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273F7" w14:textId="77777777" w:rsidR="00E16DDF" w:rsidRDefault="00E16DDF">
      <w:pPr>
        <w:pStyle w:val="Titel"/>
        <w:rPr>
          <w:sz w:val="24"/>
        </w:rPr>
      </w:pPr>
      <w:r>
        <w:t>AUTONOMER TARIF</w:t>
      </w:r>
    </w:p>
    <w:p w14:paraId="4F97B5CD"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center"/>
        <w:rPr>
          <w:rFonts w:ascii="Arial" w:hAnsi="Arial"/>
          <w:color w:val="000000"/>
          <w:sz w:val="24"/>
        </w:rPr>
      </w:pPr>
    </w:p>
    <w:p w14:paraId="0A2668F8"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center"/>
        <w:rPr>
          <w:rFonts w:ascii="Arial" w:hAnsi="Arial"/>
          <w:color w:val="000000"/>
          <w:sz w:val="24"/>
        </w:rPr>
      </w:pPr>
      <w:r>
        <w:rPr>
          <w:rFonts w:ascii="Arial" w:hAnsi="Arial"/>
          <w:color w:val="000000"/>
          <w:sz w:val="24"/>
        </w:rPr>
        <w:t>FÜR EINZELVERANSTALTUNGEN</w:t>
      </w:r>
    </w:p>
    <w:p w14:paraId="7E95B05B"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rPr>
          <w:rFonts w:ascii="Arial" w:hAnsi="Arial"/>
          <w:color w:val="000000"/>
          <w:sz w:val="18"/>
        </w:rPr>
      </w:pPr>
    </w:p>
    <w:p w14:paraId="4F9B9116"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rPr>
          <w:rFonts w:ascii="Arial" w:hAnsi="Arial"/>
          <w:color w:val="000000"/>
        </w:rPr>
      </w:pPr>
      <w:r>
        <w:rPr>
          <w:rFonts w:ascii="Arial" w:hAnsi="Arial"/>
          <w:color w:val="000000"/>
          <w:sz w:val="18"/>
        </w:rPr>
        <w:t>(</w:t>
      </w:r>
      <w:r>
        <w:rPr>
          <w:rFonts w:ascii="Arial" w:hAnsi="Arial"/>
          <w:color w:val="000000"/>
        </w:rPr>
        <w:t>gemäß § 25 des Verwertungsgesellschaftengesetzes, BGBl Nr. 112/1936)</w:t>
      </w:r>
    </w:p>
    <w:p w14:paraId="1E19E6EA"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rPr>
          <w:rFonts w:ascii="Arial" w:hAnsi="Arial"/>
          <w:color w:val="000000"/>
        </w:rPr>
      </w:pPr>
    </w:p>
    <w:p w14:paraId="62BC6464"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rPr>
          <w:rFonts w:ascii="Arial" w:hAnsi="Arial"/>
          <w:color w:val="000000"/>
        </w:rPr>
      </w:pPr>
      <w:r>
        <w:rPr>
          <w:rFonts w:ascii="Arial" w:hAnsi="Arial"/>
          <w:color w:val="000000"/>
        </w:rPr>
        <w:t>Verlautbart im "Amtsblatt zur Wiener Zeitung"</w:t>
      </w:r>
    </w:p>
    <w:p w14:paraId="706431CF"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rPr>
          <w:rFonts w:ascii="Arial" w:hAnsi="Arial"/>
          <w:color w:val="000000"/>
        </w:rPr>
      </w:pPr>
    </w:p>
    <w:p w14:paraId="4ED7B81A" w14:textId="77777777" w:rsidR="00E16DDF" w:rsidRDefault="00E16DDF">
      <w:pPr>
        <w:widowControl w:val="0"/>
        <w:tabs>
          <w:tab w:val="left" w:pos="739"/>
          <w:tab w:val="left" w:pos="1303"/>
          <w:tab w:val="left" w:pos="1891"/>
          <w:tab w:val="left" w:pos="2443"/>
          <w:tab w:val="left" w:pos="3119"/>
          <w:tab w:val="left" w:pos="3583"/>
          <w:tab w:val="left" w:pos="4171"/>
          <w:tab w:val="left" w:pos="4724"/>
          <w:tab w:val="left" w:pos="5312"/>
          <w:tab w:val="left" w:pos="5852"/>
          <w:tab w:val="left" w:pos="6438"/>
          <w:tab w:val="left" w:pos="7004"/>
          <w:tab w:val="left" w:pos="7580"/>
          <w:tab w:val="left" w:pos="8144"/>
          <w:tab w:val="left" w:pos="8721"/>
          <w:tab w:val="left" w:pos="9285"/>
        </w:tabs>
        <w:rPr>
          <w:rFonts w:ascii="Arial" w:hAnsi="Arial"/>
          <w:color w:val="000000"/>
        </w:rPr>
      </w:pPr>
      <w:r>
        <w:rPr>
          <w:rFonts w:ascii="Arial" w:hAnsi="Arial"/>
          <w:color w:val="000000"/>
        </w:rPr>
        <w:t>Nr. 272 vom</w:t>
      </w:r>
      <w:r>
        <w:rPr>
          <w:rFonts w:ascii="Arial" w:hAnsi="Arial"/>
          <w:color w:val="000000"/>
        </w:rPr>
        <w:tab/>
      </w:r>
      <w:r>
        <w:rPr>
          <w:rFonts w:ascii="Arial" w:hAnsi="Arial"/>
          <w:color w:val="000000"/>
        </w:rPr>
        <w:tab/>
        <w:t xml:space="preserve">23. November </w:t>
      </w:r>
      <w:r>
        <w:rPr>
          <w:rFonts w:ascii="Arial" w:hAnsi="Arial"/>
          <w:color w:val="000000"/>
        </w:rPr>
        <w:tab/>
        <w:t>1976,</w:t>
      </w:r>
      <w:r>
        <w:rPr>
          <w:rFonts w:ascii="Arial" w:hAnsi="Arial"/>
          <w:color w:val="000000"/>
        </w:rPr>
        <w:tab/>
      </w:r>
      <w:r>
        <w:rPr>
          <w:rFonts w:ascii="Arial" w:hAnsi="Arial"/>
          <w:color w:val="000000"/>
        </w:rPr>
        <w:tab/>
        <w:t xml:space="preserve">Nr. 285 vom </w:t>
      </w:r>
      <w:r>
        <w:rPr>
          <w:rFonts w:ascii="Arial" w:hAnsi="Arial"/>
          <w:color w:val="000000"/>
        </w:rPr>
        <w:tab/>
        <w:t>10. Dezember 1981</w:t>
      </w:r>
    </w:p>
    <w:p w14:paraId="44BE987C" w14:textId="77777777" w:rsidR="00E16DDF" w:rsidRDefault="00E16DDF">
      <w:pPr>
        <w:widowControl w:val="0"/>
        <w:tabs>
          <w:tab w:val="left" w:pos="739"/>
          <w:tab w:val="left" w:pos="1303"/>
          <w:tab w:val="left" w:pos="1891"/>
          <w:tab w:val="left" w:pos="2443"/>
          <w:tab w:val="left" w:pos="3119"/>
          <w:tab w:val="left" w:pos="3583"/>
          <w:tab w:val="left" w:pos="4171"/>
          <w:tab w:val="left" w:pos="4724"/>
          <w:tab w:val="left" w:pos="5312"/>
          <w:tab w:val="left" w:pos="5852"/>
          <w:tab w:val="left" w:pos="6438"/>
          <w:tab w:val="left" w:pos="7004"/>
          <w:tab w:val="left" w:pos="7580"/>
          <w:tab w:val="left" w:pos="8144"/>
          <w:tab w:val="left" w:pos="8721"/>
          <w:tab w:val="left" w:pos="9285"/>
        </w:tabs>
        <w:rPr>
          <w:rFonts w:ascii="Arial" w:hAnsi="Arial"/>
          <w:color w:val="000000"/>
        </w:rPr>
      </w:pPr>
      <w:r>
        <w:rPr>
          <w:rFonts w:ascii="Arial" w:hAnsi="Arial"/>
          <w:color w:val="000000"/>
        </w:rPr>
        <w:t>Nr. 246 vom</w:t>
      </w:r>
      <w:r>
        <w:rPr>
          <w:rFonts w:ascii="Arial" w:hAnsi="Arial"/>
          <w:color w:val="000000"/>
        </w:rPr>
        <w:tab/>
      </w:r>
      <w:r>
        <w:rPr>
          <w:rFonts w:ascii="Arial" w:hAnsi="Arial"/>
          <w:color w:val="000000"/>
        </w:rPr>
        <w:tab/>
        <w:t xml:space="preserve">21. Oktober    </w:t>
      </w:r>
      <w:r>
        <w:rPr>
          <w:rFonts w:ascii="Arial" w:hAnsi="Arial"/>
          <w:color w:val="000000"/>
        </w:rPr>
        <w:tab/>
        <w:t>1988,</w:t>
      </w:r>
      <w:r>
        <w:rPr>
          <w:rFonts w:ascii="Arial" w:hAnsi="Arial"/>
          <w:color w:val="000000"/>
        </w:rPr>
        <w:tab/>
      </w:r>
      <w:r>
        <w:rPr>
          <w:rFonts w:ascii="Arial" w:hAnsi="Arial"/>
          <w:color w:val="000000"/>
        </w:rPr>
        <w:tab/>
        <w:t xml:space="preserve">Nr. 246 vom </w:t>
      </w:r>
      <w:r>
        <w:rPr>
          <w:rFonts w:ascii="Arial" w:hAnsi="Arial"/>
          <w:color w:val="000000"/>
        </w:rPr>
        <w:tab/>
        <w:t>23. Oktober</w:t>
      </w:r>
      <w:r>
        <w:rPr>
          <w:rFonts w:ascii="Arial" w:hAnsi="Arial"/>
          <w:color w:val="000000"/>
        </w:rPr>
        <w:tab/>
        <w:t xml:space="preserve">   1990</w:t>
      </w:r>
    </w:p>
    <w:p w14:paraId="5EEC9B1F" w14:textId="77777777" w:rsidR="00E16DDF" w:rsidRDefault="00E16DDF">
      <w:pPr>
        <w:widowControl w:val="0"/>
        <w:tabs>
          <w:tab w:val="left" w:pos="739"/>
          <w:tab w:val="left" w:pos="1303"/>
          <w:tab w:val="left" w:pos="1891"/>
          <w:tab w:val="left" w:pos="2443"/>
          <w:tab w:val="left" w:pos="3119"/>
          <w:tab w:val="left" w:pos="3583"/>
          <w:tab w:val="left" w:pos="4171"/>
          <w:tab w:val="left" w:pos="4724"/>
          <w:tab w:val="left" w:pos="5312"/>
          <w:tab w:val="left" w:pos="5852"/>
          <w:tab w:val="left" w:pos="6438"/>
          <w:tab w:val="left" w:pos="7004"/>
          <w:tab w:val="left" w:pos="7580"/>
          <w:tab w:val="left" w:pos="8144"/>
          <w:tab w:val="left" w:pos="8721"/>
          <w:tab w:val="left" w:pos="9285"/>
        </w:tabs>
        <w:rPr>
          <w:rFonts w:ascii="Arial" w:hAnsi="Arial"/>
          <w:color w:val="000000"/>
        </w:rPr>
      </w:pPr>
      <w:r>
        <w:rPr>
          <w:rFonts w:ascii="Arial" w:hAnsi="Arial"/>
          <w:color w:val="000000"/>
        </w:rPr>
        <w:t>Nr. 245 vom</w:t>
      </w:r>
      <w:r>
        <w:rPr>
          <w:rFonts w:ascii="Arial" w:hAnsi="Arial"/>
          <w:color w:val="000000"/>
        </w:rPr>
        <w:tab/>
      </w:r>
      <w:r>
        <w:rPr>
          <w:rFonts w:ascii="Arial" w:hAnsi="Arial"/>
          <w:color w:val="000000"/>
        </w:rPr>
        <w:tab/>
        <w:t>21. Oktober</w:t>
      </w:r>
      <w:proofErr w:type="gramStart"/>
      <w:r>
        <w:rPr>
          <w:rFonts w:ascii="Arial" w:hAnsi="Arial"/>
          <w:color w:val="000000"/>
        </w:rPr>
        <w:tab/>
        <w:t xml:space="preserve">  </w:t>
      </w:r>
      <w:r>
        <w:rPr>
          <w:rFonts w:ascii="Arial" w:hAnsi="Arial"/>
          <w:color w:val="000000"/>
        </w:rPr>
        <w:tab/>
      </w:r>
      <w:proofErr w:type="gramEnd"/>
      <w:r>
        <w:rPr>
          <w:rFonts w:ascii="Arial" w:hAnsi="Arial"/>
          <w:color w:val="000000"/>
        </w:rPr>
        <w:t>1992,</w:t>
      </w:r>
      <w:r>
        <w:rPr>
          <w:rFonts w:ascii="Arial" w:hAnsi="Arial"/>
          <w:color w:val="000000"/>
        </w:rPr>
        <w:tab/>
      </w:r>
      <w:r>
        <w:rPr>
          <w:rFonts w:ascii="Arial" w:hAnsi="Arial"/>
          <w:color w:val="000000"/>
        </w:rPr>
        <w:tab/>
        <w:t xml:space="preserve">Nr. 243 vom </w:t>
      </w:r>
      <w:r>
        <w:rPr>
          <w:rFonts w:ascii="Arial" w:hAnsi="Arial"/>
          <w:color w:val="000000"/>
        </w:rPr>
        <w:tab/>
        <w:t>20. Oktober</w:t>
      </w:r>
      <w:r>
        <w:rPr>
          <w:rFonts w:ascii="Arial" w:hAnsi="Arial"/>
          <w:color w:val="000000"/>
        </w:rPr>
        <w:tab/>
        <w:t xml:space="preserve">   1994</w:t>
      </w:r>
    </w:p>
    <w:p w14:paraId="3607D871" w14:textId="77777777" w:rsidR="00E16DDF" w:rsidRDefault="00E16DDF">
      <w:pPr>
        <w:widowControl w:val="0"/>
        <w:tabs>
          <w:tab w:val="left" w:pos="739"/>
          <w:tab w:val="left" w:pos="1303"/>
          <w:tab w:val="left" w:pos="1891"/>
          <w:tab w:val="left" w:pos="2443"/>
          <w:tab w:val="left" w:pos="3119"/>
          <w:tab w:val="left" w:pos="3583"/>
          <w:tab w:val="left" w:pos="4171"/>
          <w:tab w:val="left" w:pos="4724"/>
          <w:tab w:val="left" w:pos="5312"/>
          <w:tab w:val="left" w:pos="5852"/>
          <w:tab w:val="left" w:pos="6438"/>
          <w:tab w:val="left" w:pos="7004"/>
          <w:tab w:val="left" w:pos="7580"/>
          <w:tab w:val="left" w:pos="8144"/>
          <w:tab w:val="left" w:pos="8721"/>
          <w:tab w:val="left" w:pos="9285"/>
        </w:tabs>
        <w:rPr>
          <w:rFonts w:ascii="Arial" w:hAnsi="Arial"/>
          <w:color w:val="000000"/>
        </w:rPr>
      </w:pPr>
      <w:r>
        <w:rPr>
          <w:rFonts w:ascii="Arial" w:hAnsi="Arial"/>
          <w:color w:val="000000"/>
        </w:rPr>
        <w:t xml:space="preserve">Nr. 248 </w:t>
      </w:r>
      <w:proofErr w:type="gramStart"/>
      <w:r>
        <w:rPr>
          <w:rFonts w:ascii="Arial" w:hAnsi="Arial"/>
          <w:color w:val="000000"/>
        </w:rPr>
        <w:t xml:space="preserve">vom  </w:t>
      </w:r>
      <w:r>
        <w:rPr>
          <w:rFonts w:ascii="Arial" w:hAnsi="Arial"/>
          <w:color w:val="000000"/>
        </w:rPr>
        <w:tab/>
      </w:r>
      <w:proofErr w:type="gramEnd"/>
      <w:r>
        <w:rPr>
          <w:rFonts w:ascii="Arial" w:hAnsi="Arial"/>
          <w:color w:val="000000"/>
        </w:rPr>
        <w:tab/>
        <w:t>25. Oktober</w:t>
      </w:r>
      <w:r>
        <w:rPr>
          <w:rFonts w:ascii="Arial" w:hAnsi="Arial"/>
          <w:color w:val="000000"/>
        </w:rPr>
        <w:tab/>
        <w:t xml:space="preserve">   </w:t>
      </w:r>
      <w:r>
        <w:rPr>
          <w:rFonts w:ascii="Arial" w:hAnsi="Arial"/>
          <w:color w:val="000000"/>
        </w:rPr>
        <w:tab/>
        <w:t>1996,</w:t>
      </w:r>
      <w:r>
        <w:rPr>
          <w:rFonts w:ascii="Arial" w:hAnsi="Arial"/>
          <w:color w:val="000000"/>
        </w:rPr>
        <w:tab/>
      </w:r>
      <w:r>
        <w:rPr>
          <w:rFonts w:ascii="Arial" w:hAnsi="Arial"/>
          <w:color w:val="000000"/>
        </w:rPr>
        <w:tab/>
        <w:t xml:space="preserve">Nr. 246 vom </w:t>
      </w:r>
      <w:r>
        <w:rPr>
          <w:rFonts w:ascii="Arial" w:hAnsi="Arial"/>
          <w:color w:val="000000"/>
        </w:rPr>
        <w:tab/>
        <w:t>23. Oktober</w:t>
      </w:r>
      <w:r>
        <w:rPr>
          <w:rFonts w:ascii="Arial" w:hAnsi="Arial"/>
          <w:color w:val="000000"/>
        </w:rPr>
        <w:tab/>
        <w:t xml:space="preserve">   1998</w:t>
      </w:r>
    </w:p>
    <w:p w14:paraId="66073B45" w14:textId="77777777" w:rsidR="00E16DDF" w:rsidRDefault="00E16DDF">
      <w:pPr>
        <w:widowControl w:val="0"/>
        <w:tabs>
          <w:tab w:val="left" w:pos="739"/>
          <w:tab w:val="left" w:pos="1303"/>
          <w:tab w:val="left" w:pos="1891"/>
          <w:tab w:val="left" w:pos="2443"/>
          <w:tab w:val="left" w:pos="3119"/>
          <w:tab w:val="left" w:pos="3583"/>
          <w:tab w:val="left" w:pos="4171"/>
          <w:tab w:val="left" w:pos="4724"/>
          <w:tab w:val="left" w:pos="5312"/>
          <w:tab w:val="left" w:pos="5852"/>
          <w:tab w:val="left" w:pos="6438"/>
          <w:tab w:val="left" w:pos="7004"/>
          <w:tab w:val="left" w:pos="7580"/>
          <w:tab w:val="left" w:pos="8144"/>
          <w:tab w:val="left" w:pos="8721"/>
          <w:tab w:val="left" w:pos="9285"/>
        </w:tabs>
        <w:rPr>
          <w:rFonts w:ascii="Arial" w:hAnsi="Arial"/>
          <w:color w:val="000000"/>
        </w:rPr>
      </w:pPr>
      <w:r>
        <w:rPr>
          <w:rFonts w:ascii="Arial" w:hAnsi="Arial"/>
          <w:color w:val="000000"/>
        </w:rPr>
        <w:t>Nr. 204 vom</w:t>
      </w:r>
      <w:r>
        <w:rPr>
          <w:rFonts w:ascii="Arial" w:hAnsi="Arial"/>
          <w:color w:val="000000"/>
        </w:rPr>
        <w:tab/>
      </w:r>
      <w:r>
        <w:rPr>
          <w:rFonts w:ascii="Arial" w:hAnsi="Arial"/>
          <w:color w:val="000000"/>
        </w:rPr>
        <w:tab/>
        <w:t>23. Oktober</w:t>
      </w:r>
      <w:proofErr w:type="gramStart"/>
      <w:r>
        <w:rPr>
          <w:rFonts w:ascii="Arial" w:hAnsi="Arial"/>
          <w:color w:val="000000"/>
        </w:rPr>
        <w:tab/>
        <w:t xml:space="preserve">  </w:t>
      </w:r>
      <w:r>
        <w:rPr>
          <w:rFonts w:ascii="Arial" w:hAnsi="Arial"/>
          <w:color w:val="000000"/>
        </w:rPr>
        <w:tab/>
      </w:r>
      <w:proofErr w:type="gramEnd"/>
      <w:r>
        <w:rPr>
          <w:rFonts w:ascii="Arial" w:hAnsi="Arial"/>
          <w:color w:val="000000"/>
        </w:rPr>
        <w:t>2000</w:t>
      </w:r>
      <w:r>
        <w:rPr>
          <w:rFonts w:ascii="Arial" w:hAnsi="Arial"/>
          <w:color w:val="000000"/>
        </w:rPr>
        <w:tab/>
      </w:r>
      <w:r>
        <w:rPr>
          <w:rFonts w:ascii="Arial" w:hAnsi="Arial"/>
          <w:color w:val="000000"/>
        </w:rPr>
        <w:tab/>
        <w:t>Nr. 206 vom</w:t>
      </w:r>
      <w:r>
        <w:rPr>
          <w:rFonts w:ascii="Arial" w:hAnsi="Arial"/>
          <w:color w:val="000000"/>
        </w:rPr>
        <w:tab/>
      </w:r>
      <w:r>
        <w:rPr>
          <w:rFonts w:ascii="Arial" w:hAnsi="Arial"/>
          <w:color w:val="000000"/>
        </w:rPr>
        <w:tab/>
        <w:t>20. Oktober</w:t>
      </w:r>
      <w:r>
        <w:rPr>
          <w:rFonts w:ascii="Arial" w:hAnsi="Arial"/>
          <w:color w:val="000000"/>
        </w:rPr>
        <w:tab/>
        <w:t xml:space="preserve">   2004</w:t>
      </w:r>
    </w:p>
    <w:p w14:paraId="3E79A633"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rPr>
          <w:rFonts w:ascii="Arial" w:hAnsi="Arial"/>
          <w:color w:val="000000"/>
        </w:rPr>
      </w:pPr>
    </w:p>
    <w:p w14:paraId="5BE9CE17"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r>
        <w:rPr>
          <w:rFonts w:ascii="Arial" w:hAnsi="Arial"/>
          <w:b/>
          <w:color w:val="000000"/>
        </w:rPr>
        <w:t>1)</w:t>
      </w:r>
      <w:r>
        <w:rPr>
          <w:rFonts w:ascii="Arial" w:hAnsi="Arial"/>
          <w:color w:val="000000"/>
        </w:rPr>
        <w:t xml:space="preserve"> Die nachstehend angeführten Beträge gelten für je eine </w:t>
      </w:r>
      <w:proofErr w:type="gramStart"/>
      <w:r>
        <w:rPr>
          <w:rFonts w:ascii="Arial" w:hAnsi="Arial"/>
          <w:color w:val="000000"/>
        </w:rPr>
        <w:t xml:space="preserve">Veranstaltung  </w:t>
      </w:r>
      <w:r>
        <w:rPr>
          <w:rFonts w:ascii="Arial" w:hAnsi="Arial"/>
          <w:b/>
          <w:color w:val="000000"/>
        </w:rPr>
        <w:t>ohne</w:t>
      </w:r>
      <w:proofErr w:type="gramEnd"/>
      <w:r>
        <w:rPr>
          <w:rFonts w:ascii="Arial" w:hAnsi="Arial"/>
          <w:b/>
          <w:color w:val="000000"/>
        </w:rPr>
        <w:t xml:space="preserve"> Publikumstanz</w:t>
      </w:r>
      <w:r>
        <w:rPr>
          <w:rFonts w:ascii="Arial" w:hAnsi="Arial"/>
          <w:color w:val="000000"/>
        </w:rPr>
        <w:t xml:space="preserve"> und ohne Rücksicht auf die Anzahl der aufgeführten Werke.</w:t>
      </w:r>
    </w:p>
    <w:p w14:paraId="339420D9"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p>
    <w:tbl>
      <w:tblPr>
        <w:tblW w:w="0" w:type="auto"/>
        <w:tblLayout w:type="fixed"/>
        <w:tblCellMar>
          <w:left w:w="43" w:type="dxa"/>
          <w:right w:w="43" w:type="dxa"/>
        </w:tblCellMar>
        <w:tblLook w:val="0000" w:firstRow="0" w:lastRow="0" w:firstColumn="0" w:lastColumn="0" w:noHBand="0" w:noVBand="0"/>
      </w:tblPr>
      <w:tblGrid>
        <w:gridCol w:w="4154"/>
        <w:gridCol w:w="1701"/>
        <w:gridCol w:w="2930"/>
      </w:tblGrid>
      <w:tr w:rsidR="00E16DDF" w14:paraId="62245047" w14:textId="77777777">
        <w:tblPrEx>
          <w:tblCellMar>
            <w:top w:w="0" w:type="dxa"/>
            <w:bottom w:w="0" w:type="dxa"/>
          </w:tblCellMar>
        </w:tblPrEx>
        <w:tc>
          <w:tcPr>
            <w:tcW w:w="4154" w:type="dxa"/>
          </w:tcPr>
          <w:p w14:paraId="54BCEC2A" w14:textId="77777777" w:rsidR="00E16DDF" w:rsidRDefault="00E16DDF">
            <w:pPr>
              <w:widowControl w:val="0"/>
              <w:rPr>
                <w:rFonts w:ascii="Arial" w:hAnsi="Arial"/>
                <w:color w:val="000000"/>
              </w:rPr>
            </w:pPr>
            <w:r>
              <w:rPr>
                <w:rFonts w:ascii="Arial" w:hAnsi="Arial"/>
                <w:b/>
                <w:color w:val="000000"/>
              </w:rPr>
              <w:t xml:space="preserve">Fassungsraum </w:t>
            </w:r>
            <w:proofErr w:type="gramStart"/>
            <w:r>
              <w:rPr>
                <w:rFonts w:ascii="Arial" w:hAnsi="Arial"/>
                <w:b/>
                <w:color w:val="000000"/>
              </w:rPr>
              <w:t>des Lokales</w:t>
            </w:r>
            <w:proofErr w:type="gramEnd"/>
            <w:r>
              <w:rPr>
                <w:rFonts w:ascii="Arial" w:hAnsi="Arial"/>
                <w:b/>
                <w:color w:val="000000"/>
              </w:rPr>
              <w:t xml:space="preserve">, </w:t>
            </w:r>
          </w:p>
          <w:p w14:paraId="6EBCDE19" w14:textId="77777777" w:rsidR="00E16DDF" w:rsidRDefault="00E16DDF">
            <w:pPr>
              <w:widowControl w:val="0"/>
              <w:rPr>
                <w:rFonts w:ascii="Arial" w:hAnsi="Arial"/>
                <w:color w:val="000000"/>
              </w:rPr>
            </w:pPr>
            <w:r>
              <w:rPr>
                <w:rFonts w:ascii="Arial" w:hAnsi="Arial"/>
                <w:b/>
                <w:color w:val="000000"/>
              </w:rPr>
              <w:t>Gartens, Hofes</w:t>
            </w:r>
          </w:p>
        </w:tc>
        <w:tc>
          <w:tcPr>
            <w:tcW w:w="1701" w:type="dxa"/>
          </w:tcPr>
          <w:p w14:paraId="5EA152ED" w14:textId="77777777" w:rsidR="00E16DDF" w:rsidRDefault="00E16DDF">
            <w:pPr>
              <w:widowControl w:val="0"/>
              <w:jc w:val="center"/>
              <w:rPr>
                <w:rFonts w:ascii="Arial" w:hAnsi="Arial"/>
                <w:color w:val="000000"/>
              </w:rPr>
            </w:pPr>
            <w:r>
              <w:rPr>
                <w:rFonts w:ascii="Arial" w:hAnsi="Arial"/>
                <w:b/>
                <w:color w:val="000000"/>
              </w:rPr>
              <w:t>Faktor je EURO</w:t>
            </w:r>
          </w:p>
        </w:tc>
        <w:tc>
          <w:tcPr>
            <w:tcW w:w="2930" w:type="dxa"/>
          </w:tcPr>
          <w:p w14:paraId="6DF73306" w14:textId="77777777" w:rsidR="00E16DDF" w:rsidRDefault="00E16DDF">
            <w:pPr>
              <w:widowControl w:val="0"/>
              <w:jc w:val="center"/>
              <w:rPr>
                <w:rFonts w:ascii="Arial" w:hAnsi="Arial"/>
                <w:b/>
                <w:color w:val="FF0000"/>
              </w:rPr>
            </w:pPr>
            <w:r>
              <w:rPr>
                <w:rFonts w:ascii="Arial" w:hAnsi="Arial"/>
                <w:b/>
                <w:color w:val="FF0000"/>
              </w:rPr>
              <w:t xml:space="preserve">Mindestsätze bis </w:t>
            </w:r>
          </w:p>
          <w:p w14:paraId="3F6D60B8" w14:textId="77777777" w:rsidR="00E16DDF" w:rsidRDefault="00E16DDF">
            <w:pPr>
              <w:widowControl w:val="0"/>
              <w:jc w:val="center"/>
              <w:rPr>
                <w:rFonts w:ascii="Arial" w:hAnsi="Arial"/>
                <w:color w:val="FF0000"/>
              </w:rPr>
            </w:pPr>
            <w:r>
              <w:rPr>
                <w:rFonts w:ascii="Arial" w:hAnsi="Arial"/>
                <w:b/>
                <w:color w:val="FF0000"/>
              </w:rPr>
              <w:t>Eintritt EURO 0,85</w:t>
            </w:r>
          </w:p>
        </w:tc>
      </w:tr>
      <w:tr w:rsidR="00E16DDF" w14:paraId="6E59B447" w14:textId="77777777">
        <w:tblPrEx>
          <w:tblCellMar>
            <w:top w:w="0" w:type="dxa"/>
            <w:bottom w:w="0" w:type="dxa"/>
          </w:tblCellMar>
        </w:tblPrEx>
        <w:tc>
          <w:tcPr>
            <w:tcW w:w="4154" w:type="dxa"/>
          </w:tcPr>
          <w:p w14:paraId="2628A10A" w14:textId="77777777" w:rsidR="00E16DDF" w:rsidRDefault="00E16DDF">
            <w:pPr>
              <w:widowControl w:val="0"/>
              <w:rPr>
                <w:rFonts w:ascii="Arial" w:hAnsi="Arial"/>
                <w:color w:val="000000"/>
                <w:lang w:val="en-GB"/>
              </w:rPr>
            </w:pPr>
            <w:r>
              <w:rPr>
                <w:rFonts w:ascii="Arial" w:hAnsi="Arial"/>
                <w:b/>
                <w:color w:val="000000"/>
                <w:lang w:val="en-GB"/>
              </w:rPr>
              <w:t>Personen</w:t>
            </w:r>
          </w:p>
        </w:tc>
        <w:tc>
          <w:tcPr>
            <w:tcW w:w="1701" w:type="dxa"/>
          </w:tcPr>
          <w:p w14:paraId="7FB6D006" w14:textId="77777777" w:rsidR="00E16DDF" w:rsidRDefault="00E16DDF">
            <w:pPr>
              <w:widowControl w:val="0"/>
              <w:jc w:val="center"/>
              <w:rPr>
                <w:rFonts w:ascii="Arial" w:hAnsi="Arial"/>
                <w:color w:val="000000"/>
                <w:lang w:val="en-GB"/>
              </w:rPr>
            </w:pPr>
          </w:p>
        </w:tc>
        <w:tc>
          <w:tcPr>
            <w:tcW w:w="2930" w:type="dxa"/>
          </w:tcPr>
          <w:p w14:paraId="23577CC1" w14:textId="77777777" w:rsidR="00E16DDF" w:rsidRDefault="00E16DDF">
            <w:pPr>
              <w:widowControl w:val="0"/>
              <w:jc w:val="center"/>
              <w:rPr>
                <w:rFonts w:ascii="Arial" w:hAnsi="Arial"/>
                <w:color w:val="FF0000"/>
                <w:lang w:val="en-GB"/>
              </w:rPr>
            </w:pPr>
            <w:r>
              <w:rPr>
                <w:rFonts w:ascii="Arial" w:hAnsi="Arial"/>
                <w:b/>
                <w:color w:val="FF0000"/>
                <w:lang w:val="en-GB"/>
              </w:rPr>
              <w:t>€</w:t>
            </w:r>
          </w:p>
        </w:tc>
      </w:tr>
      <w:tr w:rsidR="00E16DDF" w14:paraId="0F61A791" w14:textId="77777777">
        <w:tblPrEx>
          <w:tblCellMar>
            <w:top w:w="0" w:type="dxa"/>
            <w:bottom w:w="0" w:type="dxa"/>
          </w:tblCellMar>
        </w:tblPrEx>
        <w:tc>
          <w:tcPr>
            <w:tcW w:w="4154" w:type="dxa"/>
          </w:tcPr>
          <w:p w14:paraId="02660288" w14:textId="77777777" w:rsidR="00E16DDF" w:rsidRDefault="00E16DDF">
            <w:pPr>
              <w:widowControl w:val="0"/>
              <w:tabs>
                <w:tab w:val="left" w:pos="497"/>
                <w:tab w:val="left" w:pos="1097"/>
                <w:tab w:val="left" w:pos="1649"/>
                <w:tab w:val="left" w:pos="2213"/>
                <w:tab w:val="left" w:pos="2801"/>
                <w:tab w:val="left" w:pos="3377"/>
                <w:tab w:val="left" w:pos="3941"/>
              </w:tabs>
              <w:rPr>
                <w:rFonts w:ascii="Arial" w:hAnsi="Arial"/>
                <w:color w:val="000000"/>
              </w:rPr>
            </w:pPr>
            <w:r>
              <w:rPr>
                <w:rFonts w:ascii="Arial" w:hAnsi="Arial"/>
                <w:color w:val="000000"/>
                <w:lang w:val="en-GB"/>
              </w:rPr>
              <w:t xml:space="preserve">       </w:t>
            </w:r>
            <w:r>
              <w:rPr>
                <w:rFonts w:ascii="Arial" w:hAnsi="Arial"/>
                <w:color w:val="000000"/>
              </w:rPr>
              <w:t xml:space="preserve">- 100 </w:t>
            </w:r>
          </w:p>
        </w:tc>
        <w:tc>
          <w:tcPr>
            <w:tcW w:w="1701" w:type="dxa"/>
          </w:tcPr>
          <w:p w14:paraId="1E7BBCE7" w14:textId="77777777" w:rsidR="00E16DDF" w:rsidRDefault="00E16DDF">
            <w:pPr>
              <w:widowControl w:val="0"/>
              <w:jc w:val="center"/>
              <w:rPr>
                <w:rFonts w:ascii="Arial" w:hAnsi="Arial"/>
                <w:color w:val="000000"/>
              </w:rPr>
            </w:pPr>
            <w:r>
              <w:rPr>
                <w:rFonts w:ascii="Arial" w:hAnsi="Arial"/>
                <w:color w:val="000000"/>
              </w:rPr>
              <w:t>10,50</w:t>
            </w:r>
          </w:p>
        </w:tc>
        <w:tc>
          <w:tcPr>
            <w:tcW w:w="2930" w:type="dxa"/>
          </w:tcPr>
          <w:p w14:paraId="0C0AA4D1" w14:textId="77777777" w:rsidR="00E16DDF" w:rsidRDefault="00E16DDF">
            <w:pPr>
              <w:widowControl w:val="0"/>
              <w:jc w:val="center"/>
              <w:rPr>
                <w:rFonts w:ascii="Arial" w:hAnsi="Arial"/>
                <w:color w:val="FF0000"/>
              </w:rPr>
            </w:pPr>
            <w:r>
              <w:rPr>
                <w:rFonts w:ascii="Arial" w:hAnsi="Arial"/>
                <w:color w:val="FF0000"/>
              </w:rPr>
              <w:t xml:space="preserve"> 8,93</w:t>
            </w:r>
          </w:p>
        </w:tc>
      </w:tr>
      <w:tr w:rsidR="00E16DDF" w14:paraId="60D9FD87" w14:textId="77777777">
        <w:tblPrEx>
          <w:tblCellMar>
            <w:top w:w="0" w:type="dxa"/>
            <w:bottom w:w="0" w:type="dxa"/>
          </w:tblCellMar>
        </w:tblPrEx>
        <w:tc>
          <w:tcPr>
            <w:tcW w:w="4154" w:type="dxa"/>
          </w:tcPr>
          <w:p w14:paraId="30661DA6" w14:textId="77777777" w:rsidR="00E16DDF" w:rsidRDefault="00E16DDF">
            <w:pPr>
              <w:widowControl w:val="0"/>
              <w:rPr>
                <w:rFonts w:ascii="Arial" w:hAnsi="Arial"/>
                <w:color w:val="000000"/>
              </w:rPr>
            </w:pPr>
            <w:r>
              <w:rPr>
                <w:rFonts w:ascii="Arial" w:hAnsi="Arial"/>
                <w:color w:val="000000"/>
              </w:rPr>
              <w:t xml:space="preserve">101 - 150 </w:t>
            </w:r>
          </w:p>
        </w:tc>
        <w:tc>
          <w:tcPr>
            <w:tcW w:w="1701" w:type="dxa"/>
          </w:tcPr>
          <w:p w14:paraId="588C3714" w14:textId="77777777" w:rsidR="00E16DDF" w:rsidRDefault="00E16DDF">
            <w:pPr>
              <w:widowControl w:val="0"/>
              <w:jc w:val="center"/>
              <w:rPr>
                <w:rFonts w:ascii="Arial" w:hAnsi="Arial"/>
                <w:color w:val="000000"/>
              </w:rPr>
            </w:pPr>
            <w:r>
              <w:rPr>
                <w:rFonts w:ascii="Arial" w:hAnsi="Arial"/>
                <w:color w:val="000000"/>
              </w:rPr>
              <w:t>16,80</w:t>
            </w:r>
          </w:p>
        </w:tc>
        <w:tc>
          <w:tcPr>
            <w:tcW w:w="2930" w:type="dxa"/>
          </w:tcPr>
          <w:p w14:paraId="1629E8F0" w14:textId="77777777" w:rsidR="00E16DDF" w:rsidRDefault="00E16DDF">
            <w:pPr>
              <w:widowControl w:val="0"/>
              <w:jc w:val="center"/>
              <w:rPr>
                <w:rFonts w:ascii="Arial" w:hAnsi="Arial"/>
                <w:color w:val="FF0000"/>
              </w:rPr>
            </w:pPr>
            <w:r>
              <w:rPr>
                <w:rFonts w:ascii="Arial" w:hAnsi="Arial"/>
                <w:color w:val="FF0000"/>
              </w:rPr>
              <w:t>14,28</w:t>
            </w:r>
          </w:p>
        </w:tc>
      </w:tr>
      <w:tr w:rsidR="00E16DDF" w14:paraId="3E3FCDFE" w14:textId="77777777">
        <w:tblPrEx>
          <w:tblCellMar>
            <w:top w:w="0" w:type="dxa"/>
            <w:bottom w:w="0" w:type="dxa"/>
          </w:tblCellMar>
        </w:tblPrEx>
        <w:tc>
          <w:tcPr>
            <w:tcW w:w="4154" w:type="dxa"/>
          </w:tcPr>
          <w:p w14:paraId="25E002AE" w14:textId="77777777" w:rsidR="00E16DDF" w:rsidRDefault="00E16DDF">
            <w:pPr>
              <w:widowControl w:val="0"/>
              <w:rPr>
                <w:rFonts w:ascii="Arial" w:hAnsi="Arial"/>
                <w:color w:val="000000"/>
              </w:rPr>
            </w:pPr>
            <w:r>
              <w:rPr>
                <w:rFonts w:ascii="Arial" w:hAnsi="Arial"/>
                <w:color w:val="000000"/>
              </w:rPr>
              <w:t xml:space="preserve">151 - 200 </w:t>
            </w:r>
          </w:p>
        </w:tc>
        <w:tc>
          <w:tcPr>
            <w:tcW w:w="1701" w:type="dxa"/>
          </w:tcPr>
          <w:p w14:paraId="1DD39080" w14:textId="77777777" w:rsidR="00E16DDF" w:rsidRDefault="00E16DDF">
            <w:pPr>
              <w:widowControl w:val="0"/>
              <w:jc w:val="center"/>
              <w:rPr>
                <w:rFonts w:ascii="Arial" w:hAnsi="Arial"/>
                <w:color w:val="000000"/>
              </w:rPr>
            </w:pPr>
            <w:r>
              <w:rPr>
                <w:rFonts w:ascii="Arial" w:hAnsi="Arial"/>
                <w:color w:val="000000"/>
              </w:rPr>
              <w:t>23,10</w:t>
            </w:r>
          </w:p>
        </w:tc>
        <w:tc>
          <w:tcPr>
            <w:tcW w:w="2930" w:type="dxa"/>
          </w:tcPr>
          <w:p w14:paraId="585B3652" w14:textId="77777777" w:rsidR="00E16DDF" w:rsidRDefault="00E16DDF">
            <w:pPr>
              <w:widowControl w:val="0"/>
              <w:jc w:val="center"/>
              <w:rPr>
                <w:rFonts w:ascii="Arial" w:hAnsi="Arial"/>
                <w:color w:val="FF0000"/>
              </w:rPr>
            </w:pPr>
            <w:r>
              <w:rPr>
                <w:rFonts w:ascii="Arial" w:hAnsi="Arial"/>
                <w:color w:val="FF0000"/>
              </w:rPr>
              <w:t>19,64</w:t>
            </w:r>
          </w:p>
        </w:tc>
      </w:tr>
      <w:tr w:rsidR="00E16DDF" w14:paraId="7B93FA18" w14:textId="77777777">
        <w:tblPrEx>
          <w:tblCellMar>
            <w:top w:w="0" w:type="dxa"/>
            <w:bottom w:w="0" w:type="dxa"/>
          </w:tblCellMar>
        </w:tblPrEx>
        <w:tc>
          <w:tcPr>
            <w:tcW w:w="4154" w:type="dxa"/>
          </w:tcPr>
          <w:p w14:paraId="30CE59D3" w14:textId="77777777" w:rsidR="00E16DDF" w:rsidRDefault="00E16DDF">
            <w:pPr>
              <w:widowControl w:val="0"/>
              <w:rPr>
                <w:rFonts w:ascii="Arial" w:hAnsi="Arial"/>
                <w:color w:val="000000"/>
              </w:rPr>
            </w:pPr>
            <w:r>
              <w:rPr>
                <w:rFonts w:ascii="Arial" w:hAnsi="Arial"/>
                <w:color w:val="000000"/>
              </w:rPr>
              <w:t>201 - 300</w:t>
            </w:r>
          </w:p>
        </w:tc>
        <w:tc>
          <w:tcPr>
            <w:tcW w:w="1701" w:type="dxa"/>
          </w:tcPr>
          <w:p w14:paraId="7758B13E" w14:textId="77777777" w:rsidR="00E16DDF" w:rsidRDefault="00E16DDF">
            <w:pPr>
              <w:widowControl w:val="0"/>
              <w:jc w:val="center"/>
              <w:rPr>
                <w:rFonts w:ascii="Arial" w:hAnsi="Arial"/>
                <w:color w:val="000000"/>
              </w:rPr>
            </w:pPr>
            <w:r>
              <w:rPr>
                <w:rFonts w:ascii="Arial" w:hAnsi="Arial"/>
                <w:color w:val="000000"/>
              </w:rPr>
              <w:t>29,40</w:t>
            </w:r>
          </w:p>
        </w:tc>
        <w:tc>
          <w:tcPr>
            <w:tcW w:w="2930" w:type="dxa"/>
          </w:tcPr>
          <w:p w14:paraId="20947D34" w14:textId="77777777" w:rsidR="00E16DDF" w:rsidRDefault="00E16DDF">
            <w:pPr>
              <w:widowControl w:val="0"/>
              <w:jc w:val="center"/>
              <w:rPr>
                <w:rFonts w:ascii="Arial" w:hAnsi="Arial"/>
                <w:color w:val="FF0000"/>
              </w:rPr>
            </w:pPr>
            <w:r>
              <w:rPr>
                <w:rFonts w:ascii="Arial" w:hAnsi="Arial"/>
                <w:color w:val="FF0000"/>
              </w:rPr>
              <w:t>24,99</w:t>
            </w:r>
          </w:p>
        </w:tc>
      </w:tr>
      <w:tr w:rsidR="00E16DDF" w14:paraId="6A00368F" w14:textId="77777777">
        <w:tblPrEx>
          <w:tblCellMar>
            <w:top w:w="0" w:type="dxa"/>
            <w:bottom w:w="0" w:type="dxa"/>
          </w:tblCellMar>
        </w:tblPrEx>
        <w:tc>
          <w:tcPr>
            <w:tcW w:w="4154" w:type="dxa"/>
          </w:tcPr>
          <w:p w14:paraId="76EE727C" w14:textId="77777777" w:rsidR="00E16DDF" w:rsidRDefault="00E16DDF">
            <w:pPr>
              <w:widowControl w:val="0"/>
              <w:rPr>
                <w:rFonts w:ascii="Arial" w:hAnsi="Arial"/>
                <w:color w:val="000000"/>
              </w:rPr>
            </w:pPr>
            <w:r>
              <w:rPr>
                <w:rFonts w:ascii="Arial" w:hAnsi="Arial"/>
                <w:color w:val="000000"/>
              </w:rPr>
              <w:t>301 - 400</w:t>
            </w:r>
          </w:p>
        </w:tc>
        <w:tc>
          <w:tcPr>
            <w:tcW w:w="1701" w:type="dxa"/>
          </w:tcPr>
          <w:p w14:paraId="34AB0458" w14:textId="77777777" w:rsidR="00E16DDF" w:rsidRDefault="00E16DDF">
            <w:pPr>
              <w:widowControl w:val="0"/>
              <w:jc w:val="center"/>
              <w:rPr>
                <w:rFonts w:ascii="Arial" w:hAnsi="Arial"/>
                <w:color w:val="000000"/>
              </w:rPr>
            </w:pPr>
            <w:r>
              <w:rPr>
                <w:rFonts w:ascii="Arial" w:hAnsi="Arial"/>
                <w:color w:val="000000"/>
              </w:rPr>
              <w:t>35,70</w:t>
            </w:r>
          </w:p>
        </w:tc>
        <w:tc>
          <w:tcPr>
            <w:tcW w:w="2930" w:type="dxa"/>
          </w:tcPr>
          <w:p w14:paraId="1FD28334" w14:textId="77777777" w:rsidR="00E16DDF" w:rsidRDefault="00E16DDF">
            <w:pPr>
              <w:widowControl w:val="0"/>
              <w:jc w:val="center"/>
              <w:rPr>
                <w:rFonts w:ascii="Arial" w:hAnsi="Arial"/>
                <w:color w:val="FF0000"/>
              </w:rPr>
            </w:pPr>
            <w:r>
              <w:rPr>
                <w:rFonts w:ascii="Arial" w:hAnsi="Arial"/>
                <w:color w:val="FF0000"/>
              </w:rPr>
              <w:t>30,35</w:t>
            </w:r>
          </w:p>
        </w:tc>
      </w:tr>
      <w:tr w:rsidR="00E16DDF" w14:paraId="561342E7" w14:textId="77777777">
        <w:tblPrEx>
          <w:tblCellMar>
            <w:top w:w="0" w:type="dxa"/>
            <w:bottom w:w="0" w:type="dxa"/>
          </w:tblCellMar>
        </w:tblPrEx>
        <w:tc>
          <w:tcPr>
            <w:tcW w:w="4154" w:type="dxa"/>
          </w:tcPr>
          <w:p w14:paraId="2539EF88" w14:textId="77777777" w:rsidR="00E16DDF" w:rsidRDefault="00E16DDF">
            <w:pPr>
              <w:widowControl w:val="0"/>
              <w:rPr>
                <w:rFonts w:ascii="Arial" w:hAnsi="Arial"/>
                <w:color w:val="000000"/>
              </w:rPr>
            </w:pPr>
            <w:r>
              <w:rPr>
                <w:rFonts w:ascii="Arial" w:hAnsi="Arial"/>
                <w:color w:val="000000"/>
              </w:rPr>
              <w:t>401 - 500</w:t>
            </w:r>
          </w:p>
        </w:tc>
        <w:tc>
          <w:tcPr>
            <w:tcW w:w="1701" w:type="dxa"/>
          </w:tcPr>
          <w:p w14:paraId="3AA6F73E" w14:textId="77777777" w:rsidR="00E16DDF" w:rsidRDefault="00E16DDF">
            <w:pPr>
              <w:widowControl w:val="0"/>
              <w:jc w:val="center"/>
              <w:rPr>
                <w:rFonts w:ascii="Arial" w:hAnsi="Arial"/>
                <w:color w:val="000000"/>
              </w:rPr>
            </w:pPr>
            <w:r>
              <w:rPr>
                <w:rFonts w:ascii="Arial" w:hAnsi="Arial"/>
                <w:color w:val="000000"/>
              </w:rPr>
              <w:t>42,00</w:t>
            </w:r>
          </w:p>
        </w:tc>
        <w:tc>
          <w:tcPr>
            <w:tcW w:w="2930" w:type="dxa"/>
          </w:tcPr>
          <w:p w14:paraId="3267E043" w14:textId="77777777" w:rsidR="00E16DDF" w:rsidRDefault="00E16DDF">
            <w:pPr>
              <w:widowControl w:val="0"/>
              <w:jc w:val="center"/>
              <w:rPr>
                <w:rFonts w:ascii="Arial" w:hAnsi="Arial"/>
                <w:color w:val="FF0000"/>
              </w:rPr>
            </w:pPr>
            <w:r>
              <w:rPr>
                <w:rFonts w:ascii="Arial" w:hAnsi="Arial"/>
                <w:color w:val="FF0000"/>
              </w:rPr>
              <w:t>35,70</w:t>
            </w:r>
          </w:p>
        </w:tc>
      </w:tr>
      <w:tr w:rsidR="00E16DDF" w14:paraId="228F2CFB" w14:textId="77777777">
        <w:tblPrEx>
          <w:tblCellMar>
            <w:top w:w="0" w:type="dxa"/>
            <w:bottom w:w="0" w:type="dxa"/>
          </w:tblCellMar>
        </w:tblPrEx>
        <w:tc>
          <w:tcPr>
            <w:tcW w:w="4154" w:type="dxa"/>
          </w:tcPr>
          <w:p w14:paraId="3BFA8C95" w14:textId="77777777" w:rsidR="00E16DDF" w:rsidRDefault="00E16DDF">
            <w:pPr>
              <w:widowControl w:val="0"/>
              <w:rPr>
                <w:rFonts w:ascii="Arial" w:hAnsi="Arial"/>
                <w:color w:val="000000"/>
              </w:rPr>
            </w:pPr>
            <w:r>
              <w:rPr>
                <w:rFonts w:ascii="Arial" w:hAnsi="Arial"/>
                <w:color w:val="000000"/>
              </w:rPr>
              <w:t>501 - 600</w:t>
            </w:r>
          </w:p>
        </w:tc>
        <w:tc>
          <w:tcPr>
            <w:tcW w:w="1701" w:type="dxa"/>
          </w:tcPr>
          <w:p w14:paraId="15F002DA" w14:textId="77777777" w:rsidR="00E16DDF" w:rsidRDefault="00E16DDF">
            <w:pPr>
              <w:widowControl w:val="0"/>
              <w:jc w:val="center"/>
              <w:rPr>
                <w:rFonts w:ascii="Arial" w:hAnsi="Arial"/>
                <w:color w:val="000000"/>
              </w:rPr>
            </w:pPr>
            <w:r>
              <w:rPr>
                <w:rFonts w:ascii="Arial" w:hAnsi="Arial"/>
                <w:color w:val="000000"/>
              </w:rPr>
              <w:t>48,30</w:t>
            </w:r>
          </w:p>
        </w:tc>
        <w:tc>
          <w:tcPr>
            <w:tcW w:w="2930" w:type="dxa"/>
          </w:tcPr>
          <w:p w14:paraId="33AA2D0D" w14:textId="77777777" w:rsidR="00E16DDF" w:rsidRDefault="00E16DDF">
            <w:pPr>
              <w:widowControl w:val="0"/>
              <w:jc w:val="center"/>
              <w:rPr>
                <w:rFonts w:ascii="Arial" w:hAnsi="Arial"/>
                <w:color w:val="FF0000"/>
              </w:rPr>
            </w:pPr>
            <w:r>
              <w:rPr>
                <w:rFonts w:ascii="Arial" w:hAnsi="Arial"/>
                <w:color w:val="FF0000"/>
              </w:rPr>
              <w:t>41,06</w:t>
            </w:r>
          </w:p>
        </w:tc>
      </w:tr>
      <w:tr w:rsidR="00E16DDF" w14:paraId="798232CA" w14:textId="77777777">
        <w:tblPrEx>
          <w:tblCellMar>
            <w:top w:w="0" w:type="dxa"/>
            <w:bottom w:w="0" w:type="dxa"/>
          </w:tblCellMar>
        </w:tblPrEx>
        <w:tc>
          <w:tcPr>
            <w:tcW w:w="4154" w:type="dxa"/>
          </w:tcPr>
          <w:p w14:paraId="69BD6A2E" w14:textId="77777777" w:rsidR="00E16DDF" w:rsidRDefault="00E16DDF">
            <w:pPr>
              <w:widowControl w:val="0"/>
              <w:rPr>
                <w:rFonts w:ascii="Arial" w:hAnsi="Arial"/>
                <w:color w:val="000000"/>
              </w:rPr>
            </w:pPr>
            <w:r>
              <w:rPr>
                <w:rFonts w:ascii="Arial" w:hAnsi="Arial"/>
                <w:color w:val="000000"/>
              </w:rPr>
              <w:t>601 - 700</w:t>
            </w:r>
          </w:p>
        </w:tc>
        <w:tc>
          <w:tcPr>
            <w:tcW w:w="1701" w:type="dxa"/>
          </w:tcPr>
          <w:p w14:paraId="229F4E1D" w14:textId="77777777" w:rsidR="00E16DDF" w:rsidRDefault="00E16DDF">
            <w:pPr>
              <w:widowControl w:val="0"/>
              <w:jc w:val="center"/>
              <w:rPr>
                <w:rFonts w:ascii="Arial" w:hAnsi="Arial"/>
                <w:color w:val="000000"/>
              </w:rPr>
            </w:pPr>
            <w:r>
              <w:rPr>
                <w:rFonts w:ascii="Arial" w:hAnsi="Arial"/>
                <w:color w:val="000000"/>
              </w:rPr>
              <w:t>54,60</w:t>
            </w:r>
          </w:p>
        </w:tc>
        <w:tc>
          <w:tcPr>
            <w:tcW w:w="2930" w:type="dxa"/>
          </w:tcPr>
          <w:p w14:paraId="54847B7C" w14:textId="77777777" w:rsidR="00E16DDF" w:rsidRDefault="00E16DDF">
            <w:pPr>
              <w:widowControl w:val="0"/>
              <w:jc w:val="center"/>
              <w:rPr>
                <w:rFonts w:ascii="Arial" w:hAnsi="Arial"/>
                <w:color w:val="FF0000"/>
              </w:rPr>
            </w:pPr>
            <w:r>
              <w:rPr>
                <w:rFonts w:ascii="Arial" w:hAnsi="Arial"/>
                <w:color w:val="FF0000"/>
              </w:rPr>
              <w:t>46,41</w:t>
            </w:r>
          </w:p>
        </w:tc>
      </w:tr>
      <w:tr w:rsidR="00E16DDF" w14:paraId="4B062BDD" w14:textId="77777777">
        <w:tblPrEx>
          <w:tblCellMar>
            <w:top w:w="0" w:type="dxa"/>
            <w:bottom w:w="0" w:type="dxa"/>
          </w:tblCellMar>
        </w:tblPrEx>
        <w:tc>
          <w:tcPr>
            <w:tcW w:w="4154" w:type="dxa"/>
          </w:tcPr>
          <w:p w14:paraId="12E35B0F" w14:textId="77777777" w:rsidR="00E16DDF" w:rsidRDefault="00E16DDF">
            <w:pPr>
              <w:widowControl w:val="0"/>
              <w:rPr>
                <w:rFonts w:ascii="Arial" w:hAnsi="Arial"/>
                <w:color w:val="000000"/>
              </w:rPr>
            </w:pPr>
            <w:r>
              <w:rPr>
                <w:rFonts w:ascii="Arial" w:hAnsi="Arial"/>
                <w:color w:val="000000"/>
              </w:rPr>
              <w:t>701 - 800</w:t>
            </w:r>
          </w:p>
        </w:tc>
        <w:tc>
          <w:tcPr>
            <w:tcW w:w="1701" w:type="dxa"/>
          </w:tcPr>
          <w:p w14:paraId="372902AD" w14:textId="77777777" w:rsidR="00E16DDF" w:rsidRDefault="00E16DDF">
            <w:pPr>
              <w:widowControl w:val="0"/>
              <w:jc w:val="center"/>
              <w:rPr>
                <w:rFonts w:ascii="Arial" w:hAnsi="Arial"/>
                <w:color w:val="000000"/>
              </w:rPr>
            </w:pPr>
            <w:r>
              <w:rPr>
                <w:rFonts w:ascii="Arial" w:hAnsi="Arial"/>
                <w:color w:val="000000"/>
              </w:rPr>
              <w:t>60,90</w:t>
            </w:r>
          </w:p>
        </w:tc>
        <w:tc>
          <w:tcPr>
            <w:tcW w:w="2930" w:type="dxa"/>
          </w:tcPr>
          <w:p w14:paraId="3B58717A" w14:textId="77777777" w:rsidR="00E16DDF" w:rsidRDefault="00E16DDF">
            <w:pPr>
              <w:widowControl w:val="0"/>
              <w:jc w:val="center"/>
              <w:rPr>
                <w:rFonts w:ascii="Arial" w:hAnsi="Arial"/>
                <w:color w:val="FF0000"/>
              </w:rPr>
            </w:pPr>
            <w:r>
              <w:rPr>
                <w:rFonts w:ascii="Arial" w:hAnsi="Arial"/>
                <w:color w:val="FF0000"/>
              </w:rPr>
              <w:t>51,77</w:t>
            </w:r>
          </w:p>
        </w:tc>
      </w:tr>
      <w:tr w:rsidR="00E16DDF" w14:paraId="0B5549F0" w14:textId="77777777">
        <w:tblPrEx>
          <w:tblCellMar>
            <w:top w:w="0" w:type="dxa"/>
            <w:bottom w:w="0" w:type="dxa"/>
          </w:tblCellMar>
        </w:tblPrEx>
        <w:tc>
          <w:tcPr>
            <w:tcW w:w="4154" w:type="dxa"/>
          </w:tcPr>
          <w:p w14:paraId="46CD8F42" w14:textId="77777777" w:rsidR="00E16DDF" w:rsidRDefault="00E16DDF">
            <w:pPr>
              <w:widowControl w:val="0"/>
              <w:rPr>
                <w:rFonts w:ascii="Arial" w:hAnsi="Arial"/>
                <w:color w:val="000000"/>
              </w:rPr>
            </w:pPr>
            <w:r>
              <w:rPr>
                <w:rFonts w:ascii="Arial" w:hAnsi="Arial"/>
                <w:color w:val="000000"/>
              </w:rPr>
              <w:t>801 - 900</w:t>
            </w:r>
          </w:p>
        </w:tc>
        <w:tc>
          <w:tcPr>
            <w:tcW w:w="1701" w:type="dxa"/>
          </w:tcPr>
          <w:p w14:paraId="56FDA5E0" w14:textId="77777777" w:rsidR="00E16DDF" w:rsidRDefault="00E16DDF">
            <w:pPr>
              <w:widowControl w:val="0"/>
              <w:jc w:val="center"/>
              <w:rPr>
                <w:rFonts w:ascii="Arial" w:hAnsi="Arial"/>
                <w:color w:val="000000"/>
              </w:rPr>
            </w:pPr>
            <w:r>
              <w:rPr>
                <w:rFonts w:ascii="Arial" w:hAnsi="Arial"/>
                <w:color w:val="000000"/>
              </w:rPr>
              <w:t>67,20</w:t>
            </w:r>
          </w:p>
        </w:tc>
        <w:tc>
          <w:tcPr>
            <w:tcW w:w="2930" w:type="dxa"/>
          </w:tcPr>
          <w:p w14:paraId="5BD1667A" w14:textId="77777777" w:rsidR="00E16DDF" w:rsidRDefault="00E16DDF">
            <w:pPr>
              <w:widowControl w:val="0"/>
              <w:jc w:val="center"/>
              <w:rPr>
                <w:rFonts w:ascii="Arial" w:hAnsi="Arial"/>
                <w:color w:val="FF0000"/>
              </w:rPr>
            </w:pPr>
            <w:r>
              <w:rPr>
                <w:rFonts w:ascii="Arial" w:hAnsi="Arial"/>
                <w:color w:val="FF0000"/>
              </w:rPr>
              <w:t>57,12</w:t>
            </w:r>
          </w:p>
        </w:tc>
      </w:tr>
      <w:tr w:rsidR="00E16DDF" w14:paraId="0102861C" w14:textId="77777777">
        <w:tblPrEx>
          <w:tblCellMar>
            <w:top w:w="0" w:type="dxa"/>
            <w:bottom w:w="0" w:type="dxa"/>
          </w:tblCellMar>
        </w:tblPrEx>
        <w:tc>
          <w:tcPr>
            <w:tcW w:w="4154" w:type="dxa"/>
          </w:tcPr>
          <w:p w14:paraId="62023A14" w14:textId="77777777" w:rsidR="00E16DDF" w:rsidRDefault="00E16DDF">
            <w:pPr>
              <w:widowControl w:val="0"/>
              <w:rPr>
                <w:rFonts w:ascii="Arial" w:hAnsi="Arial"/>
                <w:color w:val="000000"/>
              </w:rPr>
            </w:pPr>
            <w:r>
              <w:rPr>
                <w:rFonts w:ascii="Arial" w:hAnsi="Arial"/>
                <w:color w:val="000000"/>
              </w:rPr>
              <w:t>901 - 1000</w:t>
            </w:r>
          </w:p>
        </w:tc>
        <w:tc>
          <w:tcPr>
            <w:tcW w:w="1701" w:type="dxa"/>
          </w:tcPr>
          <w:p w14:paraId="0A7AEC75" w14:textId="77777777" w:rsidR="00E16DDF" w:rsidRDefault="00E16DDF">
            <w:pPr>
              <w:widowControl w:val="0"/>
              <w:jc w:val="center"/>
              <w:rPr>
                <w:rFonts w:ascii="Arial" w:hAnsi="Arial"/>
                <w:color w:val="000000"/>
              </w:rPr>
            </w:pPr>
            <w:r>
              <w:rPr>
                <w:rFonts w:ascii="Arial" w:hAnsi="Arial"/>
                <w:color w:val="000000"/>
              </w:rPr>
              <w:t>73,50</w:t>
            </w:r>
          </w:p>
        </w:tc>
        <w:tc>
          <w:tcPr>
            <w:tcW w:w="2930" w:type="dxa"/>
          </w:tcPr>
          <w:p w14:paraId="28CDFA28" w14:textId="77777777" w:rsidR="00E16DDF" w:rsidRDefault="00E16DDF">
            <w:pPr>
              <w:widowControl w:val="0"/>
              <w:jc w:val="center"/>
              <w:rPr>
                <w:rFonts w:ascii="Arial" w:hAnsi="Arial"/>
                <w:color w:val="FF0000"/>
              </w:rPr>
            </w:pPr>
            <w:r>
              <w:rPr>
                <w:rFonts w:ascii="Arial" w:hAnsi="Arial"/>
                <w:color w:val="FF0000"/>
              </w:rPr>
              <w:t>62,48</w:t>
            </w:r>
          </w:p>
        </w:tc>
      </w:tr>
      <w:tr w:rsidR="00E16DDF" w14:paraId="630E3CE0" w14:textId="77777777">
        <w:tblPrEx>
          <w:tblCellMar>
            <w:top w:w="0" w:type="dxa"/>
            <w:bottom w:w="0" w:type="dxa"/>
          </w:tblCellMar>
        </w:tblPrEx>
        <w:tc>
          <w:tcPr>
            <w:tcW w:w="4154" w:type="dxa"/>
          </w:tcPr>
          <w:p w14:paraId="58DF8EC7" w14:textId="77777777" w:rsidR="00E16DDF" w:rsidRDefault="00E16DDF">
            <w:pPr>
              <w:widowControl w:val="0"/>
              <w:rPr>
                <w:rFonts w:ascii="Arial" w:hAnsi="Arial"/>
                <w:color w:val="000000"/>
              </w:rPr>
            </w:pPr>
          </w:p>
        </w:tc>
        <w:tc>
          <w:tcPr>
            <w:tcW w:w="1701" w:type="dxa"/>
          </w:tcPr>
          <w:p w14:paraId="13754163" w14:textId="77777777" w:rsidR="00E16DDF" w:rsidRDefault="00E16DDF">
            <w:pPr>
              <w:widowControl w:val="0"/>
              <w:jc w:val="center"/>
              <w:rPr>
                <w:rFonts w:ascii="Arial" w:hAnsi="Arial"/>
                <w:color w:val="000000"/>
              </w:rPr>
            </w:pPr>
          </w:p>
        </w:tc>
        <w:tc>
          <w:tcPr>
            <w:tcW w:w="2930" w:type="dxa"/>
          </w:tcPr>
          <w:p w14:paraId="145A30C9" w14:textId="77777777" w:rsidR="00E16DDF" w:rsidRDefault="00E16DDF">
            <w:pPr>
              <w:widowControl w:val="0"/>
              <w:jc w:val="center"/>
              <w:rPr>
                <w:rFonts w:ascii="Arial" w:hAnsi="Arial"/>
                <w:color w:val="FF0000"/>
              </w:rPr>
            </w:pPr>
          </w:p>
        </w:tc>
      </w:tr>
      <w:tr w:rsidR="00E16DDF" w14:paraId="41FA98C8" w14:textId="77777777">
        <w:tblPrEx>
          <w:tblCellMar>
            <w:top w:w="0" w:type="dxa"/>
            <w:bottom w:w="0" w:type="dxa"/>
          </w:tblCellMar>
        </w:tblPrEx>
        <w:tc>
          <w:tcPr>
            <w:tcW w:w="4154" w:type="dxa"/>
          </w:tcPr>
          <w:p w14:paraId="34423D82" w14:textId="77777777" w:rsidR="00E16DDF" w:rsidRDefault="00E16DDF">
            <w:pPr>
              <w:widowControl w:val="0"/>
              <w:rPr>
                <w:rFonts w:ascii="Arial" w:hAnsi="Arial"/>
                <w:color w:val="000000"/>
              </w:rPr>
            </w:pPr>
            <w:r>
              <w:rPr>
                <w:rFonts w:ascii="Arial" w:hAnsi="Arial"/>
                <w:color w:val="000000"/>
              </w:rPr>
              <w:t>Für je weitere 100 Personen Fassungsraum erhöht sich das Aufführungsentgelt um</w:t>
            </w:r>
          </w:p>
        </w:tc>
        <w:tc>
          <w:tcPr>
            <w:tcW w:w="1701" w:type="dxa"/>
          </w:tcPr>
          <w:p w14:paraId="6C3E7FC9" w14:textId="77777777" w:rsidR="00E16DDF" w:rsidRDefault="00E16DDF">
            <w:pPr>
              <w:widowControl w:val="0"/>
              <w:jc w:val="center"/>
              <w:rPr>
                <w:rFonts w:ascii="Arial" w:hAnsi="Arial"/>
                <w:color w:val="000000"/>
              </w:rPr>
            </w:pPr>
            <w:r>
              <w:rPr>
                <w:rFonts w:ascii="Arial" w:hAnsi="Arial"/>
                <w:color w:val="000000"/>
              </w:rPr>
              <w:t>6,30</w:t>
            </w:r>
          </w:p>
        </w:tc>
        <w:tc>
          <w:tcPr>
            <w:tcW w:w="2930" w:type="dxa"/>
          </w:tcPr>
          <w:p w14:paraId="34B940E0" w14:textId="77777777" w:rsidR="00E16DDF" w:rsidRDefault="00E16DDF">
            <w:pPr>
              <w:widowControl w:val="0"/>
              <w:jc w:val="center"/>
              <w:rPr>
                <w:rFonts w:ascii="Arial" w:hAnsi="Arial"/>
                <w:color w:val="FF0000"/>
              </w:rPr>
            </w:pPr>
            <w:r>
              <w:rPr>
                <w:rFonts w:ascii="Arial" w:hAnsi="Arial"/>
                <w:color w:val="FF0000"/>
              </w:rPr>
              <w:t>5,355</w:t>
            </w:r>
          </w:p>
        </w:tc>
      </w:tr>
    </w:tbl>
    <w:p w14:paraId="45C40E77"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rPr>
          <w:rFonts w:ascii="Arial" w:hAnsi="Arial"/>
          <w:color w:val="000000"/>
        </w:rPr>
      </w:pPr>
    </w:p>
    <w:p w14:paraId="0D6BD4F5"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r>
        <w:rPr>
          <w:rFonts w:ascii="Arial" w:hAnsi="Arial"/>
          <w:color w:val="000000"/>
        </w:rPr>
        <w:t xml:space="preserve">Für Veranstaltungen bei freiem Eintritt oder einem </w:t>
      </w:r>
      <w:proofErr w:type="gramStart"/>
      <w:r>
        <w:rPr>
          <w:rFonts w:ascii="Arial" w:hAnsi="Arial"/>
          <w:color w:val="000000"/>
        </w:rPr>
        <w:t>Eintrittspreis</w:t>
      </w:r>
      <w:proofErr w:type="gramEnd"/>
      <w:r>
        <w:rPr>
          <w:rFonts w:ascii="Arial" w:hAnsi="Arial"/>
          <w:color w:val="000000"/>
        </w:rPr>
        <w:t xml:space="preserve"> bis </w:t>
      </w:r>
      <w:r>
        <w:rPr>
          <w:rFonts w:ascii="Arial" w:hAnsi="Arial"/>
          <w:b/>
          <w:bCs/>
          <w:color w:val="000000"/>
        </w:rPr>
        <w:t>EURO 0,85</w:t>
      </w:r>
      <w:r>
        <w:rPr>
          <w:rFonts w:ascii="Arial" w:hAnsi="Arial"/>
          <w:color w:val="000000"/>
        </w:rPr>
        <w:t xml:space="preserve"> gelten die angeführten Mindestsätze, vorausgesetzt, dass nicht Abs (3) Anwendung findet. In Rahmenverträgen eventuell eingeräumte Ermäßigungen werden auf die Mindestsätze nicht angewendet.</w:t>
      </w:r>
    </w:p>
    <w:p w14:paraId="7CD579CA"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p>
    <w:p w14:paraId="24AE42D4"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rPr>
          <w:rFonts w:ascii="Arial" w:hAnsi="Arial"/>
          <w:color w:val="000000"/>
        </w:rPr>
      </w:pPr>
      <w:r>
        <w:rPr>
          <w:rFonts w:ascii="Arial" w:hAnsi="Arial"/>
          <w:color w:val="000000"/>
        </w:rPr>
        <w:t xml:space="preserve">Für Veranstaltungen </w:t>
      </w:r>
      <w:r>
        <w:rPr>
          <w:rFonts w:ascii="Arial" w:hAnsi="Arial"/>
          <w:b/>
          <w:color w:val="000000"/>
        </w:rPr>
        <w:t>mit</w:t>
      </w:r>
      <w:r>
        <w:rPr>
          <w:rFonts w:ascii="Arial" w:hAnsi="Arial"/>
          <w:color w:val="000000"/>
        </w:rPr>
        <w:t xml:space="preserve"> </w:t>
      </w:r>
      <w:r>
        <w:rPr>
          <w:rFonts w:ascii="Arial" w:hAnsi="Arial"/>
          <w:b/>
          <w:color w:val="000000"/>
        </w:rPr>
        <w:t xml:space="preserve">Publikumstanz </w:t>
      </w:r>
      <w:r>
        <w:rPr>
          <w:rFonts w:ascii="Arial" w:hAnsi="Arial"/>
          <w:color w:val="000000"/>
        </w:rPr>
        <w:t>gelten die folgenden Sätze:</w:t>
      </w:r>
    </w:p>
    <w:p w14:paraId="4C469003"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rPr>
          <w:rFonts w:ascii="Arial" w:hAnsi="Arial"/>
          <w:color w:val="000000"/>
        </w:rPr>
      </w:pPr>
    </w:p>
    <w:tbl>
      <w:tblPr>
        <w:tblW w:w="8931" w:type="dxa"/>
        <w:tblInd w:w="43" w:type="dxa"/>
        <w:tblLayout w:type="fixed"/>
        <w:tblCellMar>
          <w:left w:w="43" w:type="dxa"/>
          <w:right w:w="43" w:type="dxa"/>
        </w:tblCellMar>
        <w:tblLook w:val="0000" w:firstRow="0" w:lastRow="0" w:firstColumn="0" w:lastColumn="0" w:noHBand="0" w:noVBand="0"/>
      </w:tblPr>
      <w:tblGrid>
        <w:gridCol w:w="4111"/>
        <w:gridCol w:w="1701"/>
        <w:gridCol w:w="3119"/>
      </w:tblGrid>
      <w:tr w:rsidR="00E16DDF" w14:paraId="2D205368" w14:textId="77777777">
        <w:tblPrEx>
          <w:tblCellMar>
            <w:top w:w="0" w:type="dxa"/>
            <w:bottom w:w="0" w:type="dxa"/>
          </w:tblCellMar>
        </w:tblPrEx>
        <w:tc>
          <w:tcPr>
            <w:tcW w:w="4111" w:type="dxa"/>
          </w:tcPr>
          <w:p w14:paraId="4A0FAA7E" w14:textId="77777777" w:rsidR="00E16DDF" w:rsidRDefault="00E16DDF">
            <w:pPr>
              <w:widowControl w:val="0"/>
              <w:rPr>
                <w:rFonts w:ascii="Arial" w:hAnsi="Arial"/>
                <w:color w:val="000000"/>
              </w:rPr>
            </w:pPr>
            <w:r>
              <w:rPr>
                <w:rFonts w:ascii="Arial" w:hAnsi="Arial"/>
                <w:b/>
                <w:color w:val="000000"/>
              </w:rPr>
              <w:t xml:space="preserve">Fassungsraum </w:t>
            </w:r>
            <w:proofErr w:type="gramStart"/>
            <w:r>
              <w:rPr>
                <w:rFonts w:ascii="Arial" w:hAnsi="Arial"/>
                <w:b/>
                <w:color w:val="000000"/>
              </w:rPr>
              <w:t>des Lokales</w:t>
            </w:r>
            <w:proofErr w:type="gramEnd"/>
            <w:r>
              <w:rPr>
                <w:rFonts w:ascii="Arial" w:hAnsi="Arial"/>
                <w:b/>
                <w:color w:val="000000"/>
              </w:rPr>
              <w:t xml:space="preserve">, </w:t>
            </w:r>
          </w:p>
          <w:p w14:paraId="560C70B9" w14:textId="77777777" w:rsidR="00E16DDF" w:rsidRDefault="00E16DDF">
            <w:pPr>
              <w:widowControl w:val="0"/>
              <w:rPr>
                <w:rFonts w:ascii="Arial" w:hAnsi="Arial"/>
                <w:color w:val="000000"/>
              </w:rPr>
            </w:pPr>
            <w:r>
              <w:rPr>
                <w:rFonts w:ascii="Arial" w:hAnsi="Arial"/>
                <w:b/>
                <w:color w:val="000000"/>
              </w:rPr>
              <w:t>Gartens, Hofes</w:t>
            </w:r>
          </w:p>
        </w:tc>
        <w:tc>
          <w:tcPr>
            <w:tcW w:w="1701" w:type="dxa"/>
          </w:tcPr>
          <w:p w14:paraId="364D57F4" w14:textId="77777777" w:rsidR="00E16DDF" w:rsidRDefault="00E16DDF">
            <w:pPr>
              <w:widowControl w:val="0"/>
              <w:jc w:val="center"/>
              <w:rPr>
                <w:rFonts w:ascii="Arial" w:hAnsi="Arial"/>
                <w:color w:val="000000"/>
              </w:rPr>
            </w:pPr>
            <w:r>
              <w:rPr>
                <w:rFonts w:ascii="Arial" w:hAnsi="Arial"/>
                <w:b/>
                <w:color w:val="000000"/>
              </w:rPr>
              <w:t>Faktor je EURO</w:t>
            </w:r>
          </w:p>
        </w:tc>
        <w:tc>
          <w:tcPr>
            <w:tcW w:w="3119" w:type="dxa"/>
          </w:tcPr>
          <w:p w14:paraId="5033F0F3" w14:textId="77777777" w:rsidR="00E16DDF" w:rsidRDefault="00E16DDF">
            <w:pPr>
              <w:widowControl w:val="0"/>
              <w:jc w:val="center"/>
              <w:rPr>
                <w:rFonts w:ascii="Arial" w:hAnsi="Arial"/>
                <w:b/>
                <w:color w:val="FF0000"/>
              </w:rPr>
            </w:pPr>
            <w:r>
              <w:rPr>
                <w:rFonts w:ascii="Arial" w:hAnsi="Arial"/>
                <w:b/>
                <w:color w:val="FF0000"/>
              </w:rPr>
              <w:t xml:space="preserve">Mindestsätze bis  </w:t>
            </w:r>
          </w:p>
          <w:p w14:paraId="73AF74CA" w14:textId="77777777" w:rsidR="00E16DDF" w:rsidRDefault="00E16DDF">
            <w:pPr>
              <w:widowControl w:val="0"/>
              <w:jc w:val="center"/>
              <w:rPr>
                <w:rFonts w:ascii="Arial" w:hAnsi="Arial"/>
                <w:color w:val="FF0000"/>
              </w:rPr>
            </w:pPr>
            <w:r>
              <w:rPr>
                <w:rFonts w:ascii="Arial" w:hAnsi="Arial"/>
                <w:b/>
                <w:color w:val="FF0000"/>
              </w:rPr>
              <w:t>Eintritt EURO 0,85</w:t>
            </w:r>
          </w:p>
        </w:tc>
      </w:tr>
      <w:tr w:rsidR="00E16DDF" w14:paraId="69592723" w14:textId="77777777">
        <w:tblPrEx>
          <w:tblCellMar>
            <w:top w:w="0" w:type="dxa"/>
            <w:bottom w:w="0" w:type="dxa"/>
          </w:tblCellMar>
        </w:tblPrEx>
        <w:tc>
          <w:tcPr>
            <w:tcW w:w="4111" w:type="dxa"/>
          </w:tcPr>
          <w:p w14:paraId="4C2C9785" w14:textId="77777777" w:rsidR="00E16DDF" w:rsidRDefault="00E16DDF">
            <w:pPr>
              <w:pStyle w:val="berschrift1"/>
              <w:rPr>
                <w:rFonts w:ascii="Arial" w:hAnsi="Arial"/>
                <w:sz w:val="20"/>
                <w:lang w:val="en-GB"/>
              </w:rPr>
            </w:pPr>
            <w:r>
              <w:rPr>
                <w:rFonts w:ascii="Arial" w:hAnsi="Arial"/>
                <w:sz w:val="20"/>
                <w:lang w:val="en-GB"/>
              </w:rPr>
              <w:t>Personen</w:t>
            </w:r>
          </w:p>
        </w:tc>
        <w:tc>
          <w:tcPr>
            <w:tcW w:w="1701" w:type="dxa"/>
          </w:tcPr>
          <w:p w14:paraId="65BDA1E1" w14:textId="77777777" w:rsidR="00E16DDF" w:rsidRDefault="00E16DDF">
            <w:pPr>
              <w:widowControl w:val="0"/>
              <w:jc w:val="center"/>
              <w:rPr>
                <w:rFonts w:ascii="Arial" w:hAnsi="Arial"/>
                <w:color w:val="000000"/>
                <w:lang w:val="en-GB"/>
              </w:rPr>
            </w:pPr>
          </w:p>
        </w:tc>
        <w:tc>
          <w:tcPr>
            <w:tcW w:w="3119" w:type="dxa"/>
          </w:tcPr>
          <w:p w14:paraId="36F82967" w14:textId="77777777" w:rsidR="00E16DDF" w:rsidRDefault="00E16DDF">
            <w:pPr>
              <w:widowControl w:val="0"/>
              <w:jc w:val="center"/>
              <w:rPr>
                <w:rFonts w:ascii="Arial" w:hAnsi="Arial"/>
                <w:color w:val="FF0000"/>
                <w:lang w:val="en-GB"/>
              </w:rPr>
            </w:pPr>
            <w:r>
              <w:rPr>
                <w:rFonts w:ascii="Arial" w:hAnsi="Arial"/>
                <w:b/>
                <w:color w:val="FF0000"/>
                <w:lang w:val="en-GB"/>
              </w:rPr>
              <w:t>€</w:t>
            </w:r>
          </w:p>
        </w:tc>
      </w:tr>
      <w:tr w:rsidR="00E16DDF" w14:paraId="274FB487" w14:textId="77777777">
        <w:tblPrEx>
          <w:tblCellMar>
            <w:top w:w="0" w:type="dxa"/>
            <w:bottom w:w="0" w:type="dxa"/>
          </w:tblCellMar>
        </w:tblPrEx>
        <w:tc>
          <w:tcPr>
            <w:tcW w:w="4111" w:type="dxa"/>
          </w:tcPr>
          <w:p w14:paraId="1C3F57F0" w14:textId="77777777" w:rsidR="00E16DDF" w:rsidRDefault="00E16DDF">
            <w:pPr>
              <w:widowControl w:val="0"/>
              <w:tabs>
                <w:tab w:val="left" w:pos="497"/>
                <w:tab w:val="left" w:pos="1097"/>
                <w:tab w:val="left" w:pos="1649"/>
                <w:tab w:val="left" w:pos="2213"/>
                <w:tab w:val="left" w:pos="2801"/>
                <w:tab w:val="left" w:pos="3377"/>
                <w:tab w:val="left" w:pos="3941"/>
              </w:tabs>
              <w:rPr>
                <w:rFonts w:ascii="Arial" w:hAnsi="Arial"/>
                <w:color w:val="000000"/>
              </w:rPr>
            </w:pPr>
            <w:r>
              <w:rPr>
                <w:rFonts w:ascii="Arial" w:hAnsi="Arial"/>
                <w:color w:val="000000"/>
                <w:lang w:val="en-GB"/>
              </w:rPr>
              <w:t xml:space="preserve">       </w:t>
            </w:r>
            <w:r>
              <w:rPr>
                <w:rFonts w:ascii="Arial" w:hAnsi="Arial"/>
                <w:color w:val="000000"/>
              </w:rPr>
              <w:t xml:space="preserve">- 100 </w:t>
            </w:r>
          </w:p>
        </w:tc>
        <w:tc>
          <w:tcPr>
            <w:tcW w:w="1701" w:type="dxa"/>
          </w:tcPr>
          <w:p w14:paraId="451D4D15" w14:textId="77777777" w:rsidR="00E16DDF" w:rsidRDefault="00E16DDF">
            <w:pPr>
              <w:widowControl w:val="0"/>
              <w:jc w:val="center"/>
              <w:rPr>
                <w:rFonts w:ascii="Arial" w:hAnsi="Arial"/>
                <w:color w:val="000000"/>
              </w:rPr>
            </w:pPr>
            <w:r>
              <w:rPr>
                <w:rFonts w:ascii="Arial" w:hAnsi="Arial"/>
                <w:color w:val="000000"/>
              </w:rPr>
              <w:t>19,95</w:t>
            </w:r>
          </w:p>
        </w:tc>
        <w:tc>
          <w:tcPr>
            <w:tcW w:w="3119" w:type="dxa"/>
          </w:tcPr>
          <w:p w14:paraId="1022EFA1" w14:textId="77777777" w:rsidR="00E16DDF" w:rsidRDefault="00E16DDF">
            <w:pPr>
              <w:widowControl w:val="0"/>
              <w:jc w:val="center"/>
              <w:rPr>
                <w:rFonts w:ascii="Arial" w:hAnsi="Arial"/>
                <w:color w:val="FF0000"/>
              </w:rPr>
            </w:pPr>
            <w:r>
              <w:rPr>
                <w:rFonts w:ascii="Arial" w:hAnsi="Arial"/>
                <w:color w:val="FF0000"/>
              </w:rPr>
              <w:t>16,96</w:t>
            </w:r>
          </w:p>
        </w:tc>
      </w:tr>
      <w:tr w:rsidR="00E16DDF" w14:paraId="76A14523" w14:textId="77777777">
        <w:tblPrEx>
          <w:tblCellMar>
            <w:top w:w="0" w:type="dxa"/>
            <w:bottom w:w="0" w:type="dxa"/>
          </w:tblCellMar>
        </w:tblPrEx>
        <w:tc>
          <w:tcPr>
            <w:tcW w:w="4111" w:type="dxa"/>
          </w:tcPr>
          <w:p w14:paraId="37CD6BFF" w14:textId="77777777" w:rsidR="00E16DDF" w:rsidRDefault="00E16DDF">
            <w:pPr>
              <w:widowControl w:val="0"/>
              <w:rPr>
                <w:rFonts w:ascii="Arial" w:hAnsi="Arial"/>
                <w:color w:val="000000"/>
              </w:rPr>
            </w:pPr>
            <w:r>
              <w:rPr>
                <w:rFonts w:ascii="Arial" w:hAnsi="Arial"/>
                <w:color w:val="000000"/>
              </w:rPr>
              <w:t>101 - 150</w:t>
            </w:r>
          </w:p>
        </w:tc>
        <w:tc>
          <w:tcPr>
            <w:tcW w:w="1701" w:type="dxa"/>
          </w:tcPr>
          <w:p w14:paraId="5EB4DE04" w14:textId="77777777" w:rsidR="00E16DDF" w:rsidRDefault="00E16DDF">
            <w:pPr>
              <w:widowControl w:val="0"/>
              <w:jc w:val="center"/>
              <w:rPr>
                <w:rFonts w:ascii="Arial" w:hAnsi="Arial"/>
                <w:color w:val="000000"/>
              </w:rPr>
            </w:pPr>
            <w:r>
              <w:rPr>
                <w:rFonts w:ascii="Arial" w:hAnsi="Arial"/>
                <w:color w:val="000000"/>
              </w:rPr>
              <w:t>31,92</w:t>
            </w:r>
          </w:p>
        </w:tc>
        <w:tc>
          <w:tcPr>
            <w:tcW w:w="3119" w:type="dxa"/>
          </w:tcPr>
          <w:p w14:paraId="5BB62B20" w14:textId="77777777" w:rsidR="00E16DDF" w:rsidRDefault="00E16DDF">
            <w:pPr>
              <w:widowControl w:val="0"/>
              <w:jc w:val="center"/>
              <w:rPr>
                <w:rFonts w:ascii="Arial" w:hAnsi="Arial"/>
                <w:color w:val="FF0000"/>
              </w:rPr>
            </w:pPr>
            <w:r>
              <w:rPr>
                <w:rFonts w:ascii="Arial" w:hAnsi="Arial"/>
                <w:color w:val="FF0000"/>
              </w:rPr>
              <w:t>27,13</w:t>
            </w:r>
          </w:p>
        </w:tc>
      </w:tr>
      <w:tr w:rsidR="00E16DDF" w14:paraId="78D7110F" w14:textId="77777777">
        <w:tblPrEx>
          <w:tblCellMar>
            <w:top w:w="0" w:type="dxa"/>
            <w:bottom w:w="0" w:type="dxa"/>
          </w:tblCellMar>
        </w:tblPrEx>
        <w:tc>
          <w:tcPr>
            <w:tcW w:w="4111" w:type="dxa"/>
          </w:tcPr>
          <w:p w14:paraId="23E639BE" w14:textId="77777777" w:rsidR="00E16DDF" w:rsidRDefault="00E16DDF">
            <w:pPr>
              <w:widowControl w:val="0"/>
              <w:rPr>
                <w:rFonts w:ascii="Arial" w:hAnsi="Arial"/>
                <w:color w:val="000000"/>
              </w:rPr>
            </w:pPr>
            <w:r>
              <w:rPr>
                <w:rFonts w:ascii="Arial" w:hAnsi="Arial"/>
                <w:color w:val="000000"/>
              </w:rPr>
              <w:t xml:space="preserve">151 - 200 </w:t>
            </w:r>
          </w:p>
        </w:tc>
        <w:tc>
          <w:tcPr>
            <w:tcW w:w="1701" w:type="dxa"/>
          </w:tcPr>
          <w:p w14:paraId="5241E266" w14:textId="77777777" w:rsidR="00E16DDF" w:rsidRDefault="00E16DDF">
            <w:pPr>
              <w:widowControl w:val="0"/>
              <w:jc w:val="center"/>
              <w:rPr>
                <w:rFonts w:ascii="Arial" w:hAnsi="Arial"/>
                <w:color w:val="000000"/>
              </w:rPr>
            </w:pPr>
            <w:r>
              <w:rPr>
                <w:rFonts w:ascii="Arial" w:hAnsi="Arial"/>
                <w:color w:val="000000"/>
              </w:rPr>
              <w:t>43,89</w:t>
            </w:r>
          </w:p>
        </w:tc>
        <w:tc>
          <w:tcPr>
            <w:tcW w:w="3119" w:type="dxa"/>
          </w:tcPr>
          <w:p w14:paraId="44973B9F" w14:textId="77777777" w:rsidR="00E16DDF" w:rsidRDefault="00E16DDF">
            <w:pPr>
              <w:widowControl w:val="0"/>
              <w:jc w:val="center"/>
              <w:rPr>
                <w:rFonts w:ascii="Arial" w:hAnsi="Arial"/>
                <w:color w:val="FF0000"/>
              </w:rPr>
            </w:pPr>
            <w:r>
              <w:rPr>
                <w:rFonts w:ascii="Arial" w:hAnsi="Arial"/>
                <w:color w:val="FF0000"/>
              </w:rPr>
              <w:t>37,31</w:t>
            </w:r>
          </w:p>
        </w:tc>
      </w:tr>
      <w:tr w:rsidR="00E16DDF" w14:paraId="27F5EF79" w14:textId="77777777">
        <w:tblPrEx>
          <w:tblCellMar>
            <w:top w:w="0" w:type="dxa"/>
            <w:bottom w:w="0" w:type="dxa"/>
          </w:tblCellMar>
        </w:tblPrEx>
        <w:tc>
          <w:tcPr>
            <w:tcW w:w="4111" w:type="dxa"/>
          </w:tcPr>
          <w:p w14:paraId="6DB66588" w14:textId="77777777" w:rsidR="00E16DDF" w:rsidRDefault="00E16DDF">
            <w:pPr>
              <w:widowControl w:val="0"/>
              <w:rPr>
                <w:rFonts w:ascii="Arial" w:hAnsi="Arial"/>
                <w:color w:val="000000"/>
              </w:rPr>
            </w:pPr>
            <w:r>
              <w:rPr>
                <w:rFonts w:ascii="Arial" w:hAnsi="Arial"/>
                <w:color w:val="000000"/>
              </w:rPr>
              <w:t>201 - 300</w:t>
            </w:r>
          </w:p>
        </w:tc>
        <w:tc>
          <w:tcPr>
            <w:tcW w:w="1701" w:type="dxa"/>
          </w:tcPr>
          <w:p w14:paraId="096200A1" w14:textId="77777777" w:rsidR="00E16DDF" w:rsidRDefault="00E16DDF">
            <w:pPr>
              <w:widowControl w:val="0"/>
              <w:jc w:val="center"/>
              <w:rPr>
                <w:rFonts w:ascii="Arial" w:hAnsi="Arial"/>
                <w:color w:val="000000"/>
              </w:rPr>
            </w:pPr>
            <w:r>
              <w:rPr>
                <w:rFonts w:ascii="Arial" w:hAnsi="Arial"/>
                <w:color w:val="000000"/>
              </w:rPr>
              <w:t>55,86</w:t>
            </w:r>
          </w:p>
        </w:tc>
        <w:tc>
          <w:tcPr>
            <w:tcW w:w="3119" w:type="dxa"/>
          </w:tcPr>
          <w:p w14:paraId="0FBEDB76" w14:textId="77777777" w:rsidR="00E16DDF" w:rsidRDefault="00E16DDF">
            <w:pPr>
              <w:widowControl w:val="0"/>
              <w:jc w:val="center"/>
              <w:rPr>
                <w:rFonts w:ascii="Arial" w:hAnsi="Arial"/>
                <w:color w:val="FF0000"/>
              </w:rPr>
            </w:pPr>
            <w:r>
              <w:rPr>
                <w:rFonts w:ascii="Arial" w:hAnsi="Arial"/>
                <w:color w:val="FF0000"/>
              </w:rPr>
              <w:t>47,48</w:t>
            </w:r>
          </w:p>
        </w:tc>
      </w:tr>
      <w:tr w:rsidR="00E16DDF" w14:paraId="2583B752" w14:textId="77777777">
        <w:tblPrEx>
          <w:tblCellMar>
            <w:top w:w="0" w:type="dxa"/>
            <w:bottom w:w="0" w:type="dxa"/>
          </w:tblCellMar>
        </w:tblPrEx>
        <w:tc>
          <w:tcPr>
            <w:tcW w:w="4111" w:type="dxa"/>
          </w:tcPr>
          <w:p w14:paraId="20F0B1E0" w14:textId="77777777" w:rsidR="00E16DDF" w:rsidRDefault="00E16DDF">
            <w:pPr>
              <w:widowControl w:val="0"/>
              <w:rPr>
                <w:rFonts w:ascii="Arial" w:hAnsi="Arial"/>
                <w:color w:val="000000"/>
              </w:rPr>
            </w:pPr>
            <w:r>
              <w:rPr>
                <w:rFonts w:ascii="Arial" w:hAnsi="Arial"/>
                <w:color w:val="000000"/>
              </w:rPr>
              <w:t>301 - 400</w:t>
            </w:r>
          </w:p>
        </w:tc>
        <w:tc>
          <w:tcPr>
            <w:tcW w:w="1701" w:type="dxa"/>
          </w:tcPr>
          <w:p w14:paraId="4CE4ABB3" w14:textId="77777777" w:rsidR="00E16DDF" w:rsidRDefault="00E16DDF">
            <w:pPr>
              <w:widowControl w:val="0"/>
              <w:jc w:val="center"/>
              <w:rPr>
                <w:rFonts w:ascii="Arial" w:hAnsi="Arial"/>
                <w:color w:val="000000"/>
              </w:rPr>
            </w:pPr>
            <w:r>
              <w:rPr>
                <w:rFonts w:ascii="Arial" w:hAnsi="Arial"/>
                <w:color w:val="000000"/>
              </w:rPr>
              <w:t>67,83</w:t>
            </w:r>
          </w:p>
        </w:tc>
        <w:tc>
          <w:tcPr>
            <w:tcW w:w="3119" w:type="dxa"/>
          </w:tcPr>
          <w:p w14:paraId="7B9BDD3F" w14:textId="77777777" w:rsidR="00E16DDF" w:rsidRDefault="00E16DDF">
            <w:pPr>
              <w:widowControl w:val="0"/>
              <w:jc w:val="center"/>
              <w:rPr>
                <w:rFonts w:ascii="Arial" w:hAnsi="Arial"/>
                <w:color w:val="FF0000"/>
              </w:rPr>
            </w:pPr>
            <w:r>
              <w:rPr>
                <w:rFonts w:ascii="Arial" w:hAnsi="Arial"/>
                <w:color w:val="FF0000"/>
              </w:rPr>
              <w:t>57,66</w:t>
            </w:r>
          </w:p>
        </w:tc>
      </w:tr>
      <w:tr w:rsidR="00E16DDF" w14:paraId="4877FC3A" w14:textId="77777777">
        <w:tblPrEx>
          <w:tblCellMar>
            <w:top w:w="0" w:type="dxa"/>
            <w:bottom w:w="0" w:type="dxa"/>
          </w:tblCellMar>
        </w:tblPrEx>
        <w:tc>
          <w:tcPr>
            <w:tcW w:w="4111" w:type="dxa"/>
          </w:tcPr>
          <w:p w14:paraId="491C7AF6" w14:textId="77777777" w:rsidR="00E16DDF" w:rsidRDefault="00E16DDF">
            <w:pPr>
              <w:widowControl w:val="0"/>
              <w:rPr>
                <w:rFonts w:ascii="Arial" w:hAnsi="Arial"/>
                <w:color w:val="000000"/>
              </w:rPr>
            </w:pPr>
            <w:r>
              <w:rPr>
                <w:rFonts w:ascii="Arial" w:hAnsi="Arial"/>
                <w:color w:val="000000"/>
              </w:rPr>
              <w:t>401 - 500</w:t>
            </w:r>
          </w:p>
        </w:tc>
        <w:tc>
          <w:tcPr>
            <w:tcW w:w="1701" w:type="dxa"/>
          </w:tcPr>
          <w:p w14:paraId="64A615B8" w14:textId="77777777" w:rsidR="00E16DDF" w:rsidRDefault="00E16DDF">
            <w:pPr>
              <w:widowControl w:val="0"/>
              <w:jc w:val="center"/>
              <w:rPr>
                <w:rFonts w:ascii="Arial" w:hAnsi="Arial"/>
                <w:color w:val="000000"/>
              </w:rPr>
            </w:pPr>
            <w:r>
              <w:rPr>
                <w:rFonts w:ascii="Arial" w:hAnsi="Arial"/>
                <w:color w:val="000000"/>
              </w:rPr>
              <w:t>79,80</w:t>
            </w:r>
          </w:p>
        </w:tc>
        <w:tc>
          <w:tcPr>
            <w:tcW w:w="3119" w:type="dxa"/>
          </w:tcPr>
          <w:p w14:paraId="529C1254" w14:textId="77777777" w:rsidR="00E16DDF" w:rsidRDefault="00E16DDF">
            <w:pPr>
              <w:widowControl w:val="0"/>
              <w:jc w:val="center"/>
              <w:rPr>
                <w:rFonts w:ascii="Arial" w:hAnsi="Arial"/>
                <w:color w:val="FF0000"/>
              </w:rPr>
            </w:pPr>
            <w:r>
              <w:rPr>
                <w:rFonts w:ascii="Arial" w:hAnsi="Arial"/>
                <w:color w:val="FF0000"/>
              </w:rPr>
              <w:t>67,83</w:t>
            </w:r>
          </w:p>
        </w:tc>
      </w:tr>
      <w:tr w:rsidR="00E16DDF" w14:paraId="36975837" w14:textId="77777777">
        <w:tblPrEx>
          <w:tblCellMar>
            <w:top w:w="0" w:type="dxa"/>
            <w:bottom w:w="0" w:type="dxa"/>
          </w:tblCellMar>
        </w:tblPrEx>
        <w:tc>
          <w:tcPr>
            <w:tcW w:w="4111" w:type="dxa"/>
          </w:tcPr>
          <w:p w14:paraId="3E14237F" w14:textId="77777777" w:rsidR="00E16DDF" w:rsidRDefault="00E16DDF">
            <w:pPr>
              <w:widowControl w:val="0"/>
              <w:rPr>
                <w:rFonts w:ascii="Arial" w:hAnsi="Arial"/>
                <w:color w:val="000000"/>
              </w:rPr>
            </w:pPr>
            <w:r>
              <w:rPr>
                <w:rFonts w:ascii="Arial" w:hAnsi="Arial"/>
                <w:color w:val="000000"/>
              </w:rPr>
              <w:t>501 - 600</w:t>
            </w:r>
          </w:p>
        </w:tc>
        <w:tc>
          <w:tcPr>
            <w:tcW w:w="1701" w:type="dxa"/>
          </w:tcPr>
          <w:p w14:paraId="25A2A497" w14:textId="77777777" w:rsidR="00E16DDF" w:rsidRDefault="00E16DDF">
            <w:pPr>
              <w:widowControl w:val="0"/>
              <w:jc w:val="center"/>
              <w:rPr>
                <w:rFonts w:ascii="Arial" w:hAnsi="Arial"/>
                <w:color w:val="000000"/>
              </w:rPr>
            </w:pPr>
            <w:r>
              <w:rPr>
                <w:rFonts w:ascii="Arial" w:hAnsi="Arial"/>
                <w:color w:val="000000"/>
              </w:rPr>
              <w:t>91,77</w:t>
            </w:r>
          </w:p>
        </w:tc>
        <w:tc>
          <w:tcPr>
            <w:tcW w:w="3119" w:type="dxa"/>
          </w:tcPr>
          <w:p w14:paraId="6B910C72" w14:textId="77777777" w:rsidR="00E16DDF" w:rsidRDefault="00E16DDF">
            <w:pPr>
              <w:widowControl w:val="0"/>
              <w:jc w:val="center"/>
              <w:rPr>
                <w:rFonts w:ascii="Arial" w:hAnsi="Arial"/>
                <w:color w:val="FF0000"/>
              </w:rPr>
            </w:pPr>
            <w:r>
              <w:rPr>
                <w:rFonts w:ascii="Arial" w:hAnsi="Arial"/>
                <w:color w:val="FF0000"/>
              </w:rPr>
              <w:t>78,00</w:t>
            </w:r>
          </w:p>
        </w:tc>
      </w:tr>
      <w:tr w:rsidR="00E16DDF" w14:paraId="2C71709A" w14:textId="77777777">
        <w:tblPrEx>
          <w:tblCellMar>
            <w:top w:w="0" w:type="dxa"/>
            <w:bottom w:w="0" w:type="dxa"/>
          </w:tblCellMar>
        </w:tblPrEx>
        <w:tc>
          <w:tcPr>
            <w:tcW w:w="4111" w:type="dxa"/>
          </w:tcPr>
          <w:p w14:paraId="672017E9" w14:textId="77777777" w:rsidR="00E16DDF" w:rsidRDefault="00E16DDF">
            <w:pPr>
              <w:widowControl w:val="0"/>
              <w:rPr>
                <w:rFonts w:ascii="Arial" w:hAnsi="Arial"/>
                <w:color w:val="000000"/>
              </w:rPr>
            </w:pPr>
            <w:r>
              <w:rPr>
                <w:rFonts w:ascii="Arial" w:hAnsi="Arial"/>
                <w:color w:val="000000"/>
              </w:rPr>
              <w:t>601 - 700</w:t>
            </w:r>
          </w:p>
        </w:tc>
        <w:tc>
          <w:tcPr>
            <w:tcW w:w="1701" w:type="dxa"/>
          </w:tcPr>
          <w:p w14:paraId="55422EFE" w14:textId="77777777" w:rsidR="00E16DDF" w:rsidRDefault="00E16DDF">
            <w:pPr>
              <w:widowControl w:val="0"/>
              <w:jc w:val="center"/>
              <w:rPr>
                <w:rFonts w:ascii="Arial" w:hAnsi="Arial"/>
                <w:color w:val="000000"/>
              </w:rPr>
            </w:pPr>
            <w:r>
              <w:rPr>
                <w:rFonts w:ascii="Arial" w:hAnsi="Arial"/>
                <w:color w:val="000000"/>
              </w:rPr>
              <w:t>103,74</w:t>
            </w:r>
          </w:p>
        </w:tc>
        <w:tc>
          <w:tcPr>
            <w:tcW w:w="3119" w:type="dxa"/>
          </w:tcPr>
          <w:p w14:paraId="6711AEF2" w14:textId="77777777" w:rsidR="00E16DDF" w:rsidRDefault="00E16DDF">
            <w:pPr>
              <w:widowControl w:val="0"/>
              <w:jc w:val="center"/>
              <w:rPr>
                <w:rFonts w:ascii="Arial" w:hAnsi="Arial"/>
                <w:color w:val="FF0000"/>
              </w:rPr>
            </w:pPr>
            <w:r>
              <w:rPr>
                <w:rFonts w:ascii="Arial" w:hAnsi="Arial"/>
                <w:color w:val="FF0000"/>
              </w:rPr>
              <w:t>88,18</w:t>
            </w:r>
          </w:p>
        </w:tc>
      </w:tr>
      <w:tr w:rsidR="00E16DDF" w14:paraId="6A103B66" w14:textId="77777777">
        <w:tblPrEx>
          <w:tblCellMar>
            <w:top w:w="0" w:type="dxa"/>
            <w:bottom w:w="0" w:type="dxa"/>
          </w:tblCellMar>
        </w:tblPrEx>
        <w:tc>
          <w:tcPr>
            <w:tcW w:w="4111" w:type="dxa"/>
          </w:tcPr>
          <w:p w14:paraId="16F992FF" w14:textId="77777777" w:rsidR="00E16DDF" w:rsidRDefault="00E16DDF">
            <w:pPr>
              <w:widowControl w:val="0"/>
              <w:rPr>
                <w:rFonts w:ascii="Arial" w:hAnsi="Arial"/>
                <w:color w:val="000000"/>
              </w:rPr>
            </w:pPr>
            <w:r>
              <w:rPr>
                <w:rFonts w:ascii="Arial" w:hAnsi="Arial"/>
                <w:color w:val="000000"/>
              </w:rPr>
              <w:t>701 - 800</w:t>
            </w:r>
          </w:p>
        </w:tc>
        <w:tc>
          <w:tcPr>
            <w:tcW w:w="1701" w:type="dxa"/>
          </w:tcPr>
          <w:p w14:paraId="7F890C50" w14:textId="77777777" w:rsidR="00E16DDF" w:rsidRDefault="00E16DDF">
            <w:pPr>
              <w:widowControl w:val="0"/>
              <w:jc w:val="center"/>
              <w:rPr>
                <w:rFonts w:ascii="Arial" w:hAnsi="Arial"/>
                <w:color w:val="000000"/>
              </w:rPr>
            </w:pPr>
            <w:r>
              <w:rPr>
                <w:rFonts w:ascii="Arial" w:hAnsi="Arial"/>
                <w:color w:val="000000"/>
              </w:rPr>
              <w:t>115,71</w:t>
            </w:r>
          </w:p>
        </w:tc>
        <w:tc>
          <w:tcPr>
            <w:tcW w:w="3119" w:type="dxa"/>
          </w:tcPr>
          <w:p w14:paraId="47AA446F" w14:textId="77777777" w:rsidR="00E16DDF" w:rsidRDefault="00E16DDF">
            <w:pPr>
              <w:widowControl w:val="0"/>
              <w:jc w:val="center"/>
              <w:rPr>
                <w:rFonts w:ascii="Arial" w:hAnsi="Arial"/>
                <w:color w:val="FF0000"/>
              </w:rPr>
            </w:pPr>
            <w:r>
              <w:rPr>
                <w:rFonts w:ascii="Arial" w:hAnsi="Arial"/>
                <w:color w:val="FF0000"/>
              </w:rPr>
              <w:t>98,35</w:t>
            </w:r>
          </w:p>
        </w:tc>
      </w:tr>
      <w:tr w:rsidR="00E16DDF" w14:paraId="276AB87D" w14:textId="77777777">
        <w:tblPrEx>
          <w:tblCellMar>
            <w:top w:w="0" w:type="dxa"/>
            <w:bottom w:w="0" w:type="dxa"/>
          </w:tblCellMar>
        </w:tblPrEx>
        <w:tc>
          <w:tcPr>
            <w:tcW w:w="4111" w:type="dxa"/>
          </w:tcPr>
          <w:p w14:paraId="0BC3B989" w14:textId="77777777" w:rsidR="00E16DDF" w:rsidRDefault="00E16DDF">
            <w:pPr>
              <w:widowControl w:val="0"/>
              <w:rPr>
                <w:rFonts w:ascii="Arial" w:hAnsi="Arial"/>
                <w:color w:val="000000"/>
              </w:rPr>
            </w:pPr>
            <w:r>
              <w:rPr>
                <w:rFonts w:ascii="Arial" w:hAnsi="Arial"/>
                <w:color w:val="000000"/>
              </w:rPr>
              <w:t>801 - 900</w:t>
            </w:r>
          </w:p>
        </w:tc>
        <w:tc>
          <w:tcPr>
            <w:tcW w:w="1701" w:type="dxa"/>
          </w:tcPr>
          <w:p w14:paraId="6EB16B73" w14:textId="77777777" w:rsidR="00E16DDF" w:rsidRDefault="00E16DDF">
            <w:pPr>
              <w:widowControl w:val="0"/>
              <w:jc w:val="center"/>
              <w:rPr>
                <w:rFonts w:ascii="Arial" w:hAnsi="Arial"/>
                <w:color w:val="000000"/>
              </w:rPr>
            </w:pPr>
            <w:r>
              <w:rPr>
                <w:rFonts w:ascii="Arial" w:hAnsi="Arial"/>
                <w:color w:val="000000"/>
              </w:rPr>
              <w:t>127,68</w:t>
            </w:r>
          </w:p>
        </w:tc>
        <w:tc>
          <w:tcPr>
            <w:tcW w:w="3119" w:type="dxa"/>
          </w:tcPr>
          <w:p w14:paraId="2773FAD6" w14:textId="77777777" w:rsidR="00E16DDF" w:rsidRDefault="00E16DDF">
            <w:pPr>
              <w:widowControl w:val="0"/>
              <w:jc w:val="center"/>
              <w:rPr>
                <w:rFonts w:ascii="Arial" w:hAnsi="Arial"/>
                <w:color w:val="FF0000"/>
              </w:rPr>
            </w:pPr>
            <w:r>
              <w:rPr>
                <w:rFonts w:ascii="Arial" w:hAnsi="Arial"/>
                <w:color w:val="FF0000"/>
              </w:rPr>
              <w:t>108,53</w:t>
            </w:r>
          </w:p>
        </w:tc>
      </w:tr>
      <w:tr w:rsidR="00E16DDF" w14:paraId="7326D33F" w14:textId="77777777">
        <w:tblPrEx>
          <w:tblCellMar>
            <w:top w:w="0" w:type="dxa"/>
            <w:bottom w:w="0" w:type="dxa"/>
          </w:tblCellMar>
        </w:tblPrEx>
        <w:tc>
          <w:tcPr>
            <w:tcW w:w="4111" w:type="dxa"/>
          </w:tcPr>
          <w:p w14:paraId="44345798" w14:textId="77777777" w:rsidR="00E16DDF" w:rsidRDefault="00E16DDF">
            <w:pPr>
              <w:widowControl w:val="0"/>
              <w:rPr>
                <w:rFonts w:ascii="Arial" w:hAnsi="Arial"/>
                <w:color w:val="000000"/>
              </w:rPr>
            </w:pPr>
            <w:r>
              <w:rPr>
                <w:rFonts w:ascii="Arial" w:hAnsi="Arial"/>
                <w:color w:val="000000"/>
              </w:rPr>
              <w:t>901 - 1000</w:t>
            </w:r>
          </w:p>
        </w:tc>
        <w:tc>
          <w:tcPr>
            <w:tcW w:w="1701" w:type="dxa"/>
          </w:tcPr>
          <w:p w14:paraId="2711474D" w14:textId="77777777" w:rsidR="00E16DDF" w:rsidRDefault="00E16DDF">
            <w:pPr>
              <w:widowControl w:val="0"/>
              <w:jc w:val="center"/>
              <w:rPr>
                <w:rFonts w:ascii="Arial" w:hAnsi="Arial"/>
                <w:color w:val="000000"/>
              </w:rPr>
            </w:pPr>
            <w:r>
              <w:rPr>
                <w:rFonts w:ascii="Arial" w:hAnsi="Arial"/>
                <w:color w:val="000000"/>
              </w:rPr>
              <w:t>139,65</w:t>
            </w:r>
          </w:p>
        </w:tc>
        <w:tc>
          <w:tcPr>
            <w:tcW w:w="3119" w:type="dxa"/>
          </w:tcPr>
          <w:p w14:paraId="5CE909B9" w14:textId="77777777" w:rsidR="00E16DDF" w:rsidRDefault="00E16DDF">
            <w:pPr>
              <w:widowControl w:val="0"/>
              <w:jc w:val="center"/>
              <w:rPr>
                <w:rFonts w:ascii="Arial" w:hAnsi="Arial"/>
                <w:color w:val="FF0000"/>
              </w:rPr>
            </w:pPr>
            <w:r>
              <w:rPr>
                <w:rFonts w:ascii="Arial" w:hAnsi="Arial"/>
                <w:color w:val="FF0000"/>
              </w:rPr>
              <w:t>118,70</w:t>
            </w:r>
          </w:p>
        </w:tc>
      </w:tr>
      <w:tr w:rsidR="00E16DDF" w14:paraId="1FCE80AA" w14:textId="77777777">
        <w:tblPrEx>
          <w:tblCellMar>
            <w:top w:w="0" w:type="dxa"/>
            <w:bottom w:w="0" w:type="dxa"/>
          </w:tblCellMar>
        </w:tblPrEx>
        <w:tc>
          <w:tcPr>
            <w:tcW w:w="4111" w:type="dxa"/>
          </w:tcPr>
          <w:p w14:paraId="33831E4F" w14:textId="77777777" w:rsidR="00E16DDF" w:rsidRDefault="00E16DDF">
            <w:pPr>
              <w:widowControl w:val="0"/>
              <w:rPr>
                <w:rFonts w:ascii="Arial" w:hAnsi="Arial"/>
                <w:color w:val="000000"/>
              </w:rPr>
            </w:pPr>
          </w:p>
        </w:tc>
        <w:tc>
          <w:tcPr>
            <w:tcW w:w="1701" w:type="dxa"/>
          </w:tcPr>
          <w:p w14:paraId="482E9171" w14:textId="77777777" w:rsidR="00E16DDF" w:rsidRDefault="00E16DDF">
            <w:pPr>
              <w:widowControl w:val="0"/>
              <w:jc w:val="center"/>
              <w:rPr>
                <w:rFonts w:ascii="Arial" w:hAnsi="Arial"/>
                <w:color w:val="000000"/>
              </w:rPr>
            </w:pPr>
          </w:p>
        </w:tc>
        <w:tc>
          <w:tcPr>
            <w:tcW w:w="3119" w:type="dxa"/>
          </w:tcPr>
          <w:p w14:paraId="3D8E8699" w14:textId="77777777" w:rsidR="00E16DDF" w:rsidRDefault="00E16DDF">
            <w:pPr>
              <w:widowControl w:val="0"/>
              <w:jc w:val="center"/>
              <w:rPr>
                <w:rFonts w:ascii="Arial" w:hAnsi="Arial"/>
                <w:color w:val="FF0000"/>
              </w:rPr>
            </w:pPr>
          </w:p>
        </w:tc>
      </w:tr>
      <w:tr w:rsidR="00E16DDF" w14:paraId="0EDED139" w14:textId="77777777">
        <w:tblPrEx>
          <w:tblCellMar>
            <w:top w:w="0" w:type="dxa"/>
            <w:bottom w:w="0" w:type="dxa"/>
          </w:tblCellMar>
        </w:tblPrEx>
        <w:tc>
          <w:tcPr>
            <w:tcW w:w="4111" w:type="dxa"/>
          </w:tcPr>
          <w:p w14:paraId="502AAE82" w14:textId="77777777" w:rsidR="00E16DDF" w:rsidRDefault="00E16DDF">
            <w:pPr>
              <w:widowControl w:val="0"/>
              <w:rPr>
                <w:rFonts w:ascii="Arial" w:hAnsi="Arial"/>
                <w:color w:val="000000"/>
              </w:rPr>
            </w:pPr>
            <w:r>
              <w:rPr>
                <w:rFonts w:ascii="Arial" w:hAnsi="Arial"/>
                <w:color w:val="000000"/>
              </w:rPr>
              <w:t>Für je weitere 100 Personen Fassungsraum erhöht sich das Aufführungsentgelt um</w:t>
            </w:r>
          </w:p>
        </w:tc>
        <w:tc>
          <w:tcPr>
            <w:tcW w:w="1701" w:type="dxa"/>
          </w:tcPr>
          <w:p w14:paraId="10758646" w14:textId="77777777" w:rsidR="00E16DDF" w:rsidRDefault="00E16DDF">
            <w:pPr>
              <w:widowControl w:val="0"/>
              <w:jc w:val="center"/>
              <w:rPr>
                <w:rFonts w:ascii="Arial" w:hAnsi="Arial"/>
                <w:color w:val="000000"/>
              </w:rPr>
            </w:pPr>
            <w:r>
              <w:rPr>
                <w:rFonts w:ascii="Arial" w:hAnsi="Arial"/>
                <w:color w:val="000000"/>
              </w:rPr>
              <w:t>11,97</w:t>
            </w:r>
          </w:p>
        </w:tc>
        <w:tc>
          <w:tcPr>
            <w:tcW w:w="3119" w:type="dxa"/>
          </w:tcPr>
          <w:p w14:paraId="07ACE521" w14:textId="77777777" w:rsidR="00E16DDF" w:rsidRDefault="00E16DDF">
            <w:pPr>
              <w:widowControl w:val="0"/>
              <w:jc w:val="center"/>
              <w:rPr>
                <w:rFonts w:ascii="Arial" w:hAnsi="Arial"/>
                <w:color w:val="FF0000"/>
              </w:rPr>
            </w:pPr>
            <w:r>
              <w:rPr>
                <w:rFonts w:ascii="Arial" w:hAnsi="Arial"/>
                <w:color w:val="FF0000"/>
              </w:rPr>
              <w:t>10,175</w:t>
            </w:r>
          </w:p>
        </w:tc>
      </w:tr>
    </w:tbl>
    <w:p w14:paraId="150D2DF5"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p>
    <w:p w14:paraId="35A8D6F6"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r>
        <w:rPr>
          <w:rFonts w:ascii="Arial" w:hAnsi="Arial"/>
          <w:color w:val="000000"/>
        </w:rPr>
        <w:t xml:space="preserve">Für Veranstaltungen bei freiem Eintritt oder einem Eintrittspreis bis </w:t>
      </w:r>
      <w:r>
        <w:rPr>
          <w:rFonts w:ascii="Arial" w:hAnsi="Arial"/>
          <w:b/>
          <w:bCs/>
          <w:color w:val="000000"/>
        </w:rPr>
        <w:t>€ 0,85</w:t>
      </w:r>
      <w:r>
        <w:rPr>
          <w:rFonts w:ascii="Arial" w:hAnsi="Arial"/>
          <w:color w:val="000000"/>
        </w:rPr>
        <w:t xml:space="preserve"> gelten die angeführten Mindestsätze, vorausgesetzt, dass nicht Abs (3) Anwendung findet. In Rahmenverträgen eventuell eingeräumte Ermäßigungen werden auf die Mindestsätze nicht angewendet.</w:t>
      </w:r>
    </w:p>
    <w:p w14:paraId="294B75BB"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p>
    <w:p w14:paraId="4EF06305"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r>
        <w:rPr>
          <w:rFonts w:ascii="Arial" w:hAnsi="Arial"/>
          <w:color w:val="000000"/>
        </w:rPr>
        <w:t>Veranstaltungen, die vor Erwerb der Aufführungsbewilligung stattfinden, gelten als unbefugt im Sinne des Urheberrechtsgesetzes. Die AKM ist in solchen Fällen gemäß § 87 UrhG berechtigt, das Aufführungsentgelt in doppelter Höhe zu berechnen, sowie alle ihr bei der Erhebung entstandenen Kosten zur Anrechnung zu bringen.</w:t>
      </w:r>
    </w:p>
    <w:p w14:paraId="771399B8"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p>
    <w:p w14:paraId="45FD1F0E"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r>
        <w:rPr>
          <w:rFonts w:ascii="Arial" w:hAnsi="Arial"/>
          <w:color w:val="000000"/>
        </w:rPr>
        <w:t>Unter Fassungsraum sind alle bei einer Veranstaltung in Verwendung stehenden Räumlichkeiten zu verstehen.</w:t>
      </w:r>
    </w:p>
    <w:p w14:paraId="1A9D35A1"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p>
    <w:p w14:paraId="1C1F174A"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r>
        <w:rPr>
          <w:rFonts w:ascii="Arial" w:hAnsi="Arial"/>
          <w:color w:val="000000"/>
        </w:rPr>
        <w:t>Bei einer Veranstaltung ohne Publikumstanz mit mehreren Eintrittspreis-Abstufungen wird stets der Durchschnitt derselben, also das arithmetische Mittel der einzelnen Preiskategorien, als Berechnungsgrundlage angenommen. Der niedrigste Eintrittspreis muss mindestens 10% des höchsten Eintrittspreises betragen. Ist dieser niedriger als 10% wird er für die Berechnung nicht herangezogen.</w:t>
      </w:r>
    </w:p>
    <w:p w14:paraId="6FCD3564"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p>
    <w:p w14:paraId="2E86306B"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r>
        <w:rPr>
          <w:rFonts w:ascii="Arial" w:hAnsi="Arial"/>
          <w:color w:val="000000"/>
        </w:rPr>
        <w:t>Bei einer Veranstaltung mit Publikumstanz mit mehreren Eintrittspreis-Abstufungen wird stets der Durchschnitt derselben, also das arithmetische Mittel der beiden höchsten Preis-Kategorien und der niedrigsten Preis- Kategorie, als Berechnungsgrundlage angenommen. Der niedrigste Eintrittspreis muss mindestens 30% des höchsten Eintrittspreises betragen. Ist dieser niedriger als 30% wird er für die Berechnung des Durchschnittes auf 30% des höchsten Eintrittspreises fiktiv erhöht.</w:t>
      </w:r>
    </w:p>
    <w:p w14:paraId="6CFC52B5"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p>
    <w:p w14:paraId="26FDE1CA"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r>
        <w:rPr>
          <w:rFonts w:ascii="Arial" w:hAnsi="Arial"/>
          <w:color w:val="000000"/>
        </w:rPr>
        <w:t>Eintrittspreise bzw. Durchschnittseintrittspreise, welche keinen vollen EURO-Betrag ergeben, werden bis 49 Cent abgerundet und ab 50 Cent auf den nächsten vollen EURO-Betrag aufgerundet.</w:t>
      </w:r>
    </w:p>
    <w:p w14:paraId="74CBDBEB"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p>
    <w:p w14:paraId="4BC0C8E5"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r>
        <w:rPr>
          <w:rFonts w:ascii="Arial" w:hAnsi="Arial"/>
          <w:color w:val="000000"/>
        </w:rPr>
        <w:t>Das Aufführungsentgelt ist in der Weise zu errechnen, indem man den in der jeweiligen Fassungsraumzeile angegebenen „Faktor je EURO“ mit dem Eintrittspreis multipliziert.</w:t>
      </w:r>
    </w:p>
    <w:p w14:paraId="3DE7E337"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p>
    <w:p w14:paraId="04048FA6"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r>
        <w:rPr>
          <w:rFonts w:ascii="Arial" w:hAnsi="Arial"/>
          <w:color w:val="000000"/>
        </w:rPr>
        <w:t>Unter Eintrittspreis sind jene Beträge zu verstehen, die vom Besucher einer Veranstaltung entrichtet werden, gleichgültig unter welcher Bezeichnung die Einhebung erfolgt, wie zB Regiebeitrag, Festabzeichen, Spenden usw.</w:t>
      </w:r>
    </w:p>
    <w:p w14:paraId="3E077E8A"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rPr>
          <w:rFonts w:ascii="Arial" w:hAnsi="Arial"/>
          <w:color w:val="000000"/>
        </w:rPr>
      </w:pPr>
    </w:p>
    <w:p w14:paraId="408E468E"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r>
        <w:rPr>
          <w:rFonts w:ascii="Arial" w:hAnsi="Arial"/>
          <w:color w:val="000000"/>
        </w:rPr>
        <w:t>Zur Berechnung des Aufführungsentgeltes kann nur der Preis derjenigen Eintrittskarten herangezogen werden, deren Auflagenzahl mindestens 10% der Gesamtauflage beträgt und der Öffentlichkeit gegenüber, also in der Regel auf Kassa- Aushängen, Plakaten, in Zeitungen, Prospekten uä., angekündigt wird. Wenn die Anzahl der Eintrittskarten, deren Auflagenzahl in den einzelnen Kategorien weniger als 10% der Gesamtauflage beträgt, sich auf mindestens 1/4 (25%) der Gesamtauflage (sofern diese nicht über dem Fassungsraum liegt) beläuft, werden auch diese Eintrittskarten zur Berechnung herangezogen.</w:t>
      </w:r>
    </w:p>
    <w:p w14:paraId="2D3587EF"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p>
    <w:p w14:paraId="79ACA733"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r>
        <w:rPr>
          <w:rFonts w:ascii="Arial" w:hAnsi="Arial"/>
          <w:color w:val="000000"/>
        </w:rPr>
        <w:t>Falls die Anzahl der verkauften Eintrittskarten den Fassungsraum übersteigt, erfolgt die Berechnung des Aufführungsentgeltes in der Weise, dass zunächst das tarifmäßige Aufführungsentgelt aufgrund des Fassungsraumes und des arithmetischen Mittels der einzelnen Eintrittspreis-Kategorien berechnet wird. Hierzu kommt ein Zuschlag, der bei Veranstaltungen ohne Publikumstanz 10% und bei Veranstaltungen mit Publikumstanz 14% der Brutto-Einnahmen beträgt, welche aus dem Verkauf derjenigen Eintrittskarten resultiert, deren Anzahl den Fassungsraum übersteigt. Die Berechnung der Brutto-Einnahmen erfolgt in der Weise, dass der durchschnittliche Eintrittspreis mit der Anzahl der den Fassungsraum übersteigenden Karten multipliziert wird.</w:t>
      </w:r>
    </w:p>
    <w:p w14:paraId="6F974563"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p>
    <w:p w14:paraId="194DDC88"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r>
        <w:rPr>
          <w:rFonts w:ascii="Arial" w:hAnsi="Arial"/>
          <w:b/>
          <w:color w:val="000000"/>
        </w:rPr>
        <w:t>2)</w:t>
      </w:r>
      <w:r>
        <w:rPr>
          <w:rFonts w:ascii="Arial" w:hAnsi="Arial"/>
          <w:color w:val="000000"/>
        </w:rPr>
        <w:t xml:space="preserve"> Bei Einzelveranstaltungen, bei welchen für bestimmte Leistungen des Veranstalters (Konsumation, Mindestkonsumation), verbunden mit entgeltpflichtigen Darbietungen jeglicher Art, ein bestimmter Betrag gefordert wird, ist als Eintrittsgeld 1/5 (20%) dieses Betrages der Entgeltberechnung zugrunde zu legen.</w:t>
      </w:r>
    </w:p>
    <w:p w14:paraId="5B1200BB"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p>
    <w:p w14:paraId="5CB2F008"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r>
        <w:rPr>
          <w:rFonts w:ascii="Arial" w:hAnsi="Arial"/>
          <w:b/>
          <w:color w:val="000000"/>
        </w:rPr>
        <w:lastRenderedPageBreak/>
        <w:t>3)</w:t>
      </w:r>
      <w:r>
        <w:rPr>
          <w:rFonts w:ascii="Arial" w:hAnsi="Arial"/>
          <w:color w:val="000000"/>
        </w:rPr>
        <w:t xml:space="preserve"> Verschiedentlich werden bei Veranstaltungen, die - mit den Musikdarbietungen in Zusammenhang stehenden - Kosten nicht bzw. nicht nur durch einen Eintrittspreis (Regiebeitrag, Festabzeichen usw.), oder durch nicht genau in der Höhe feststellbare Spenden, oder in einer anderen Form oder Bezeichnung gedeckt. Wenn nun die Höhe der Kosten solcher Veranstaltungen in keinem Verhältnis zu jenem Aufführungsentgelt steht, das sich bei Anwendung des Tarifes bei freiem Eintritt ergeben würde, so muss nach den nachfolgenden Bestimmungen vorgegangen werden, weil die AKM gemäß § 3 Abs (2) VerwGesG für die Erteilung von Werknutzungsbewilligungen ein angemessenes Entgelt zu beanspruchen hat.</w:t>
      </w:r>
    </w:p>
    <w:p w14:paraId="57AF4489"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p>
    <w:p w14:paraId="79E52F9B"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r>
        <w:rPr>
          <w:rFonts w:ascii="Arial" w:hAnsi="Arial"/>
          <w:color w:val="000000"/>
        </w:rPr>
        <w:t xml:space="preserve">Für solche Veranstaltungen beträgt das Aufführungsentgelt, falls kein Publikumstanz stattfindet, 10% und, falls Publikumstanz </w:t>
      </w:r>
      <w:proofErr w:type="gramStart"/>
      <w:r>
        <w:rPr>
          <w:rFonts w:ascii="Arial" w:hAnsi="Arial"/>
          <w:color w:val="000000"/>
        </w:rPr>
        <w:t>stattfindet,  14</w:t>
      </w:r>
      <w:proofErr w:type="gramEnd"/>
      <w:r>
        <w:rPr>
          <w:rFonts w:ascii="Arial" w:hAnsi="Arial"/>
          <w:color w:val="000000"/>
        </w:rPr>
        <w:t xml:space="preserve">%  des  nachgewiesenen  oder  geschätzten  Aufwandes  für  Musiker-  und Künstlerhonorare,   sofern  dieser  Aufwand  </w:t>
      </w:r>
      <w:r w:rsidR="0039245F">
        <w:rPr>
          <w:rFonts w:ascii="Arial" w:hAnsi="Arial"/>
          <w:b/>
          <w:color w:val="000000"/>
        </w:rPr>
        <w:t>€  120</w:t>
      </w:r>
      <w:r>
        <w:rPr>
          <w:rFonts w:ascii="Arial" w:hAnsi="Arial"/>
          <w:b/>
          <w:color w:val="000000"/>
        </w:rPr>
        <w:t>,00</w:t>
      </w:r>
      <w:r>
        <w:rPr>
          <w:rFonts w:ascii="Arial" w:hAnsi="Arial"/>
          <w:color w:val="000000"/>
        </w:rPr>
        <w:t xml:space="preserve"> übersteigt. Übersteigt dieser </w:t>
      </w:r>
      <w:proofErr w:type="gramStart"/>
      <w:r>
        <w:rPr>
          <w:rFonts w:ascii="Arial" w:hAnsi="Arial"/>
          <w:color w:val="000000"/>
        </w:rPr>
        <w:t xml:space="preserve">Aufwand  </w:t>
      </w:r>
      <w:r>
        <w:rPr>
          <w:rFonts w:ascii="Arial" w:hAnsi="Arial"/>
          <w:b/>
          <w:color w:val="000000"/>
        </w:rPr>
        <w:t>€</w:t>
      </w:r>
      <w:proofErr w:type="gramEnd"/>
      <w:r>
        <w:rPr>
          <w:rFonts w:ascii="Arial" w:hAnsi="Arial"/>
          <w:b/>
          <w:color w:val="000000"/>
        </w:rPr>
        <w:t xml:space="preserve">  1</w:t>
      </w:r>
      <w:r w:rsidR="0039245F">
        <w:rPr>
          <w:rFonts w:ascii="Arial" w:hAnsi="Arial"/>
          <w:b/>
          <w:color w:val="000000"/>
        </w:rPr>
        <w:t>20,00</w:t>
      </w:r>
      <w:r>
        <w:rPr>
          <w:rFonts w:ascii="Arial" w:hAnsi="Arial"/>
          <w:color w:val="000000"/>
        </w:rPr>
        <w:t xml:space="preserve"> nicht, so erfolgt die Berechnung nach dem Autonomen Tarif, Abs (1). Sollten Musiker oder Künstler ohne Honorar auftreten, oder finden mechanische Musikdarbietungen statt, dann ist der sonstige nachgewiesene oder geschätzte Aufwand zu berücksichtigen.</w:t>
      </w:r>
    </w:p>
    <w:p w14:paraId="68604677"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p>
    <w:p w14:paraId="507C387E"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r>
        <w:rPr>
          <w:rFonts w:ascii="Arial" w:hAnsi="Arial"/>
          <w:b/>
          <w:color w:val="000000"/>
        </w:rPr>
        <w:t xml:space="preserve">4) </w:t>
      </w:r>
      <w:r>
        <w:rPr>
          <w:rFonts w:ascii="Arial" w:hAnsi="Arial"/>
          <w:color w:val="000000"/>
        </w:rPr>
        <w:t xml:space="preserve">Für Einzelveranstaltungen ist die Aufführungsbewilligung bei der AKM in der Weise zu erwerben, dass die betreffende Veranstaltung mit einer von der AKM aufgelegten Anmeldekarte, welche genau auszufüllen und eigenhändig zu unterfertigen ist, so rechtzeitig angemeldet wird, dass diese Anmeldung mindestens 3 Tage vor Stattfinden der Veranstaltung bei der AKM einlangt. Wird die Veranstaltung in einer kürzeren Frist als 3 Tage vor ihrer Abhaltung anberaumt, dann ist die Aufführungsbewilligung spätestens 24 Stunden vor Abhaltung der Veranstaltung bei der zuständigen Geschäftsstelle der AKM zu erwerben. Das Aufführungsentgelt </w:t>
      </w:r>
      <w:proofErr w:type="gramStart"/>
      <w:r>
        <w:rPr>
          <w:rFonts w:ascii="Arial" w:hAnsi="Arial"/>
          <w:color w:val="000000"/>
        </w:rPr>
        <w:t>ist  spätestens</w:t>
      </w:r>
      <w:proofErr w:type="gramEnd"/>
      <w:r>
        <w:rPr>
          <w:rFonts w:ascii="Arial" w:hAnsi="Arial"/>
          <w:color w:val="000000"/>
        </w:rPr>
        <w:t xml:space="preserve"> innerhalb von 14 Tagen nach Erhalt der Rechnung zu begleichen.</w:t>
      </w:r>
    </w:p>
    <w:p w14:paraId="48901DE1"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p>
    <w:p w14:paraId="5BD70DFD"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r>
        <w:rPr>
          <w:rFonts w:ascii="Arial" w:hAnsi="Arial"/>
          <w:color w:val="000000"/>
        </w:rPr>
        <w:t xml:space="preserve">Kann eine Einigung bzgl. der Bemessungsgrundlage nicht erzielt werden, so ist entweder von der Abhaltung der Veranstaltung Abstand zu </w:t>
      </w:r>
      <w:proofErr w:type="gramStart"/>
      <w:r>
        <w:rPr>
          <w:rFonts w:ascii="Arial" w:hAnsi="Arial"/>
          <w:color w:val="000000"/>
        </w:rPr>
        <w:t>nehmen,</w:t>
      </w:r>
      <w:proofErr w:type="gramEnd"/>
      <w:r>
        <w:rPr>
          <w:rFonts w:ascii="Arial" w:hAnsi="Arial"/>
          <w:color w:val="000000"/>
        </w:rPr>
        <w:t xml:space="preserve"> oder der von der Geschäftsstelle anhand des Tarifes ermittelte Betrag zu bezahlen. Sollte ein Irrtum in der Berechnung seitens der Geschäftsstelle vorgelegen sein, ist dem Veranstalter die Differenz zurückzuzahlen. Ergibt sich nachträglich, dass die Angaben des Veranstalters bei Erwerbung des Aufführungsrechtes zum Nachteil der AKM unrichtig waren, so hat er den sich daraus ergebenden Restbetrag zu bezahlen, sowie für den durch die unrichtigen Angaben entstandenen Schaden, insbesondere für etwaige Erhebungs- und Kontrollkosten, aufzukommen. In allen Fällen, in denen eine Differenz lediglich über die Bemessungsgrundlage besteht, kann nach der Veranstaltung die etwaige Einwendung, dass keine geschützten Werke aufgeführt wurden, oder dass aus einem sonstigen Grund die Aufführungen nicht tantiemenpflichtig gewesen seien (insbesondere § 53 UrhG), nicht erhoben werden.</w:t>
      </w:r>
    </w:p>
    <w:p w14:paraId="6440872A"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p>
    <w:p w14:paraId="1A8E3173"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r>
        <w:rPr>
          <w:rFonts w:ascii="Arial" w:hAnsi="Arial"/>
          <w:b/>
          <w:color w:val="000000"/>
        </w:rPr>
        <w:t>5)</w:t>
      </w:r>
      <w:r>
        <w:rPr>
          <w:rFonts w:ascii="Arial" w:hAnsi="Arial"/>
          <w:color w:val="000000"/>
        </w:rPr>
        <w:t xml:space="preserve"> Die Anmeldekarten sind bei allen Geschäftsstellen der AKM und Gemeindeämtern erhältlich.</w:t>
      </w:r>
    </w:p>
    <w:p w14:paraId="5C0BBE6D"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p>
    <w:p w14:paraId="49953789"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p>
    <w:p w14:paraId="7C8057BC"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p>
    <w:p w14:paraId="62B2C6C0"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p>
    <w:p w14:paraId="7F7F8C89"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p>
    <w:p w14:paraId="5B3F6D56"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p>
    <w:p w14:paraId="2B5268F7"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p>
    <w:p w14:paraId="139194B7"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p>
    <w:p w14:paraId="5302E0CF"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p>
    <w:p w14:paraId="3077451C"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p>
    <w:p w14:paraId="6AA309D4"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p>
    <w:p w14:paraId="0BBCEEDF"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p>
    <w:p w14:paraId="6A24A738"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p>
    <w:p w14:paraId="1B2FF0C1"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p>
    <w:p w14:paraId="1933D4B0"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p>
    <w:p w14:paraId="74731CBB"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p>
    <w:p w14:paraId="7F2225FE"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p>
    <w:p w14:paraId="5C188F69"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p>
    <w:p w14:paraId="35429F03" w14:textId="77777777" w:rsidR="00E16DDF" w:rsidRDefault="00E16DDF">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both"/>
        <w:rPr>
          <w:rFonts w:ascii="Arial" w:hAnsi="Arial"/>
          <w:color w:val="000000"/>
        </w:rPr>
      </w:pPr>
    </w:p>
    <w:sectPr w:rsidR="00E16DDF">
      <w:headerReference w:type="default" r:id="rId6"/>
      <w:type w:val="continuous"/>
      <w:pgSz w:w="11907" w:h="16839"/>
      <w:pgMar w:top="1418" w:right="1418" w:bottom="1418" w:left="1701"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184C5" w14:textId="77777777" w:rsidR="002222F0" w:rsidRDefault="002222F0">
      <w:r>
        <w:separator/>
      </w:r>
    </w:p>
  </w:endnote>
  <w:endnote w:type="continuationSeparator" w:id="0">
    <w:p w14:paraId="0079461C" w14:textId="77777777" w:rsidR="002222F0" w:rsidRDefault="0022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ED1A0" w14:textId="77777777" w:rsidR="002222F0" w:rsidRDefault="002222F0">
      <w:r>
        <w:separator/>
      </w:r>
    </w:p>
  </w:footnote>
  <w:footnote w:type="continuationSeparator" w:id="0">
    <w:p w14:paraId="4A066078" w14:textId="77777777" w:rsidR="002222F0" w:rsidRDefault="00222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1AB7F" w14:textId="77777777" w:rsidR="00E16DDF" w:rsidRDefault="00E16DDF">
    <w:pPr>
      <w:widowControl w:val="0"/>
      <w:tabs>
        <w:tab w:val="left" w:pos="819"/>
        <w:tab w:val="left" w:pos="1383"/>
        <w:tab w:val="left" w:pos="1971"/>
        <w:tab w:val="left" w:pos="2523"/>
        <w:tab w:val="left" w:pos="3099"/>
        <w:tab w:val="left" w:pos="3663"/>
        <w:tab w:val="left" w:pos="4251"/>
        <w:tab w:val="left" w:pos="4804"/>
        <w:tab w:val="left" w:pos="5392"/>
        <w:tab w:val="left" w:pos="5932"/>
        <w:tab w:val="left" w:pos="6518"/>
        <w:tab w:val="left" w:pos="7084"/>
        <w:tab w:val="left" w:pos="7660"/>
        <w:tab w:val="left" w:pos="8224"/>
        <w:tab w:val="left" w:pos="8801"/>
        <w:tab w:val="left" w:pos="9365"/>
      </w:tabs>
      <w:ind w:left="80" w:right="22"/>
      <w:jc w:val="right"/>
      <w:rPr>
        <w:rFonts w:ascii="Arial" w:hAnsi="Arial"/>
        <w:color w:val="000000"/>
        <w:sz w:val="24"/>
      </w:rPr>
    </w:pPr>
    <w:r>
      <w:rPr>
        <w:rFonts w:ascii="Arial" w:hAnsi="Arial"/>
        <w:color w:val="000000"/>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245F"/>
    <w:rsid w:val="0014666D"/>
    <w:rsid w:val="002222F0"/>
    <w:rsid w:val="0039245F"/>
    <w:rsid w:val="00B03883"/>
    <w:rsid w:val="00E16DDF"/>
    <w:rsid w:val="00F109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EC77D"/>
  <w15:chartTrackingRefBased/>
  <w15:docId w15:val="{0E4FDE67-397D-48D3-AFB5-FDE057ED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widowControl w:val="0"/>
      <w:outlineLvl w:val="0"/>
    </w:pPr>
    <w:rPr>
      <w:rFonts w:ascii="Courier New" w:hAnsi="Courier New"/>
      <w:b/>
      <w:color w:val="000000"/>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qFormat/>
    <w:pPr>
      <w:widowControl w:val="0"/>
      <w:tabs>
        <w:tab w:val="left" w:pos="739"/>
        <w:tab w:val="left" w:pos="1303"/>
        <w:tab w:val="left" w:pos="1891"/>
        <w:tab w:val="left" w:pos="2443"/>
        <w:tab w:val="left" w:pos="3019"/>
        <w:tab w:val="left" w:pos="3583"/>
        <w:tab w:val="left" w:pos="4171"/>
        <w:tab w:val="left" w:pos="4724"/>
        <w:tab w:val="left" w:pos="5312"/>
        <w:tab w:val="left" w:pos="5852"/>
        <w:tab w:val="left" w:pos="6438"/>
        <w:tab w:val="left" w:pos="7004"/>
        <w:tab w:val="left" w:pos="7580"/>
        <w:tab w:val="left" w:pos="8144"/>
        <w:tab w:val="left" w:pos="8721"/>
        <w:tab w:val="left" w:pos="9285"/>
      </w:tabs>
      <w:jc w:val="center"/>
    </w:pPr>
    <w:rPr>
      <w:rFonts w:ascii="Arial" w:hAnsi="Arial"/>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7605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AT-EURO</vt:lpstr>
    </vt:vector>
  </TitlesOfParts>
  <Company>AKM</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AT-EURO</dc:title>
  <dc:subject/>
  <dc:creator>tettinek</dc:creator>
  <cp:keywords/>
  <dc:description>autonomer tarif - EURO ab 1.12.2001</dc:description>
  <cp:lastModifiedBy>Chorverband Oberösterreich</cp:lastModifiedBy>
  <cp:revision>2</cp:revision>
  <cp:lastPrinted>2001-12-12T08:04:00Z</cp:lastPrinted>
  <dcterms:created xsi:type="dcterms:W3CDTF">2021-02-03T06:56:00Z</dcterms:created>
  <dcterms:modified xsi:type="dcterms:W3CDTF">2021-02-03T06:56:00Z</dcterms:modified>
  <cp:category>tarife</cp:category>
</cp:coreProperties>
</file>