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6"/>
        <w:rPr>
          <w:rFonts w:ascii="Times New Roman"/>
          <w:sz w:val="2"/>
        </w:rPr>
      </w:pPr>
    </w:p>
    <w:tbl>
      <w:tblPr>
        <w:tblW w:w="0" w:type="auto"/>
        <w:jc w:val="left"/>
        <w:tblInd w:w="11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2"/>
        <w:gridCol w:w="2448"/>
        <w:gridCol w:w="3456"/>
      </w:tblGrid>
      <w:tr>
        <w:trPr>
          <w:trHeight w:val="780" w:hRule="atLeast"/>
        </w:trPr>
        <w:tc>
          <w:tcPr>
            <w:tcW w:w="71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76CCD"/>
          </w:tcPr>
          <w:p>
            <w:pPr>
              <w:pStyle w:val="TableParagraph"/>
              <w:spacing w:before="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859"/>
              <w:rPr>
                <w:b/>
                <w:sz w:val="22"/>
              </w:rPr>
            </w:pPr>
            <w:bookmarkStart w:name="Q3 2026" w:id="1"/>
            <w:bookmarkEnd w:id="1"/>
            <w:r>
              <w:rPr/>
            </w:r>
            <w:r>
              <w:rPr>
                <w:b/>
                <w:color w:val="FFFFFF"/>
                <w:w w:val="105"/>
                <w:sz w:val="22"/>
              </w:rPr>
              <w:t>Service/Goods</w:t>
            </w:r>
            <w:r>
              <w:rPr>
                <w:b/>
                <w:color w:val="FFFFFF"/>
                <w:spacing w:val="14"/>
                <w:w w:val="105"/>
                <w:sz w:val="22"/>
              </w:rPr>
              <w:t> </w:t>
            </w:r>
            <w:r>
              <w:rPr>
                <w:b/>
                <w:color w:val="FFFFFF"/>
                <w:w w:val="105"/>
                <w:sz w:val="22"/>
              </w:rPr>
              <w:t>for</w:t>
            </w:r>
            <w:r>
              <w:rPr>
                <w:b/>
                <w:color w:val="FFFFFF"/>
                <w:spacing w:val="15"/>
                <w:w w:val="105"/>
                <w:sz w:val="2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22"/>
              </w:rPr>
              <w:t>Procurement</w:t>
            </w:r>
          </w:p>
        </w:tc>
        <w:tc>
          <w:tcPr>
            <w:tcW w:w="24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6CCD"/>
          </w:tcPr>
          <w:p>
            <w:pPr>
              <w:pStyle w:val="TableParagraph"/>
              <w:spacing w:before="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66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Tender</w:t>
            </w:r>
            <w:r>
              <w:rPr>
                <w:b/>
                <w:color w:val="FFFFFF"/>
                <w:spacing w:val="4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no.</w:t>
            </w:r>
          </w:p>
        </w:tc>
        <w:tc>
          <w:tcPr>
            <w:tcW w:w="34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76CCD"/>
          </w:tcPr>
          <w:p>
            <w:pPr>
              <w:pStyle w:val="TableParagraph"/>
              <w:spacing w:before="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85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Link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to</w:t>
            </w:r>
            <w:r>
              <w:rPr>
                <w:b/>
                <w:color w:val="FFFFFF"/>
                <w:spacing w:val="-8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eTenders</w:t>
            </w:r>
          </w:p>
        </w:tc>
      </w:tr>
      <w:tr>
        <w:trPr>
          <w:trHeight w:val="792" w:hRule="atLeast"/>
        </w:trPr>
        <w:tc>
          <w:tcPr>
            <w:tcW w:w="7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1"/>
              <w:rPr>
                <w:sz w:val="22"/>
              </w:rPr>
            </w:pPr>
            <w:r>
              <w:rPr>
                <w:color w:val="00231A"/>
                <w:w w:val="105"/>
                <w:sz w:val="22"/>
              </w:rPr>
              <w:t>Framework</w:t>
            </w:r>
            <w:r>
              <w:rPr>
                <w:color w:val="00231A"/>
                <w:spacing w:val="-7"/>
                <w:w w:val="105"/>
                <w:sz w:val="22"/>
              </w:rPr>
              <w:t> </w:t>
            </w:r>
            <w:r>
              <w:rPr>
                <w:color w:val="00231A"/>
                <w:w w:val="105"/>
                <w:sz w:val="22"/>
              </w:rPr>
              <w:t>Agreement</w:t>
            </w:r>
            <w:r>
              <w:rPr>
                <w:color w:val="00231A"/>
                <w:spacing w:val="-9"/>
                <w:w w:val="105"/>
                <w:sz w:val="22"/>
              </w:rPr>
              <w:t> </w:t>
            </w:r>
            <w:r>
              <w:rPr>
                <w:color w:val="00231A"/>
                <w:w w:val="105"/>
                <w:sz w:val="22"/>
              </w:rPr>
              <w:t>for</w:t>
            </w:r>
            <w:r>
              <w:rPr>
                <w:color w:val="00231A"/>
                <w:spacing w:val="-9"/>
                <w:w w:val="105"/>
                <w:sz w:val="22"/>
              </w:rPr>
              <w:t> </w:t>
            </w:r>
            <w:r>
              <w:rPr>
                <w:color w:val="00231A"/>
                <w:w w:val="105"/>
                <w:sz w:val="22"/>
              </w:rPr>
              <w:t>Learning</w:t>
            </w:r>
            <w:r>
              <w:rPr>
                <w:color w:val="00231A"/>
                <w:spacing w:val="-7"/>
                <w:w w:val="105"/>
                <w:sz w:val="22"/>
              </w:rPr>
              <w:t> </w:t>
            </w:r>
            <w:r>
              <w:rPr>
                <w:color w:val="00231A"/>
                <w:w w:val="105"/>
                <w:sz w:val="22"/>
              </w:rPr>
              <w:t>and</w:t>
            </w:r>
            <w:r>
              <w:rPr>
                <w:color w:val="00231A"/>
                <w:spacing w:val="-8"/>
                <w:w w:val="105"/>
                <w:sz w:val="22"/>
              </w:rPr>
              <w:t> </w:t>
            </w:r>
            <w:r>
              <w:rPr>
                <w:color w:val="00231A"/>
                <w:spacing w:val="-2"/>
                <w:w w:val="105"/>
                <w:sz w:val="22"/>
              </w:rPr>
              <w:t>Development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sz w:val="22"/>
              </w:rPr>
              <w:t>2522-SF-</w:t>
            </w:r>
            <w:r>
              <w:rPr>
                <w:spacing w:val="-10"/>
                <w:sz w:val="22"/>
              </w:rPr>
              <w:t>E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4"/>
              <w:rPr>
                <w:sz w:val="22"/>
              </w:rPr>
            </w:pPr>
            <w:hyperlink r:id="rId5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80" w:hRule="atLeast"/>
        </w:trPr>
        <w:tc>
          <w:tcPr>
            <w:tcW w:w="715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1"/>
              <w:rPr>
                <w:sz w:val="22"/>
              </w:rPr>
            </w:pPr>
            <w:r>
              <w:rPr>
                <w:w w:val="105"/>
                <w:sz w:val="22"/>
              </w:rPr>
              <w:t>Videographer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services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for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promotional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activity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sz w:val="22"/>
              </w:rPr>
              <w:t>2524-SO-</w:t>
            </w:r>
            <w:r>
              <w:rPr>
                <w:spacing w:val="-10"/>
                <w:sz w:val="22"/>
              </w:rPr>
              <w:t>N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4"/>
              <w:rPr>
                <w:sz w:val="22"/>
              </w:rPr>
            </w:pPr>
            <w:hyperlink r:id="rId6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80" w:hRule="atLeast"/>
        </w:trPr>
        <w:tc>
          <w:tcPr>
            <w:tcW w:w="715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1"/>
              <w:rPr>
                <w:sz w:val="22"/>
              </w:rPr>
            </w:pPr>
            <w:r>
              <w:rPr>
                <w:w w:val="105"/>
                <w:sz w:val="22"/>
              </w:rPr>
              <w:t>Refresh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meeting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AV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equipment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throughout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SOLAS</w:t>
            </w:r>
          </w:p>
        </w:tc>
        <w:tc>
          <w:tcPr>
            <w:tcW w:w="24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sz w:val="22"/>
              </w:rPr>
              <w:t>2602-</w:t>
            </w:r>
            <w:r>
              <w:rPr>
                <w:spacing w:val="-4"/>
                <w:sz w:val="22"/>
              </w:rPr>
              <w:t>SO=E</w:t>
            </w:r>
          </w:p>
        </w:tc>
        <w:tc>
          <w:tcPr>
            <w:tcW w:w="345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4"/>
              <w:rPr>
                <w:sz w:val="22"/>
              </w:rPr>
            </w:pPr>
            <w:hyperlink r:id="rId7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92" w:hRule="atLeast"/>
        </w:trPr>
        <w:tc>
          <w:tcPr>
            <w:tcW w:w="7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1"/>
              <w:rPr>
                <w:sz w:val="22"/>
              </w:rPr>
            </w:pPr>
            <w:r>
              <w:rPr>
                <w:sz w:val="22"/>
              </w:rPr>
              <w:t>Craft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Apprenticeship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4"/>
                <w:sz w:val="22"/>
              </w:rPr>
              <w:t>cards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w w:val="110"/>
                <w:sz w:val="22"/>
              </w:rPr>
              <w:t>2608-SO-</w:t>
            </w:r>
            <w:r>
              <w:rPr>
                <w:spacing w:val="-10"/>
                <w:w w:val="110"/>
                <w:sz w:val="22"/>
              </w:rPr>
              <w:t>N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4"/>
              <w:rPr>
                <w:sz w:val="22"/>
              </w:rPr>
            </w:pPr>
            <w:hyperlink r:id="rId8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92" w:hRule="atLeast"/>
        </w:trPr>
        <w:tc>
          <w:tcPr>
            <w:tcW w:w="7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1"/>
              <w:rPr>
                <w:sz w:val="22"/>
              </w:rPr>
            </w:pPr>
            <w:r>
              <w:rPr>
                <w:w w:val="105"/>
                <w:sz w:val="22"/>
              </w:rPr>
              <w:t>Graphic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Design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Support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Services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sz w:val="22"/>
              </w:rPr>
              <w:t>2612-SO-</w:t>
            </w:r>
            <w:r>
              <w:rPr>
                <w:spacing w:val="-10"/>
                <w:sz w:val="22"/>
              </w:rPr>
              <w:t>E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4"/>
              <w:rPr>
                <w:sz w:val="22"/>
              </w:rPr>
            </w:pPr>
            <w:hyperlink r:id="rId9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92" w:hRule="atLeast"/>
        </w:trPr>
        <w:tc>
          <w:tcPr>
            <w:tcW w:w="7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62" w:lineRule="exact" w:before="10"/>
              <w:ind w:left="41"/>
              <w:rPr>
                <w:sz w:val="22"/>
              </w:rPr>
            </w:pPr>
            <w:r>
              <w:rPr>
                <w:sz w:val="22"/>
              </w:rPr>
              <w:t>Framework Agreement for the provision of third-party services for </w:t>
            </w:r>
            <w:r>
              <w:rPr>
                <w:spacing w:val="-2"/>
                <w:sz w:val="22"/>
              </w:rPr>
              <w:t>eCollege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sz w:val="22"/>
              </w:rPr>
              <w:t>2614-SF-</w:t>
            </w:r>
            <w:r>
              <w:rPr>
                <w:spacing w:val="-10"/>
                <w:sz w:val="22"/>
              </w:rPr>
              <w:t>E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hyperlink r:id="rId10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92" w:hRule="atLeast"/>
        </w:trPr>
        <w:tc>
          <w:tcPr>
            <w:tcW w:w="7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62" w:lineRule="exact" w:before="10"/>
              <w:ind w:left="41"/>
              <w:rPr>
                <w:sz w:val="22"/>
              </w:rPr>
            </w:pPr>
            <w:r>
              <w:rPr>
                <w:sz w:val="22"/>
              </w:rPr>
              <w:t>Provide strategic support for ETB-wide implementation of Enterprise </w:t>
            </w:r>
            <w:r>
              <w:rPr>
                <w:spacing w:val="-2"/>
                <w:sz w:val="22"/>
              </w:rPr>
              <w:t>Connect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sz w:val="22"/>
              </w:rPr>
              <w:t>2616-SO-</w:t>
            </w:r>
            <w:r>
              <w:rPr>
                <w:spacing w:val="-10"/>
                <w:sz w:val="22"/>
              </w:rPr>
              <w:t>E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hyperlink r:id="rId11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92" w:hRule="atLeast"/>
        </w:trPr>
        <w:tc>
          <w:tcPr>
            <w:tcW w:w="7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62" w:lineRule="exact" w:before="11"/>
              <w:ind w:left="41"/>
              <w:rPr>
                <w:sz w:val="22"/>
              </w:rPr>
            </w:pPr>
            <w:r>
              <w:rPr>
                <w:sz w:val="22"/>
              </w:rPr>
              <w:t>the provision of sustainability expertise to update FET micro-qualifications at QQI levels 4 and 5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sz w:val="22"/>
              </w:rPr>
              <w:t>2619-SO-</w:t>
            </w:r>
            <w:r>
              <w:rPr>
                <w:spacing w:val="-10"/>
                <w:sz w:val="22"/>
              </w:rPr>
              <w:t>N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hyperlink r:id="rId12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92" w:hRule="atLeast"/>
        </w:trPr>
        <w:tc>
          <w:tcPr>
            <w:tcW w:w="7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62" w:lineRule="exact" w:before="10"/>
              <w:ind w:left="41"/>
              <w:rPr>
                <w:sz w:val="22"/>
              </w:rPr>
            </w:pPr>
            <w:r>
              <w:rPr>
                <w:sz w:val="22"/>
              </w:rPr>
              <w:t>Expertise to update and develop new FET micro qualifications in artificial intelligence at QQ1 levels 4 to 5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w w:val="110"/>
                <w:sz w:val="22"/>
              </w:rPr>
              <w:t>2624-SO-</w:t>
            </w:r>
            <w:r>
              <w:rPr>
                <w:spacing w:val="-10"/>
                <w:w w:val="110"/>
                <w:sz w:val="22"/>
              </w:rPr>
              <w:t>N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hyperlink r:id="rId13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  <w:tr>
        <w:trPr>
          <w:trHeight w:val="792" w:hRule="atLeast"/>
        </w:trPr>
        <w:tc>
          <w:tcPr>
            <w:tcW w:w="7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1"/>
              <w:rPr>
                <w:sz w:val="22"/>
              </w:rPr>
            </w:pPr>
            <w:r>
              <w:rPr>
                <w:sz w:val="22"/>
              </w:rPr>
              <w:t>Framework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Agreement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provision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eLearning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expertise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w w:val="110"/>
                <w:sz w:val="22"/>
              </w:rPr>
              <w:t>2625-SF-</w:t>
            </w:r>
            <w:r>
              <w:rPr>
                <w:spacing w:val="-10"/>
                <w:w w:val="110"/>
                <w:sz w:val="22"/>
              </w:rPr>
              <w:t>N</w:t>
            </w:r>
          </w:p>
        </w:tc>
        <w:tc>
          <w:tcPr>
            <w:tcW w:w="3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4"/>
              <w:rPr>
                <w:sz w:val="22"/>
              </w:rPr>
            </w:pPr>
            <w:hyperlink r:id="rId14">
              <w:r>
                <w:rPr>
                  <w:color w:val="467885"/>
                  <w:w w:val="105"/>
                  <w:sz w:val="22"/>
                  <w:u w:val="single" w:color="467885"/>
                </w:rPr>
                <w:t>eTenders</w:t>
              </w:r>
              <w:r>
                <w:rPr>
                  <w:color w:val="467885"/>
                  <w:spacing w:val="6"/>
                  <w:w w:val="105"/>
                  <w:sz w:val="22"/>
                  <w:u w:val="single" w:color="467885"/>
                </w:rPr>
                <w:t> </w:t>
              </w:r>
              <w:r>
                <w:rPr>
                  <w:color w:val="467885"/>
                  <w:spacing w:val="-4"/>
                  <w:w w:val="105"/>
                  <w:sz w:val="22"/>
                  <w:u w:val="single" w:color="467885"/>
                </w:rPr>
                <w:t>link</w:t>
              </w:r>
            </w:hyperlink>
          </w:p>
        </w:tc>
      </w:tr>
    </w:tbl>
    <w:sectPr>
      <w:type w:val="continuous"/>
      <w:pgSz w:w="15880" w:h="22460"/>
      <w:pgMar w:top="138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etenders.gov.ie/epps/cft/prepareViewCfTWS.do?resourceId=6962717" TargetMode="External"/><Relationship Id="rId6" Type="http://schemas.openxmlformats.org/officeDocument/2006/relationships/hyperlink" Target="https://www.etenders.gov.ie/epps/cft/prepareViewCfTWS.do?resourceId=7007139" TargetMode="External"/><Relationship Id="rId7" Type="http://schemas.openxmlformats.org/officeDocument/2006/relationships/hyperlink" Target="https://www.etenders.gov.ie/epps/cft/prepareViewCfTWS.do?resourceId=7449225" TargetMode="External"/><Relationship Id="rId8" Type="http://schemas.openxmlformats.org/officeDocument/2006/relationships/hyperlink" Target="https://www.etenders.gov.ie/epps/cft/prepareViewCfTWS.do?resourceId=7945216" TargetMode="External"/><Relationship Id="rId9" Type="http://schemas.openxmlformats.org/officeDocument/2006/relationships/hyperlink" Target="https://www.etenders.gov.ie/epps/cft/prepareViewCfTWS.do?resourceId=8263969" TargetMode="External"/><Relationship Id="rId10" Type="http://schemas.openxmlformats.org/officeDocument/2006/relationships/hyperlink" Target="https://www.etenders.gov.ie/epps/cft/prepareViewCfTWS.do?resourceId=8383159" TargetMode="External"/><Relationship Id="rId11" Type="http://schemas.openxmlformats.org/officeDocument/2006/relationships/hyperlink" Target="https://www.etenders.gov.ie/epps/cft/prepareViewCfTWS.do?resourceId=8407672" TargetMode="External"/><Relationship Id="rId12" Type="http://schemas.openxmlformats.org/officeDocument/2006/relationships/hyperlink" Target="https://www.etenders.gov.ie/epps/cft/prepareViewCfTWS.do?resourceId=8517770" TargetMode="External"/><Relationship Id="rId13" Type="http://schemas.openxmlformats.org/officeDocument/2006/relationships/hyperlink" Target="https://www.etenders.gov.ie/epps/cft/prepareViewCfTWS.do?resourceId=9149853" TargetMode="External"/><Relationship Id="rId14" Type="http://schemas.openxmlformats.org/officeDocument/2006/relationships/hyperlink" Target="https://www.etenders.gov.ie/epps/cft/prepareViewCfTWS.do?resourceId=915089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Matthews, Una</dc:creator>
  <dcterms:created xsi:type="dcterms:W3CDTF">2026-10-15T14:04:54Z</dcterms:created>
  <dcterms:modified xsi:type="dcterms:W3CDTF">2026-10-15T14:04:54Z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0x010100B3F5DDC96CC9DF47B7EE61C2A2356AA6</vt:lpwstr>
  </property>
  <property fmtid="{D5CDD505-2E9C-101B-9397-08002B2CF9AE}" pid="3" name="Created">
    <vt:filetime>2026-10-15T00:00:00Z</vt:filetime>
  </property>
  <property fmtid="{D5CDD505-2E9C-101B-9397-08002B2CF9AE}" pid="4" name="Creator">
    <vt:lpwstr>Acrobat PDFMaker 26 for Excel</vt:lpwstr>
  </property>
  <property fmtid="{D5CDD505-2E9C-101B-9397-08002B2CF9AE}" pid="5" name="LastSaved">
    <vt:filetime>2026-10-15T00:00:00Z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26.2.171</vt:lpwstr>
  </property>
</Properties>
</file>