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ind w:left="1995"/>
      </w:pPr>
      <w:r>
        <w:rPr/>
        <w:t>Prompt</w:t>
      </w:r>
      <w:r>
        <w:rPr>
          <w:spacing w:val="-5"/>
        </w:rPr>
        <w:t> </w:t>
      </w:r>
      <w:r>
        <w:rPr/>
        <w:t>Payments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Central</w:t>
      </w:r>
      <w:r>
        <w:rPr>
          <w:spacing w:val="-5"/>
        </w:rPr>
        <w:t> </w:t>
      </w:r>
      <w:r>
        <w:rPr/>
        <w:t>Government</w:t>
      </w:r>
      <w:r>
        <w:rPr>
          <w:spacing w:val="-5"/>
        </w:rPr>
        <w:t> </w:t>
      </w:r>
      <w:r>
        <w:rPr>
          <w:spacing w:val="-2"/>
        </w:rPr>
        <w:t>Departments</w:t>
      </w:r>
    </w:p>
    <w:p>
      <w:pPr>
        <w:pStyle w:val="BodyText"/>
        <w:spacing w:line="453" w:lineRule="auto" w:before="240"/>
        <w:ind w:left="22" w:firstLine="45"/>
      </w:pPr>
      <w:r>
        <w:rPr/>
        <w:t>Reporting</w:t>
      </w:r>
      <w:r>
        <w:rPr>
          <w:spacing w:val="-3"/>
        </w:rPr>
        <w:t> </w:t>
      </w:r>
      <w:r>
        <w:rPr/>
        <w:t>Template</w:t>
      </w:r>
      <w:r>
        <w:rPr>
          <w:spacing w:val="-3"/>
        </w:rPr>
        <w:t> </w:t>
      </w:r>
      <w:r>
        <w:rPr/>
        <w:t>pursuant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Decision</w:t>
      </w:r>
      <w:r>
        <w:rPr>
          <w:spacing w:val="-3"/>
        </w:rPr>
        <w:t> </w:t>
      </w:r>
      <w:r>
        <w:rPr/>
        <w:t>S29296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19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2009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28</w:t>
      </w:r>
      <w:r>
        <w:rPr>
          <w:spacing w:val="-1"/>
        </w:rPr>
        <w:t> </w:t>
      </w:r>
      <w:r>
        <w:rPr/>
        <w:t>March</w:t>
      </w:r>
      <w:r>
        <w:rPr>
          <w:spacing w:val="-5"/>
        </w:rPr>
        <w:t> </w:t>
      </w:r>
      <w:r>
        <w:rPr/>
        <w:t>2017 Public Sector Body: SOLAS</w:t>
      </w:r>
    </w:p>
    <w:p>
      <w:pPr>
        <w:pStyle w:val="BodyText"/>
        <w:spacing w:before="2"/>
        <w:ind w:left="22"/>
      </w:pPr>
      <w:r>
        <w:rPr/>
        <w:t>Quarterly</w:t>
      </w:r>
      <w:r>
        <w:rPr>
          <w:spacing w:val="-3"/>
        </w:rPr>
        <w:t> </w:t>
      </w:r>
      <w:r>
        <w:rPr/>
        <w:t>Period</w:t>
      </w:r>
      <w:r>
        <w:rPr>
          <w:spacing w:val="-5"/>
        </w:rPr>
        <w:t> </w:t>
      </w:r>
      <w:r>
        <w:rPr/>
        <w:t>Covered:</w:t>
      </w:r>
      <w:r>
        <w:rPr>
          <w:spacing w:val="43"/>
        </w:rPr>
        <w:t> </w:t>
      </w:r>
      <w:r>
        <w:rPr/>
        <w:t>Q1</w:t>
      </w:r>
      <w:r>
        <w:rPr>
          <w:spacing w:val="-4"/>
        </w:rPr>
        <w:t> </w:t>
      </w:r>
      <w:r>
        <w:rPr/>
        <w:t>(January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March</w:t>
      </w:r>
      <w:r>
        <w:rPr>
          <w:spacing w:val="-7"/>
        </w:rPr>
        <w:t> </w:t>
      </w:r>
      <w:r>
        <w:rPr>
          <w:spacing w:val="-4"/>
        </w:rPr>
        <w:t>2026)</w:t>
      </w:r>
    </w:p>
    <w:p>
      <w:pPr>
        <w:pStyle w:val="BodyText"/>
        <w:rPr>
          <w:sz w:val="20"/>
        </w:rPr>
      </w:pPr>
    </w:p>
    <w:p>
      <w:pPr>
        <w:pStyle w:val="BodyText"/>
        <w:spacing w:before="62" w:after="1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9"/>
        <w:gridCol w:w="1560"/>
        <w:gridCol w:w="1702"/>
        <w:gridCol w:w="1928"/>
      </w:tblGrid>
      <w:tr>
        <w:trPr>
          <w:trHeight w:val="926" w:hRule="atLeast"/>
        </w:trPr>
        <w:tc>
          <w:tcPr>
            <w:tcW w:w="3199" w:type="dxa"/>
          </w:tcPr>
          <w:p>
            <w:pPr>
              <w:pStyle w:val="TableParagraph"/>
              <w:spacing w:line="268" w:lineRule="exact" w:before="0"/>
              <w:ind w:left="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Details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 w:before="0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1702" w:type="dxa"/>
          </w:tcPr>
          <w:p>
            <w:pPr>
              <w:pStyle w:val="TableParagraph"/>
              <w:spacing w:line="276" w:lineRule="auto" w:before="0"/>
              <w:ind w:left="497" w:right="48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Value </w:t>
            </w:r>
            <w:r>
              <w:rPr>
                <w:b/>
                <w:spacing w:val="-4"/>
                <w:sz w:val="22"/>
              </w:rPr>
              <w:t>(€)</w:t>
            </w:r>
          </w:p>
        </w:tc>
        <w:tc>
          <w:tcPr>
            <w:tcW w:w="1928" w:type="dxa"/>
          </w:tcPr>
          <w:p>
            <w:pPr>
              <w:pStyle w:val="TableParagraph"/>
              <w:spacing w:line="268" w:lineRule="exact" w:before="0"/>
              <w:ind w:left="239" w:hanging="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Percentage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00" w:lineRule="atLeast" w:before="9"/>
              <w:ind w:left="227" w:firstLine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 payments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made</w:t>
            </w:r>
          </w:p>
        </w:tc>
      </w:tr>
      <w:tr>
        <w:trPr>
          <w:trHeight w:val="724" w:hRule="atLeast"/>
        </w:trPr>
        <w:tc>
          <w:tcPr>
            <w:tcW w:w="3199" w:type="dxa"/>
            <w:shd w:val="clear" w:color="auto" w:fill="DFDFDF"/>
          </w:tcPr>
          <w:p>
            <w:pPr>
              <w:pStyle w:val="TableParagraph"/>
              <w:spacing w:line="268" w:lineRule="exact" w:befor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Quarter</w:t>
            </w: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ind w:left="11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430</w:t>
            </w:r>
          </w:p>
        </w:tc>
        <w:tc>
          <w:tcPr>
            <w:tcW w:w="1702" w:type="dxa"/>
            <w:shd w:val="clear" w:color="auto" w:fill="DFDFDF"/>
          </w:tcPr>
          <w:p>
            <w:pPr>
              <w:pStyle w:val="TableParagraph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4,889,548</w:t>
            </w:r>
          </w:p>
        </w:tc>
        <w:tc>
          <w:tcPr>
            <w:tcW w:w="1928" w:type="dxa"/>
            <w:shd w:val="clear" w:color="auto" w:fill="DFDFDF"/>
          </w:tcPr>
          <w:p>
            <w:pPr>
              <w:pStyle w:val="TableParagraph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100%</w:t>
            </w:r>
          </w:p>
        </w:tc>
      </w:tr>
      <w:tr>
        <w:trPr>
          <w:trHeight w:val="690" w:hRule="atLeast"/>
        </w:trPr>
        <w:tc>
          <w:tcPr>
            <w:tcW w:w="3199" w:type="dxa"/>
          </w:tcPr>
          <w:p>
            <w:pPr>
              <w:pStyle w:val="TableParagraph"/>
              <w:spacing w:line="268" w:lineRule="exact" w:befor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days</w:t>
            </w:r>
          </w:p>
        </w:tc>
        <w:tc>
          <w:tcPr>
            <w:tcW w:w="1560" w:type="dxa"/>
          </w:tcPr>
          <w:p>
            <w:pPr>
              <w:pStyle w:val="TableParagraph"/>
              <w:ind w:left="11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318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3,625,665</w:t>
            </w:r>
          </w:p>
        </w:tc>
        <w:tc>
          <w:tcPr>
            <w:tcW w:w="1928" w:type="dxa"/>
          </w:tcPr>
          <w:p>
            <w:pPr>
              <w:pStyle w:val="TableParagraph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74%</w:t>
            </w:r>
          </w:p>
        </w:tc>
      </w:tr>
      <w:tr>
        <w:trPr>
          <w:trHeight w:val="918" w:hRule="atLeast"/>
        </w:trPr>
        <w:tc>
          <w:tcPr>
            <w:tcW w:w="3199" w:type="dxa"/>
          </w:tcPr>
          <w:p>
            <w:pPr>
              <w:pStyle w:val="TableParagraph"/>
              <w:spacing w:line="273" w:lineRule="auto" w:before="0"/>
              <w:ind w:right="8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within 16 days to 30 days</w:t>
            </w:r>
          </w:p>
        </w:tc>
        <w:tc>
          <w:tcPr>
            <w:tcW w:w="1560" w:type="dxa"/>
          </w:tcPr>
          <w:p>
            <w:pPr>
              <w:pStyle w:val="TableParagraph"/>
              <w:spacing w:before="227"/>
              <w:ind w:left="11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76</w:t>
            </w:r>
          </w:p>
        </w:tc>
        <w:tc>
          <w:tcPr>
            <w:tcW w:w="1702" w:type="dxa"/>
          </w:tcPr>
          <w:p>
            <w:pPr>
              <w:pStyle w:val="TableParagraph"/>
              <w:spacing w:before="227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1,015,572</w:t>
            </w:r>
          </w:p>
        </w:tc>
        <w:tc>
          <w:tcPr>
            <w:tcW w:w="1928" w:type="dxa"/>
          </w:tcPr>
          <w:p>
            <w:pPr>
              <w:pStyle w:val="TableParagraph"/>
              <w:spacing w:before="22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18%</w:t>
            </w:r>
          </w:p>
        </w:tc>
      </w:tr>
      <w:tr>
        <w:trPr>
          <w:trHeight w:val="926" w:hRule="atLeast"/>
        </w:trPr>
        <w:tc>
          <w:tcPr>
            <w:tcW w:w="3199" w:type="dxa"/>
          </w:tcPr>
          <w:p>
            <w:pPr>
              <w:pStyle w:val="TableParagraph"/>
              <w:spacing w:line="268" w:lineRule="exact" w:befor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excess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10" w:lineRule="atLeast" w:befor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were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subject</w:t>
            </w:r>
            <w:r>
              <w:rPr>
                <w:b/>
                <w:spacing w:val="-7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to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LPI and compensation costs</w:t>
            </w:r>
          </w:p>
        </w:tc>
        <w:tc>
          <w:tcPr>
            <w:tcW w:w="1560" w:type="dxa"/>
          </w:tcPr>
          <w:p>
            <w:pPr>
              <w:pStyle w:val="TableParagraph"/>
              <w:ind w:left="11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23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165,764</w:t>
            </w:r>
          </w:p>
        </w:tc>
        <w:tc>
          <w:tcPr>
            <w:tcW w:w="1928" w:type="dxa"/>
          </w:tcPr>
          <w:p>
            <w:pPr>
              <w:pStyle w:val="TableParagraph"/>
              <w:ind w:left="7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5%</w:t>
            </w:r>
          </w:p>
        </w:tc>
      </w:tr>
      <w:tr>
        <w:trPr>
          <w:trHeight w:val="928" w:hRule="atLeast"/>
        </w:trPr>
        <w:tc>
          <w:tcPr>
            <w:tcW w:w="3199" w:type="dxa"/>
          </w:tcPr>
          <w:p>
            <w:pPr>
              <w:pStyle w:val="TableParagraph"/>
              <w:spacing w:line="268" w:lineRule="exact" w:befor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excess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10" w:lineRule="atLeast" w:befor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were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not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subject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to LPI and compensation costs</w:t>
            </w:r>
          </w:p>
        </w:tc>
        <w:tc>
          <w:tcPr>
            <w:tcW w:w="1560" w:type="dxa"/>
          </w:tcPr>
          <w:p>
            <w:pPr>
              <w:pStyle w:val="TableParagraph"/>
              <w:ind w:left="11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82,547</w:t>
            </w:r>
          </w:p>
        </w:tc>
        <w:tc>
          <w:tcPr>
            <w:tcW w:w="1928" w:type="dxa"/>
          </w:tcPr>
          <w:p>
            <w:pPr>
              <w:pStyle w:val="TableParagraph"/>
              <w:ind w:left="7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3%</w:t>
            </w:r>
          </w:p>
        </w:tc>
      </w:tr>
      <w:tr>
        <w:trPr>
          <w:trHeight w:val="616" w:hRule="atLeast"/>
        </w:trPr>
        <w:tc>
          <w:tcPr>
            <w:tcW w:w="3199" w:type="dxa"/>
          </w:tcPr>
          <w:p>
            <w:pPr>
              <w:pStyle w:val="TableParagraph"/>
              <w:spacing w:line="268" w:lineRule="exact" w:befor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payment</w:t>
            </w:r>
          </w:p>
          <w:p>
            <w:pPr>
              <w:pStyle w:val="TableParagraph"/>
              <w:spacing w:before="3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interest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(LPI)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paid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Quarter</w:t>
            </w:r>
          </w:p>
        </w:tc>
        <w:tc>
          <w:tcPr>
            <w:tcW w:w="1560" w:type="dxa"/>
          </w:tcPr>
          <w:p>
            <w:pPr>
              <w:pStyle w:val="TableParagraph"/>
              <w:spacing w:before="227"/>
              <w:ind w:left="11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N/A</w:t>
            </w:r>
          </w:p>
        </w:tc>
        <w:tc>
          <w:tcPr>
            <w:tcW w:w="1702" w:type="dxa"/>
          </w:tcPr>
          <w:p>
            <w:pPr>
              <w:pStyle w:val="TableParagraph"/>
              <w:spacing w:before="227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2,486.79</w:t>
            </w:r>
          </w:p>
        </w:tc>
        <w:tc>
          <w:tcPr>
            <w:tcW w:w="1928" w:type="dxa"/>
          </w:tcPr>
          <w:p>
            <w:pPr>
              <w:pStyle w:val="TableParagraph"/>
              <w:spacing w:before="227"/>
              <w:ind w:left="7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N/A</w:t>
            </w:r>
          </w:p>
        </w:tc>
      </w:tr>
      <w:tr>
        <w:trPr>
          <w:trHeight w:val="618" w:hRule="atLeast"/>
        </w:trPr>
        <w:tc>
          <w:tcPr>
            <w:tcW w:w="3199" w:type="dxa"/>
          </w:tcPr>
          <w:p>
            <w:pPr>
              <w:pStyle w:val="TableParagraph"/>
              <w:spacing w:line="268" w:lineRule="exact" w:befor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compensation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costs</w:t>
            </w:r>
          </w:p>
          <w:p>
            <w:pPr>
              <w:pStyle w:val="TableParagraph"/>
              <w:spacing w:before="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paid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Quarter</w:t>
            </w:r>
          </w:p>
        </w:tc>
        <w:tc>
          <w:tcPr>
            <w:tcW w:w="1560" w:type="dxa"/>
          </w:tcPr>
          <w:p>
            <w:pPr>
              <w:pStyle w:val="TableParagraph"/>
              <w:ind w:left="11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N/A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1,630.00</w:t>
            </w:r>
          </w:p>
        </w:tc>
        <w:tc>
          <w:tcPr>
            <w:tcW w:w="1928" w:type="dxa"/>
          </w:tcPr>
          <w:p>
            <w:pPr>
              <w:pStyle w:val="TableParagraph"/>
              <w:ind w:left="7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N/A</w:t>
            </w:r>
          </w:p>
        </w:tc>
      </w:tr>
    </w:tbl>
    <w:sectPr>
      <w:type w:val="continuous"/>
      <w:pgSz w:w="11910" w:h="16840"/>
      <w:pgMar w:top="138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0"/>
      <w:ind w:left="107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Department of Jobs, Enterprise &amp; Innovation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 Kenny</dc:creator>
  <dcterms:created xsi:type="dcterms:W3CDTF">2026-06-24T10:40:53Z</dcterms:created>
  <dcterms:modified xsi:type="dcterms:W3CDTF">2026-06-24T10:40:53Z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0x0101008C17B2848477A3418D1079BEB4E18128</vt:lpwstr>
  </property>
  <property fmtid="{D5CDD505-2E9C-101B-9397-08002B2CF9AE}" pid="3" name="Created">
    <vt:filetime>2026-04-09T00:00:00Z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2026-06-24T00:00:00Z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26.1.119</vt:lpwstr>
  </property>
  <property fmtid="{D5CDD505-2E9C-101B-9397-08002B2CF9AE}" pid="8" name="SourceModified">
    <vt:lpwstr>D:20260409135633</vt:lpwstr>
  </property>
</Properties>
</file>