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E7E" w:rsidRPr="000027A1" w:rsidRDefault="00FA4ECA" w:rsidP="00BC003B">
      <w:pPr>
        <w:jc w:val="center"/>
        <w:rPr>
          <w:rFonts w:cstheme="minorHAnsi"/>
          <w:b/>
          <w:u w:val="single"/>
        </w:rPr>
      </w:pPr>
      <w:r w:rsidRPr="000027A1">
        <w:rPr>
          <w:rFonts w:cstheme="minorHAnsi"/>
          <w:noProof/>
          <w:lang w:eastAsia="en-IE"/>
        </w:rPr>
        <w:drawing>
          <wp:inline distT="0" distB="0" distL="0" distR="0" wp14:anchorId="58CF661D" wp14:editId="278D5EA6">
            <wp:extent cx="2228850" cy="974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28860" cy="974173"/>
                    </a:xfrm>
                    <a:prstGeom prst="rect">
                      <a:avLst/>
                    </a:prstGeom>
                  </pic:spPr>
                </pic:pic>
              </a:graphicData>
            </a:graphic>
          </wp:inline>
        </w:drawing>
      </w:r>
    </w:p>
    <w:p w:rsidR="0072331A" w:rsidRPr="00F92C80" w:rsidRDefault="0072331A" w:rsidP="00D63BE1">
      <w:pPr>
        <w:spacing w:after="0"/>
        <w:jc w:val="center"/>
        <w:rPr>
          <w:rFonts w:cstheme="minorHAnsi"/>
          <w:b/>
          <w:bCs/>
          <w:color w:val="000000" w:themeColor="text1"/>
          <w:sz w:val="36"/>
          <w:szCs w:val="64"/>
        </w:rPr>
      </w:pPr>
      <w:r w:rsidRPr="00F92C80">
        <w:rPr>
          <w:rFonts w:cstheme="minorHAnsi"/>
          <w:b/>
          <w:bCs/>
          <w:color w:val="000000" w:themeColor="text1"/>
          <w:sz w:val="36"/>
          <w:szCs w:val="64"/>
        </w:rPr>
        <w:t>Director</w:t>
      </w:r>
    </w:p>
    <w:p w:rsidR="00044061" w:rsidRPr="00F92C80" w:rsidRDefault="0072331A" w:rsidP="00D63BE1">
      <w:pPr>
        <w:spacing w:after="0"/>
        <w:jc w:val="center"/>
        <w:rPr>
          <w:rFonts w:cstheme="minorHAnsi"/>
          <w:b/>
          <w:color w:val="000000" w:themeColor="text1"/>
          <w:sz w:val="28"/>
          <w:szCs w:val="20"/>
        </w:rPr>
      </w:pPr>
      <w:r w:rsidRPr="00F92C80">
        <w:rPr>
          <w:rFonts w:cstheme="minorHAnsi"/>
          <w:b/>
          <w:bCs/>
          <w:color w:val="000000" w:themeColor="text1"/>
          <w:sz w:val="36"/>
          <w:szCs w:val="64"/>
        </w:rPr>
        <w:t>Branding, Communications &amp; Strategy Implementation</w:t>
      </w:r>
    </w:p>
    <w:p w:rsidR="001C2B6E" w:rsidRPr="00F92C80" w:rsidRDefault="0072331A" w:rsidP="00787CB5">
      <w:pPr>
        <w:spacing w:after="0" w:line="240" w:lineRule="auto"/>
        <w:outlineLvl w:val="1"/>
        <w:rPr>
          <w:rFonts w:eastAsia="Times New Roman" w:cstheme="minorHAnsi"/>
          <w:b/>
          <w:bCs/>
          <w:color w:val="000000"/>
          <w:sz w:val="24"/>
          <w:szCs w:val="24"/>
          <w:lang w:eastAsia="en-IE"/>
        </w:rPr>
      </w:pPr>
      <w:r w:rsidRPr="00F92C80">
        <w:rPr>
          <w:rFonts w:eastAsia="Times New Roman" w:cstheme="minorHAnsi"/>
          <w:b/>
          <w:bCs/>
          <w:color w:val="000000"/>
          <w:sz w:val="24"/>
          <w:szCs w:val="24"/>
          <w:lang w:eastAsia="en-IE"/>
        </w:rPr>
        <w:t>Title:</w:t>
      </w:r>
      <w:r w:rsidRPr="00F92C80">
        <w:rPr>
          <w:rFonts w:eastAsia="Times New Roman" w:cstheme="minorHAnsi"/>
          <w:b/>
          <w:bCs/>
          <w:color w:val="000000"/>
          <w:sz w:val="24"/>
          <w:szCs w:val="24"/>
          <w:lang w:eastAsia="en-IE"/>
        </w:rPr>
        <w:tab/>
      </w:r>
      <w:r w:rsidRPr="00F92C80">
        <w:rPr>
          <w:rFonts w:eastAsia="Times New Roman" w:cstheme="minorHAnsi"/>
          <w:b/>
          <w:bCs/>
          <w:color w:val="000000"/>
          <w:sz w:val="24"/>
          <w:szCs w:val="24"/>
          <w:lang w:eastAsia="en-IE"/>
        </w:rPr>
        <w:tab/>
      </w:r>
      <w:r w:rsidR="00D63BE1" w:rsidRPr="00F92C80">
        <w:rPr>
          <w:rFonts w:eastAsia="Times New Roman" w:cstheme="minorHAnsi"/>
          <w:b/>
          <w:bCs/>
          <w:color w:val="000000"/>
          <w:sz w:val="24"/>
          <w:szCs w:val="24"/>
          <w:lang w:eastAsia="en-IE"/>
        </w:rPr>
        <w:t>Director</w:t>
      </w:r>
      <w:r w:rsidR="000962A4">
        <w:rPr>
          <w:rFonts w:eastAsia="Times New Roman" w:cstheme="minorHAnsi"/>
          <w:b/>
          <w:bCs/>
          <w:color w:val="000000"/>
          <w:sz w:val="24"/>
          <w:szCs w:val="24"/>
          <w:lang w:eastAsia="en-IE"/>
        </w:rPr>
        <w:t>:</w:t>
      </w:r>
      <w:r w:rsidR="00D63BE1" w:rsidRPr="00F92C80">
        <w:rPr>
          <w:rFonts w:eastAsia="Times New Roman" w:cstheme="minorHAnsi"/>
          <w:b/>
          <w:bCs/>
          <w:color w:val="000000"/>
          <w:sz w:val="24"/>
          <w:szCs w:val="24"/>
          <w:lang w:eastAsia="en-IE"/>
        </w:rPr>
        <w:t xml:space="preserve"> </w:t>
      </w:r>
      <w:r w:rsidR="005C463B" w:rsidRPr="005C463B">
        <w:rPr>
          <w:rFonts w:eastAsia="Times New Roman" w:cstheme="minorHAnsi"/>
          <w:b/>
          <w:bCs/>
          <w:color w:val="000000"/>
          <w:sz w:val="24"/>
          <w:szCs w:val="24"/>
          <w:lang w:eastAsia="en-IE"/>
        </w:rPr>
        <w:t xml:space="preserve">Branding, Communications &amp; Strategy Implementation </w:t>
      </w:r>
      <w:r w:rsidR="00D63BE1" w:rsidRPr="00F92C80">
        <w:rPr>
          <w:rFonts w:eastAsia="Times New Roman" w:cstheme="minorHAnsi"/>
          <w:b/>
          <w:bCs/>
          <w:color w:val="000000"/>
          <w:sz w:val="24"/>
          <w:szCs w:val="24"/>
          <w:lang w:eastAsia="en-IE"/>
        </w:rPr>
        <w:t xml:space="preserve">(Grade </w:t>
      </w:r>
      <w:r w:rsidR="00F92C80">
        <w:rPr>
          <w:rFonts w:eastAsia="Times New Roman" w:cstheme="minorHAnsi"/>
          <w:b/>
          <w:bCs/>
          <w:color w:val="000000"/>
          <w:sz w:val="24"/>
          <w:szCs w:val="24"/>
          <w:lang w:eastAsia="en-IE"/>
        </w:rPr>
        <w:t>4</w:t>
      </w:r>
      <w:r w:rsidR="00D63BE1" w:rsidRPr="00F92C80">
        <w:rPr>
          <w:rFonts w:eastAsia="Times New Roman" w:cstheme="minorHAnsi"/>
          <w:b/>
          <w:bCs/>
          <w:color w:val="000000"/>
          <w:sz w:val="24"/>
          <w:szCs w:val="24"/>
          <w:lang w:eastAsia="en-IE"/>
        </w:rPr>
        <w:t>)</w:t>
      </w:r>
    </w:p>
    <w:p w:rsidR="0072331A" w:rsidRPr="00F92C80" w:rsidRDefault="0072331A" w:rsidP="00787CB5">
      <w:pPr>
        <w:spacing w:after="0" w:line="240" w:lineRule="auto"/>
        <w:outlineLvl w:val="1"/>
        <w:rPr>
          <w:rFonts w:eastAsia="Times New Roman" w:cstheme="minorHAnsi"/>
          <w:b/>
          <w:bCs/>
          <w:sz w:val="24"/>
          <w:szCs w:val="24"/>
          <w:lang w:eastAsia="en-IE"/>
        </w:rPr>
      </w:pPr>
      <w:r w:rsidRPr="00F92C80">
        <w:rPr>
          <w:rFonts w:eastAsia="Times New Roman" w:cstheme="minorHAnsi"/>
          <w:b/>
          <w:bCs/>
          <w:color w:val="000000"/>
          <w:sz w:val="24"/>
          <w:szCs w:val="24"/>
          <w:lang w:eastAsia="en-IE"/>
        </w:rPr>
        <w:t>Reporting to:</w:t>
      </w:r>
      <w:r w:rsidRPr="00F92C80">
        <w:rPr>
          <w:rFonts w:eastAsia="Times New Roman" w:cstheme="minorHAnsi"/>
          <w:b/>
          <w:bCs/>
          <w:color w:val="000000"/>
          <w:sz w:val="24"/>
          <w:szCs w:val="24"/>
          <w:lang w:eastAsia="en-IE"/>
        </w:rPr>
        <w:tab/>
        <w:t>Executive Director, Transformation</w:t>
      </w:r>
    </w:p>
    <w:p w:rsidR="001C2B6E" w:rsidRPr="00F92C80" w:rsidRDefault="001C2B6E" w:rsidP="00787CB5">
      <w:pPr>
        <w:spacing w:after="0" w:line="240" w:lineRule="auto"/>
        <w:outlineLvl w:val="1"/>
        <w:rPr>
          <w:rFonts w:eastAsia="Times New Roman" w:cstheme="minorHAnsi"/>
          <w:b/>
          <w:bCs/>
          <w:sz w:val="24"/>
          <w:szCs w:val="24"/>
          <w:lang w:eastAsia="en-IE"/>
        </w:rPr>
      </w:pPr>
      <w:r w:rsidRPr="00F92C80">
        <w:rPr>
          <w:rFonts w:eastAsia="Times New Roman" w:cstheme="minorHAnsi"/>
          <w:b/>
          <w:bCs/>
          <w:color w:val="000000"/>
          <w:sz w:val="24"/>
          <w:szCs w:val="24"/>
          <w:lang w:eastAsia="en-IE"/>
        </w:rPr>
        <w:t>Office:</w:t>
      </w:r>
      <w:r w:rsidR="00D63BE1" w:rsidRPr="00F92C80">
        <w:rPr>
          <w:rFonts w:eastAsia="Times New Roman" w:cstheme="minorHAnsi"/>
          <w:b/>
          <w:bCs/>
          <w:color w:val="000000"/>
          <w:sz w:val="24"/>
          <w:szCs w:val="24"/>
          <w:lang w:eastAsia="en-IE"/>
        </w:rPr>
        <w:tab/>
      </w:r>
      <w:r w:rsidR="00D63BE1" w:rsidRPr="00F92C80">
        <w:rPr>
          <w:rFonts w:eastAsia="Times New Roman" w:cstheme="minorHAnsi"/>
          <w:b/>
          <w:bCs/>
          <w:color w:val="000000"/>
          <w:sz w:val="24"/>
          <w:szCs w:val="24"/>
          <w:lang w:eastAsia="en-IE"/>
        </w:rPr>
        <w:tab/>
        <w:t>S</w:t>
      </w:r>
      <w:r w:rsidRPr="00F92C80">
        <w:rPr>
          <w:rFonts w:eastAsia="Times New Roman" w:cstheme="minorHAnsi"/>
          <w:b/>
          <w:bCs/>
          <w:color w:val="000000"/>
          <w:sz w:val="24"/>
          <w:szCs w:val="24"/>
          <w:lang w:eastAsia="en-IE"/>
        </w:rPr>
        <w:t>OLAS</w:t>
      </w:r>
    </w:p>
    <w:p w:rsidR="001C2B6E" w:rsidRPr="00F92C80" w:rsidRDefault="001C2B6E" w:rsidP="00787CB5">
      <w:pPr>
        <w:spacing w:after="0" w:line="240" w:lineRule="auto"/>
        <w:outlineLvl w:val="1"/>
        <w:rPr>
          <w:rFonts w:eastAsia="Times New Roman" w:cstheme="minorHAnsi"/>
          <w:b/>
          <w:bCs/>
          <w:color w:val="000000"/>
          <w:sz w:val="24"/>
          <w:szCs w:val="24"/>
          <w:lang w:eastAsia="en-IE"/>
        </w:rPr>
      </w:pPr>
      <w:r w:rsidRPr="00F92C80">
        <w:rPr>
          <w:rFonts w:eastAsia="Times New Roman" w:cstheme="minorHAnsi"/>
          <w:b/>
          <w:bCs/>
          <w:color w:val="000000"/>
          <w:sz w:val="24"/>
          <w:szCs w:val="24"/>
          <w:lang w:eastAsia="en-IE"/>
        </w:rPr>
        <w:t xml:space="preserve">Location:        </w:t>
      </w:r>
      <w:r w:rsidRPr="00F92C80">
        <w:rPr>
          <w:rFonts w:eastAsia="Times New Roman" w:cstheme="minorHAnsi"/>
          <w:b/>
          <w:bCs/>
          <w:color w:val="000000"/>
          <w:sz w:val="24"/>
          <w:szCs w:val="24"/>
          <w:lang w:eastAsia="en-IE"/>
        </w:rPr>
        <w:tab/>
        <w:t xml:space="preserve">Block 1, </w:t>
      </w:r>
      <w:proofErr w:type="spellStart"/>
      <w:r w:rsidRPr="00F92C80">
        <w:rPr>
          <w:rFonts w:eastAsia="Times New Roman" w:cstheme="minorHAnsi"/>
          <w:b/>
          <w:bCs/>
          <w:color w:val="000000"/>
          <w:sz w:val="24"/>
          <w:szCs w:val="24"/>
          <w:lang w:eastAsia="en-IE"/>
        </w:rPr>
        <w:t>Castleforbes</w:t>
      </w:r>
      <w:proofErr w:type="spellEnd"/>
      <w:r w:rsidRPr="00F92C80">
        <w:rPr>
          <w:rFonts w:eastAsia="Times New Roman" w:cstheme="minorHAnsi"/>
          <w:b/>
          <w:bCs/>
          <w:color w:val="000000"/>
          <w:sz w:val="24"/>
          <w:szCs w:val="24"/>
          <w:lang w:eastAsia="en-IE"/>
        </w:rPr>
        <w:t xml:space="preserve"> House, </w:t>
      </w:r>
      <w:proofErr w:type="spellStart"/>
      <w:r w:rsidRPr="00F92C80">
        <w:rPr>
          <w:rFonts w:eastAsia="Times New Roman" w:cstheme="minorHAnsi"/>
          <w:b/>
          <w:bCs/>
          <w:color w:val="000000"/>
          <w:sz w:val="24"/>
          <w:szCs w:val="24"/>
          <w:lang w:eastAsia="en-IE"/>
        </w:rPr>
        <w:t>Castleforbes</w:t>
      </w:r>
      <w:proofErr w:type="spellEnd"/>
      <w:r w:rsidRPr="00F92C80">
        <w:rPr>
          <w:rFonts w:eastAsia="Times New Roman" w:cstheme="minorHAnsi"/>
          <w:b/>
          <w:bCs/>
          <w:color w:val="000000"/>
          <w:sz w:val="24"/>
          <w:szCs w:val="24"/>
          <w:lang w:eastAsia="en-IE"/>
        </w:rPr>
        <w:t xml:space="preserve"> Road, Dublin 1.</w:t>
      </w:r>
    </w:p>
    <w:p w:rsidR="00CE4802" w:rsidRPr="00F92C80" w:rsidRDefault="00CE4802" w:rsidP="00787CB5">
      <w:pPr>
        <w:spacing w:after="0" w:line="240" w:lineRule="auto"/>
        <w:outlineLvl w:val="1"/>
        <w:rPr>
          <w:rFonts w:eastAsia="Times New Roman" w:cstheme="minorHAnsi"/>
          <w:b/>
          <w:bCs/>
          <w:sz w:val="24"/>
          <w:szCs w:val="24"/>
          <w:lang w:eastAsia="en-IE"/>
        </w:rPr>
      </w:pPr>
      <w:r w:rsidRPr="00F92C80">
        <w:rPr>
          <w:rFonts w:eastAsia="Times New Roman" w:cstheme="minorHAnsi"/>
          <w:b/>
          <w:bCs/>
          <w:color w:val="000000"/>
          <w:sz w:val="24"/>
          <w:szCs w:val="24"/>
          <w:lang w:eastAsia="en-IE"/>
        </w:rPr>
        <w:t>Tenure:</w:t>
      </w:r>
      <w:r w:rsidRPr="00F92C80">
        <w:rPr>
          <w:rFonts w:eastAsia="Times New Roman" w:cstheme="minorHAnsi"/>
          <w:b/>
          <w:bCs/>
          <w:color w:val="000000"/>
          <w:sz w:val="24"/>
          <w:szCs w:val="24"/>
          <w:lang w:eastAsia="en-IE"/>
        </w:rPr>
        <w:tab/>
      </w:r>
      <w:r w:rsidR="0072331A" w:rsidRPr="00F92C80">
        <w:rPr>
          <w:rFonts w:eastAsia="Times New Roman" w:cstheme="minorHAnsi"/>
          <w:b/>
          <w:bCs/>
          <w:color w:val="000000"/>
          <w:sz w:val="24"/>
          <w:szCs w:val="24"/>
          <w:lang w:eastAsia="en-IE"/>
        </w:rPr>
        <w:t>Permanent</w:t>
      </w:r>
    </w:p>
    <w:p w:rsidR="001C2B6E" w:rsidRPr="00F92C80" w:rsidRDefault="001C2B6E" w:rsidP="00787CB5">
      <w:pPr>
        <w:spacing w:after="0" w:line="240" w:lineRule="auto"/>
        <w:rPr>
          <w:rFonts w:eastAsia="Times New Roman" w:cstheme="minorHAnsi"/>
          <w:sz w:val="24"/>
          <w:szCs w:val="24"/>
          <w:lang w:eastAsia="en-IE"/>
        </w:rPr>
      </w:pPr>
      <w:r w:rsidRPr="00F92C80">
        <w:rPr>
          <w:rFonts w:eastAsia="Times New Roman" w:cstheme="minorHAnsi"/>
          <w:b/>
          <w:bCs/>
          <w:color w:val="000000"/>
          <w:sz w:val="24"/>
          <w:szCs w:val="24"/>
          <w:lang w:eastAsia="en-IE"/>
        </w:rPr>
        <w:t>Reference:       </w:t>
      </w:r>
      <w:r w:rsidR="00781877">
        <w:rPr>
          <w:rFonts w:eastAsia="Times New Roman" w:cstheme="minorHAnsi"/>
          <w:b/>
          <w:bCs/>
          <w:color w:val="000000"/>
          <w:sz w:val="24"/>
          <w:szCs w:val="24"/>
          <w:lang w:eastAsia="en-IE"/>
        </w:rPr>
        <w:t>274</w:t>
      </w:r>
    </w:p>
    <w:p w:rsidR="001C2B6E" w:rsidRPr="00F92C80" w:rsidRDefault="001C2B6E" w:rsidP="00787CB5">
      <w:pPr>
        <w:spacing w:after="0" w:line="240" w:lineRule="auto"/>
        <w:rPr>
          <w:rFonts w:eastAsia="Times New Roman" w:cstheme="minorHAnsi"/>
          <w:sz w:val="24"/>
          <w:szCs w:val="24"/>
          <w:lang w:eastAsia="en-IE"/>
        </w:rPr>
      </w:pPr>
    </w:p>
    <w:p w:rsidR="001C2B6E" w:rsidRPr="00F92C80" w:rsidRDefault="001C2B6E" w:rsidP="00787CB5">
      <w:pPr>
        <w:spacing w:after="0" w:line="240" w:lineRule="auto"/>
        <w:outlineLvl w:val="1"/>
        <w:rPr>
          <w:rFonts w:eastAsia="Times New Roman" w:cstheme="minorHAnsi"/>
          <w:b/>
          <w:bCs/>
          <w:sz w:val="28"/>
          <w:szCs w:val="24"/>
          <w:lang w:eastAsia="en-IE"/>
        </w:rPr>
      </w:pPr>
      <w:r w:rsidRPr="00F92C80">
        <w:rPr>
          <w:rFonts w:eastAsia="Times New Roman" w:cstheme="minorHAnsi"/>
          <w:b/>
          <w:bCs/>
          <w:color w:val="000000"/>
          <w:sz w:val="28"/>
          <w:szCs w:val="24"/>
          <w:lang w:eastAsia="en-IE"/>
        </w:rPr>
        <w:t>Background</w:t>
      </w:r>
      <w:r w:rsidR="00044061" w:rsidRPr="00F92C80">
        <w:rPr>
          <w:rFonts w:eastAsia="Times New Roman" w:cstheme="minorHAnsi"/>
          <w:b/>
          <w:bCs/>
          <w:color w:val="000000"/>
          <w:sz w:val="28"/>
          <w:szCs w:val="24"/>
          <w:lang w:eastAsia="en-IE"/>
        </w:rPr>
        <w:t>:</w:t>
      </w:r>
    </w:p>
    <w:p w:rsidR="001C2B6E" w:rsidRPr="00F92C80" w:rsidRDefault="001C2B6E" w:rsidP="00787CB5">
      <w:pPr>
        <w:spacing w:after="0" w:line="240" w:lineRule="auto"/>
        <w:jc w:val="both"/>
        <w:rPr>
          <w:rFonts w:eastAsia="Times New Roman" w:cstheme="minorHAnsi"/>
          <w:sz w:val="24"/>
          <w:szCs w:val="24"/>
          <w:lang w:eastAsia="en-IE"/>
        </w:rPr>
      </w:pPr>
      <w:r w:rsidRPr="00F92C80">
        <w:rPr>
          <w:rFonts w:eastAsia="Times New Roman" w:cstheme="minorHAnsi"/>
          <w:color w:val="000000"/>
          <w:sz w:val="24"/>
          <w:szCs w:val="24"/>
          <w:lang w:eastAsia="en-IE"/>
        </w:rPr>
        <w:t xml:space="preserve">SOLAS (An </w:t>
      </w:r>
      <w:proofErr w:type="spellStart"/>
      <w:r w:rsidRPr="00F92C80">
        <w:rPr>
          <w:rFonts w:eastAsia="Times New Roman" w:cstheme="minorHAnsi"/>
          <w:color w:val="000000"/>
          <w:sz w:val="24"/>
          <w:szCs w:val="24"/>
          <w:lang w:eastAsia="en-IE"/>
        </w:rPr>
        <w:t>tSeirbhís</w:t>
      </w:r>
      <w:proofErr w:type="spellEnd"/>
      <w:r w:rsidRPr="00F92C80">
        <w:rPr>
          <w:rFonts w:eastAsia="Times New Roman" w:cstheme="minorHAnsi"/>
          <w:color w:val="000000"/>
          <w:sz w:val="24"/>
          <w:szCs w:val="24"/>
          <w:lang w:eastAsia="en-IE"/>
        </w:rPr>
        <w:t xml:space="preserve"> </w:t>
      </w:r>
      <w:proofErr w:type="spellStart"/>
      <w:r w:rsidRPr="00F92C80">
        <w:rPr>
          <w:rFonts w:eastAsia="Times New Roman" w:cstheme="minorHAnsi"/>
          <w:color w:val="000000"/>
          <w:sz w:val="24"/>
          <w:szCs w:val="24"/>
          <w:lang w:eastAsia="en-IE"/>
        </w:rPr>
        <w:t>Oideachais</w:t>
      </w:r>
      <w:proofErr w:type="spellEnd"/>
      <w:r w:rsidRPr="00F92C80">
        <w:rPr>
          <w:rFonts w:eastAsia="Times New Roman" w:cstheme="minorHAnsi"/>
          <w:color w:val="000000"/>
          <w:sz w:val="24"/>
          <w:szCs w:val="24"/>
          <w:lang w:eastAsia="en-IE"/>
        </w:rPr>
        <w:t xml:space="preserve"> </w:t>
      </w:r>
      <w:proofErr w:type="spellStart"/>
      <w:r w:rsidRPr="00F92C80">
        <w:rPr>
          <w:rFonts w:eastAsia="Times New Roman" w:cstheme="minorHAnsi"/>
          <w:color w:val="000000"/>
          <w:sz w:val="24"/>
          <w:szCs w:val="24"/>
          <w:lang w:eastAsia="en-IE"/>
        </w:rPr>
        <w:t>Leanúnaigh</w:t>
      </w:r>
      <w:proofErr w:type="spellEnd"/>
      <w:r w:rsidRPr="00F92C80">
        <w:rPr>
          <w:rFonts w:eastAsia="Times New Roman" w:cstheme="minorHAnsi"/>
          <w:color w:val="000000"/>
          <w:sz w:val="24"/>
          <w:szCs w:val="24"/>
          <w:lang w:eastAsia="en-IE"/>
        </w:rPr>
        <w:t xml:space="preserve"> </w:t>
      </w:r>
      <w:proofErr w:type="spellStart"/>
      <w:r w:rsidRPr="00F92C80">
        <w:rPr>
          <w:rFonts w:eastAsia="Times New Roman" w:cstheme="minorHAnsi"/>
          <w:color w:val="000000"/>
          <w:sz w:val="24"/>
          <w:szCs w:val="24"/>
          <w:lang w:eastAsia="en-IE"/>
        </w:rPr>
        <w:t>agus</w:t>
      </w:r>
      <w:proofErr w:type="spellEnd"/>
      <w:r w:rsidRPr="00F92C80">
        <w:rPr>
          <w:rFonts w:eastAsia="Times New Roman" w:cstheme="minorHAnsi"/>
          <w:color w:val="000000"/>
          <w:sz w:val="24"/>
          <w:szCs w:val="24"/>
          <w:lang w:eastAsia="en-IE"/>
        </w:rPr>
        <w:t xml:space="preserve"> </w:t>
      </w:r>
      <w:proofErr w:type="spellStart"/>
      <w:r w:rsidRPr="00F92C80">
        <w:rPr>
          <w:rFonts w:eastAsia="Times New Roman" w:cstheme="minorHAnsi"/>
          <w:color w:val="000000"/>
          <w:sz w:val="24"/>
          <w:szCs w:val="24"/>
          <w:lang w:eastAsia="en-IE"/>
        </w:rPr>
        <w:t>Scileanna</w:t>
      </w:r>
      <w:proofErr w:type="spellEnd"/>
      <w:r w:rsidRPr="00F92C80">
        <w:rPr>
          <w:rFonts w:eastAsia="Times New Roman" w:cstheme="minorHAnsi"/>
          <w:color w:val="000000"/>
          <w:sz w:val="24"/>
          <w:szCs w:val="24"/>
          <w:lang w:eastAsia="en-IE"/>
        </w:rPr>
        <w:t xml:space="preserve">), the Further Education and Training Authority of Ireland was established on 27 </w:t>
      </w:r>
      <w:r w:rsidR="00836D76" w:rsidRPr="00F92C80">
        <w:rPr>
          <w:rFonts w:eastAsia="Times New Roman" w:cstheme="minorHAnsi"/>
          <w:color w:val="000000"/>
          <w:sz w:val="24"/>
          <w:szCs w:val="24"/>
          <w:lang w:eastAsia="en-IE"/>
        </w:rPr>
        <w:t>October</w:t>
      </w:r>
      <w:r w:rsidRPr="00F92C80">
        <w:rPr>
          <w:rFonts w:eastAsia="Times New Roman" w:cstheme="minorHAnsi"/>
          <w:color w:val="000000"/>
          <w:sz w:val="24"/>
          <w:szCs w:val="24"/>
          <w:lang w:eastAsia="en-IE"/>
        </w:rPr>
        <w:t xml:space="preserve"> 2013. Its mission is to fund, co-ordinate and monitor a range of Further Education and Training (FET) provision to support economic and social wellbeing, while simultaneously playing its part in influencing and supporting the development of a FET sector that is more responsive to the needs of learners and employers. Set out in the Education and Training Act, 2013, the general functions of SOLAS are to:</w:t>
      </w:r>
    </w:p>
    <w:p w:rsidR="001C2B6E" w:rsidRPr="00F92C80" w:rsidRDefault="001C2B6E" w:rsidP="00787CB5">
      <w:pPr>
        <w:spacing w:after="0" w:line="240" w:lineRule="auto"/>
        <w:rPr>
          <w:rFonts w:eastAsia="Times New Roman" w:cstheme="minorHAnsi"/>
          <w:sz w:val="24"/>
          <w:szCs w:val="24"/>
          <w:lang w:eastAsia="en-IE"/>
        </w:rPr>
      </w:pP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prepare and submit to Minister a strategy in respect of the provision of further education and training;</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promote an appreciation of the value of further education and training provision;</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 xml:space="preserve">consult with Ministers for Department of </w:t>
      </w:r>
      <w:r w:rsidR="00C81A45" w:rsidRPr="00F92C80">
        <w:rPr>
          <w:rFonts w:eastAsia="Times New Roman" w:cstheme="minorHAnsi"/>
          <w:color w:val="000000"/>
          <w:sz w:val="24"/>
          <w:szCs w:val="24"/>
          <w:lang w:eastAsia="en-IE"/>
        </w:rPr>
        <w:t xml:space="preserve">Employment Affairs and </w:t>
      </w:r>
      <w:r w:rsidRPr="00F92C80">
        <w:rPr>
          <w:rFonts w:eastAsia="Times New Roman" w:cstheme="minorHAnsi"/>
          <w:color w:val="000000"/>
          <w:sz w:val="24"/>
          <w:szCs w:val="24"/>
          <w:lang w:eastAsia="en-IE"/>
        </w:rPr>
        <w:t>Social Protection (D</w:t>
      </w:r>
      <w:r w:rsidR="00C81A45" w:rsidRPr="00F92C80">
        <w:rPr>
          <w:rFonts w:eastAsia="Times New Roman" w:cstheme="minorHAnsi"/>
          <w:color w:val="000000"/>
          <w:sz w:val="24"/>
          <w:szCs w:val="24"/>
          <w:lang w:eastAsia="en-IE"/>
        </w:rPr>
        <w:t>EA</w:t>
      </w:r>
      <w:r w:rsidRPr="00F92C80">
        <w:rPr>
          <w:rFonts w:eastAsia="Times New Roman" w:cstheme="minorHAnsi"/>
          <w:color w:val="000000"/>
          <w:sz w:val="24"/>
          <w:szCs w:val="24"/>
          <w:lang w:eastAsia="en-IE"/>
        </w:rPr>
        <w:t xml:space="preserve">SP) and Department of </w:t>
      </w:r>
      <w:r w:rsidR="00C81A45" w:rsidRPr="00F92C80">
        <w:rPr>
          <w:rFonts w:eastAsia="Times New Roman" w:cstheme="minorHAnsi"/>
          <w:color w:val="000000"/>
          <w:sz w:val="24"/>
          <w:szCs w:val="24"/>
          <w:lang w:eastAsia="en-IE"/>
        </w:rPr>
        <w:t>Business, Enterprise and Innovation (DEBI)</w:t>
      </w:r>
      <w:r w:rsidRPr="00F92C80">
        <w:rPr>
          <w:rFonts w:eastAsia="Times New Roman" w:cstheme="minorHAnsi"/>
          <w:color w:val="000000"/>
          <w:sz w:val="24"/>
          <w:szCs w:val="24"/>
          <w:lang w:eastAsia="en-IE"/>
        </w:rPr>
        <w:t>, as relevant, to ascertain priorities as to which further education and training programmes should be the subject of grants;</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fund Education and Training Board (ETBs) and other bodies engaged in the provision of further education and training;</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provide, arrange and coordinate training and re-training for employment;</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 xml:space="preserve">promote, encourage and facilitate the placement of persons belonging to designated social welfare categories, as </w:t>
      </w:r>
      <w:proofErr w:type="gramStart"/>
      <w:r w:rsidRPr="00F92C80">
        <w:rPr>
          <w:rFonts w:eastAsia="Times New Roman" w:cstheme="minorHAnsi"/>
          <w:color w:val="000000"/>
          <w:sz w:val="24"/>
          <w:szCs w:val="24"/>
          <w:lang w:eastAsia="en-IE"/>
        </w:rPr>
        <w:t>set-out</w:t>
      </w:r>
      <w:proofErr w:type="gramEnd"/>
      <w:r w:rsidRPr="00F92C80">
        <w:rPr>
          <w:rFonts w:eastAsia="Times New Roman" w:cstheme="minorHAnsi"/>
          <w:color w:val="000000"/>
          <w:sz w:val="24"/>
          <w:szCs w:val="24"/>
          <w:lang w:eastAsia="en-IE"/>
        </w:rPr>
        <w:t xml:space="preserve"> by the Minister </w:t>
      </w:r>
      <w:r w:rsidR="00C81A45" w:rsidRPr="00F92C80">
        <w:rPr>
          <w:rFonts w:eastAsia="Times New Roman" w:cstheme="minorHAnsi"/>
          <w:color w:val="000000"/>
          <w:sz w:val="24"/>
          <w:szCs w:val="24"/>
          <w:lang w:eastAsia="en-IE"/>
        </w:rPr>
        <w:t>for Employment Affairs and Social Protection</w:t>
      </w:r>
      <w:r w:rsidRPr="00F92C80">
        <w:rPr>
          <w:rFonts w:eastAsia="Times New Roman" w:cstheme="minorHAnsi"/>
          <w:color w:val="000000"/>
          <w:sz w:val="24"/>
          <w:szCs w:val="24"/>
          <w:lang w:eastAsia="en-IE"/>
        </w:rPr>
        <w:t>;</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promote cooperation between ETBs and other bodies involved in the provision of further education and training;</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promote equality of opportunity within further education and training;</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develop and facilitate new and existing further education and training programmes, including the design of systems to monitor the quality of the provision; ensuring that it is fit for purpose;</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conduct or contract relevant research;</w:t>
      </w:r>
    </w:p>
    <w:p w:rsidR="001C2B6E" w:rsidRPr="00F92C80" w:rsidRDefault="001C2B6E" w:rsidP="00C81A45">
      <w:pPr>
        <w:numPr>
          <w:ilvl w:val="0"/>
          <w:numId w:val="6"/>
        </w:numPr>
        <w:spacing w:after="0" w:line="240" w:lineRule="auto"/>
        <w:ind w:left="567" w:hanging="567"/>
        <w:jc w:val="both"/>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provide or assist in the provision of training to persons charged with the delivery of further education and training (CPD).</w:t>
      </w:r>
    </w:p>
    <w:p w:rsidR="001C2B6E" w:rsidRPr="00F92C80" w:rsidRDefault="001C2B6E" w:rsidP="00787CB5">
      <w:pPr>
        <w:spacing w:after="0" w:line="240" w:lineRule="auto"/>
        <w:rPr>
          <w:rFonts w:eastAsia="Times New Roman" w:cstheme="minorHAnsi"/>
          <w:sz w:val="24"/>
          <w:szCs w:val="24"/>
          <w:lang w:eastAsia="en-IE"/>
        </w:rPr>
      </w:pPr>
    </w:p>
    <w:p w:rsidR="001C2B6E" w:rsidRPr="00F92C80" w:rsidRDefault="001C2B6E" w:rsidP="00787CB5">
      <w:pPr>
        <w:spacing w:after="0" w:line="240" w:lineRule="auto"/>
        <w:jc w:val="both"/>
        <w:rPr>
          <w:rFonts w:eastAsia="Times New Roman" w:cstheme="minorHAnsi"/>
          <w:sz w:val="24"/>
          <w:szCs w:val="24"/>
          <w:lang w:eastAsia="en-IE"/>
        </w:rPr>
      </w:pPr>
      <w:r w:rsidRPr="00F92C80">
        <w:rPr>
          <w:rFonts w:eastAsia="Times New Roman" w:cstheme="minorHAnsi"/>
          <w:color w:val="000000"/>
          <w:sz w:val="24"/>
          <w:szCs w:val="24"/>
          <w:lang w:eastAsia="en-IE"/>
        </w:rPr>
        <w:t xml:space="preserve">See </w:t>
      </w:r>
      <w:hyperlink r:id="rId12" w:history="1">
        <w:r w:rsidRPr="00F92C80">
          <w:rPr>
            <w:rFonts w:eastAsia="Times New Roman" w:cstheme="minorHAnsi"/>
            <w:color w:val="0000FF"/>
            <w:sz w:val="24"/>
            <w:szCs w:val="24"/>
            <w:u w:val="single"/>
            <w:lang w:eastAsia="en-IE"/>
          </w:rPr>
          <w:t>http://www.irishstatutebook.ie/2013/en/act/pub/0025/index.html</w:t>
        </w:r>
      </w:hyperlink>
      <w:r w:rsidRPr="00F92C80">
        <w:rPr>
          <w:rFonts w:eastAsia="Times New Roman" w:cstheme="minorHAnsi"/>
          <w:color w:val="000000"/>
          <w:sz w:val="24"/>
          <w:szCs w:val="24"/>
          <w:lang w:eastAsia="en-IE"/>
        </w:rPr>
        <w:t xml:space="preserve"> for the full text of the Act.</w:t>
      </w:r>
    </w:p>
    <w:p w:rsidR="001C2B6E" w:rsidRPr="00F92C80" w:rsidRDefault="001C2B6E" w:rsidP="00787CB5">
      <w:pPr>
        <w:spacing w:after="0" w:line="240" w:lineRule="auto"/>
        <w:rPr>
          <w:rFonts w:eastAsia="Times New Roman" w:cstheme="minorHAnsi"/>
          <w:sz w:val="24"/>
          <w:szCs w:val="24"/>
          <w:lang w:eastAsia="en-IE"/>
        </w:rPr>
      </w:pPr>
    </w:p>
    <w:p w:rsidR="001C2B6E" w:rsidRPr="00F92C80" w:rsidRDefault="0072331A" w:rsidP="00D63BE1">
      <w:pPr>
        <w:spacing w:after="0" w:line="240" w:lineRule="auto"/>
        <w:jc w:val="both"/>
        <w:rPr>
          <w:rFonts w:eastAsia="Times New Roman" w:cstheme="minorHAnsi"/>
          <w:color w:val="000000"/>
          <w:sz w:val="24"/>
          <w:szCs w:val="24"/>
          <w:lang w:eastAsia="en-IE"/>
        </w:rPr>
      </w:pPr>
      <w:r w:rsidRPr="00F92C80">
        <w:rPr>
          <w:rFonts w:eastAsia="Times New Roman" w:cstheme="minorHAnsi"/>
          <w:color w:val="000000"/>
          <w:sz w:val="24"/>
          <w:szCs w:val="24"/>
          <w:lang w:eastAsia="en-IE"/>
        </w:rPr>
        <w:t>SOLAS is an agency of the newly formed Department of Higher Education, Innovation and Science</w:t>
      </w:r>
      <w:r w:rsidR="001C2B6E" w:rsidRPr="00F92C80">
        <w:rPr>
          <w:rFonts w:eastAsia="Times New Roman" w:cstheme="minorHAnsi"/>
          <w:color w:val="000000"/>
          <w:sz w:val="24"/>
          <w:szCs w:val="24"/>
          <w:lang w:eastAsia="en-IE"/>
        </w:rPr>
        <w:t>. It works in close collaboration with Education and Training Boards (ETBs) on provision of high-quality further education and training, equipping learners with relevant skills and knowledge, providing a pipeline of talent into employment and to the Irish economy and society. Working with sister agencies, SOLAS leads actions in key policy and strategy documents including the</w:t>
      </w:r>
      <w:r w:rsidR="00D63BE1" w:rsidRPr="00F92C80">
        <w:rPr>
          <w:rFonts w:eastAsia="Times New Roman" w:cstheme="minorHAnsi"/>
          <w:color w:val="000000"/>
          <w:sz w:val="24"/>
          <w:szCs w:val="24"/>
          <w:lang w:eastAsia="en-IE"/>
        </w:rPr>
        <w:t xml:space="preserve"> most recent </w:t>
      </w:r>
      <w:r w:rsidR="001C2B6E" w:rsidRPr="00F92C80">
        <w:rPr>
          <w:rFonts w:eastAsia="Times New Roman" w:cstheme="minorHAnsi"/>
          <w:color w:val="000000"/>
          <w:sz w:val="24"/>
          <w:szCs w:val="24"/>
          <w:lang w:eastAsia="en-IE"/>
        </w:rPr>
        <w:t xml:space="preserve">Further Education and Training </w:t>
      </w:r>
      <w:r w:rsidRPr="00F92C80">
        <w:rPr>
          <w:rFonts w:eastAsia="Times New Roman" w:cstheme="minorHAnsi"/>
          <w:color w:val="000000"/>
          <w:sz w:val="24"/>
          <w:szCs w:val="24"/>
          <w:lang w:eastAsia="en-IE"/>
        </w:rPr>
        <w:t xml:space="preserve">(FET) </w:t>
      </w:r>
      <w:r w:rsidR="001C2B6E" w:rsidRPr="00F92C80">
        <w:rPr>
          <w:rFonts w:eastAsia="Times New Roman" w:cstheme="minorHAnsi"/>
          <w:color w:val="000000"/>
          <w:sz w:val="24"/>
          <w:szCs w:val="24"/>
          <w:lang w:eastAsia="en-IE"/>
        </w:rPr>
        <w:t xml:space="preserve">Strategy </w:t>
      </w:r>
      <w:r w:rsidR="001C2B6E" w:rsidRPr="00F92C80">
        <w:rPr>
          <w:rFonts w:eastAsia="Times New Roman" w:cstheme="minorHAnsi"/>
          <w:color w:val="000000"/>
          <w:sz w:val="24"/>
          <w:szCs w:val="24"/>
          <w:lang w:eastAsia="en-IE"/>
        </w:rPr>
        <w:lastRenderedPageBreak/>
        <w:t>20</w:t>
      </w:r>
      <w:r w:rsidR="00D63BE1" w:rsidRPr="00F92C80">
        <w:rPr>
          <w:rFonts w:eastAsia="Times New Roman" w:cstheme="minorHAnsi"/>
          <w:color w:val="000000"/>
          <w:sz w:val="24"/>
          <w:szCs w:val="24"/>
          <w:lang w:eastAsia="en-IE"/>
        </w:rPr>
        <w:t>20 – 2024</w:t>
      </w:r>
      <w:r w:rsidR="001C2B6E" w:rsidRPr="00F92C80">
        <w:rPr>
          <w:rFonts w:eastAsia="Times New Roman" w:cstheme="minorHAnsi"/>
          <w:color w:val="000000"/>
          <w:sz w:val="24"/>
          <w:szCs w:val="24"/>
          <w:lang w:eastAsia="en-IE"/>
        </w:rPr>
        <w:t xml:space="preserve">, </w:t>
      </w:r>
      <w:r w:rsidR="00D63BE1" w:rsidRPr="00F92C80">
        <w:rPr>
          <w:rFonts w:eastAsia="Times New Roman" w:cstheme="minorHAnsi"/>
          <w:color w:val="000000"/>
          <w:sz w:val="24"/>
          <w:szCs w:val="24"/>
          <w:lang w:eastAsia="en-IE"/>
        </w:rPr>
        <w:t xml:space="preserve">the evaluation of the National </w:t>
      </w:r>
      <w:proofErr w:type="spellStart"/>
      <w:r w:rsidR="00A64F46" w:rsidRPr="00F92C80">
        <w:rPr>
          <w:rFonts w:eastAsia="Times New Roman" w:cstheme="minorHAnsi"/>
          <w:color w:val="000000"/>
          <w:sz w:val="24"/>
          <w:szCs w:val="24"/>
          <w:lang w:eastAsia="en-IE"/>
        </w:rPr>
        <w:t>Youthreach</w:t>
      </w:r>
      <w:proofErr w:type="spellEnd"/>
      <w:r w:rsidR="00D63BE1" w:rsidRPr="00F92C80">
        <w:rPr>
          <w:rFonts w:eastAsia="Times New Roman" w:cstheme="minorHAnsi"/>
          <w:color w:val="000000"/>
          <w:sz w:val="24"/>
          <w:szCs w:val="24"/>
          <w:lang w:eastAsia="en-IE"/>
        </w:rPr>
        <w:t xml:space="preserve"> Programmes (2019)</w:t>
      </w:r>
      <w:r w:rsidR="00F141A8" w:rsidRPr="00F92C80">
        <w:rPr>
          <w:rFonts w:eastAsia="Times New Roman" w:cstheme="minorHAnsi"/>
          <w:color w:val="000000"/>
          <w:sz w:val="24"/>
          <w:szCs w:val="24"/>
          <w:lang w:eastAsia="en-IE"/>
        </w:rPr>
        <w:t>, t</w:t>
      </w:r>
      <w:r w:rsidR="001C2B6E" w:rsidRPr="00F92C80">
        <w:rPr>
          <w:rFonts w:eastAsia="Times New Roman" w:cstheme="minorHAnsi"/>
          <w:color w:val="000000"/>
          <w:sz w:val="24"/>
          <w:szCs w:val="24"/>
          <w:lang w:eastAsia="en-IE"/>
        </w:rPr>
        <w:t>he National Skills Strategy 2025 and others.</w:t>
      </w:r>
    </w:p>
    <w:p w:rsidR="00EA77D6" w:rsidRPr="00F92C80" w:rsidRDefault="00EA77D6" w:rsidP="00F141A8">
      <w:pPr>
        <w:spacing w:after="0" w:line="240" w:lineRule="auto"/>
        <w:rPr>
          <w:rFonts w:cstheme="minorHAnsi"/>
          <w:b/>
          <w:sz w:val="24"/>
        </w:rPr>
      </w:pPr>
    </w:p>
    <w:p w:rsidR="00F141A8" w:rsidRPr="00F92C80" w:rsidRDefault="00F141A8" w:rsidP="00F141A8">
      <w:pPr>
        <w:spacing w:after="0" w:line="240" w:lineRule="auto"/>
        <w:rPr>
          <w:rFonts w:cstheme="minorHAnsi"/>
          <w:b/>
          <w:sz w:val="28"/>
          <w:szCs w:val="24"/>
        </w:rPr>
      </w:pPr>
      <w:r w:rsidRPr="00F92C80">
        <w:rPr>
          <w:rFonts w:cstheme="minorHAnsi"/>
          <w:b/>
          <w:sz w:val="28"/>
          <w:szCs w:val="24"/>
        </w:rPr>
        <w:t xml:space="preserve">The Role: </w:t>
      </w:r>
    </w:p>
    <w:p w:rsidR="0091016B" w:rsidRPr="00F92C80" w:rsidRDefault="00F141A8" w:rsidP="00D32815">
      <w:pPr>
        <w:spacing w:after="0" w:line="240" w:lineRule="auto"/>
        <w:jc w:val="both"/>
        <w:rPr>
          <w:rFonts w:cstheme="minorHAnsi"/>
          <w:sz w:val="24"/>
          <w:szCs w:val="24"/>
        </w:rPr>
      </w:pPr>
      <w:r w:rsidRPr="00F92C80">
        <w:rPr>
          <w:rFonts w:cstheme="minorHAnsi"/>
          <w:sz w:val="24"/>
          <w:szCs w:val="24"/>
        </w:rPr>
        <w:t xml:space="preserve">The </w:t>
      </w:r>
      <w:r w:rsidR="00757E81" w:rsidRPr="00F92C80">
        <w:rPr>
          <w:rFonts w:cstheme="minorHAnsi"/>
          <w:b/>
          <w:sz w:val="24"/>
          <w:szCs w:val="24"/>
        </w:rPr>
        <w:t>Branding, C</w:t>
      </w:r>
      <w:r w:rsidR="0072331A" w:rsidRPr="00F92C80">
        <w:rPr>
          <w:rFonts w:cstheme="minorHAnsi"/>
          <w:b/>
          <w:sz w:val="24"/>
          <w:szCs w:val="24"/>
        </w:rPr>
        <w:t>ommunications and Strategy Implementation Director</w:t>
      </w:r>
      <w:r w:rsidRPr="00F92C80">
        <w:rPr>
          <w:rFonts w:cstheme="minorHAnsi"/>
          <w:b/>
          <w:sz w:val="24"/>
          <w:szCs w:val="24"/>
        </w:rPr>
        <w:t xml:space="preserve"> </w:t>
      </w:r>
      <w:r w:rsidRPr="00F92C80">
        <w:rPr>
          <w:rFonts w:cstheme="minorHAnsi"/>
          <w:sz w:val="24"/>
          <w:szCs w:val="24"/>
        </w:rPr>
        <w:t>will b</w:t>
      </w:r>
      <w:r w:rsidR="00C81A45" w:rsidRPr="00F92C80">
        <w:rPr>
          <w:rFonts w:cstheme="minorHAnsi"/>
          <w:sz w:val="24"/>
          <w:szCs w:val="24"/>
        </w:rPr>
        <w:t>e</w:t>
      </w:r>
      <w:r w:rsidRPr="00F92C80">
        <w:rPr>
          <w:rFonts w:cstheme="minorHAnsi"/>
          <w:sz w:val="24"/>
          <w:szCs w:val="24"/>
        </w:rPr>
        <w:t xml:space="preserve"> </w:t>
      </w:r>
      <w:r w:rsidR="00CE4AC7" w:rsidRPr="00F92C80">
        <w:rPr>
          <w:rFonts w:cstheme="minorHAnsi"/>
          <w:sz w:val="24"/>
          <w:szCs w:val="24"/>
        </w:rPr>
        <w:t xml:space="preserve">an integral </w:t>
      </w:r>
      <w:r w:rsidRPr="00F92C80">
        <w:rPr>
          <w:rFonts w:cstheme="minorHAnsi"/>
          <w:sz w:val="24"/>
          <w:szCs w:val="24"/>
        </w:rPr>
        <w:t xml:space="preserve">part of the senior </w:t>
      </w:r>
      <w:r w:rsidR="00CE4AC7" w:rsidRPr="00F92C80">
        <w:rPr>
          <w:rFonts w:cstheme="minorHAnsi"/>
          <w:sz w:val="24"/>
          <w:szCs w:val="24"/>
        </w:rPr>
        <w:t>leadership team</w:t>
      </w:r>
      <w:r w:rsidRPr="00F92C80">
        <w:rPr>
          <w:rFonts w:cstheme="minorHAnsi"/>
          <w:sz w:val="24"/>
          <w:szCs w:val="24"/>
        </w:rPr>
        <w:t xml:space="preserve">, reporting directly to the </w:t>
      </w:r>
      <w:r w:rsidR="0072331A" w:rsidRPr="00F92C80">
        <w:rPr>
          <w:rFonts w:cstheme="minorHAnsi"/>
          <w:sz w:val="24"/>
          <w:szCs w:val="24"/>
        </w:rPr>
        <w:t xml:space="preserve">Executive Director, Transformation. </w:t>
      </w:r>
      <w:r w:rsidR="0091016B" w:rsidRPr="00F92C80">
        <w:rPr>
          <w:rFonts w:cstheme="minorHAnsi"/>
          <w:sz w:val="24"/>
          <w:szCs w:val="24"/>
        </w:rPr>
        <w:t xml:space="preserve">The Transformation Division is responsible for the implementation of the Future of FET, using strong evidence-based strategies, performance management, stakeholder influence and clear communications to drive required </w:t>
      </w:r>
      <w:r w:rsidR="002E608F" w:rsidRPr="00F92C80">
        <w:rPr>
          <w:rFonts w:cstheme="minorHAnsi"/>
          <w:sz w:val="24"/>
          <w:szCs w:val="24"/>
        </w:rPr>
        <w:t>change</w:t>
      </w:r>
      <w:r w:rsidR="0091016B" w:rsidRPr="00F92C80">
        <w:rPr>
          <w:rFonts w:cstheme="minorHAnsi"/>
          <w:sz w:val="24"/>
          <w:szCs w:val="24"/>
        </w:rPr>
        <w:t xml:space="preserve"> in further education and training.</w:t>
      </w:r>
    </w:p>
    <w:p w:rsidR="002E608F" w:rsidRPr="00F92C80" w:rsidRDefault="002E608F" w:rsidP="00D32815">
      <w:pPr>
        <w:spacing w:after="0" w:line="240" w:lineRule="auto"/>
        <w:jc w:val="both"/>
        <w:rPr>
          <w:rFonts w:cstheme="minorHAnsi"/>
          <w:sz w:val="24"/>
          <w:szCs w:val="24"/>
        </w:rPr>
      </w:pPr>
    </w:p>
    <w:p w:rsidR="00757E81" w:rsidRPr="00F92C80" w:rsidRDefault="0072331A" w:rsidP="00D32815">
      <w:pPr>
        <w:spacing w:after="0" w:line="240" w:lineRule="auto"/>
        <w:jc w:val="both"/>
        <w:rPr>
          <w:rFonts w:cstheme="minorHAnsi"/>
          <w:sz w:val="24"/>
          <w:szCs w:val="24"/>
        </w:rPr>
      </w:pPr>
      <w:r w:rsidRPr="00F92C80">
        <w:rPr>
          <w:rFonts w:cstheme="minorHAnsi"/>
          <w:sz w:val="24"/>
          <w:szCs w:val="24"/>
        </w:rPr>
        <w:t xml:space="preserve">The </w:t>
      </w:r>
      <w:r w:rsidR="00757E81" w:rsidRPr="00F92C80">
        <w:rPr>
          <w:rFonts w:cstheme="minorHAnsi"/>
          <w:sz w:val="24"/>
          <w:szCs w:val="24"/>
        </w:rPr>
        <w:t>successful candidate will play a major role in the implementation of the SOLAS FET Strategy, the delivery of a project management office approach (PMO) in SOLAS</w:t>
      </w:r>
      <w:r w:rsidRPr="00F92C80">
        <w:rPr>
          <w:rFonts w:cstheme="minorHAnsi"/>
          <w:sz w:val="24"/>
          <w:szCs w:val="24"/>
        </w:rPr>
        <w:t xml:space="preserve">, </w:t>
      </w:r>
      <w:r w:rsidR="00757E81" w:rsidRPr="00F92C80">
        <w:rPr>
          <w:rFonts w:cstheme="minorHAnsi"/>
          <w:sz w:val="24"/>
          <w:szCs w:val="24"/>
        </w:rPr>
        <w:t xml:space="preserve">a supporting role in the development of the FET College of the Future and raising the </w:t>
      </w:r>
      <w:r w:rsidR="00DC0032" w:rsidRPr="00F92C80">
        <w:rPr>
          <w:rFonts w:cstheme="minorHAnsi"/>
          <w:sz w:val="24"/>
          <w:szCs w:val="24"/>
        </w:rPr>
        <w:t>profile</w:t>
      </w:r>
      <w:r w:rsidR="00757E81" w:rsidRPr="00F92C80">
        <w:rPr>
          <w:rFonts w:cstheme="minorHAnsi"/>
          <w:sz w:val="24"/>
          <w:szCs w:val="24"/>
        </w:rPr>
        <w:t xml:space="preserve"> o</w:t>
      </w:r>
      <w:r w:rsidR="00DC0032" w:rsidRPr="00F92C80">
        <w:rPr>
          <w:rFonts w:cstheme="minorHAnsi"/>
          <w:sz w:val="24"/>
          <w:szCs w:val="24"/>
        </w:rPr>
        <w:t>f</w:t>
      </w:r>
      <w:r w:rsidR="00757E81" w:rsidRPr="00F92C80">
        <w:rPr>
          <w:rFonts w:cstheme="minorHAnsi"/>
          <w:sz w:val="24"/>
          <w:szCs w:val="24"/>
        </w:rPr>
        <w:t xml:space="preserve"> FET through effective branding and </w:t>
      </w:r>
      <w:r w:rsidR="00DC0032" w:rsidRPr="00F92C80">
        <w:rPr>
          <w:rFonts w:cstheme="minorHAnsi"/>
          <w:sz w:val="24"/>
          <w:szCs w:val="24"/>
        </w:rPr>
        <w:t>communication</w:t>
      </w:r>
      <w:r w:rsidR="00757E81" w:rsidRPr="00F92C80">
        <w:rPr>
          <w:rFonts w:cstheme="minorHAnsi"/>
          <w:sz w:val="24"/>
          <w:szCs w:val="24"/>
        </w:rPr>
        <w:t xml:space="preserve"> strategies and campaigns. This role also acts as secretariat </w:t>
      </w:r>
      <w:r w:rsidR="00DC0032" w:rsidRPr="00F92C80">
        <w:rPr>
          <w:rFonts w:cstheme="minorHAnsi"/>
          <w:sz w:val="24"/>
          <w:szCs w:val="24"/>
        </w:rPr>
        <w:t>to</w:t>
      </w:r>
      <w:r w:rsidR="00757E81" w:rsidRPr="00F92C80">
        <w:rPr>
          <w:rFonts w:cstheme="minorHAnsi"/>
          <w:sz w:val="24"/>
          <w:szCs w:val="24"/>
        </w:rPr>
        <w:t xml:space="preserve"> the </w:t>
      </w:r>
      <w:r w:rsidR="00DC0032" w:rsidRPr="00F92C80">
        <w:rPr>
          <w:rFonts w:cstheme="minorHAnsi"/>
          <w:sz w:val="24"/>
          <w:szCs w:val="24"/>
        </w:rPr>
        <w:t xml:space="preserve">SOLAS </w:t>
      </w:r>
      <w:r w:rsidR="00757E81" w:rsidRPr="00F92C80">
        <w:rPr>
          <w:rFonts w:cstheme="minorHAnsi"/>
          <w:sz w:val="24"/>
          <w:szCs w:val="24"/>
        </w:rPr>
        <w:t>Board</w:t>
      </w:r>
      <w:r w:rsidR="00DC0032" w:rsidRPr="00F92C80">
        <w:rPr>
          <w:rFonts w:cstheme="minorHAnsi"/>
          <w:sz w:val="24"/>
          <w:szCs w:val="24"/>
        </w:rPr>
        <w:t>.</w:t>
      </w:r>
      <w:r w:rsidR="00757E81" w:rsidRPr="00F92C80">
        <w:rPr>
          <w:rFonts w:cstheme="minorHAnsi"/>
          <w:sz w:val="24"/>
          <w:szCs w:val="24"/>
        </w:rPr>
        <w:t xml:space="preserve">   </w:t>
      </w:r>
    </w:p>
    <w:p w:rsidR="00757E81" w:rsidRPr="00F92C80" w:rsidRDefault="00757E81" w:rsidP="00D32815">
      <w:pPr>
        <w:spacing w:after="0" w:line="240" w:lineRule="auto"/>
        <w:jc w:val="both"/>
        <w:rPr>
          <w:rFonts w:cstheme="minorHAnsi"/>
          <w:sz w:val="24"/>
          <w:szCs w:val="24"/>
        </w:rPr>
      </w:pPr>
    </w:p>
    <w:p w:rsidR="00F141A8" w:rsidRPr="00F92C80" w:rsidRDefault="00F141A8" w:rsidP="00D32815">
      <w:pPr>
        <w:spacing w:after="0" w:line="240" w:lineRule="auto"/>
        <w:jc w:val="both"/>
        <w:rPr>
          <w:rFonts w:cstheme="minorHAnsi"/>
          <w:sz w:val="24"/>
          <w:szCs w:val="24"/>
        </w:rPr>
      </w:pPr>
      <w:r w:rsidRPr="00F92C80">
        <w:rPr>
          <w:rFonts w:cstheme="minorHAnsi"/>
          <w:sz w:val="24"/>
          <w:szCs w:val="24"/>
        </w:rPr>
        <w:t xml:space="preserve">S/he will be an innovative individual with </w:t>
      </w:r>
      <w:r w:rsidR="00D32815" w:rsidRPr="00F92C80">
        <w:rPr>
          <w:rFonts w:cstheme="minorHAnsi"/>
          <w:sz w:val="24"/>
          <w:szCs w:val="24"/>
        </w:rPr>
        <w:t>leadership</w:t>
      </w:r>
      <w:r w:rsidRPr="00F92C80">
        <w:rPr>
          <w:rFonts w:cstheme="minorHAnsi"/>
          <w:sz w:val="24"/>
          <w:szCs w:val="24"/>
        </w:rPr>
        <w:t xml:space="preserve"> experience in a complex organisation, with the capacity to </w:t>
      </w:r>
      <w:r w:rsidR="00DC0032" w:rsidRPr="00F92C80">
        <w:rPr>
          <w:rFonts w:cstheme="minorHAnsi"/>
          <w:sz w:val="24"/>
          <w:szCs w:val="24"/>
        </w:rPr>
        <w:t>influence</w:t>
      </w:r>
      <w:r w:rsidR="00D32815" w:rsidRPr="00F92C80">
        <w:rPr>
          <w:rFonts w:cstheme="minorHAnsi"/>
          <w:sz w:val="24"/>
          <w:szCs w:val="24"/>
        </w:rPr>
        <w:t xml:space="preserve"> change across the FET system, </w:t>
      </w:r>
      <w:r w:rsidRPr="00F92C80">
        <w:rPr>
          <w:rFonts w:cstheme="minorHAnsi"/>
          <w:sz w:val="24"/>
          <w:szCs w:val="24"/>
        </w:rPr>
        <w:t xml:space="preserve">lead the development and establishment of high quality </w:t>
      </w:r>
      <w:r w:rsidR="00DC0032" w:rsidRPr="00F92C80">
        <w:rPr>
          <w:rFonts w:cstheme="minorHAnsi"/>
          <w:sz w:val="24"/>
          <w:szCs w:val="24"/>
        </w:rPr>
        <w:t xml:space="preserve">branding, communication and implementation </w:t>
      </w:r>
      <w:r w:rsidRPr="00F92C80">
        <w:rPr>
          <w:rFonts w:cstheme="minorHAnsi"/>
          <w:sz w:val="24"/>
          <w:szCs w:val="24"/>
        </w:rPr>
        <w:t>approaches</w:t>
      </w:r>
      <w:r w:rsidR="00DC0032" w:rsidRPr="00F92C80">
        <w:rPr>
          <w:rFonts w:cstheme="minorHAnsi"/>
          <w:sz w:val="24"/>
          <w:szCs w:val="24"/>
        </w:rPr>
        <w:t xml:space="preserve">, </w:t>
      </w:r>
      <w:r w:rsidRPr="00F92C80">
        <w:rPr>
          <w:rFonts w:cstheme="minorHAnsi"/>
          <w:sz w:val="24"/>
          <w:szCs w:val="24"/>
        </w:rPr>
        <w:t xml:space="preserve">as the FET sector grows its contribution to Ireland’s economic and social well-being. S/he will also possess the technical and personal competencies required to </w:t>
      </w:r>
      <w:r w:rsidR="0091016B" w:rsidRPr="00F92C80">
        <w:rPr>
          <w:rFonts w:cstheme="minorHAnsi"/>
          <w:sz w:val="24"/>
          <w:szCs w:val="24"/>
        </w:rPr>
        <w:t>lead, manage and support people and brand change in</w:t>
      </w:r>
      <w:r w:rsidRPr="00F92C80">
        <w:rPr>
          <w:rFonts w:cstheme="minorHAnsi"/>
          <w:sz w:val="24"/>
          <w:szCs w:val="24"/>
        </w:rPr>
        <w:t xml:space="preserve"> an organisational context. </w:t>
      </w:r>
    </w:p>
    <w:p w:rsidR="00F141A8" w:rsidRPr="00F92C80" w:rsidRDefault="00F141A8" w:rsidP="00D32815">
      <w:pPr>
        <w:spacing w:after="0" w:line="240" w:lineRule="auto"/>
        <w:jc w:val="both"/>
        <w:rPr>
          <w:rFonts w:cstheme="minorHAnsi"/>
          <w:sz w:val="24"/>
          <w:szCs w:val="24"/>
        </w:rPr>
      </w:pPr>
    </w:p>
    <w:p w:rsidR="00F141A8" w:rsidRPr="00F92C80" w:rsidRDefault="0091016B" w:rsidP="00D32815">
      <w:pPr>
        <w:spacing w:after="0" w:line="240" w:lineRule="auto"/>
        <w:jc w:val="both"/>
        <w:rPr>
          <w:rFonts w:cstheme="minorHAnsi"/>
          <w:sz w:val="24"/>
          <w:szCs w:val="24"/>
        </w:rPr>
      </w:pPr>
      <w:r w:rsidRPr="00F92C80">
        <w:rPr>
          <w:rFonts w:cstheme="minorHAnsi"/>
          <w:sz w:val="24"/>
          <w:szCs w:val="24"/>
        </w:rPr>
        <w:t>This</w:t>
      </w:r>
      <w:r w:rsidR="00F141A8" w:rsidRPr="00F92C80">
        <w:rPr>
          <w:rFonts w:cstheme="minorHAnsi"/>
          <w:sz w:val="24"/>
          <w:szCs w:val="24"/>
        </w:rPr>
        <w:t xml:space="preserve"> role will offer a unique opportunity to be part of the senior team in </w:t>
      </w:r>
      <w:r w:rsidR="00D32815" w:rsidRPr="00F92C80">
        <w:rPr>
          <w:rFonts w:cstheme="minorHAnsi"/>
          <w:sz w:val="24"/>
          <w:szCs w:val="24"/>
        </w:rPr>
        <w:t xml:space="preserve">an established Public Service Agency </w:t>
      </w:r>
      <w:r w:rsidR="00F141A8" w:rsidRPr="00F92C80">
        <w:rPr>
          <w:rFonts w:cstheme="minorHAnsi"/>
          <w:sz w:val="24"/>
          <w:szCs w:val="24"/>
        </w:rPr>
        <w:t xml:space="preserve">with a substantial sphere of influence </w:t>
      </w:r>
      <w:r w:rsidR="00D32815" w:rsidRPr="00F92C80">
        <w:rPr>
          <w:rFonts w:cstheme="minorHAnsi"/>
          <w:sz w:val="24"/>
          <w:szCs w:val="24"/>
        </w:rPr>
        <w:t xml:space="preserve">across the FET sector and </w:t>
      </w:r>
      <w:r w:rsidR="00F141A8" w:rsidRPr="00F92C80">
        <w:rPr>
          <w:rFonts w:cstheme="minorHAnsi"/>
          <w:sz w:val="24"/>
          <w:szCs w:val="24"/>
        </w:rPr>
        <w:t>within further education and</w:t>
      </w:r>
      <w:r w:rsidRPr="00F92C80">
        <w:rPr>
          <w:rFonts w:cstheme="minorHAnsi"/>
          <w:sz w:val="24"/>
          <w:szCs w:val="24"/>
        </w:rPr>
        <w:t xml:space="preserve"> training provision in Ireland. SOLAS is </w:t>
      </w:r>
      <w:r w:rsidR="00F141A8" w:rsidRPr="00F92C80">
        <w:rPr>
          <w:rFonts w:cstheme="minorHAnsi"/>
          <w:sz w:val="24"/>
          <w:szCs w:val="24"/>
        </w:rPr>
        <w:t xml:space="preserve">an agency with substantial </w:t>
      </w:r>
      <w:r w:rsidRPr="00F92C80">
        <w:rPr>
          <w:rFonts w:cstheme="minorHAnsi"/>
          <w:sz w:val="24"/>
          <w:szCs w:val="24"/>
        </w:rPr>
        <w:t xml:space="preserve">accountability in educational </w:t>
      </w:r>
      <w:r w:rsidR="00F141A8" w:rsidRPr="00F92C80">
        <w:rPr>
          <w:rFonts w:cstheme="minorHAnsi"/>
          <w:sz w:val="24"/>
          <w:szCs w:val="24"/>
        </w:rPr>
        <w:t xml:space="preserve">funding and a remit to help develop the knowledge and skills necessary to meet national and global economic challenges. </w:t>
      </w:r>
    </w:p>
    <w:p w:rsidR="00F141A8" w:rsidRPr="00F92C80" w:rsidRDefault="00F141A8" w:rsidP="00F141A8">
      <w:pPr>
        <w:spacing w:after="0" w:line="240" w:lineRule="auto"/>
        <w:rPr>
          <w:rFonts w:cstheme="minorHAnsi"/>
          <w:sz w:val="24"/>
          <w:szCs w:val="24"/>
        </w:rPr>
      </w:pPr>
    </w:p>
    <w:p w:rsidR="00F141A8" w:rsidRPr="00F92C80" w:rsidRDefault="00EA77D6" w:rsidP="00F141A8">
      <w:pPr>
        <w:spacing w:after="0" w:line="240" w:lineRule="auto"/>
        <w:rPr>
          <w:rFonts w:cstheme="minorHAnsi"/>
          <w:b/>
          <w:sz w:val="28"/>
          <w:szCs w:val="24"/>
        </w:rPr>
      </w:pPr>
      <w:r w:rsidRPr="00F92C80">
        <w:rPr>
          <w:rFonts w:cstheme="minorHAnsi"/>
          <w:b/>
          <w:sz w:val="28"/>
          <w:szCs w:val="24"/>
        </w:rPr>
        <w:t>Key Responsibilities:</w:t>
      </w:r>
    </w:p>
    <w:p w:rsidR="00F141A8" w:rsidRPr="00F92C80" w:rsidRDefault="00F141A8" w:rsidP="00F141A8">
      <w:pPr>
        <w:spacing w:after="0" w:line="240" w:lineRule="auto"/>
        <w:rPr>
          <w:rFonts w:cstheme="minorHAnsi"/>
          <w:sz w:val="24"/>
          <w:szCs w:val="24"/>
        </w:rPr>
      </w:pPr>
      <w:r w:rsidRPr="00F92C80">
        <w:rPr>
          <w:rFonts w:cstheme="minorHAnsi"/>
          <w:sz w:val="24"/>
          <w:szCs w:val="24"/>
        </w:rPr>
        <w:t xml:space="preserve">The Director will have senior </w:t>
      </w:r>
      <w:r w:rsidR="00EA77D6" w:rsidRPr="00F92C80">
        <w:rPr>
          <w:rFonts w:cstheme="minorHAnsi"/>
          <w:sz w:val="24"/>
          <w:szCs w:val="24"/>
        </w:rPr>
        <w:t>leadership accountability and management responsibility for</w:t>
      </w:r>
      <w:r w:rsidRPr="00F92C80">
        <w:rPr>
          <w:rFonts w:cstheme="minorHAnsi"/>
          <w:sz w:val="24"/>
          <w:szCs w:val="24"/>
        </w:rPr>
        <w:t xml:space="preserve"> </w:t>
      </w:r>
      <w:r w:rsidR="002E608F" w:rsidRPr="00F92C80">
        <w:rPr>
          <w:rFonts w:cstheme="minorHAnsi"/>
          <w:sz w:val="24"/>
          <w:szCs w:val="24"/>
        </w:rPr>
        <w:t>FET branding, internal and external communications, Board secretariat, FET strategy implementation using a PMO approach and a clear focus on the future of FET.</w:t>
      </w:r>
    </w:p>
    <w:p w:rsidR="00F141A8" w:rsidRPr="00F92C80" w:rsidRDefault="00F141A8" w:rsidP="00F141A8">
      <w:pPr>
        <w:spacing w:after="0" w:line="240" w:lineRule="auto"/>
        <w:rPr>
          <w:rFonts w:cstheme="minorHAnsi"/>
          <w:sz w:val="24"/>
          <w:szCs w:val="24"/>
        </w:rPr>
      </w:pPr>
    </w:p>
    <w:p w:rsidR="00B65A3E" w:rsidRDefault="00F141A8" w:rsidP="00B65A3E">
      <w:pPr>
        <w:spacing w:after="0" w:line="240" w:lineRule="auto"/>
        <w:rPr>
          <w:rFonts w:cstheme="minorHAnsi"/>
          <w:sz w:val="24"/>
          <w:szCs w:val="24"/>
        </w:rPr>
      </w:pPr>
      <w:r w:rsidRPr="00F92C80">
        <w:rPr>
          <w:rFonts w:cstheme="minorHAnsi"/>
          <w:sz w:val="24"/>
          <w:szCs w:val="24"/>
        </w:rPr>
        <w:t xml:space="preserve">S/he </w:t>
      </w:r>
    </w:p>
    <w:p w:rsidR="00B65A3E" w:rsidRDefault="00B65A3E" w:rsidP="00B65A3E">
      <w:pPr>
        <w:spacing w:after="0" w:line="240" w:lineRule="auto"/>
        <w:rPr>
          <w:rFonts w:cstheme="minorHAnsi"/>
          <w:sz w:val="24"/>
          <w:szCs w:val="24"/>
        </w:rPr>
      </w:pPr>
    </w:p>
    <w:p w:rsidR="00054D0A" w:rsidRPr="00B65A3E" w:rsidRDefault="00054D0A" w:rsidP="00B65A3E">
      <w:pPr>
        <w:pStyle w:val="ListParagraph"/>
        <w:numPr>
          <w:ilvl w:val="0"/>
          <w:numId w:val="44"/>
        </w:numPr>
        <w:spacing w:after="0" w:line="240" w:lineRule="auto"/>
        <w:rPr>
          <w:rFonts w:cstheme="minorHAnsi"/>
          <w:sz w:val="24"/>
          <w:szCs w:val="24"/>
        </w:rPr>
      </w:pPr>
      <w:r w:rsidRPr="00B65A3E">
        <w:rPr>
          <w:rFonts w:cstheme="minorHAnsi"/>
          <w:sz w:val="24"/>
          <w:szCs w:val="24"/>
        </w:rPr>
        <w:t xml:space="preserve">Provide leadership and management of an integrated </w:t>
      </w:r>
      <w:proofErr w:type="gramStart"/>
      <w:r w:rsidRPr="00B65A3E">
        <w:rPr>
          <w:rFonts w:cstheme="minorHAnsi"/>
          <w:sz w:val="24"/>
          <w:szCs w:val="24"/>
        </w:rPr>
        <w:t>high performance</w:t>
      </w:r>
      <w:proofErr w:type="gramEnd"/>
      <w:r w:rsidRPr="00B65A3E">
        <w:rPr>
          <w:rFonts w:cstheme="minorHAnsi"/>
          <w:sz w:val="24"/>
          <w:szCs w:val="24"/>
        </w:rPr>
        <w:t xml:space="preserve"> team </w:t>
      </w:r>
    </w:p>
    <w:p w:rsidR="00D8612A" w:rsidRPr="00F92C80" w:rsidRDefault="00D8612A" w:rsidP="00D8612A">
      <w:pPr>
        <w:pStyle w:val="ListParagraph"/>
        <w:numPr>
          <w:ilvl w:val="0"/>
          <w:numId w:val="44"/>
        </w:numPr>
        <w:spacing w:after="0" w:line="240" w:lineRule="auto"/>
        <w:rPr>
          <w:rFonts w:cstheme="minorHAnsi"/>
          <w:sz w:val="24"/>
          <w:szCs w:val="24"/>
        </w:rPr>
      </w:pPr>
      <w:r w:rsidRPr="00F92C80">
        <w:rPr>
          <w:rFonts w:cstheme="minorHAnsi"/>
          <w:sz w:val="24"/>
          <w:szCs w:val="24"/>
        </w:rPr>
        <w:t>Effectively manage and support external implementation groups and internal network groups focused on FET strategic objectives</w:t>
      </w:r>
    </w:p>
    <w:p w:rsidR="00D8612A" w:rsidRPr="0053475A" w:rsidRDefault="00D8612A" w:rsidP="00D8612A">
      <w:pPr>
        <w:pStyle w:val="ListParagraph"/>
        <w:numPr>
          <w:ilvl w:val="0"/>
          <w:numId w:val="44"/>
        </w:numPr>
        <w:spacing w:after="0" w:line="240" w:lineRule="auto"/>
        <w:rPr>
          <w:rFonts w:cstheme="minorHAnsi"/>
          <w:sz w:val="24"/>
          <w:szCs w:val="24"/>
        </w:rPr>
      </w:pPr>
      <w:r w:rsidRPr="007C5EF7">
        <w:rPr>
          <w:rFonts w:cstheme="minorHAnsi"/>
          <w:sz w:val="24"/>
          <w:szCs w:val="24"/>
        </w:rPr>
        <w:t xml:space="preserve">Act as Secretariat and liaison with the SOLAS Board, support its effective operation </w:t>
      </w:r>
      <w:r w:rsidRPr="007C5EF7">
        <w:rPr>
          <w:sz w:val="24"/>
          <w:szCs w:val="24"/>
        </w:rPr>
        <w:t>and</w:t>
      </w:r>
      <w:r>
        <w:rPr>
          <w:sz w:val="24"/>
          <w:szCs w:val="24"/>
        </w:rPr>
        <w:t xml:space="preserve"> </w:t>
      </w:r>
      <w:r w:rsidRPr="007C5EF7">
        <w:rPr>
          <w:sz w:val="24"/>
          <w:szCs w:val="24"/>
        </w:rPr>
        <w:t>ensure that exemplary standards of corporate governance are maintained</w:t>
      </w:r>
      <w:r>
        <w:rPr>
          <w:sz w:val="24"/>
          <w:szCs w:val="24"/>
        </w:rPr>
        <w:t xml:space="preserve"> for compliance related to legislative requirements.</w:t>
      </w:r>
    </w:p>
    <w:p w:rsidR="00D8612A" w:rsidRPr="00B65A3E" w:rsidRDefault="00D8612A" w:rsidP="00B65A3E">
      <w:pPr>
        <w:pStyle w:val="ListParagraph"/>
        <w:numPr>
          <w:ilvl w:val="0"/>
          <w:numId w:val="44"/>
        </w:numPr>
        <w:spacing w:after="0" w:line="240" w:lineRule="auto"/>
        <w:rPr>
          <w:rFonts w:cstheme="minorHAnsi"/>
          <w:sz w:val="24"/>
          <w:szCs w:val="24"/>
        </w:rPr>
      </w:pPr>
      <w:r w:rsidRPr="00F92C80">
        <w:rPr>
          <w:rFonts w:cstheme="minorHAnsi"/>
          <w:sz w:val="24"/>
          <w:szCs w:val="24"/>
        </w:rPr>
        <w:t>Contribute to the success of the senior leadership team by embedding a strong peer network, reflecting the values of SOLAS</w:t>
      </w:r>
    </w:p>
    <w:p w:rsidR="00054D0A" w:rsidRPr="00F92C80" w:rsidRDefault="00054D0A" w:rsidP="00397855">
      <w:pPr>
        <w:pStyle w:val="ListParagraph"/>
        <w:numPr>
          <w:ilvl w:val="0"/>
          <w:numId w:val="44"/>
        </w:numPr>
        <w:spacing w:after="0" w:line="240" w:lineRule="auto"/>
        <w:rPr>
          <w:rFonts w:cstheme="minorHAnsi"/>
          <w:sz w:val="24"/>
          <w:szCs w:val="24"/>
        </w:rPr>
      </w:pPr>
      <w:r w:rsidRPr="00F92C80">
        <w:rPr>
          <w:rFonts w:cstheme="minorHAnsi"/>
          <w:sz w:val="24"/>
          <w:szCs w:val="24"/>
        </w:rPr>
        <w:t xml:space="preserve">Oversee </w:t>
      </w:r>
      <w:r w:rsidR="00A0419F" w:rsidRPr="00F92C80">
        <w:rPr>
          <w:rFonts w:cstheme="minorHAnsi"/>
          <w:sz w:val="24"/>
          <w:szCs w:val="24"/>
        </w:rPr>
        <w:t>all corporate communications and internal communication strategies effectively, including the coordination of the public affairs work of SOLAS and the Freedom of Information (FOI) process</w:t>
      </w:r>
    </w:p>
    <w:p w:rsidR="00397855" w:rsidRPr="00F92C80" w:rsidRDefault="00397855" w:rsidP="00397855">
      <w:pPr>
        <w:pStyle w:val="ListParagraph"/>
        <w:numPr>
          <w:ilvl w:val="0"/>
          <w:numId w:val="44"/>
        </w:numPr>
        <w:spacing w:after="0" w:line="240" w:lineRule="auto"/>
        <w:rPr>
          <w:rFonts w:cstheme="minorHAnsi"/>
          <w:sz w:val="24"/>
          <w:szCs w:val="24"/>
        </w:rPr>
      </w:pPr>
      <w:r w:rsidRPr="00F92C80">
        <w:rPr>
          <w:rFonts w:cstheme="minorHAnsi"/>
          <w:sz w:val="24"/>
          <w:szCs w:val="24"/>
        </w:rPr>
        <w:t xml:space="preserve">Plan, coordinate and deliver </w:t>
      </w:r>
      <w:r w:rsidR="00085973">
        <w:rPr>
          <w:rFonts w:cstheme="minorHAnsi"/>
          <w:sz w:val="24"/>
          <w:szCs w:val="24"/>
        </w:rPr>
        <w:t xml:space="preserve">strategic </w:t>
      </w:r>
      <w:r w:rsidRPr="00F92C80">
        <w:rPr>
          <w:rFonts w:cstheme="minorHAnsi"/>
          <w:sz w:val="24"/>
          <w:szCs w:val="24"/>
        </w:rPr>
        <w:t xml:space="preserve">communications campaigns, events and resources </w:t>
      </w:r>
      <w:r w:rsidR="00085973">
        <w:rPr>
          <w:rFonts w:cstheme="minorHAnsi"/>
          <w:sz w:val="24"/>
          <w:szCs w:val="24"/>
        </w:rPr>
        <w:t xml:space="preserve">that supports the achievement of SOLAS’ objectives, </w:t>
      </w:r>
      <w:r w:rsidRPr="00F92C80">
        <w:rPr>
          <w:rFonts w:cstheme="minorHAnsi"/>
          <w:sz w:val="24"/>
          <w:szCs w:val="24"/>
        </w:rPr>
        <w:t>raise the profile of FET and reinforce the effective delivery of the SOLAS FET Strategy</w:t>
      </w:r>
    </w:p>
    <w:p w:rsidR="002E608F" w:rsidRDefault="0096654D" w:rsidP="00397855">
      <w:pPr>
        <w:pStyle w:val="ListParagraph"/>
        <w:numPr>
          <w:ilvl w:val="0"/>
          <w:numId w:val="44"/>
        </w:numPr>
        <w:spacing w:after="0" w:line="240" w:lineRule="auto"/>
        <w:rPr>
          <w:rFonts w:cstheme="minorHAnsi"/>
          <w:sz w:val="24"/>
          <w:szCs w:val="24"/>
        </w:rPr>
      </w:pPr>
      <w:r>
        <w:rPr>
          <w:rFonts w:cstheme="minorHAnsi"/>
          <w:sz w:val="24"/>
          <w:szCs w:val="24"/>
        </w:rPr>
        <w:t>Develop and i</w:t>
      </w:r>
      <w:r w:rsidR="00397855" w:rsidRPr="00F92C80">
        <w:rPr>
          <w:rFonts w:cstheme="minorHAnsi"/>
          <w:sz w:val="24"/>
          <w:szCs w:val="24"/>
        </w:rPr>
        <w:t xml:space="preserve">mplement a </w:t>
      </w:r>
      <w:r w:rsidR="002E608F" w:rsidRPr="00F92C80">
        <w:rPr>
          <w:rFonts w:cstheme="minorHAnsi"/>
          <w:sz w:val="24"/>
          <w:szCs w:val="24"/>
        </w:rPr>
        <w:t xml:space="preserve">PMO based approach </w:t>
      </w:r>
      <w:r w:rsidR="00397855" w:rsidRPr="00F92C80">
        <w:rPr>
          <w:rFonts w:cstheme="minorHAnsi"/>
          <w:sz w:val="24"/>
          <w:szCs w:val="24"/>
        </w:rPr>
        <w:t xml:space="preserve">in SOLAS </w:t>
      </w:r>
      <w:r w:rsidR="002E608F" w:rsidRPr="00F92C80">
        <w:rPr>
          <w:rFonts w:cstheme="minorHAnsi"/>
          <w:sz w:val="24"/>
          <w:szCs w:val="24"/>
        </w:rPr>
        <w:t xml:space="preserve">and manage a multi stakeholder process to ensure the effective </w:t>
      </w:r>
      <w:r>
        <w:rPr>
          <w:rFonts w:cstheme="minorHAnsi"/>
          <w:sz w:val="24"/>
          <w:szCs w:val="24"/>
        </w:rPr>
        <w:t xml:space="preserve">development and </w:t>
      </w:r>
      <w:r w:rsidR="002E608F" w:rsidRPr="00F92C80">
        <w:rPr>
          <w:rFonts w:cstheme="minorHAnsi"/>
          <w:sz w:val="24"/>
          <w:szCs w:val="24"/>
        </w:rPr>
        <w:t>delivery of the FET strategy implementation plan</w:t>
      </w:r>
    </w:p>
    <w:p w:rsidR="00D8612A" w:rsidRPr="00D8612A" w:rsidRDefault="00D8612A" w:rsidP="00D8612A">
      <w:pPr>
        <w:pStyle w:val="ListParagraph"/>
        <w:numPr>
          <w:ilvl w:val="0"/>
          <w:numId w:val="44"/>
        </w:numPr>
        <w:spacing w:after="0" w:line="240" w:lineRule="auto"/>
        <w:rPr>
          <w:rFonts w:cstheme="minorHAnsi"/>
          <w:sz w:val="24"/>
          <w:szCs w:val="24"/>
        </w:rPr>
      </w:pPr>
      <w:r w:rsidRPr="00F92C80">
        <w:rPr>
          <w:rFonts w:cstheme="minorHAnsi"/>
          <w:sz w:val="24"/>
          <w:szCs w:val="24"/>
        </w:rPr>
        <w:t>Lead the development of the FET College of the Future and the transformation required across the FET system to facilitate this</w:t>
      </w:r>
    </w:p>
    <w:p w:rsidR="003831C7" w:rsidRPr="005F494A" w:rsidRDefault="00A0419F" w:rsidP="005F494A">
      <w:pPr>
        <w:pStyle w:val="ListParagraph"/>
        <w:numPr>
          <w:ilvl w:val="0"/>
          <w:numId w:val="44"/>
        </w:numPr>
        <w:spacing w:after="0" w:line="240" w:lineRule="auto"/>
        <w:rPr>
          <w:rFonts w:cstheme="minorHAnsi"/>
          <w:sz w:val="24"/>
          <w:szCs w:val="24"/>
        </w:rPr>
      </w:pPr>
      <w:r w:rsidRPr="00F92C80">
        <w:rPr>
          <w:rFonts w:cstheme="minorHAnsi"/>
          <w:sz w:val="24"/>
          <w:szCs w:val="24"/>
        </w:rPr>
        <w:lastRenderedPageBreak/>
        <w:t>Achieve outcomes and deliverables assigned, including FET Strategy Implementation P</w:t>
      </w:r>
      <w:r w:rsidR="00085973">
        <w:rPr>
          <w:rFonts w:cstheme="minorHAnsi"/>
          <w:sz w:val="24"/>
          <w:szCs w:val="24"/>
        </w:rPr>
        <w:t xml:space="preserve">lan, the Strategy PMO Approach </w:t>
      </w:r>
      <w:r w:rsidRPr="00F92C80">
        <w:rPr>
          <w:rFonts w:cstheme="minorHAnsi"/>
          <w:sz w:val="24"/>
          <w:szCs w:val="24"/>
        </w:rPr>
        <w:t>and the FET College of the Future.</w:t>
      </w:r>
    </w:p>
    <w:p w:rsidR="00085973" w:rsidRPr="00F92C80" w:rsidRDefault="00085973" w:rsidP="003831C7">
      <w:pPr>
        <w:spacing w:after="0" w:line="240" w:lineRule="auto"/>
        <w:ind w:left="360"/>
        <w:rPr>
          <w:rFonts w:cstheme="minorHAnsi"/>
          <w:sz w:val="24"/>
          <w:szCs w:val="24"/>
        </w:rPr>
      </w:pPr>
    </w:p>
    <w:p w:rsidR="00F92C80" w:rsidRPr="00F92C80" w:rsidRDefault="00F92C80" w:rsidP="00F92C80">
      <w:pPr>
        <w:spacing w:after="0" w:line="240" w:lineRule="auto"/>
        <w:rPr>
          <w:rFonts w:cstheme="minorHAnsi"/>
          <w:b/>
          <w:sz w:val="24"/>
          <w:szCs w:val="24"/>
        </w:rPr>
      </w:pPr>
      <w:r w:rsidRPr="00F92C80">
        <w:rPr>
          <w:rFonts w:cstheme="minorHAnsi"/>
          <w:b/>
          <w:sz w:val="28"/>
          <w:szCs w:val="24"/>
        </w:rPr>
        <w:t>The Individual:</w:t>
      </w:r>
    </w:p>
    <w:p w:rsidR="00F92C80" w:rsidRPr="00F92C80" w:rsidRDefault="00F92C80" w:rsidP="00F92C80">
      <w:pPr>
        <w:rPr>
          <w:rFonts w:cstheme="minorHAnsi"/>
        </w:rPr>
      </w:pPr>
      <w:r w:rsidRPr="00F92C80">
        <w:rPr>
          <w:rFonts w:cstheme="minorHAnsi"/>
        </w:rPr>
        <w:t>The successful candidate will have:</w:t>
      </w:r>
    </w:p>
    <w:p w:rsidR="0027131F" w:rsidRPr="0027131F" w:rsidRDefault="00F92C80" w:rsidP="0027131F">
      <w:pPr>
        <w:pStyle w:val="ListParagraph"/>
        <w:numPr>
          <w:ilvl w:val="0"/>
          <w:numId w:val="40"/>
        </w:numPr>
        <w:spacing w:after="0" w:line="240" w:lineRule="auto"/>
        <w:rPr>
          <w:rFonts w:cstheme="minorHAnsi"/>
          <w:sz w:val="24"/>
          <w:szCs w:val="24"/>
        </w:rPr>
      </w:pPr>
      <w:r w:rsidRPr="00F92C80">
        <w:rPr>
          <w:rFonts w:cstheme="minorHAnsi"/>
          <w:sz w:val="24"/>
          <w:szCs w:val="24"/>
        </w:rPr>
        <w:t xml:space="preserve">Extensive senior management experience </w:t>
      </w:r>
      <w:r w:rsidR="00D8612A">
        <w:rPr>
          <w:rFonts w:cstheme="minorHAnsi"/>
          <w:sz w:val="24"/>
          <w:szCs w:val="24"/>
        </w:rPr>
        <w:t xml:space="preserve">and demonstrated achievement </w:t>
      </w:r>
      <w:r w:rsidRPr="00F92C80">
        <w:rPr>
          <w:rFonts w:cstheme="minorHAnsi"/>
          <w:sz w:val="24"/>
          <w:szCs w:val="24"/>
        </w:rPr>
        <w:t xml:space="preserve">in a complex delivery environment </w:t>
      </w:r>
      <w:r w:rsidR="00D8612A" w:rsidRPr="00F92C80">
        <w:rPr>
          <w:rFonts w:cstheme="minorHAnsi"/>
          <w:sz w:val="24"/>
          <w:szCs w:val="24"/>
        </w:rPr>
        <w:t>indicating</w:t>
      </w:r>
      <w:r w:rsidRPr="00F92C80">
        <w:rPr>
          <w:rFonts w:cstheme="minorHAnsi"/>
          <w:sz w:val="24"/>
          <w:szCs w:val="24"/>
        </w:rPr>
        <w:t xml:space="preserve"> delivery of change and operational planning.</w:t>
      </w:r>
      <w:r w:rsidR="00723F67">
        <w:rPr>
          <w:rFonts w:cstheme="minorHAnsi"/>
          <w:sz w:val="24"/>
          <w:szCs w:val="24"/>
        </w:rPr>
        <w:t xml:space="preserve"> </w:t>
      </w:r>
    </w:p>
    <w:p w:rsidR="00D8612A" w:rsidRPr="00F92C80" w:rsidRDefault="00D8612A" w:rsidP="00F92C80">
      <w:pPr>
        <w:pStyle w:val="ListParagraph"/>
        <w:numPr>
          <w:ilvl w:val="0"/>
          <w:numId w:val="40"/>
        </w:numPr>
        <w:spacing w:after="0" w:line="240" w:lineRule="auto"/>
        <w:rPr>
          <w:rFonts w:cstheme="minorHAnsi"/>
          <w:sz w:val="24"/>
          <w:szCs w:val="24"/>
        </w:rPr>
      </w:pPr>
      <w:r w:rsidRPr="00F92C80">
        <w:rPr>
          <w:rFonts w:eastAsia="Times New Roman" w:cstheme="minorHAnsi"/>
          <w:color w:val="000000"/>
          <w:sz w:val="24"/>
          <w:szCs w:val="24"/>
          <w:lang w:eastAsia="en-IE"/>
        </w:rPr>
        <w:t>Demonstrated achievement in the management of a variant and diversified portfolio in a devolved management structure.</w:t>
      </w:r>
    </w:p>
    <w:p w:rsidR="00F92C80" w:rsidRPr="00F92C80" w:rsidRDefault="00F92C80" w:rsidP="00F92C80">
      <w:pPr>
        <w:pStyle w:val="ListParagraph"/>
        <w:numPr>
          <w:ilvl w:val="0"/>
          <w:numId w:val="40"/>
        </w:numPr>
        <w:spacing w:after="0" w:line="240" w:lineRule="auto"/>
        <w:rPr>
          <w:rFonts w:cstheme="minorHAnsi"/>
          <w:sz w:val="24"/>
          <w:szCs w:val="24"/>
        </w:rPr>
      </w:pPr>
      <w:r w:rsidRPr="00F92C80">
        <w:rPr>
          <w:rFonts w:cstheme="minorHAnsi"/>
          <w:sz w:val="24"/>
          <w:szCs w:val="24"/>
        </w:rPr>
        <w:t xml:space="preserve">Proven experience in a significant </w:t>
      </w:r>
      <w:r>
        <w:rPr>
          <w:rFonts w:cstheme="minorHAnsi"/>
          <w:sz w:val="24"/>
          <w:szCs w:val="24"/>
        </w:rPr>
        <w:t xml:space="preserve">communications role </w:t>
      </w:r>
      <w:r w:rsidRPr="00F92C80">
        <w:rPr>
          <w:rFonts w:cstheme="minorHAnsi"/>
          <w:sz w:val="24"/>
          <w:szCs w:val="24"/>
        </w:rPr>
        <w:t>at a senior level.</w:t>
      </w:r>
      <w:r w:rsidR="00D8612A">
        <w:rPr>
          <w:rFonts w:cstheme="minorHAnsi"/>
          <w:sz w:val="24"/>
          <w:szCs w:val="24"/>
        </w:rPr>
        <w:t xml:space="preserve"> This includes </w:t>
      </w:r>
      <w:r w:rsidR="00A41115" w:rsidRPr="00F92C80">
        <w:rPr>
          <w:rFonts w:cstheme="minorHAnsi"/>
          <w:sz w:val="24"/>
          <w:szCs w:val="24"/>
        </w:rPr>
        <w:t>excellent</w:t>
      </w:r>
      <w:r w:rsidR="00D8612A" w:rsidRPr="00F92C80">
        <w:rPr>
          <w:rFonts w:cstheme="minorHAnsi"/>
          <w:sz w:val="24"/>
          <w:szCs w:val="24"/>
        </w:rPr>
        <w:t xml:space="preserve"> written and spoken communication skills, as well as a working familiarity with information technology.</w:t>
      </w:r>
    </w:p>
    <w:p w:rsidR="00F92C80" w:rsidRPr="00F92C80" w:rsidRDefault="00F92C80" w:rsidP="00F92C80">
      <w:pPr>
        <w:numPr>
          <w:ilvl w:val="0"/>
          <w:numId w:val="40"/>
        </w:numPr>
        <w:spacing w:after="0" w:line="240" w:lineRule="auto"/>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Ability in relating effectively with a diverse range of people internal and external to the organisation, including government departments, Board members and staff representatives.</w:t>
      </w:r>
    </w:p>
    <w:p w:rsidR="00F92C80" w:rsidRPr="00B65A3E" w:rsidRDefault="00F92C80" w:rsidP="00B65A3E">
      <w:pPr>
        <w:pStyle w:val="ListParagraph"/>
        <w:numPr>
          <w:ilvl w:val="0"/>
          <w:numId w:val="40"/>
        </w:numPr>
        <w:spacing w:after="0" w:line="240" w:lineRule="auto"/>
        <w:rPr>
          <w:rFonts w:cstheme="minorHAnsi"/>
          <w:sz w:val="24"/>
          <w:szCs w:val="24"/>
        </w:rPr>
      </w:pPr>
      <w:r w:rsidRPr="00F92C80">
        <w:rPr>
          <w:rFonts w:cstheme="minorHAnsi"/>
          <w:sz w:val="24"/>
          <w:szCs w:val="24"/>
        </w:rPr>
        <w:t xml:space="preserve">Demonstrate an ability to take a system-wide approach and see connections, risk, and the potential for innovation in the wider environment. </w:t>
      </w:r>
    </w:p>
    <w:p w:rsidR="00F92C80" w:rsidRPr="00F92C80" w:rsidRDefault="00F92C80" w:rsidP="00F92C80">
      <w:pPr>
        <w:pStyle w:val="ListParagraph"/>
        <w:numPr>
          <w:ilvl w:val="0"/>
          <w:numId w:val="40"/>
        </w:numPr>
        <w:spacing w:after="0" w:line="240" w:lineRule="auto"/>
        <w:rPr>
          <w:rFonts w:cstheme="minorHAnsi"/>
          <w:sz w:val="24"/>
          <w:szCs w:val="24"/>
        </w:rPr>
      </w:pPr>
      <w:r w:rsidRPr="00F92C80">
        <w:rPr>
          <w:rFonts w:cstheme="minorHAnsi"/>
          <w:sz w:val="24"/>
          <w:szCs w:val="24"/>
        </w:rPr>
        <w:t xml:space="preserve">Broad understanding of continuous development, innovation and achievement of results against objectives in career to date. </w:t>
      </w:r>
    </w:p>
    <w:p w:rsidR="00F92C80" w:rsidRPr="00F92C80" w:rsidRDefault="00F92C80" w:rsidP="00F92C80">
      <w:pPr>
        <w:numPr>
          <w:ilvl w:val="0"/>
          <w:numId w:val="40"/>
        </w:numPr>
        <w:spacing w:after="0" w:line="240" w:lineRule="auto"/>
        <w:textAlignment w:val="baseline"/>
        <w:rPr>
          <w:rFonts w:eastAsia="Times New Roman" w:cstheme="minorHAnsi"/>
          <w:color w:val="000000"/>
          <w:sz w:val="24"/>
          <w:szCs w:val="24"/>
          <w:lang w:eastAsia="en-IE"/>
        </w:rPr>
      </w:pPr>
      <w:r w:rsidRPr="00F92C80">
        <w:rPr>
          <w:rFonts w:eastAsia="Times New Roman" w:cstheme="minorHAnsi"/>
          <w:color w:val="000000"/>
          <w:sz w:val="24"/>
          <w:szCs w:val="24"/>
          <w:lang w:eastAsia="en-IE"/>
        </w:rPr>
        <w:t>Knowledge of data governance practices and technology issues, regulatory requirements and emerging trends and issues.</w:t>
      </w:r>
    </w:p>
    <w:p w:rsidR="00F92C80" w:rsidRPr="00F92C80" w:rsidRDefault="00F92C80" w:rsidP="00F92C80">
      <w:pPr>
        <w:pStyle w:val="ListParagraph"/>
        <w:numPr>
          <w:ilvl w:val="0"/>
          <w:numId w:val="40"/>
        </w:numPr>
        <w:spacing w:after="0" w:line="240" w:lineRule="auto"/>
        <w:rPr>
          <w:rFonts w:cstheme="minorHAnsi"/>
          <w:sz w:val="24"/>
          <w:szCs w:val="24"/>
        </w:rPr>
      </w:pPr>
      <w:r w:rsidRPr="00F92C80">
        <w:rPr>
          <w:rFonts w:cstheme="minorHAnsi"/>
          <w:sz w:val="24"/>
          <w:szCs w:val="24"/>
        </w:rPr>
        <w:t xml:space="preserve">Exemplary public service values including the highest standard of professional integrity and operating with probity. </w:t>
      </w:r>
    </w:p>
    <w:p w:rsidR="00F92C80" w:rsidRPr="00F92C80" w:rsidRDefault="00F92C80" w:rsidP="00F92C80">
      <w:pPr>
        <w:pStyle w:val="ListParagraph"/>
        <w:numPr>
          <w:ilvl w:val="0"/>
          <w:numId w:val="40"/>
        </w:numPr>
        <w:spacing w:after="0" w:line="240" w:lineRule="auto"/>
        <w:rPr>
          <w:rFonts w:cstheme="minorHAnsi"/>
          <w:sz w:val="24"/>
          <w:szCs w:val="24"/>
        </w:rPr>
      </w:pPr>
      <w:r w:rsidRPr="00F92C80">
        <w:rPr>
          <w:rFonts w:cstheme="minorHAnsi"/>
          <w:sz w:val="24"/>
          <w:szCs w:val="24"/>
        </w:rPr>
        <w:t xml:space="preserve">Self-starter attributes possessing the necessary drive and resilience. </w:t>
      </w:r>
    </w:p>
    <w:p w:rsidR="00F92C80" w:rsidRPr="00F92C80" w:rsidRDefault="00F92C80" w:rsidP="00F92C80">
      <w:pPr>
        <w:pStyle w:val="ListParagraph"/>
        <w:numPr>
          <w:ilvl w:val="0"/>
          <w:numId w:val="40"/>
        </w:numPr>
        <w:spacing w:after="0" w:line="240" w:lineRule="auto"/>
        <w:rPr>
          <w:rFonts w:cstheme="minorHAnsi"/>
          <w:sz w:val="24"/>
          <w:szCs w:val="24"/>
        </w:rPr>
      </w:pPr>
      <w:r w:rsidRPr="00F92C80">
        <w:rPr>
          <w:rFonts w:cstheme="minorHAnsi"/>
          <w:sz w:val="24"/>
          <w:szCs w:val="24"/>
        </w:rPr>
        <w:t xml:space="preserve">A record of academic achievement that will include a relevant primary degree, or equivalent, at a minimum. </w:t>
      </w:r>
    </w:p>
    <w:p w:rsidR="00F92C80" w:rsidRDefault="00F92C80" w:rsidP="00F92C80">
      <w:pPr>
        <w:spacing w:after="0" w:line="240" w:lineRule="auto"/>
        <w:rPr>
          <w:rFonts w:cstheme="minorHAnsi"/>
          <w:b/>
          <w:sz w:val="28"/>
          <w:szCs w:val="24"/>
        </w:rPr>
      </w:pPr>
    </w:p>
    <w:p w:rsidR="00F92C80" w:rsidRPr="00F92C80" w:rsidRDefault="00F92C80" w:rsidP="00F92C80">
      <w:pPr>
        <w:spacing w:after="0" w:line="240" w:lineRule="auto"/>
        <w:rPr>
          <w:rFonts w:cstheme="minorHAnsi"/>
          <w:b/>
          <w:sz w:val="28"/>
          <w:szCs w:val="24"/>
        </w:rPr>
      </w:pPr>
      <w:r w:rsidRPr="00F92C80">
        <w:rPr>
          <w:rFonts w:cstheme="minorHAnsi"/>
          <w:b/>
          <w:sz w:val="28"/>
          <w:szCs w:val="24"/>
        </w:rPr>
        <w:t>Principal Conditions of Service:</w:t>
      </w:r>
    </w:p>
    <w:p w:rsidR="00C735F3" w:rsidRDefault="00C735F3" w:rsidP="00F92C80">
      <w:pPr>
        <w:spacing w:after="0" w:line="240" w:lineRule="auto"/>
        <w:rPr>
          <w:rFonts w:cstheme="minorHAnsi"/>
          <w:b/>
          <w:sz w:val="24"/>
          <w:szCs w:val="24"/>
          <w:u w:val="single"/>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Probation</w:t>
      </w:r>
    </w:p>
    <w:p w:rsidR="00F92C80" w:rsidRPr="00F92C80" w:rsidRDefault="00F92C80" w:rsidP="00F92C80">
      <w:pPr>
        <w:spacing w:after="0" w:line="240" w:lineRule="auto"/>
        <w:rPr>
          <w:rFonts w:cstheme="minorHAnsi"/>
          <w:sz w:val="24"/>
          <w:szCs w:val="24"/>
        </w:rPr>
      </w:pPr>
      <w:r w:rsidRPr="00F92C80">
        <w:rPr>
          <w:rFonts w:cstheme="minorHAnsi"/>
          <w:sz w:val="24"/>
          <w:szCs w:val="24"/>
        </w:rPr>
        <w:t>A probationary period of nine months applies to this role.</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Remuneration</w:t>
      </w:r>
    </w:p>
    <w:p w:rsidR="00F92C80" w:rsidRPr="00F92C80" w:rsidRDefault="00F92C80" w:rsidP="00F92C80">
      <w:pPr>
        <w:spacing w:after="0" w:line="240" w:lineRule="auto"/>
        <w:rPr>
          <w:rFonts w:cstheme="minorHAnsi"/>
          <w:sz w:val="24"/>
          <w:szCs w:val="24"/>
        </w:rPr>
      </w:pPr>
      <w:r w:rsidRPr="00F92C80">
        <w:rPr>
          <w:rFonts w:cstheme="minorHAnsi"/>
          <w:sz w:val="24"/>
          <w:szCs w:val="24"/>
        </w:rPr>
        <w:t xml:space="preserve">The rate of total remuneration for the post of Director (Grade </w:t>
      </w:r>
      <w:r>
        <w:rPr>
          <w:rFonts w:cstheme="minorHAnsi"/>
          <w:sz w:val="24"/>
          <w:szCs w:val="24"/>
        </w:rPr>
        <w:t>4</w:t>
      </w:r>
      <w:r w:rsidRPr="00F92C80">
        <w:rPr>
          <w:rFonts w:cstheme="minorHAnsi"/>
          <w:sz w:val="24"/>
          <w:szCs w:val="24"/>
        </w:rPr>
        <w:t>) (effective 1</w:t>
      </w:r>
      <w:r w:rsidRPr="00F92C80">
        <w:rPr>
          <w:rFonts w:cstheme="minorHAnsi"/>
          <w:sz w:val="24"/>
          <w:szCs w:val="24"/>
          <w:vertAlign w:val="superscript"/>
        </w:rPr>
        <w:t>st</w:t>
      </w:r>
      <w:r w:rsidRPr="00F92C80">
        <w:rPr>
          <w:rFonts w:cstheme="minorHAnsi"/>
          <w:sz w:val="24"/>
          <w:szCs w:val="24"/>
        </w:rPr>
        <w:t xml:space="preserve"> September 2019) is as follows: is as follows:</w:t>
      </w:r>
    </w:p>
    <w:p w:rsidR="00F92C80" w:rsidRPr="00F92C80" w:rsidRDefault="00F92C80" w:rsidP="00F92C80">
      <w:pPr>
        <w:spacing w:after="0" w:line="240" w:lineRule="auto"/>
        <w:rPr>
          <w:rFonts w:cstheme="minorHAnsi"/>
          <w:sz w:val="24"/>
          <w:szCs w:val="24"/>
        </w:rPr>
      </w:pPr>
    </w:p>
    <w:p w:rsidR="00F92C80" w:rsidRDefault="00F92C80" w:rsidP="00F92C80">
      <w:pPr>
        <w:spacing w:after="0" w:line="240" w:lineRule="auto"/>
        <w:rPr>
          <w:rFonts w:cstheme="minorHAnsi"/>
          <w:sz w:val="24"/>
          <w:szCs w:val="24"/>
        </w:rPr>
      </w:pPr>
      <w:r w:rsidRPr="00F92C80">
        <w:rPr>
          <w:rFonts w:cstheme="minorHAnsi"/>
          <w:sz w:val="24"/>
          <w:szCs w:val="24"/>
        </w:rPr>
        <w:t xml:space="preserve">Personal Pension Contribution (PPC) rate: </w:t>
      </w:r>
    </w:p>
    <w:p w:rsidR="00F92C80" w:rsidRPr="00F92C80" w:rsidRDefault="00F92C80" w:rsidP="00F92C80">
      <w:pPr>
        <w:spacing w:after="0" w:line="240" w:lineRule="auto"/>
        <w:rPr>
          <w:rFonts w:cstheme="minorHAnsi"/>
          <w:sz w:val="24"/>
          <w:szCs w:val="24"/>
        </w:rPr>
      </w:pPr>
      <w:r w:rsidRPr="00F92C80">
        <w:rPr>
          <w:rFonts w:cstheme="minorHAnsi"/>
          <w:sz w:val="24"/>
          <w:szCs w:val="24"/>
        </w:rPr>
        <w:t xml:space="preserve">The Grade </w:t>
      </w:r>
      <w:r>
        <w:rPr>
          <w:rFonts w:cstheme="minorHAnsi"/>
          <w:sz w:val="24"/>
          <w:szCs w:val="24"/>
        </w:rPr>
        <w:t>4</w:t>
      </w:r>
      <w:r w:rsidRPr="00F92C80">
        <w:rPr>
          <w:rFonts w:cstheme="minorHAnsi"/>
          <w:sz w:val="24"/>
          <w:szCs w:val="24"/>
        </w:rPr>
        <w:t xml:space="preserve"> pay scale (PPC) is </w:t>
      </w:r>
      <w:r w:rsidR="00A94233">
        <w:rPr>
          <w:rFonts w:cstheme="minorHAnsi"/>
          <w:sz w:val="24"/>
          <w:szCs w:val="24"/>
        </w:rPr>
        <w:t>€87,325 to €107,399</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sz w:val="24"/>
          <w:szCs w:val="24"/>
        </w:rPr>
      </w:pPr>
      <w:r w:rsidRPr="00F92C80">
        <w:rPr>
          <w:rFonts w:cstheme="minorHAnsi"/>
          <w:sz w:val="24"/>
          <w:szCs w:val="24"/>
        </w:rPr>
        <w:t>Candidates should note that the entry point will be at the minimum (1</w:t>
      </w:r>
      <w:r w:rsidRPr="00F92C80">
        <w:rPr>
          <w:rFonts w:cstheme="minorHAnsi"/>
          <w:sz w:val="24"/>
          <w:szCs w:val="24"/>
          <w:vertAlign w:val="superscript"/>
        </w:rPr>
        <w:t>st</w:t>
      </w:r>
      <w:r w:rsidRPr="00F92C80">
        <w:rPr>
          <w:rFonts w:cstheme="minorHAnsi"/>
          <w:sz w:val="24"/>
          <w:szCs w:val="24"/>
        </w:rPr>
        <w:t xml:space="preserve"> point) of the relevant scale </w:t>
      </w:r>
      <w:r w:rsidRPr="00F92C80">
        <w:rPr>
          <w:rFonts w:cstheme="minorHAnsi"/>
        </w:rPr>
        <w:t>and the rate of remuneration may be adjusted from time to time in line with Government pay policy.</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sz w:val="24"/>
          <w:szCs w:val="24"/>
        </w:rPr>
      </w:pPr>
      <w:r w:rsidRPr="00F92C80">
        <w:rPr>
          <w:rFonts w:cstheme="minorHAnsi"/>
          <w:sz w:val="24"/>
          <w:szCs w:val="24"/>
        </w:rPr>
        <w:t>This rate will apply where the appointee is newly recruited to the civil or public service or is an existing civil or public servant appointed on or after 6th April 1995 and is required to make a personal pension contribution.</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sz w:val="24"/>
          <w:szCs w:val="24"/>
        </w:rPr>
      </w:pPr>
      <w:r w:rsidRPr="00F92C80">
        <w:rPr>
          <w:rFonts w:cstheme="minorHAnsi"/>
          <w:sz w:val="24"/>
          <w:szCs w:val="24"/>
        </w:rPr>
        <w:t>A different rate may apply where the appointee is a civil or public servant recruited before 6th April 1995 and who is not required to make a personal pension contribution.</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Tenure</w:t>
      </w:r>
    </w:p>
    <w:p w:rsidR="00F92C80" w:rsidRPr="00F92C80" w:rsidRDefault="00F92C80" w:rsidP="00F92C80">
      <w:pPr>
        <w:spacing w:after="0" w:line="240" w:lineRule="auto"/>
        <w:rPr>
          <w:rFonts w:cstheme="minorHAnsi"/>
          <w:sz w:val="24"/>
          <w:szCs w:val="24"/>
        </w:rPr>
      </w:pPr>
      <w:r w:rsidRPr="00F92C80">
        <w:rPr>
          <w:rFonts w:cstheme="minorHAnsi"/>
          <w:sz w:val="24"/>
          <w:szCs w:val="24"/>
        </w:rPr>
        <w:t xml:space="preserve">This appointment </w:t>
      </w:r>
      <w:r>
        <w:rPr>
          <w:rFonts w:cstheme="minorHAnsi"/>
          <w:sz w:val="24"/>
          <w:szCs w:val="24"/>
        </w:rPr>
        <w:t>is a permanent position</w:t>
      </w:r>
      <w:r w:rsidRPr="00F92C80">
        <w:rPr>
          <w:rFonts w:cstheme="minorHAnsi"/>
          <w:sz w:val="24"/>
          <w:szCs w:val="24"/>
        </w:rPr>
        <w:t>.</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Location</w:t>
      </w:r>
    </w:p>
    <w:p w:rsidR="00F92C80" w:rsidRPr="00F92C80" w:rsidRDefault="00F92C80" w:rsidP="00F92C80">
      <w:pPr>
        <w:spacing w:after="0" w:line="240" w:lineRule="auto"/>
        <w:rPr>
          <w:rFonts w:cstheme="minorHAnsi"/>
          <w:sz w:val="24"/>
          <w:szCs w:val="24"/>
        </w:rPr>
      </w:pPr>
      <w:r w:rsidRPr="00F92C80">
        <w:rPr>
          <w:rFonts w:cstheme="minorHAnsi"/>
          <w:sz w:val="24"/>
          <w:szCs w:val="24"/>
        </w:rPr>
        <w:t xml:space="preserve">The headquarters of SOLAS are currently based in </w:t>
      </w:r>
      <w:proofErr w:type="spellStart"/>
      <w:r w:rsidRPr="00F92C80">
        <w:rPr>
          <w:rFonts w:cstheme="minorHAnsi"/>
          <w:sz w:val="24"/>
          <w:szCs w:val="24"/>
        </w:rPr>
        <w:t>Castleforbes</w:t>
      </w:r>
      <w:proofErr w:type="spellEnd"/>
      <w:r w:rsidRPr="00F92C80">
        <w:rPr>
          <w:rFonts w:cstheme="minorHAnsi"/>
          <w:sz w:val="24"/>
          <w:szCs w:val="24"/>
        </w:rPr>
        <w:t xml:space="preserve"> House, Dublin 1.</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Hours of Attendance</w:t>
      </w:r>
    </w:p>
    <w:p w:rsidR="00F92C80" w:rsidRPr="00F92C80" w:rsidRDefault="00F92C80" w:rsidP="00F92C80">
      <w:pPr>
        <w:spacing w:after="0" w:line="240" w:lineRule="auto"/>
        <w:rPr>
          <w:rFonts w:cstheme="minorHAnsi"/>
        </w:rPr>
      </w:pPr>
      <w:bookmarkStart w:id="0" w:name="_GoBack"/>
      <w:r w:rsidRPr="00F92C80">
        <w:rPr>
          <w:rFonts w:cstheme="minorHAnsi"/>
        </w:rPr>
        <w:t xml:space="preserve">Working hours will be in accordance with the standard arrangements for SOLAS, however </w:t>
      </w:r>
      <w:r w:rsidRPr="00F92C80">
        <w:rPr>
          <w:rFonts w:eastAsia="Times New Roman" w:cstheme="minorHAnsi"/>
        </w:rPr>
        <w:t>flexible working arrangements may be considered.</w:t>
      </w:r>
    </w:p>
    <w:bookmarkEnd w:id="0"/>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Annual Leave</w:t>
      </w:r>
    </w:p>
    <w:p w:rsidR="00F92C80" w:rsidRPr="00F92C80" w:rsidRDefault="00F92C80" w:rsidP="00F92C80">
      <w:pPr>
        <w:spacing w:after="0" w:line="240" w:lineRule="auto"/>
        <w:rPr>
          <w:rFonts w:cstheme="minorHAnsi"/>
          <w:sz w:val="24"/>
          <w:szCs w:val="24"/>
        </w:rPr>
      </w:pPr>
      <w:r w:rsidRPr="00F92C80">
        <w:rPr>
          <w:rFonts w:cstheme="minorHAnsi"/>
          <w:sz w:val="24"/>
          <w:szCs w:val="24"/>
        </w:rPr>
        <w:t xml:space="preserve">The annual leave allowance will be 30 working days a year. This allowance is subject to the usual conditions regarding the granting of annual leave and it is </w:t>
      </w:r>
      <w:r w:rsidR="00836D76" w:rsidRPr="00F92C80">
        <w:rPr>
          <w:rFonts w:cstheme="minorHAnsi"/>
          <w:sz w:val="24"/>
          <w:szCs w:val="24"/>
        </w:rPr>
        <w:t>based on</w:t>
      </w:r>
      <w:r w:rsidRPr="00F92C80">
        <w:rPr>
          <w:rFonts w:cstheme="minorHAnsi"/>
          <w:sz w:val="24"/>
          <w:szCs w:val="24"/>
        </w:rPr>
        <w:t xml:space="preserve"> a five-day week and is exclusive of the usual public holidays.</w:t>
      </w:r>
    </w:p>
    <w:p w:rsidR="00F92C80" w:rsidRPr="00F92C80" w:rsidRDefault="00F92C80" w:rsidP="00F92C80">
      <w:pPr>
        <w:spacing w:after="0" w:line="240" w:lineRule="auto"/>
        <w:rPr>
          <w:rFonts w:cstheme="minorHAnsi"/>
          <w:sz w:val="24"/>
          <w:szCs w:val="24"/>
        </w:rPr>
      </w:pPr>
    </w:p>
    <w:p w:rsidR="00F92C80" w:rsidRPr="00F92C80" w:rsidRDefault="00F92C80" w:rsidP="00F92C80">
      <w:pPr>
        <w:spacing w:after="0" w:line="240" w:lineRule="auto"/>
        <w:rPr>
          <w:rFonts w:cstheme="minorHAnsi"/>
          <w:b/>
          <w:sz w:val="24"/>
          <w:szCs w:val="24"/>
          <w:u w:val="single"/>
        </w:rPr>
      </w:pPr>
      <w:r w:rsidRPr="00F92C80">
        <w:rPr>
          <w:rFonts w:cstheme="minorHAnsi"/>
          <w:b/>
          <w:sz w:val="24"/>
          <w:szCs w:val="24"/>
          <w:u w:val="single"/>
        </w:rPr>
        <w:t>Superannuation and Retirement</w:t>
      </w:r>
    </w:p>
    <w:p w:rsidR="00F92C80" w:rsidRPr="00F92C80" w:rsidRDefault="00F92C80" w:rsidP="00D8612A">
      <w:pPr>
        <w:spacing w:after="0" w:line="240" w:lineRule="auto"/>
        <w:jc w:val="both"/>
        <w:rPr>
          <w:rFonts w:cstheme="minorHAnsi"/>
          <w:sz w:val="24"/>
          <w:szCs w:val="24"/>
        </w:rPr>
      </w:pPr>
      <w:r w:rsidRPr="00F92C80">
        <w:rPr>
          <w:rFonts w:cstheme="minorHAnsi"/>
          <w:sz w:val="24"/>
          <w:szCs w:val="24"/>
        </w:rPr>
        <w:t xml:space="preserve">The successful candidate will be offered the appropriate superannuation terms and conditions as prevailing in the Public Service, at the time of being offered an appointment. Pensionable public servants (new joiners) recruited on or after 1 January 2013 will be members of the Single Public Service Pension Scheme (Single Scheme). Please note that the Single Scheme applies to all pensionable </w:t>
      </w:r>
      <w:proofErr w:type="gramStart"/>
      <w:r w:rsidRPr="00F92C80">
        <w:rPr>
          <w:rFonts w:cstheme="minorHAnsi"/>
          <w:sz w:val="24"/>
          <w:szCs w:val="24"/>
        </w:rPr>
        <w:t>first time</w:t>
      </w:r>
      <w:proofErr w:type="gramEnd"/>
      <w:r w:rsidRPr="00F92C80">
        <w:rPr>
          <w:rFonts w:cstheme="minorHAnsi"/>
          <w:sz w:val="24"/>
          <w:szCs w:val="24"/>
        </w:rPr>
        <w:t xml:space="preserve"> entrants to the public service, as well as to former public servants returning to the Public Service after a break of more than 26 weeks. In certain </w:t>
      </w:r>
      <w:r w:rsidR="00836D76" w:rsidRPr="00F92C80">
        <w:rPr>
          <w:rFonts w:cstheme="minorHAnsi"/>
          <w:sz w:val="24"/>
          <w:szCs w:val="24"/>
        </w:rPr>
        <w:t>circumstances,</w:t>
      </w:r>
      <w:r w:rsidRPr="00F92C80">
        <w:rPr>
          <w:rFonts w:cstheme="minorHAnsi"/>
          <w:sz w:val="24"/>
          <w:szCs w:val="24"/>
        </w:rPr>
        <w:t xml:space="preserve"> the 26-week rule does not apply. The legislation giving effect to this scheme is the Public Service Pensions (Single Scheme and Other Provisions) Act 2012. For further information in relation to the Single Public Service Pension Scheme for Public Servants please see the following website: http://www.per.gov.ie/pensions</w:t>
      </w:r>
    </w:p>
    <w:p w:rsidR="00C735F3" w:rsidRDefault="00C735F3" w:rsidP="00044061">
      <w:pPr>
        <w:spacing w:after="0" w:line="240" w:lineRule="auto"/>
        <w:jc w:val="both"/>
        <w:rPr>
          <w:rFonts w:cstheme="minorHAnsi"/>
          <w:b/>
          <w:sz w:val="28"/>
          <w:szCs w:val="24"/>
        </w:rPr>
      </w:pPr>
    </w:p>
    <w:p w:rsidR="003831C7" w:rsidRPr="00F92C80" w:rsidRDefault="003831C7" w:rsidP="00044061">
      <w:pPr>
        <w:spacing w:after="0" w:line="240" w:lineRule="auto"/>
        <w:jc w:val="both"/>
        <w:rPr>
          <w:rFonts w:cstheme="minorHAnsi"/>
          <w:b/>
          <w:sz w:val="28"/>
          <w:szCs w:val="24"/>
        </w:rPr>
      </w:pPr>
      <w:r w:rsidRPr="00F92C80">
        <w:rPr>
          <w:rFonts w:cstheme="minorHAnsi"/>
          <w:b/>
          <w:sz w:val="28"/>
          <w:szCs w:val="24"/>
        </w:rPr>
        <w:t>Key Competencies for effective performance:</w:t>
      </w:r>
    </w:p>
    <w:p w:rsidR="003831C7" w:rsidRPr="00F92C80" w:rsidRDefault="003831C7" w:rsidP="00044061">
      <w:pPr>
        <w:jc w:val="both"/>
        <w:rPr>
          <w:rFonts w:cstheme="minorHAnsi"/>
        </w:rPr>
      </w:pPr>
      <w:r w:rsidRPr="00F92C80">
        <w:rPr>
          <w:rFonts w:cstheme="minorHAnsi"/>
        </w:rPr>
        <w:t xml:space="preserve">The attention of candidates is drawn to the key competencies that </w:t>
      </w:r>
      <w:r w:rsidR="00F92C80" w:rsidRPr="00F92C80">
        <w:rPr>
          <w:rFonts w:cstheme="minorHAnsi"/>
        </w:rPr>
        <w:t xml:space="preserve">are used </w:t>
      </w:r>
      <w:r w:rsidRPr="00F92C80">
        <w:rPr>
          <w:rFonts w:cstheme="minorHAnsi"/>
        </w:rPr>
        <w:t xml:space="preserve">for posts at this level. </w:t>
      </w:r>
    </w:p>
    <w:p w:rsidR="003831C7" w:rsidRPr="00F92C80" w:rsidRDefault="003831C7" w:rsidP="00044061">
      <w:pPr>
        <w:jc w:val="both"/>
        <w:rPr>
          <w:rFonts w:cstheme="minorHAnsi"/>
        </w:rPr>
      </w:pPr>
      <w:r w:rsidRPr="00F92C80">
        <w:rPr>
          <w:rFonts w:cstheme="minorHAnsi"/>
        </w:rPr>
        <w:t>This competency model reflects the changing and more complex environment in which those at this level operate, with fewer resources, pressure for delivery of results, increased media and public scrutiny and an ambitious public service reform programme.</w:t>
      </w:r>
    </w:p>
    <w:p w:rsidR="00C735F3" w:rsidRDefault="00C735F3" w:rsidP="000027A1">
      <w:pPr>
        <w:pStyle w:val="Header"/>
        <w:tabs>
          <w:tab w:val="center" w:pos="5233"/>
        </w:tabs>
        <w:rPr>
          <w:rStyle w:val="A4"/>
          <w:rFonts w:asciiTheme="minorHAnsi" w:hAnsiTheme="minorHAnsi" w:cstheme="minorHAnsi"/>
          <w:b/>
          <w:szCs w:val="23"/>
          <w:u w:val="single"/>
        </w:rPr>
      </w:pPr>
    </w:p>
    <w:p w:rsidR="000027A1" w:rsidRPr="00F92C80" w:rsidRDefault="000027A1" w:rsidP="000027A1">
      <w:pPr>
        <w:pStyle w:val="Header"/>
        <w:tabs>
          <w:tab w:val="center" w:pos="5233"/>
        </w:tabs>
        <w:rPr>
          <w:rStyle w:val="A4"/>
          <w:rFonts w:asciiTheme="minorHAnsi" w:hAnsiTheme="minorHAnsi" w:cstheme="minorHAnsi"/>
          <w:sz w:val="23"/>
          <w:szCs w:val="23"/>
          <w:u w:val="single"/>
        </w:rPr>
      </w:pPr>
      <w:r w:rsidRPr="00F92C80">
        <w:rPr>
          <w:rStyle w:val="A4"/>
          <w:rFonts w:asciiTheme="minorHAnsi" w:hAnsiTheme="minorHAnsi" w:cstheme="minorHAnsi"/>
          <w:b/>
          <w:szCs w:val="23"/>
          <w:u w:val="single"/>
        </w:rPr>
        <w:t>Effective Performance Indicators</w:t>
      </w:r>
    </w:p>
    <w:p w:rsidR="000027A1" w:rsidRPr="00F92C80" w:rsidRDefault="000027A1" w:rsidP="000027A1">
      <w:pPr>
        <w:spacing w:afterLines="120" w:after="288"/>
        <w:rPr>
          <w:rFonts w:cstheme="minorHAnsi"/>
          <w:sz w:val="2"/>
          <w:szCs w:val="2"/>
        </w:rPr>
      </w:pPr>
    </w:p>
    <w:tbl>
      <w:tblPr>
        <w:tblStyle w:val="TableGrid"/>
        <w:tblW w:w="10205" w:type="dxa"/>
        <w:tblInd w:w="0" w:type="dxa"/>
        <w:tblCellMar>
          <w:top w:w="67" w:type="dxa"/>
          <w:left w:w="113" w:type="dxa"/>
          <w:right w:w="69" w:type="dxa"/>
        </w:tblCellMar>
        <w:tblLook w:val="04A0" w:firstRow="1" w:lastRow="0" w:firstColumn="1" w:lastColumn="0" w:noHBand="0" w:noVBand="1"/>
      </w:tblPr>
      <w:tblGrid>
        <w:gridCol w:w="1644"/>
        <w:gridCol w:w="8561"/>
      </w:tblGrid>
      <w:tr w:rsidR="000027A1" w:rsidRPr="00F92C80" w:rsidTr="007C0B94">
        <w:trPr>
          <w:trHeight w:val="322"/>
        </w:trPr>
        <w:tc>
          <w:tcPr>
            <w:tcW w:w="1644" w:type="dxa"/>
            <w:vMerge w:val="restart"/>
            <w:tcBorders>
              <w:top w:val="single" w:sz="4" w:space="0" w:color="auto"/>
              <w:left w:val="single" w:sz="4" w:space="0" w:color="auto"/>
              <w:right w:val="nil"/>
            </w:tcBorders>
            <w:shd w:val="clear" w:color="auto" w:fill="FFF200"/>
          </w:tcPr>
          <w:p w:rsidR="000027A1" w:rsidRPr="00F92C80" w:rsidRDefault="000027A1" w:rsidP="007C0B94">
            <w:pPr>
              <w:rPr>
                <w:rFonts w:cstheme="minorHAnsi"/>
              </w:rPr>
            </w:pPr>
            <w:r w:rsidRPr="00F92C80">
              <w:rPr>
                <w:rFonts w:cstheme="minorHAnsi"/>
                <w:b/>
                <w:sz w:val="18"/>
              </w:rPr>
              <w:t xml:space="preserve">Leadership </w:t>
            </w:r>
          </w:p>
          <w:p w:rsidR="000027A1" w:rsidRPr="00F92C80" w:rsidRDefault="000027A1" w:rsidP="007C0B94">
            <w:pPr>
              <w:rPr>
                <w:rFonts w:cstheme="minorHAnsi"/>
              </w:rPr>
            </w:pPr>
            <w:r w:rsidRPr="00F92C80">
              <w:rPr>
                <w:rFonts w:cstheme="minorHAnsi"/>
                <w:b/>
                <w:sz w:val="18"/>
              </w:rPr>
              <w:t xml:space="preserve">&amp; Strategic </w:t>
            </w:r>
          </w:p>
          <w:p w:rsidR="000027A1" w:rsidRPr="00F92C80" w:rsidRDefault="000027A1" w:rsidP="007C0B94">
            <w:pPr>
              <w:rPr>
                <w:rFonts w:cstheme="minorHAnsi"/>
              </w:rPr>
            </w:pPr>
            <w:r w:rsidRPr="00F92C80">
              <w:rPr>
                <w:rFonts w:cstheme="minorHAnsi"/>
                <w:b/>
                <w:sz w:val="18"/>
              </w:rPr>
              <w:t>Direction</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Leads the team, setting high standards, tackling any performance problems &amp; facilitating high performance</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Facilitates an open exchange of ideas and fosters an atmosphere of open communication</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Contributes to the shaping of organisational strategy and policy </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Develops capability and capacity across the team through effective delegation</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Develops a culture of learning &amp; </w:t>
            </w:r>
            <w:proofErr w:type="gramStart"/>
            <w:r w:rsidRPr="00F92C80">
              <w:rPr>
                <w:rFonts w:cstheme="minorHAnsi"/>
                <w:sz w:val="18"/>
              </w:rPr>
              <w:t>development,  offering</w:t>
            </w:r>
            <w:proofErr w:type="gramEnd"/>
            <w:r w:rsidRPr="00F92C80">
              <w:rPr>
                <w:rFonts w:cstheme="minorHAnsi"/>
                <w:sz w:val="18"/>
              </w:rPr>
              <w:t xml:space="preserve"> coaching and constructive / supportive feedback</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Leads on preparing for and implementing significant change and reform</w:t>
            </w:r>
          </w:p>
        </w:tc>
      </w:tr>
      <w:tr w:rsidR="000027A1" w:rsidRPr="00F92C80" w:rsidTr="007C0B94">
        <w:trPr>
          <w:trHeight w:val="322"/>
        </w:trPr>
        <w:tc>
          <w:tcPr>
            <w:tcW w:w="0" w:type="auto"/>
            <w:vMerge/>
            <w:tcBorders>
              <w:left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Anticipates and responds quickly to developments in the organisation / broader environment</w:t>
            </w:r>
          </w:p>
        </w:tc>
      </w:tr>
      <w:tr w:rsidR="000027A1" w:rsidRPr="00F92C80" w:rsidTr="007C0B94">
        <w:trPr>
          <w:trHeight w:val="322"/>
        </w:trPr>
        <w:tc>
          <w:tcPr>
            <w:tcW w:w="0" w:type="auto"/>
            <w:vMerge/>
            <w:tcBorders>
              <w:left w:val="single" w:sz="4" w:space="0" w:color="auto"/>
              <w:bottom w:val="single" w:sz="4" w:space="0" w:color="auto"/>
              <w:right w:val="nil"/>
            </w:tcBorders>
            <w:shd w:val="clear" w:color="auto" w:fill="FFF200"/>
          </w:tcPr>
          <w:p w:rsidR="000027A1" w:rsidRPr="00F92C80" w:rsidRDefault="000027A1" w:rsidP="007C0B94">
            <w:pPr>
              <w:rPr>
                <w:rFonts w:cstheme="minorHAnsi"/>
              </w:rPr>
            </w:pPr>
          </w:p>
        </w:tc>
        <w:tc>
          <w:tcPr>
            <w:tcW w:w="8561" w:type="dxa"/>
            <w:tcBorders>
              <w:left w:val="nil"/>
              <w:bottom w:val="single" w:sz="4" w:space="0" w:color="auto"/>
              <w:right w:val="single" w:sz="4" w:space="0" w:color="auto"/>
            </w:tcBorders>
            <w:shd w:val="clear" w:color="auto" w:fill="auto"/>
          </w:tcPr>
          <w:p w:rsidR="000027A1" w:rsidRPr="00F92C80" w:rsidRDefault="000027A1" w:rsidP="007C0B94">
            <w:pPr>
              <w:rPr>
                <w:rFonts w:cstheme="minorHAnsi"/>
                <w:sz w:val="18"/>
              </w:rPr>
            </w:pPr>
            <w:r w:rsidRPr="00F92C80">
              <w:rPr>
                <w:rFonts w:cstheme="minorHAnsi"/>
                <w:sz w:val="18"/>
              </w:rPr>
              <w:t>Actively collaborates cross-functionally in SOLAS and with other organisations and Agencies</w:t>
            </w:r>
          </w:p>
        </w:tc>
      </w:tr>
      <w:tr w:rsidR="000027A1" w:rsidRPr="00F92C80" w:rsidTr="007C0B94">
        <w:trPr>
          <w:trHeight w:val="322"/>
        </w:trPr>
        <w:tc>
          <w:tcPr>
            <w:tcW w:w="1644" w:type="dxa"/>
            <w:vMerge w:val="restart"/>
            <w:tcBorders>
              <w:top w:val="single" w:sz="4" w:space="0" w:color="auto"/>
              <w:left w:val="single" w:sz="4" w:space="0" w:color="auto"/>
              <w:right w:val="nil"/>
            </w:tcBorders>
            <w:shd w:val="clear" w:color="auto" w:fill="F26522"/>
          </w:tcPr>
          <w:p w:rsidR="000027A1" w:rsidRPr="00F92C80" w:rsidRDefault="000027A1" w:rsidP="007C0B94">
            <w:pPr>
              <w:rPr>
                <w:rFonts w:cstheme="minorHAnsi"/>
              </w:rPr>
            </w:pPr>
            <w:r w:rsidRPr="00F92C80">
              <w:rPr>
                <w:rFonts w:cstheme="minorHAnsi"/>
                <w:b/>
                <w:sz w:val="18"/>
              </w:rPr>
              <w:t xml:space="preserve">Judgment &amp; </w:t>
            </w:r>
          </w:p>
          <w:p w:rsidR="000027A1" w:rsidRPr="00F92C80" w:rsidRDefault="000027A1" w:rsidP="007C0B94">
            <w:pPr>
              <w:rPr>
                <w:rFonts w:cstheme="minorHAnsi"/>
              </w:rPr>
            </w:pPr>
            <w:r w:rsidRPr="00F92C80">
              <w:rPr>
                <w:rFonts w:cstheme="minorHAnsi"/>
                <w:b/>
                <w:sz w:val="18"/>
              </w:rPr>
              <w:t>Decision Making</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Identifies and focuses on core issues when dealing with complex information/ situations</w:t>
            </w:r>
          </w:p>
        </w:tc>
      </w:tr>
      <w:tr w:rsidR="000027A1" w:rsidRPr="00F92C80" w:rsidTr="007C0B94">
        <w:trPr>
          <w:trHeight w:val="322"/>
        </w:trPr>
        <w:tc>
          <w:tcPr>
            <w:tcW w:w="0" w:type="auto"/>
            <w:vMerge/>
            <w:tcBorders>
              <w:left w:val="single" w:sz="4" w:space="0" w:color="auto"/>
              <w:right w:val="nil"/>
            </w:tcBorders>
            <w:shd w:val="clear" w:color="auto" w:fill="F26522"/>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Assembles facts, manipulates verbal and numerical information and thinks through issues logically</w:t>
            </w:r>
          </w:p>
        </w:tc>
      </w:tr>
      <w:tr w:rsidR="000027A1" w:rsidRPr="00F92C80" w:rsidTr="007C0B94">
        <w:trPr>
          <w:trHeight w:val="322"/>
        </w:trPr>
        <w:tc>
          <w:tcPr>
            <w:tcW w:w="0" w:type="auto"/>
            <w:vMerge/>
            <w:tcBorders>
              <w:left w:val="single" w:sz="4" w:space="0" w:color="auto"/>
              <w:right w:val="nil"/>
            </w:tcBorders>
            <w:shd w:val="clear" w:color="auto" w:fill="F26522"/>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Sees the relationships between issues and quickly grasp the </w:t>
            </w:r>
            <w:proofErr w:type="gramStart"/>
            <w:r w:rsidRPr="00F92C80">
              <w:rPr>
                <w:rFonts w:cstheme="minorHAnsi"/>
                <w:sz w:val="18"/>
              </w:rPr>
              <w:t>high level</w:t>
            </w:r>
            <w:proofErr w:type="gramEnd"/>
            <w:r w:rsidRPr="00F92C80">
              <w:rPr>
                <w:rFonts w:cstheme="minorHAnsi"/>
                <w:sz w:val="18"/>
              </w:rPr>
              <w:t xml:space="preserve"> implications</w:t>
            </w:r>
          </w:p>
        </w:tc>
      </w:tr>
      <w:tr w:rsidR="000027A1" w:rsidRPr="00F92C80" w:rsidTr="007C0B94">
        <w:trPr>
          <w:trHeight w:val="322"/>
        </w:trPr>
        <w:tc>
          <w:tcPr>
            <w:tcW w:w="0" w:type="auto"/>
            <w:vMerge/>
            <w:tcBorders>
              <w:left w:val="single" w:sz="4" w:space="0" w:color="auto"/>
              <w:right w:val="nil"/>
            </w:tcBorders>
            <w:shd w:val="clear" w:color="auto" w:fill="F26522"/>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Identifies coherent solutions to complex issues</w:t>
            </w:r>
          </w:p>
        </w:tc>
      </w:tr>
      <w:tr w:rsidR="000027A1" w:rsidRPr="00F92C80" w:rsidTr="007C0B94">
        <w:trPr>
          <w:trHeight w:val="322"/>
        </w:trPr>
        <w:tc>
          <w:tcPr>
            <w:tcW w:w="0" w:type="auto"/>
            <w:vMerge/>
            <w:tcBorders>
              <w:left w:val="single" w:sz="4" w:space="0" w:color="auto"/>
              <w:right w:val="nil"/>
            </w:tcBorders>
            <w:shd w:val="clear" w:color="auto" w:fill="F26522"/>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proofErr w:type="gramStart"/>
            <w:r w:rsidRPr="00F92C80">
              <w:rPr>
                <w:rFonts w:cstheme="minorHAnsi"/>
                <w:sz w:val="18"/>
              </w:rPr>
              <w:t>Takes action</w:t>
            </w:r>
            <w:proofErr w:type="gramEnd"/>
            <w:r w:rsidRPr="00F92C80">
              <w:rPr>
                <w:rFonts w:cstheme="minorHAnsi"/>
                <w:sz w:val="18"/>
              </w:rPr>
              <w:t>, making decisions in a timely manner and having the courage to see them through</w:t>
            </w:r>
          </w:p>
        </w:tc>
      </w:tr>
      <w:tr w:rsidR="000027A1" w:rsidRPr="00F92C80" w:rsidTr="007C0B94">
        <w:trPr>
          <w:trHeight w:val="322"/>
        </w:trPr>
        <w:tc>
          <w:tcPr>
            <w:tcW w:w="0" w:type="auto"/>
            <w:vMerge/>
            <w:tcBorders>
              <w:left w:val="single" w:sz="4" w:space="0" w:color="auto"/>
              <w:right w:val="nil"/>
            </w:tcBorders>
            <w:shd w:val="clear" w:color="auto" w:fill="F26522"/>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Makes sound and </w:t>
            </w:r>
            <w:proofErr w:type="gramStart"/>
            <w:r w:rsidRPr="00F92C80">
              <w:rPr>
                <w:rFonts w:cstheme="minorHAnsi"/>
                <w:sz w:val="18"/>
              </w:rPr>
              <w:t>well informed</w:t>
            </w:r>
            <w:proofErr w:type="gramEnd"/>
            <w:r w:rsidRPr="00F92C80">
              <w:rPr>
                <w:rFonts w:cstheme="minorHAnsi"/>
                <w:sz w:val="18"/>
              </w:rPr>
              <w:t xml:space="preserve"> decisions, understanding their impact and implications </w:t>
            </w:r>
          </w:p>
        </w:tc>
      </w:tr>
      <w:tr w:rsidR="000027A1" w:rsidRPr="00F92C80" w:rsidTr="007C0B94">
        <w:trPr>
          <w:trHeight w:val="322"/>
        </w:trPr>
        <w:tc>
          <w:tcPr>
            <w:tcW w:w="1644" w:type="dxa"/>
            <w:vMerge w:val="restart"/>
            <w:tcBorders>
              <w:top w:val="single" w:sz="4" w:space="0" w:color="auto"/>
              <w:left w:val="single" w:sz="4" w:space="0" w:color="auto"/>
              <w:right w:val="nil"/>
            </w:tcBorders>
            <w:shd w:val="clear" w:color="auto" w:fill="ED1C24"/>
          </w:tcPr>
          <w:p w:rsidR="000027A1" w:rsidRPr="00F92C80" w:rsidRDefault="000027A1" w:rsidP="007C0B94">
            <w:pPr>
              <w:rPr>
                <w:rFonts w:cstheme="minorHAnsi"/>
                <w:color w:val="FFFFFF" w:themeColor="background1"/>
              </w:rPr>
            </w:pPr>
            <w:r w:rsidRPr="00F92C80">
              <w:rPr>
                <w:rFonts w:cstheme="minorHAnsi"/>
                <w:b/>
                <w:color w:val="FFFFFF" w:themeColor="background1"/>
                <w:sz w:val="18"/>
              </w:rPr>
              <w:lastRenderedPageBreak/>
              <w:t xml:space="preserve">Management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&amp; Delivery of </w:t>
            </w:r>
          </w:p>
          <w:p w:rsidR="000027A1" w:rsidRPr="00F92C80" w:rsidRDefault="000027A1" w:rsidP="007C0B94">
            <w:pPr>
              <w:rPr>
                <w:rFonts w:cstheme="minorHAnsi"/>
              </w:rPr>
            </w:pPr>
            <w:r w:rsidRPr="00F92C80">
              <w:rPr>
                <w:rFonts w:cstheme="minorHAnsi"/>
                <w:b/>
                <w:color w:val="FFFFFF" w:themeColor="background1"/>
                <w:sz w:val="18"/>
              </w:rPr>
              <w:t>Results</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Initiates and takes personal responsibility for </w:t>
            </w:r>
            <w:proofErr w:type="gramStart"/>
            <w:r w:rsidRPr="00F92C80">
              <w:rPr>
                <w:rFonts w:cstheme="minorHAnsi"/>
                <w:sz w:val="18"/>
              </w:rPr>
              <w:t>delivering  results</w:t>
            </w:r>
            <w:proofErr w:type="gramEnd"/>
            <w:r w:rsidRPr="00F92C80">
              <w:rPr>
                <w:rFonts w:cstheme="minorHAnsi"/>
                <w:sz w:val="18"/>
              </w:rPr>
              <w:t>/ services in own area</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Balances strategy and operational detail to meet business needs</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Manages multiple agendas and tasks and reallocates resources to manage changes in focus </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Makes optimum use of resources and implements performance measures to deliver on objectives</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Ensures the optimal use of ICT and new delivery models</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Critically reviews projects and activities to ensure their effectiveness and that they meet Organisational requirements</w:t>
            </w:r>
          </w:p>
        </w:tc>
      </w:tr>
      <w:tr w:rsidR="000027A1" w:rsidRPr="00F92C80" w:rsidTr="007C0B94">
        <w:trPr>
          <w:trHeight w:val="322"/>
        </w:trPr>
        <w:tc>
          <w:tcPr>
            <w:tcW w:w="0" w:type="auto"/>
            <w:vMerge/>
            <w:tcBorders>
              <w:left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Instils the importance of efficiencies, value for money and meeting corporate governance requirements</w:t>
            </w:r>
          </w:p>
        </w:tc>
      </w:tr>
      <w:tr w:rsidR="000027A1" w:rsidRPr="00F92C80" w:rsidTr="007C0B94">
        <w:trPr>
          <w:trHeight w:val="322"/>
        </w:trPr>
        <w:tc>
          <w:tcPr>
            <w:tcW w:w="0" w:type="auto"/>
            <w:vMerge/>
            <w:tcBorders>
              <w:left w:val="single" w:sz="4" w:space="0" w:color="auto"/>
              <w:bottom w:val="single" w:sz="4" w:space="0" w:color="auto"/>
              <w:right w:val="nil"/>
            </w:tcBorders>
            <w:shd w:val="clear" w:color="auto" w:fill="ED1C24"/>
          </w:tcPr>
          <w:p w:rsidR="000027A1" w:rsidRPr="00F92C80" w:rsidRDefault="000027A1" w:rsidP="007C0B94">
            <w:pPr>
              <w:rPr>
                <w:rFonts w:cstheme="minorHAnsi"/>
              </w:rPr>
            </w:pPr>
          </w:p>
        </w:tc>
        <w:tc>
          <w:tcPr>
            <w:tcW w:w="8561" w:type="dxa"/>
            <w:tcBorders>
              <w:left w:val="nil"/>
              <w:bottom w:val="single" w:sz="4" w:space="0" w:color="auto"/>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Ensures team are focused and act on Business plans priorities, even when faced with pressure</w:t>
            </w:r>
          </w:p>
        </w:tc>
      </w:tr>
      <w:tr w:rsidR="000027A1" w:rsidRPr="00F92C80" w:rsidTr="007C0B94">
        <w:trPr>
          <w:trHeight w:val="322"/>
        </w:trPr>
        <w:tc>
          <w:tcPr>
            <w:tcW w:w="1644" w:type="dxa"/>
            <w:vMerge w:val="restart"/>
            <w:tcBorders>
              <w:top w:val="single" w:sz="4" w:space="0" w:color="auto"/>
              <w:left w:val="single" w:sz="4" w:space="0" w:color="auto"/>
              <w:right w:val="nil"/>
            </w:tcBorders>
            <w:shd w:val="clear" w:color="auto" w:fill="7F3F98"/>
          </w:tcPr>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Building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Relationships &amp;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Communication  </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Speaks and writes in a clear, articulate and impactful manner</w:t>
            </w:r>
          </w:p>
        </w:tc>
      </w:tr>
      <w:tr w:rsidR="000027A1" w:rsidRPr="00F92C80" w:rsidTr="007C0B94">
        <w:trPr>
          <w:trHeight w:val="322"/>
        </w:trPr>
        <w:tc>
          <w:tcPr>
            <w:tcW w:w="0" w:type="auto"/>
            <w:vMerge/>
            <w:tcBorders>
              <w:left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Actively listens, seeking to understand the perspective and position of others</w:t>
            </w:r>
          </w:p>
        </w:tc>
      </w:tr>
      <w:tr w:rsidR="000027A1" w:rsidRPr="00F92C80" w:rsidTr="007C0B94">
        <w:trPr>
          <w:trHeight w:val="322"/>
        </w:trPr>
        <w:tc>
          <w:tcPr>
            <w:tcW w:w="0" w:type="auto"/>
            <w:vMerge/>
            <w:tcBorders>
              <w:left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Manages and resolves conflicts / disagreements in a positive &amp; constructive manner</w:t>
            </w:r>
          </w:p>
        </w:tc>
      </w:tr>
      <w:tr w:rsidR="000027A1" w:rsidRPr="00F92C80" w:rsidTr="007C0B94">
        <w:trPr>
          <w:trHeight w:val="538"/>
        </w:trPr>
        <w:tc>
          <w:tcPr>
            <w:tcW w:w="0" w:type="auto"/>
            <w:vMerge/>
            <w:tcBorders>
              <w:left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Recognises &amp; manages tensions arising from different </w:t>
            </w:r>
            <w:proofErr w:type="gramStart"/>
            <w:r w:rsidRPr="00F92C80">
              <w:rPr>
                <w:rFonts w:cstheme="minorHAnsi"/>
                <w:sz w:val="18"/>
              </w:rPr>
              <w:t>stakeholders</w:t>
            </w:r>
            <w:proofErr w:type="gramEnd"/>
            <w:r w:rsidRPr="00F92C80">
              <w:rPr>
                <w:rFonts w:cstheme="minorHAnsi"/>
                <w:sz w:val="18"/>
              </w:rPr>
              <w:t xml:space="preserve"> perspectives</w:t>
            </w:r>
          </w:p>
        </w:tc>
      </w:tr>
      <w:tr w:rsidR="000027A1" w:rsidRPr="00F92C80" w:rsidTr="007C0B94">
        <w:trPr>
          <w:trHeight w:val="322"/>
        </w:trPr>
        <w:tc>
          <w:tcPr>
            <w:tcW w:w="0" w:type="auto"/>
            <w:vMerge/>
            <w:tcBorders>
              <w:left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Persuades others; builds consensus, gains co-operation from others to obtain information and accomplish goals</w:t>
            </w:r>
          </w:p>
        </w:tc>
      </w:tr>
      <w:tr w:rsidR="000027A1" w:rsidRPr="00F92C80" w:rsidTr="007C0B94">
        <w:trPr>
          <w:trHeight w:val="538"/>
        </w:trPr>
        <w:tc>
          <w:tcPr>
            <w:tcW w:w="0" w:type="auto"/>
            <w:vMerge/>
            <w:tcBorders>
              <w:left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Proactively engages with colleagues at all levels of the organisation and across other Organisations / </w:t>
            </w:r>
            <w:proofErr w:type="gramStart"/>
            <w:r w:rsidRPr="00F92C80">
              <w:rPr>
                <w:rFonts w:cstheme="minorHAnsi"/>
                <w:sz w:val="18"/>
              </w:rPr>
              <w:t>Agencies  and</w:t>
            </w:r>
            <w:proofErr w:type="gramEnd"/>
            <w:r w:rsidRPr="00F92C80">
              <w:rPr>
                <w:rFonts w:cstheme="minorHAnsi"/>
                <w:sz w:val="18"/>
              </w:rPr>
              <w:t xml:space="preserve"> builds strong professional networks  </w:t>
            </w:r>
          </w:p>
        </w:tc>
      </w:tr>
      <w:tr w:rsidR="000027A1" w:rsidRPr="00F92C80" w:rsidTr="007C0B94">
        <w:trPr>
          <w:trHeight w:val="322"/>
        </w:trPr>
        <w:tc>
          <w:tcPr>
            <w:tcW w:w="0" w:type="auto"/>
            <w:vMerge/>
            <w:tcBorders>
              <w:left w:val="single" w:sz="4" w:space="0" w:color="auto"/>
              <w:bottom w:val="single" w:sz="4" w:space="0" w:color="auto"/>
              <w:right w:val="nil"/>
            </w:tcBorders>
            <w:shd w:val="clear" w:color="auto" w:fill="7F3F98"/>
          </w:tcPr>
          <w:p w:rsidR="000027A1" w:rsidRPr="00F92C80" w:rsidRDefault="000027A1" w:rsidP="007C0B94">
            <w:pPr>
              <w:rPr>
                <w:rFonts w:cstheme="minorHAnsi"/>
                <w:color w:val="FFFFFF" w:themeColor="background1"/>
              </w:rPr>
            </w:pPr>
          </w:p>
        </w:tc>
        <w:tc>
          <w:tcPr>
            <w:tcW w:w="8561" w:type="dxa"/>
            <w:tcBorders>
              <w:left w:val="nil"/>
              <w:bottom w:val="single" w:sz="4" w:space="0" w:color="auto"/>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Makes opinions known when s/he feels it is right to do so</w:t>
            </w:r>
          </w:p>
        </w:tc>
      </w:tr>
      <w:tr w:rsidR="000027A1" w:rsidRPr="00F92C80" w:rsidTr="007C0B94">
        <w:trPr>
          <w:trHeight w:val="538"/>
        </w:trPr>
        <w:tc>
          <w:tcPr>
            <w:tcW w:w="1644" w:type="dxa"/>
            <w:vMerge w:val="restart"/>
            <w:tcBorders>
              <w:top w:val="single" w:sz="4" w:space="0" w:color="auto"/>
              <w:left w:val="single" w:sz="4" w:space="0" w:color="auto"/>
              <w:right w:val="nil"/>
            </w:tcBorders>
            <w:shd w:val="clear" w:color="auto" w:fill="21409A"/>
          </w:tcPr>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Specialist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Knowledge,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 xml:space="preserve">Expertise and Self </w:t>
            </w:r>
          </w:p>
          <w:p w:rsidR="000027A1" w:rsidRPr="00F92C80" w:rsidRDefault="000027A1" w:rsidP="007C0B94">
            <w:pPr>
              <w:rPr>
                <w:rFonts w:cstheme="minorHAnsi"/>
                <w:color w:val="FFFFFF" w:themeColor="background1"/>
              </w:rPr>
            </w:pPr>
            <w:r w:rsidRPr="00F92C80">
              <w:rPr>
                <w:rFonts w:cstheme="minorHAnsi"/>
                <w:b/>
                <w:color w:val="FFFFFF" w:themeColor="background1"/>
                <w:sz w:val="18"/>
              </w:rPr>
              <w:t>Development</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Develops and maintains skills and expertise across </w:t>
            </w:r>
            <w:proofErr w:type="gramStart"/>
            <w:r w:rsidRPr="00F92C80">
              <w:rPr>
                <w:rFonts w:cstheme="minorHAnsi"/>
                <w:sz w:val="18"/>
              </w:rPr>
              <w:t>a number of</w:t>
            </w:r>
            <w:proofErr w:type="gramEnd"/>
            <w:r w:rsidRPr="00F92C80">
              <w:rPr>
                <w:rFonts w:cstheme="minorHAnsi"/>
                <w:sz w:val="18"/>
              </w:rPr>
              <w:t xml:space="preserve"> areas that are relevant to his/her field and is recognised by people internal and external to the organisation</w:t>
            </w:r>
          </w:p>
        </w:tc>
      </w:tr>
      <w:tr w:rsidR="000027A1" w:rsidRPr="00F92C80" w:rsidTr="007C0B94">
        <w:trPr>
          <w:trHeight w:val="538"/>
        </w:trPr>
        <w:tc>
          <w:tcPr>
            <w:tcW w:w="0" w:type="auto"/>
            <w:vMerge/>
            <w:tcBorders>
              <w:left w:val="single" w:sz="4" w:space="0" w:color="auto"/>
              <w:right w:val="nil"/>
            </w:tcBorders>
            <w:shd w:val="clear" w:color="auto" w:fill="21409A"/>
          </w:tcPr>
          <w:p w:rsidR="000027A1" w:rsidRPr="00F92C80" w:rsidRDefault="000027A1" w:rsidP="007C0B94">
            <w:pPr>
              <w:rPr>
                <w:rFonts w:cstheme="minorHAnsi"/>
                <w:color w:val="FFFFFF" w:themeColor="background1"/>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Keeps up to date with key sectoral, national and international policies and economic, political and social trends that affect the role</w:t>
            </w:r>
          </w:p>
        </w:tc>
      </w:tr>
      <w:tr w:rsidR="000027A1" w:rsidRPr="00F92C80" w:rsidTr="007C0B94">
        <w:trPr>
          <w:trHeight w:val="322"/>
        </w:trPr>
        <w:tc>
          <w:tcPr>
            <w:tcW w:w="0" w:type="auto"/>
            <w:vMerge/>
            <w:tcBorders>
              <w:left w:val="single" w:sz="4" w:space="0" w:color="auto"/>
              <w:bottom w:val="single" w:sz="4" w:space="0" w:color="auto"/>
              <w:right w:val="nil"/>
            </w:tcBorders>
            <w:shd w:val="clear" w:color="auto" w:fill="21409A"/>
          </w:tcPr>
          <w:p w:rsidR="000027A1" w:rsidRPr="00F92C80" w:rsidRDefault="000027A1" w:rsidP="007C0B94">
            <w:pPr>
              <w:rPr>
                <w:rFonts w:cstheme="minorHAnsi"/>
                <w:color w:val="FFFFFF" w:themeColor="background1"/>
              </w:rPr>
            </w:pPr>
          </w:p>
        </w:tc>
        <w:tc>
          <w:tcPr>
            <w:tcW w:w="8561" w:type="dxa"/>
            <w:tcBorders>
              <w:left w:val="nil"/>
              <w:bottom w:val="single" w:sz="4" w:space="0" w:color="auto"/>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Maintains a strong focus on self-development, </w:t>
            </w:r>
            <w:proofErr w:type="gramStart"/>
            <w:r w:rsidRPr="00F92C80">
              <w:rPr>
                <w:rFonts w:cstheme="minorHAnsi"/>
                <w:sz w:val="18"/>
              </w:rPr>
              <w:t>seeking  feedback</w:t>
            </w:r>
            <w:proofErr w:type="gramEnd"/>
            <w:r w:rsidRPr="00F92C80">
              <w:rPr>
                <w:rFonts w:cstheme="minorHAnsi"/>
                <w:sz w:val="18"/>
              </w:rPr>
              <w:t xml:space="preserve"> and opportunities for growth</w:t>
            </w:r>
          </w:p>
        </w:tc>
      </w:tr>
      <w:tr w:rsidR="000027A1" w:rsidRPr="00F92C80" w:rsidTr="007C0B94">
        <w:trPr>
          <w:trHeight w:val="322"/>
        </w:trPr>
        <w:tc>
          <w:tcPr>
            <w:tcW w:w="1644" w:type="dxa"/>
            <w:vMerge w:val="restart"/>
            <w:tcBorders>
              <w:top w:val="single" w:sz="4" w:space="0" w:color="auto"/>
              <w:left w:val="single" w:sz="4" w:space="0" w:color="auto"/>
              <w:right w:val="nil"/>
            </w:tcBorders>
            <w:shd w:val="clear" w:color="auto" w:fill="00A14B"/>
          </w:tcPr>
          <w:p w:rsidR="000027A1" w:rsidRPr="00F92C80" w:rsidRDefault="000027A1" w:rsidP="007C0B94">
            <w:pPr>
              <w:rPr>
                <w:rFonts w:cstheme="minorHAnsi"/>
              </w:rPr>
            </w:pPr>
            <w:r w:rsidRPr="00F92C80">
              <w:rPr>
                <w:rFonts w:cstheme="minorHAnsi"/>
                <w:b/>
                <w:sz w:val="19"/>
              </w:rPr>
              <w:t xml:space="preserve">Drive &amp; </w:t>
            </w:r>
          </w:p>
          <w:p w:rsidR="000027A1" w:rsidRPr="00F92C80" w:rsidRDefault="000027A1" w:rsidP="007C0B94">
            <w:pPr>
              <w:rPr>
                <w:rFonts w:cstheme="minorHAnsi"/>
              </w:rPr>
            </w:pPr>
            <w:r w:rsidRPr="00F92C80">
              <w:rPr>
                <w:rFonts w:cstheme="minorHAnsi"/>
                <w:b/>
                <w:sz w:val="19"/>
              </w:rPr>
              <w:t xml:space="preserve">Commitment to </w:t>
            </w:r>
          </w:p>
          <w:p w:rsidR="000027A1" w:rsidRPr="00F92C80" w:rsidRDefault="000027A1" w:rsidP="007C0B94">
            <w:pPr>
              <w:rPr>
                <w:rFonts w:cstheme="minorHAnsi"/>
              </w:rPr>
            </w:pPr>
            <w:r w:rsidRPr="00F92C80">
              <w:rPr>
                <w:rFonts w:cstheme="minorHAnsi"/>
                <w:b/>
                <w:sz w:val="19"/>
              </w:rPr>
              <w:t>SOLAS</w:t>
            </w:r>
          </w:p>
          <w:p w:rsidR="000027A1" w:rsidRPr="00F92C80" w:rsidRDefault="000027A1" w:rsidP="007C0B94">
            <w:pPr>
              <w:rPr>
                <w:rFonts w:cstheme="minorHAnsi"/>
              </w:rPr>
            </w:pPr>
            <w:r w:rsidRPr="00F92C80">
              <w:rPr>
                <w:rFonts w:cstheme="minorHAnsi"/>
                <w:b/>
                <w:sz w:val="19"/>
              </w:rPr>
              <w:t>Values</w:t>
            </w:r>
          </w:p>
        </w:tc>
        <w:tc>
          <w:tcPr>
            <w:tcW w:w="8561" w:type="dxa"/>
            <w:tcBorders>
              <w:top w:val="single" w:sz="4" w:space="0" w:color="auto"/>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Consistently strives to perform at a high level </w:t>
            </w:r>
          </w:p>
        </w:tc>
      </w:tr>
      <w:tr w:rsidR="000027A1" w:rsidRPr="00F92C80" w:rsidTr="007C0B94">
        <w:trPr>
          <w:trHeight w:val="538"/>
        </w:trPr>
        <w:tc>
          <w:tcPr>
            <w:tcW w:w="0" w:type="auto"/>
            <w:vMerge/>
            <w:tcBorders>
              <w:left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Demonstrates personal commitment to the role, maintaining determination and persistence while maintain maintains a sense of balance and perspective in relation to work issues</w:t>
            </w:r>
          </w:p>
        </w:tc>
      </w:tr>
      <w:tr w:rsidR="000027A1" w:rsidRPr="00F92C80" w:rsidTr="007C0B94">
        <w:trPr>
          <w:trHeight w:val="322"/>
        </w:trPr>
        <w:tc>
          <w:tcPr>
            <w:tcW w:w="0" w:type="auto"/>
            <w:vMerge/>
            <w:tcBorders>
              <w:left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Contributes positively to the corporate agenda</w:t>
            </w:r>
          </w:p>
        </w:tc>
      </w:tr>
      <w:tr w:rsidR="000027A1" w:rsidRPr="00F92C80" w:rsidTr="007C0B94">
        <w:trPr>
          <w:trHeight w:val="322"/>
        </w:trPr>
        <w:tc>
          <w:tcPr>
            <w:tcW w:w="0" w:type="auto"/>
            <w:vMerge/>
            <w:tcBorders>
              <w:left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 xml:space="preserve">Is personally trustworthy, honest and respectful, delivering on promises and commitments </w:t>
            </w:r>
          </w:p>
        </w:tc>
      </w:tr>
      <w:tr w:rsidR="000027A1" w:rsidRPr="00F92C80" w:rsidTr="007C0B94">
        <w:trPr>
          <w:trHeight w:val="322"/>
        </w:trPr>
        <w:tc>
          <w:tcPr>
            <w:tcW w:w="0" w:type="auto"/>
            <w:vMerge/>
            <w:tcBorders>
              <w:left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Ensures the learner is at the heart of all services provided</w:t>
            </w:r>
          </w:p>
        </w:tc>
      </w:tr>
      <w:tr w:rsidR="000027A1" w:rsidRPr="00F92C80" w:rsidTr="007C0B94">
        <w:trPr>
          <w:trHeight w:val="322"/>
        </w:trPr>
        <w:tc>
          <w:tcPr>
            <w:tcW w:w="0" w:type="auto"/>
            <w:vMerge/>
            <w:tcBorders>
              <w:left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Is resilient, maintaining composure even in adverse or challenging situations</w:t>
            </w:r>
          </w:p>
        </w:tc>
      </w:tr>
      <w:tr w:rsidR="000027A1" w:rsidRPr="00F92C80" w:rsidTr="007C0B94">
        <w:trPr>
          <w:trHeight w:val="322"/>
        </w:trPr>
        <w:tc>
          <w:tcPr>
            <w:tcW w:w="0" w:type="auto"/>
            <w:vMerge/>
            <w:tcBorders>
              <w:left w:val="single" w:sz="4" w:space="0" w:color="auto"/>
              <w:bottom w:val="single" w:sz="4" w:space="0" w:color="auto"/>
              <w:right w:val="nil"/>
            </w:tcBorders>
            <w:shd w:val="clear" w:color="auto" w:fill="00A14B"/>
          </w:tcPr>
          <w:p w:rsidR="000027A1" w:rsidRPr="00F92C80" w:rsidRDefault="000027A1" w:rsidP="007C0B94">
            <w:pPr>
              <w:rPr>
                <w:rFonts w:cstheme="minorHAnsi"/>
              </w:rPr>
            </w:pPr>
          </w:p>
        </w:tc>
        <w:tc>
          <w:tcPr>
            <w:tcW w:w="8561" w:type="dxa"/>
            <w:tcBorders>
              <w:left w:val="nil"/>
              <w:bottom w:val="single" w:sz="4" w:space="0" w:color="auto"/>
              <w:right w:val="single" w:sz="4" w:space="0" w:color="auto"/>
            </w:tcBorders>
            <w:shd w:val="clear" w:color="auto" w:fill="auto"/>
          </w:tcPr>
          <w:p w:rsidR="000027A1" w:rsidRPr="00F92C80" w:rsidRDefault="000027A1" w:rsidP="007C0B94">
            <w:pPr>
              <w:rPr>
                <w:rFonts w:cstheme="minorHAnsi"/>
              </w:rPr>
            </w:pPr>
            <w:r w:rsidRPr="00F92C80">
              <w:rPr>
                <w:rFonts w:cstheme="minorHAnsi"/>
                <w:sz w:val="18"/>
              </w:rPr>
              <w:t>Promotes a culture that fosters the highest standards of ethics and integrity</w:t>
            </w:r>
          </w:p>
        </w:tc>
      </w:tr>
    </w:tbl>
    <w:p w:rsidR="000027A1" w:rsidRPr="00F92C80" w:rsidRDefault="000027A1" w:rsidP="000027A1">
      <w:pPr>
        <w:spacing w:afterLines="120" w:after="288"/>
        <w:rPr>
          <w:rFonts w:cstheme="minorHAnsi"/>
          <w:sz w:val="2"/>
          <w:szCs w:val="2"/>
        </w:rPr>
      </w:pPr>
    </w:p>
    <w:sectPr w:rsidR="000027A1" w:rsidRPr="00F92C80" w:rsidSect="00FA40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589" w:rsidRDefault="00433589" w:rsidP="00E821FE">
      <w:pPr>
        <w:spacing w:after="0" w:line="240" w:lineRule="auto"/>
      </w:pPr>
      <w:r>
        <w:separator/>
      </w:r>
    </w:p>
  </w:endnote>
  <w:endnote w:type="continuationSeparator" w:id="0">
    <w:p w:rsidR="00433589" w:rsidRDefault="00433589" w:rsidP="00E8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589" w:rsidRDefault="00433589" w:rsidP="00E821FE">
      <w:pPr>
        <w:spacing w:after="0" w:line="240" w:lineRule="auto"/>
      </w:pPr>
      <w:r>
        <w:separator/>
      </w:r>
    </w:p>
  </w:footnote>
  <w:footnote w:type="continuationSeparator" w:id="0">
    <w:p w:rsidR="00433589" w:rsidRDefault="00433589" w:rsidP="00E82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E0"/>
    <w:multiLevelType w:val="hybridMultilevel"/>
    <w:tmpl w:val="0E74D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3A5344"/>
    <w:multiLevelType w:val="multilevel"/>
    <w:tmpl w:val="1E70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726EF"/>
    <w:multiLevelType w:val="multilevel"/>
    <w:tmpl w:val="C72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06B72"/>
    <w:multiLevelType w:val="hybridMultilevel"/>
    <w:tmpl w:val="A57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A1F5D"/>
    <w:multiLevelType w:val="hybridMultilevel"/>
    <w:tmpl w:val="D3060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D1C97"/>
    <w:multiLevelType w:val="hybridMultilevel"/>
    <w:tmpl w:val="E60267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5CA2463"/>
    <w:multiLevelType w:val="hybridMultilevel"/>
    <w:tmpl w:val="6BA86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190237"/>
    <w:multiLevelType w:val="multilevel"/>
    <w:tmpl w:val="479C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17FA1"/>
    <w:multiLevelType w:val="multilevel"/>
    <w:tmpl w:val="30F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93E17"/>
    <w:multiLevelType w:val="multilevel"/>
    <w:tmpl w:val="58D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C274E"/>
    <w:multiLevelType w:val="multilevel"/>
    <w:tmpl w:val="0744F5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448C0"/>
    <w:multiLevelType w:val="multilevel"/>
    <w:tmpl w:val="5B4E3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C5EC3"/>
    <w:multiLevelType w:val="hybridMultilevel"/>
    <w:tmpl w:val="79C04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9B17D0"/>
    <w:multiLevelType w:val="multilevel"/>
    <w:tmpl w:val="5C943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B39FD"/>
    <w:multiLevelType w:val="hybridMultilevel"/>
    <w:tmpl w:val="BA1A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6156C"/>
    <w:multiLevelType w:val="multilevel"/>
    <w:tmpl w:val="0C4E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64CA9"/>
    <w:multiLevelType w:val="multilevel"/>
    <w:tmpl w:val="4C6AE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1A603A"/>
    <w:multiLevelType w:val="hybridMultilevel"/>
    <w:tmpl w:val="EFDA22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D611A9"/>
    <w:multiLevelType w:val="multilevel"/>
    <w:tmpl w:val="68E0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05A92"/>
    <w:multiLevelType w:val="hybridMultilevel"/>
    <w:tmpl w:val="6C28B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0D3442B"/>
    <w:multiLevelType w:val="multilevel"/>
    <w:tmpl w:val="CE14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F775F"/>
    <w:multiLevelType w:val="multilevel"/>
    <w:tmpl w:val="8D3A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A34997"/>
    <w:multiLevelType w:val="multilevel"/>
    <w:tmpl w:val="B9C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D351F3"/>
    <w:multiLevelType w:val="multilevel"/>
    <w:tmpl w:val="4C0CD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B2DFF"/>
    <w:multiLevelType w:val="multilevel"/>
    <w:tmpl w:val="8B8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74DAD"/>
    <w:multiLevelType w:val="multilevel"/>
    <w:tmpl w:val="485C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96188"/>
    <w:multiLevelType w:val="multilevel"/>
    <w:tmpl w:val="C1987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67A63"/>
    <w:multiLevelType w:val="multilevel"/>
    <w:tmpl w:val="ED42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A3440"/>
    <w:multiLevelType w:val="multilevel"/>
    <w:tmpl w:val="5CF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E364F6"/>
    <w:multiLevelType w:val="hybridMultilevel"/>
    <w:tmpl w:val="F58EE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92C6F76"/>
    <w:multiLevelType w:val="multilevel"/>
    <w:tmpl w:val="8FC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3D5D97"/>
    <w:multiLevelType w:val="hybridMultilevel"/>
    <w:tmpl w:val="7DB62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9C84A29"/>
    <w:multiLevelType w:val="multilevel"/>
    <w:tmpl w:val="AE10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B221F"/>
    <w:multiLevelType w:val="hybridMultilevel"/>
    <w:tmpl w:val="87241A98"/>
    <w:lvl w:ilvl="0" w:tplc="91E479A0">
      <w:start w:val="1"/>
      <w:numFmt w:val="decimal"/>
      <w:lvlText w:val="%1."/>
      <w:lvlJc w:val="left"/>
      <w:pPr>
        <w:ind w:left="360" w:hanging="360"/>
      </w:pPr>
      <w:rPr>
        <w:rFonts w:ascii="Calibri" w:eastAsia="Times New Roman" w:hAnsi="Calibri" w:cs="Times New Roman"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39830F4"/>
    <w:multiLevelType w:val="hybridMultilevel"/>
    <w:tmpl w:val="7E32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137EB8"/>
    <w:multiLevelType w:val="multilevel"/>
    <w:tmpl w:val="4F0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7664C"/>
    <w:multiLevelType w:val="multilevel"/>
    <w:tmpl w:val="8A68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9010C"/>
    <w:multiLevelType w:val="multilevel"/>
    <w:tmpl w:val="9A0AEE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83E4F"/>
    <w:multiLevelType w:val="hybridMultilevel"/>
    <w:tmpl w:val="37E221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9860B5D"/>
    <w:multiLevelType w:val="multilevel"/>
    <w:tmpl w:val="648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423DB"/>
    <w:multiLevelType w:val="hybridMultilevel"/>
    <w:tmpl w:val="70E8D9E6"/>
    <w:lvl w:ilvl="0" w:tplc="C44C249A">
      <w:start w:val="1"/>
      <w:numFmt w:val="decimal"/>
      <w:lvlText w:val="%1."/>
      <w:lvlJc w:val="left"/>
      <w:pPr>
        <w:ind w:left="360" w:hanging="360"/>
      </w:pPr>
      <w:rPr>
        <w:rFonts w:ascii="Calibri" w:eastAsia="Times New Roman" w:hAnsi="Calibri" w:cs="Times New Roman"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47E625D"/>
    <w:multiLevelType w:val="multilevel"/>
    <w:tmpl w:val="99D0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F854D1"/>
    <w:multiLevelType w:val="multilevel"/>
    <w:tmpl w:val="417EFE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8925A4"/>
    <w:multiLevelType w:val="multilevel"/>
    <w:tmpl w:val="9F38B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9"/>
  </w:num>
  <w:num w:numId="4">
    <w:abstractNumId w:val="38"/>
  </w:num>
  <w:num w:numId="5">
    <w:abstractNumId w:val="17"/>
  </w:num>
  <w:num w:numId="6">
    <w:abstractNumId w:val="41"/>
    <w:lvlOverride w:ilvl="0">
      <w:lvl w:ilvl="0">
        <w:numFmt w:val="lowerLetter"/>
        <w:lvlText w:val="%1."/>
        <w:lvlJc w:val="left"/>
      </w:lvl>
    </w:lvlOverride>
  </w:num>
  <w:num w:numId="7">
    <w:abstractNumId w:val="9"/>
  </w:num>
  <w:num w:numId="8">
    <w:abstractNumId w:val="21"/>
  </w:num>
  <w:num w:numId="9">
    <w:abstractNumId w:val="35"/>
  </w:num>
  <w:num w:numId="10">
    <w:abstractNumId w:val="39"/>
  </w:num>
  <w:num w:numId="11">
    <w:abstractNumId w:val="18"/>
  </w:num>
  <w:num w:numId="12">
    <w:abstractNumId w:val="25"/>
  </w:num>
  <w:num w:numId="13">
    <w:abstractNumId w:val="22"/>
  </w:num>
  <w:num w:numId="14">
    <w:abstractNumId w:val="24"/>
  </w:num>
  <w:num w:numId="15">
    <w:abstractNumId w:val="15"/>
  </w:num>
  <w:num w:numId="16">
    <w:abstractNumId w:val="2"/>
  </w:num>
  <w:num w:numId="17">
    <w:abstractNumId w:val="27"/>
  </w:num>
  <w:num w:numId="18">
    <w:abstractNumId w:val="1"/>
  </w:num>
  <w:num w:numId="19">
    <w:abstractNumId w:val="7"/>
  </w:num>
  <w:num w:numId="20">
    <w:abstractNumId w:val="28"/>
  </w:num>
  <w:num w:numId="21">
    <w:abstractNumId w:val="30"/>
  </w:num>
  <w:num w:numId="22">
    <w:abstractNumId w:val="8"/>
  </w:num>
  <w:num w:numId="23">
    <w:abstractNumId w:val="36"/>
  </w:num>
  <w:num w:numId="24">
    <w:abstractNumId w:val="20"/>
  </w:num>
  <w:num w:numId="25">
    <w:abstractNumId w:val="32"/>
  </w:num>
  <w:num w:numId="26">
    <w:abstractNumId w:val="13"/>
    <w:lvlOverride w:ilvl="0">
      <w:lvl w:ilvl="0">
        <w:numFmt w:val="decimal"/>
        <w:lvlText w:val="%1."/>
        <w:lvlJc w:val="left"/>
      </w:lvl>
    </w:lvlOverride>
  </w:num>
  <w:num w:numId="27">
    <w:abstractNumId w:val="42"/>
    <w:lvlOverride w:ilvl="0">
      <w:lvl w:ilvl="0">
        <w:numFmt w:val="decimal"/>
        <w:lvlText w:val="%1."/>
        <w:lvlJc w:val="left"/>
      </w:lvl>
    </w:lvlOverride>
  </w:num>
  <w:num w:numId="28">
    <w:abstractNumId w:val="11"/>
    <w:lvlOverride w:ilvl="0">
      <w:lvl w:ilvl="0">
        <w:numFmt w:val="decimal"/>
        <w:lvlText w:val="%1."/>
        <w:lvlJc w:val="left"/>
      </w:lvl>
    </w:lvlOverride>
  </w:num>
  <w:num w:numId="29">
    <w:abstractNumId w:val="37"/>
    <w:lvlOverride w:ilvl="0">
      <w:lvl w:ilvl="0">
        <w:numFmt w:val="decimal"/>
        <w:lvlText w:val="%1."/>
        <w:lvlJc w:val="left"/>
      </w:lvl>
    </w:lvlOverride>
  </w:num>
  <w:num w:numId="30">
    <w:abstractNumId w:val="26"/>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16"/>
  </w:num>
  <w:num w:numId="33">
    <w:abstractNumId w:val="23"/>
    <w:lvlOverride w:ilvl="0">
      <w:lvl w:ilvl="0">
        <w:numFmt w:val="decimal"/>
        <w:lvlText w:val="%1."/>
        <w:lvlJc w:val="left"/>
      </w:lvl>
    </w:lvlOverride>
  </w:num>
  <w:num w:numId="34">
    <w:abstractNumId w:val="43"/>
    <w:lvlOverride w:ilvl="0">
      <w:lvl w:ilvl="0">
        <w:numFmt w:val="decimal"/>
        <w:lvlText w:val="%1."/>
        <w:lvlJc w:val="left"/>
      </w:lvl>
    </w:lvlOverride>
  </w:num>
  <w:num w:numId="35">
    <w:abstractNumId w:val="5"/>
  </w:num>
  <w:num w:numId="36">
    <w:abstractNumId w:val="2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4"/>
  </w:num>
  <w:num w:numId="41">
    <w:abstractNumId w:val="34"/>
  </w:num>
  <w:num w:numId="42">
    <w:abstractNumId w:val="3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2D"/>
    <w:rsid w:val="000027A1"/>
    <w:rsid w:val="00041E39"/>
    <w:rsid w:val="00044061"/>
    <w:rsid w:val="00054D0A"/>
    <w:rsid w:val="00085973"/>
    <w:rsid w:val="00090565"/>
    <w:rsid w:val="000962A4"/>
    <w:rsid w:val="000A43F6"/>
    <w:rsid w:val="000F6E7E"/>
    <w:rsid w:val="000F7256"/>
    <w:rsid w:val="00100B35"/>
    <w:rsid w:val="00111826"/>
    <w:rsid w:val="00155C26"/>
    <w:rsid w:val="001B7CB4"/>
    <w:rsid w:val="001C2B6E"/>
    <w:rsid w:val="0023583A"/>
    <w:rsid w:val="0027131F"/>
    <w:rsid w:val="00286C6E"/>
    <w:rsid w:val="002E608F"/>
    <w:rsid w:val="003637A5"/>
    <w:rsid w:val="003831C7"/>
    <w:rsid w:val="00397855"/>
    <w:rsid w:val="003A3678"/>
    <w:rsid w:val="004065E9"/>
    <w:rsid w:val="0042239F"/>
    <w:rsid w:val="00433589"/>
    <w:rsid w:val="004B14D3"/>
    <w:rsid w:val="004B1B2D"/>
    <w:rsid w:val="0053475A"/>
    <w:rsid w:val="005C3C98"/>
    <w:rsid w:val="005C463B"/>
    <w:rsid w:val="005D5011"/>
    <w:rsid w:val="005F494A"/>
    <w:rsid w:val="0062731A"/>
    <w:rsid w:val="00632758"/>
    <w:rsid w:val="00640738"/>
    <w:rsid w:val="00677576"/>
    <w:rsid w:val="006C5C0E"/>
    <w:rsid w:val="006F6D38"/>
    <w:rsid w:val="00704D45"/>
    <w:rsid w:val="0072331A"/>
    <w:rsid w:val="00723F67"/>
    <w:rsid w:val="00727F84"/>
    <w:rsid w:val="0073452D"/>
    <w:rsid w:val="00742D18"/>
    <w:rsid w:val="00757E81"/>
    <w:rsid w:val="00776F6F"/>
    <w:rsid w:val="00781877"/>
    <w:rsid w:val="00787CB5"/>
    <w:rsid w:val="007C5EF7"/>
    <w:rsid w:val="00836D76"/>
    <w:rsid w:val="008B209B"/>
    <w:rsid w:val="008D62A9"/>
    <w:rsid w:val="008E00E2"/>
    <w:rsid w:val="0091016B"/>
    <w:rsid w:val="0096654D"/>
    <w:rsid w:val="009A1187"/>
    <w:rsid w:val="00A0419F"/>
    <w:rsid w:val="00A41115"/>
    <w:rsid w:val="00A63B36"/>
    <w:rsid w:val="00A64F46"/>
    <w:rsid w:val="00A838ED"/>
    <w:rsid w:val="00A94233"/>
    <w:rsid w:val="00AF7872"/>
    <w:rsid w:val="00B53E2B"/>
    <w:rsid w:val="00B578A5"/>
    <w:rsid w:val="00B65A3E"/>
    <w:rsid w:val="00B81912"/>
    <w:rsid w:val="00BC003B"/>
    <w:rsid w:val="00C13FCA"/>
    <w:rsid w:val="00C2255F"/>
    <w:rsid w:val="00C7078C"/>
    <w:rsid w:val="00C735F3"/>
    <w:rsid w:val="00C81A45"/>
    <w:rsid w:val="00CE4802"/>
    <w:rsid w:val="00CE4AC7"/>
    <w:rsid w:val="00D11787"/>
    <w:rsid w:val="00D32815"/>
    <w:rsid w:val="00D63BE1"/>
    <w:rsid w:val="00D65F54"/>
    <w:rsid w:val="00D8612A"/>
    <w:rsid w:val="00DC0032"/>
    <w:rsid w:val="00DC10F8"/>
    <w:rsid w:val="00DC6141"/>
    <w:rsid w:val="00E807A0"/>
    <w:rsid w:val="00E821FE"/>
    <w:rsid w:val="00EA6D8C"/>
    <w:rsid w:val="00EA77D6"/>
    <w:rsid w:val="00F03CE8"/>
    <w:rsid w:val="00F141A8"/>
    <w:rsid w:val="00F92C80"/>
    <w:rsid w:val="00FA40EB"/>
    <w:rsid w:val="00FA4ECA"/>
    <w:rsid w:val="00FB5406"/>
    <w:rsid w:val="00FB60A3"/>
    <w:rsid w:val="00FF41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11C9"/>
  <w15:docId w15:val="{8895199F-923F-4469-B741-CE08B0A4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608F"/>
    <w:pPr>
      <w:spacing w:after="0" w:line="240" w:lineRule="auto"/>
      <w:outlineLvl w:val="1"/>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1B2D"/>
    <w:rPr>
      <w:b/>
      <w:bCs/>
    </w:rPr>
  </w:style>
  <w:style w:type="paragraph" w:styleId="ListParagraph">
    <w:name w:val="List Paragraph"/>
    <w:basedOn w:val="Normal"/>
    <w:uiPriority w:val="34"/>
    <w:qFormat/>
    <w:rsid w:val="005C3C98"/>
    <w:pPr>
      <w:ind w:left="720"/>
      <w:contextualSpacing/>
    </w:pPr>
  </w:style>
  <w:style w:type="paragraph" w:styleId="Header">
    <w:name w:val="header"/>
    <w:basedOn w:val="Normal"/>
    <w:link w:val="HeaderChar"/>
    <w:uiPriority w:val="99"/>
    <w:rsid w:val="0063275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632758"/>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F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E7E"/>
    <w:rPr>
      <w:rFonts w:ascii="Tahoma" w:hAnsi="Tahoma" w:cs="Tahoma"/>
      <w:sz w:val="16"/>
      <w:szCs w:val="16"/>
    </w:rPr>
  </w:style>
  <w:style w:type="paragraph" w:styleId="NoSpacing">
    <w:name w:val="No Spacing"/>
    <w:uiPriority w:val="1"/>
    <w:qFormat/>
    <w:rsid w:val="000F6E7E"/>
    <w:pPr>
      <w:spacing w:after="0" w:line="240" w:lineRule="auto"/>
    </w:pPr>
  </w:style>
  <w:style w:type="character" w:styleId="Hyperlink">
    <w:name w:val="Hyperlink"/>
    <w:basedOn w:val="DefaultParagraphFont"/>
    <w:uiPriority w:val="99"/>
    <w:unhideWhenUsed/>
    <w:rsid w:val="008E00E2"/>
    <w:rPr>
      <w:color w:val="0000FF" w:themeColor="hyperlink"/>
      <w:u w:val="single"/>
    </w:rPr>
  </w:style>
  <w:style w:type="paragraph" w:styleId="FootnoteText">
    <w:name w:val="footnote text"/>
    <w:basedOn w:val="Normal"/>
    <w:link w:val="FootnoteTextChar"/>
    <w:uiPriority w:val="99"/>
    <w:unhideWhenUsed/>
    <w:rsid w:val="00E821FE"/>
    <w:pPr>
      <w:spacing w:after="0" w:line="240"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E821FE"/>
    <w:rPr>
      <w:rFonts w:ascii="Calibri" w:eastAsia="Calibri" w:hAnsi="Calibri" w:cs="Times New Roman"/>
      <w:sz w:val="20"/>
      <w:szCs w:val="20"/>
      <w:lang w:val="x-none"/>
    </w:rPr>
  </w:style>
  <w:style w:type="character" w:styleId="FootnoteReference">
    <w:name w:val="footnote reference"/>
    <w:uiPriority w:val="99"/>
    <w:unhideWhenUsed/>
    <w:rsid w:val="00E821FE"/>
    <w:rPr>
      <w:vertAlign w:val="superscript"/>
    </w:rPr>
  </w:style>
  <w:style w:type="paragraph" w:customStyle="1" w:styleId="Default">
    <w:name w:val="Default"/>
    <w:rsid w:val="003831C7"/>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0027A1"/>
    <w:rPr>
      <w:rFonts w:cs="EC Square Sans Pro"/>
      <w:color w:val="000000"/>
      <w:sz w:val="32"/>
      <w:szCs w:val="32"/>
    </w:rPr>
  </w:style>
  <w:style w:type="character" w:customStyle="1" w:styleId="A4">
    <w:name w:val="A4"/>
    <w:uiPriority w:val="99"/>
    <w:rsid w:val="000027A1"/>
    <w:rPr>
      <w:rFonts w:cs="EC Square Sans Pro"/>
      <w:color w:val="000000"/>
    </w:rPr>
  </w:style>
  <w:style w:type="table" w:customStyle="1" w:styleId="TableGrid">
    <w:name w:val="TableGrid"/>
    <w:rsid w:val="000027A1"/>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E608F"/>
    <w:rPr>
      <w:rFonts w:ascii="Times New Roman" w:eastAsia="Times New Roman" w:hAnsi="Times New Roman" w:cs="Times New Roman"/>
      <w:b/>
      <w:bC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2872">
      <w:bodyDiv w:val="1"/>
      <w:marLeft w:val="0"/>
      <w:marRight w:val="0"/>
      <w:marTop w:val="0"/>
      <w:marBottom w:val="0"/>
      <w:divBdr>
        <w:top w:val="none" w:sz="0" w:space="0" w:color="auto"/>
        <w:left w:val="none" w:sz="0" w:space="0" w:color="auto"/>
        <w:bottom w:val="none" w:sz="0" w:space="0" w:color="auto"/>
        <w:right w:val="none" w:sz="0" w:space="0" w:color="auto"/>
      </w:divBdr>
      <w:divsChild>
        <w:div w:id="186145730">
          <w:marLeft w:val="0"/>
          <w:marRight w:val="0"/>
          <w:marTop w:val="0"/>
          <w:marBottom w:val="0"/>
          <w:divBdr>
            <w:top w:val="none" w:sz="0" w:space="0" w:color="auto"/>
            <w:left w:val="none" w:sz="0" w:space="0" w:color="auto"/>
            <w:bottom w:val="none" w:sz="0" w:space="0" w:color="auto"/>
            <w:right w:val="none" w:sz="0" w:space="0" w:color="auto"/>
          </w:divBdr>
        </w:div>
        <w:div w:id="347608683">
          <w:marLeft w:val="0"/>
          <w:marRight w:val="0"/>
          <w:marTop w:val="0"/>
          <w:marBottom w:val="0"/>
          <w:divBdr>
            <w:top w:val="none" w:sz="0" w:space="0" w:color="auto"/>
            <w:left w:val="none" w:sz="0" w:space="0" w:color="auto"/>
            <w:bottom w:val="none" w:sz="0" w:space="0" w:color="auto"/>
            <w:right w:val="none" w:sz="0" w:space="0" w:color="auto"/>
          </w:divBdr>
        </w:div>
      </w:divsChild>
    </w:div>
    <w:div w:id="986740661">
      <w:bodyDiv w:val="1"/>
      <w:marLeft w:val="0"/>
      <w:marRight w:val="0"/>
      <w:marTop w:val="0"/>
      <w:marBottom w:val="0"/>
      <w:divBdr>
        <w:top w:val="none" w:sz="0" w:space="0" w:color="auto"/>
        <w:left w:val="none" w:sz="0" w:space="0" w:color="auto"/>
        <w:bottom w:val="none" w:sz="0" w:space="0" w:color="auto"/>
        <w:right w:val="none" w:sz="0" w:space="0" w:color="auto"/>
      </w:divBdr>
    </w:div>
    <w:div w:id="15583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ishstatutebook.ie/2013/en/act/pub/0025/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7B7B4D73E524AA09F3B7D9B1D0C6F" ma:contentTypeVersion="12" ma:contentTypeDescription="Create a new document." ma:contentTypeScope="" ma:versionID="8eadbf8bb46cb75dc15ba4156d95c147">
  <xsd:schema xmlns:xsd="http://www.w3.org/2001/XMLSchema" xmlns:xs="http://www.w3.org/2001/XMLSchema" xmlns:p="http://schemas.microsoft.com/office/2006/metadata/properties" xmlns:ns3="5bbe2b11-2b44-480e-8ebf-7be4b8af5c05" xmlns:ns4="fa0a1a35-1f35-440d-8c48-5a41f341f08d" targetNamespace="http://schemas.microsoft.com/office/2006/metadata/properties" ma:root="true" ma:fieldsID="cffb7c663528bb21d4c0f5fc97e902e3" ns3:_="" ns4:_="">
    <xsd:import namespace="5bbe2b11-2b44-480e-8ebf-7be4b8af5c05"/>
    <xsd:import namespace="fa0a1a35-1f35-440d-8c48-5a41f341f0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b11-2b44-480e-8ebf-7be4b8af5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0a1a35-1f35-440d-8c48-5a41f341f0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D92D-4F98-4147-8F56-5DEA109600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709CB-142A-41A2-ADDB-331D874A75DF}">
  <ds:schemaRefs>
    <ds:schemaRef ds:uri="http://schemas.microsoft.com/sharepoint/v3/contenttype/forms"/>
  </ds:schemaRefs>
</ds:datastoreItem>
</file>

<file path=customXml/itemProps3.xml><?xml version="1.0" encoding="utf-8"?>
<ds:datastoreItem xmlns:ds="http://schemas.openxmlformats.org/officeDocument/2006/customXml" ds:itemID="{5310F367-CB2D-4B75-8446-43952410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b11-2b44-480e-8ebf-7be4b8af5c05"/>
    <ds:schemaRef ds:uri="fa0a1a35-1f35-440d-8c48-5a41f341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1D071-9B63-4549-B1EB-42AC5DE9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2179</Words>
  <Characters>12422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FÁS</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Shortall, Billy</dc:creator>
  <cp:lastModifiedBy>Dooley, Sinead</cp:lastModifiedBy>
  <cp:revision>2</cp:revision>
  <cp:lastPrinted>2014-05-21T09:56:00Z</cp:lastPrinted>
  <dcterms:created xsi:type="dcterms:W3CDTF">2020-08-26T17:20:00Z</dcterms:created>
  <dcterms:modified xsi:type="dcterms:W3CDTF">2020-08-26T17:20:00Z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0x01010087A7B7B4D73E524AA09F3B7D9B1D0C6F</vt:lpwstr>
  </property>
</Properties>
</file>