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23D5F" w14:textId="77777777" w:rsidR="00C96F8A" w:rsidRDefault="00000000">
      <w:pPr>
        <w:pStyle w:val="Heading2"/>
        <w:shd w:val="clear" w:color="auto" w:fill="FFFFFF"/>
        <w:rPr>
          <w:rFonts w:ascii="Century Gothic" w:eastAsia="Century Gothic" w:hAnsi="Century Gothic" w:cs="Century Gothic"/>
        </w:rPr>
      </w:pPr>
      <w:bookmarkStart w:id="0" w:name="_7u0bl7dpsfar" w:colFirst="0" w:colLast="0"/>
      <w:bookmarkEnd w:id="0"/>
      <w:r>
        <w:rPr>
          <w:rFonts w:ascii="Century Gothic" w:eastAsia="Century Gothic" w:hAnsi="Century Gothic" w:cs="Century Gothic"/>
        </w:rPr>
        <w:t>Pursuing WELL in Your Tenant Space Guide</w:t>
      </w:r>
    </w:p>
    <w:p w14:paraId="0A2C0C56" w14:textId="77777777" w:rsidR="00172449" w:rsidRDefault="00172449" w:rsidP="00172449">
      <w:pPr>
        <w:pStyle w:val="Heading3"/>
        <w:shd w:val="clear" w:color="auto" w:fill="FFFFFF"/>
        <w:spacing w:after="0"/>
      </w:pPr>
      <w:bookmarkStart w:id="1" w:name="_oeilbdf5yvt7" w:colFirst="0" w:colLast="0"/>
      <w:bookmarkStart w:id="2" w:name="_snr626f7g1hy" w:colFirst="0" w:colLast="0"/>
      <w:bookmarkEnd w:id="1"/>
      <w:bookmarkEnd w:id="2"/>
      <w:r>
        <w:rPr>
          <w:rFonts w:ascii="Century Gothic" w:hAnsi="Century Gothic"/>
          <w:b/>
          <w:bCs/>
          <w:i/>
          <w:iCs/>
          <w:color w:val="0000FF"/>
        </w:rPr>
        <w:t>Instructions</w:t>
      </w:r>
    </w:p>
    <w:p w14:paraId="56E1F4D8" w14:textId="77777777" w:rsidR="00172449" w:rsidRDefault="00172449" w:rsidP="00172449">
      <w:pPr>
        <w:pStyle w:val="NormalWeb"/>
        <w:spacing w:before="0" w:beforeAutospacing="0" w:after="0" w:afterAutospacing="0"/>
      </w:pPr>
      <w:r>
        <w:rPr>
          <w:rFonts w:ascii="Century Gothic" w:hAnsi="Century Gothic"/>
          <w:i/>
          <w:iCs/>
          <w:color w:val="0000FF"/>
          <w:sz w:val="22"/>
          <w:szCs w:val="22"/>
        </w:rPr>
        <w:t>This template can be used to help your tenants leverage your WELL commitments for the pursuit of WELL in their leased space. Use this template to share the values of pursuing WELL in a leased space in conjunction to base building WELL Certification, share your achieved strategies alignments with your tenants, and provide details on additional support you offer tenants in their pursuit of WELL. </w:t>
      </w:r>
    </w:p>
    <w:p w14:paraId="357AEA59" w14:textId="77777777" w:rsidR="00172449" w:rsidRDefault="00172449" w:rsidP="00172449"/>
    <w:p w14:paraId="477D3026" w14:textId="77777777" w:rsidR="00172449" w:rsidRDefault="00172449" w:rsidP="00172449">
      <w:pPr>
        <w:pStyle w:val="NormalWeb"/>
        <w:spacing w:before="0" w:beforeAutospacing="0" w:after="0" w:afterAutospacing="0"/>
      </w:pPr>
      <w:r>
        <w:rPr>
          <w:rFonts w:ascii="Century Gothic" w:hAnsi="Century Gothic"/>
          <w:i/>
          <w:iCs/>
          <w:color w:val="0000FF"/>
          <w:sz w:val="22"/>
          <w:szCs w:val="22"/>
        </w:rPr>
        <w:t xml:space="preserve">Customize the template with your building details for anything </w:t>
      </w:r>
      <w:r>
        <w:rPr>
          <w:rFonts w:ascii="Century Gothic" w:hAnsi="Century Gothic"/>
          <w:i/>
          <w:iCs/>
          <w:color w:val="0000FF"/>
          <w:sz w:val="22"/>
          <w:szCs w:val="22"/>
          <w:shd w:val="clear" w:color="auto" w:fill="FFFF00"/>
        </w:rPr>
        <w:t>highlighted in yellow</w:t>
      </w:r>
      <w:r>
        <w:rPr>
          <w:rFonts w:ascii="Century Gothic" w:hAnsi="Century Gothic"/>
          <w:i/>
          <w:iCs/>
          <w:color w:val="0000FF"/>
          <w:sz w:val="22"/>
          <w:szCs w:val="22"/>
        </w:rPr>
        <w:t>. Any additional instructions are written in blue italics throughout the document. Once you have added your details, customize the content to suit your brand standards and distribute in your channels.</w:t>
      </w:r>
    </w:p>
    <w:p w14:paraId="79E8AE67"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640FE0B9"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6A77425F"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5BB7512D"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22ABD20B"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7EF9F7DA"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49B01D6C"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4600E754"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4D017978"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5ED01A73"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6764A2F5"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2FA46CB6"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4A313A56"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22A8790C"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763FF7E4"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56B64C30"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49170DC9"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7599B319"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48DD0A5F"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56073C26"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5B60E560"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244D3DCE"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00A4BFEC"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3F5D2516"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7548D78E"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5398EB2E"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3E61CCC4"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1CEA9F15"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31B78092"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p>
    <w:p w14:paraId="7CE34DCE" w14:textId="77777777" w:rsidR="00172449" w:rsidRDefault="00172449" w:rsidP="00172449">
      <w:pPr>
        <w:pStyle w:val="NormalWeb"/>
        <w:shd w:val="clear" w:color="auto" w:fill="FFFFFF"/>
        <w:spacing w:before="0" w:beforeAutospacing="0" w:after="0" w:afterAutospacing="0"/>
      </w:pPr>
    </w:p>
    <w:p w14:paraId="1C0920FD" w14:textId="77777777" w:rsidR="00172449" w:rsidRDefault="00172449" w:rsidP="00172449"/>
    <w:p w14:paraId="687AA77E" w14:textId="4CBFB627" w:rsidR="00C96F8A" w:rsidRDefault="00000000">
      <w:pPr>
        <w:shd w:val="clear" w:color="auto" w:fill="FFFFFF"/>
        <w:rPr>
          <w:rFonts w:ascii="Georgia" w:eastAsia="Georgia" w:hAnsi="Georgia" w:cs="Georgia"/>
          <w:color w:val="07667F"/>
          <w:sz w:val="40"/>
          <w:szCs w:val="40"/>
        </w:rPr>
      </w:pPr>
      <w:r>
        <w:rPr>
          <w:rFonts w:ascii="Georgia" w:eastAsia="Georgia" w:hAnsi="Georgia" w:cs="Georgia"/>
          <w:color w:val="07667F"/>
          <w:sz w:val="40"/>
          <w:szCs w:val="40"/>
        </w:rPr>
        <w:lastRenderedPageBreak/>
        <w:t>Build on your WELL foundation</w:t>
      </w:r>
    </w:p>
    <w:p w14:paraId="447881A9" w14:textId="77777777" w:rsidR="00C96F8A" w:rsidRDefault="00000000">
      <w:pPr>
        <w:shd w:val="clear" w:color="auto" w:fill="FFFFFF"/>
        <w:rPr>
          <w:rFonts w:ascii="Century Gothic" w:eastAsia="Century Gothic" w:hAnsi="Century Gothic" w:cs="Century Gothic"/>
          <w:color w:val="222222"/>
          <w:sz w:val="10"/>
          <w:szCs w:val="10"/>
        </w:rPr>
      </w:pPr>
      <w:r>
        <w:rPr>
          <w:rFonts w:ascii="Century Gothic" w:eastAsia="Century Gothic" w:hAnsi="Century Gothic" w:cs="Century Gothic"/>
          <w:color w:val="07667F"/>
          <w:sz w:val="28"/>
          <w:szCs w:val="28"/>
        </w:rPr>
        <w:t xml:space="preserve">How to expand the value of your offering to your people </w:t>
      </w:r>
    </w:p>
    <w:p w14:paraId="5E131805" w14:textId="77777777" w:rsidR="00C96F8A" w:rsidRDefault="00000000">
      <w:pPr>
        <w:pStyle w:val="Heading3"/>
        <w:shd w:val="clear" w:color="auto" w:fill="FFFFFF"/>
        <w:rPr>
          <w:rFonts w:ascii="Century Gothic" w:eastAsia="Century Gothic" w:hAnsi="Century Gothic" w:cs="Century Gothic"/>
          <w:color w:val="07667F"/>
        </w:rPr>
      </w:pPr>
      <w:bookmarkStart w:id="3" w:name="_uvddte6ru9di" w:colFirst="0" w:colLast="0"/>
      <w:bookmarkEnd w:id="3"/>
      <w:r>
        <w:rPr>
          <w:rFonts w:ascii="Century Gothic" w:eastAsia="Century Gothic" w:hAnsi="Century Gothic" w:cs="Century Gothic"/>
          <w:color w:val="07667F"/>
          <w:highlight w:val="yellow"/>
        </w:rPr>
        <w:t>[BUILDING]</w:t>
      </w:r>
      <w:r>
        <w:rPr>
          <w:rFonts w:ascii="Century Gothic" w:eastAsia="Century Gothic" w:hAnsi="Century Gothic" w:cs="Century Gothic"/>
          <w:color w:val="07667F"/>
        </w:rPr>
        <w:t xml:space="preserve"> is WELL Core Certified</w:t>
      </w:r>
    </w:p>
    <w:p w14:paraId="1D8D59AD" w14:textId="77777777" w:rsidR="00C96F8A" w:rsidRDefault="00000000">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highlight w:val="yellow"/>
        </w:rPr>
        <w:t>[BUILDING]</w:t>
      </w:r>
      <w:r>
        <w:rPr>
          <w:rFonts w:ascii="Century Gothic" w:eastAsia="Century Gothic" w:hAnsi="Century Gothic" w:cs="Century Gothic"/>
          <w:color w:val="222222"/>
        </w:rPr>
        <w:t xml:space="preserve"> has earned WELL Core Certification, awarded by the International WELL Building Institute (IWBI), the highest pinnacle of achievement for core and shell commercial buildings. This milestone verifies that the base building meets rigorous standards across 10 WELL concepts - including air, water, light, movement, comfort and more - ensuring a healthier, safer and more supportive environment for everyone who uses the space. You benefit from </w:t>
      </w:r>
      <w:r>
        <w:rPr>
          <w:rFonts w:ascii="Century Gothic" w:eastAsia="Century Gothic" w:hAnsi="Century Gothic" w:cs="Century Gothic"/>
          <w:color w:val="222222"/>
          <w:highlight w:val="yellow"/>
        </w:rPr>
        <w:t>[BUILDING’s]</w:t>
      </w:r>
      <w:r>
        <w:rPr>
          <w:rFonts w:ascii="Century Gothic" w:eastAsia="Century Gothic" w:hAnsi="Century Gothic" w:cs="Century Gothic"/>
          <w:color w:val="222222"/>
        </w:rPr>
        <w:t xml:space="preserve"> enhanced air filtration and water quality systems, optimized natural lighting, and acoustic design - all maintained by the building management team and verified by third parties.</w:t>
      </w:r>
    </w:p>
    <w:p w14:paraId="52B5FDDD" w14:textId="77777777" w:rsidR="00C96F8A" w:rsidRDefault="00000000">
      <w:pPr>
        <w:shd w:val="clear" w:color="auto" w:fill="FFFFFF"/>
        <w:spacing w:before="240" w:after="240"/>
        <w:rPr>
          <w:rFonts w:ascii="Century Gothic" w:eastAsia="Century Gothic" w:hAnsi="Century Gothic" w:cs="Century Gothic"/>
          <w:color w:val="222222"/>
        </w:rPr>
      </w:pPr>
      <w:r>
        <w:rPr>
          <w:rFonts w:ascii="Century Gothic" w:eastAsia="Century Gothic" w:hAnsi="Century Gothic" w:cs="Century Gothic"/>
          <w:color w:val="222222"/>
        </w:rPr>
        <w:t xml:space="preserve">For tenants, this certification provides confidence that your real estate space was designed with your health and well-being in mind. </w:t>
      </w:r>
    </w:p>
    <w:p w14:paraId="2AD8F415" w14:textId="77777777" w:rsidR="00C96F8A" w:rsidRDefault="00000000">
      <w:pPr>
        <w:pStyle w:val="Heading3"/>
        <w:shd w:val="clear" w:color="auto" w:fill="FFFFFF"/>
        <w:rPr>
          <w:rFonts w:ascii="Century Gothic" w:eastAsia="Century Gothic" w:hAnsi="Century Gothic" w:cs="Century Gothic"/>
          <w:i/>
          <w:iCs/>
          <w:color w:val="07667F"/>
        </w:rPr>
      </w:pPr>
      <w:bookmarkStart w:id="4" w:name="_isy1jo2ezf6i" w:colFirst="0" w:colLast="0"/>
      <w:bookmarkEnd w:id="4"/>
      <w:r>
        <w:rPr>
          <w:rFonts w:ascii="Century Gothic" w:eastAsia="Century Gothic" w:hAnsi="Century Gothic" w:cs="Century Gothic"/>
          <w:color w:val="07667F"/>
        </w:rPr>
        <w:t>Pursue WELL achievements in your tenant space</w:t>
      </w:r>
    </w:p>
    <w:p w14:paraId="60189993" w14:textId="77777777" w:rsidR="00C96F8A" w:rsidRDefault="00000000">
      <w:pPr>
        <w:shd w:val="clear" w:color="auto" w:fill="FFFFFF"/>
        <w:rPr>
          <w:rFonts w:ascii="Century Gothic" w:eastAsia="Century Gothic" w:hAnsi="Century Gothic" w:cs="Century Gothic"/>
        </w:rPr>
      </w:pPr>
      <w:r>
        <w:rPr>
          <w:rFonts w:ascii="Century Gothic" w:eastAsia="Century Gothic" w:hAnsi="Century Gothic" w:cs="Century Gothic"/>
        </w:rPr>
        <w:t>Your building’s WELL Core Certification also gives you a strong foundation to pursue your WELL achievements by helping you:</w:t>
      </w:r>
    </w:p>
    <w:p w14:paraId="2AC89557" w14:textId="77777777" w:rsidR="00C96F8A" w:rsidRDefault="00000000">
      <w:pPr>
        <w:numPr>
          <w:ilvl w:val="0"/>
          <w:numId w:val="1"/>
        </w:numPr>
        <w:shd w:val="clear" w:color="auto" w:fill="FFFFFF"/>
        <w:spacing w:before="240"/>
        <w:rPr>
          <w:rFonts w:ascii="Century Gothic" w:eastAsia="Century Gothic" w:hAnsi="Century Gothic" w:cs="Century Gothic"/>
          <w:color w:val="222222"/>
        </w:rPr>
      </w:pPr>
      <w:r>
        <w:rPr>
          <w:rFonts w:ascii="Century Gothic" w:eastAsia="Century Gothic" w:hAnsi="Century Gothic" w:cs="Century Gothic"/>
          <w:color w:val="222222"/>
        </w:rPr>
        <w:t>Gain points from base building strategies that have already been verified</w:t>
      </w:r>
    </w:p>
    <w:p w14:paraId="6C15E486" w14:textId="77777777" w:rsidR="00C96F8A" w:rsidRDefault="00000000">
      <w:pPr>
        <w:numPr>
          <w:ilvl w:val="0"/>
          <w:numId w:val="1"/>
        </w:num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 xml:space="preserve">Reduce the amount of documentation your project needs to provide </w:t>
      </w:r>
    </w:p>
    <w:p w14:paraId="1EECD22E" w14:textId="77777777" w:rsidR="00C96F8A" w:rsidRDefault="00000000">
      <w:pPr>
        <w:numPr>
          <w:ilvl w:val="0"/>
          <w:numId w:val="1"/>
        </w:numPr>
        <w:shd w:val="clear" w:color="auto" w:fill="FFFFFF"/>
        <w:spacing w:after="240"/>
        <w:rPr>
          <w:rFonts w:ascii="Century Gothic" w:eastAsia="Century Gothic" w:hAnsi="Century Gothic" w:cs="Century Gothic"/>
          <w:color w:val="222222"/>
        </w:rPr>
      </w:pPr>
      <w:r>
        <w:rPr>
          <w:rFonts w:ascii="Century Gothic" w:eastAsia="Century Gothic" w:hAnsi="Century Gothic" w:cs="Century Gothic"/>
          <w:color w:val="222222"/>
        </w:rPr>
        <w:t xml:space="preserve">Reduce costs with a 20% discounted rate for all WELL Certification program fees for tenant spaces. Explore WELL Certification </w:t>
      </w:r>
      <w:hyperlink r:id="rId7">
        <w:r w:rsidR="00C96F8A">
          <w:rPr>
            <w:rFonts w:ascii="Century Gothic" w:eastAsia="Century Gothic" w:hAnsi="Century Gothic" w:cs="Century Gothic"/>
            <w:color w:val="3B9DB6"/>
            <w:u w:val="single"/>
          </w:rPr>
          <w:t>pricing details</w:t>
        </w:r>
      </w:hyperlink>
      <w:r>
        <w:rPr>
          <w:rFonts w:ascii="Century Gothic" w:eastAsia="Century Gothic" w:hAnsi="Century Gothic" w:cs="Century Gothic"/>
          <w:color w:val="222222"/>
        </w:rPr>
        <w:t>.</w:t>
      </w:r>
    </w:p>
    <w:p w14:paraId="7E47FEF5" w14:textId="77777777" w:rsidR="00C96F8A" w:rsidRDefault="00000000">
      <w:pPr>
        <w:shd w:val="clear" w:color="auto" w:fill="FFFFFF"/>
        <w:spacing w:before="240" w:after="240"/>
        <w:rPr>
          <w:rFonts w:ascii="Century Gothic" w:eastAsia="Century Gothic" w:hAnsi="Century Gothic" w:cs="Century Gothic"/>
          <w:color w:val="222222"/>
        </w:rPr>
      </w:pPr>
      <w:r>
        <w:rPr>
          <w:rFonts w:ascii="Century Gothic" w:eastAsia="Century Gothic" w:hAnsi="Century Gothic" w:cs="Century Gothic"/>
          <w:color w:val="222222"/>
        </w:rPr>
        <w:t>You can choose the pathway that works best for your organization:</w:t>
      </w:r>
    </w:p>
    <w:p w14:paraId="2B0CEB73" w14:textId="77777777" w:rsidR="00C96F8A" w:rsidRDefault="00000000">
      <w:pPr>
        <w:numPr>
          <w:ilvl w:val="0"/>
          <w:numId w:val="8"/>
        </w:numPr>
        <w:shd w:val="clear" w:color="auto" w:fill="FFFFFF"/>
        <w:spacing w:before="240"/>
        <w:rPr>
          <w:rFonts w:ascii="Century Gothic" w:eastAsia="Century Gothic" w:hAnsi="Century Gothic" w:cs="Century Gothic"/>
          <w:color w:val="222222"/>
        </w:rPr>
      </w:pPr>
      <w:r>
        <w:rPr>
          <w:rFonts w:ascii="Century Gothic" w:eastAsia="Century Gothic" w:hAnsi="Century Gothic" w:cs="Century Gothic"/>
          <w:b/>
          <w:bCs/>
          <w:color w:val="222222"/>
        </w:rPr>
        <w:t>WELL Certification</w:t>
      </w:r>
      <w:r>
        <w:rPr>
          <w:rFonts w:ascii="Century Gothic" w:eastAsia="Century Gothic" w:hAnsi="Century Gothic" w:cs="Century Gothic"/>
          <w:color w:val="222222"/>
        </w:rPr>
        <w:t xml:space="preserve"> – Make a comprehensive commitment by implementing strategies across all 10 WELL categories.</w:t>
      </w:r>
    </w:p>
    <w:p w14:paraId="29B16A94" w14:textId="77777777" w:rsidR="00C96F8A" w:rsidRDefault="00000000">
      <w:pPr>
        <w:numPr>
          <w:ilvl w:val="0"/>
          <w:numId w:val="8"/>
        </w:numPr>
        <w:shd w:val="clear" w:color="auto" w:fill="FFFFFF"/>
        <w:rPr>
          <w:rFonts w:ascii="Century Gothic" w:eastAsia="Century Gothic" w:hAnsi="Century Gothic" w:cs="Century Gothic"/>
          <w:color w:val="222222"/>
        </w:rPr>
      </w:pPr>
      <w:r>
        <w:rPr>
          <w:rFonts w:ascii="Century Gothic" w:eastAsia="Century Gothic" w:hAnsi="Century Gothic" w:cs="Century Gothic"/>
          <w:b/>
          <w:bCs/>
          <w:color w:val="222222"/>
        </w:rPr>
        <w:t>WELL Ratings</w:t>
      </w:r>
      <w:r>
        <w:rPr>
          <w:rFonts w:ascii="Century Gothic" w:eastAsia="Century Gothic" w:hAnsi="Century Gothic" w:cs="Century Gothic"/>
          <w:color w:val="222222"/>
        </w:rPr>
        <w:t xml:space="preserve"> – Target your approach by focusing on a subset of strategies to address specific themes.</w:t>
      </w:r>
    </w:p>
    <w:p w14:paraId="1AF40F6F" w14:textId="5162D9AF" w:rsidR="00172449" w:rsidRDefault="00000000" w:rsidP="00172449">
      <w:pPr>
        <w:numPr>
          <w:ilvl w:val="0"/>
          <w:numId w:val="8"/>
        </w:numPr>
        <w:shd w:val="clear" w:color="auto" w:fill="FFFFFF"/>
        <w:spacing w:after="240"/>
        <w:rPr>
          <w:rFonts w:ascii="Century Gothic" w:eastAsia="Century Gothic" w:hAnsi="Century Gothic" w:cs="Century Gothic"/>
          <w:color w:val="222222"/>
        </w:rPr>
      </w:pPr>
      <w:r>
        <w:rPr>
          <w:rFonts w:ascii="Century Gothic" w:eastAsia="Century Gothic" w:hAnsi="Century Gothic" w:cs="Century Gothic"/>
          <w:b/>
          <w:bCs/>
          <w:color w:val="222222"/>
        </w:rPr>
        <w:t>WELL at scale</w:t>
      </w:r>
      <w:r>
        <w:rPr>
          <w:rFonts w:ascii="Century Gothic" w:eastAsia="Century Gothic" w:hAnsi="Century Gothic" w:cs="Century Gothic"/>
          <w:color w:val="222222"/>
        </w:rPr>
        <w:t xml:space="preserve"> - Explore the most cost-effective and efficient way to apply health and well-being strategies across your entire organization or portfolio. </w:t>
      </w:r>
    </w:p>
    <w:p w14:paraId="3A6EC917" w14:textId="77777777" w:rsidR="00172449" w:rsidRDefault="00172449" w:rsidP="00172449">
      <w:pPr>
        <w:shd w:val="clear" w:color="auto" w:fill="FFFFFF"/>
        <w:spacing w:after="240"/>
        <w:rPr>
          <w:rFonts w:ascii="Century Gothic" w:eastAsia="Century Gothic" w:hAnsi="Century Gothic" w:cs="Century Gothic"/>
          <w:color w:val="222222"/>
        </w:rPr>
      </w:pPr>
    </w:p>
    <w:p w14:paraId="7E9B7F89" w14:textId="77777777" w:rsidR="00E53482" w:rsidRDefault="00E53482" w:rsidP="00172449">
      <w:pPr>
        <w:shd w:val="clear" w:color="auto" w:fill="FFFFFF"/>
        <w:spacing w:after="240"/>
        <w:rPr>
          <w:rFonts w:ascii="Century Gothic" w:eastAsia="Century Gothic" w:hAnsi="Century Gothic" w:cs="Century Gothic"/>
          <w:color w:val="222222"/>
        </w:rPr>
      </w:pPr>
    </w:p>
    <w:p w14:paraId="6882CA56" w14:textId="77777777" w:rsidR="00E53482" w:rsidRPr="00172449" w:rsidRDefault="00E53482" w:rsidP="00172449">
      <w:pPr>
        <w:shd w:val="clear" w:color="auto" w:fill="FFFFFF"/>
        <w:spacing w:after="240"/>
        <w:rPr>
          <w:rFonts w:ascii="Century Gothic" w:eastAsia="Century Gothic" w:hAnsi="Century Gothic" w:cs="Century Gothic"/>
          <w:color w:val="222222"/>
        </w:rPr>
      </w:pPr>
    </w:p>
    <w:p w14:paraId="4AAF5A3F" w14:textId="77777777" w:rsidR="00C96F8A" w:rsidRDefault="00000000">
      <w:pPr>
        <w:pStyle w:val="Heading3"/>
        <w:shd w:val="clear" w:color="auto" w:fill="FFFFFF"/>
        <w:rPr>
          <w:rFonts w:ascii="Century Gothic" w:eastAsia="Century Gothic" w:hAnsi="Century Gothic" w:cs="Century Gothic"/>
          <w:highlight w:val="yellow"/>
        </w:rPr>
      </w:pPr>
      <w:bookmarkStart w:id="5" w:name="_bcpjhp1ds562" w:colFirst="0" w:colLast="0"/>
      <w:bookmarkEnd w:id="5"/>
      <w:r>
        <w:rPr>
          <w:rFonts w:ascii="Century Gothic" w:eastAsia="Century Gothic" w:hAnsi="Century Gothic" w:cs="Century Gothic"/>
          <w:color w:val="07667F"/>
        </w:rPr>
        <w:lastRenderedPageBreak/>
        <w:t>WELL strategies already achieved for your space</w:t>
      </w:r>
    </w:p>
    <w:p w14:paraId="34A5ADD0" w14:textId="77777777" w:rsidR="00172449" w:rsidRDefault="00172449" w:rsidP="00172449">
      <w:pPr>
        <w:pStyle w:val="NormalWeb"/>
        <w:shd w:val="clear" w:color="auto" w:fill="FFFFFF"/>
        <w:spacing w:before="0" w:beforeAutospacing="0" w:after="0" w:afterAutospacing="0"/>
        <w:rPr>
          <w:rFonts w:ascii="Century Gothic" w:hAnsi="Century Gothic"/>
          <w:i/>
          <w:iCs/>
          <w:color w:val="0000FF"/>
          <w:sz w:val="22"/>
          <w:szCs w:val="22"/>
        </w:rPr>
      </w:pPr>
      <w:r>
        <w:rPr>
          <w:rFonts w:ascii="Century Gothic" w:hAnsi="Century Gothic"/>
          <w:i/>
          <w:iCs/>
          <w:color w:val="0000FF"/>
          <w:sz w:val="22"/>
          <w:szCs w:val="22"/>
        </w:rPr>
        <w:t xml:space="preserve">Complete the </w:t>
      </w:r>
      <w:hyperlink r:id="rId8" w:history="1">
        <w:r>
          <w:rPr>
            <w:rStyle w:val="Hyperlink"/>
            <w:rFonts w:ascii="Century Gothic" w:hAnsi="Century Gothic"/>
            <w:i/>
            <w:iCs/>
            <w:color w:val="3B9DB6"/>
            <w:sz w:val="22"/>
            <w:szCs w:val="22"/>
          </w:rPr>
          <w:t>interiors and base building alignment tool</w:t>
        </w:r>
      </w:hyperlink>
      <w:r>
        <w:rPr>
          <w:rFonts w:ascii="Century Gothic" w:hAnsi="Century Gothic"/>
          <w:i/>
          <w:iCs/>
          <w:color w:val="0000FF"/>
          <w:sz w:val="22"/>
          <w:szCs w:val="22"/>
        </w:rPr>
        <w:t>. If you need support, reach out to your coaching contact or via the support tab in your WELL Online account. Add feature alignment details below.</w:t>
      </w:r>
    </w:p>
    <w:p w14:paraId="4425EDD1" w14:textId="77777777" w:rsidR="00C96F8A" w:rsidRDefault="00000000">
      <w:pPr>
        <w:shd w:val="clear" w:color="auto" w:fill="FFFFFF"/>
        <w:rPr>
          <w:rFonts w:ascii="Century Gothic" w:eastAsia="Century Gothic" w:hAnsi="Century Gothic" w:cs="Century Gothic"/>
        </w:rPr>
      </w:pPr>
      <w:r>
        <w:rPr>
          <w:rFonts w:ascii="Century Gothic" w:eastAsia="Century Gothic" w:hAnsi="Century Gothic" w:cs="Century Gothic"/>
          <w:highlight w:val="yellow"/>
        </w:rPr>
        <w:t>[BUILDING]</w:t>
      </w:r>
      <w:r>
        <w:rPr>
          <w:rFonts w:ascii="Century Gothic" w:eastAsia="Century Gothic" w:hAnsi="Century Gothic" w:cs="Century Gothic"/>
        </w:rPr>
        <w:t xml:space="preserve"> has achieved </w:t>
      </w:r>
      <w:r>
        <w:rPr>
          <w:rFonts w:ascii="Century Gothic" w:eastAsia="Century Gothic" w:hAnsi="Century Gothic" w:cs="Century Gothic"/>
          <w:highlight w:val="yellow"/>
        </w:rPr>
        <w:t>[X]</w:t>
      </w:r>
      <w:r>
        <w:rPr>
          <w:rFonts w:ascii="Century Gothic" w:eastAsia="Century Gothic" w:hAnsi="Century Gothic" w:cs="Century Gothic"/>
        </w:rPr>
        <w:t xml:space="preserve"> WELL strategies that can be used to fulfill these requirements in your tenant space, including:</w:t>
      </w:r>
    </w:p>
    <w:p w14:paraId="5B46FCAB" w14:textId="0EE5A45D" w:rsidR="00C96F8A" w:rsidRDefault="00C96F8A">
      <w:pPr>
        <w:shd w:val="clear" w:color="auto" w:fill="FFFFFF"/>
        <w:rPr>
          <w:rFonts w:ascii="Century Gothic" w:eastAsia="Century Gothic" w:hAnsi="Century Gothic" w:cs="Century Gothic"/>
          <w:i/>
          <w:iCs/>
          <w:color w:val="222222"/>
          <w:highlight w:val="yellow"/>
        </w:rPr>
      </w:pPr>
    </w:p>
    <w:p w14:paraId="4D5822E2" w14:textId="77777777" w:rsidR="00C96F8A" w:rsidRDefault="00000000">
      <w:pPr>
        <w:shd w:val="clear" w:color="auto" w:fill="FFFFFF"/>
        <w:rPr>
          <w:rFonts w:ascii="Century Gothic" w:eastAsia="Century Gothic" w:hAnsi="Century Gothic" w:cs="Century Gothic"/>
          <w:i/>
          <w:iCs/>
          <w:color w:val="222222"/>
          <w:highlight w:val="yellow"/>
        </w:rPr>
      </w:pPr>
      <w:r>
        <w:rPr>
          <w:rFonts w:ascii="Century Gothic" w:eastAsia="Century Gothic" w:hAnsi="Century Gothic" w:cs="Century Gothic"/>
          <w:i/>
          <w:iCs/>
          <w:color w:val="222222"/>
          <w:highlight w:val="yellow"/>
        </w:rPr>
        <w:t>V2 sample:</w:t>
      </w:r>
    </w:p>
    <w:tbl>
      <w:tblPr>
        <w:tblStyle w:val="a0"/>
        <w:tblW w:w="55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3165"/>
        <w:gridCol w:w="1095"/>
      </w:tblGrid>
      <w:tr w:rsidR="00C96F8A" w14:paraId="77DBE2F7" w14:textId="77777777">
        <w:tc>
          <w:tcPr>
            <w:tcW w:w="1305" w:type="dxa"/>
            <w:tcBorders>
              <w:top w:val="single" w:sz="4" w:space="0" w:color="515062"/>
              <w:left w:val="single" w:sz="4" w:space="0" w:color="515062"/>
              <w:bottom w:val="single" w:sz="4" w:space="0" w:color="515062"/>
              <w:right w:val="single" w:sz="4" w:space="0" w:color="515062"/>
            </w:tcBorders>
            <w:shd w:val="clear" w:color="auto" w:fill="388FA6"/>
            <w:tcMar>
              <w:top w:w="40" w:type="dxa"/>
              <w:left w:w="40" w:type="dxa"/>
              <w:bottom w:w="40" w:type="dxa"/>
              <w:right w:w="40" w:type="dxa"/>
            </w:tcMar>
            <w:vAlign w:val="bottom"/>
          </w:tcPr>
          <w:p w14:paraId="493F0E1E" w14:textId="77777777" w:rsidR="00C96F8A" w:rsidRDefault="00000000">
            <w:pPr>
              <w:widowControl w:val="0"/>
              <w:spacing w:line="240" w:lineRule="auto"/>
              <w:rPr>
                <w:color w:val="222222"/>
                <w:sz w:val="20"/>
                <w:szCs w:val="20"/>
              </w:rPr>
            </w:pPr>
            <w:r>
              <w:rPr>
                <w:rFonts w:ascii="Century Gothic" w:eastAsia="Century Gothic" w:hAnsi="Century Gothic" w:cs="Century Gothic"/>
                <w:b/>
                <w:bCs/>
                <w:color w:val="FFFFFF"/>
              </w:rPr>
              <w:t>v2 Part ID</w:t>
            </w:r>
          </w:p>
        </w:tc>
        <w:tc>
          <w:tcPr>
            <w:tcW w:w="3165" w:type="dxa"/>
            <w:tcBorders>
              <w:top w:val="single" w:sz="4" w:space="0" w:color="515062"/>
              <w:left w:val="single" w:sz="4" w:space="0" w:color="CCCCCC"/>
              <w:bottom w:val="single" w:sz="4" w:space="0" w:color="515062"/>
              <w:right w:val="single" w:sz="4" w:space="0" w:color="000000"/>
            </w:tcBorders>
            <w:shd w:val="clear" w:color="auto" w:fill="388FA6"/>
            <w:tcMar>
              <w:top w:w="40" w:type="dxa"/>
              <w:left w:w="40" w:type="dxa"/>
              <w:bottom w:w="40" w:type="dxa"/>
              <w:right w:w="40" w:type="dxa"/>
            </w:tcMar>
            <w:vAlign w:val="bottom"/>
          </w:tcPr>
          <w:p w14:paraId="130D82D2" w14:textId="77777777" w:rsidR="00C96F8A" w:rsidRDefault="00000000">
            <w:pPr>
              <w:widowControl w:val="0"/>
              <w:spacing w:line="240" w:lineRule="auto"/>
              <w:rPr>
                <w:color w:val="222222"/>
                <w:sz w:val="20"/>
                <w:szCs w:val="20"/>
              </w:rPr>
            </w:pPr>
            <w:r>
              <w:rPr>
                <w:rFonts w:ascii="Century Gothic" w:eastAsia="Century Gothic" w:hAnsi="Century Gothic" w:cs="Century Gothic"/>
                <w:b/>
                <w:bCs/>
                <w:color w:val="FFFFFF"/>
              </w:rPr>
              <w:t>Part Name</w:t>
            </w:r>
          </w:p>
        </w:tc>
        <w:tc>
          <w:tcPr>
            <w:tcW w:w="1095" w:type="dxa"/>
            <w:tcBorders>
              <w:top w:val="single" w:sz="4" w:space="0" w:color="515062"/>
              <w:left w:val="single" w:sz="4" w:space="0" w:color="CCCCCC"/>
              <w:bottom w:val="single" w:sz="4" w:space="0" w:color="515062"/>
              <w:right w:val="single" w:sz="4" w:space="0" w:color="000000"/>
            </w:tcBorders>
            <w:shd w:val="clear" w:color="auto" w:fill="388FA6"/>
            <w:tcMar>
              <w:top w:w="40" w:type="dxa"/>
              <w:left w:w="40" w:type="dxa"/>
              <w:bottom w:w="40" w:type="dxa"/>
              <w:right w:w="40" w:type="dxa"/>
            </w:tcMar>
            <w:vAlign w:val="bottom"/>
          </w:tcPr>
          <w:p w14:paraId="086077AD" w14:textId="77777777" w:rsidR="00C96F8A" w:rsidRDefault="00000000">
            <w:pPr>
              <w:widowControl w:val="0"/>
              <w:spacing w:line="240" w:lineRule="auto"/>
              <w:rPr>
                <w:rFonts w:ascii="Century Gothic" w:eastAsia="Century Gothic" w:hAnsi="Century Gothic" w:cs="Century Gothic"/>
                <w:b/>
                <w:bCs/>
                <w:color w:val="FFFFFF"/>
              </w:rPr>
            </w:pPr>
            <w:r>
              <w:rPr>
                <w:rFonts w:ascii="Century Gothic" w:eastAsia="Century Gothic" w:hAnsi="Century Gothic" w:cs="Century Gothic"/>
                <w:b/>
                <w:bCs/>
                <w:color w:val="FFFFFF"/>
              </w:rPr>
              <w:t>Value</w:t>
            </w:r>
          </w:p>
        </w:tc>
      </w:tr>
      <w:tr w:rsidR="00C96F8A" w14:paraId="70069218" w14:textId="77777777">
        <w:tc>
          <w:tcPr>
            <w:tcW w:w="1305" w:type="dxa"/>
            <w:tcBorders>
              <w:top w:val="single" w:sz="4" w:space="0" w:color="CCCCCC"/>
              <w:left w:val="single" w:sz="4" w:space="0" w:color="000000"/>
              <w:bottom w:val="single" w:sz="4" w:space="0" w:color="000000"/>
              <w:right w:val="single" w:sz="4" w:space="0" w:color="000000"/>
            </w:tcBorders>
            <w:shd w:val="clear" w:color="auto" w:fill="144259"/>
            <w:tcMar>
              <w:top w:w="40" w:type="dxa"/>
              <w:left w:w="40" w:type="dxa"/>
              <w:bottom w:w="40" w:type="dxa"/>
              <w:right w:w="40" w:type="dxa"/>
            </w:tcMar>
            <w:vAlign w:val="bottom"/>
          </w:tcPr>
          <w:p w14:paraId="499F03A2" w14:textId="77777777" w:rsidR="00C96F8A" w:rsidRDefault="00C96F8A">
            <w:pPr>
              <w:widowControl w:val="0"/>
              <w:spacing w:line="240" w:lineRule="auto"/>
              <w:rPr>
                <w:color w:val="FFFFFF"/>
                <w:sz w:val="20"/>
                <w:szCs w:val="20"/>
              </w:rPr>
            </w:pPr>
            <w:hyperlink r:id="rId9">
              <w:r>
                <w:rPr>
                  <w:rFonts w:ascii="Century Gothic" w:eastAsia="Century Gothic" w:hAnsi="Century Gothic" w:cs="Century Gothic"/>
                  <w:color w:val="FFFFFF"/>
                  <w:u w:val="single"/>
                </w:rPr>
                <w:t>A02.1</w:t>
              </w:r>
            </w:hyperlink>
          </w:p>
        </w:tc>
        <w:tc>
          <w:tcPr>
            <w:tcW w:w="316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45B38E3" w14:textId="77777777" w:rsidR="00C96F8A" w:rsidRDefault="00000000">
            <w:pPr>
              <w:widowControl w:val="0"/>
              <w:spacing w:line="240" w:lineRule="auto"/>
              <w:rPr>
                <w:color w:val="222222"/>
                <w:sz w:val="20"/>
                <w:szCs w:val="20"/>
              </w:rPr>
            </w:pPr>
            <w:r>
              <w:rPr>
                <w:rFonts w:ascii="Century Gothic" w:eastAsia="Century Gothic" w:hAnsi="Century Gothic" w:cs="Century Gothic"/>
                <w:color w:val="222222"/>
              </w:rPr>
              <w:t>Prohibit Indoor Smoking</w:t>
            </w:r>
          </w:p>
        </w:tc>
        <w:tc>
          <w:tcPr>
            <w:tcW w:w="10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AA250E7" w14:textId="77777777" w:rsidR="00C96F8A" w:rsidRDefault="00000000">
            <w:pPr>
              <w:widowControl w:val="0"/>
              <w:spacing w:line="240" w:lineRule="auto"/>
              <w:rPr>
                <w:rFonts w:ascii="Century Gothic" w:eastAsia="Century Gothic" w:hAnsi="Century Gothic" w:cs="Century Gothic"/>
                <w:color w:val="222222"/>
              </w:rPr>
            </w:pPr>
            <w:r>
              <w:rPr>
                <w:rFonts w:ascii="Century Gothic" w:eastAsia="Century Gothic" w:hAnsi="Century Gothic" w:cs="Century Gothic"/>
                <w:color w:val="222222"/>
              </w:rPr>
              <w:t>Met</w:t>
            </w:r>
          </w:p>
        </w:tc>
      </w:tr>
      <w:tr w:rsidR="00C96F8A" w14:paraId="523C4B00" w14:textId="77777777">
        <w:tc>
          <w:tcPr>
            <w:tcW w:w="1305" w:type="dxa"/>
            <w:tcBorders>
              <w:top w:val="single" w:sz="4" w:space="0" w:color="CCCCCC"/>
              <w:left w:val="single" w:sz="4" w:space="0" w:color="000000"/>
              <w:bottom w:val="single" w:sz="4" w:space="0" w:color="000000"/>
              <w:right w:val="single" w:sz="4" w:space="0" w:color="000000"/>
            </w:tcBorders>
            <w:shd w:val="clear" w:color="auto" w:fill="144259"/>
            <w:tcMar>
              <w:top w:w="40" w:type="dxa"/>
              <w:left w:w="40" w:type="dxa"/>
              <w:bottom w:w="40" w:type="dxa"/>
              <w:right w:w="40" w:type="dxa"/>
            </w:tcMar>
            <w:vAlign w:val="bottom"/>
          </w:tcPr>
          <w:p w14:paraId="471F9D4D" w14:textId="77777777" w:rsidR="00C96F8A" w:rsidRDefault="00C96F8A">
            <w:pPr>
              <w:widowControl w:val="0"/>
              <w:spacing w:line="240" w:lineRule="auto"/>
              <w:rPr>
                <w:color w:val="FFFFFF"/>
                <w:sz w:val="20"/>
                <w:szCs w:val="20"/>
              </w:rPr>
            </w:pPr>
            <w:hyperlink r:id="rId10">
              <w:r>
                <w:rPr>
                  <w:rFonts w:ascii="Century Gothic" w:eastAsia="Century Gothic" w:hAnsi="Century Gothic" w:cs="Century Gothic"/>
                  <w:color w:val="FFFFFF"/>
                  <w:u w:val="single"/>
                </w:rPr>
                <w:t>A02.2</w:t>
              </w:r>
            </w:hyperlink>
          </w:p>
        </w:tc>
        <w:tc>
          <w:tcPr>
            <w:tcW w:w="316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2E2731C" w14:textId="77777777" w:rsidR="00C96F8A" w:rsidRDefault="00000000">
            <w:pPr>
              <w:widowControl w:val="0"/>
              <w:spacing w:line="240" w:lineRule="auto"/>
              <w:rPr>
                <w:color w:val="222222"/>
                <w:sz w:val="20"/>
                <w:szCs w:val="20"/>
              </w:rPr>
            </w:pPr>
            <w:r>
              <w:rPr>
                <w:rFonts w:ascii="Century Gothic" w:eastAsia="Century Gothic" w:hAnsi="Century Gothic" w:cs="Century Gothic"/>
                <w:color w:val="222222"/>
              </w:rPr>
              <w:t>Prohibit Outdoor Smoking</w:t>
            </w:r>
          </w:p>
        </w:tc>
        <w:tc>
          <w:tcPr>
            <w:tcW w:w="10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466AE5E" w14:textId="77777777" w:rsidR="00C96F8A" w:rsidRDefault="00000000">
            <w:pPr>
              <w:widowControl w:val="0"/>
              <w:spacing w:line="240" w:lineRule="auto"/>
              <w:rPr>
                <w:rFonts w:ascii="Century Gothic" w:eastAsia="Century Gothic" w:hAnsi="Century Gothic" w:cs="Century Gothic"/>
                <w:color w:val="222222"/>
              </w:rPr>
            </w:pPr>
            <w:r>
              <w:rPr>
                <w:rFonts w:ascii="Century Gothic" w:eastAsia="Century Gothic" w:hAnsi="Century Gothic" w:cs="Century Gothic"/>
                <w:color w:val="222222"/>
              </w:rPr>
              <w:t>Met</w:t>
            </w:r>
          </w:p>
        </w:tc>
      </w:tr>
      <w:tr w:rsidR="00C96F8A" w14:paraId="373A9567" w14:textId="77777777">
        <w:tc>
          <w:tcPr>
            <w:tcW w:w="1305" w:type="dxa"/>
            <w:tcBorders>
              <w:top w:val="single" w:sz="4" w:space="0" w:color="000000"/>
              <w:left w:val="single" w:sz="4" w:space="0" w:color="515062"/>
              <w:bottom w:val="single" w:sz="4" w:space="0" w:color="000000"/>
              <w:right w:val="single" w:sz="4" w:space="0" w:color="000000"/>
            </w:tcBorders>
            <w:shd w:val="clear" w:color="auto" w:fill="91CBD3"/>
            <w:tcMar>
              <w:top w:w="40" w:type="dxa"/>
              <w:left w:w="40" w:type="dxa"/>
              <w:bottom w:w="40" w:type="dxa"/>
              <w:right w:w="40" w:type="dxa"/>
            </w:tcMar>
            <w:vAlign w:val="bottom"/>
          </w:tcPr>
          <w:p w14:paraId="6E162CB1" w14:textId="77777777" w:rsidR="00C96F8A" w:rsidRDefault="00C96F8A">
            <w:pPr>
              <w:widowControl w:val="0"/>
              <w:rPr>
                <w:color w:val="FFFFFF"/>
                <w:sz w:val="20"/>
                <w:szCs w:val="20"/>
              </w:rPr>
            </w:pPr>
            <w:hyperlink r:id="rId11">
              <w:r>
                <w:rPr>
                  <w:rFonts w:ascii="Century Gothic" w:eastAsia="Century Gothic" w:hAnsi="Century Gothic" w:cs="Century Gothic"/>
                  <w:color w:val="FFFFFF"/>
                  <w:u w:val="single"/>
                </w:rPr>
                <w:t>V04.1</w:t>
              </w:r>
            </w:hyperlink>
          </w:p>
        </w:tc>
        <w:tc>
          <w:tcPr>
            <w:tcW w:w="3165" w:type="dxa"/>
            <w:tcBorders>
              <w:top w:val="single" w:sz="4" w:space="0" w:color="000000"/>
              <w:left w:val="single" w:sz="4" w:space="0" w:color="CCCCCC"/>
              <w:bottom w:val="single" w:sz="4" w:space="0" w:color="000000"/>
              <w:right w:val="single" w:sz="4" w:space="0" w:color="000000"/>
            </w:tcBorders>
            <w:shd w:val="clear" w:color="auto" w:fill="FFFFFF"/>
            <w:tcMar>
              <w:top w:w="40" w:type="dxa"/>
              <w:left w:w="40" w:type="dxa"/>
              <w:bottom w:w="40" w:type="dxa"/>
              <w:right w:w="40" w:type="dxa"/>
            </w:tcMar>
            <w:vAlign w:val="bottom"/>
          </w:tcPr>
          <w:p w14:paraId="63BD7F81" w14:textId="77777777" w:rsidR="00C96F8A" w:rsidRDefault="00000000">
            <w:pPr>
              <w:widowControl w:val="0"/>
              <w:rPr>
                <w:sz w:val="20"/>
                <w:szCs w:val="20"/>
              </w:rPr>
            </w:pPr>
            <w:r>
              <w:rPr>
                <w:rFonts w:ascii="Century Gothic" w:eastAsia="Century Gothic" w:hAnsi="Century Gothic" w:cs="Century Gothic"/>
                <w:color w:val="515062"/>
              </w:rPr>
              <w:t>Provide Bicycle Storage</w:t>
            </w:r>
          </w:p>
        </w:tc>
        <w:tc>
          <w:tcPr>
            <w:tcW w:w="10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7D165C8" w14:textId="77777777" w:rsidR="00C96F8A" w:rsidRDefault="00000000">
            <w:pPr>
              <w:widowControl w:val="0"/>
              <w:spacing w:line="240" w:lineRule="auto"/>
              <w:rPr>
                <w:rFonts w:ascii="Century Gothic" w:eastAsia="Century Gothic" w:hAnsi="Century Gothic" w:cs="Century Gothic"/>
                <w:color w:val="222222"/>
              </w:rPr>
            </w:pPr>
            <w:r>
              <w:rPr>
                <w:rFonts w:ascii="Century Gothic" w:eastAsia="Century Gothic" w:hAnsi="Century Gothic" w:cs="Century Gothic"/>
                <w:color w:val="222222"/>
              </w:rPr>
              <w:t>2</w:t>
            </w:r>
          </w:p>
        </w:tc>
      </w:tr>
    </w:tbl>
    <w:p w14:paraId="5D8271E6" w14:textId="77777777" w:rsidR="00C96F8A" w:rsidRDefault="00C96F8A">
      <w:pPr>
        <w:shd w:val="clear" w:color="auto" w:fill="FFFFFF"/>
        <w:ind w:left="720"/>
        <w:rPr>
          <w:rFonts w:ascii="Century Gothic" w:eastAsia="Century Gothic" w:hAnsi="Century Gothic" w:cs="Century Gothic"/>
          <w:color w:val="222222"/>
        </w:rPr>
      </w:pPr>
    </w:p>
    <w:p w14:paraId="70586A74" w14:textId="77777777" w:rsidR="00C96F8A" w:rsidRDefault="00000000">
      <w:pPr>
        <w:shd w:val="clear" w:color="auto" w:fill="FFFFFF"/>
        <w:rPr>
          <w:rFonts w:ascii="Century Gothic" w:eastAsia="Century Gothic" w:hAnsi="Century Gothic" w:cs="Century Gothic"/>
          <w:i/>
          <w:iCs/>
          <w:color w:val="222222"/>
          <w:highlight w:val="yellow"/>
        </w:rPr>
      </w:pPr>
      <w:r>
        <w:rPr>
          <w:rFonts w:ascii="Century Gothic" w:eastAsia="Century Gothic" w:hAnsi="Century Gothic" w:cs="Century Gothic"/>
          <w:i/>
          <w:iCs/>
          <w:color w:val="222222"/>
          <w:highlight w:val="yellow"/>
        </w:rPr>
        <w:t>V2 Pilot sample:</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3090"/>
        <w:gridCol w:w="1140"/>
        <w:gridCol w:w="3735"/>
      </w:tblGrid>
      <w:tr w:rsidR="00C96F8A" w14:paraId="1DBFE8A7" w14:textId="77777777">
        <w:tc>
          <w:tcPr>
            <w:tcW w:w="1395" w:type="dxa"/>
            <w:tcBorders>
              <w:top w:val="single" w:sz="4" w:space="0" w:color="515062"/>
              <w:left w:val="single" w:sz="4" w:space="0" w:color="515062"/>
              <w:bottom w:val="single" w:sz="4" w:space="0" w:color="515062"/>
              <w:right w:val="single" w:sz="4" w:space="0" w:color="515062"/>
            </w:tcBorders>
            <w:shd w:val="clear" w:color="auto" w:fill="388FA6"/>
            <w:tcMar>
              <w:top w:w="40" w:type="dxa"/>
              <w:left w:w="40" w:type="dxa"/>
              <w:bottom w:w="40" w:type="dxa"/>
              <w:right w:w="40" w:type="dxa"/>
            </w:tcMar>
            <w:vAlign w:val="bottom"/>
          </w:tcPr>
          <w:p w14:paraId="0AF8E58C" w14:textId="77777777" w:rsidR="00C96F8A" w:rsidRDefault="00000000">
            <w:pPr>
              <w:widowControl w:val="0"/>
              <w:spacing w:line="240" w:lineRule="auto"/>
              <w:rPr>
                <w:color w:val="222222"/>
                <w:sz w:val="20"/>
                <w:szCs w:val="20"/>
              </w:rPr>
            </w:pPr>
            <w:r>
              <w:rPr>
                <w:rFonts w:ascii="Century Gothic" w:eastAsia="Century Gothic" w:hAnsi="Century Gothic" w:cs="Century Gothic"/>
                <w:b/>
                <w:bCs/>
                <w:color w:val="FFFFFF"/>
              </w:rPr>
              <w:t>v1 Part ID</w:t>
            </w:r>
          </w:p>
        </w:tc>
        <w:tc>
          <w:tcPr>
            <w:tcW w:w="3090" w:type="dxa"/>
            <w:tcBorders>
              <w:top w:val="single" w:sz="4" w:space="0" w:color="515062"/>
              <w:left w:val="single" w:sz="4" w:space="0" w:color="CCCCCC"/>
              <w:bottom w:val="single" w:sz="4" w:space="0" w:color="515062"/>
              <w:right w:val="single" w:sz="4" w:space="0" w:color="000000"/>
            </w:tcBorders>
            <w:shd w:val="clear" w:color="auto" w:fill="388FA6"/>
            <w:tcMar>
              <w:top w:w="40" w:type="dxa"/>
              <w:left w:w="40" w:type="dxa"/>
              <w:bottom w:w="40" w:type="dxa"/>
              <w:right w:w="40" w:type="dxa"/>
            </w:tcMar>
            <w:vAlign w:val="bottom"/>
          </w:tcPr>
          <w:p w14:paraId="098AD3A6" w14:textId="77777777" w:rsidR="00C96F8A" w:rsidRDefault="00000000">
            <w:pPr>
              <w:widowControl w:val="0"/>
              <w:spacing w:line="240" w:lineRule="auto"/>
              <w:rPr>
                <w:color w:val="222222"/>
                <w:sz w:val="20"/>
                <w:szCs w:val="20"/>
              </w:rPr>
            </w:pPr>
            <w:r>
              <w:rPr>
                <w:rFonts w:ascii="Century Gothic" w:eastAsia="Century Gothic" w:hAnsi="Century Gothic" w:cs="Century Gothic"/>
                <w:b/>
                <w:bCs/>
                <w:color w:val="FFFFFF"/>
              </w:rPr>
              <w:t>Part Name</w:t>
            </w:r>
          </w:p>
        </w:tc>
        <w:tc>
          <w:tcPr>
            <w:tcW w:w="1140" w:type="dxa"/>
            <w:tcBorders>
              <w:top w:val="single" w:sz="4" w:space="0" w:color="515062"/>
              <w:left w:val="single" w:sz="4" w:space="0" w:color="CCCCCC"/>
              <w:bottom w:val="single" w:sz="4" w:space="0" w:color="515062"/>
              <w:right w:val="single" w:sz="4" w:space="0" w:color="000000"/>
            </w:tcBorders>
            <w:shd w:val="clear" w:color="auto" w:fill="388FA6"/>
            <w:tcMar>
              <w:top w:w="40" w:type="dxa"/>
              <w:left w:w="40" w:type="dxa"/>
              <w:bottom w:w="40" w:type="dxa"/>
              <w:right w:w="40" w:type="dxa"/>
            </w:tcMar>
            <w:vAlign w:val="bottom"/>
          </w:tcPr>
          <w:p w14:paraId="2DE64C17" w14:textId="77777777" w:rsidR="00C96F8A" w:rsidRDefault="00000000">
            <w:pPr>
              <w:widowControl w:val="0"/>
              <w:spacing w:line="240" w:lineRule="auto"/>
              <w:rPr>
                <w:rFonts w:ascii="Century Gothic" w:eastAsia="Century Gothic" w:hAnsi="Century Gothic" w:cs="Century Gothic"/>
                <w:b/>
                <w:bCs/>
                <w:color w:val="FFFFFF"/>
              </w:rPr>
            </w:pPr>
            <w:r>
              <w:rPr>
                <w:rFonts w:ascii="Century Gothic" w:eastAsia="Century Gothic" w:hAnsi="Century Gothic" w:cs="Century Gothic"/>
                <w:b/>
                <w:bCs/>
                <w:color w:val="FFFFFF"/>
              </w:rPr>
              <w:t>Value</w:t>
            </w:r>
          </w:p>
        </w:tc>
        <w:tc>
          <w:tcPr>
            <w:tcW w:w="3735" w:type="dxa"/>
            <w:tcBorders>
              <w:top w:val="single" w:sz="4" w:space="0" w:color="000000"/>
              <w:left w:val="single" w:sz="4" w:space="0" w:color="000000"/>
              <w:bottom w:val="single" w:sz="4" w:space="0" w:color="000000"/>
              <w:right w:val="single" w:sz="4" w:space="0" w:color="000000"/>
            </w:tcBorders>
            <w:shd w:val="clear" w:color="auto" w:fill="388FA6"/>
            <w:tcMar>
              <w:top w:w="40" w:type="dxa"/>
              <w:left w:w="40" w:type="dxa"/>
              <w:bottom w:w="40" w:type="dxa"/>
              <w:right w:w="40" w:type="dxa"/>
            </w:tcMar>
            <w:vAlign w:val="bottom"/>
          </w:tcPr>
          <w:p w14:paraId="7701DE73" w14:textId="77777777" w:rsidR="00C96F8A" w:rsidRDefault="00000000">
            <w:pPr>
              <w:widowControl w:val="0"/>
              <w:spacing w:line="240" w:lineRule="auto"/>
              <w:rPr>
                <w:color w:val="222222"/>
                <w:sz w:val="20"/>
                <w:szCs w:val="20"/>
              </w:rPr>
            </w:pPr>
            <w:r>
              <w:rPr>
                <w:rFonts w:ascii="Century Gothic" w:eastAsia="Century Gothic" w:hAnsi="Century Gothic" w:cs="Century Gothic"/>
                <w:b/>
                <w:bCs/>
                <w:color w:val="FFFFFF"/>
              </w:rPr>
              <w:t>Aligned WELL V2 Feature(s)</w:t>
            </w:r>
          </w:p>
        </w:tc>
      </w:tr>
      <w:tr w:rsidR="00C96F8A" w14:paraId="511BC10C" w14:textId="77777777">
        <w:tc>
          <w:tcPr>
            <w:tcW w:w="1395" w:type="dxa"/>
            <w:tcBorders>
              <w:top w:val="single" w:sz="4" w:space="0" w:color="CCCCCC"/>
              <w:left w:val="single" w:sz="4" w:space="0" w:color="000000"/>
              <w:bottom w:val="single" w:sz="4" w:space="0" w:color="000000"/>
              <w:right w:val="single" w:sz="4" w:space="0" w:color="000000"/>
            </w:tcBorders>
            <w:shd w:val="clear" w:color="auto" w:fill="144259"/>
            <w:tcMar>
              <w:top w:w="40" w:type="dxa"/>
              <w:left w:w="40" w:type="dxa"/>
              <w:bottom w:w="40" w:type="dxa"/>
              <w:right w:w="40" w:type="dxa"/>
            </w:tcMar>
            <w:vAlign w:val="bottom"/>
          </w:tcPr>
          <w:p w14:paraId="664D0058" w14:textId="77777777" w:rsidR="00C96F8A" w:rsidRDefault="00000000">
            <w:pPr>
              <w:widowControl w:val="0"/>
              <w:spacing w:line="240" w:lineRule="auto"/>
              <w:rPr>
                <w:color w:val="222222"/>
                <w:sz w:val="20"/>
                <w:szCs w:val="20"/>
              </w:rPr>
            </w:pPr>
            <w:r>
              <w:rPr>
                <w:rFonts w:ascii="Century Gothic" w:eastAsia="Century Gothic" w:hAnsi="Century Gothic" w:cs="Century Gothic"/>
                <w:color w:val="FFFFFF"/>
              </w:rPr>
              <w:t>A02.1</w:t>
            </w:r>
          </w:p>
        </w:tc>
        <w:tc>
          <w:tcPr>
            <w:tcW w:w="30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3131A38" w14:textId="77777777" w:rsidR="00C96F8A" w:rsidRDefault="00000000">
            <w:pPr>
              <w:widowControl w:val="0"/>
              <w:spacing w:line="240" w:lineRule="auto"/>
              <w:rPr>
                <w:rFonts w:ascii="Century Gothic" w:eastAsia="Century Gothic" w:hAnsi="Century Gothic" w:cs="Century Gothic"/>
                <w:color w:val="222222"/>
              </w:rPr>
            </w:pPr>
            <w:r>
              <w:rPr>
                <w:rFonts w:ascii="Century Gothic" w:eastAsia="Century Gothic" w:hAnsi="Century Gothic" w:cs="Century Gothic"/>
                <w:color w:val="222222"/>
              </w:rPr>
              <w:t>Prohibit Indoor Smoking</w:t>
            </w:r>
          </w:p>
        </w:tc>
        <w:tc>
          <w:tcPr>
            <w:tcW w:w="114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EE19F8C" w14:textId="77777777" w:rsidR="00C96F8A" w:rsidRDefault="00000000">
            <w:pPr>
              <w:widowControl w:val="0"/>
              <w:spacing w:line="240" w:lineRule="auto"/>
              <w:rPr>
                <w:rFonts w:ascii="Century Gothic" w:eastAsia="Century Gothic" w:hAnsi="Century Gothic" w:cs="Century Gothic"/>
                <w:color w:val="222222"/>
              </w:rPr>
            </w:pPr>
            <w:r>
              <w:rPr>
                <w:rFonts w:ascii="Century Gothic" w:eastAsia="Century Gothic" w:hAnsi="Century Gothic" w:cs="Century Gothic"/>
                <w:color w:val="222222"/>
              </w:rPr>
              <w:t>Met</w:t>
            </w:r>
          </w:p>
        </w:tc>
        <w:tc>
          <w:tcPr>
            <w:tcW w:w="3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0B2A975" w14:textId="77777777" w:rsidR="00C96F8A" w:rsidRDefault="00C96F8A">
            <w:pPr>
              <w:widowControl w:val="0"/>
              <w:spacing w:line="240" w:lineRule="auto"/>
              <w:rPr>
                <w:color w:val="3B9DB6"/>
                <w:sz w:val="20"/>
                <w:szCs w:val="20"/>
              </w:rPr>
            </w:pPr>
            <w:hyperlink r:id="rId12">
              <w:r>
                <w:rPr>
                  <w:rFonts w:ascii="Century Gothic" w:eastAsia="Century Gothic" w:hAnsi="Century Gothic" w:cs="Century Gothic"/>
                  <w:color w:val="3B9DB6"/>
                  <w:u w:val="single"/>
                </w:rPr>
                <w:t>A02.1</w:t>
              </w:r>
            </w:hyperlink>
          </w:p>
        </w:tc>
      </w:tr>
      <w:tr w:rsidR="00C96F8A" w14:paraId="6EBA2D68" w14:textId="77777777">
        <w:tc>
          <w:tcPr>
            <w:tcW w:w="1395" w:type="dxa"/>
            <w:tcBorders>
              <w:top w:val="single" w:sz="4" w:space="0" w:color="CCCCCC"/>
              <w:left w:val="single" w:sz="4" w:space="0" w:color="000000"/>
              <w:bottom w:val="single" w:sz="4" w:space="0" w:color="000000"/>
              <w:right w:val="single" w:sz="4" w:space="0" w:color="000000"/>
            </w:tcBorders>
            <w:shd w:val="clear" w:color="auto" w:fill="144259"/>
            <w:tcMar>
              <w:top w:w="40" w:type="dxa"/>
              <w:left w:w="40" w:type="dxa"/>
              <w:bottom w:w="40" w:type="dxa"/>
              <w:right w:w="40" w:type="dxa"/>
            </w:tcMar>
            <w:vAlign w:val="bottom"/>
          </w:tcPr>
          <w:p w14:paraId="30C9D781" w14:textId="77777777" w:rsidR="00C96F8A" w:rsidRDefault="00000000">
            <w:pPr>
              <w:widowControl w:val="0"/>
              <w:spacing w:line="240" w:lineRule="auto"/>
              <w:rPr>
                <w:color w:val="222222"/>
                <w:sz w:val="20"/>
                <w:szCs w:val="20"/>
              </w:rPr>
            </w:pPr>
            <w:r>
              <w:rPr>
                <w:rFonts w:ascii="Century Gothic" w:eastAsia="Century Gothic" w:hAnsi="Century Gothic" w:cs="Century Gothic"/>
                <w:color w:val="FFFFFF"/>
              </w:rPr>
              <w:t>A02.2</w:t>
            </w:r>
          </w:p>
        </w:tc>
        <w:tc>
          <w:tcPr>
            <w:tcW w:w="30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A5D4A27" w14:textId="77777777" w:rsidR="00C96F8A" w:rsidRDefault="00000000">
            <w:pPr>
              <w:widowControl w:val="0"/>
              <w:spacing w:line="240" w:lineRule="auto"/>
              <w:rPr>
                <w:color w:val="222222"/>
                <w:sz w:val="20"/>
                <w:szCs w:val="20"/>
              </w:rPr>
            </w:pPr>
            <w:r>
              <w:rPr>
                <w:rFonts w:ascii="Century Gothic" w:eastAsia="Century Gothic" w:hAnsi="Century Gothic" w:cs="Century Gothic"/>
                <w:color w:val="222222"/>
              </w:rPr>
              <w:t>Prohibit Outdoor Smoking</w:t>
            </w:r>
          </w:p>
        </w:tc>
        <w:tc>
          <w:tcPr>
            <w:tcW w:w="114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7F28F49" w14:textId="77777777" w:rsidR="00C96F8A" w:rsidRDefault="00000000">
            <w:pPr>
              <w:widowControl w:val="0"/>
              <w:spacing w:line="240" w:lineRule="auto"/>
              <w:rPr>
                <w:rFonts w:ascii="Century Gothic" w:eastAsia="Century Gothic" w:hAnsi="Century Gothic" w:cs="Century Gothic"/>
                <w:color w:val="222222"/>
              </w:rPr>
            </w:pPr>
            <w:r>
              <w:rPr>
                <w:rFonts w:ascii="Century Gothic" w:eastAsia="Century Gothic" w:hAnsi="Century Gothic" w:cs="Century Gothic"/>
                <w:color w:val="222222"/>
              </w:rPr>
              <w:t>Met</w:t>
            </w:r>
          </w:p>
        </w:tc>
        <w:tc>
          <w:tcPr>
            <w:tcW w:w="3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F6FCA8C" w14:textId="77777777" w:rsidR="00C96F8A" w:rsidRDefault="00C96F8A">
            <w:pPr>
              <w:widowControl w:val="0"/>
              <w:spacing w:line="240" w:lineRule="auto"/>
              <w:rPr>
                <w:color w:val="3B9DB6"/>
                <w:sz w:val="20"/>
                <w:szCs w:val="20"/>
              </w:rPr>
            </w:pPr>
            <w:hyperlink r:id="rId13">
              <w:r>
                <w:rPr>
                  <w:rFonts w:ascii="Century Gothic" w:eastAsia="Century Gothic" w:hAnsi="Century Gothic" w:cs="Century Gothic"/>
                  <w:color w:val="3B9DB6"/>
                  <w:u w:val="single"/>
                </w:rPr>
                <w:t>A02.2</w:t>
              </w:r>
            </w:hyperlink>
          </w:p>
        </w:tc>
      </w:tr>
      <w:tr w:rsidR="00C96F8A" w14:paraId="1D540E37" w14:textId="77777777">
        <w:tc>
          <w:tcPr>
            <w:tcW w:w="1395" w:type="dxa"/>
            <w:tcBorders>
              <w:top w:val="single" w:sz="4" w:space="0" w:color="CCCCCC"/>
              <w:left w:val="single" w:sz="4" w:space="0" w:color="000000"/>
              <w:bottom w:val="single" w:sz="4" w:space="0" w:color="000000"/>
              <w:right w:val="single" w:sz="4" w:space="0" w:color="000000"/>
            </w:tcBorders>
            <w:shd w:val="clear" w:color="auto" w:fill="07667F"/>
            <w:tcMar>
              <w:top w:w="40" w:type="dxa"/>
              <w:left w:w="40" w:type="dxa"/>
              <w:bottom w:w="40" w:type="dxa"/>
              <w:right w:w="40" w:type="dxa"/>
            </w:tcMar>
            <w:vAlign w:val="bottom"/>
          </w:tcPr>
          <w:p w14:paraId="776CD2BC" w14:textId="77777777" w:rsidR="00C96F8A" w:rsidRDefault="00000000">
            <w:pPr>
              <w:widowControl w:val="0"/>
              <w:spacing w:line="240" w:lineRule="auto"/>
              <w:rPr>
                <w:color w:val="222222"/>
                <w:sz w:val="20"/>
                <w:szCs w:val="20"/>
              </w:rPr>
            </w:pPr>
            <w:r>
              <w:rPr>
                <w:rFonts w:ascii="Century Gothic" w:eastAsia="Century Gothic" w:hAnsi="Century Gothic" w:cs="Century Gothic"/>
                <w:color w:val="FFFFFF"/>
              </w:rPr>
              <w:t>W08.1</w:t>
            </w:r>
          </w:p>
        </w:tc>
        <w:tc>
          <w:tcPr>
            <w:tcW w:w="30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4DD5BFA" w14:textId="77777777" w:rsidR="00C96F8A" w:rsidRDefault="00000000">
            <w:pPr>
              <w:widowControl w:val="0"/>
              <w:spacing w:line="240" w:lineRule="auto"/>
              <w:rPr>
                <w:color w:val="222222"/>
                <w:sz w:val="20"/>
                <w:szCs w:val="20"/>
              </w:rPr>
            </w:pPr>
            <w:r>
              <w:rPr>
                <w:rFonts w:ascii="Century Gothic" w:eastAsia="Century Gothic" w:hAnsi="Century Gothic" w:cs="Century Gothic"/>
                <w:color w:val="222222"/>
              </w:rPr>
              <w:t>Provide Adequate Sink</w:t>
            </w:r>
          </w:p>
        </w:tc>
        <w:tc>
          <w:tcPr>
            <w:tcW w:w="11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B1E4C07" w14:textId="77777777" w:rsidR="00C96F8A" w:rsidRDefault="00000000">
            <w:pPr>
              <w:widowControl w:val="0"/>
              <w:spacing w:line="240" w:lineRule="auto"/>
              <w:rPr>
                <w:rFonts w:ascii="Century Gothic" w:eastAsia="Century Gothic" w:hAnsi="Century Gothic" w:cs="Century Gothic"/>
                <w:color w:val="3B9DB6"/>
                <w:u w:val="single"/>
              </w:rPr>
            </w:pPr>
            <w:r>
              <w:rPr>
                <w:rFonts w:ascii="Century Gothic" w:eastAsia="Century Gothic" w:hAnsi="Century Gothic" w:cs="Century Gothic"/>
                <w:color w:val="222222"/>
              </w:rPr>
              <w:t>1</w:t>
            </w:r>
          </w:p>
        </w:tc>
        <w:tc>
          <w:tcPr>
            <w:tcW w:w="3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45789F3" w14:textId="77777777" w:rsidR="00C96F8A" w:rsidRDefault="00C96F8A">
            <w:pPr>
              <w:widowControl w:val="0"/>
              <w:spacing w:line="240" w:lineRule="auto"/>
              <w:rPr>
                <w:color w:val="3B9DB6"/>
                <w:sz w:val="20"/>
                <w:szCs w:val="20"/>
              </w:rPr>
            </w:pPr>
            <w:hyperlink r:id="rId14">
              <w:r>
                <w:rPr>
                  <w:rFonts w:ascii="Century Gothic" w:eastAsia="Century Gothic" w:hAnsi="Century Gothic" w:cs="Century Gothic"/>
                  <w:color w:val="3B9DB6"/>
                  <w:u w:val="single"/>
                </w:rPr>
                <w:t xml:space="preserve">W08.3 </w:t>
              </w:r>
            </w:hyperlink>
          </w:p>
        </w:tc>
      </w:tr>
    </w:tbl>
    <w:p w14:paraId="3CB20CC7" w14:textId="77777777" w:rsidR="00C96F8A" w:rsidRDefault="00C96F8A">
      <w:pPr>
        <w:shd w:val="clear" w:color="auto" w:fill="FFFFFF"/>
        <w:rPr>
          <w:rFonts w:ascii="Century Gothic" w:eastAsia="Century Gothic" w:hAnsi="Century Gothic" w:cs="Century Gothic"/>
          <w:color w:val="222222"/>
        </w:rPr>
      </w:pPr>
    </w:p>
    <w:p w14:paraId="15A0FBFF" w14:textId="77777777" w:rsidR="00C96F8A" w:rsidRDefault="00000000">
      <w:pPr>
        <w:shd w:val="clear" w:color="auto" w:fill="FFFFFF"/>
        <w:rPr>
          <w:rFonts w:ascii="Century Gothic" w:eastAsia="Century Gothic" w:hAnsi="Century Gothic" w:cs="Century Gothic"/>
          <w:i/>
          <w:iCs/>
          <w:color w:val="222222"/>
          <w:highlight w:val="yellow"/>
        </w:rPr>
      </w:pPr>
      <w:r>
        <w:rPr>
          <w:rFonts w:ascii="Century Gothic" w:eastAsia="Century Gothic" w:hAnsi="Century Gothic" w:cs="Century Gothic"/>
          <w:i/>
          <w:iCs/>
          <w:color w:val="222222"/>
          <w:highlight w:val="yellow"/>
        </w:rPr>
        <w:t>V1 sample:</w:t>
      </w:r>
    </w:p>
    <w:tbl>
      <w:tblPr>
        <w:tblStyle w:val="a2"/>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3105"/>
        <w:gridCol w:w="1185"/>
        <w:gridCol w:w="3720"/>
      </w:tblGrid>
      <w:tr w:rsidR="00C96F8A" w14:paraId="7DCF1DA2" w14:textId="77777777">
        <w:tc>
          <w:tcPr>
            <w:tcW w:w="1365" w:type="dxa"/>
            <w:tcBorders>
              <w:top w:val="single" w:sz="4" w:space="0" w:color="515062"/>
              <w:left w:val="single" w:sz="4" w:space="0" w:color="515062"/>
              <w:bottom w:val="single" w:sz="4" w:space="0" w:color="515062"/>
              <w:right w:val="single" w:sz="4" w:space="0" w:color="515062"/>
            </w:tcBorders>
            <w:shd w:val="clear" w:color="auto" w:fill="388FA6"/>
            <w:tcMar>
              <w:top w:w="40" w:type="dxa"/>
              <w:left w:w="40" w:type="dxa"/>
              <w:bottom w:w="40" w:type="dxa"/>
              <w:right w:w="40" w:type="dxa"/>
            </w:tcMar>
            <w:vAlign w:val="bottom"/>
          </w:tcPr>
          <w:p w14:paraId="5BF026F9" w14:textId="77777777" w:rsidR="00C96F8A" w:rsidRDefault="00000000">
            <w:pPr>
              <w:widowControl w:val="0"/>
              <w:spacing w:line="240" w:lineRule="auto"/>
              <w:rPr>
                <w:color w:val="222222"/>
                <w:sz w:val="20"/>
                <w:szCs w:val="20"/>
              </w:rPr>
            </w:pPr>
            <w:r>
              <w:rPr>
                <w:rFonts w:ascii="Century Gothic" w:eastAsia="Century Gothic" w:hAnsi="Century Gothic" w:cs="Century Gothic"/>
                <w:b/>
                <w:bCs/>
                <w:color w:val="FFFFFF"/>
              </w:rPr>
              <w:t>v1 Part ID</w:t>
            </w:r>
          </w:p>
        </w:tc>
        <w:tc>
          <w:tcPr>
            <w:tcW w:w="3105" w:type="dxa"/>
            <w:tcBorders>
              <w:top w:val="single" w:sz="4" w:space="0" w:color="515062"/>
              <w:left w:val="single" w:sz="4" w:space="0" w:color="CCCCCC"/>
              <w:bottom w:val="single" w:sz="4" w:space="0" w:color="515062"/>
              <w:right w:val="single" w:sz="4" w:space="0" w:color="000000"/>
            </w:tcBorders>
            <w:shd w:val="clear" w:color="auto" w:fill="388FA6"/>
            <w:tcMar>
              <w:top w:w="40" w:type="dxa"/>
              <w:left w:w="40" w:type="dxa"/>
              <w:bottom w:w="40" w:type="dxa"/>
              <w:right w:w="40" w:type="dxa"/>
            </w:tcMar>
            <w:vAlign w:val="bottom"/>
          </w:tcPr>
          <w:p w14:paraId="27140749" w14:textId="77777777" w:rsidR="00C96F8A" w:rsidRDefault="00000000">
            <w:pPr>
              <w:widowControl w:val="0"/>
              <w:spacing w:line="240" w:lineRule="auto"/>
              <w:rPr>
                <w:color w:val="222222"/>
                <w:sz w:val="20"/>
                <w:szCs w:val="20"/>
              </w:rPr>
            </w:pPr>
            <w:r>
              <w:rPr>
                <w:rFonts w:ascii="Century Gothic" w:eastAsia="Century Gothic" w:hAnsi="Century Gothic" w:cs="Century Gothic"/>
                <w:b/>
                <w:bCs/>
                <w:color w:val="FFFFFF"/>
              </w:rPr>
              <w:t>Part Name</w:t>
            </w:r>
          </w:p>
        </w:tc>
        <w:tc>
          <w:tcPr>
            <w:tcW w:w="1185" w:type="dxa"/>
            <w:tcBorders>
              <w:top w:val="single" w:sz="4" w:space="0" w:color="515062"/>
              <w:left w:val="single" w:sz="4" w:space="0" w:color="CCCCCC"/>
              <w:bottom w:val="single" w:sz="4" w:space="0" w:color="515062"/>
              <w:right w:val="single" w:sz="4" w:space="0" w:color="000000"/>
            </w:tcBorders>
            <w:shd w:val="clear" w:color="auto" w:fill="388FA6"/>
            <w:tcMar>
              <w:top w:w="40" w:type="dxa"/>
              <w:left w:w="40" w:type="dxa"/>
              <w:bottom w:w="40" w:type="dxa"/>
              <w:right w:w="40" w:type="dxa"/>
            </w:tcMar>
            <w:vAlign w:val="bottom"/>
          </w:tcPr>
          <w:p w14:paraId="4668336A" w14:textId="77777777" w:rsidR="00C96F8A" w:rsidRDefault="00000000">
            <w:pPr>
              <w:widowControl w:val="0"/>
              <w:spacing w:line="240" w:lineRule="auto"/>
              <w:rPr>
                <w:rFonts w:ascii="Century Gothic" w:eastAsia="Century Gothic" w:hAnsi="Century Gothic" w:cs="Century Gothic"/>
                <w:b/>
                <w:bCs/>
                <w:color w:val="FFFFFF"/>
              </w:rPr>
            </w:pPr>
            <w:r>
              <w:rPr>
                <w:rFonts w:ascii="Century Gothic" w:eastAsia="Century Gothic" w:hAnsi="Century Gothic" w:cs="Century Gothic"/>
                <w:b/>
                <w:bCs/>
                <w:color w:val="FFFFFF"/>
              </w:rPr>
              <w:t>Value</w:t>
            </w:r>
          </w:p>
        </w:tc>
        <w:tc>
          <w:tcPr>
            <w:tcW w:w="3720" w:type="dxa"/>
            <w:tcBorders>
              <w:top w:val="single" w:sz="4" w:space="0" w:color="000000"/>
              <w:left w:val="single" w:sz="4" w:space="0" w:color="000000"/>
              <w:bottom w:val="single" w:sz="4" w:space="0" w:color="000000"/>
              <w:right w:val="single" w:sz="4" w:space="0" w:color="000000"/>
            </w:tcBorders>
            <w:shd w:val="clear" w:color="auto" w:fill="388FA6"/>
            <w:tcMar>
              <w:top w:w="40" w:type="dxa"/>
              <w:left w:w="40" w:type="dxa"/>
              <w:bottom w:w="40" w:type="dxa"/>
              <w:right w:w="40" w:type="dxa"/>
            </w:tcMar>
            <w:vAlign w:val="bottom"/>
          </w:tcPr>
          <w:p w14:paraId="268956AE" w14:textId="77777777" w:rsidR="00C96F8A" w:rsidRDefault="00000000">
            <w:pPr>
              <w:widowControl w:val="0"/>
              <w:spacing w:line="240" w:lineRule="auto"/>
              <w:rPr>
                <w:color w:val="222222"/>
                <w:sz w:val="20"/>
                <w:szCs w:val="20"/>
              </w:rPr>
            </w:pPr>
            <w:r>
              <w:rPr>
                <w:rFonts w:ascii="Century Gothic" w:eastAsia="Century Gothic" w:hAnsi="Century Gothic" w:cs="Century Gothic"/>
                <w:b/>
                <w:bCs/>
                <w:color w:val="FFFFFF"/>
              </w:rPr>
              <w:t>Aligned WELL V2 Feature(s)</w:t>
            </w:r>
          </w:p>
        </w:tc>
      </w:tr>
      <w:tr w:rsidR="00C96F8A" w14:paraId="6D65E410" w14:textId="77777777">
        <w:tc>
          <w:tcPr>
            <w:tcW w:w="1365" w:type="dxa"/>
            <w:tcBorders>
              <w:top w:val="single" w:sz="4" w:space="0" w:color="CCCCCC"/>
              <w:left w:val="single" w:sz="4" w:space="0" w:color="000000"/>
              <w:bottom w:val="single" w:sz="4" w:space="0" w:color="000000"/>
              <w:right w:val="single" w:sz="4" w:space="0" w:color="000000"/>
            </w:tcBorders>
            <w:shd w:val="clear" w:color="auto" w:fill="144259"/>
            <w:tcMar>
              <w:top w:w="40" w:type="dxa"/>
              <w:left w:w="40" w:type="dxa"/>
              <w:bottom w:w="40" w:type="dxa"/>
              <w:right w:w="40" w:type="dxa"/>
            </w:tcMar>
            <w:vAlign w:val="bottom"/>
          </w:tcPr>
          <w:p w14:paraId="0DB0DA8C" w14:textId="77777777" w:rsidR="00C96F8A" w:rsidRDefault="00000000">
            <w:pPr>
              <w:widowControl w:val="0"/>
              <w:spacing w:line="240" w:lineRule="auto"/>
              <w:rPr>
                <w:color w:val="222222"/>
                <w:sz w:val="20"/>
                <w:szCs w:val="20"/>
              </w:rPr>
            </w:pPr>
            <w:r>
              <w:rPr>
                <w:rFonts w:ascii="Century Gothic" w:eastAsia="Century Gothic" w:hAnsi="Century Gothic" w:cs="Century Gothic"/>
                <w:color w:val="FFFFFF"/>
              </w:rPr>
              <w:t>Feature 02</w:t>
            </w:r>
          </w:p>
        </w:tc>
        <w:tc>
          <w:tcPr>
            <w:tcW w:w="310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4BCE8BA" w14:textId="77777777" w:rsidR="00C96F8A" w:rsidRDefault="00000000">
            <w:pPr>
              <w:widowControl w:val="0"/>
              <w:spacing w:line="240" w:lineRule="auto"/>
              <w:rPr>
                <w:color w:val="222222"/>
                <w:sz w:val="20"/>
                <w:szCs w:val="20"/>
              </w:rPr>
            </w:pPr>
            <w:r>
              <w:rPr>
                <w:rFonts w:ascii="Century Gothic" w:eastAsia="Century Gothic" w:hAnsi="Century Gothic" w:cs="Century Gothic"/>
                <w:color w:val="222222"/>
              </w:rPr>
              <w:t>Smoking ban</w:t>
            </w:r>
          </w:p>
        </w:tc>
        <w:tc>
          <w:tcPr>
            <w:tcW w:w="118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E39066D" w14:textId="77777777" w:rsidR="00C96F8A" w:rsidRDefault="00000000">
            <w:pPr>
              <w:widowControl w:val="0"/>
              <w:spacing w:line="240" w:lineRule="auto"/>
              <w:rPr>
                <w:rFonts w:ascii="Century Gothic" w:eastAsia="Century Gothic" w:hAnsi="Century Gothic" w:cs="Century Gothic"/>
                <w:color w:val="222222"/>
              </w:rPr>
            </w:pPr>
            <w:r>
              <w:rPr>
                <w:rFonts w:ascii="Century Gothic" w:eastAsia="Century Gothic" w:hAnsi="Century Gothic" w:cs="Century Gothic"/>
                <w:color w:val="222222"/>
              </w:rPr>
              <w:t>Met</w:t>
            </w:r>
          </w:p>
        </w:tc>
        <w:tc>
          <w:tcPr>
            <w:tcW w:w="3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CB88227" w14:textId="77777777" w:rsidR="00C96F8A" w:rsidRDefault="00C96F8A">
            <w:pPr>
              <w:widowControl w:val="0"/>
              <w:spacing w:line="240" w:lineRule="auto"/>
              <w:rPr>
                <w:color w:val="3B9DB6"/>
                <w:sz w:val="20"/>
                <w:szCs w:val="20"/>
              </w:rPr>
            </w:pPr>
            <w:hyperlink r:id="rId15">
              <w:r>
                <w:rPr>
                  <w:rFonts w:ascii="Century Gothic" w:eastAsia="Century Gothic" w:hAnsi="Century Gothic" w:cs="Century Gothic"/>
                  <w:color w:val="3B9DB6"/>
                  <w:u w:val="single"/>
                </w:rPr>
                <w:t>A02.1</w:t>
              </w:r>
            </w:hyperlink>
            <w:r w:rsidR="00000000">
              <w:rPr>
                <w:rFonts w:ascii="Century Gothic" w:eastAsia="Century Gothic" w:hAnsi="Century Gothic" w:cs="Century Gothic"/>
              </w:rPr>
              <w:t xml:space="preserve">, </w:t>
            </w:r>
            <w:hyperlink r:id="rId16">
              <w:r>
                <w:rPr>
                  <w:rFonts w:ascii="Century Gothic" w:eastAsia="Century Gothic" w:hAnsi="Century Gothic" w:cs="Century Gothic"/>
                  <w:color w:val="3B9DB6"/>
                  <w:u w:val="single"/>
                </w:rPr>
                <w:t>A02.2</w:t>
              </w:r>
            </w:hyperlink>
          </w:p>
        </w:tc>
      </w:tr>
      <w:tr w:rsidR="00C96F8A" w14:paraId="5D568089" w14:textId="77777777">
        <w:tc>
          <w:tcPr>
            <w:tcW w:w="1365" w:type="dxa"/>
            <w:tcBorders>
              <w:top w:val="single" w:sz="4" w:space="0" w:color="CCCCCC"/>
              <w:left w:val="single" w:sz="4" w:space="0" w:color="000000"/>
              <w:bottom w:val="single" w:sz="4" w:space="0" w:color="000000"/>
              <w:right w:val="single" w:sz="4" w:space="0" w:color="000000"/>
            </w:tcBorders>
            <w:shd w:val="clear" w:color="auto" w:fill="144259"/>
            <w:tcMar>
              <w:top w:w="40" w:type="dxa"/>
              <w:left w:w="40" w:type="dxa"/>
              <w:bottom w:w="40" w:type="dxa"/>
              <w:right w:w="40" w:type="dxa"/>
            </w:tcMar>
            <w:vAlign w:val="bottom"/>
          </w:tcPr>
          <w:p w14:paraId="78EB281B" w14:textId="77777777" w:rsidR="00C96F8A" w:rsidRDefault="00000000">
            <w:pPr>
              <w:widowControl w:val="0"/>
              <w:spacing w:line="240" w:lineRule="auto"/>
              <w:rPr>
                <w:color w:val="222222"/>
                <w:sz w:val="20"/>
                <w:szCs w:val="20"/>
              </w:rPr>
            </w:pPr>
            <w:r>
              <w:rPr>
                <w:rFonts w:ascii="Century Gothic" w:eastAsia="Century Gothic" w:hAnsi="Century Gothic" w:cs="Century Gothic"/>
                <w:color w:val="FFFFFF"/>
              </w:rPr>
              <w:t>Feature 03</w:t>
            </w:r>
          </w:p>
        </w:tc>
        <w:tc>
          <w:tcPr>
            <w:tcW w:w="310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06E7C08" w14:textId="77777777" w:rsidR="00C96F8A" w:rsidRDefault="00000000">
            <w:pPr>
              <w:widowControl w:val="0"/>
              <w:spacing w:line="240" w:lineRule="auto"/>
              <w:rPr>
                <w:color w:val="222222"/>
                <w:sz w:val="20"/>
                <w:szCs w:val="20"/>
              </w:rPr>
            </w:pPr>
            <w:r>
              <w:rPr>
                <w:rFonts w:ascii="Century Gothic" w:eastAsia="Century Gothic" w:hAnsi="Century Gothic" w:cs="Century Gothic"/>
                <w:color w:val="222222"/>
              </w:rPr>
              <w:t>Ventilation effectiveness</w:t>
            </w:r>
          </w:p>
        </w:tc>
        <w:tc>
          <w:tcPr>
            <w:tcW w:w="118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9993238" w14:textId="77777777" w:rsidR="00C96F8A" w:rsidRDefault="00000000">
            <w:pPr>
              <w:widowControl w:val="0"/>
              <w:spacing w:line="240" w:lineRule="auto"/>
              <w:rPr>
                <w:rFonts w:ascii="Century Gothic" w:eastAsia="Century Gothic" w:hAnsi="Century Gothic" w:cs="Century Gothic"/>
                <w:color w:val="222222"/>
              </w:rPr>
            </w:pPr>
            <w:r>
              <w:rPr>
                <w:rFonts w:ascii="Century Gothic" w:eastAsia="Century Gothic" w:hAnsi="Century Gothic" w:cs="Century Gothic"/>
                <w:color w:val="222222"/>
              </w:rPr>
              <w:t>Met</w:t>
            </w:r>
          </w:p>
        </w:tc>
        <w:tc>
          <w:tcPr>
            <w:tcW w:w="3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5287D29" w14:textId="77777777" w:rsidR="00C96F8A" w:rsidRDefault="00C96F8A">
            <w:pPr>
              <w:widowControl w:val="0"/>
              <w:spacing w:line="240" w:lineRule="auto"/>
              <w:rPr>
                <w:color w:val="3B9DB6"/>
                <w:sz w:val="20"/>
                <w:szCs w:val="20"/>
              </w:rPr>
            </w:pPr>
            <w:hyperlink r:id="rId17">
              <w:r>
                <w:rPr>
                  <w:rFonts w:ascii="Century Gothic" w:eastAsia="Century Gothic" w:hAnsi="Century Gothic" w:cs="Century Gothic"/>
                  <w:color w:val="3B9DB6"/>
                  <w:u w:val="single"/>
                </w:rPr>
                <w:t>A03.1</w:t>
              </w:r>
            </w:hyperlink>
          </w:p>
        </w:tc>
      </w:tr>
      <w:tr w:rsidR="00C96F8A" w14:paraId="14889016" w14:textId="77777777">
        <w:tc>
          <w:tcPr>
            <w:tcW w:w="1365" w:type="dxa"/>
            <w:tcBorders>
              <w:top w:val="single" w:sz="4" w:space="0" w:color="CCCCCC"/>
              <w:left w:val="single" w:sz="4" w:space="0" w:color="000000"/>
              <w:bottom w:val="single" w:sz="4" w:space="0" w:color="000000"/>
              <w:right w:val="single" w:sz="4" w:space="0" w:color="000000"/>
            </w:tcBorders>
            <w:shd w:val="clear" w:color="auto" w:fill="144259"/>
            <w:tcMar>
              <w:top w:w="40" w:type="dxa"/>
              <w:left w:w="40" w:type="dxa"/>
              <w:bottom w:w="40" w:type="dxa"/>
              <w:right w:w="40" w:type="dxa"/>
            </w:tcMar>
            <w:vAlign w:val="bottom"/>
          </w:tcPr>
          <w:p w14:paraId="5A8DDE29" w14:textId="77777777" w:rsidR="00C96F8A" w:rsidRDefault="00000000">
            <w:pPr>
              <w:widowControl w:val="0"/>
              <w:spacing w:line="240" w:lineRule="auto"/>
              <w:rPr>
                <w:color w:val="222222"/>
                <w:sz w:val="20"/>
                <w:szCs w:val="20"/>
              </w:rPr>
            </w:pPr>
            <w:r>
              <w:rPr>
                <w:rFonts w:ascii="Century Gothic" w:eastAsia="Century Gothic" w:hAnsi="Century Gothic" w:cs="Century Gothic"/>
                <w:color w:val="FFFFFF"/>
              </w:rPr>
              <w:t>Feature 08</w:t>
            </w:r>
          </w:p>
        </w:tc>
        <w:tc>
          <w:tcPr>
            <w:tcW w:w="310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F90B54C" w14:textId="77777777" w:rsidR="00C96F8A" w:rsidRDefault="00000000">
            <w:pPr>
              <w:widowControl w:val="0"/>
              <w:spacing w:line="240" w:lineRule="auto"/>
              <w:rPr>
                <w:color w:val="222222"/>
                <w:sz w:val="20"/>
                <w:szCs w:val="20"/>
              </w:rPr>
            </w:pPr>
            <w:r>
              <w:rPr>
                <w:rFonts w:ascii="Century Gothic" w:eastAsia="Century Gothic" w:hAnsi="Century Gothic" w:cs="Century Gothic"/>
                <w:color w:val="222222"/>
              </w:rPr>
              <w:t>Healthy entrance</w:t>
            </w:r>
          </w:p>
        </w:tc>
        <w:tc>
          <w:tcPr>
            <w:tcW w:w="11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D87D563" w14:textId="77777777" w:rsidR="00C96F8A" w:rsidRDefault="00000000">
            <w:pPr>
              <w:widowControl w:val="0"/>
              <w:spacing w:line="240" w:lineRule="auto"/>
              <w:rPr>
                <w:rFonts w:ascii="Century Gothic" w:eastAsia="Century Gothic" w:hAnsi="Century Gothic" w:cs="Century Gothic"/>
                <w:color w:val="3B9DB6"/>
                <w:u w:val="single"/>
              </w:rPr>
            </w:pPr>
            <w:r>
              <w:rPr>
                <w:rFonts w:ascii="Century Gothic" w:eastAsia="Century Gothic" w:hAnsi="Century Gothic" w:cs="Century Gothic"/>
                <w:color w:val="222222"/>
              </w:rPr>
              <w:t>1</w:t>
            </w:r>
          </w:p>
        </w:tc>
        <w:tc>
          <w:tcPr>
            <w:tcW w:w="3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F121A52" w14:textId="77777777" w:rsidR="00C96F8A" w:rsidRDefault="00C96F8A">
            <w:pPr>
              <w:widowControl w:val="0"/>
              <w:spacing w:line="240" w:lineRule="auto"/>
              <w:rPr>
                <w:color w:val="3B9DB6"/>
                <w:sz w:val="20"/>
                <w:szCs w:val="20"/>
              </w:rPr>
            </w:pPr>
            <w:hyperlink r:id="rId18">
              <w:r>
                <w:rPr>
                  <w:rFonts w:ascii="Century Gothic" w:eastAsia="Century Gothic" w:hAnsi="Century Gothic" w:cs="Century Gothic"/>
                  <w:color w:val="3B9DB6"/>
                  <w:u w:val="single"/>
                </w:rPr>
                <w:t>A09.1</w:t>
              </w:r>
            </w:hyperlink>
          </w:p>
        </w:tc>
      </w:tr>
    </w:tbl>
    <w:p w14:paraId="560C5CBB" w14:textId="77777777" w:rsidR="00C96F8A" w:rsidRDefault="00C96F8A">
      <w:pPr>
        <w:shd w:val="clear" w:color="auto" w:fill="FFFFFF"/>
        <w:rPr>
          <w:rFonts w:ascii="Century Gothic" w:eastAsia="Century Gothic" w:hAnsi="Century Gothic" w:cs="Century Gothic"/>
          <w:color w:val="222222"/>
        </w:rPr>
      </w:pPr>
    </w:p>
    <w:p w14:paraId="0A2BFCD6" w14:textId="06732CAA" w:rsidR="00C96F8A" w:rsidRDefault="00000000">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The contributions to your own Certification add up quickly</w:t>
      </w:r>
      <w:r w:rsidR="00172449">
        <w:rPr>
          <w:rFonts w:ascii="Century Gothic" w:eastAsia="Century Gothic" w:hAnsi="Century Gothic" w:cs="Century Gothic"/>
          <w:color w:val="222222"/>
        </w:rPr>
        <w:t xml:space="preserve">. </w:t>
      </w:r>
      <w:r w:rsidR="00172449">
        <w:rPr>
          <w:rFonts w:ascii="Century Gothic" w:eastAsia="Century Gothic" w:hAnsi="Century Gothic" w:cs="Century Gothic"/>
          <w:highlight w:val="yellow"/>
        </w:rPr>
        <w:t>[BUILDING]</w:t>
      </w:r>
      <w:r w:rsidR="00172449">
        <w:rPr>
          <w:rFonts w:ascii="Century Gothic" w:eastAsia="Century Gothic" w:hAnsi="Century Gothic" w:cs="Century Gothic"/>
        </w:rPr>
        <w:t xml:space="preserve">’s achievements contribute </w:t>
      </w:r>
      <w:r w:rsidR="00172449" w:rsidRPr="00172449">
        <w:rPr>
          <w:rFonts w:ascii="Century Gothic" w:eastAsia="Century Gothic" w:hAnsi="Century Gothic" w:cs="Century Gothic"/>
          <w:color w:val="222222"/>
          <w:highlight w:val="yellow"/>
        </w:rPr>
        <w:t>7/40</w:t>
      </w:r>
      <w:r w:rsidR="00172449">
        <w:rPr>
          <w:rFonts w:ascii="Century Gothic" w:eastAsia="Century Gothic" w:hAnsi="Century Gothic" w:cs="Century Gothic"/>
          <w:color w:val="222222"/>
        </w:rPr>
        <w:t xml:space="preserve"> points and </w:t>
      </w:r>
      <w:r w:rsidR="00172449" w:rsidRPr="00172449">
        <w:rPr>
          <w:rFonts w:ascii="Century Gothic" w:eastAsia="Century Gothic" w:hAnsi="Century Gothic" w:cs="Century Gothic"/>
          <w:color w:val="222222"/>
          <w:highlight w:val="yellow"/>
        </w:rPr>
        <w:t>12/48</w:t>
      </w:r>
      <w:r w:rsidR="00172449">
        <w:rPr>
          <w:rFonts w:ascii="Century Gothic" w:eastAsia="Century Gothic" w:hAnsi="Century Gothic" w:cs="Century Gothic"/>
          <w:color w:val="222222"/>
        </w:rPr>
        <w:t xml:space="preserve"> precondition parts towards WELL Certification at the bronze level.</w:t>
      </w:r>
    </w:p>
    <w:p w14:paraId="1D3B2CE9" w14:textId="77777777" w:rsidR="00E53482" w:rsidRDefault="00E53482">
      <w:pPr>
        <w:shd w:val="clear" w:color="auto" w:fill="FFFFFF"/>
        <w:rPr>
          <w:rFonts w:ascii="Century Gothic" w:eastAsia="Century Gothic" w:hAnsi="Century Gothic" w:cs="Century Gothic"/>
          <w:color w:val="222222"/>
        </w:rPr>
      </w:pPr>
    </w:p>
    <w:p w14:paraId="0567160E" w14:textId="77777777" w:rsidR="00E53482" w:rsidRDefault="00E53482">
      <w:pPr>
        <w:shd w:val="clear" w:color="auto" w:fill="FFFFFF"/>
        <w:rPr>
          <w:rFonts w:ascii="Century Gothic" w:eastAsia="Century Gothic" w:hAnsi="Century Gothic" w:cs="Century Gothic"/>
          <w:color w:val="222222"/>
        </w:rPr>
      </w:pPr>
    </w:p>
    <w:p w14:paraId="66B94ACE" w14:textId="77777777" w:rsidR="00E53482" w:rsidRDefault="00E53482">
      <w:pPr>
        <w:shd w:val="clear" w:color="auto" w:fill="FFFFFF"/>
        <w:rPr>
          <w:rFonts w:ascii="Century Gothic" w:eastAsia="Century Gothic" w:hAnsi="Century Gothic" w:cs="Century Gothic"/>
          <w:color w:val="222222"/>
        </w:rPr>
      </w:pPr>
    </w:p>
    <w:p w14:paraId="25079BE3" w14:textId="77777777" w:rsidR="00E53482" w:rsidRDefault="00E53482">
      <w:pPr>
        <w:shd w:val="clear" w:color="auto" w:fill="FFFFFF"/>
        <w:rPr>
          <w:rFonts w:ascii="Century Gothic" w:eastAsia="Century Gothic" w:hAnsi="Century Gothic" w:cs="Century Gothic"/>
          <w:color w:val="222222"/>
        </w:rPr>
      </w:pPr>
    </w:p>
    <w:p w14:paraId="4147CB60" w14:textId="77777777" w:rsidR="00E53482" w:rsidRDefault="00E53482">
      <w:pPr>
        <w:shd w:val="clear" w:color="auto" w:fill="FFFFFF"/>
        <w:rPr>
          <w:rFonts w:ascii="Century Gothic" w:eastAsia="Century Gothic" w:hAnsi="Century Gothic" w:cs="Century Gothic"/>
          <w:color w:val="222222"/>
        </w:rPr>
      </w:pPr>
    </w:p>
    <w:p w14:paraId="3723E24A" w14:textId="77777777" w:rsidR="00E53482" w:rsidRDefault="00E53482">
      <w:pPr>
        <w:shd w:val="clear" w:color="auto" w:fill="FFFFFF"/>
        <w:rPr>
          <w:rFonts w:ascii="Century Gothic" w:eastAsia="Century Gothic" w:hAnsi="Century Gothic" w:cs="Century Gothic"/>
          <w:color w:val="222222"/>
        </w:rPr>
      </w:pPr>
    </w:p>
    <w:p w14:paraId="1109D7C3" w14:textId="77777777" w:rsidR="00172449" w:rsidRDefault="00172449">
      <w:pPr>
        <w:shd w:val="clear" w:color="auto" w:fill="FFFFFF"/>
        <w:rPr>
          <w:rFonts w:ascii="Century Gothic" w:eastAsia="Century Gothic" w:hAnsi="Century Gothic" w:cs="Century Gothic"/>
          <w:color w:val="222222"/>
        </w:rPr>
      </w:pPr>
    </w:p>
    <w:p w14:paraId="1B61E98A" w14:textId="41A70CB6" w:rsidR="00C96F8A" w:rsidRPr="00172449" w:rsidRDefault="00000000">
      <w:pPr>
        <w:pStyle w:val="Heading3"/>
        <w:shd w:val="clear" w:color="auto" w:fill="FFFFFF"/>
        <w:rPr>
          <w:rFonts w:ascii="Century Gothic" w:eastAsia="Century Gothic" w:hAnsi="Century Gothic" w:cs="Century Gothic"/>
          <w:color w:val="07667F"/>
        </w:rPr>
      </w:pPr>
      <w:bookmarkStart w:id="6" w:name="_qdapbygbe141" w:colFirst="0" w:colLast="0"/>
      <w:bookmarkEnd w:id="6"/>
      <w:r>
        <w:rPr>
          <w:rFonts w:ascii="Century Gothic" w:eastAsia="Century Gothic" w:hAnsi="Century Gothic" w:cs="Century Gothic"/>
          <w:color w:val="07667F"/>
        </w:rPr>
        <w:lastRenderedPageBreak/>
        <w:t>We're here to help</w:t>
      </w:r>
      <w:bookmarkStart w:id="7" w:name="_1dx2e7petim" w:colFirst="0" w:colLast="0"/>
      <w:bookmarkEnd w:id="7"/>
    </w:p>
    <w:p w14:paraId="1649264E" w14:textId="77777777" w:rsidR="00C96F8A" w:rsidRDefault="00000000">
      <w:pPr>
        <w:shd w:val="clear" w:color="auto" w:fill="FFFFFF"/>
        <w:rPr>
          <w:rFonts w:ascii="Century Gothic" w:eastAsia="Century Gothic" w:hAnsi="Century Gothic" w:cs="Century Gothic"/>
          <w:color w:val="0000FF"/>
        </w:rPr>
      </w:pPr>
      <w:r>
        <w:rPr>
          <w:rFonts w:ascii="Century Gothic" w:eastAsia="Century Gothic" w:hAnsi="Century Gothic" w:cs="Century Gothic"/>
          <w:i/>
          <w:iCs/>
          <w:color w:val="0000FF"/>
        </w:rPr>
        <w:t xml:space="preserve">Edit based on how you support clients with their pursuit of WELL Certification/Ratings - </w:t>
      </w:r>
      <w:proofErr w:type="spellStart"/>
      <w:r>
        <w:rPr>
          <w:rFonts w:ascii="Century Gothic" w:eastAsia="Century Gothic" w:hAnsi="Century Gothic" w:cs="Century Gothic"/>
          <w:i/>
          <w:iCs/>
          <w:color w:val="0000FF"/>
        </w:rPr>
        <w:t>ie</w:t>
      </w:r>
      <w:proofErr w:type="spellEnd"/>
      <w:r>
        <w:rPr>
          <w:rFonts w:ascii="Century Gothic" w:eastAsia="Century Gothic" w:hAnsi="Century Gothic" w:cs="Century Gothic"/>
          <w:i/>
          <w:iCs/>
          <w:color w:val="0000FF"/>
        </w:rPr>
        <w:t xml:space="preserve">, providing base </w:t>
      </w:r>
      <w:proofErr w:type="spellStart"/>
      <w:r>
        <w:rPr>
          <w:rFonts w:ascii="Century Gothic" w:eastAsia="Century Gothic" w:hAnsi="Century Gothic" w:cs="Century Gothic"/>
          <w:i/>
          <w:iCs/>
          <w:color w:val="0000FF"/>
        </w:rPr>
        <w:t>bldg</w:t>
      </w:r>
      <w:proofErr w:type="spellEnd"/>
      <w:r>
        <w:rPr>
          <w:rFonts w:ascii="Century Gothic" w:eastAsia="Century Gothic" w:hAnsi="Century Gothic" w:cs="Century Gothic"/>
          <w:i/>
          <w:iCs/>
          <w:color w:val="0000FF"/>
        </w:rPr>
        <w:t xml:space="preserve"> docs, providing advice or support with testing, etc.</w:t>
      </w:r>
      <w:r>
        <w:rPr>
          <w:rFonts w:ascii="Century Gothic" w:eastAsia="Century Gothic" w:hAnsi="Century Gothic" w:cs="Century Gothic"/>
          <w:i/>
          <w:iCs/>
          <w:color w:val="0000FF"/>
        </w:rPr>
        <w:br/>
      </w:r>
    </w:p>
    <w:p w14:paraId="0F4F49A4" w14:textId="77777777" w:rsidR="00C96F8A" w:rsidRDefault="00000000">
      <w:pPr>
        <w:rPr>
          <w:rFonts w:ascii="Century Gothic" w:eastAsia="Century Gothic" w:hAnsi="Century Gothic" w:cs="Century Gothic"/>
        </w:rPr>
      </w:pPr>
      <w:r>
        <w:rPr>
          <w:rFonts w:ascii="Century Gothic" w:eastAsia="Century Gothic" w:hAnsi="Century Gothic" w:cs="Century Gothic"/>
        </w:rPr>
        <w:t>As a tenant, you don’t have to start from scratch. Building ownership will:</w:t>
      </w:r>
    </w:p>
    <w:p w14:paraId="6FC8E11B" w14:textId="77777777" w:rsidR="00C96F8A" w:rsidRDefault="00C96F8A">
      <w:pPr>
        <w:rPr>
          <w:rFonts w:ascii="Century Gothic" w:eastAsia="Century Gothic" w:hAnsi="Century Gothic" w:cs="Century Gothic"/>
        </w:rPr>
      </w:pPr>
    </w:p>
    <w:p w14:paraId="0870C26C" w14:textId="77777777" w:rsidR="00C96F8A" w:rsidRDefault="00000000">
      <w:pPr>
        <w:numPr>
          <w:ilvl w:val="0"/>
          <w:numId w:val="5"/>
        </w:numPr>
        <w:rPr>
          <w:rFonts w:ascii="Century Gothic" w:eastAsia="Century Gothic" w:hAnsi="Century Gothic" w:cs="Century Gothic"/>
          <w:i/>
          <w:iCs/>
          <w:highlight w:val="yellow"/>
        </w:rPr>
      </w:pPr>
      <w:r>
        <w:rPr>
          <w:rFonts w:ascii="Century Gothic" w:eastAsia="Century Gothic" w:hAnsi="Century Gothic" w:cs="Century Gothic"/>
          <w:i/>
          <w:iCs/>
          <w:highlight w:val="yellow"/>
        </w:rPr>
        <w:t>Provide access to base building documentation</w:t>
      </w:r>
    </w:p>
    <w:p w14:paraId="68DF5537" w14:textId="77777777" w:rsidR="00C96F8A" w:rsidRDefault="00000000">
      <w:pPr>
        <w:numPr>
          <w:ilvl w:val="0"/>
          <w:numId w:val="3"/>
        </w:numPr>
        <w:rPr>
          <w:rFonts w:ascii="Century Gothic" w:eastAsia="Century Gothic" w:hAnsi="Century Gothic" w:cs="Century Gothic"/>
          <w:i/>
          <w:iCs/>
          <w:highlight w:val="yellow"/>
        </w:rPr>
      </w:pPr>
      <w:r>
        <w:rPr>
          <w:rFonts w:ascii="Century Gothic" w:eastAsia="Century Gothic" w:hAnsi="Century Gothic" w:cs="Century Gothic"/>
          <w:i/>
          <w:iCs/>
          <w:highlight w:val="yellow"/>
        </w:rPr>
        <w:t>Support in coordinating performance testing with building-wide testing</w:t>
      </w:r>
    </w:p>
    <w:p w14:paraId="5AD510B8" w14:textId="77777777" w:rsidR="00C96F8A" w:rsidRDefault="00000000">
      <w:pPr>
        <w:numPr>
          <w:ilvl w:val="0"/>
          <w:numId w:val="2"/>
        </w:numPr>
        <w:rPr>
          <w:rFonts w:ascii="Century Gothic" w:eastAsia="Century Gothic" w:hAnsi="Century Gothic" w:cs="Century Gothic"/>
          <w:i/>
          <w:iCs/>
          <w:highlight w:val="yellow"/>
        </w:rPr>
      </w:pPr>
      <w:r>
        <w:rPr>
          <w:rFonts w:ascii="Century Gothic" w:eastAsia="Century Gothic" w:hAnsi="Century Gothic" w:cs="Century Gothic"/>
          <w:i/>
          <w:iCs/>
          <w:highlight w:val="yellow"/>
        </w:rPr>
        <w:t>Offer guidance on how to align your space design and operations with WELL requirements</w:t>
      </w:r>
    </w:p>
    <w:p w14:paraId="3AEF58B5" w14:textId="77777777" w:rsidR="00C96F8A" w:rsidRDefault="00C96F8A">
      <w:pPr>
        <w:rPr>
          <w:rFonts w:ascii="Century Gothic" w:eastAsia="Century Gothic" w:hAnsi="Century Gothic" w:cs="Century Gothic"/>
        </w:rPr>
      </w:pPr>
    </w:p>
    <w:p w14:paraId="0B2AE6E2" w14:textId="77777777" w:rsidR="00C96F8A" w:rsidRDefault="00C96F8A">
      <w:pPr>
        <w:shd w:val="clear" w:color="auto" w:fill="FFFFFF"/>
        <w:rPr>
          <w:rFonts w:ascii="Century Gothic" w:eastAsia="Century Gothic" w:hAnsi="Century Gothic" w:cs="Century Gothic"/>
        </w:rPr>
      </w:pPr>
    </w:p>
    <w:p w14:paraId="07E81863" w14:textId="77777777" w:rsidR="00C96F8A" w:rsidRDefault="00000000">
      <w:pPr>
        <w:pStyle w:val="Heading3"/>
        <w:shd w:val="clear" w:color="auto" w:fill="FFFFFF"/>
        <w:rPr>
          <w:rFonts w:ascii="Century Gothic" w:eastAsia="Century Gothic" w:hAnsi="Century Gothic" w:cs="Century Gothic"/>
          <w:color w:val="07667F"/>
        </w:rPr>
      </w:pPr>
      <w:bookmarkStart w:id="8" w:name="_1gv8awxldzgz" w:colFirst="0" w:colLast="0"/>
      <w:bookmarkEnd w:id="8"/>
      <w:r>
        <w:rPr>
          <w:rFonts w:ascii="Century Gothic" w:eastAsia="Century Gothic" w:hAnsi="Century Gothic" w:cs="Century Gothic"/>
          <w:color w:val="07667F"/>
        </w:rPr>
        <w:t>Value of WELL</w:t>
      </w:r>
    </w:p>
    <w:p w14:paraId="6DFC4EDA" w14:textId="77777777" w:rsidR="00C96F8A" w:rsidRDefault="00000000">
      <w:pPr>
        <w:shd w:val="clear" w:color="auto" w:fill="FFFFFF"/>
        <w:rPr>
          <w:rFonts w:ascii="Century Gothic" w:eastAsia="Century Gothic" w:hAnsi="Century Gothic" w:cs="Century Gothic"/>
        </w:rPr>
      </w:pPr>
      <w:r>
        <w:rPr>
          <w:rFonts w:ascii="Century Gothic" w:eastAsia="Century Gothic" w:hAnsi="Century Gothic" w:cs="Century Gothic"/>
        </w:rPr>
        <w:t>Organizations that pursue WELL report measurable gains in employee experience and organizational performance, from improved satisfaction and engagement to stronger ESG alignment and investor confidence.</w:t>
      </w:r>
    </w:p>
    <w:p w14:paraId="0369E694" w14:textId="77777777" w:rsidR="00C96F8A" w:rsidRDefault="00C96F8A">
      <w:pPr>
        <w:shd w:val="clear" w:color="auto" w:fill="FFFFFF"/>
        <w:rPr>
          <w:rFonts w:ascii="Century Gothic" w:eastAsia="Century Gothic" w:hAnsi="Century Gothic" w:cs="Century Gothic"/>
        </w:rPr>
      </w:pPr>
    </w:p>
    <w:p w14:paraId="10BF661A" w14:textId="77777777" w:rsidR="00C96F8A" w:rsidRDefault="00000000">
      <w:pPr>
        <w:shd w:val="clear" w:color="auto" w:fill="FFFFFF"/>
        <w:rPr>
          <w:rFonts w:ascii="Century Gothic" w:eastAsia="Century Gothic" w:hAnsi="Century Gothic" w:cs="Century Gothic"/>
        </w:rPr>
      </w:pPr>
      <w:r>
        <w:rPr>
          <w:rFonts w:ascii="Century Gothic" w:eastAsia="Century Gothic" w:hAnsi="Century Gothic" w:cs="Century Gothic"/>
        </w:rPr>
        <w:t>The impact of WELL:</w:t>
      </w:r>
    </w:p>
    <w:p w14:paraId="19BCBEFA" w14:textId="77777777" w:rsidR="00C96F8A" w:rsidRDefault="00000000">
      <w:pPr>
        <w:shd w:val="clear" w:color="auto" w:fill="FFFFFF"/>
        <w:rPr>
          <w:rFonts w:ascii="Century Gothic" w:eastAsia="Century Gothic" w:hAnsi="Century Gothic" w:cs="Century Gothic"/>
        </w:rPr>
      </w:pPr>
      <w:r>
        <w:rPr>
          <w:rFonts w:ascii="Century Gothic" w:eastAsia="Century Gothic" w:hAnsi="Century Gothic" w:cs="Century Gothic"/>
        </w:rPr>
        <w:t>WELL Certified buildings consistently deliver results:</w:t>
      </w:r>
    </w:p>
    <w:p w14:paraId="78F733E4" w14:textId="77777777" w:rsidR="00C96F8A" w:rsidRDefault="00000000">
      <w:pPr>
        <w:numPr>
          <w:ilvl w:val="0"/>
          <w:numId w:val="9"/>
        </w:numPr>
        <w:shd w:val="clear" w:color="auto" w:fill="FFFFFF"/>
        <w:rPr>
          <w:rFonts w:ascii="Century Gothic" w:eastAsia="Century Gothic" w:hAnsi="Century Gothic" w:cs="Century Gothic"/>
        </w:rPr>
      </w:pPr>
      <w:r>
        <w:rPr>
          <w:rFonts w:ascii="Century Gothic" w:eastAsia="Century Gothic" w:hAnsi="Century Gothic" w:cs="Century Gothic"/>
        </w:rPr>
        <w:t>Nearly 30% higher overall satisfaction</w:t>
      </w:r>
    </w:p>
    <w:p w14:paraId="3E8E9F13" w14:textId="77777777" w:rsidR="00C96F8A" w:rsidRDefault="00000000">
      <w:pPr>
        <w:numPr>
          <w:ilvl w:val="0"/>
          <w:numId w:val="9"/>
        </w:numPr>
        <w:shd w:val="clear" w:color="auto" w:fill="FFFFFF"/>
        <w:rPr>
          <w:rFonts w:ascii="Century Gothic" w:eastAsia="Century Gothic" w:hAnsi="Century Gothic" w:cs="Century Gothic"/>
        </w:rPr>
      </w:pPr>
      <w:r>
        <w:rPr>
          <w:rFonts w:ascii="Century Gothic" w:eastAsia="Century Gothic" w:hAnsi="Century Gothic" w:cs="Century Gothic"/>
        </w:rPr>
        <w:t>26% higher perceived well-being</w:t>
      </w:r>
    </w:p>
    <w:p w14:paraId="00796F4D" w14:textId="77777777" w:rsidR="00C96F8A" w:rsidRDefault="00000000">
      <w:pPr>
        <w:numPr>
          <w:ilvl w:val="0"/>
          <w:numId w:val="9"/>
        </w:numPr>
        <w:shd w:val="clear" w:color="auto" w:fill="FFFFFF"/>
        <w:rPr>
          <w:rFonts w:ascii="Century Gothic" w:eastAsia="Century Gothic" w:hAnsi="Century Gothic" w:cs="Century Gothic"/>
        </w:rPr>
      </w:pPr>
      <w:r>
        <w:rPr>
          <w:rFonts w:ascii="Century Gothic" w:eastAsia="Century Gothic" w:hAnsi="Century Gothic" w:cs="Century Gothic"/>
        </w:rPr>
        <w:t>10% improvements in mental health</w:t>
      </w:r>
    </w:p>
    <w:p w14:paraId="4DAF96D1" w14:textId="77777777" w:rsidR="00C96F8A" w:rsidRDefault="00000000">
      <w:pPr>
        <w:numPr>
          <w:ilvl w:val="0"/>
          <w:numId w:val="9"/>
        </w:numPr>
        <w:shd w:val="clear" w:color="auto" w:fill="FFFFFF"/>
        <w:rPr>
          <w:rFonts w:ascii="Century Gothic" w:eastAsia="Century Gothic" w:hAnsi="Century Gothic" w:cs="Century Gothic"/>
        </w:rPr>
      </w:pPr>
      <w:r>
        <w:rPr>
          <w:rFonts w:ascii="Century Gothic" w:eastAsia="Century Gothic" w:hAnsi="Century Gothic" w:cs="Century Gothic"/>
        </w:rPr>
        <w:t>+10 median points in perceived productivity</w:t>
      </w:r>
    </w:p>
    <w:p w14:paraId="6439B275" w14:textId="77777777" w:rsidR="00C96F8A" w:rsidRDefault="00C96F8A">
      <w:pPr>
        <w:shd w:val="clear" w:color="auto" w:fill="FFFFFF"/>
        <w:rPr>
          <w:rFonts w:ascii="Century Gothic" w:eastAsia="Century Gothic" w:hAnsi="Century Gothic" w:cs="Century Gothic"/>
        </w:rPr>
      </w:pPr>
    </w:p>
    <w:p w14:paraId="14801257" w14:textId="77777777" w:rsidR="00C96F8A" w:rsidRDefault="00000000">
      <w:pPr>
        <w:shd w:val="clear" w:color="auto" w:fill="FFFFFF"/>
        <w:rPr>
          <w:rFonts w:ascii="Century Gothic" w:eastAsia="Century Gothic" w:hAnsi="Century Gothic" w:cs="Century Gothic"/>
        </w:rPr>
      </w:pPr>
      <w:r>
        <w:rPr>
          <w:rFonts w:ascii="Century Gothic" w:eastAsia="Century Gothic" w:hAnsi="Century Gothic" w:cs="Century Gothic"/>
        </w:rPr>
        <w:t>Occupants also report being:</w:t>
      </w:r>
    </w:p>
    <w:p w14:paraId="104C534C" w14:textId="77777777" w:rsidR="00C96F8A" w:rsidRDefault="00000000">
      <w:pPr>
        <w:numPr>
          <w:ilvl w:val="0"/>
          <w:numId w:val="7"/>
        </w:numPr>
        <w:shd w:val="clear" w:color="auto" w:fill="FFFFFF"/>
        <w:rPr>
          <w:rFonts w:ascii="Century Gothic" w:eastAsia="Century Gothic" w:hAnsi="Century Gothic" w:cs="Century Gothic"/>
        </w:rPr>
      </w:pPr>
      <w:r>
        <w:rPr>
          <w:rFonts w:ascii="Century Gothic" w:eastAsia="Century Gothic" w:hAnsi="Century Gothic" w:cs="Century Gothic"/>
        </w:rPr>
        <w:t>18% more satisfied with access to sunlight</w:t>
      </w:r>
    </w:p>
    <w:p w14:paraId="5B244D38" w14:textId="77777777" w:rsidR="00C96F8A" w:rsidRDefault="00000000">
      <w:pPr>
        <w:numPr>
          <w:ilvl w:val="0"/>
          <w:numId w:val="7"/>
        </w:numPr>
        <w:shd w:val="clear" w:color="auto" w:fill="FFFFFF"/>
        <w:rPr>
          <w:rFonts w:ascii="Century Gothic" w:eastAsia="Century Gothic" w:hAnsi="Century Gothic" w:cs="Century Gothic"/>
        </w:rPr>
      </w:pPr>
      <w:r>
        <w:rPr>
          <w:rFonts w:ascii="Century Gothic" w:eastAsia="Century Gothic" w:hAnsi="Century Gothic" w:cs="Century Gothic"/>
        </w:rPr>
        <w:t>17% more satisfied with acoustical privacy</w:t>
      </w:r>
    </w:p>
    <w:p w14:paraId="1AB3498B" w14:textId="77777777" w:rsidR="00C96F8A" w:rsidRDefault="00000000">
      <w:pPr>
        <w:numPr>
          <w:ilvl w:val="0"/>
          <w:numId w:val="7"/>
        </w:numPr>
        <w:shd w:val="clear" w:color="auto" w:fill="FFFFFF"/>
        <w:rPr>
          <w:rFonts w:ascii="Century Gothic" w:eastAsia="Century Gothic" w:hAnsi="Century Gothic" w:cs="Century Gothic"/>
        </w:rPr>
      </w:pPr>
      <w:r>
        <w:rPr>
          <w:rFonts w:ascii="Century Gothic" w:eastAsia="Century Gothic" w:hAnsi="Century Gothic" w:cs="Century Gothic"/>
        </w:rPr>
        <w:t>16% more satisfied with connection to the outdoors</w:t>
      </w:r>
    </w:p>
    <w:p w14:paraId="6B19180F" w14:textId="77777777" w:rsidR="00C96F8A" w:rsidRDefault="00000000">
      <w:pPr>
        <w:numPr>
          <w:ilvl w:val="0"/>
          <w:numId w:val="7"/>
        </w:numPr>
        <w:shd w:val="clear" w:color="auto" w:fill="FFFFFF"/>
        <w:rPr>
          <w:rFonts w:ascii="Century Gothic" w:eastAsia="Century Gothic" w:hAnsi="Century Gothic" w:cs="Century Gothic"/>
        </w:rPr>
      </w:pPr>
      <w:r>
        <w:rPr>
          <w:rFonts w:ascii="Century Gothic" w:eastAsia="Century Gothic" w:hAnsi="Century Gothic" w:cs="Century Gothic"/>
        </w:rPr>
        <w:t>12% more satisfied with lighting</w:t>
      </w:r>
    </w:p>
    <w:p w14:paraId="3CBCEAFD" w14:textId="77777777" w:rsidR="00C96F8A" w:rsidRDefault="00000000">
      <w:pPr>
        <w:numPr>
          <w:ilvl w:val="0"/>
          <w:numId w:val="7"/>
        </w:numPr>
        <w:shd w:val="clear" w:color="auto" w:fill="FFFFFF"/>
        <w:rPr>
          <w:rFonts w:ascii="Century Gothic" w:eastAsia="Century Gothic" w:hAnsi="Century Gothic" w:cs="Century Gothic"/>
        </w:rPr>
      </w:pPr>
      <w:r>
        <w:rPr>
          <w:rFonts w:ascii="Century Gothic" w:eastAsia="Century Gothic" w:hAnsi="Century Gothic" w:cs="Century Gothic"/>
        </w:rPr>
        <w:t>11% more satisfied with thermal comfort</w:t>
      </w:r>
    </w:p>
    <w:p w14:paraId="368FC932" w14:textId="77777777" w:rsidR="00C96F8A" w:rsidRDefault="00000000">
      <w:pPr>
        <w:numPr>
          <w:ilvl w:val="0"/>
          <w:numId w:val="7"/>
        </w:numPr>
        <w:shd w:val="clear" w:color="auto" w:fill="FFFFFF"/>
        <w:rPr>
          <w:rFonts w:ascii="Century Gothic" w:eastAsia="Century Gothic" w:hAnsi="Century Gothic" w:cs="Century Gothic"/>
        </w:rPr>
      </w:pPr>
      <w:r>
        <w:rPr>
          <w:rFonts w:ascii="Century Gothic" w:eastAsia="Century Gothic" w:hAnsi="Century Gothic" w:cs="Century Gothic"/>
        </w:rPr>
        <w:t>10% more satisfied with indoor air quality and air movement</w:t>
      </w:r>
    </w:p>
    <w:p w14:paraId="45266279" w14:textId="77777777" w:rsidR="00C96F8A" w:rsidRDefault="00C96F8A">
      <w:pPr>
        <w:shd w:val="clear" w:color="auto" w:fill="FFFFFF"/>
        <w:rPr>
          <w:rFonts w:ascii="Century Gothic" w:eastAsia="Century Gothic" w:hAnsi="Century Gothic" w:cs="Century Gothic"/>
        </w:rPr>
      </w:pPr>
    </w:p>
    <w:p w14:paraId="6C9C9798" w14:textId="77777777" w:rsidR="00C96F8A" w:rsidRDefault="00000000">
      <w:pPr>
        <w:shd w:val="clear" w:color="auto" w:fill="FFFFFF"/>
        <w:rPr>
          <w:rFonts w:ascii="Century Gothic" w:eastAsia="Century Gothic" w:hAnsi="Century Gothic" w:cs="Century Gothic"/>
          <w:color w:val="434343"/>
          <w:sz w:val="16"/>
          <w:szCs w:val="16"/>
        </w:rPr>
      </w:pPr>
      <w:r>
        <w:rPr>
          <w:rFonts w:ascii="Century Gothic" w:eastAsia="Century Gothic" w:hAnsi="Century Gothic" w:cs="Century Gothic"/>
          <w:color w:val="434343"/>
          <w:sz w:val="16"/>
          <w:szCs w:val="16"/>
        </w:rPr>
        <w:t xml:space="preserve">Source: </w:t>
      </w:r>
      <w:hyperlink r:id="rId19">
        <w:r w:rsidR="00C96F8A">
          <w:rPr>
            <w:rFonts w:ascii="Century Gothic" w:eastAsia="Century Gothic" w:hAnsi="Century Gothic" w:cs="Century Gothic"/>
            <w:color w:val="1155CC"/>
            <w:sz w:val="16"/>
            <w:szCs w:val="16"/>
            <w:u w:val="single"/>
          </w:rPr>
          <w:t>The potential of high-performance workplaces for boosting worker productivity, health, and creativity: A comparison between WELL and non-WELL certified environments</w:t>
        </w:r>
      </w:hyperlink>
      <w:r>
        <w:rPr>
          <w:rFonts w:ascii="Century Gothic" w:eastAsia="Century Gothic" w:hAnsi="Century Gothic" w:cs="Century Gothic"/>
          <w:color w:val="434343"/>
          <w:sz w:val="16"/>
          <w:szCs w:val="16"/>
        </w:rPr>
        <w:t>.</w:t>
      </w:r>
    </w:p>
    <w:p w14:paraId="4E7081AD" w14:textId="77777777" w:rsidR="00C96F8A" w:rsidRDefault="00C96F8A">
      <w:pPr>
        <w:shd w:val="clear" w:color="auto" w:fill="FFFFFF"/>
        <w:rPr>
          <w:rFonts w:ascii="Century Gothic" w:eastAsia="Century Gothic" w:hAnsi="Century Gothic" w:cs="Century Gothic"/>
        </w:rPr>
      </w:pPr>
    </w:p>
    <w:p w14:paraId="4D2BB36C" w14:textId="77777777" w:rsidR="00C96F8A" w:rsidRDefault="00000000">
      <w:pPr>
        <w:shd w:val="clear" w:color="auto" w:fill="FFFFFF"/>
        <w:rPr>
          <w:rFonts w:ascii="Century Gothic" w:eastAsia="Century Gothic" w:hAnsi="Century Gothic" w:cs="Century Gothic"/>
        </w:rPr>
      </w:pPr>
      <w:r>
        <w:rPr>
          <w:rFonts w:ascii="Century Gothic" w:eastAsia="Century Gothic" w:hAnsi="Century Gothic" w:cs="Century Gothic"/>
        </w:rPr>
        <w:t xml:space="preserve">Occupants in WELL Certified buildings are also 39% more likely to report overall occupant satisfaction compared to green buildings. </w:t>
      </w:r>
    </w:p>
    <w:p w14:paraId="208F0D74" w14:textId="77777777" w:rsidR="00C96F8A" w:rsidRDefault="00C96F8A">
      <w:pPr>
        <w:shd w:val="clear" w:color="auto" w:fill="FFFFFF"/>
        <w:rPr>
          <w:rFonts w:ascii="Century Gothic" w:eastAsia="Century Gothic" w:hAnsi="Century Gothic" w:cs="Century Gothic"/>
          <w:color w:val="434343"/>
          <w:sz w:val="16"/>
          <w:szCs w:val="16"/>
        </w:rPr>
      </w:pPr>
    </w:p>
    <w:p w14:paraId="2B03DF1A" w14:textId="77777777" w:rsidR="00C96F8A" w:rsidRDefault="00000000">
      <w:pPr>
        <w:shd w:val="clear" w:color="auto" w:fill="FFFFFF"/>
        <w:rPr>
          <w:rFonts w:ascii="Century Gothic" w:eastAsia="Century Gothic" w:hAnsi="Century Gothic" w:cs="Century Gothic"/>
        </w:rPr>
      </w:pPr>
      <w:r>
        <w:rPr>
          <w:rFonts w:ascii="Century Gothic" w:eastAsia="Century Gothic" w:hAnsi="Century Gothic" w:cs="Century Gothic"/>
          <w:color w:val="434343"/>
          <w:sz w:val="16"/>
          <w:szCs w:val="16"/>
        </w:rPr>
        <w:t xml:space="preserve">Source: </w:t>
      </w:r>
      <w:hyperlink r:id="rId20">
        <w:r w:rsidR="00C96F8A">
          <w:rPr>
            <w:rFonts w:ascii="Century Gothic" w:eastAsia="Century Gothic" w:hAnsi="Century Gothic" w:cs="Century Gothic"/>
            <w:color w:val="1155CC"/>
            <w:sz w:val="16"/>
            <w:szCs w:val="16"/>
            <w:u w:val="single"/>
          </w:rPr>
          <w:t xml:space="preserve">Kent MG, Parkinson T, Schiavon S. Indoor environmental quality in WELL-certified and LEED-certified buildings. Sci Rep. 2024 Jul 2;14(1):15120. </w:t>
        </w:r>
        <w:proofErr w:type="spellStart"/>
        <w:r w:rsidR="00C96F8A">
          <w:rPr>
            <w:rFonts w:ascii="Century Gothic" w:eastAsia="Century Gothic" w:hAnsi="Century Gothic" w:cs="Century Gothic"/>
            <w:color w:val="1155CC"/>
            <w:sz w:val="16"/>
            <w:szCs w:val="16"/>
            <w:u w:val="single"/>
          </w:rPr>
          <w:t>doi</w:t>
        </w:r>
        <w:proofErr w:type="spellEnd"/>
        <w:r w:rsidR="00C96F8A">
          <w:rPr>
            <w:rFonts w:ascii="Century Gothic" w:eastAsia="Century Gothic" w:hAnsi="Century Gothic" w:cs="Century Gothic"/>
            <w:color w:val="1155CC"/>
            <w:sz w:val="16"/>
            <w:szCs w:val="16"/>
            <w:u w:val="single"/>
          </w:rPr>
          <w:t>: 10.1038/s41598-024-65768-w. PMID: 38956287; PMCID: PMC11220045</w:t>
        </w:r>
      </w:hyperlink>
      <w:r>
        <w:rPr>
          <w:rFonts w:ascii="Century Gothic" w:eastAsia="Century Gothic" w:hAnsi="Century Gothic" w:cs="Century Gothic"/>
          <w:color w:val="434343"/>
          <w:sz w:val="16"/>
          <w:szCs w:val="16"/>
        </w:rPr>
        <w:t>.</w:t>
      </w:r>
    </w:p>
    <w:p w14:paraId="4E92B89E" w14:textId="77777777" w:rsidR="00C96F8A" w:rsidRDefault="00C96F8A">
      <w:pPr>
        <w:shd w:val="clear" w:color="auto" w:fill="FFFFFF"/>
        <w:rPr>
          <w:rFonts w:ascii="Century Gothic" w:eastAsia="Century Gothic" w:hAnsi="Century Gothic" w:cs="Century Gothic"/>
        </w:rPr>
      </w:pPr>
    </w:p>
    <w:p w14:paraId="6DC16CDF" w14:textId="77777777" w:rsidR="00C96F8A" w:rsidRDefault="00000000">
      <w:pPr>
        <w:pStyle w:val="Heading3"/>
        <w:shd w:val="clear" w:color="auto" w:fill="FFFFFF"/>
        <w:rPr>
          <w:rFonts w:ascii="Century Gothic" w:eastAsia="Century Gothic" w:hAnsi="Century Gothic" w:cs="Century Gothic"/>
          <w:color w:val="07667F"/>
        </w:rPr>
      </w:pPr>
      <w:bookmarkStart w:id="9" w:name="_68nhysou69o" w:colFirst="0" w:colLast="0"/>
      <w:bookmarkEnd w:id="9"/>
      <w:r>
        <w:rPr>
          <w:rFonts w:ascii="Century Gothic" w:eastAsia="Century Gothic" w:hAnsi="Century Gothic" w:cs="Century Gothic"/>
          <w:color w:val="07667F"/>
        </w:rPr>
        <w:lastRenderedPageBreak/>
        <w:t>Sustainability impact and reporting</w:t>
      </w:r>
    </w:p>
    <w:p w14:paraId="307AA14C" w14:textId="77777777" w:rsidR="00C96F8A" w:rsidRDefault="00000000">
      <w:pPr>
        <w:shd w:val="clear" w:color="auto" w:fill="FFFFFF"/>
        <w:rPr>
          <w:rFonts w:ascii="Century Gothic" w:eastAsia="Century Gothic" w:hAnsi="Century Gothic" w:cs="Century Gothic"/>
        </w:rPr>
      </w:pPr>
      <w:r>
        <w:rPr>
          <w:rFonts w:ascii="Century Gothic" w:eastAsia="Century Gothic" w:hAnsi="Century Gothic" w:cs="Century Gothic"/>
        </w:rPr>
        <w:t xml:space="preserve">Investing in your people through WELL is recognized by many sustainability frameworks. WELL can help you to develop a social sustainability roadmap for your organization and helps you measure and report progress toward your health and well-being goals. </w:t>
      </w:r>
      <w:hyperlink r:id="rId21">
        <w:r w:rsidR="00C96F8A">
          <w:rPr>
            <w:rFonts w:ascii="Century Gothic" w:eastAsia="Century Gothic" w:hAnsi="Century Gothic" w:cs="Century Gothic"/>
            <w:color w:val="3B9DB6"/>
            <w:u w:val="single"/>
          </w:rPr>
          <w:t>Read more</w:t>
        </w:r>
      </w:hyperlink>
      <w:r>
        <w:rPr>
          <w:rFonts w:ascii="Century Gothic" w:eastAsia="Century Gothic" w:hAnsi="Century Gothic" w:cs="Century Gothic"/>
        </w:rPr>
        <w:t xml:space="preserve"> to discover how WELL can support your sustainability goals and reporting.</w:t>
      </w:r>
    </w:p>
    <w:p w14:paraId="40E3C4B2" w14:textId="77777777" w:rsidR="00C96F8A" w:rsidRDefault="00C96F8A">
      <w:pPr>
        <w:shd w:val="clear" w:color="auto" w:fill="FFFFFF"/>
        <w:rPr>
          <w:rFonts w:ascii="Century Gothic" w:eastAsia="Century Gothic" w:hAnsi="Century Gothic" w:cs="Century Gothic"/>
        </w:rPr>
      </w:pPr>
    </w:p>
    <w:p w14:paraId="7CFDB7A7" w14:textId="77777777" w:rsidR="00C96F8A" w:rsidRDefault="00000000">
      <w:pPr>
        <w:pStyle w:val="Heading3"/>
        <w:shd w:val="clear" w:color="auto" w:fill="FFFFFF"/>
        <w:rPr>
          <w:rFonts w:ascii="Century Gothic" w:eastAsia="Century Gothic" w:hAnsi="Century Gothic" w:cs="Century Gothic"/>
          <w:color w:val="07667F"/>
        </w:rPr>
      </w:pPr>
      <w:bookmarkStart w:id="10" w:name="_aj3iahpvrql8" w:colFirst="0" w:colLast="0"/>
      <w:bookmarkEnd w:id="10"/>
      <w:r>
        <w:rPr>
          <w:rFonts w:ascii="Century Gothic" w:eastAsia="Century Gothic" w:hAnsi="Century Gothic" w:cs="Century Gothic"/>
          <w:color w:val="07667F"/>
        </w:rPr>
        <w:t>You're in good company</w:t>
      </w:r>
    </w:p>
    <w:p w14:paraId="2C7B7D73" w14:textId="77777777" w:rsidR="00C96F8A" w:rsidRDefault="00000000">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WELL has become the global standard for healthy, people-first spaces, with more than 6 billion square feet enrolled across nearly 100,000 commercial and residential locations. Adoption spans 137 countries and includes 180 of the Fortune 500 and Global 500 companies, supported by a growing network of 28,000+ WELL APs and 250 WELL Faculty experts—demonstrating that healthy workplaces are now a business imperative.</w:t>
      </w:r>
    </w:p>
    <w:p w14:paraId="18888151" w14:textId="77777777" w:rsidR="00C96F8A" w:rsidRDefault="00C96F8A">
      <w:pPr>
        <w:shd w:val="clear" w:color="auto" w:fill="FFFFFF"/>
        <w:rPr>
          <w:rFonts w:ascii="Century Gothic" w:eastAsia="Century Gothic" w:hAnsi="Century Gothic" w:cs="Century Gothic"/>
          <w:color w:val="222222"/>
        </w:rPr>
      </w:pPr>
    </w:p>
    <w:p w14:paraId="47D5C06A" w14:textId="77777777" w:rsidR="00C96F8A" w:rsidRDefault="00000000">
      <w:pPr>
        <w:shd w:val="clear" w:color="auto" w:fill="FFFFFF"/>
        <w:rPr>
          <w:rFonts w:ascii="Century Gothic" w:eastAsia="Century Gothic" w:hAnsi="Century Gothic" w:cs="Century Gothic"/>
          <w:i/>
          <w:iCs/>
          <w:color w:val="0000FF"/>
        </w:rPr>
      </w:pPr>
      <w:r>
        <w:rPr>
          <w:rFonts w:ascii="Century Gothic" w:eastAsia="Century Gothic" w:hAnsi="Century Gothic" w:cs="Century Gothic"/>
          <w:i/>
          <w:iCs/>
          <w:color w:val="0000FF"/>
        </w:rPr>
        <w:t>Include your region’s WELL engagement statistics. Statistics taken from 2025. For more recent statistics or region-specific statistics please reach out to your coaching contact or via the support tab in your WELL Online account.</w:t>
      </w:r>
    </w:p>
    <w:p w14:paraId="6E4380FD" w14:textId="77777777" w:rsidR="00C96F8A" w:rsidRDefault="00C96F8A">
      <w:pPr>
        <w:shd w:val="clear" w:color="auto" w:fill="FFFFFF"/>
        <w:rPr>
          <w:rFonts w:ascii="Century Gothic" w:eastAsia="Century Gothic" w:hAnsi="Century Gothic" w:cs="Century Gothic"/>
          <w:color w:val="222222"/>
        </w:rPr>
      </w:pPr>
    </w:p>
    <w:p w14:paraId="2EB86BFD" w14:textId="77777777" w:rsidR="00C96F8A" w:rsidRDefault="00000000">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 xml:space="preserve">[This momentum is also evident in </w:t>
      </w:r>
      <w:r>
        <w:rPr>
          <w:rFonts w:ascii="Century Gothic" w:eastAsia="Century Gothic" w:hAnsi="Century Gothic" w:cs="Century Gothic"/>
          <w:b/>
          <w:bCs/>
          <w:color w:val="222222"/>
        </w:rPr>
        <w:t>Australia</w:t>
      </w:r>
      <w:r>
        <w:rPr>
          <w:rFonts w:ascii="Century Gothic" w:eastAsia="Century Gothic" w:hAnsi="Century Gothic" w:cs="Century Gothic"/>
          <w:color w:val="222222"/>
        </w:rPr>
        <w:t>, where more than 586 locations and 278 projects and portfolios are enrolled, representing over 11.8 million square meters of space. This includes large-scale commitments through WELL at scale (260 locations and 33 portfolios, 5.4M+ sq. m.), individual WELL Certifications (216 projects, 4.6M+ sq. m.), and WELL Ratings (110 locations and 29 projects, 1.6M+ sq. m.), reflecting broad adoption across sectors and project types.] (Statistics as of June 2025)</w:t>
      </w:r>
    </w:p>
    <w:p w14:paraId="741388F9" w14:textId="77777777" w:rsidR="00C96F8A" w:rsidRDefault="00C96F8A">
      <w:pPr>
        <w:shd w:val="clear" w:color="auto" w:fill="FFFFFF"/>
        <w:rPr>
          <w:rFonts w:ascii="Century Gothic" w:eastAsia="Century Gothic" w:hAnsi="Century Gothic" w:cs="Century Gothic"/>
          <w:color w:val="222222"/>
        </w:rPr>
      </w:pPr>
    </w:p>
    <w:p w14:paraId="2C7A9DE9" w14:textId="77777777" w:rsidR="00C96F8A" w:rsidRDefault="00000000">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 xml:space="preserve">[This momentum is also evident in the </w:t>
      </w:r>
      <w:r>
        <w:rPr>
          <w:rFonts w:ascii="Century Gothic" w:eastAsia="Century Gothic" w:hAnsi="Century Gothic" w:cs="Century Gothic"/>
          <w:b/>
          <w:bCs/>
          <w:color w:val="222222"/>
        </w:rPr>
        <w:t>US</w:t>
      </w:r>
      <w:r>
        <w:rPr>
          <w:rFonts w:ascii="Century Gothic" w:eastAsia="Century Gothic" w:hAnsi="Century Gothic" w:cs="Century Gothic"/>
          <w:color w:val="222222"/>
        </w:rPr>
        <w:t>, where more than 23,100 locations and 4,914 projects and portfolios are enrolled, representing over 1.9 billion square feet of space. This includes large-scale commitments through WELL at scale (4,000 locations and 78 portfolios, 350M+ sq. ft.), individual WELL Certifications (4,362 projects, 177M+ sq. ft.), and WELL Ratings (1,738 locations and 474 projects, 1.3B+ sq. ft.), reflecting broad adoption across sectors and project types.] (Statistics as of April 2025)</w:t>
      </w:r>
    </w:p>
    <w:p w14:paraId="7708CB3C" w14:textId="77777777" w:rsidR="00C96F8A" w:rsidRDefault="00C96F8A">
      <w:pPr>
        <w:shd w:val="clear" w:color="auto" w:fill="FFFFFF"/>
        <w:rPr>
          <w:rFonts w:ascii="Century Gothic" w:eastAsia="Century Gothic" w:hAnsi="Century Gothic" w:cs="Century Gothic"/>
          <w:color w:val="222222"/>
        </w:rPr>
      </w:pPr>
    </w:p>
    <w:p w14:paraId="2769A39A" w14:textId="77777777" w:rsidR="00C96F8A" w:rsidRDefault="00000000">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 xml:space="preserve">[This momentum is also evident in </w:t>
      </w:r>
      <w:r>
        <w:rPr>
          <w:rFonts w:ascii="Century Gothic" w:eastAsia="Century Gothic" w:hAnsi="Century Gothic" w:cs="Century Gothic"/>
          <w:b/>
          <w:bCs/>
          <w:color w:val="222222"/>
        </w:rPr>
        <w:t>Canada</w:t>
      </w:r>
      <w:r>
        <w:rPr>
          <w:rFonts w:ascii="Century Gothic" w:eastAsia="Century Gothic" w:hAnsi="Century Gothic" w:cs="Century Gothic"/>
          <w:color w:val="222222"/>
        </w:rPr>
        <w:t>, where more than 3,402 locations and 250 projects and portfolios are enrolled, representing over 215 million square feet of space. This includes large-scale commitments through WELL at scale (1,610 locations and 31 portfolios), individual WELL Certifications (152 projects), and WELL Ratings (1,640 locations and 67 projects), reflecting broad adoption across sectors and project types</w:t>
      </w:r>
      <w:proofErr w:type="gramStart"/>
      <w:r>
        <w:rPr>
          <w:rFonts w:ascii="Century Gothic" w:eastAsia="Century Gothic" w:hAnsi="Century Gothic" w:cs="Century Gothic"/>
          <w:color w:val="222222"/>
        </w:rPr>
        <w:t>.](</w:t>
      </w:r>
      <w:proofErr w:type="gramEnd"/>
      <w:r>
        <w:rPr>
          <w:rFonts w:ascii="Century Gothic" w:eastAsia="Century Gothic" w:hAnsi="Century Gothic" w:cs="Century Gothic"/>
          <w:color w:val="222222"/>
        </w:rPr>
        <w:t>Statistics as of April 2025)</w:t>
      </w:r>
    </w:p>
    <w:p w14:paraId="1AB60684" w14:textId="77777777" w:rsidR="00C96F8A" w:rsidRDefault="00C96F8A">
      <w:pPr>
        <w:shd w:val="clear" w:color="auto" w:fill="FFFFFF"/>
        <w:rPr>
          <w:rFonts w:ascii="Century Gothic" w:eastAsia="Century Gothic" w:hAnsi="Century Gothic" w:cs="Century Gothic"/>
          <w:color w:val="222222"/>
        </w:rPr>
      </w:pPr>
    </w:p>
    <w:p w14:paraId="5424B8F0" w14:textId="77777777" w:rsidR="00C96F8A" w:rsidRDefault="00000000">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lastRenderedPageBreak/>
        <w:t xml:space="preserve">[This momentum is also evident in </w:t>
      </w:r>
      <w:r>
        <w:rPr>
          <w:rFonts w:ascii="Century Gothic" w:eastAsia="Century Gothic" w:hAnsi="Century Gothic" w:cs="Century Gothic"/>
          <w:b/>
          <w:bCs/>
          <w:color w:val="222222"/>
        </w:rPr>
        <w:t>Japan</w:t>
      </w:r>
      <w:r>
        <w:rPr>
          <w:rFonts w:ascii="Century Gothic" w:eastAsia="Century Gothic" w:hAnsi="Century Gothic" w:cs="Century Gothic"/>
          <w:color w:val="222222"/>
        </w:rPr>
        <w:t>, where more than 322 locations and 181 projects and portfolios are enrolled, representing over 10.3 million square meters of space. This includes large-scale commitments through WELL at scale (102 locations and 25 portfolios, 168M+ sq. m.), individual WELL Certifications (111 projects, 4.8M+ sq. m.), and WELL Ratings (108 locations and 45 projects, 5.3M+ sq. m.), reflecting broad adoption across sectors and project types</w:t>
      </w:r>
      <w:proofErr w:type="gramStart"/>
      <w:r>
        <w:rPr>
          <w:rFonts w:ascii="Century Gothic" w:eastAsia="Century Gothic" w:hAnsi="Century Gothic" w:cs="Century Gothic"/>
          <w:color w:val="222222"/>
        </w:rPr>
        <w:t>.](</w:t>
      </w:r>
      <w:proofErr w:type="gramEnd"/>
      <w:r>
        <w:rPr>
          <w:rFonts w:ascii="Century Gothic" w:eastAsia="Century Gothic" w:hAnsi="Century Gothic" w:cs="Century Gothic"/>
          <w:color w:val="222222"/>
        </w:rPr>
        <w:t>Statistics as of May 2025)</w:t>
      </w:r>
    </w:p>
    <w:p w14:paraId="1FD7B7DD" w14:textId="77777777" w:rsidR="00C96F8A" w:rsidRDefault="00C96F8A">
      <w:pPr>
        <w:shd w:val="clear" w:color="auto" w:fill="FFFFFF"/>
        <w:rPr>
          <w:rFonts w:ascii="Century Gothic" w:eastAsia="Century Gothic" w:hAnsi="Century Gothic" w:cs="Century Gothic"/>
          <w:color w:val="222222"/>
        </w:rPr>
      </w:pPr>
    </w:p>
    <w:p w14:paraId="31B5699C" w14:textId="77777777" w:rsidR="00C96F8A" w:rsidRDefault="00000000">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 xml:space="preserve">[This momentum is also evident in </w:t>
      </w:r>
      <w:r>
        <w:rPr>
          <w:rFonts w:ascii="Century Gothic" w:eastAsia="Century Gothic" w:hAnsi="Century Gothic" w:cs="Century Gothic"/>
          <w:b/>
          <w:bCs/>
          <w:color w:val="222222"/>
        </w:rPr>
        <w:t>India</w:t>
      </w:r>
      <w:r>
        <w:rPr>
          <w:rFonts w:ascii="Century Gothic" w:eastAsia="Century Gothic" w:hAnsi="Century Gothic" w:cs="Century Gothic"/>
          <w:color w:val="222222"/>
        </w:rPr>
        <w:t>, where more than 1,072 locations and 218 projects and portfolios are enrolled, representing over 404 million square feet of space. This includes large-scale commitments through WELL at scale (709 locations and 40 portfolios, 279M+ sq. ft.), individual WELL Certifications (137 projects, 55M+ sq. ft.), and WELL Ratings (226 locations and 41 projects, 69M+ sq. ft.), reflecting broad adoption across sectors and project types</w:t>
      </w:r>
      <w:proofErr w:type="gramStart"/>
      <w:r>
        <w:rPr>
          <w:rFonts w:ascii="Century Gothic" w:eastAsia="Century Gothic" w:hAnsi="Century Gothic" w:cs="Century Gothic"/>
          <w:color w:val="222222"/>
        </w:rPr>
        <w:t>.](</w:t>
      </w:r>
      <w:proofErr w:type="gramEnd"/>
      <w:r>
        <w:rPr>
          <w:rFonts w:ascii="Century Gothic" w:eastAsia="Century Gothic" w:hAnsi="Century Gothic" w:cs="Century Gothic"/>
          <w:color w:val="222222"/>
        </w:rPr>
        <w:t>Statistics as of May 2025)</w:t>
      </w:r>
    </w:p>
    <w:p w14:paraId="17A154B9" w14:textId="77777777" w:rsidR="00C96F8A" w:rsidRDefault="00C96F8A">
      <w:pPr>
        <w:shd w:val="clear" w:color="auto" w:fill="FFFFFF"/>
        <w:rPr>
          <w:rFonts w:ascii="Century Gothic" w:eastAsia="Century Gothic" w:hAnsi="Century Gothic" w:cs="Century Gothic"/>
          <w:color w:val="222222"/>
        </w:rPr>
      </w:pPr>
    </w:p>
    <w:p w14:paraId="233C08E3" w14:textId="77777777" w:rsidR="00C96F8A" w:rsidRDefault="00000000">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 xml:space="preserve">[This momentum is also evident in </w:t>
      </w:r>
      <w:r>
        <w:rPr>
          <w:rFonts w:ascii="Century Gothic" w:eastAsia="Century Gothic" w:hAnsi="Century Gothic" w:cs="Century Gothic"/>
          <w:b/>
          <w:bCs/>
          <w:color w:val="222222"/>
        </w:rPr>
        <w:t>China</w:t>
      </w:r>
      <w:r>
        <w:rPr>
          <w:rFonts w:ascii="Century Gothic" w:eastAsia="Century Gothic" w:hAnsi="Century Gothic" w:cs="Century Gothic"/>
          <w:color w:val="222222"/>
        </w:rPr>
        <w:t>, where more than 2,710 locations and 1,538 projects and portfolios are enrolled, representing over 103 million square meters of space. This includes large-scale commitments through WELL at scale (896 locations and 55 portfolios, 24M+ sq. m.), individual WELL Certifications (1,309 projects, 39M+ sq. m.), and WELL Ratings (505 locations and 174 projects, 39M+ sq. m.), reflecting broad adoption across sectors and project types</w:t>
      </w:r>
      <w:proofErr w:type="gramStart"/>
      <w:r>
        <w:rPr>
          <w:rFonts w:ascii="Century Gothic" w:eastAsia="Century Gothic" w:hAnsi="Century Gothic" w:cs="Century Gothic"/>
          <w:color w:val="222222"/>
        </w:rPr>
        <w:t>.](</w:t>
      </w:r>
      <w:proofErr w:type="gramEnd"/>
      <w:r>
        <w:rPr>
          <w:rFonts w:ascii="Century Gothic" w:eastAsia="Century Gothic" w:hAnsi="Century Gothic" w:cs="Century Gothic"/>
          <w:color w:val="222222"/>
        </w:rPr>
        <w:t>Statistics as of March 2025)</w:t>
      </w:r>
    </w:p>
    <w:p w14:paraId="512DB179" w14:textId="77777777" w:rsidR="00C96F8A" w:rsidRDefault="00C96F8A">
      <w:pPr>
        <w:shd w:val="clear" w:color="auto" w:fill="FFFFFF"/>
        <w:rPr>
          <w:rFonts w:ascii="Century Gothic" w:eastAsia="Century Gothic" w:hAnsi="Century Gothic" w:cs="Century Gothic"/>
          <w:color w:val="222222"/>
        </w:rPr>
      </w:pPr>
    </w:p>
    <w:p w14:paraId="60FE53F5" w14:textId="77777777" w:rsidR="00C96F8A" w:rsidRDefault="00000000">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 xml:space="preserve">[This momentum is also evident in </w:t>
      </w:r>
      <w:r>
        <w:rPr>
          <w:rFonts w:ascii="Century Gothic" w:eastAsia="Century Gothic" w:hAnsi="Century Gothic" w:cs="Century Gothic"/>
          <w:b/>
          <w:bCs/>
          <w:color w:val="222222"/>
        </w:rPr>
        <w:t>South America</w:t>
      </w:r>
      <w:r>
        <w:rPr>
          <w:rFonts w:ascii="Century Gothic" w:eastAsia="Century Gothic" w:hAnsi="Century Gothic" w:cs="Century Gothic"/>
          <w:color w:val="222222"/>
        </w:rPr>
        <w:t>, where more than 285 locations and 116 projects and portfolios are enrolled, representing over 2 million square meters of space. This includes large-scale commitments through WELL at scale (142 locations and 21 portfolios, 525,536 sq. m.), individual WELL Certifications (74 projects, 1M+ sq. m.), and WELL Ratings (69 locations and 21 projects, 615,300 sq. m.), reflecting broad adoption across sectors and project types</w:t>
      </w:r>
      <w:proofErr w:type="gramStart"/>
      <w:r>
        <w:rPr>
          <w:rFonts w:ascii="Century Gothic" w:eastAsia="Century Gothic" w:hAnsi="Century Gothic" w:cs="Century Gothic"/>
          <w:color w:val="222222"/>
        </w:rPr>
        <w:t>.](</w:t>
      </w:r>
      <w:proofErr w:type="gramEnd"/>
      <w:r>
        <w:rPr>
          <w:rFonts w:ascii="Century Gothic" w:eastAsia="Century Gothic" w:hAnsi="Century Gothic" w:cs="Century Gothic"/>
          <w:color w:val="222222"/>
        </w:rPr>
        <w:t>Statistics as of March 2025)</w:t>
      </w:r>
    </w:p>
    <w:p w14:paraId="17E7D884" w14:textId="77777777" w:rsidR="00C96F8A" w:rsidRDefault="00C96F8A">
      <w:pPr>
        <w:shd w:val="clear" w:color="auto" w:fill="FFFFFF"/>
        <w:rPr>
          <w:rFonts w:ascii="Century Gothic" w:eastAsia="Century Gothic" w:hAnsi="Century Gothic" w:cs="Century Gothic"/>
          <w:color w:val="222222"/>
        </w:rPr>
      </w:pPr>
    </w:p>
    <w:p w14:paraId="3469F2C1" w14:textId="77777777" w:rsidR="00C96F8A" w:rsidRDefault="00000000">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 xml:space="preserve">[This momentum is also evident in </w:t>
      </w:r>
      <w:r>
        <w:rPr>
          <w:rFonts w:ascii="Century Gothic" w:eastAsia="Century Gothic" w:hAnsi="Century Gothic" w:cs="Century Gothic"/>
          <w:b/>
          <w:bCs/>
          <w:color w:val="222222"/>
        </w:rPr>
        <w:t>Central and Eastern Europe</w:t>
      </w:r>
      <w:r>
        <w:rPr>
          <w:rFonts w:ascii="Century Gothic" w:eastAsia="Century Gothic" w:hAnsi="Century Gothic" w:cs="Century Gothic"/>
          <w:color w:val="222222"/>
        </w:rPr>
        <w:t>, where more than 358 locations have earned WELL achievements, representing over 7 million square meters of space. This WELL Certifications (57 projects, 1.3M+ sq. m.), and WELL Ratings (301 locations, 6.3M sq. m.), reflecting broad adoption across sectors and project types</w:t>
      </w:r>
      <w:proofErr w:type="gramStart"/>
      <w:r>
        <w:rPr>
          <w:rFonts w:ascii="Century Gothic" w:eastAsia="Century Gothic" w:hAnsi="Century Gothic" w:cs="Century Gothic"/>
          <w:color w:val="222222"/>
        </w:rPr>
        <w:t>.](</w:t>
      </w:r>
      <w:proofErr w:type="gramEnd"/>
      <w:r>
        <w:rPr>
          <w:rFonts w:ascii="Century Gothic" w:eastAsia="Century Gothic" w:hAnsi="Century Gothic" w:cs="Century Gothic"/>
          <w:color w:val="222222"/>
        </w:rPr>
        <w:t>Statistics as of April 2025)</w:t>
      </w:r>
    </w:p>
    <w:p w14:paraId="5F92B5CC" w14:textId="77777777" w:rsidR="00C96F8A" w:rsidRDefault="00C96F8A">
      <w:pPr>
        <w:shd w:val="clear" w:color="auto" w:fill="FFFFFF"/>
        <w:rPr>
          <w:rFonts w:ascii="Century Gothic" w:eastAsia="Century Gothic" w:hAnsi="Century Gothic" w:cs="Century Gothic"/>
          <w:color w:val="222222"/>
        </w:rPr>
      </w:pPr>
    </w:p>
    <w:p w14:paraId="1A552B3A" w14:textId="77777777" w:rsidR="00C96F8A" w:rsidRDefault="00000000">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 xml:space="preserve">[This momentum is also evident in </w:t>
      </w:r>
      <w:r>
        <w:rPr>
          <w:rFonts w:ascii="Century Gothic" w:eastAsia="Century Gothic" w:hAnsi="Century Gothic" w:cs="Century Gothic"/>
          <w:b/>
          <w:bCs/>
          <w:color w:val="222222"/>
        </w:rPr>
        <w:t>Italy</w:t>
      </w:r>
      <w:r>
        <w:rPr>
          <w:rFonts w:ascii="Century Gothic" w:eastAsia="Century Gothic" w:hAnsi="Century Gothic" w:cs="Century Gothic"/>
          <w:color w:val="222222"/>
        </w:rPr>
        <w:t>, where more than 908 locations and 232 projects and portfolios are enrolled, representing over 4 million square meters of space. This includes large-scale commitments through WELL at scale (662 locations and 17 portfolios, 1.4M sq. m.), individual WELL Certifications (198 projects, 2.2M+ sq. m.), and WELL Ratings (48 locations and 17 projects, 373,065 sq. m.), reflecting broad adoption across sectors and project types</w:t>
      </w:r>
      <w:proofErr w:type="gramStart"/>
      <w:r>
        <w:rPr>
          <w:rFonts w:ascii="Century Gothic" w:eastAsia="Century Gothic" w:hAnsi="Century Gothic" w:cs="Century Gothic"/>
          <w:color w:val="222222"/>
        </w:rPr>
        <w:t>.](</w:t>
      </w:r>
      <w:proofErr w:type="gramEnd"/>
      <w:r>
        <w:rPr>
          <w:rFonts w:ascii="Century Gothic" w:eastAsia="Century Gothic" w:hAnsi="Century Gothic" w:cs="Century Gothic"/>
          <w:color w:val="222222"/>
        </w:rPr>
        <w:t>Statistics as of May 2025)</w:t>
      </w:r>
    </w:p>
    <w:p w14:paraId="50681AEC" w14:textId="77777777" w:rsidR="00C96F8A" w:rsidRDefault="00C96F8A">
      <w:pPr>
        <w:shd w:val="clear" w:color="auto" w:fill="FFFFFF"/>
        <w:rPr>
          <w:rFonts w:ascii="Century Gothic" w:eastAsia="Century Gothic" w:hAnsi="Century Gothic" w:cs="Century Gothic"/>
          <w:color w:val="222222"/>
        </w:rPr>
      </w:pPr>
    </w:p>
    <w:p w14:paraId="44DDBB2E" w14:textId="77777777" w:rsidR="00C96F8A" w:rsidRDefault="00000000">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lastRenderedPageBreak/>
        <w:t xml:space="preserve">[This momentum is also evident in </w:t>
      </w:r>
      <w:r>
        <w:rPr>
          <w:rFonts w:ascii="Century Gothic" w:eastAsia="Century Gothic" w:hAnsi="Century Gothic" w:cs="Century Gothic"/>
          <w:b/>
          <w:bCs/>
          <w:color w:val="222222"/>
        </w:rPr>
        <w:t>EMEA</w:t>
      </w:r>
      <w:r>
        <w:rPr>
          <w:rFonts w:ascii="Century Gothic" w:eastAsia="Century Gothic" w:hAnsi="Century Gothic" w:cs="Century Gothic"/>
          <w:color w:val="222222"/>
        </w:rPr>
        <w:t>, where more than 7,554 locations and 2,219 projects and portfolios are enrolled, representing over 101 million square meters of space. This includes large-scale commitments through WELL at scale (2,314 locations and 59 portfolios, 11.6M+ sq. m.), individual WELL Certifications (1,937 projects, 29.1M+ sq. m.), and WELL Ratings (3,303 locations and 223 projects, 60.7M+ sq. m.), reflecting broad adoption across sectors and project types</w:t>
      </w:r>
      <w:proofErr w:type="gramStart"/>
      <w:r>
        <w:rPr>
          <w:rFonts w:ascii="Century Gothic" w:eastAsia="Century Gothic" w:hAnsi="Century Gothic" w:cs="Century Gothic"/>
          <w:color w:val="222222"/>
        </w:rPr>
        <w:t>.](</w:t>
      </w:r>
      <w:proofErr w:type="gramEnd"/>
      <w:r>
        <w:rPr>
          <w:rFonts w:ascii="Century Gothic" w:eastAsia="Century Gothic" w:hAnsi="Century Gothic" w:cs="Century Gothic"/>
          <w:color w:val="222222"/>
        </w:rPr>
        <w:t>Statistics as of May 2025)</w:t>
      </w:r>
    </w:p>
    <w:p w14:paraId="0962BFB0" w14:textId="77777777" w:rsidR="00C96F8A" w:rsidRDefault="00C96F8A">
      <w:pPr>
        <w:shd w:val="clear" w:color="auto" w:fill="FFFFFF"/>
        <w:rPr>
          <w:rFonts w:ascii="Century Gothic" w:eastAsia="Century Gothic" w:hAnsi="Century Gothic" w:cs="Century Gothic"/>
          <w:color w:val="222222"/>
        </w:rPr>
      </w:pPr>
    </w:p>
    <w:p w14:paraId="2C606C99" w14:textId="77777777" w:rsidR="00C96F8A" w:rsidRDefault="00000000">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 xml:space="preserve">[This momentum is also evident in </w:t>
      </w:r>
      <w:r>
        <w:rPr>
          <w:rFonts w:ascii="Century Gothic" w:eastAsia="Century Gothic" w:hAnsi="Century Gothic" w:cs="Century Gothic"/>
          <w:b/>
          <w:bCs/>
          <w:color w:val="222222"/>
        </w:rPr>
        <w:t>APAC</w:t>
      </w:r>
      <w:r>
        <w:rPr>
          <w:rFonts w:ascii="Century Gothic" w:eastAsia="Century Gothic" w:hAnsi="Century Gothic" w:cs="Century Gothic"/>
          <w:color w:val="222222"/>
        </w:rPr>
        <w:t>, where more than 3,192 locations and 814 projects and portfolios are enrolled, representing over 82+ million square meters of space. This includes large-scale commitments through WELL at scale (1,847 locations and 64 portfolios, 38M+ sq. m.), individual WELL Certifications (603 projects, 20M+ sq. m.), and WELL Ratings (742 locations and 147 projects, 24M+ sq. m.), reflecting broad adoption across sectors and project types</w:t>
      </w:r>
      <w:proofErr w:type="gramStart"/>
      <w:r>
        <w:rPr>
          <w:rFonts w:ascii="Century Gothic" w:eastAsia="Century Gothic" w:hAnsi="Century Gothic" w:cs="Century Gothic"/>
          <w:color w:val="222222"/>
        </w:rPr>
        <w:t>.](</w:t>
      </w:r>
      <w:proofErr w:type="gramEnd"/>
      <w:r>
        <w:rPr>
          <w:rFonts w:ascii="Century Gothic" w:eastAsia="Century Gothic" w:hAnsi="Century Gothic" w:cs="Century Gothic"/>
          <w:color w:val="222222"/>
        </w:rPr>
        <w:t>Statistics as of March 2025)</w:t>
      </w:r>
    </w:p>
    <w:p w14:paraId="0A330320" w14:textId="77777777" w:rsidR="00C96F8A" w:rsidRDefault="00C96F8A">
      <w:pPr>
        <w:shd w:val="clear" w:color="auto" w:fill="FFFFFF"/>
        <w:rPr>
          <w:rFonts w:ascii="Century Gothic" w:eastAsia="Century Gothic" w:hAnsi="Century Gothic" w:cs="Century Gothic"/>
          <w:color w:val="222222"/>
        </w:rPr>
      </w:pPr>
    </w:p>
    <w:p w14:paraId="38AB6BE6" w14:textId="14540751" w:rsidR="00C96F8A" w:rsidRDefault="00000000">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 xml:space="preserve">[This momentum is also evident in </w:t>
      </w:r>
      <w:r>
        <w:rPr>
          <w:rFonts w:ascii="Century Gothic" w:eastAsia="Century Gothic" w:hAnsi="Century Gothic" w:cs="Century Gothic"/>
          <w:b/>
          <w:bCs/>
          <w:color w:val="222222"/>
        </w:rPr>
        <w:t>Southeast Asia</w:t>
      </w:r>
      <w:r>
        <w:rPr>
          <w:rFonts w:ascii="Century Gothic" w:eastAsia="Century Gothic" w:hAnsi="Century Gothic" w:cs="Century Gothic"/>
          <w:color w:val="222222"/>
        </w:rPr>
        <w:t>, where more than 682 locations and 224 projects and portfolios are enrolled, representing over 15+ million square meters of space. This includes large-scale commitments through WELL at scale (335 locations and 35 portfolios, 5M+ sq. m.), individual WELL Certifications (136 projects, 6M+ sq. m.), and WELL Ratings (211 locations and 46 projects, 4M+ sq. m.), reflecting broad adoption across sectors and project types</w:t>
      </w:r>
      <w:proofErr w:type="gramStart"/>
      <w:r>
        <w:rPr>
          <w:rFonts w:ascii="Century Gothic" w:eastAsia="Century Gothic" w:hAnsi="Century Gothic" w:cs="Century Gothic"/>
          <w:color w:val="222222"/>
        </w:rPr>
        <w:t>.](</w:t>
      </w:r>
      <w:proofErr w:type="gramEnd"/>
      <w:r>
        <w:rPr>
          <w:rFonts w:ascii="Century Gothic" w:eastAsia="Century Gothic" w:hAnsi="Century Gothic" w:cs="Century Gothic"/>
          <w:color w:val="222222"/>
        </w:rPr>
        <w:t>Statistics as of March 2025)</w:t>
      </w:r>
    </w:p>
    <w:p w14:paraId="23573065" w14:textId="77777777" w:rsidR="00C96F8A" w:rsidRDefault="00000000">
      <w:pPr>
        <w:pStyle w:val="Heading3"/>
        <w:shd w:val="clear" w:color="auto" w:fill="FFFFFF"/>
        <w:rPr>
          <w:rFonts w:ascii="Century Gothic" w:eastAsia="Century Gothic" w:hAnsi="Century Gothic" w:cs="Century Gothic"/>
          <w:color w:val="07667F"/>
        </w:rPr>
      </w:pPr>
      <w:bookmarkStart w:id="11" w:name="_u2cc969zz2bp" w:colFirst="0" w:colLast="0"/>
      <w:bookmarkEnd w:id="11"/>
      <w:r>
        <w:rPr>
          <w:rFonts w:ascii="Century Gothic" w:eastAsia="Century Gothic" w:hAnsi="Century Gothic" w:cs="Century Gothic"/>
          <w:color w:val="07667F"/>
        </w:rPr>
        <w:t>Learn more</w:t>
      </w:r>
    </w:p>
    <w:p w14:paraId="62E8645D" w14:textId="77777777" w:rsidR="00C96F8A" w:rsidRDefault="00000000">
      <w:pPr>
        <w:shd w:val="clear" w:color="auto" w:fill="FFFFFF"/>
        <w:rPr>
          <w:rFonts w:ascii="Century Gothic" w:eastAsia="Century Gothic" w:hAnsi="Century Gothic" w:cs="Century Gothic"/>
          <w:i/>
          <w:iCs/>
          <w:color w:val="222222"/>
        </w:rPr>
      </w:pPr>
      <w:r>
        <w:rPr>
          <w:rFonts w:ascii="Century Gothic" w:eastAsia="Century Gothic" w:hAnsi="Century Gothic" w:cs="Century Gothic"/>
          <w:i/>
          <w:iCs/>
          <w:color w:val="222222"/>
        </w:rPr>
        <w:t>For more information on pursuing WELL in your tenant space, contact:</w:t>
      </w:r>
    </w:p>
    <w:p w14:paraId="085F1D2E" w14:textId="77777777" w:rsidR="00C96F8A" w:rsidRDefault="00000000">
      <w:pPr>
        <w:shd w:val="clear" w:color="auto" w:fill="FFFFFF"/>
        <w:rPr>
          <w:rFonts w:ascii="Century Gothic" w:eastAsia="Century Gothic" w:hAnsi="Century Gothic" w:cs="Century Gothic"/>
          <w:i/>
          <w:iCs/>
          <w:color w:val="222222"/>
          <w:highlight w:val="yellow"/>
        </w:rPr>
      </w:pPr>
      <w:r>
        <w:rPr>
          <w:rFonts w:ascii="Century Gothic" w:eastAsia="Century Gothic" w:hAnsi="Century Gothic" w:cs="Century Gothic"/>
          <w:i/>
          <w:iCs/>
          <w:color w:val="222222"/>
          <w:highlight w:val="yellow"/>
        </w:rPr>
        <w:t>[POC Name &amp; Contact Info]</w:t>
      </w:r>
    </w:p>
    <w:p w14:paraId="43EF1593" w14:textId="77777777" w:rsidR="00C96F8A" w:rsidRDefault="00C96F8A">
      <w:pPr>
        <w:shd w:val="clear" w:color="auto" w:fill="FFFFFF"/>
        <w:rPr>
          <w:rFonts w:ascii="Century Gothic" w:eastAsia="Century Gothic" w:hAnsi="Century Gothic" w:cs="Century Gothic"/>
          <w:i/>
          <w:iCs/>
          <w:color w:val="222222"/>
        </w:rPr>
      </w:pPr>
    </w:p>
    <w:p w14:paraId="461B7428" w14:textId="77777777" w:rsidR="00C96F8A" w:rsidRDefault="00C96F8A">
      <w:pPr>
        <w:rPr>
          <w:rFonts w:ascii="Century Gothic" w:eastAsia="Century Gothic" w:hAnsi="Century Gothic" w:cs="Century Gothic"/>
        </w:rPr>
      </w:pPr>
    </w:p>
    <w:p w14:paraId="57483C53" w14:textId="77777777" w:rsidR="00A66A52" w:rsidRDefault="00A66A52">
      <w:pPr>
        <w:rPr>
          <w:rFonts w:ascii="Century Gothic" w:eastAsia="Century Gothic" w:hAnsi="Century Gothic" w:cs="Century Gothic"/>
        </w:rPr>
      </w:pPr>
    </w:p>
    <w:p w14:paraId="5324AF7D" w14:textId="77777777" w:rsidR="00A66A52" w:rsidRDefault="00A66A52">
      <w:pPr>
        <w:rPr>
          <w:rFonts w:ascii="Century Gothic" w:eastAsia="Century Gothic" w:hAnsi="Century Gothic" w:cs="Century Gothic"/>
        </w:rPr>
      </w:pPr>
    </w:p>
    <w:p w14:paraId="1606B5E5" w14:textId="77777777" w:rsidR="00A66A52" w:rsidRDefault="00A66A52">
      <w:pPr>
        <w:rPr>
          <w:rFonts w:ascii="Century Gothic" w:eastAsia="Century Gothic" w:hAnsi="Century Gothic" w:cs="Century Gothic"/>
        </w:rPr>
      </w:pPr>
    </w:p>
    <w:p w14:paraId="42CE7F3A" w14:textId="77777777" w:rsidR="00A66A52" w:rsidRDefault="00A66A52">
      <w:pPr>
        <w:rPr>
          <w:rFonts w:ascii="Century Gothic" w:eastAsia="Century Gothic" w:hAnsi="Century Gothic" w:cs="Century Gothic"/>
        </w:rPr>
      </w:pPr>
    </w:p>
    <w:p w14:paraId="4FF5D7B3" w14:textId="77777777" w:rsidR="00A66A52" w:rsidRDefault="00A66A52">
      <w:pPr>
        <w:rPr>
          <w:rFonts w:ascii="Century Gothic" w:eastAsia="Century Gothic" w:hAnsi="Century Gothic" w:cs="Century Gothic"/>
        </w:rPr>
      </w:pPr>
    </w:p>
    <w:p w14:paraId="0F1C6796" w14:textId="77777777" w:rsidR="00A66A52" w:rsidRDefault="00A66A52">
      <w:pPr>
        <w:rPr>
          <w:rFonts w:ascii="Century Gothic" w:eastAsia="Century Gothic" w:hAnsi="Century Gothic" w:cs="Century Gothic"/>
        </w:rPr>
      </w:pPr>
    </w:p>
    <w:p w14:paraId="6182EB49" w14:textId="77777777" w:rsidR="00A66A52" w:rsidRDefault="00A66A52">
      <w:pPr>
        <w:rPr>
          <w:rFonts w:ascii="Century Gothic" w:eastAsia="Century Gothic" w:hAnsi="Century Gothic" w:cs="Century Gothic"/>
        </w:rPr>
      </w:pPr>
    </w:p>
    <w:p w14:paraId="091E07EA" w14:textId="77777777" w:rsidR="00A66A52" w:rsidRDefault="00A66A52">
      <w:pPr>
        <w:rPr>
          <w:rFonts w:ascii="Century Gothic" w:eastAsia="Century Gothic" w:hAnsi="Century Gothic" w:cs="Century Gothic"/>
        </w:rPr>
      </w:pPr>
    </w:p>
    <w:p w14:paraId="1EC06030" w14:textId="77777777" w:rsidR="00A66A52" w:rsidRDefault="00A66A52">
      <w:pPr>
        <w:rPr>
          <w:rFonts w:ascii="Century Gothic" w:eastAsia="Century Gothic" w:hAnsi="Century Gothic" w:cs="Century Gothic"/>
        </w:rPr>
      </w:pPr>
    </w:p>
    <w:p w14:paraId="333DFEE3" w14:textId="77777777" w:rsidR="00A66A52" w:rsidRDefault="00A66A52">
      <w:pPr>
        <w:rPr>
          <w:rFonts w:ascii="Century Gothic" w:eastAsia="Century Gothic" w:hAnsi="Century Gothic" w:cs="Century Gothic"/>
        </w:rPr>
      </w:pPr>
    </w:p>
    <w:p w14:paraId="6DCD897A" w14:textId="77777777" w:rsidR="00A66A52" w:rsidRDefault="00A66A52">
      <w:pPr>
        <w:rPr>
          <w:rFonts w:ascii="Century Gothic" w:eastAsia="Century Gothic" w:hAnsi="Century Gothic" w:cs="Century Gothic"/>
        </w:rPr>
      </w:pPr>
    </w:p>
    <w:p w14:paraId="4438307F" w14:textId="77777777" w:rsidR="00A66A52" w:rsidRDefault="00A66A52">
      <w:pPr>
        <w:rPr>
          <w:rFonts w:ascii="Century Gothic" w:eastAsia="Century Gothic" w:hAnsi="Century Gothic" w:cs="Century Gothic"/>
        </w:rPr>
      </w:pPr>
    </w:p>
    <w:p w14:paraId="0EBD49CF" w14:textId="77777777" w:rsidR="00A66A52" w:rsidRDefault="00A66A52">
      <w:pPr>
        <w:rPr>
          <w:rFonts w:ascii="Century Gothic" w:eastAsia="Century Gothic" w:hAnsi="Century Gothic" w:cs="Century Gothic"/>
        </w:rPr>
      </w:pPr>
    </w:p>
    <w:p w14:paraId="4306830D" w14:textId="77777777" w:rsidR="00A66A52" w:rsidRDefault="00A66A52">
      <w:pPr>
        <w:rPr>
          <w:rFonts w:ascii="Century Gothic" w:eastAsia="Century Gothic" w:hAnsi="Century Gothic" w:cs="Century Gothic"/>
        </w:rPr>
      </w:pPr>
    </w:p>
    <w:p w14:paraId="4BDDF129" w14:textId="77777777" w:rsidR="00A66A52" w:rsidRDefault="00A66A52">
      <w:pPr>
        <w:rPr>
          <w:rFonts w:ascii="Century Gothic" w:eastAsia="Century Gothic" w:hAnsi="Century Gothic" w:cs="Century Gothic"/>
        </w:rPr>
      </w:pPr>
    </w:p>
    <w:p w14:paraId="19E7A447" w14:textId="00C9B1A0" w:rsidR="00A66A52" w:rsidRPr="00A66A52" w:rsidRDefault="00A66A52" w:rsidP="00A66A52">
      <w:pPr>
        <w:shd w:val="clear" w:color="auto" w:fill="FFFFFF"/>
        <w:jc w:val="center"/>
        <w:rPr>
          <w:rFonts w:ascii="Georgia" w:eastAsia="Georgia" w:hAnsi="Georgia" w:cs="Georgia"/>
          <w:color w:val="B6DDE8" w:themeColor="accent5" w:themeTint="66"/>
          <w:sz w:val="120"/>
          <w:szCs w:val="120"/>
        </w:rPr>
      </w:pPr>
      <w:bookmarkStart w:id="12" w:name="_votwpqqswhdf" w:colFirst="0" w:colLast="0"/>
      <w:bookmarkEnd w:id="12"/>
      <w:r w:rsidRPr="00A66A52">
        <w:rPr>
          <w:rFonts w:ascii="Georgia" w:eastAsia="Georgia" w:hAnsi="Georgia" w:cs="Georgia"/>
          <w:color w:val="B6DDE8" w:themeColor="accent5" w:themeTint="66"/>
          <w:sz w:val="120"/>
          <w:szCs w:val="120"/>
        </w:rPr>
        <w:lastRenderedPageBreak/>
        <w:t>SAMPLE</w:t>
      </w:r>
    </w:p>
    <w:p w14:paraId="20B1A4C4" w14:textId="77777777" w:rsidR="00A66A52" w:rsidRDefault="00A66A52" w:rsidP="00A66A52">
      <w:pPr>
        <w:shd w:val="clear" w:color="auto" w:fill="FFFFFF"/>
        <w:rPr>
          <w:rFonts w:ascii="Georgia" w:eastAsia="Georgia" w:hAnsi="Georgia" w:cs="Georgia"/>
          <w:color w:val="07667F"/>
          <w:sz w:val="40"/>
          <w:szCs w:val="40"/>
        </w:rPr>
      </w:pPr>
    </w:p>
    <w:p w14:paraId="5AEF49B2" w14:textId="6695ECFD" w:rsidR="00A66A52" w:rsidRDefault="00A66A52" w:rsidP="00A66A52">
      <w:pPr>
        <w:shd w:val="clear" w:color="auto" w:fill="FFFFFF"/>
        <w:rPr>
          <w:rFonts w:ascii="Georgia" w:eastAsia="Georgia" w:hAnsi="Georgia" w:cs="Georgia"/>
          <w:color w:val="07667F"/>
          <w:sz w:val="40"/>
          <w:szCs w:val="40"/>
        </w:rPr>
      </w:pPr>
      <w:r>
        <w:rPr>
          <w:rFonts w:ascii="Georgia" w:eastAsia="Georgia" w:hAnsi="Georgia" w:cs="Georgia"/>
          <w:color w:val="07667F"/>
          <w:sz w:val="40"/>
          <w:szCs w:val="40"/>
        </w:rPr>
        <w:t>Build on your WELL foundation</w:t>
      </w:r>
    </w:p>
    <w:p w14:paraId="28EB1BFD" w14:textId="77777777" w:rsidR="00A66A52" w:rsidRDefault="00A66A52" w:rsidP="00A66A52">
      <w:pPr>
        <w:shd w:val="clear" w:color="auto" w:fill="FFFFFF"/>
        <w:rPr>
          <w:rFonts w:ascii="Century Gothic" w:eastAsia="Century Gothic" w:hAnsi="Century Gothic" w:cs="Century Gothic"/>
          <w:color w:val="222222"/>
          <w:sz w:val="10"/>
          <w:szCs w:val="10"/>
        </w:rPr>
      </w:pPr>
      <w:r>
        <w:rPr>
          <w:rFonts w:ascii="Century Gothic" w:eastAsia="Century Gothic" w:hAnsi="Century Gothic" w:cs="Century Gothic"/>
          <w:color w:val="07667F"/>
          <w:sz w:val="28"/>
          <w:szCs w:val="28"/>
        </w:rPr>
        <w:t xml:space="preserve">How to expand the value of your offering to your people </w:t>
      </w:r>
    </w:p>
    <w:p w14:paraId="5E9D8915" w14:textId="77777777" w:rsidR="00A66A52" w:rsidRDefault="00A66A52" w:rsidP="00A66A52">
      <w:pPr>
        <w:pStyle w:val="Heading3"/>
        <w:shd w:val="clear" w:color="auto" w:fill="FFFFFF"/>
        <w:rPr>
          <w:rFonts w:ascii="Century Gothic" w:eastAsia="Century Gothic" w:hAnsi="Century Gothic" w:cs="Century Gothic"/>
          <w:color w:val="07667F"/>
        </w:rPr>
      </w:pPr>
      <w:r>
        <w:rPr>
          <w:rFonts w:ascii="Century Gothic" w:eastAsia="Century Gothic" w:hAnsi="Century Gothic" w:cs="Century Gothic"/>
          <w:color w:val="07667F"/>
        </w:rPr>
        <w:t>123 Broadway is WELL Core Certified</w:t>
      </w:r>
    </w:p>
    <w:p w14:paraId="5CA0D21A" w14:textId="77777777" w:rsidR="00A66A52" w:rsidRDefault="00A66A52" w:rsidP="00A66A52">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123 Broadway has earned WELL Core Certification, awarded by the International WELL Building Institute (IWBI), the highest pinnacle of achievement for core and shell commercial buildings. This milestone verifies that the base building meets rigorous standards across 10 WELL concepts - including air, water, light, movement, comfort and more - ensuring a healthier, safer and more supportive environment for everyone who uses the space. You benefit from 123 Broadway’s enhanced air filtration and water quality systems, optimized natural lighting, and acoustic design - all maintained by the building management team and verified by third parties.</w:t>
      </w:r>
    </w:p>
    <w:p w14:paraId="20A929BB" w14:textId="77777777" w:rsidR="00A66A52" w:rsidRDefault="00A66A52" w:rsidP="00A66A52">
      <w:pPr>
        <w:shd w:val="clear" w:color="auto" w:fill="FFFFFF"/>
        <w:spacing w:before="240" w:after="240"/>
        <w:rPr>
          <w:rFonts w:ascii="Century Gothic" w:eastAsia="Century Gothic" w:hAnsi="Century Gothic" w:cs="Century Gothic"/>
          <w:color w:val="222222"/>
        </w:rPr>
      </w:pPr>
      <w:r>
        <w:rPr>
          <w:rFonts w:ascii="Century Gothic" w:eastAsia="Century Gothic" w:hAnsi="Century Gothic" w:cs="Century Gothic"/>
          <w:color w:val="222222"/>
        </w:rPr>
        <w:t xml:space="preserve">For tenants, this certification provides confidence that your real estate space was designed with your health and well-being in mind. </w:t>
      </w:r>
    </w:p>
    <w:p w14:paraId="14B2AF32" w14:textId="77777777" w:rsidR="00A66A52" w:rsidRDefault="00A66A52" w:rsidP="00A66A52">
      <w:pPr>
        <w:pStyle w:val="Heading3"/>
        <w:shd w:val="clear" w:color="auto" w:fill="FFFFFF"/>
        <w:rPr>
          <w:i/>
          <w:iCs/>
        </w:rPr>
      </w:pPr>
      <w:bookmarkStart w:id="13" w:name="_z4fn2b2qy22s" w:colFirst="0" w:colLast="0"/>
      <w:bookmarkEnd w:id="13"/>
      <w:r>
        <w:rPr>
          <w:rFonts w:ascii="Century Gothic" w:eastAsia="Century Gothic" w:hAnsi="Century Gothic" w:cs="Century Gothic"/>
          <w:color w:val="07667F"/>
        </w:rPr>
        <w:t>Pursue WELL achievements in your tenant space</w:t>
      </w:r>
    </w:p>
    <w:p w14:paraId="25F7D6D9" w14:textId="77777777" w:rsidR="00A66A52" w:rsidRDefault="00A66A52" w:rsidP="00A66A52">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Your building’s WELL Core Certification also gives you a strong foundation to pursue your WELL achievements by helping you:</w:t>
      </w:r>
    </w:p>
    <w:p w14:paraId="2FFA19D3" w14:textId="77777777" w:rsidR="00A66A52" w:rsidRDefault="00A66A52" w:rsidP="00A66A52">
      <w:pPr>
        <w:numPr>
          <w:ilvl w:val="0"/>
          <w:numId w:val="10"/>
        </w:numPr>
        <w:shd w:val="clear" w:color="auto" w:fill="FFFFFF"/>
        <w:spacing w:before="240"/>
        <w:rPr>
          <w:rFonts w:ascii="Century Gothic" w:eastAsia="Century Gothic" w:hAnsi="Century Gothic" w:cs="Century Gothic"/>
          <w:color w:val="222222"/>
        </w:rPr>
      </w:pPr>
      <w:r>
        <w:rPr>
          <w:rFonts w:ascii="Century Gothic" w:eastAsia="Century Gothic" w:hAnsi="Century Gothic" w:cs="Century Gothic"/>
          <w:color w:val="222222"/>
        </w:rPr>
        <w:t>Gain points from base building strategies that have already been verified</w:t>
      </w:r>
    </w:p>
    <w:p w14:paraId="28BD8913" w14:textId="77777777" w:rsidR="00A66A52" w:rsidRDefault="00A66A52" w:rsidP="00A66A52">
      <w:pPr>
        <w:numPr>
          <w:ilvl w:val="0"/>
          <w:numId w:val="10"/>
        </w:num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 xml:space="preserve">Reduce the amount of documentation your project needs to provide </w:t>
      </w:r>
    </w:p>
    <w:p w14:paraId="0A405414" w14:textId="77777777" w:rsidR="00A66A52" w:rsidRDefault="00A66A52" w:rsidP="00A66A52">
      <w:pPr>
        <w:numPr>
          <w:ilvl w:val="0"/>
          <w:numId w:val="10"/>
        </w:numPr>
        <w:shd w:val="clear" w:color="auto" w:fill="FFFFFF"/>
        <w:spacing w:after="240"/>
        <w:rPr>
          <w:rFonts w:ascii="Century Gothic" w:eastAsia="Century Gothic" w:hAnsi="Century Gothic" w:cs="Century Gothic"/>
          <w:color w:val="222222"/>
        </w:rPr>
      </w:pPr>
      <w:r>
        <w:rPr>
          <w:rFonts w:ascii="Century Gothic" w:eastAsia="Century Gothic" w:hAnsi="Century Gothic" w:cs="Century Gothic"/>
          <w:color w:val="222222"/>
        </w:rPr>
        <w:t xml:space="preserve">Reduce costs with a 20% discounted rate for all WELL Certification program fees for tenant spaces. Explore WELL Certification </w:t>
      </w:r>
      <w:hyperlink r:id="rId22">
        <w:r>
          <w:rPr>
            <w:rFonts w:ascii="Century Gothic" w:eastAsia="Century Gothic" w:hAnsi="Century Gothic" w:cs="Century Gothic"/>
            <w:color w:val="3B9DB6"/>
            <w:u w:val="single"/>
          </w:rPr>
          <w:t>pricing details</w:t>
        </w:r>
      </w:hyperlink>
      <w:r>
        <w:rPr>
          <w:rFonts w:ascii="Century Gothic" w:eastAsia="Century Gothic" w:hAnsi="Century Gothic" w:cs="Century Gothic"/>
          <w:color w:val="222222"/>
        </w:rPr>
        <w:t>.</w:t>
      </w:r>
    </w:p>
    <w:p w14:paraId="60E64341" w14:textId="77777777" w:rsidR="00A66A52" w:rsidRDefault="00A66A52" w:rsidP="00A66A52">
      <w:pPr>
        <w:shd w:val="clear" w:color="auto" w:fill="FFFFFF"/>
        <w:spacing w:before="240" w:after="240"/>
        <w:rPr>
          <w:rFonts w:ascii="Century Gothic" w:eastAsia="Century Gothic" w:hAnsi="Century Gothic" w:cs="Century Gothic"/>
          <w:color w:val="222222"/>
        </w:rPr>
      </w:pPr>
      <w:r>
        <w:rPr>
          <w:rFonts w:ascii="Century Gothic" w:eastAsia="Century Gothic" w:hAnsi="Century Gothic" w:cs="Century Gothic"/>
          <w:color w:val="222222"/>
        </w:rPr>
        <w:t>You can choose the pathway that works best for your organization:</w:t>
      </w:r>
    </w:p>
    <w:p w14:paraId="7CAEF318" w14:textId="77777777" w:rsidR="00A66A52" w:rsidRDefault="00A66A52" w:rsidP="00A66A52">
      <w:pPr>
        <w:numPr>
          <w:ilvl w:val="0"/>
          <w:numId w:val="15"/>
        </w:numPr>
        <w:shd w:val="clear" w:color="auto" w:fill="FFFFFF"/>
        <w:spacing w:before="240"/>
        <w:rPr>
          <w:rFonts w:ascii="Century Gothic" w:eastAsia="Century Gothic" w:hAnsi="Century Gothic" w:cs="Century Gothic"/>
          <w:color w:val="222222"/>
        </w:rPr>
      </w:pPr>
      <w:r>
        <w:rPr>
          <w:rFonts w:ascii="Century Gothic" w:eastAsia="Century Gothic" w:hAnsi="Century Gothic" w:cs="Century Gothic"/>
          <w:b/>
          <w:bCs/>
          <w:color w:val="222222"/>
        </w:rPr>
        <w:t>WELL Certification</w:t>
      </w:r>
      <w:r>
        <w:rPr>
          <w:rFonts w:ascii="Century Gothic" w:eastAsia="Century Gothic" w:hAnsi="Century Gothic" w:cs="Century Gothic"/>
          <w:color w:val="222222"/>
        </w:rPr>
        <w:t xml:space="preserve"> – Make a comprehensive commitment by implementing strategies across all 10 WELL categories.</w:t>
      </w:r>
    </w:p>
    <w:p w14:paraId="5EB0E1CB" w14:textId="77777777" w:rsidR="00A66A52" w:rsidRDefault="00A66A52" w:rsidP="00A66A52">
      <w:pPr>
        <w:numPr>
          <w:ilvl w:val="0"/>
          <w:numId w:val="15"/>
        </w:numPr>
        <w:shd w:val="clear" w:color="auto" w:fill="FFFFFF"/>
        <w:rPr>
          <w:rFonts w:ascii="Century Gothic" w:eastAsia="Century Gothic" w:hAnsi="Century Gothic" w:cs="Century Gothic"/>
          <w:color w:val="222222"/>
        </w:rPr>
      </w:pPr>
      <w:r>
        <w:rPr>
          <w:rFonts w:ascii="Century Gothic" w:eastAsia="Century Gothic" w:hAnsi="Century Gothic" w:cs="Century Gothic"/>
          <w:b/>
          <w:bCs/>
          <w:color w:val="222222"/>
        </w:rPr>
        <w:t>WELL Ratings</w:t>
      </w:r>
      <w:r>
        <w:rPr>
          <w:rFonts w:ascii="Century Gothic" w:eastAsia="Century Gothic" w:hAnsi="Century Gothic" w:cs="Century Gothic"/>
          <w:color w:val="222222"/>
        </w:rPr>
        <w:t xml:space="preserve"> – Target your approach by focusing on a subset of strategies to address specific themes.</w:t>
      </w:r>
    </w:p>
    <w:p w14:paraId="42D30F2C" w14:textId="77777777" w:rsidR="00A66A52" w:rsidRDefault="00A66A52" w:rsidP="00A66A52">
      <w:pPr>
        <w:numPr>
          <w:ilvl w:val="0"/>
          <w:numId w:val="15"/>
        </w:numPr>
        <w:shd w:val="clear" w:color="auto" w:fill="FFFFFF"/>
        <w:spacing w:after="240"/>
        <w:rPr>
          <w:rFonts w:ascii="Century Gothic" w:eastAsia="Century Gothic" w:hAnsi="Century Gothic" w:cs="Century Gothic"/>
          <w:color w:val="222222"/>
        </w:rPr>
      </w:pPr>
      <w:r>
        <w:rPr>
          <w:rFonts w:ascii="Century Gothic" w:eastAsia="Century Gothic" w:hAnsi="Century Gothic" w:cs="Century Gothic"/>
          <w:b/>
          <w:bCs/>
          <w:color w:val="222222"/>
        </w:rPr>
        <w:t>WELL at scale</w:t>
      </w:r>
      <w:r>
        <w:rPr>
          <w:rFonts w:ascii="Century Gothic" w:eastAsia="Century Gothic" w:hAnsi="Century Gothic" w:cs="Century Gothic"/>
          <w:color w:val="222222"/>
        </w:rPr>
        <w:t xml:space="preserve"> - Explore the most cost-effective and efficient way to apply health and well-being strategies across your entire organization or portfolio. </w:t>
      </w:r>
    </w:p>
    <w:p w14:paraId="52081A98" w14:textId="77777777" w:rsidR="00A66A52" w:rsidRDefault="00A66A52" w:rsidP="00A66A52">
      <w:pPr>
        <w:pStyle w:val="Heading3"/>
        <w:shd w:val="clear" w:color="auto" w:fill="FFFFFF"/>
        <w:rPr>
          <w:rFonts w:ascii="Century Gothic" w:eastAsia="Century Gothic" w:hAnsi="Century Gothic" w:cs="Century Gothic"/>
          <w:color w:val="07667F"/>
        </w:rPr>
      </w:pPr>
      <w:bookmarkStart w:id="14" w:name="_t21rrdruun4s" w:colFirst="0" w:colLast="0"/>
      <w:bookmarkEnd w:id="14"/>
      <w:r>
        <w:rPr>
          <w:rFonts w:ascii="Century Gothic" w:eastAsia="Century Gothic" w:hAnsi="Century Gothic" w:cs="Century Gothic"/>
          <w:color w:val="07667F"/>
        </w:rPr>
        <w:lastRenderedPageBreak/>
        <w:t>WELL strategies already achieved for your space</w:t>
      </w:r>
    </w:p>
    <w:p w14:paraId="1BF11B27" w14:textId="77777777" w:rsidR="00A66A52" w:rsidRDefault="00A66A52" w:rsidP="00A66A52">
      <w:pPr>
        <w:shd w:val="clear" w:color="auto" w:fill="FFFFFF"/>
        <w:rPr>
          <w:rFonts w:ascii="Century Gothic" w:eastAsia="Century Gothic" w:hAnsi="Century Gothic" w:cs="Century Gothic"/>
        </w:rPr>
      </w:pPr>
      <w:r>
        <w:rPr>
          <w:rFonts w:ascii="Century Gothic" w:eastAsia="Century Gothic" w:hAnsi="Century Gothic" w:cs="Century Gothic"/>
        </w:rPr>
        <w:t>123 Broadway has achieved 12 WELL v1 strategies that can be used to fulfill these requirements in 17 WELL v2 features for your tenant space, including:</w:t>
      </w:r>
    </w:p>
    <w:p w14:paraId="0BAB6A28" w14:textId="77777777" w:rsidR="00A66A52" w:rsidRDefault="00A66A52" w:rsidP="00A66A52">
      <w:pPr>
        <w:shd w:val="clear" w:color="auto" w:fill="FFFFFF"/>
        <w:rPr>
          <w:rFonts w:ascii="Century Gothic" w:eastAsia="Century Gothic" w:hAnsi="Century Gothic" w:cs="Century Gothic"/>
          <w:color w:val="222222"/>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3300"/>
        <w:gridCol w:w="1590"/>
        <w:gridCol w:w="3090"/>
      </w:tblGrid>
      <w:tr w:rsidR="00A66A52" w14:paraId="0D662565" w14:textId="77777777" w:rsidTr="00352B36">
        <w:tc>
          <w:tcPr>
            <w:tcW w:w="1380" w:type="dxa"/>
            <w:tcBorders>
              <w:top w:val="single" w:sz="4" w:space="0" w:color="515062"/>
              <w:left w:val="single" w:sz="4" w:space="0" w:color="515062"/>
              <w:bottom w:val="single" w:sz="4" w:space="0" w:color="515062"/>
              <w:right w:val="single" w:sz="4" w:space="0" w:color="515062"/>
            </w:tcBorders>
            <w:shd w:val="clear" w:color="auto" w:fill="388FA6"/>
            <w:tcMar>
              <w:top w:w="40" w:type="dxa"/>
              <w:left w:w="40" w:type="dxa"/>
              <w:bottom w:w="40" w:type="dxa"/>
              <w:right w:w="40" w:type="dxa"/>
            </w:tcMar>
            <w:vAlign w:val="bottom"/>
          </w:tcPr>
          <w:p w14:paraId="4A1442D8"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b/>
                <w:bCs/>
                <w:color w:val="FFFFFF"/>
              </w:rPr>
              <w:t>v1 Part ID</w:t>
            </w:r>
          </w:p>
        </w:tc>
        <w:tc>
          <w:tcPr>
            <w:tcW w:w="3300" w:type="dxa"/>
            <w:tcBorders>
              <w:top w:val="single" w:sz="4" w:space="0" w:color="515062"/>
              <w:left w:val="single" w:sz="4" w:space="0" w:color="CCCCCC"/>
              <w:bottom w:val="single" w:sz="4" w:space="0" w:color="515062"/>
              <w:right w:val="single" w:sz="4" w:space="0" w:color="000000"/>
            </w:tcBorders>
            <w:shd w:val="clear" w:color="auto" w:fill="388FA6"/>
            <w:tcMar>
              <w:top w:w="40" w:type="dxa"/>
              <w:left w:w="40" w:type="dxa"/>
              <w:bottom w:w="40" w:type="dxa"/>
              <w:right w:w="40" w:type="dxa"/>
            </w:tcMar>
            <w:vAlign w:val="bottom"/>
          </w:tcPr>
          <w:p w14:paraId="065528CC"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b/>
                <w:bCs/>
                <w:color w:val="FFFFFF"/>
              </w:rPr>
              <w:t>Part Name</w:t>
            </w:r>
          </w:p>
        </w:tc>
        <w:tc>
          <w:tcPr>
            <w:tcW w:w="1590" w:type="dxa"/>
            <w:tcBorders>
              <w:top w:val="single" w:sz="4" w:space="0" w:color="000000"/>
              <w:left w:val="single" w:sz="4" w:space="0" w:color="000000"/>
              <w:bottom w:val="single" w:sz="4" w:space="0" w:color="000000"/>
              <w:right w:val="single" w:sz="4" w:space="0" w:color="000000"/>
            </w:tcBorders>
            <w:shd w:val="clear" w:color="auto" w:fill="388FA6"/>
            <w:tcMar>
              <w:top w:w="40" w:type="dxa"/>
              <w:left w:w="40" w:type="dxa"/>
              <w:bottom w:w="40" w:type="dxa"/>
              <w:right w:w="40" w:type="dxa"/>
            </w:tcMar>
            <w:vAlign w:val="bottom"/>
          </w:tcPr>
          <w:p w14:paraId="0C0AC2CD"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b/>
                <w:bCs/>
                <w:color w:val="FFFFFF"/>
              </w:rPr>
              <w:t>Value</w:t>
            </w:r>
          </w:p>
        </w:tc>
        <w:tc>
          <w:tcPr>
            <w:tcW w:w="3090" w:type="dxa"/>
            <w:tcBorders>
              <w:top w:val="single" w:sz="4" w:space="0" w:color="000000"/>
              <w:left w:val="single" w:sz="4" w:space="0" w:color="000000"/>
              <w:bottom w:val="single" w:sz="4" w:space="0" w:color="000000"/>
              <w:right w:val="single" w:sz="4" w:space="0" w:color="000000"/>
            </w:tcBorders>
            <w:shd w:val="clear" w:color="auto" w:fill="388FA6"/>
            <w:tcMar>
              <w:top w:w="40" w:type="dxa"/>
              <w:left w:w="40" w:type="dxa"/>
              <w:bottom w:w="40" w:type="dxa"/>
              <w:right w:w="40" w:type="dxa"/>
            </w:tcMar>
            <w:vAlign w:val="bottom"/>
          </w:tcPr>
          <w:p w14:paraId="13DFD7CA"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b/>
                <w:bCs/>
                <w:color w:val="FFFFFF"/>
              </w:rPr>
              <w:t>Aligned WELL V2 Feature(s)</w:t>
            </w:r>
          </w:p>
        </w:tc>
      </w:tr>
      <w:tr w:rsidR="00A66A52" w14:paraId="44730FC9" w14:textId="77777777" w:rsidTr="00352B36">
        <w:tc>
          <w:tcPr>
            <w:tcW w:w="1380" w:type="dxa"/>
            <w:tcBorders>
              <w:top w:val="single" w:sz="4" w:space="0" w:color="CCCCCC"/>
              <w:left w:val="single" w:sz="4" w:space="0" w:color="000000"/>
              <w:bottom w:val="single" w:sz="4" w:space="0" w:color="000000"/>
              <w:right w:val="single" w:sz="4" w:space="0" w:color="000000"/>
            </w:tcBorders>
            <w:shd w:val="clear" w:color="auto" w:fill="144259"/>
            <w:tcMar>
              <w:top w:w="40" w:type="dxa"/>
              <w:left w:w="40" w:type="dxa"/>
              <w:bottom w:w="40" w:type="dxa"/>
              <w:right w:w="40" w:type="dxa"/>
            </w:tcMar>
            <w:vAlign w:val="bottom"/>
          </w:tcPr>
          <w:p w14:paraId="22B55255"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FFFFFF"/>
              </w:rPr>
              <w:t>Feature 02</w:t>
            </w:r>
          </w:p>
        </w:tc>
        <w:tc>
          <w:tcPr>
            <w:tcW w:w="33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1245B07"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222222"/>
              </w:rPr>
              <w:t>Smoking ban</w:t>
            </w:r>
          </w:p>
        </w:tc>
        <w:tc>
          <w:tcPr>
            <w:tcW w:w="15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AC4CE59"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11734B"/>
                <w:sz w:val="20"/>
                <w:szCs w:val="20"/>
              </w:rPr>
              <w:t>Met</w:t>
            </w:r>
          </w:p>
        </w:tc>
        <w:tc>
          <w:tcPr>
            <w:tcW w:w="30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B2CE5A7" w14:textId="77777777" w:rsidR="00A66A52" w:rsidRDefault="00A66A52" w:rsidP="00352B36">
            <w:pPr>
              <w:widowControl w:val="0"/>
              <w:spacing w:line="240" w:lineRule="auto"/>
              <w:rPr>
                <w:color w:val="3B9DB6"/>
                <w:sz w:val="20"/>
                <w:szCs w:val="20"/>
              </w:rPr>
            </w:pPr>
            <w:hyperlink r:id="rId23">
              <w:r>
                <w:rPr>
                  <w:rFonts w:ascii="Century Gothic" w:eastAsia="Century Gothic" w:hAnsi="Century Gothic" w:cs="Century Gothic"/>
                  <w:color w:val="3B9DB6"/>
                  <w:u w:val="single"/>
                </w:rPr>
                <w:t>A02.1</w:t>
              </w:r>
            </w:hyperlink>
            <w:r>
              <w:rPr>
                <w:rFonts w:ascii="Century Gothic" w:eastAsia="Century Gothic" w:hAnsi="Century Gothic" w:cs="Century Gothic"/>
              </w:rPr>
              <w:t xml:space="preserve">, </w:t>
            </w:r>
            <w:hyperlink r:id="rId24">
              <w:r>
                <w:rPr>
                  <w:rFonts w:ascii="Century Gothic" w:eastAsia="Century Gothic" w:hAnsi="Century Gothic" w:cs="Century Gothic"/>
                  <w:color w:val="3B9DB6"/>
                  <w:u w:val="single"/>
                </w:rPr>
                <w:t>A02.2</w:t>
              </w:r>
            </w:hyperlink>
          </w:p>
        </w:tc>
      </w:tr>
      <w:tr w:rsidR="00A66A52" w14:paraId="23EA9F83" w14:textId="77777777" w:rsidTr="00352B36">
        <w:tc>
          <w:tcPr>
            <w:tcW w:w="1380" w:type="dxa"/>
            <w:tcBorders>
              <w:top w:val="single" w:sz="4" w:space="0" w:color="CCCCCC"/>
              <w:left w:val="single" w:sz="4" w:space="0" w:color="000000"/>
              <w:bottom w:val="single" w:sz="4" w:space="0" w:color="000000"/>
              <w:right w:val="single" w:sz="4" w:space="0" w:color="000000"/>
            </w:tcBorders>
            <w:shd w:val="clear" w:color="auto" w:fill="144259"/>
            <w:tcMar>
              <w:top w:w="40" w:type="dxa"/>
              <w:left w:w="40" w:type="dxa"/>
              <w:bottom w:w="40" w:type="dxa"/>
              <w:right w:w="40" w:type="dxa"/>
            </w:tcMar>
            <w:vAlign w:val="bottom"/>
          </w:tcPr>
          <w:p w14:paraId="0D315CE0"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FFFFFF"/>
              </w:rPr>
              <w:t>Feature 03</w:t>
            </w:r>
          </w:p>
        </w:tc>
        <w:tc>
          <w:tcPr>
            <w:tcW w:w="33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9C4C276"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222222"/>
              </w:rPr>
              <w:t>Ventilation effectiveness</w:t>
            </w:r>
          </w:p>
        </w:tc>
        <w:tc>
          <w:tcPr>
            <w:tcW w:w="15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C64EE7A"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11734B"/>
                <w:sz w:val="20"/>
                <w:szCs w:val="20"/>
              </w:rPr>
              <w:t>Met</w:t>
            </w:r>
          </w:p>
        </w:tc>
        <w:tc>
          <w:tcPr>
            <w:tcW w:w="30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71D8E58" w14:textId="77777777" w:rsidR="00A66A52" w:rsidRDefault="00A66A52" w:rsidP="00352B36">
            <w:pPr>
              <w:widowControl w:val="0"/>
              <w:spacing w:line="240" w:lineRule="auto"/>
              <w:rPr>
                <w:color w:val="3B9DB6"/>
                <w:sz w:val="20"/>
                <w:szCs w:val="20"/>
              </w:rPr>
            </w:pPr>
            <w:hyperlink r:id="rId25">
              <w:r>
                <w:rPr>
                  <w:rFonts w:ascii="Century Gothic" w:eastAsia="Century Gothic" w:hAnsi="Century Gothic" w:cs="Century Gothic"/>
                  <w:color w:val="3B9DB6"/>
                  <w:u w:val="single"/>
                </w:rPr>
                <w:t>A03.1</w:t>
              </w:r>
            </w:hyperlink>
          </w:p>
        </w:tc>
      </w:tr>
      <w:tr w:rsidR="00A66A52" w14:paraId="654D49E8" w14:textId="77777777" w:rsidTr="00352B36">
        <w:tc>
          <w:tcPr>
            <w:tcW w:w="1380" w:type="dxa"/>
            <w:tcBorders>
              <w:top w:val="single" w:sz="4" w:space="0" w:color="CCCCCC"/>
              <w:left w:val="single" w:sz="4" w:space="0" w:color="000000"/>
              <w:bottom w:val="single" w:sz="4" w:space="0" w:color="000000"/>
              <w:right w:val="single" w:sz="4" w:space="0" w:color="000000"/>
            </w:tcBorders>
            <w:shd w:val="clear" w:color="auto" w:fill="144259"/>
            <w:tcMar>
              <w:top w:w="40" w:type="dxa"/>
              <w:left w:w="40" w:type="dxa"/>
              <w:bottom w:w="40" w:type="dxa"/>
              <w:right w:w="40" w:type="dxa"/>
            </w:tcMar>
            <w:vAlign w:val="bottom"/>
          </w:tcPr>
          <w:p w14:paraId="7AF61A63"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FFFFFF"/>
              </w:rPr>
              <w:t>Feature 08</w:t>
            </w:r>
          </w:p>
        </w:tc>
        <w:tc>
          <w:tcPr>
            <w:tcW w:w="33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E5F31D7"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222222"/>
              </w:rPr>
              <w:t>Healthy entrance</w:t>
            </w:r>
          </w:p>
        </w:tc>
        <w:tc>
          <w:tcPr>
            <w:tcW w:w="15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507D1E8"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11734B"/>
                <w:sz w:val="20"/>
                <w:szCs w:val="20"/>
              </w:rPr>
              <w:t>1</w:t>
            </w:r>
          </w:p>
        </w:tc>
        <w:tc>
          <w:tcPr>
            <w:tcW w:w="30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80C9218" w14:textId="77777777" w:rsidR="00A66A52" w:rsidRDefault="00A66A52" w:rsidP="00352B36">
            <w:pPr>
              <w:widowControl w:val="0"/>
              <w:spacing w:line="240" w:lineRule="auto"/>
              <w:rPr>
                <w:color w:val="3B9DB6"/>
                <w:sz w:val="20"/>
                <w:szCs w:val="20"/>
              </w:rPr>
            </w:pPr>
            <w:hyperlink r:id="rId26">
              <w:r>
                <w:rPr>
                  <w:rFonts w:ascii="Century Gothic" w:eastAsia="Century Gothic" w:hAnsi="Century Gothic" w:cs="Century Gothic"/>
                  <w:color w:val="3B9DB6"/>
                  <w:u w:val="single"/>
                </w:rPr>
                <w:t>A09.1</w:t>
              </w:r>
            </w:hyperlink>
          </w:p>
        </w:tc>
      </w:tr>
      <w:tr w:rsidR="00A66A52" w14:paraId="57BA9CA3" w14:textId="77777777" w:rsidTr="00352B36">
        <w:tc>
          <w:tcPr>
            <w:tcW w:w="1380" w:type="dxa"/>
            <w:tcBorders>
              <w:top w:val="single" w:sz="4" w:space="0" w:color="CCCCCC"/>
              <w:left w:val="single" w:sz="4" w:space="0" w:color="000000"/>
              <w:bottom w:val="single" w:sz="4" w:space="0" w:color="000000"/>
              <w:right w:val="single" w:sz="4" w:space="0" w:color="000000"/>
            </w:tcBorders>
            <w:shd w:val="clear" w:color="auto" w:fill="144259"/>
            <w:tcMar>
              <w:top w:w="40" w:type="dxa"/>
              <w:left w:w="40" w:type="dxa"/>
              <w:bottom w:w="40" w:type="dxa"/>
              <w:right w:w="40" w:type="dxa"/>
            </w:tcMar>
            <w:vAlign w:val="bottom"/>
          </w:tcPr>
          <w:p w14:paraId="6119230B"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FFFFFF"/>
              </w:rPr>
              <w:t>Feature 11</w:t>
            </w:r>
          </w:p>
        </w:tc>
        <w:tc>
          <w:tcPr>
            <w:tcW w:w="33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C624E11"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222222"/>
              </w:rPr>
              <w:t>Fundamental material safety</w:t>
            </w:r>
          </w:p>
        </w:tc>
        <w:tc>
          <w:tcPr>
            <w:tcW w:w="15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2599954"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11734B"/>
                <w:sz w:val="20"/>
                <w:szCs w:val="20"/>
              </w:rPr>
              <w:t>Met</w:t>
            </w:r>
          </w:p>
        </w:tc>
        <w:tc>
          <w:tcPr>
            <w:tcW w:w="30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25BD301" w14:textId="77777777" w:rsidR="00A66A52" w:rsidRDefault="00A66A52" w:rsidP="00352B36">
            <w:pPr>
              <w:widowControl w:val="0"/>
              <w:spacing w:line="240" w:lineRule="auto"/>
              <w:rPr>
                <w:color w:val="3B9DB6"/>
                <w:sz w:val="20"/>
                <w:szCs w:val="20"/>
              </w:rPr>
            </w:pPr>
            <w:hyperlink r:id="rId27">
              <w:r>
                <w:rPr>
                  <w:rFonts w:ascii="Century Gothic" w:eastAsia="Century Gothic" w:hAnsi="Century Gothic" w:cs="Century Gothic"/>
                  <w:color w:val="3B9DB6"/>
                  <w:u w:val="single"/>
                </w:rPr>
                <w:t>X01.3</w:t>
              </w:r>
            </w:hyperlink>
            <w:r>
              <w:rPr>
                <w:rFonts w:ascii="Century Gothic" w:eastAsia="Century Gothic" w:hAnsi="Century Gothic" w:cs="Century Gothic"/>
              </w:rPr>
              <w:t>,</w:t>
            </w:r>
            <w:r>
              <w:rPr>
                <w:rFonts w:ascii="Century Gothic" w:eastAsia="Century Gothic" w:hAnsi="Century Gothic" w:cs="Century Gothic"/>
                <w:color w:val="3B9DB6"/>
              </w:rPr>
              <w:t xml:space="preserve"> </w:t>
            </w:r>
            <w:hyperlink r:id="rId28">
              <w:r>
                <w:rPr>
                  <w:rFonts w:ascii="Century Gothic" w:eastAsia="Century Gothic" w:hAnsi="Century Gothic" w:cs="Century Gothic"/>
                  <w:color w:val="3B9DB6"/>
                  <w:u w:val="single"/>
                </w:rPr>
                <w:t>X02.1</w:t>
              </w:r>
            </w:hyperlink>
            <w:r>
              <w:rPr>
                <w:rFonts w:ascii="Century Gothic" w:eastAsia="Century Gothic" w:hAnsi="Century Gothic" w:cs="Century Gothic"/>
              </w:rPr>
              <w:t xml:space="preserve">, </w:t>
            </w:r>
            <w:hyperlink r:id="rId29">
              <w:r>
                <w:rPr>
                  <w:rFonts w:ascii="Century Gothic" w:eastAsia="Century Gothic" w:hAnsi="Century Gothic" w:cs="Century Gothic"/>
                  <w:color w:val="3B9DB6"/>
                  <w:u w:val="single"/>
                </w:rPr>
                <w:t>X02.2</w:t>
              </w:r>
            </w:hyperlink>
            <w:r>
              <w:rPr>
                <w:rFonts w:ascii="Century Gothic" w:eastAsia="Century Gothic" w:hAnsi="Century Gothic" w:cs="Century Gothic"/>
              </w:rPr>
              <w:t>,</w:t>
            </w:r>
            <w:r>
              <w:rPr>
                <w:rFonts w:ascii="Century Gothic" w:eastAsia="Century Gothic" w:hAnsi="Century Gothic" w:cs="Century Gothic"/>
                <w:color w:val="3B9DB6"/>
              </w:rPr>
              <w:t xml:space="preserve"> </w:t>
            </w:r>
            <w:hyperlink r:id="rId30">
              <w:r>
                <w:rPr>
                  <w:rFonts w:ascii="Century Gothic" w:eastAsia="Century Gothic" w:hAnsi="Century Gothic" w:cs="Century Gothic"/>
                  <w:color w:val="3B9DB6"/>
                  <w:u w:val="single"/>
                </w:rPr>
                <w:t>X02.3</w:t>
              </w:r>
            </w:hyperlink>
          </w:p>
        </w:tc>
      </w:tr>
      <w:tr w:rsidR="00A66A52" w14:paraId="13DA5C9F" w14:textId="77777777" w:rsidTr="00352B36">
        <w:tc>
          <w:tcPr>
            <w:tcW w:w="1380" w:type="dxa"/>
            <w:tcBorders>
              <w:top w:val="single" w:sz="4" w:space="0" w:color="CCCCCC"/>
              <w:left w:val="single" w:sz="4" w:space="0" w:color="000000"/>
              <w:bottom w:val="single" w:sz="4" w:space="0" w:color="000000"/>
              <w:right w:val="single" w:sz="4" w:space="0" w:color="000000"/>
            </w:tcBorders>
            <w:shd w:val="clear" w:color="auto" w:fill="144259"/>
            <w:tcMar>
              <w:top w:w="40" w:type="dxa"/>
              <w:left w:w="40" w:type="dxa"/>
              <w:bottom w:w="40" w:type="dxa"/>
              <w:right w:w="40" w:type="dxa"/>
            </w:tcMar>
            <w:vAlign w:val="bottom"/>
          </w:tcPr>
          <w:p w14:paraId="2D1810CD"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FFFFFF"/>
              </w:rPr>
              <w:t>Feature 12</w:t>
            </w:r>
          </w:p>
        </w:tc>
        <w:tc>
          <w:tcPr>
            <w:tcW w:w="33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F495E6B"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222222"/>
              </w:rPr>
              <w:t>Moisture management</w:t>
            </w:r>
          </w:p>
        </w:tc>
        <w:tc>
          <w:tcPr>
            <w:tcW w:w="15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CB7EF76"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11734B"/>
                <w:sz w:val="20"/>
                <w:szCs w:val="20"/>
              </w:rPr>
              <w:t>1</w:t>
            </w:r>
          </w:p>
        </w:tc>
        <w:tc>
          <w:tcPr>
            <w:tcW w:w="30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76A4B60" w14:textId="77777777" w:rsidR="00A66A52" w:rsidRDefault="00A66A52" w:rsidP="00352B36">
            <w:pPr>
              <w:widowControl w:val="0"/>
              <w:spacing w:line="240" w:lineRule="auto"/>
              <w:rPr>
                <w:color w:val="3B9DB6"/>
                <w:sz w:val="20"/>
                <w:szCs w:val="20"/>
              </w:rPr>
            </w:pPr>
            <w:hyperlink r:id="rId31">
              <w:r>
                <w:rPr>
                  <w:rFonts w:ascii="Century Gothic" w:eastAsia="Century Gothic" w:hAnsi="Century Gothic" w:cs="Century Gothic"/>
                  <w:color w:val="3B9DB6"/>
                  <w:u w:val="single"/>
                </w:rPr>
                <w:t>W07.1</w:t>
              </w:r>
            </w:hyperlink>
          </w:p>
        </w:tc>
      </w:tr>
      <w:tr w:rsidR="00A66A52" w14:paraId="61166B3F" w14:textId="77777777" w:rsidTr="00352B36">
        <w:tc>
          <w:tcPr>
            <w:tcW w:w="1380" w:type="dxa"/>
            <w:tcBorders>
              <w:top w:val="single" w:sz="4" w:space="0" w:color="CCCCCC"/>
              <w:left w:val="single" w:sz="4" w:space="0" w:color="000000"/>
              <w:bottom w:val="single" w:sz="4" w:space="0" w:color="000000"/>
              <w:right w:val="single" w:sz="4" w:space="0" w:color="000000"/>
            </w:tcBorders>
            <w:shd w:val="clear" w:color="auto" w:fill="07667F"/>
            <w:tcMar>
              <w:top w:w="40" w:type="dxa"/>
              <w:left w:w="40" w:type="dxa"/>
              <w:bottom w:w="40" w:type="dxa"/>
              <w:right w:w="40" w:type="dxa"/>
            </w:tcMar>
            <w:vAlign w:val="bottom"/>
          </w:tcPr>
          <w:p w14:paraId="3B2002D3"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FFFFFF"/>
              </w:rPr>
              <w:t>Feature 32</w:t>
            </w:r>
          </w:p>
        </w:tc>
        <w:tc>
          <w:tcPr>
            <w:tcW w:w="33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61921EE"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222222"/>
              </w:rPr>
              <w:t>Organic contaminants</w:t>
            </w:r>
          </w:p>
        </w:tc>
        <w:tc>
          <w:tcPr>
            <w:tcW w:w="15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D379A07" w14:textId="77777777" w:rsidR="00A66A52" w:rsidRDefault="00A66A52" w:rsidP="00352B36">
            <w:pPr>
              <w:widowControl w:val="0"/>
              <w:spacing w:line="240" w:lineRule="auto"/>
              <w:rPr>
                <w:rFonts w:ascii="Century Gothic" w:eastAsia="Century Gothic" w:hAnsi="Century Gothic" w:cs="Century Gothic"/>
                <w:color w:val="11734B"/>
                <w:sz w:val="20"/>
                <w:szCs w:val="20"/>
              </w:rPr>
            </w:pPr>
            <w:r>
              <w:rPr>
                <w:rFonts w:ascii="Century Gothic" w:eastAsia="Century Gothic" w:hAnsi="Century Gothic" w:cs="Century Gothic"/>
                <w:color w:val="11734B"/>
                <w:sz w:val="20"/>
                <w:szCs w:val="20"/>
              </w:rPr>
              <w:t>Met</w:t>
            </w:r>
          </w:p>
        </w:tc>
        <w:tc>
          <w:tcPr>
            <w:tcW w:w="30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91CCDF7" w14:textId="77777777" w:rsidR="00A66A52" w:rsidRDefault="00A66A52" w:rsidP="00352B36">
            <w:pPr>
              <w:widowControl w:val="0"/>
              <w:spacing w:line="240" w:lineRule="auto"/>
              <w:rPr>
                <w:color w:val="3B9DB6"/>
                <w:sz w:val="20"/>
                <w:szCs w:val="20"/>
              </w:rPr>
            </w:pPr>
            <w:hyperlink r:id="rId32">
              <w:r>
                <w:rPr>
                  <w:rFonts w:ascii="Century Gothic" w:eastAsia="Century Gothic" w:hAnsi="Century Gothic" w:cs="Century Gothic"/>
                  <w:color w:val="3B9DB6"/>
                  <w:u w:val="single"/>
                </w:rPr>
                <w:t>W02.2</w:t>
              </w:r>
            </w:hyperlink>
          </w:p>
        </w:tc>
      </w:tr>
      <w:tr w:rsidR="00A66A52" w14:paraId="24BA4BB8" w14:textId="77777777" w:rsidTr="00352B36">
        <w:tc>
          <w:tcPr>
            <w:tcW w:w="1380" w:type="dxa"/>
            <w:tcBorders>
              <w:top w:val="single" w:sz="4" w:space="0" w:color="CCCCCC"/>
              <w:left w:val="single" w:sz="4" w:space="0" w:color="000000"/>
              <w:bottom w:val="single" w:sz="4" w:space="0" w:color="000000"/>
              <w:right w:val="single" w:sz="4" w:space="0" w:color="000000"/>
            </w:tcBorders>
            <w:shd w:val="clear" w:color="auto" w:fill="07667F"/>
            <w:tcMar>
              <w:top w:w="40" w:type="dxa"/>
              <w:left w:w="40" w:type="dxa"/>
              <w:bottom w:w="40" w:type="dxa"/>
              <w:right w:w="40" w:type="dxa"/>
            </w:tcMar>
            <w:vAlign w:val="bottom"/>
          </w:tcPr>
          <w:p w14:paraId="341D4D18"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FFFFFF"/>
              </w:rPr>
              <w:t>Feature 33</w:t>
            </w:r>
          </w:p>
        </w:tc>
        <w:tc>
          <w:tcPr>
            <w:tcW w:w="33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3235933"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222222"/>
              </w:rPr>
              <w:t>Agricultural contaminants</w:t>
            </w:r>
          </w:p>
        </w:tc>
        <w:tc>
          <w:tcPr>
            <w:tcW w:w="15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E21DE4E"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11734B"/>
                <w:sz w:val="20"/>
                <w:szCs w:val="20"/>
              </w:rPr>
              <w:t>Met</w:t>
            </w:r>
          </w:p>
        </w:tc>
        <w:tc>
          <w:tcPr>
            <w:tcW w:w="30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45A3BF0" w14:textId="77777777" w:rsidR="00A66A52" w:rsidRDefault="00A66A52" w:rsidP="00352B36">
            <w:pPr>
              <w:widowControl w:val="0"/>
              <w:spacing w:line="240" w:lineRule="auto"/>
              <w:rPr>
                <w:color w:val="3B9DB6"/>
                <w:sz w:val="20"/>
                <w:szCs w:val="20"/>
              </w:rPr>
            </w:pPr>
            <w:hyperlink r:id="rId33">
              <w:r>
                <w:rPr>
                  <w:rFonts w:ascii="Century Gothic" w:eastAsia="Century Gothic" w:hAnsi="Century Gothic" w:cs="Century Gothic"/>
                  <w:color w:val="3B9DB6"/>
                  <w:u w:val="single"/>
                </w:rPr>
                <w:t>W02</w:t>
              </w:r>
            </w:hyperlink>
          </w:p>
        </w:tc>
      </w:tr>
      <w:tr w:rsidR="00A66A52" w14:paraId="0EE124E5" w14:textId="77777777" w:rsidTr="00352B36">
        <w:tc>
          <w:tcPr>
            <w:tcW w:w="1380" w:type="dxa"/>
            <w:tcBorders>
              <w:top w:val="single" w:sz="4" w:space="0" w:color="CCCCCC"/>
              <w:left w:val="single" w:sz="4" w:space="0" w:color="000000"/>
              <w:bottom w:val="single" w:sz="4" w:space="0" w:color="000000"/>
              <w:right w:val="single" w:sz="4" w:space="0" w:color="000000"/>
            </w:tcBorders>
            <w:shd w:val="clear" w:color="auto" w:fill="07667F"/>
            <w:tcMar>
              <w:top w:w="40" w:type="dxa"/>
              <w:left w:w="40" w:type="dxa"/>
              <w:bottom w:w="40" w:type="dxa"/>
              <w:right w:w="40" w:type="dxa"/>
            </w:tcMar>
            <w:vAlign w:val="bottom"/>
          </w:tcPr>
          <w:p w14:paraId="19F78A0B"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FFFFFF"/>
              </w:rPr>
              <w:t>Feature 34</w:t>
            </w:r>
          </w:p>
        </w:tc>
        <w:tc>
          <w:tcPr>
            <w:tcW w:w="33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8778450"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222222"/>
              </w:rPr>
              <w:t>Public water additives</w:t>
            </w:r>
          </w:p>
        </w:tc>
        <w:tc>
          <w:tcPr>
            <w:tcW w:w="15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C1BD35F"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11734B"/>
                <w:sz w:val="20"/>
                <w:szCs w:val="20"/>
              </w:rPr>
              <w:t>Met</w:t>
            </w:r>
          </w:p>
        </w:tc>
        <w:tc>
          <w:tcPr>
            <w:tcW w:w="30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288A2FA" w14:textId="77777777" w:rsidR="00A66A52" w:rsidRDefault="00A66A52" w:rsidP="00352B36">
            <w:pPr>
              <w:widowControl w:val="0"/>
              <w:spacing w:line="240" w:lineRule="auto"/>
              <w:rPr>
                <w:color w:val="3B9DB6"/>
                <w:sz w:val="20"/>
                <w:szCs w:val="20"/>
              </w:rPr>
            </w:pPr>
            <w:hyperlink r:id="rId34">
              <w:r>
                <w:rPr>
                  <w:rFonts w:ascii="Century Gothic" w:eastAsia="Century Gothic" w:hAnsi="Century Gothic" w:cs="Century Gothic"/>
                  <w:color w:val="3B9DB6"/>
                  <w:u w:val="single"/>
                </w:rPr>
                <w:t>W02.1</w:t>
              </w:r>
            </w:hyperlink>
          </w:p>
        </w:tc>
      </w:tr>
      <w:tr w:rsidR="00A66A52" w14:paraId="20406FAB" w14:textId="77777777" w:rsidTr="00352B36">
        <w:tc>
          <w:tcPr>
            <w:tcW w:w="1380" w:type="dxa"/>
            <w:tcBorders>
              <w:top w:val="single" w:sz="4" w:space="0" w:color="CCCCCC"/>
              <w:left w:val="single" w:sz="4" w:space="0" w:color="000000"/>
              <w:bottom w:val="single" w:sz="4" w:space="0" w:color="000000"/>
              <w:right w:val="single" w:sz="4" w:space="0" w:color="000000"/>
            </w:tcBorders>
            <w:shd w:val="clear" w:color="auto" w:fill="07667F"/>
            <w:tcMar>
              <w:top w:w="40" w:type="dxa"/>
              <w:left w:w="40" w:type="dxa"/>
              <w:bottom w:w="40" w:type="dxa"/>
              <w:right w:w="40" w:type="dxa"/>
            </w:tcMar>
            <w:vAlign w:val="bottom"/>
          </w:tcPr>
          <w:p w14:paraId="6E511106"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FFFFFF"/>
              </w:rPr>
              <w:t>Feature 35</w:t>
            </w:r>
          </w:p>
        </w:tc>
        <w:tc>
          <w:tcPr>
            <w:tcW w:w="33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706F6FC"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222222"/>
              </w:rPr>
              <w:t>Periodic water quality testing</w:t>
            </w:r>
          </w:p>
        </w:tc>
        <w:tc>
          <w:tcPr>
            <w:tcW w:w="15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13DF94A"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11734B"/>
                <w:sz w:val="20"/>
                <w:szCs w:val="20"/>
              </w:rPr>
              <w:t>Met, 2</w:t>
            </w:r>
          </w:p>
        </w:tc>
        <w:tc>
          <w:tcPr>
            <w:tcW w:w="30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1915A42" w14:textId="77777777" w:rsidR="00A66A52" w:rsidRDefault="00A66A52" w:rsidP="00352B36">
            <w:pPr>
              <w:widowControl w:val="0"/>
              <w:spacing w:line="240" w:lineRule="auto"/>
              <w:rPr>
                <w:color w:val="3B9DB6"/>
                <w:sz w:val="20"/>
                <w:szCs w:val="20"/>
              </w:rPr>
            </w:pPr>
            <w:hyperlink r:id="rId35">
              <w:r>
                <w:rPr>
                  <w:rFonts w:ascii="Century Gothic" w:eastAsia="Century Gothic" w:hAnsi="Century Gothic" w:cs="Century Gothic"/>
                  <w:color w:val="3B9DB6"/>
                  <w:u w:val="single"/>
                </w:rPr>
                <w:t>W03.1</w:t>
              </w:r>
            </w:hyperlink>
            <w:r>
              <w:rPr>
                <w:rFonts w:ascii="Century Gothic" w:eastAsia="Century Gothic" w:hAnsi="Century Gothic" w:cs="Century Gothic"/>
              </w:rPr>
              <w:t xml:space="preserve">, </w:t>
            </w:r>
            <w:hyperlink r:id="rId36">
              <w:r>
                <w:rPr>
                  <w:rFonts w:ascii="Century Gothic" w:eastAsia="Century Gothic" w:hAnsi="Century Gothic" w:cs="Century Gothic"/>
                  <w:color w:val="3B9DB6"/>
                  <w:u w:val="single"/>
                </w:rPr>
                <w:t>W05.1</w:t>
              </w:r>
            </w:hyperlink>
          </w:p>
        </w:tc>
      </w:tr>
      <w:tr w:rsidR="00A66A52" w14:paraId="0B626FAF" w14:textId="77777777" w:rsidTr="00352B36">
        <w:tc>
          <w:tcPr>
            <w:tcW w:w="1380" w:type="dxa"/>
            <w:tcBorders>
              <w:top w:val="single" w:sz="4" w:space="0" w:color="CCCCCC"/>
              <w:left w:val="single" w:sz="4" w:space="0" w:color="000000"/>
              <w:bottom w:val="single" w:sz="4" w:space="0" w:color="000000"/>
              <w:right w:val="single" w:sz="4" w:space="0" w:color="000000"/>
            </w:tcBorders>
            <w:shd w:val="clear" w:color="auto" w:fill="3B9DB6"/>
            <w:tcMar>
              <w:top w:w="40" w:type="dxa"/>
              <w:left w:w="40" w:type="dxa"/>
              <w:bottom w:w="40" w:type="dxa"/>
              <w:right w:w="40" w:type="dxa"/>
            </w:tcMar>
            <w:vAlign w:val="bottom"/>
          </w:tcPr>
          <w:p w14:paraId="6308B6DB"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FFFFFF"/>
              </w:rPr>
              <w:t>Feature 53</w:t>
            </w:r>
          </w:p>
        </w:tc>
        <w:tc>
          <w:tcPr>
            <w:tcW w:w="33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05BD130"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222222"/>
              </w:rPr>
              <w:t>Visual lighting design</w:t>
            </w:r>
          </w:p>
        </w:tc>
        <w:tc>
          <w:tcPr>
            <w:tcW w:w="15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D751247"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11734B"/>
                <w:sz w:val="20"/>
                <w:szCs w:val="20"/>
              </w:rPr>
              <w:t>1</w:t>
            </w:r>
          </w:p>
        </w:tc>
        <w:tc>
          <w:tcPr>
            <w:tcW w:w="30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F4B0097" w14:textId="77777777" w:rsidR="00A66A52" w:rsidRDefault="00A66A52" w:rsidP="00352B36">
            <w:pPr>
              <w:widowControl w:val="0"/>
              <w:spacing w:line="240" w:lineRule="auto"/>
              <w:rPr>
                <w:color w:val="3B9DB6"/>
                <w:sz w:val="20"/>
                <w:szCs w:val="20"/>
              </w:rPr>
            </w:pPr>
            <w:hyperlink r:id="rId37">
              <w:r>
                <w:rPr>
                  <w:rFonts w:ascii="Century Gothic" w:eastAsia="Century Gothic" w:hAnsi="Century Gothic" w:cs="Century Gothic"/>
                  <w:color w:val="3B9DB6"/>
                  <w:u w:val="single"/>
                </w:rPr>
                <w:t>L07.1</w:t>
              </w:r>
            </w:hyperlink>
          </w:p>
        </w:tc>
      </w:tr>
      <w:tr w:rsidR="00A66A52" w14:paraId="3DE5D88C" w14:textId="77777777" w:rsidTr="00352B36">
        <w:tc>
          <w:tcPr>
            <w:tcW w:w="13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5A634358"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222222"/>
              </w:rPr>
              <w:t>Feature 67</w:t>
            </w:r>
          </w:p>
        </w:tc>
        <w:tc>
          <w:tcPr>
            <w:tcW w:w="33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D1B7EB5"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222222"/>
              </w:rPr>
              <w:t>Exterior active design</w:t>
            </w:r>
          </w:p>
        </w:tc>
        <w:tc>
          <w:tcPr>
            <w:tcW w:w="15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2D8A346"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11734B"/>
                <w:sz w:val="20"/>
                <w:szCs w:val="20"/>
              </w:rPr>
              <w:t>2</w:t>
            </w:r>
          </w:p>
        </w:tc>
        <w:tc>
          <w:tcPr>
            <w:tcW w:w="30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BFC6CC7" w14:textId="77777777" w:rsidR="00A66A52" w:rsidRDefault="00A66A52" w:rsidP="00352B36">
            <w:pPr>
              <w:widowControl w:val="0"/>
              <w:spacing w:line="240" w:lineRule="auto"/>
              <w:rPr>
                <w:color w:val="3B9DB6"/>
                <w:sz w:val="20"/>
                <w:szCs w:val="20"/>
              </w:rPr>
            </w:pPr>
            <w:hyperlink r:id="rId38">
              <w:r>
                <w:rPr>
                  <w:rFonts w:ascii="Century Gothic" w:eastAsia="Century Gothic" w:hAnsi="Century Gothic" w:cs="Century Gothic"/>
                  <w:color w:val="3B9DB6"/>
                  <w:u w:val="single"/>
                </w:rPr>
                <w:t>V05.1</w:t>
              </w:r>
            </w:hyperlink>
          </w:p>
        </w:tc>
      </w:tr>
      <w:tr w:rsidR="00A66A52" w14:paraId="17B277F2" w14:textId="77777777" w:rsidTr="00352B36">
        <w:tc>
          <w:tcPr>
            <w:tcW w:w="1380" w:type="dxa"/>
            <w:tcBorders>
              <w:top w:val="single" w:sz="4" w:space="0" w:color="CCCCCC"/>
              <w:left w:val="single" w:sz="4" w:space="0" w:color="000000"/>
              <w:bottom w:val="single" w:sz="4" w:space="0" w:color="000000"/>
              <w:right w:val="single" w:sz="4" w:space="0" w:color="000000"/>
            </w:tcBorders>
            <w:shd w:val="clear" w:color="auto" w:fill="2F6B5E"/>
            <w:tcMar>
              <w:top w:w="40" w:type="dxa"/>
              <w:left w:w="40" w:type="dxa"/>
              <w:bottom w:w="40" w:type="dxa"/>
              <w:right w:w="40" w:type="dxa"/>
            </w:tcMar>
            <w:vAlign w:val="bottom"/>
          </w:tcPr>
          <w:p w14:paraId="35B14CED"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FFFFFF"/>
              </w:rPr>
              <w:t>Feature 86</w:t>
            </w:r>
          </w:p>
        </w:tc>
        <w:tc>
          <w:tcPr>
            <w:tcW w:w="33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DE0E04F"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222222"/>
              </w:rPr>
              <w:t>Post-occupancy surveys</w:t>
            </w:r>
          </w:p>
        </w:tc>
        <w:tc>
          <w:tcPr>
            <w:tcW w:w="15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70A2A16" w14:textId="77777777" w:rsidR="00A66A52" w:rsidRDefault="00A66A52" w:rsidP="00352B36">
            <w:pPr>
              <w:widowControl w:val="0"/>
              <w:spacing w:line="240" w:lineRule="auto"/>
              <w:rPr>
                <w:color w:val="222222"/>
                <w:sz w:val="20"/>
                <w:szCs w:val="20"/>
              </w:rPr>
            </w:pPr>
            <w:r>
              <w:rPr>
                <w:rFonts w:ascii="Century Gothic" w:eastAsia="Century Gothic" w:hAnsi="Century Gothic" w:cs="Century Gothic"/>
                <w:color w:val="11734B"/>
                <w:sz w:val="20"/>
                <w:szCs w:val="20"/>
              </w:rPr>
              <w:t>Met</w:t>
            </w:r>
          </w:p>
        </w:tc>
        <w:tc>
          <w:tcPr>
            <w:tcW w:w="30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BFD83B5" w14:textId="77777777" w:rsidR="00A66A52" w:rsidRDefault="00A66A52" w:rsidP="00352B36">
            <w:pPr>
              <w:widowControl w:val="0"/>
              <w:spacing w:line="240" w:lineRule="auto"/>
              <w:rPr>
                <w:color w:val="3B9DB6"/>
                <w:sz w:val="20"/>
                <w:szCs w:val="20"/>
              </w:rPr>
            </w:pPr>
            <w:hyperlink r:id="rId39">
              <w:r>
                <w:rPr>
                  <w:rFonts w:ascii="Century Gothic" w:eastAsia="Century Gothic" w:hAnsi="Century Gothic" w:cs="Century Gothic"/>
                  <w:color w:val="3B9DB6"/>
                  <w:u w:val="single"/>
                </w:rPr>
                <w:t>C04.1</w:t>
              </w:r>
            </w:hyperlink>
            <w:r>
              <w:rPr>
                <w:rFonts w:ascii="Century Gothic" w:eastAsia="Century Gothic" w:hAnsi="Century Gothic" w:cs="Century Gothic"/>
              </w:rPr>
              <w:t xml:space="preserve">, </w:t>
            </w:r>
            <w:hyperlink r:id="rId40">
              <w:r>
                <w:rPr>
                  <w:rFonts w:ascii="Century Gothic" w:eastAsia="Century Gothic" w:hAnsi="Century Gothic" w:cs="Century Gothic"/>
                  <w:color w:val="3B9DB6"/>
                  <w:u w:val="single"/>
                </w:rPr>
                <w:t>C04.2</w:t>
              </w:r>
            </w:hyperlink>
          </w:p>
        </w:tc>
      </w:tr>
    </w:tbl>
    <w:p w14:paraId="34B03371" w14:textId="77777777" w:rsidR="00A66A52" w:rsidRDefault="00A66A52" w:rsidP="00A66A52">
      <w:pPr>
        <w:shd w:val="clear" w:color="auto" w:fill="FFFFFF"/>
        <w:rPr>
          <w:rFonts w:ascii="Century Gothic" w:eastAsia="Century Gothic" w:hAnsi="Century Gothic" w:cs="Century Gothic"/>
          <w:color w:val="222222"/>
        </w:rPr>
      </w:pPr>
    </w:p>
    <w:p w14:paraId="66B23630" w14:textId="77777777" w:rsidR="00A66A52" w:rsidRDefault="00A66A52" w:rsidP="00A66A52">
      <w:pPr>
        <w:shd w:val="clear" w:color="auto" w:fill="FFFFFF"/>
        <w:rPr>
          <w:rFonts w:ascii="Century Gothic" w:eastAsia="Century Gothic" w:hAnsi="Century Gothic" w:cs="Century Gothic"/>
        </w:rPr>
      </w:pPr>
      <w:r>
        <w:rPr>
          <w:rFonts w:ascii="Century Gothic" w:eastAsia="Century Gothic" w:hAnsi="Century Gothic" w:cs="Century Gothic"/>
          <w:color w:val="222222"/>
        </w:rPr>
        <w:t xml:space="preserve">The contributions to your own Certification add up quickly. You have already achieved </w:t>
      </w:r>
      <w:r>
        <w:rPr>
          <w:rFonts w:ascii="Century Gothic" w:eastAsia="Century Gothic" w:hAnsi="Century Gothic" w:cs="Century Gothic"/>
        </w:rPr>
        <w:t>7 points and 12 preconditions in WELL, thanks to the base building’s verified strategies!</w:t>
      </w:r>
    </w:p>
    <w:p w14:paraId="5DD5BBDB" w14:textId="77777777" w:rsidR="00A66A52" w:rsidRDefault="00A66A52" w:rsidP="00A66A52">
      <w:pPr>
        <w:shd w:val="clear" w:color="auto" w:fill="FFFFFF"/>
        <w:rPr>
          <w:rFonts w:ascii="Century Gothic" w:eastAsia="Century Gothic" w:hAnsi="Century Gothic" w:cs="Century Gothic"/>
        </w:rPr>
      </w:pPr>
    </w:p>
    <w:p w14:paraId="6B94BA64" w14:textId="77777777" w:rsidR="00A66A52" w:rsidRDefault="00A66A52" w:rsidP="00A66A52">
      <w:pPr>
        <w:shd w:val="clear" w:color="auto" w:fill="FFFFFF"/>
        <w:rPr>
          <w:rFonts w:ascii="Century Gothic" w:eastAsia="Century Gothic" w:hAnsi="Century Gothic" w:cs="Century Gothic"/>
          <w:color w:val="222222"/>
        </w:rPr>
      </w:pPr>
      <w:r>
        <w:rPr>
          <w:rFonts w:ascii="Century Gothic" w:eastAsia="Century Gothic" w:hAnsi="Century Gothic" w:cs="Century Gothic"/>
          <w:noProof/>
          <w:color w:val="222222"/>
        </w:rPr>
        <w:drawing>
          <wp:inline distT="114300" distB="114300" distL="114300" distR="114300" wp14:anchorId="6D1E8F24" wp14:editId="19A0FD19">
            <wp:extent cx="5595938" cy="1174788"/>
            <wp:effectExtent l="0" t="0" r="0" b="0"/>
            <wp:docPr id="1" name="image1.png" descr="A black and white image of a black and white image of a black and white image of a black and white image of a black and white image of a black and white image of a black and&#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black and white image of a black and white image of a black and white image of a black and white image of a black and white image of a black and white image of a black and&#10;&#10;AI-generated content may be incorrect."/>
                    <pic:cNvPicPr preferRelativeResize="0"/>
                  </pic:nvPicPr>
                  <pic:blipFill>
                    <a:blip r:embed="rId41"/>
                    <a:srcRect/>
                    <a:stretch>
                      <a:fillRect/>
                    </a:stretch>
                  </pic:blipFill>
                  <pic:spPr>
                    <a:xfrm>
                      <a:off x="0" y="0"/>
                      <a:ext cx="5595938" cy="1174788"/>
                    </a:xfrm>
                    <a:prstGeom prst="rect">
                      <a:avLst/>
                    </a:prstGeom>
                    <a:ln/>
                  </pic:spPr>
                </pic:pic>
              </a:graphicData>
            </a:graphic>
          </wp:inline>
        </w:drawing>
      </w:r>
    </w:p>
    <w:p w14:paraId="43BF7581" w14:textId="77777777" w:rsidR="00A66A52" w:rsidRDefault="00A66A52" w:rsidP="00A66A52">
      <w:pPr>
        <w:shd w:val="clear" w:color="auto" w:fill="FFFFFF"/>
      </w:pPr>
    </w:p>
    <w:p w14:paraId="230BB45A" w14:textId="77777777" w:rsidR="00A66A52" w:rsidRPr="001634FC" w:rsidRDefault="00A66A52" w:rsidP="00A66A52">
      <w:pPr>
        <w:pStyle w:val="Heading3"/>
        <w:shd w:val="clear" w:color="auto" w:fill="FFFFFF"/>
        <w:rPr>
          <w:rFonts w:ascii="Century Gothic" w:eastAsia="Century Gothic" w:hAnsi="Century Gothic" w:cs="Century Gothic"/>
          <w:color w:val="07667F"/>
        </w:rPr>
      </w:pPr>
      <w:r>
        <w:rPr>
          <w:rFonts w:ascii="Century Gothic" w:eastAsia="Century Gothic" w:hAnsi="Century Gothic" w:cs="Century Gothic"/>
          <w:color w:val="07667F"/>
        </w:rPr>
        <w:t>We're here to help</w:t>
      </w:r>
    </w:p>
    <w:p w14:paraId="1312960C" w14:textId="77777777" w:rsidR="00A66A52" w:rsidRDefault="00A66A52" w:rsidP="00A66A52">
      <w:pPr>
        <w:rPr>
          <w:rFonts w:ascii="Century Gothic" w:eastAsia="Century Gothic" w:hAnsi="Century Gothic" w:cs="Century Gothic"/>
        </w:rPr>
      </w:pPr>
      <w:r>
        <w:rPr>
          <w:rFonts w:ascii="Century Gothic" w:eastAsia="Century Gothic" w:hAnsi="Century Gothic" w:cs="Century Gothic"/>
        </w:rPr>
        <w:t>As a tenant, you don’t have to start from scratch to pursue WELL achievements. Building ownership will:</w:t>
      </w:r>
    </w:p>
    <w:p w14:paraId="4B130A6C" w14:textId="77777777" w:rsidR="00A66A52" w:rsidRPr="001634FC" w:rsidRDefault="00A66A52" w:rsidP="00A66A52">
      <w:pPr>
        <w:rPr>
          <w:rFonts w:ascii="Century Gothic" w:eastAsia="Century Gothic" w:hAnsi="Century Gothic" w:cs="Century Gothic"/>
        </w:rPr>
      </w:pPr>
    </w:p>
    <w:p w14:paraId="3483B6B0" w14:textId="77777777" w:rsidR="00A66A52" w:rsidRPr="001634FC" w:rsidRDefault="00A66A52" w:rsidP="00A66A52">
      <w:pPr>
        <w:numPr>
          <w:ilvl w:val="0"/>
          <w:numId w:val="14"/>
        </w:numPr>
        <w:rPr>
          <w:rFonts w:ascii="Century Gothic" w:eastAsia="Century Gothic" w:hAnsi="Century Gothic" w:cs="Century Gothic"/>
        </w:rPr>
      </w:pPr>
      <w:r w:rsidRPr="001634FC">
        <w:rPr>
          <w:rFonts w:ascii="Century Gothic" w:eastAsia="Century Gothic" w:hAnsi="Century Gothic" w:cs="Century Gothic"/>
        </w:rPr>
        <w:t>Provide access to base building documentation</w:t>
      </w:r>
    </w:p>
    <w:p w14:paraId="3C045587" w14:textId="77777777" w:rsidR="00A66A52" w:rsidRPr="001634FC" w:rsidRDefault="00A66A52" w:rsidP="00A66A52">
      <w:pPr>
        <w:numPr>
          <w:ilvl w:val="0"/>
          <w:numId w:val="13"/>
        </w:numPr>
        <w:rPr>
          <w:rFonts w:ascii="Century Gothic" w:eastAsia="Century Gothic" w:hAnsi="Century Gothic" w:cs="Century Gothic"/>
        </w:rPr>
      </w:pPr>
      <w:r w:rsidRPr="001634FC">
        <w:rPr>
          <w:rFonts w:ascii="Century Gothic" w:eastAsia="Century Gothic" w:hAnsi="Century Gothic" w:cs="Century Gothic"/>
        </w:rPr>
        <w:t>Support in coordinating performance testing with building-wide testing</w:t>
      </w:r>
    </w:p>
    <w:p w14:paraId="0D5202D9" w14:textId="77777777" w:rsidR="00A66A52" w:rsidRPr="001634FC" w:rsidRDefault="00A66A52" w:rsidP="00A66A52">
      <w:pPr>
        <w:numPr>
          <w:ilvl w:val="0"/>
          <w:numId w:val="13"/>
        </w:numPr>
        <w:rPr>
          <w:rFonts w:ascii="Century Gothic" w:eastAsia="Century Gothic" w:hAnsi="Century Gothic" w:cs="Century Gothic"/>
        </w:rPr>
      </w:pPr>
      <w:r w:rsidRPr="001634FC">
        <w:rPr>
          <w:rFonts w:ascii="Century Gothic" w:eastAsia="Century Gothic" w:hAnsi="Century Gothic" w:cs="Century Gothic"/>
        </w:rPr>
        <w:t>Offer guidance on how to align your space design and operations with WELL requirements</w:t>
      </w:r>
    </w:p>
    <w:p w14:paraId="1E43FA67" w14:textId="77777777" w:rsidR="00A66A52" w:rsidRDefault="00A66A52" w:rsidP="00A66A52">
      <w:pPr>
        <w:pStyle w:val="Heading3"/>
        <w:shd w:val="clear" w:color="auto" w:fill="FFFFFF"/>
        <w:rPr>
          <w:rFonts w:ascii="Century Gothic" w:eastAsia="Century Gothic" w:hAnsi="Century Gothic" w:cs="Century Gothic"/>
          <w:color w:val="07667F"/>
        </w:rPr>
      </w:pPr>
      <w:r>
        <w:rPr>
          <w:rFonts w:ascii="Century Gothic" w:eastAsia="Century Gothic" w:hAnsi="Century Gothic" w:cs="Century Gothic"/>
          <w:color w:val="07667F"/>
        </w:rPr>
        <w:lastRenderedPageBreak/>
        <w:t>Value of WELL</w:t>
      </w:r>
    </w:p>
    <w:p w14:paraId="30EA0468" w14:textId="77777777" w:rsidR="00A66A52" w:rsidRDefault="00A66A52" w:rsidP="00A66A52">
      <w:pPr>
        <w:shd w:val="clear" w:color="auto" w:fill="FFFFFF"/>
        <w:rPr>
          <w:rFonts w:ascii="Century Gothic" w:eastAsia="Century Gothic" w:hAnsi="Century Gothic" w:cs="Century Gothic"/>
        </w:rPr>
      </w:pPr>
      <w:r>
        <w:rPr>
          <w:rFonts w:ascii="Century Gothic" w:eastAsia="Century Gothic" w:hAnsi="Century Gothic" w:cs="Century Gothic"/>
        </w:rPr>
        <w:t>Organizations that pursue WELL report measurable gains in employee experience and organizational performance, from improved satisfaction and engagement to stronger ESG alignment and investor confidence.</w:t>
      </w:r>
    </w:p>
    <w:p w14:paraId="1CB7CC18" w14:textId="77777777" w:rsidR="00A66A52" w:rsidRDefault="00A66A52" w:rsidP="00A66A52">
      <w:pPr>
        <w:shd w:val="clear" w:color="auto" w:fill="FFFFFF"/>
        <w:rPr>
          <w:rFonts w:ascii="Century Gothic" w:eastAsia="Century Gothic" w:hAnsi="Century Gothic" w:cs="Century Gothic"/>
        </w:rPr>
      </w:pPr>
    </w:p>
    <w:p w14:paraId="521D850B" w14:textId="77777777" w:rsidR="00A66A52" w:rsidRDefault="00A66A52" w:rsidP="00A66A52">
      <w:pPr>
        <w:shd w:val="clear" w:color="auto" w:fill="FFFFFF"/>
        <w:rPr>
          <w:rFonts w:ascii="Century Gothic" w:eastAsia="Century Gothic" w:hAnsi="Century Gothic" w:cs="Century Gothic"/>
        </w:rPr>
      </w:pPr>
      <w:r>
        <w:rPr>
          <w:rFonts w:ascii="Century Gothic" w:eastAsia="Century Gothic" w:hAnsi="Century Gothic" w:cs="Century Gothic"/>
        </w:rPr>
        <w:t>The impact of WELL:</w:t>
      </w:r>
    </w:p>
    <w:p w14:paraId="5185C60B" w14:textId="77777777" w:rsidR="00A66A52" w:rsidRDefault="00A66A52" w:rsidP="00A66A52">
      <w:pPr>
        <w:shd w:val="clear" w:color="auto" w:fill="FFFFFF"/>
        <w:rPr>
          <w:rFonts w:ascii="Century Gothic" w:eastAsia="Century Gothic" w:hAnsi="Century Gothic" w:cs="Century Gothic"/>
        </w:rPr>
      </w:pPr>
      <w:r>
        <w:rPr>
          <w:rFonts w:ascii="Century Gothic" w:eastAsia="Century Gothic" w:hAnsi="Century Gothic" w:cs="Century Gothic"/>
        </w:rPr>
        <w:t>WELL Certified spaces consistently deliver results:</w:t>
      </w:r>
    </w:p>
    <w:p w14:paraId="140B860A" w14:textId="77777777" w:rsidR="00A66A52" w:rsidRDefault="00A66A52" w:rsidP="00A66A52">
      <w:pPr>
        <w:numPr>
          <w:ilvl w:val="0"/>
          <w:numId w:val="16"/>
        </w:numPr>
        <w:shd w:val="clear" w:color="auto" w:fill="FFFFFF"/>
        <w:rPr>
          <w:rFonts w:ascii="Century Gothic" w:eastAsia="Century Gothic" w:hAnsi="Century Gothic" w:cs="Century Gothic"/>
        </w:rPr>
      </w:pPr>
      <w:r>
        <w:rPr>
          <w:rFonts w:ascii="Century Gothic" w:eastAsia="Century Gothic" w:hAnsi="Century Gothic" w:cs="Century Gothic"/>
        </w:rPr>
        <w:t>Nearly 30% higher overall satisfaction</w:t>
      </w:r>
    </w:p>
    <w:p w14:paraId="1921F2A5" w14:textId="77777777" w:rsidR="00A66A52" w:rsidRDefault="00A66A52" w:rsidP="00A66A52">
      <w:pPr>
        <w:numPr>
          <w:ilvl w:val="0"/>
          <w:numId w:val="16"/>
        </w:numPr>
        <w:shd w:val="clear" w:color="auto" w:fill="FFFFFF"/>
        <w:rPr>
          <w:rFonts w:ascii="Century Gothic" w:eastAsia="Century Gothic" w:hAnsi="Century Gothic" w:cs="Century Gothic"/>
        </w:rPr>
      </w:pPr>
      <w:r>
        <w:rPr>
          <w:rFonts w:ascii="Century Gothic" w:eastAsia="Century Gothic" w:hAnsi="Century Gothic" w:cs="Century Gothic"/>
        </w:rPr>
        <w:t>26% higher perceived well-being</w:t>
      </w:r>
    </w:p>
    <w:p w14:paraId="46666295" w14:textId="77777777" w:rsidR="00A66A52" w:rsidRDefault="00A66A52" w:rsidP="00A66A52">
      <w:pPr>
        <w:numPr>
          <w:ilvl w:val="0"/>
          <w:numId w:val="16"/>
        </w:numPr>
        <w:shd w:val="clear" w:color="auto" w:fill="FFFFFF"/>
        <w:rPr>
          <w:rFonts w:ascii="Century Gothic" w:eastAsia="Century Gothic" w:hAnsi="Century Gothic" w:cs="Century Gothic"/>
        </w:rPr>
      </w:pPr>
      <w:r>
        <w:rPr>
          <w:rFonts w:ascii="Century Gothic" w:eastAsia="Century Gothic" w:hAnsi="Century Gothic" w:cs="Century Gothic"/>
        </w:rPr>
        <w:t>10% improvements in mental health</w:t>
      </w:r>
    </w:p>
    <w:p w14:paraId="60E0C246" w14:textId="77777777" w:rsidR="00A66A52" w:rsidRDefault="00A66A52" w:rsidP="00A66A52">
      <w:pPr>
        <w:numPr>
          <w:ilvl w:val="0"/>
          <w:numId w:val="16"/>
        </w:numPr>
        <w:shd w:val="clear" w:color="auto" w:fill="FFFFFF"/>
        <w:rPr>
          <w:rFonts w:ascii="Century Gothic" w:eastAsia="Century Gothic" w:hAnsi="Century Gothic" w:cs="Century Gothic"/>
        </w:rPr>
      </w:pPr>
      <w:r>
        <w:rPr>
          <w:rFonts w:ascii="Century Gothic" w:eastAsia="Century Gothic" w:hAnsi="Century Gothic" w:cs="Century Gothic"/>
        </w:rPr>
        <w:t>+10 median points in perceived productivity</w:t>
      </w:r>
    </w:p>
    <w:p w14:paraId="2989D099" w14:textId="77777777" w:rsidR="00A66A52" w:rsidRDefault="00A66A52" w:rsidP="00A66A52">
      <w:pPr>
        <w:shd w:val="clear" w:color="auto" w:fill="FFFFFF"/>
        <w:rPr>
          <w:rFonts w:ascii="Century Gothic" w:eastAsia="Century Gothic" w:hAnsi="Century Gothic" w:cs="Century Gothic"/>
        </w:rPr>
      </w:pPr>
    </w:p>
    <w:p w14:paraId="271436E7" w14:textId="77777777" w:rsidR="00A66A52" w:rsidRDefault="00A66A52" w:rsidP="00A66A52">
      <w:pPr>
        <w:shd w:val="clear" w:color="auto" w:fill="FFFFFF"/>
        <w:rPr>
          <w:rFonts w:ascii="Century Gothic" w:eastAsia="Century Gothic" w:hAnsi="Century Gothic" w:cs="Century Gothic"/>
        </w:rPr>
      </w:pPr>
      <w:r>
        <w:rPr>
          <w:rFonts w:ascii="Century Gothic" w:eastAsia="Century Gothic" w:hAnsi="Century Gothic" w:cs="Century Gothic"/>
        </w:rPr>
        <w:t>Occupants also report being:</w:t>
      </w:r>
    </w:p>
    <w:p w14:paraId="4D8B1408" w14:textId="77777777" w:rsidR="00A66A52" w:rsidRDefault="00A66A52" w:rsidP="00A66A52">
      <w:pPr>
        <w:numPr>
          <w:ilvl w:val="0"/>
          <w:numId w:val="11"/>
        </w:numPr>
        <w:shd w:val="clear" w:color="auto" w:fill="FFFFFF"/>
        <w:rPr>
          <w:rFonts w:ascii="Century Gothic" w:eastAsia="Century Gothic" w:hAnsi="Century Gothic" w:cs="Century Gothic"/>
        </w:rPr>
      </w:pPr>
      <w:r>
        <w:rPr>
          <w:rFonts w:ascii="Century Gothic" w:eastAsia="Century Gothic" w:hAnsi="Century Gothic" w:cs="Century Gothic"/>
        </w:rPr>
        <w:t>18% more satisfied with access to sunlight</w:t>
      </w:r>
    </w:p>
    <w:p w14:paraId="6B8C681F" w14:textId="77777777" w:rsidR="00A66A52" w:rsidRDefault="00A66A52" w:rsidP="00A66A52">
      <w:pPr>
        <w:numPr>
          <w:ilvl w:val="0"/>
          <w:numId w:val="11"/>
        </w:numPr>
        <w:shd w:val="clear" w:color="auto" w:fill="FFFFFF"/>
        <w:rPr>
          <w:rFonts w:ascii="Century Gothic" w:eastAsia="Century Gothic" w:hAnsi="Century Gothic" w:cs="Century Gothic"/>
        </w:rPr>
      </w:pPr>
      <w:r>
        <w:rPr>
          <w:rFonts w:ascii="Century Gothic" w:eastAsia="Century Gothic" w:hAnsi="Century Gothic" w:cs="Century Gothic"/>
        </w:rPr>
        <w:t>17% more satisfied with acoustical privacy</w:t>
      </w:r>
    </w:p>
    <w:p w14:paraId="048358B6" w14:textId="77777777" w:rsidR="00A66A52" w:rsidRDefault="00A66A52" w:rsidP="00A66A52">
      <w:pPr>
        <w:numPr>
          <w:ilvl w:val="0"/>
          <w:numId w:val="11"/>
        </w:numPr>
        <w:shd w:val="clear" w:color="auto" w:fill="FFFFFF"/>
        <w:rPr>
          <w:rFonts w:ascii="Century Gothic" w:eastAsia="Century Gothic" w:hAnsi="Century Gothic" w:cs="Century Gothic"/>
        </w:rPr>
      </w:pPr>
      <w:r>
        <w:rPr>
          <w:rFonts w:ascii="Century Gothic" w:eastAsia="Century Gothic" w:hAnsi="Century Gothic" w:cs="Century Gothic"/>
        </w:rPr>
        <w:t>16% more satisfied with connection to the outdoors</w:t>
      </w:r>
    </w:p>
    <w:p w14:paraId="3DEF03BA" w14:textId="77777777" w:rsidR="00A66A52" w:rsidRDefault="00A66A52" w:rsidP="00A66A52">
      <w:pPr>
        <w:numPr>
          <w:ilvl w:val="0"/>
          <w:numId w:val="11"/>
        </w:numPr>
        <w:shd w:val="clear" w:color="auto" w:fill="FFFFFF"/>
        <w:rPr>
          <w:rFonts w:ascii="Century Gothic" w:eastAsia="Century Gothic" w:hAnsi="Century Gothic" w:cs="Century Gothic"/>
        </w:rPr>
      </w:pPr>
      <w:r>
        <w:rPr>
          <w:rFonts w:ascii="Century Gothic" w:eastAsia="Century Gothic" w:hAnsi="Century Gothic" w:cs="Century Gothic"/>
        </w:rPr>
        <w:t>12% more satisfied with lighting</w:t>
      </w:r>
    </w:p>
    <w:p w14:paraId="156EC699" w14:textId="77777777" w:rsidR="00A66A52" w:rsidRDefault="00A66A52" w:rsidP="00A66A52">
      <w:pPr>
        <w:numPr>
          <w:ilvl w:val="0"/>
          <w:numId w:val="11"/>
        </w:numPr>
        <w:shd w:val="clear" w:color="auto" w:fill="FFFFFF"/>
        <w:rPr>
          <w:rFonts w:ascii="Century Gothic" w:eastAsia="Century Gothic" w:hAnsi="Century Gothic" w:cs="Century Gothic"/>
        </w:rPr>
      </w:pPr>
      <w:r>
        <w:rPr>
          <w:rFonts w:ascii="Century Gothic" w:eastAsia="Century Gothic" w:hAnsi="Century Gothic" w:cs="Century Gothic"/>
        </w:rPr>
        <w:t>11% more satisfied with thermal comfort</w:t>
      </w:r>
    </w:p>
    <w:p w14:paraId="55C58EC2" w14:textId="77777777" w:rsidR="00A66A52" w:rsidRDefault="00A66A52" w:rsidP="00A66A52">
      <w:pPr>
        <w:numPr>
          <w:ilvl w:val="0"/>
          <w:numId w:val="11"/>
        </w:numPr>
        <w:shd w:val="clear" w:color="auto" w:fill="FFFFFF"/>
        <w:rPr>
          <w:rFonts w:ascii="Century Gothic" w:eastAsia="Century Gothic" w:hAnsi="Century Gothic" w:cs="Century Gothic"/>
        </w:rPr>
      </w:pPr>
      <w:r>
        <w:rPr>
          <w:rFonts w:ascii="Century Gothic" w:eastAsia="Century Gothic" w:hAnsi="Century Gothic" w:cs="Century Gothic"/>
        </w:rPr>
        <w:t>10% more satisfied with indoor air quality and air movement</w:t>
      </w:r>
    </w:p>
    <w:p w14:paraId="170284A4" w14:textId="77777777" w:rsidR="00A66A52" w:rsidRDefault="00A66A52" w:rsidP="00A66A52">
      <w:pPr>
        <w:shd w:val="clear" w:color="auto" w:fill="FFFFFF"/>
        <w:rPr>
          <w:rFonts w:ascii="Century Gothic" w:eastAsia="Century Gothic" w:hAnsi="Century Gothic" w:cs="Century Gothic"/>
        </w:rPr>
      </w:pPr>
    </w:p>
    <w:p w14:paraId="56A74B16" w14:textId="77777777" w:rsidR="00A66A52" w:rsidRDefault="00A66A52" w:rsidP="00A66A52">
      <w:pPr>
        <w:shd w:val="clear" w:color="auto" w:fill="FFFFFF"/>
        <w:rPr>
          <w:rFonts w:ascii="Century Gothic" w:eastAsia="Century Gothic" w:hAnsi="Century Gothic" w:cs="Century Gothic"/>
          <w:color w:val="434343"/>
          <w:sz w:val="16"/>
          <w:szCs w:val="16"/>
        </w:rPr>
      </w:pPr>
      <w:r>
        <w:rPr>
          <w:rFonts w:ascii="Century Gothic" w:eastAsia="Century Gothic" w:hAnsi="Century Gothic" w:cs="Century Gothic"/>
          <w:color w:val="434343"/>
          <w:sz w:val="16"/>
          <w:szCs w:val="16"/>
        </w:rPr>
        <w:t xml:space="preserve">Source: </w:t>
      </w:r>
      <w:hyperlink r:id="rId42">
        <w:r>
          <w:rPr>
            <w:rFonts w:ascii="Century Gothic" w:eastAsia="Century Gothic" w:hAnsi="Century Gothic" w:cs="Century Gothic"/>
            <w:color w:val="1155CC"/>
            <w:sz w:val="16"/>
            <w:szCs w:val="16"/>
            <w:u w:val="single"/>
          </w:rPr>
          <w:t>The potential of high-performance workplaces for boosting worker productivity, health, and creativity: A comparison between WELL and non-WELL certified environments</w:t>
        </w:r>
      </w:hyperlink>
      <w:r>
        <w:rPr>
          <w:rFonts w:ascii="Century Gothic" w:eastAsia="Century Gothic" w:hAnsi="Century Gothic" w:cs="Century Gothic"/>
          <w:color w:val="434343"/>
          <w:sz w:val="16"/>
          <w:szCs w:val="16"/>
        </w:rPr>
        <w:t>.</w:t>
      </w:r>
    </w:p>
    <w:p w14:paraId="6AF87E14" w14:textId="77777777" w:rsidR="00A66A52" w:rsidRDefault="00A66A52" w:rsidP="00A66A52">
      <w:pPr>
        <w:shd w:val="clear" w:color="auto" w:fill="FFFFFF"/>
        <w:rPr>
          <w:rFonts w:ascii="Century Gothic" w:eastAsia="Century Gothic" w:hAnsi="Century Gothic" w:cs="Century Gothic"/>
        </w:rPr>
      </w:pPr>
    </w:p>
    <w:p w14:paraId="5A09C577" w14:textId="77777777" w:rsidR="00A66A52" w:rsidRDefault="00A66A52" w:rsidP="00A66A52">
      <w:pPr>
        <w:shd w:val="clear" w:color="auto" w:fill="FFFFFF"/>
        <w:rPr>
          <w:rFonts w:ascii="Century Gothic" w:eastAsia="Century Gothic" w:hAnsi="Century Gothic" w:cs="Century Gothic"/>
        </w:rPr>
      </w:pPr>
      <w:r>
        <w:rPr>
          <w:rFonts w:ascii="Century Gothic" w:eastAsia="Century Gothic" w:hAnsi="Century Gothic" w:cs="Century Gothic"/>
        </w:rPr>
        <w:t xml:space="preserve">Occupants in WELL Certified buildings are also 39% more likely to report overall occupant satisfaction compared to green buildings. </w:t>
      </w:r>
    </w:p>
    <w:p w14:paraId="43E95E57" w14:textId="77777777" w:rsidR="00A66A52" w:rsidRDefault="00A66A52" w:rsidP="00A66A52">
      <w:pPr>
        <w:shd w:val="clear" w:color="auto" w:fill="FFFFFF"/>
        <w:rPr>
          <w:rFonts w:ascii="Century Gothic" w:eastAsia="Century Gothic" w:hAnsi="Century Gothic" w:cs="Century Gothic"/>
          <w:color w:val="434343"/>
          <w:sz w:val="16"/>
          <w:szCs w:val="16"/>
        </w:rPr>
      </w:pPr>
    </w:p>
    <w:p w14:paraId="6AD50FF6" w14:textId="77777777" w:rsidR="00A66A52" w:rsidRDefault="00A66A52" w:rsidP="00A66A52">
      <w:pPr>
        <w:shd w:val="clear" w:color="auto" w:fill="FFFFFF"/>
        <w:rPr>
          <w:rFonts w:ascii="Century Gothic" w:eastAsia="Century Gothic" w:hAnsi="Century Gothic" w:cs="Century Gothic"/>
          <w:color w:val="434343"/>
          <w:sz w:val="16"/>
          <w:szCs w:val="16"/>
        </w:rPr>
      </w:pPr>
      <w:r>
        <w:rPr>
          <w:rFonts w:ascii="Century Gothic" w:eastAsia="Century Gothic" w:hAnsi="Century Gothic" w:cs="Century Gothic"/>
          <w:color w:val="434343"/>
          <w:sz w:val="16"/>
          <w:szCs w:val="16"/>
        </w:rPr>
        <w:t xml:space="preserve">Source: </w:t>
      </w:r>
      <w:hyperlink r:id="rId43">
        <w:r>
          <w:rPr>
            <w:rFonts w:ascii="Century Gothic" w:eastAsia="Century Gothic" w:hAnsi="Century Gothic" w:cs="Century Gothic"/>
            <w:color w:val="1155CC"/>
            <w:sz w:val="16"/>
            <w:szCs w:val="16"/>
            <w:u w:val="single"/>
          </w:rPr>
          <w:t xml:space="preserve">Kent MG, Parkinson T, Schiavon S. Indoor environmental quality in WELL-certified and LEED-certified buildings. Sci Rep. 2024 Jul 2;14(1):15120. </w:t>
        </w:r>
        <w:proofErr w:type="spellStart"/>
        <w:r>
          <w:rPr>
            <w:rFonts w:ascii="Century Gothic" w:eastAsia="Century Gothic" w:hAnsi="Century Gothic" w:cs="Century Gothic"/>
            <w:color w:val="1155CC"/>
            <w:sz w:val="16"/>
            <w:szCs w:val="16"/>
            <w:u w:val="single"/>
          </w:rPr>
          <w:t>doi</w:t>
        </w:r>
        <w:proofErr w:type="spellEnd"/>
        <w:r>
          <w:rPr>
            <w:rFonts w:ascii="Century Gothic" w:eastAsia="Century Gothic" w:hAnsi="Century Gothic" w:cs="Century Gothic"/>
            <w:color w:val="1155CC"/>
            <w:sz w:val="16"/>
            <w:szCs w:val="16"/>
            <w:u w:val="single"/>
          </w:rPr>
          <w:t>: 10.1038/s41598-024-65768-w. PMID: 38956287; PMCID: PMC11220045</w:t>
        </w:r>
      </w:hyperlink>
      <w:r>
        <w:rPr>
          <w:rFonts w:ascii="Century Gothic" w:eastAsia="Century Gothic" w:hAnsi="Century Gothic" w:cs="Century Gothic"/>
          <w:color w:val="434343"/>
          <w:sz w:val="16"/>
          <w:szCs w:val="16"/>
        </w:rPr>
        <w:t>.</w:t>
      </w:r>
    </w:p>
    <w:p w14:paraId="0AD240D7" w14:textId="77777777" w:rsidR="00A66A52" w:rsidRDefault="00A66A52" w:rsidP="00A66A52">
      <w:pPr>
        <w:numPr>
          <w:ilvl w:val="0"/>
          <w:numId w:val="12"/>
        </w:numPr>
        <w:shd w:val="clear" w:color="auto" w:fill="FFFFFF"/>
        <w:spacing w:line="216" w:lineRule="auto"/>
        <w:rPr>
          <w:rFonts w:ascii="Century Gothic" w:eastAsia="Century Gothic" w:hAnsi="Century Gothic" w:cs="Century Gothic"/>
          <w:color w:val="434343"/>
          <w:sz w:val="16"/>
          <w:szCs w:val="16"/>
        </w:rPr>
      </w:pPr>
    </w:p>
    <w:p w14:paraId="3F0E1DF2" w14:textId="77777777" w:rsidR="00A66A52" w:rsidRDefault="00A66A52" w:rsidP="00A66A52">
      <w:pPr>
        <w:pStyle w:val="Heading3"/>
        <w:shd w:val="clear" w:color="auto" w:fill="FFFFFF"/>
        <w:rPr>
          <w:rFonts w:ascii="Century Gothic" w:eastAsia="Century Gothic" w:hAnsi="Century Gothic" w:cs="Century Gothic"/>
          <w:color w:val="07667F"/>
        </w:rPr>
      </w:pPr>
      <w:r>
        <w:rPr>
          <w:rFonts w:ascii="Century Gothic" w:eastAsia="Century Gothic" w:hAnsi="Century Gothic" w:cs="Century Gothic"/>
          <w:color w:val="07667F"/>
        </w:rPr>
        <w:t>Sustainability impact and reporting</w:t>
      </w:r>
    </w:p>
    <w:p w14:paraId="1B9F9C57" w14:textId="77777777" w:rsidR="00A66A52" w:rsidRDefault="00A66A52" w:rsidP="00A66A52">
      <w:pPr>
        <w:shd w:val="clear" w:color="auto" w:fill="FFFFFF"/>
        <w:rPr>
          <w:rFonts w:ascii="Century Gothic" w:eastAsia="Century Gothic" w:hAnsi="Century Gothic" w:cs="Century Gothic"/>
        </w:rPr>
      </w:pPr>
      <w:r>
        <w:rPr>
          <w:rFonts w:ascii="Century Gothic" w:eastAsia="Century Gothic" w:hAnsi="Century Gothic" w:cs="Century Gothic"/>
        </w:rPr>
        <w:t xml:space="preserve">Investing in your people through WELL is recognized by many sustainability frameworks. WELL can help you to develop a social sustainability roadmap for your organization and helps you measure and report progress toward your health and well-being goals. </w:t>
      </w:r>
      <w:hyperlink r:id="rId44">
        <w:r>
          <w:rPr>
            <w:rFonts w:ascii="Century Gothic" w:eastAsia="Century Gothic" w:hAnsi="Century Gothic" w:cs="Century Gothic"/>
            <w:color w:val="3B9DB6"/>
            <w:u w:val="single"/>
          </w:rPr>
          <w:t>Read more</w:t>
        </w:r>
      </w:hyperlink>
      <w:r>
        <w:rPr>
          <w:rFonts w:ascii="Century Gothic" w:eastAsia="Century Gothic" w:hAnsi="Century Gothic" w:cs="Century Gothic"/>
        </w:rPr>
        <w:t xml:space="preserve"> to discover how WELL can support your sustainability goals and reporting.</w:t>
      </w:r>
    </w:p>
    <w:p w14:paraId="553D7DC3" w14:textId="77777777" w:rsidR="00A66A52" w:rsidRDefault="00A66A52" w:rsidP="00A66A52">
      <w:pPr>
        <w:pStyle w:val="Heading3"/>
        <w:shd w:val="clear" w:color="auto" w:fill="FFFFFF"/>
        <w:rPr>
          <w:rFonts w:ascii="Century Gothic" w:eastAsia="Century Gothic" w:hAnsi="Century Gothic" w:cs="Century Gothic"/>
          <w:color w:val="07667F"/>
        </w:rPr>
      </w:pPr>
      <w:bookmarkStart w:id="15" w:name="_5gf8wpw5bxst" w:colFirst="0" w:colLast="0"/>
      <w:bookmarkEnd w:id="15"/>
      <w:r>
        <w:rPr>
          <w:rFonts w:ascii="Century Gothic" w:eastAsia="Century Gothic" w:hAnsi="Century Gothic" w:cs="Century Gothic"/>
          <w:color w:val="07667F"/>
        </w:rPr>
        <w:t>You're in good company</w:t>
      </w:r>
    </w:p>
    <w:p w14:paraId="330E789C" w14:textId="77777777" w:rsidR="00A66A52" w:rsidRDefault="00A66A52" w:rsidP="00A66A52">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WELL has become the global standard for healthy, people-first spaces, with more than 6 billion square feet enrolled across nearly 100,000 commercial and residential locations. Adoption spans 137 countries and includes 180 of the Fortune 500 and Global 500 companies, supported by a growing network of 28,000+ WELL APs and 250 WELL Faculty experts—demonstrating that healthy workplaces are now a business imperative.</w:t>
      </w:r>
    </w:p>
    <w:p w14:paraId="4D35B92F" w14:textId="77777777" w:rsidR="00A66A52" w:rsidRDefault="00A66A52" w:rsidP="00A66A52">
      <w:pPr>
        <w:shd w:val="clear" w:color="auto" w:fill="FFFFFF"/>
        <w:rPr>
          <w:rFonts w:ascii="Century Gothic" w:eastAsia="Century Gothic" w:hAnsi="Century Gothic" w:cs="Century Gothic"/>
          <w:color w:val="222222"/>
        </w:rPr>
      </w:pPr>
    </w:p>
    <w:p w14:paraId="210E28FA" w14:textId="77777777" w:rsidR="00A66A52" w:rsidRDefault="00A66A52" w:rsidP="00A66A52">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This momentum is also evident in Australia, where more than 586 locations and 278 projects and portfolios are enrolled, representing over 11.8 million square meters of space. This includes large-scale commitments through WELL at scale (260 locations and 33 portfolios, 5.4M+ sq. m.), individual WELL Certifications (216 projects, 4.6M+ sq. m.), and WELL Ratings (110 locations and 29 projects, 1.6M+ sq. m.), reflecting broad adoption across sectors and project types.</w:t>
      </w:r>
    </w:p>
    <w:p w14:paraId="3746BDB0" w14:textId="77777777" w:rsidR="00A66A52" w:rsidRDefault="00A66A52" w:rsidP="00A66A52">
      <w:pPr>
        <w:shd w:val="clear" w:color="auto" w:fill="FFFFFF"/>
        <w:rPr>
          <w:rFonts w:ascii="Century Gothic" w:eastAsia="Century Gothic" w:hAnsi="Century Gothic" w:cs="Century Gothic"/>
          <w:i/>
          <w:iCs/>
          <w:color w:val="222222"/>
        </w:rPr>
      </w:pPr>
    </w:p>
    <w:p w14:paraId="2FE7CBA0" w14:textId="77777777" w:rsidR="00A66A52" w:rsidRDefault="00A66A52" w:rsidP="00A66A52">
      <w:pPr>
        <w:pStyle w:val="Heading3"/>
        <w:shd w:val="clear" w:color="auto" w:fill="FFFFFF"/>
        <w:rPr>
          <w:rFonts w:ascii="Century Gothic" w:eastAsia="Century Gothic" w:hAnsi="Century Gothic" w:cs="Century Gothic"/>
          <w:color w:val="07667F"/>
        </w:rPr>
      </w:pPr>
      <w:bookmarkStart w:id="16" w:name="_ga2epicpa9ev" w:colFirst="0" w:colLast="0"/>
      <w:bookmarkEnd w:id="16"/>
      <w:r>
        <w:rPr>
          <w:rFonts w:ascii="Century Gothic" w:eastAsia="Century Gothic" w:hAnsi="Century Gothic" w:cs="Century Gothic"/>
          <w:color w:val="07667F"/>
        </w:rPr>
        <w:t>Learn more</w:t>
      </w:r>
    </w:p>
    <w:p w14:paraId="6A7B85ED" w14:textId="77777777" w:rsidR="00A66A52" w:rsidRDefault="00A66A52" w:rsidP="00A66A52">
      <w:pPr>
        <w:shd w:val="clear" w:color="auto" w:fill="FFFFFF"/>
        <w:rPr>
          <w:rFonts w:ascii="Century Gothic" w:eastAsia="Century Gothic" w:hAnsi="Century Gothic" w:cs="Century Gothic"/>
          <w:i/>
          <w:iCs/>
          <w:color w:val="222222"/>
        </w:rPr>
      </w:pPr>
      <w:r>
        <w:rPr>
          <w:rFonts w:ascii="Century Gothic" w:eastAsia="Century Gothic" w:hAnsi="Century Gothic" w:cs="Century Gothic"/>
          <w:i/>
          <w:iCs/>
          <w:color w:val="222222"/>
        </w:rPr>
        <w:t>For more information on pursuing WELL in your tenant space, contact:</w:t>
      </w:r>
    </w:p>
    <w:p w14:paraId="1FCDB5E8" w14:textId="77777777" w:rsidR="00A66A52" w:rsidRDefault="00A66A52" w:rsidP="00A66A52">
      <w:pPr>
        <w:shd w:val="clear" w:color="auto" w:fill="FFFFFF"/>
        <w:rPr>
          <w:rFonts w:ascii="Century Gothic" w:eastAsia="Century Gothic" w:hAnsi="Century Gothic" w:cs="Century Gothic"/>
          <w:i/>
          <w:iCs/>
          <w:color w:val="222222"/>
        </w:rPr>
      </w:pPr>
      <w:r>
        <w:rPr>
          <w:rFonts w:ascii="Century Gothic" w:eastAsia="Century Gothic" w:hAnsi="Century Gothic" w:cs="Century Gothic"/>
          <w:i/>
          <w:iCs/>
          <w:color w:val="222222"/>
        </w:rPr>
        <w:t xml:space="preserve">Jane Doe, Head of Operations, </w:t>
      </w:r>
      <w:r w:rsidRPr="001634FC">
        <w:rPr>
          <w:rFonts w:ascii="Century Gothic" w:eastAsia="Century Gothic" w:hAnsi="Century Gothic" w:cs="Century Gothic"/>
          <w:i/>
          <w:iCs/>
          <w:color w:val="222222"/>
        </w:rPr>
        <w:t>jane.doe@gmail.com</w:t>
      </w:r>
      <w:r>
        <w:rPr>
          <w:rFonts w:ascii="Century Gothic" w:eastAsia="Century Gothic" w:hAnsi="Century Gothic" w:cs="Century Gothic"/>
          <w:i/>
          <w:iCs/>
          <w:color w:val="222222"/>
        </w:rPr>
        <w:t xml:space="preserve"> </w:t>
      </w:r>
    </w:p>
    <w:p w14:paraId="31C852D5" w14:textId="77777777" w:rsidR="00A66A52" w:rsidRDefault="00A66A52" w:rsidP="00A66A52">
      <w:pPr>
        <w:shd w:val="clear" w:color="auto" w:fill="FFFFFF"/>
        <w:rPr>
          <w:rFonts w:ascii="Century Gothic" w:eastAsia="Century Gothic" w:hAnsi="Century Gothic" w:cs="Century Gothic"/>
          <w:i/>
          <w:iCs/>
          <w:color w:val="222222"/>
        </w:rPr>
      </w:pPr>
    </w:p>
    <w:p w14:paraId="7C7CCDC7" w14:textId="77777777" w:rsidR="00A66A52" w:rsidRDefault="00A66A52">
      <w:pPr>
        <w:rPr>
          <w:rFonts w:ascii="Century Gothic" w:eastAsia="Century Gothic" w:hAnsi="Century Gothic" w:cs="Century Gothic"/>
        </w:rPr>
      </w:pPr>
    </w:p>
    <w:sectPr w:rsidR="00A66A52">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F6AC1" w14:textId="77777777" w:rsidR="00C56F0A" w:rsidRDefault="00C56F0A">
      <w:pPr>
        <w:spacing w:line="240" w:lineRule="auto"/>
      </w:pPr>
      <w:r>
        <w:separator/>
      </w:r>
    </w:p>
  </w:endnote>
  <w:endnote w:type="continuationSeparator" w:id="0">
    <w:p w14:paraId="00D626FF" w14:textId="77777777" w:rsidR="00C56F0A" w:rsidRDefault="00C56F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6BA0DD4-941C-DB4E-99E8-92D0B14DC7EA}"/>
    <w:embedItalic r:id="rId2" w:fontKey="{D50E3B31-BCDF-DD45-A16E-DCDF35DF51C7}"/>
  </w:font>
  <w:font w:name="Arial">
    <w:panose1 w:val="020B0604020202020204"/>
    <w:charset w:val="00"/>
    <w:family w:val="swiss"/>
    <w:pitch w:val="variable"/>
    <w:sig w:usb0="E0002EFF" w:usb1="C000785B" w:usb2="00000009" w:usb3="00000000" w:csb0="000001FF" w:csb1="00000000"/>
    <w:embedRegular r:id="rId3" w:fontKey="{C5FB12A1-0685-764A-9243-48789C88CB01}"/>
    <w:embedItalic r:id="rId4" w:fontKey="{87308FA5-5D00-AA4A-89DD-9C75F1B3926C}"/>
    <w:embedBoldItalic r:id="rId5" w:fontKey="{86FE4389-1B32-4F40-87B3-F9E0A5D51692}"/>
  </w:font>
  <w:font w:name="Century Gothic">
    <w:panose1 w:val="020B0502020202020204"/>
    <w:charset w:val="00"/>
    <w:family w:val="swiss"/>
    <w:pitch w:val="variable"/>
    <w:sig w:usb0="00000287" w:usb1="00000000" w:usb2="00000000" w:usb3="00000000" w:csb0="0000009F" w:csb1="00000000"/>
    <w:embedRegular r:id="rId6" w:fontKey="{B5B91C8B-2363-104B-8F07-C039FA779012}"/>
    <w:embedBold r:id="rId7" w:fontKey="{FEA378BC-BA53-9C44-91EE-D1AAD7C32CAA}"/>
    <w:embedItalic r:id="rId8" w:fontKey="{DDF3193C-BF91-6946-BA83-61904E067BFD}"/>
    <w:embedBoldItalic r:id="rId9" w:fontKey="{646FD670-3B14-D04D-AFE3-AB0B82F6C20C}"/>
  </w:font>
  <w:font w:name="Georgia">
    <w:panose1 w:val="02040502050405020303"/>
    <w:charset w:val="00"/>
    <w:family w:val="roman"/>
    <w:pitch w:val="variable"/>
    <w:sig w:usb0="00000287" w:usb1="00000000" w:usb2="00000000" w:usb3="00000000" w:csb0="0000009F" w:csb1="00000000"/>
    <w:embedRegular r:id="rId10" w:fontKey="{87178AD6-1444-B446-8B55-3D10F57DAF89}"/>
  </w:font>
  <w:font w:name="Calibri">
    <w:panose1 w:val="020F0502020204030204"/>
    <w:charset w:val="00"/>
    <w:family w:val="swiss"/>
    <w:pitch w:val="variable"/>
    <w:sig w:usb0="E4002EFF" w:usb1="C200247B" w:usb2="00000009" w:usb3="00000000" w:csb0="000001FF" w:csb1="00000000"/>
    <w:embedRegular r:id="rId11" w:fontKey="{DD622CFC-9A24-F04A-B0D3-CC6327A31DC5}"/>
  </w:font>
  <w:font w:name="Cambria">
    <w:panose1 w:val="02040503050406030204"/>
    <w:charset w:val="00"/>
    <w:family w:val="roman"/>
    <w:pitch w:val="variable"/>
    <w:sig w:usb0="E00006FF" w:usb1="420024FF" w:usb2="02000000" w:usb3="00000000" w:csb0="0000019F" w:csb1="00000000"/>
    <w:embedRegular r:id="rId12" w:fontKey="{A3CB1156-CE95-FD47-A5C7-F36781A006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61574" w14:textId="77777777" w:rsidR="00A66A52" w:rsidRDefault="00A66A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64643" w14:textId="77777777" w:rsidR="00C96F8A" w:rsidRDefault="00000000">
    <w:pPr>
      <w:jc w:val="right"/>
      <w:rPr>
        <w:rFonts w:ascii="Century Gothic" w:eastAsia="Century Gothic" w:hAnsi="Century Gothic" w:cs="Century Gothic"/>
      </w:rPr>
    </w:pPr>
    <w:r>
      <w:fldChar w:fldCharType="begin"/>
    </w:r>
    <w:r>
      <w:instrText>PAGE</w:instrText>
    </w:r>
    <w:r>
      <w:fldChar w:fldCharType="separate"/>
    </w:r>
    <w:r w:rsidR="00172449">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EFF32" w14:textId="77777777" w:rsidR="00A66A52" w:rsidRDefault="00A66A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822DE" w14:textId="77777777" w:rsidR="00C56F0A" w:rsidRDefault="00C56F0A">
      <w:pPr>
        <w:spacing w:line="240" w:lineRule="auto"/>
      </w:pPr>
      <w:r>
        <w:separator/>
      </w:r>
    </w:p>
  </w:footnote>
  <w:footnote w:type="continuationSeparator" w:id="0">
    <w:p w14:paraId="40EE7DF2" w14:textId="77777777" w:rsidR="00C56F0A" w:rsidRDefault="00C56F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D917E" w14:textId="77777777" w:rsidR="00A66A52" w:rsidRDefault="00A66A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599D" w14:textId="77777777" w:rsidR="00A66A52" w:rsidRDefault="00A66A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A1B84" w14:textId="77777777" w:rsidR="00A66A52" w:rsidRDefault="00A66A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1B7E"/>
    <w:multiLevelType w:val="multilevel"/>
    <w:tmpl w:val="E3E8D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5C0B4E"/>
    <w:multiLevelType w:val="multilevel"/>
    <w:tmpl w:val="AC0CF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3E49BA"/>
    <w:multiLevelType w:val="multilevel"/>
    <w:tmpl w:val="56741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9D5565"/>
    <w:multiLevelType w:val="multilevel"/>
    <w:tmpl w:val="9C061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1A485C"/>
    <w:multiLevelType w:val="multilevel"/>
    <w:tmpl w:val="7826C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701B2D"/>
    <w:multiLevelType w:val="multilevel"/>
    <w:tmpl w:val="7D4E8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612301"/>
    <w:multiLevelType w:val="multilevel"/>
    <w:tmpl w:val="06C4E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6A52EC"/>
    <w:multiLevelType w:val="multilevel"/>
    <w:tmpl w:val="BBC62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3877C0"/>
    <w:multiLevelType w:val="multilevel"/>
    <w:tmpl w:val="9B4AD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711B25"/>
    <w:multiLevelType w:val="multilevel"/>
    <w:tmpl w:val="32764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8E2DF8"/>
    <w:multiLevelType w:val="multilevel"/>
    <w:tmpl w:val="A1CA4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B3519B"/>
    <w:multiLevelType w:val="multilevel"/>
    <w:tmpl w:val="C5B67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93121B"/>
    <w:multiLevelType w:val="multilevel"/>
    <w:tmpl w:val="6FA6B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9121BC"/>
    <w:multiLevelType w:val="multilevel"/>
    <w:tmpl w:val="CB4CA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8817E8"/>
    <w:multiLevelType w:val="multilevel"/>
    <w:tmpl w:val="B3B00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0E4602"/>
    <w:multiLevelType w:val="multilevel"/>
    <w:tmpl w:val="EF924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8819641">
    <w:abstractNumId w:val="2"/>
  </w:num>
  <w:num w:numId="2" w16cid:durableId="1249579375">
    <w:abstractNumId w:val="0"/>
  </w:num>
  <w:num w:numId="3" w16cid:durableId="1101146108">
    <w:abstractNumId w:val="10"/>
  </w:num>
  <w:num w:numId="4" w16cid:durableId="1169827223">
    <w:abstractNumId w:val="3"/>
  </w:num>
  <w:num w:numId="5" w16cid:durableId="33703459">
    <w:abstractNumId w:val="14"/>
  </w:num>
  <w:num w:numId="6" w16cid:durableId="1274433158">
    <w:abstractNumId w:val="1"/>
  </w:num>
  <w:num w:numId="7" w16cid:durableId="773329108">
    <w:abstractNumId w:val="15"/>
  </w:num>
  <w:num w:numId="8" w16cid:durableId="1842037359">
    <w:abstractNumId w:val="9"/>
  </w:num>
  <w:num w:numId="9" w16cid:durableId="470177383">
    <w:abstractNumId w:val="8"/>
  </w:num>
  <w:num w:numId="10" w16cid:durableId="2058509012">
    <w:abstractNumId w:val="11"/>
  </w:num>
  <w:num w:numId="11" w16cid:durableId="1944259260">
    <w:abstractNumId w:val="12"/>
  </w:num>
  <w:num w:numId="12" w16cid:durableId="222103067">
    <w:abstractNumId w:val="13"/>
  </w:num>
  <w:num w:numId="13" w16cid:durableId="91823365">
    <w:abstractNumId w:val="7"/>
  </w:num>
  <w:num w:numId="14" w16cid:durableId="1398547617">
    <w:abstractNumId w:val="5"/>
  </w:num>
  <w:num w:numId="15" w16cid:durableId="1475828635">
    <w:abstractNumId w:val="4"/>
  </w:num>
  <w:num w:numId="16" w16cid:durableId="7884753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F8A"/>
    <w:rsid w:val="00172449"/>
    <w:rsid w:val="0034079B"/>
    <w:rsid w:val="005561A2"/>
    <w:rsid w:val="00A66A52"/>
    <w:rsid w:val="00C56F0A"/>
    <w:rsid w:val="00C96F8A"/>
    <w:rsid w:val="00E31C6C"/>
    <w:rsid w:val="00E53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C0DBA"/>
  <w15:docId w15:val="{8E9C6868-18A7-C345-B2D8-9E6C1CE6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NormalWeb">
    <w:name w:val="Normal (Web)"/>
    <w:basedOn w:val="Normal"/>
    <w:uiPriority w:val="99"/>
    <w:semiHidden/>
    <w:unhideWhenUsed/>
    <w:rsid w:val="0017244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172449"/>
    <w:rPr>
      <w:color w:val="0000FF"/>
      <w:u w:val="single"/>
    </w:rPr>
  </w:style>
  <w:style w:type="paragraph" w:styleId="Header">
    <w:name w:val="header"/>
    <w:basedOn w:val="Normal"/>
    <w:link w:val="HeaderChar"/>
    <w:uiPriority w:val="99"/>
    <w:unhideWhenUsed/>
    <w:rsid w:val="00A66A52"/>
    <w:pPr>
      <w:tabs>
        <w:tab w:val="center" w:pos="4680"/>
        <w:tab w:val="right" w:pos="9360"/>
      </w:tabs>
      <w:spacing w:line="240" w:lineRule="auto"/>
    </w:pPr>
  </w:style>
  <w:style w:type="character" w:customStyle="1" w:styleId="HeaderChar">
    <w:name w:val="Header Char"/>
    <w:basedOn w:val="DefaultParagraphFont"/>
    <w:link w:val="Header"/>
    <w:uiPriority w:val="99"/>
    <w:rsid w:val="00A66A52"/>
  </w:style>
  <w:style w:type="paragraph" w:styleId="Footer">
    <w:name w:val="footer"/>
    <w:basedOn w:val="Normal"/>
    <w:link w:val="FooterChar"/>
    <w:uiPriority w:val="99"/>
    <w:unhideWhenUsed/>
    <w:rsid w:val="00A66A52"/>
    <w:pPr>
      <w:tabs>
        <w:tab w:val="center" w:pos="4680"/>
        <w:tab w:val="right" w:pos="9360"/>
      </w:tabs>
      <w:spacing w:line="240" w:lineRule="auto"/>
    </w:pPr>
  </w:style>
  <w:style w:type="character" w:customStyle="1" w:styleId="FooterChar">
    <w:name w:val="Footer Char"/>
    <w:basedOn w:val="DefaultParagraphFont"/>
    <w:link w:val="Footer"/>
    <w:uiPriority w:val="99"/>
    <w:rsid w:val="00A66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v2.wellcertified.com/en/wellv2/air/feature/2?part=2" TargetMode="External"/><Relationship Id="rId18" Type="http://schemas.openxmlformats.org/officeDocument/2006/relationships/hyperlink" Target="https://v2.wellcertified.com/en/wellv2/air/feature/9?part=1" TargetMode="External"/><Relationship Id="rId26" Type="http://schemas.openxmlformats.org/officeDocument/2006/relationships/hyperlink" Target="https://v2.wellcertified.com/en/wellv2/air/feature/9?part=1" TargetMode="External"/><Relationship Id="rId39" Type="http://schemas.openxmlformats.org/officeDocument/2006/relationships/hyperlink" Target="https://v2.wellcertified.com/en/wellv2/community/feature/4?part=1" TargetMode="External"/><Relationship Id="rId21" Type="http://schemas.openxmlformats.org/officeDocument/2006/relationships/hyperlink" Target="https://www.wellcertified.com/esg/" TargetMode="External"/><Relationship Id="rId34" Type="http://schemas.openxmlformats.org/officeDocument/2006/relationships/hyperlink" Target="https://v2.wellcertified.com/en/wellv2/water/feature/2?part=1" TargetMode="External"/><Relationship Id="rId42" Type="http://schemas.openxmlformats.org/officeDocument/2006/relationships/hyperlink" Target="https://www.sciencedirect.com/science/article/pii/S0360132323007357"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https://support.wellcertified.com/hc/en-us/articles/25651883251351-What-does-WELL-Certification-cost" TargetMode="External"/><Relationship Id="rId2" Type="http://schemas.openxmlformats.org/officeDocument/2006/relationships/styles" Target="styles.xml"/><Relationship Id="rId16" Type="http://schemas.openxmlformats.org/officeDocument/2006/relationships/hyperlink" Target="https://v2.wellcertified.com/en/wellv2/air/feature/2?part=2" TargetMode="External"/><Relationship Id="rId29" Type="http://schemas.openxmlformats.org/officeDocument/2006/relationships/hyperlink" Target="https://v2.wellcertified.com/en/wellv2/materials/feature/2?part=2" TargetMode="External"/><Relationship Id="rId11" Type="http://schemas.openxmlformats.org/officeDocument/2006/relationships/hyperlink" Target="https://v2.wellcertified.com/en/wellv2/movement/feature/4?part=1" TargetMode="External"/><Relationship Id="rId24" Type="http://schemas.openxmlformats.org/officeDocument/2006/relationships/hyperlink" Target="https://v2.wellcertified.com/en/wellv2/air/feature/2?part=2" TargetMode="External"/><Relationship Id="rId32" Type="http://schemas.openxmlformats.org/officeDocument/2006/relationships/hyperlink" Target="https://v2.wellcertified.com/en/wellv2/water/feature/2?part=2" TargetMode="External"/><Relationship Id="rId37" Type="http://schemas.openxmlformats.org/officeDocument/2006/relationships/hyperlink" Target="https://v2.wellcertified.com/en/wellv2/light/feature/7" TargetMode="External"/><Relationship Id="rId40" Type="http://schemas.openxmlformats.org/officeDocument/2006/relationships/hyperlink" Target="https://v2.wellcertified.com/en/wellv2/community/feature/4?part=2"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v2.wellcertified.com/en/wellv2/air/feature/2?part=1" TargetMode="External"/><Relationship Id="rId23" Type="http://schemas.openxmlformats.org/officeDocument/2006/relationships/hyperlink" Target="https://v2.wellcertified.com/en/wellv2/air/feature/2?part=1" TargetMode="External"/><Relationship Id="rId28" Type="http://schemas.openxmlformats.org/officeDocument/2006/relationships/hyperlink" Target="https://v2.wellcertified.com/en/wellv2/materials/feature/2?part=1" TargetMode="External"/><Relationship Id="rId36" Type="http://schemas.openxmlformats.org/officeDocument/2006/relationships/hyperlink" Target="https://v2.wellcertified.com/en/wellv2/water/feature/5?part=1" TargetMode="External"/><Relationship Id="rId49" Type="http://schemas.openxmlformats.org/officeDocument/2006/relationships/header" Target="header3.xml"/><Relationship Id="rId10" Type="http://schemas.openxmlformats.org/officeDocument/2006/relationships/hyperlink" Target="https://v2.wellcertified.com/en/wellv2/air/feature/2?part=2" TargetMode="External"/><Relationship Id="rId19" Type="http://schemas.openxmlformats.org/officeDocument/2006/relationships/hyperlink" Target="https://www.sciencedirect.com/science/article/pii/S0360132323007357" TargetMode="External"/><Relationship Id="rId31" Type="http://schemas.openxmlformats.org/officeDocument/2006/relationships/hyperlink" Target="https://v2.wellcertified.com/en/wellv2/water/feature/7?part=1" TargetMode="External"/><Relationship Id="rId44" Type="http://schemas.openxmlformats.org/officeDocument/2006/relationships/hyperlink" Target="https://www.wellcertified.com/es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2.wellcertified.com/en/wellv2/air/feature/2?part=1" TargetMode="External"/><Relationship Id="rId14" Type="http://schemas.openxmlformats.org/officeDocument/2006/relationships/hyperlink" Target="https://v2.wellcertified.com/en/wellv2/water/feature/8?part=3" TargetMode="External"/><Relationship Id="rId22" Type="http://schemas.openxmlformats.org/officeDocument/2006/relationships/hyperlink" Target="https://support.wellcertified.com/hc/en-us/articles/25651883251351-What-does-WELL-Certification-cost" TargetMode="External"/><Relationship Id="rId27" Type="http://schemas.openxmlformats.org/officeDocument/2006/relationships/hyperlink" Target="https://v2.wellcertified.com/en/wellv2/materials/feature/1?part=3" TargetMode="External"/><Relationship Id="rId30" Type="http://schemas.openxmlformats.org/officeDocument/2006/relationships/hyperlink" Target="https://v2.wellcertified.com/en/wellv2/materials/feature/2?part=3" TargetMode="External"/><Relationship Id="rId35" Type="http://schemas.openxmlformats.org/officeDocument/2006/relationships/hyperlink" Target="https://v2.wellcertified.com/en/wellv2/water/feature/3?part=1" TargetMode="External"/><Relationship Id="rId43" Type="http://schemas.openxmlformats.org/officeDocument/2006/relationships/hyperlink" Target="https://pmc.ncbi.nlm.nih.gov/articles/PMC11220045/" TargetMode="External"/><Relationship Id="rId48" Type="http://schemas.openxmlformats.org/officeDocument/2006/relationships/footer" Target="footer2.xml"/><Relationship Id="rId8" Type="http://schemas.openxmlformats.org/officeDocument/2006/relationships/hyperlink" Target="https://support.wellcertified.com/hc/en-us/articles/25682332077975-How-to-use-the-interiors-and-base-buildings-alignment-tool"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v2.wellcertified.com/en/wellv2/air/feature/2?part=1" TargetMode="External"/><Relationship Id="rId17" Type="http://schemas.openxmlformats.org/officeDocument/2006/relationships/hyperlink" Target="https://v2.wellcertified.com/en/wellv2/air/feature/3" TargetMode="External"/><Relationship Id="rId25" Type="http://schemas.openxmlformats.org/officeDocument/2006/relationships/hyperlink" Target="https://v2.wellcertified.com/en/wellv2/air/feature/3" TargetMode="External"/><Relationship Id="rId33" Type="http://schemas.openxmlformats.org/officeDocument/2006/relationships/hyperlink" Target="https://v2.wellcertified.com/en/wellv2/water/feature/2" TargetMode="External"/><Relationship Id="rId38" Type="http://schemas.openxmlformats.org/officeDocument/2006/relationships/hyperlink" Target="https://v2.wellcertified.com/en/wellv2/movement/feature/5?part=1" TargetMode="External"/><Relationship Id="rId46" Type="http://schemas.openxmlformats.org/officeDocument/2006/relationships/header" Target="header2.xml"/><Relationship Id="rId20" Type="http://schemas.openxmlformats.org/officeDocument/2006/relationships/hyperlink" Target="https://pmc.ncbi.nlm.nih.gov/articles/PMC11220045/" TargetMode="External"/><Relationship Id="rId41"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3168</Words>
  <Characters>18059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Sikorski</cp:lastModifiedBy>
  <cp:revision>3</cp:revision>
  <dcterms:created xsi:type="dcterms:W3CDTF">2025-12-16T20:33:00Z</dcterms:created>
  <dcterms:modified xsi:type="dcterms:W3CDTF">2025-12-18T19:51:00Z</dcterms:modified>
</cp:coreProperties>
</file>