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EB95E" w14:textId="77777777" w:rsidR="00E230AF" w:rsidRPr="00E230AF" w:rsidRDefault="00E230AF" w:rsidP="00E230AF">
      <w:pPr>
        <w:shd w:val="clear" w:color="auto" w:fill="FFFFFF"/>
        <w:jc w:val="center"/>
        <w:rPr>
          <w:rFonts w:ascii="Times New Roman" w:hAnsi="Times New Roman" w:cs="Times New Roman"/>
          <w:color w:val="7A7A7F"/>
          <w:lang w:eastAsia="zh-CN"/>
        </w:rPr>
      </w:pPr>
      <w:r w:rsidRPr="00E230AF">
        <w:rPr>
          <w:rFonts w:ascii="Calibri" w:hAnsi="Calibri" w:cs="Times New Roman"/>
          <w:b/>
          <w:bCs/>
          <w:color w:val="7A7A7F"/>
          <w:lang w:eastAsia="zh-CN"/>
        </w:rPr>
        <w:t>SAMPLE PRESS RELEASE FOR WELL PORTFOLIO PARTICIPANTS</w:t>
      </w:r>
    </w:p>
    <w:p w14:paraId="5FDA4056" w14:textId="77777777" w:rsidR="00E230AF" w:rsidRPr="00E230AF" w:rsidRDefault="00E230AF" w:rsidP="00E230AF">
      <w:pPr>
        <w:shd w:val="clear" w:color="auto" w:fill="FFFFFF"/>
        <w:rPr>
          <w:rFonts w:ascii="Times New Roman" w:hAnsi="Times New Roman" w:cs="Times New Roman"/>
          <w:color w:val="7A7A7F"/>
          <w:lang w:eastAsia="zh-CN"/>
        </w:rPr>
      </w:pPr>
      <w:r w:rsidRPr="00E230AF">
        <w:rPr>
          <w:rFonts w:ascii="Times New Roman" w:hAnsi="Times New Roman" w:cs="Times New Roman"/>
          <w:color w:val="7A7A7F"/>
          <w:lang w:eastAsia="zh-CN"/>
        </w:rPr>
        <w:t> </w:t>
      </w:r>
    </w:p>
    <w:p w14:paraId="52E30061" w14:textId="77777777" w:rsidR="00E230AF" w:rsidRPr="00E230AF" w:rsidRDefault="00E230AF" w:rsidP="00E230AF">
      <w:pPr>
        <w:shd w:val="clear" w:color="auto" w:fill="FFFFFF"/>
        <w:jc w:val="center"/>
        <w:rPr>
          <w:rFonts w:ascii="Times New Roman" w:hAnsi="Times New Roman" w:cs="Times New Roman"/>
          <w:color w:val="7A7A7F"/>
          <w:sz w:val="21"/>
          <w:szCs w:val="21"/>
          <w:lang w:eastAsia="zh-CN"/>
        </w:rPr>
      </w:pPr>
      <w:r w:rsidRPr="00E230AF">
        <w:rPr>
          <w:rFonts w:ascii="Calibri" w:hAnsi="Calibri" w:cs="Times New Roman"/>
          <w:color w:val="7A7A7F"/>
          <w:sz w:val="21"/>
          <w:szCs w:val="21"/>
          <w:lang w:eastAsia="zh-CN"/>
        </w:rPr>
        <w:t>[COMPANY NAME] ANNOUNCES PARTICIPATION IN WELL PORTFOLIO</w:t>
      </w:r>
    </w:p>
    <w:p w14:paraId="69925A9C" w14:textId="77777777" w:rsidR="00E230AF" w:rsidRPr="00E230AF" w:rsidRDefault="00E230AF" w:rsidP="00E230AF">
      <w:pPr>
        <w:shd w:val="clear" w:color="auto" w:fill="FFFFFF"/>
        <w:jc w:val="center"/>
        <w:rPr>
          <w:rFonts w:ascii="Times New Roman" w:hAnsi="Times New Roman" w:cs="Times New Roman"/>
          <w:color w:val="7A7A7F"/>
          <w:sz w:val="21"/>
          <w:szCs w:val="21"/>
          <w:lang w:eastAsia="zh-CN"/>
        </w:rPr>
      </w:pPr>
      <w:r w:rsidRPr="00E230AF">
        <w:rPr>
          <w:rFonts w:ascii="Calibri" w:hAnsi="Calibri" w:cs="Times New Roman"/>
          <w:color w:val="7A7A7F"/>
          <w:sz w:val="21"/>
          <w:szCs w:val="21"/>
          <w:lang w:eastAsia="zh-CN"/>
        </w:rPr>
        <w:t>[Summarized description of company participation]</w:t>
      </w:r>
    </w:p>
    <w:p w14:paraId="2EAAF68D"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Times New Roman" w:hAnsi="Times New Roman" w:cs="Times New Roman"/>
          <w:color w:val="7A7A7F"/>
          <w:sz w:val="21"/>
          <w:szCs w:val="21"/>
          <w:lang w:eastAsia="zh-CN"/>
        </w:rPr>
        <w:t> </w:t>
      </w:r>
    </w:p>
    <w:p w14:paraId="6FC15DEE"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Calibri" w:hAnsi="Calibri" w:cs="Times New Roman"/>
          <w:color w:val="7A7A7F"/>
          <w:sz w:val="21"/>
          <w:szCs w:val="21"/>
          <w:lang w:eastAsia="zh-CN"/>
        </w:rPr>
        <w:t>(Location, Date) – [Company name] announced today its plans to advance its commitment to human health and wellness by participating in the WELL Portfolio program by the International WELL Building Institute (IWBI). </w:t>
      </w:r>
    </w:p>
    <w:p w14:paraId="683D6413"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Times New Roman" w:hAnsi="Times New Roman" w:cs="Times New Roman"/>
          <w:color w:val="7A7A7F"/>
          <w:sz w:val="21"/>
          <w:szCs w:val="21"/>
          <w:lang w:eastAsia="zh-CN"/>
        </w:rPr>
        <w:t> </w:t>
      </w:r>
    </w:p>
    <w:p w14:paraId="16352D68"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Calibri" w:hAnsi="Calibri" w:cs="Times New Roman"/>
          <w:color w:val="7A7A7F"/>
          <w:sz w:val="21"/>
          <w:szCs w:val="21"/>
          <w:lang w:eastAsia="zh-CN"/>
        </w:rPr>
        <w:t>Created for companies at the leading edge of the movement to improve global health, WELL Portfolio enables organizations to enhance building performance and improve human well-being at scale. By applying the world’s leading health-focused building standard – the WELL Building Standard (WELL) – across multiple spaces in a streamlined and cost-effective approach, participation in the WELL Portfolio program maximizes positive outcomes related to human health and well-being along with the value of buildings.  [Company name] will leverage the evidence-based strategies contained within WELL across their defined portfolio of properties to support and enhance the well-being of their team, their visitors and their customers at scale. </w:t>
      </w:r>
    </w:p>
    <w:p w14:paraId="111BB5F7"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Times New Roman" w:hAnsi="Times New Roman" w:cs="Times New Roman"/>
          <w:color w:val="7A7A7F"/>
          <w:sz w:val="21"/>
          <w:szCs w:val="21"/>
          <w:lang w:eastAsia="zh-CN"/>
        </w:rPr>
        <w:t> </w:t>
      </w:r>
    </w:p>
    <w:p w14:paraId="6F208DA2"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Calibri" w:hAnsi="Calibri" w:cs="Times New Roman"/>
          <w:color w:val="7A7A7F"/>
          <w:sz w:val="21"/>
          <w:szCs w:val="21"/>
          <w:lang w:eastAsia="zh-CN"/>
        </w:rPr>
        <w:t>In addition to advancing their wellness initiatives through participation in the WELL Portfolio program, [Company name] is also an IWBI member company, joining a network of leading organizations working together to advance the movement for better buildings globally. </w:t>
      </w:r>
    </w:p>
    <w:p w14:paraId="4EE675F0"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Times New Roman" w:hAnsi="Times New Roman" w:cs="Times New Roman"/>
          <w:color w:val="7A7A7F"/>
          <w:sz w:val="21"/>
          <w:szCs w:val="21"/>
          <w:lang w:eastAsia="zh-CN"/>
        </w:rPr>
        <w:t> </w:t>
      </w:r>
    </w:p>
    <w:p w14:paraId="7A475C37"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Calibri" w:hAnsi="Calibri" w:cs="Times New Roman"/>
          <w:color w:val="7A7A7F"/>
          <w:sz w:val="21"/>
          <w:szCs w:val="21"/>
          <w:lang w:eastAsia="zh-CN"/>
        </w:rPr>
        <w:t>WELL is focused on the ways that buildings, communities, and organizational policies can improve our comfort, drive better choices, and generally enhance, not compromise, our health and wellness. Delivered by IWBI, WELL is a performance-based rating system for measuring, certifying, and monitoring features of our buildings that impact human health and wellness, through Air, Water, Nourishment, Light, Movement, Thermal Comfort, Sound, Materials, Mind and Community. </w:t>
      </w:r>
    </w:p>
    <w:p w14:paraId="1EA996A1"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Times New Roman" w:hAnsi="Times New Roman" w:cs="Times New Roman"/>
          <w:color w:val="7A7A7F"/>
          <w:sz w:val="21"/>
          <w:szCs w:val="21"/>
          <w:lang w:eastAsia="zh-CN"/>
        </w:rPr>
        <w:t> </w:t>
      </w:r>
    </w:p>
    <w:p w14:paraId="6B0460A6"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Calibri" w:hAnsi="Calibri" w:cs="Times New Roman"/>
          <w:color w:val="7A7A7F"/>
          <w:sz w:val="21"/>
          <w:szCs w:val="21"/>
          <w:lang w:eastAsia="zh-CN"/>
        </w:rPr>
        <w:t>[Quote from company executive]</w:t>
      </w:r>
    </w:p>
    <w:p w14:paraId="21FCA90E"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Times New Roman" w:hAnsi="Times New Roman" w:cs="Times New Roman"/>
          <w:color w:val="7A7A7F"/>
          <w:sz w:val="21"/>
          <w:szCs w:val="21"/>
          <w:lang w:eastAsia="zh-CN"/>
        </w:rPr>
        <w:t> </w:t>
      </w:r>
    </w:p>
    <w:p w14:paraId="74EE5586" w14:textId="0270496E"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Calibri" w:hAnsi="Calibri" w:cs="Times New Roman"/>
          <w:color w:val="7A7A7F"/>
          <w:sz w:val="21"/>
          <w:szCs w:val="21"/>
          <w:lang w:eastAsia="zh-CN"/>
        </w:rPr>
        <w:t xml:space="preserve">Through its WELL Portfolio program efforts, [company name] will implement advanced technologies and strategies such as [insert content]. [Insert detailed project description and additional features, including building certifications, achievement of WELL </w:t>
      </w:r>
      <w:r w:rsidR="00C6706B">
        <w:rPr>
          <w:rFonts w:ascii="Calibri" w:hAnsi="Calibri" w:cs="Times New Roman"/>
          <w:color w:val="7A7A7F"/>
          <w:sz w:val="21"/>
          <w:szCs w:val="21"/>
          <w:lang w:eastAsia="zh-CN"/>
        </w:rPr>
        <w:t>Precertification</w:t>
      </w:r>
      <w:bookmarkStart w:id="0" w:name="_GoBack"/>
      <w:bookmarkEnd w:id="0"/>
      <w:r w:rsidRPr="00E230AF">
        <w:rPr>
          <w:rFonts w:ascii="Calibri" w:hAnsi="Calibri" w:cs="Times New Roman"/>
          <w:color w:val="7A7A7F"/>
          <w:sz w:val="21"/>
          <w:szCs w:val="21"/>
          <w:lang w:eastAsia="zh-CN"/>
        </w:rPr>
        <w:t xml:space="preserve"> and registrations].</w:t>
      </w:r>
    </w:p>
    <w:p w14:paraId="7653F4E8"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Times New Roman" w:hAnsi="Times New Roman" w:cs="Times New Roman"/>
          <w:color w:val="7A7A7F"/>
          <w:sz w:val="21"/>
          <w:szCs w:val="21"/>
          <w:lang w:eastAsia="zh-CN"/>
        </w:rPr>
        <w:t> </w:t>
      </w:r>
    </w:p>
    <w:p w14:paraId="0DE7529C"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Calibri" w:hAnsi="Calibri" w:cs="Times New Roman"/>
          <w:color w:val="7A7A7F"/>
          <w:sz w:val="21"/>
          <w:szCs w:val="21"/>
          <w:lang w:eastAsia="zh-CN"/>
        </w:rPr>
        <w:t>[Company name] will undergo an independent review process and receive a WELL Portfolio Score based on achievements across all properties in its defined portfolio. </w:t>
      </w:r>
    </w:p>
    <w:p w14:paraId="7E58D48E"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Times New Roman" w:hAnsi="Times New Roman" w:cs="Times New Roman"/>
          <w:color w:val="7A7A7F"/>
          <w:sz w:val="21"/>
          <w:szCs w:val="21"/>
          <w:lang w:eastAsia="zh-CN"/>
        </w:rPr>
        <w:t> </w:t>
      </w:r>
    </w:p>
    <w:p w14:paraId="30DF3A08"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Calibri" w:hAnsi="Calibri" w:cs="Times New Roman"/>
          <w:color w:val="7A7A7F"/>
          <w:sz w:val="21"/>
          <w:szCs w:val="21"/>
          <w:lang w:eastAsia="zh-CN"/>
        </w:rPr>
        <w:t>###</w:t>
      </w:r>
    </w:p>
    <w:p w14:paraId="7EC214DA"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Times New Roman" w:hAnsi="Times New Roman" w:cs="Times New Roman"/>
          <w:color w:val="7A7A7F"/>
          <w:sz w:val="21"/>
          <w:szCs w:val="21"/>
          <w:lang w:eastAsia="zh-CN"/>
        </w:rPr>
        <w:t> </w:t>
      </w:r>
    </w:p>
    <w:p w14:paraId="76A6E820" w14:textId="77777777" w:rsidR="00E230AF" w:rsidRPr="00E230AF" w:rsidRDefault="00E230AF" w:rsidP="00E230AF">
      <w:pPr>
        <w:shd w:val="clear" w:color="auto" w:fill="FFFFFF"/>
        <w:rPr>
          <w:rFonts w:ascii="Times New Roman" w:hAnsi="Times New Roman" w:cs="Times New Roman"/>
          <w:color w:val="7A7A7F"/>
          <w:sz w:val="21"/>
          <w:szCs w:val="21"/>
          <w:lang w:eastAsia="zh-CN"/>
        </w:rPr>
      </w:pPr>
      <w:r w:rsidRPr="00E230AF">
        <w:rPr>
          <w:rFonts w:ascii="Calibri" w:hAnsi="Calibri" w:cs="Times New Roman"/>
          <w:color w:val="7A7A7F"/>
          <w:sz w:val="21"/>
          <w:szCs w:val="21"/>
          <w:lang w:eastAsia="zh-CN"/>
        </w:rPr>
        <w:t xml:space="preserve">INTERNATIONAL WELL BUILDING INSTITUTE, IWBI, the WELL BUILDING STANDARD, WELL v2, WELL CERTIFIED, WELL AP, WELL, WELL PORTFOLIO and others, and their related logos are trademarks or certification marks of International WELL Building Institute </w:t>
      </w:r>
      <w:proofErr w:type="spellStart"/>
      <w:r w:rsidRPr="00E230AF">
        <w:rPr>
          <w:rFonts w:ascii="Calibri" w:hAnsi="Calibri" w:cs="Times New Roman"/>
          <w:color w:val="7A7A7F"/>
          <w:sz w:val="21"/>
          <w:szCs w:val="21"/>
          <w:lang w:eastAsia="zh-CN"/>
        </w:rPr>
        <w:t>pbc</w:t>
      </w:r>
      <w:proofErr w:type="spellEnd"/>
      <w:r w:rsidRPr="00E230AF">
        <w:rPr>
          <w:rFonts w:ascii="Calibri" w:hAnsi="Calibri" w:cs="Times New Roman"/>
          <w:color w:val="7A7A7F"/>
          <w:sz w:val="21"/>
          <w:szCs w:val="21"/>
          <w:lang w:eastAsia="zh-CN"/>
        </w:rPr>
        <w:t xml:space="preserve"> in the United States and other countries.</w:t>
      </w:r>
    </w:p>
    <w:p w14:paraId="7C241A6B" w14:textId="77777777" w:rsidR="00E230AF" w:rsidRPr="00E230AF" w:rsidRDefault="00E230AF" w:rsidP="00E230AF">
      <w:pPr>
        <w:rPr>
          <w:rFonts w:ascii="Times New Roman" w:eastAsia="Times New Roman" w:hAnsi="Times New Roman" w:cs="Times New Roman"/>
          <w:color w:val="7A7A7F"/>
          <w:sz w:val="21"/>
          <w:szCs w:val="21"/>
          <w:lang w:eastAsia="zh-CN"/>
        </w:rPr>
      </w:pPr>
    </w:p>
    <w:p w14:paraId="4CC9F035" w14:textId="77777777" w:rsidR="00826D74" w:rsidRPr="00E230AF" w:rsidRDefault="00826D74" w:rsidP="00E230AF">
      <w:pPr>
        <w:rPr>
          <w:color w:val="7A7A7F"/>
          <w:sz w:val="21"/>
          <w:szCs w:val="21"/>
        </w:rPr>
      </w:pPr>
    </w:p>
    <w:sectPr w:rsidR="00826D74" w:rsidRPr="00E230AF" w:rsidSect="009A0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47"/>
    <w:rsid w:val="000E29F6"/>
    <w:rsid w:val="00214A47"/>
    <w:rsid w:val="00407D31"/>
    <w:rsid w:val="006F545E"/>
    <w:rsid w:val="00802AC3"/>
    <w:rsid w:val="00826D74"/>
    <w:rsid w:val="009A06C3"/>
    <w:rsid w:val="00C65CED"/>
    <w:rsid w:val="00C6706B"/>
    <w:rsid w:val="00C94C63"/>
    <w:rsid w:val="00E230AF"/>
    <w:rsid w:val="00E91383"/>
    <w:rsid w:val="00EB33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E4C89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214A47"/>
    <w:pPr>
      <w:widowControl w:val="0"/>
      <w:autoSpaceDE w:val="0"/>
      <w:autoSpaceDN w:val="0"/>
      <w:ind w:left="100"/>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14A47"/>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214A47"/>
    <w:rPr>
      <w:rFonts w:ascii="Calibri" w:eastAsia="Calibri" w:hAnsi="Calibri" w:cs="Calibri"/>
      <w:sz w:val="21"/>
      <w:szCs w:val="21"/>
    </w:rPr>
  </w:style>
  <w:style w:type="character" w:customStyle="1" w:styleId="Heading1Char">
    <w:name w:val="Heading 1 Char"/>
    <w:basedOn w:val="DefaultParagraphFont"/>
    <w:link w:val="Heading1"/>
    <w:uiPriority w:val="1"/>
    <w:rsid w:val="00214A47"/>
    <w:rPr>
      <w:rFonts w:ascii="Calibri" w:eastAsia="Calibri" w:hAnsi="Calibri" w:cs="Calibri"/>
    </w:rPr>
  </w:style>
  <w:style w:type="paragraph" w:styleId="BalloonText">
    <w:name w:val="Balloon Text"/>
    <w:basedOn w:val="Normal"/>
    <w:link w:val="BalloonTextChar"/>
    <w:uiPriority w:val="99"/>
    <w:semiHidden/>
    <w:unhideWhenUsed/>
    <w:rsid w:val="006F54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545E"/>
    <w:rPr>
      <w:rFonts w:ascii="Times New Roman" w:hAnsi="Times New Roman" w:cs="Times New Roman"/>
      <w:sz w:val="18"/>
      <w:szCs w:val="18"/>
    </w:rPr>
  </w:style>
  <w:style w:type="paragraph" w:styleId="NormalWeb">
    <w:name w:val="Normal (Web)"/>
    <w:basedOn w:val="Normal"/>
    <w:uiPriority w:val="99"/>
    <w:semiHidden/>
    <w:unhideWhenUsed/>
    <w:rsid w:val="00E230AF"/>
    <w:pPr>
      <w:spacing w:before="100" w:beforeAutospacing="1" w:after="100" w:afterAutospacing="1"/>
    </w:pPr>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75353">
      <w:bodyDiv w:val="1"/>
      <w:marLeft w:val="0"/>
      <w:marRight w:val="0"/>
      <w:marTop w:val="0"/>
      <w:marBottom w:val="0"/>
      <w:divBdr>
        <w:top w:val="none" w:sz="0" w:space="0" w:color="auto"/>
        <w:left w:val="none" w:sz="0" w:space="0" w:color="auto"/>
        <w:bottom w:val="none" w:sz="0" w:space="0" w:color="auto"/>
        <w:right w:val="none" w:sz="0" w:space="0" w:color="auto"/>
      </w:divBdr>
    </w:div>
    <w:div w:id="834732396">
      <w:bodyDiv w:val="1"/>
      <w:marLeft w:val="0"/>
      <w:marRight w:val="0"/>
      <w:marTop w:val="0"/>
      <w:marBottom w:val="0"/>
      <w:divBdr>
        <w:top w:val="none" w:sz="0" w:space="0" w:color="auto"/>
        <w:left w:val="none" w:sz="0" w:space="0" w:color="auto"/>
        <w:bottom w:val="none" w:sz="0" w:space="0" w:color="auto"/>
        <w:right w:val="none" w:sz="0" w:space="0" w:color="auto"/>
      </w:divBdr>
    </w:div>
    <w:div w:id="20004528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Matos</dc:creator>
  <cp:keywords/>
  <dc:description/>
  <cp:lastModifiedBy>Victoria Malloy</cp:lastModifiedBy>
  <cp:revision>3</cp:revision>
  <dcterms:created xsi:type="dcterms:W3CDTF">2019-09-12T14:25:00Z</dcterms:created>
  <dcterms:modified xsi:type="dcterms:W3CDTF">2019-09-17T20:45:00Z</dcterms:modified>
</cp:coreProperties>
</file>