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 OEW_PR_GEN_BODY_START -->
    <w:p>
      <w:pPr>
        <w:pStyle w:val="Text"/>
      </w:pPr>
      <w:r>
        <w:rPr>
          <w:u w:val="single"/>
          <w:sz w:val="24"/>
          <w:szCs w:val="24"/>
        </w:rPr>
        <w:t>Presseinformation</w:t>
      </w:r>
    </w:p>
    <w:p>
      <w:pPr>
        <w:pStyle w:val="Text"/>
      </w:pPr>
    </w:p>
    <w:p>
      <w:pPr>
        <w:pStyle w:val="Text"/>
      </w:pPr>
      <w:r>
        <w:rPr>
          <w:b/>
          <w:bCs/>
          <w:sz w:val="32"/>
          <w:szCs w:val="32"/>
        </w:rPr>
        <w:t>Neue MICHELIN Guide Selektion 2026: Österreich glänzt mit hoher MICHELIN Sternedichte</w:t>
      </w:r>
    </w:p>
    <w:p>
      <w:pPr>
        <w:pStyle w:val="Listenabsatz"/>
        <w:numPr>
          <w:ilvl w:val="0"/>
          <w:numId w:val="14"/>
        </w:numPr>
      </w:pPr>
      <w:r>
        <w:rPr>
          <w:b/>
          <w:bCs/>
          <w:sz w:val="24"/>
          <w:szCs w:val="24"/>
        </w:rPr>
        <w:t>101 österreichische Restaurants erhalten 124 MICHELIN Sterne</w:t>
      </w:r>
    </w:p>
    <w:p>
      <w:pPr>
        <w:pStyle w:val="Listenabsatz"/>
        <w:numPr>
          <w:ilvl w:val="0"/>
          <w:numId w:val="14"/>
        </w:numPr>
      </w:pPr>
      <w:r>
        <w:rPr>
          <w:b/>
          <w:bCs/>
          <w:sz w:val="24"/>
          <w:szCs w:val="24"/>
        </w:rPr>
        <w:t>22 Neueinsteiger erhalten erstmals einen MICHELIN Stern</w:t>
      </w:r>
    </w:p>
    <w:p>
      <w:pPr>
        <w:pStyle w:val="Listenabsatz"/>
        <w:numPr>
          <w:ilvl w:val="0"/>
          <w:numId w:val="14"/>
        </w:numPr>
      </w:pPr>
      <w:r>
        <w:rPr>
          <w:b/>
          <w:bCs/>
          <w:sz w:val="24"/>
          <w:szCs w:val="24"/>
        </w:rPr>
        <w:t>Ein Aufsteiger wurde mit einem zusätzlichen Stern ausgezeichnet</w:t>
      </w:r>
    </w:p>
    <w:p>
      <w:pPr>
        <w:pStyle w:val="Listenabsatz"/>
        <w:numPr>
          <w:ilvl w:val="0"/>
          <w:numId w:val="14"/>
        </w:numPr>
      </w:pPr>
      <w:r>
        <w:rPr>
          <w:b/>
          <w:bCs/>
          <w:sz w:val="24"/>
          <w:szCs w:val="24"/>
        </w:rPr>
        <w:t>Über 13 MICHELIN Sterne pro Million Einwohner:innen – Spitzenplatz Österreichs im internationalen Vergleich</w:t>
      </w:r>
    </w:p>
    <w:p>
      <w:pPr>
        <w:pStyle w:val="Listenabsatz"/>
        <w:numPr>
          <w:ilvl w:val="0"/>
          <w:numId w:val="14"/>
        </w:numPr>
      </w:pPr>
      <w:r>
        <w:rPr>
          <w:b/>
          <w:bCs/>
          <w:sz w:val="24"/>
          <w:szCs w:val="24"/>
        </w:rPr>
        <w:t>Steharnig-Staudinger: Die neue Österreich-Selektion des MICHELIN Guide zeigt, welche internationale Strahlkraft unsere Kulinarik hat.</w:t>
      </w:r>
    </w:p>
    <w:p>
      <w:pPr>
        <w:pStyle w:val="Text"/>
        <w:spacing w:before="0" w:after="0" w:line="240" w:lineRule="exact"/>
      </w:pPr>
    </w:p>
    <w:p>
      <w:pPr>
        <w:pStyle w:val="Text"/>
      </w:pPr>
      <w:r>
        <w:rPr>
          <w:sz w:val="24"/>
          <w:szCs w:val="24"/>
        </w:rPr>
        <w:t>Mit der Veröffentlichung der MICHELIN Guide Selektion 2026 bestätigt Österreich seine starke Position auf der internationalen Kulinarik-Landkarte. Insgesamt wurden 101 Restaurants in Österreich mit einem oder mehreren MICHELIN Sternen ausgezeichnet.</w:t>
      </w:r>
    </w:p>
    <w:p>
      <w:pPr>
        <w:pStyle w:val="Text"/>
      </w:pPr>
      <w:r>
        <w:rPr>
          <w:sz w:val="24"/>
          <w:szCs w:val="24"/>
        </w:rPr>
        <w:t>Damit kommt der Kulinarikstandort Österreich nun auf insgesamt 124 Sterne – ein Plus von 20 gegenüber dem Vorjahr. Auch die Zahl der Grünen MICHELIN Sterne ist gestiegen: Mit acht neuen Auszeichnungen erhöht sich die Gesamtzahl auf 41. Besonders im Fokus stehen in diesem Jahr zahlreiche Neueinsteiger sowie mehrere Restaurants, die sich auf ein höheres Sterneniveau steigern konnten.</w:t>
      </w:r>
    </w:p>
    <w:p>
      <w:pPr>
        <w:pStyle w:val="Text"/>
      </w:pPr>
      <w:r>
        <w:rPr>
          <w:sz w:val="24"/>
          <w:szCs w:val="24"/>
        </w:rPr>
        <w:t>Mit den aktuellen Auszeichnungen verbessert Österreich auch seine Position im internationalen Vergleich: Die Zahl der MICHELIN Sterne pro Million Einwohner:in ist erneut gestiegen und liegt nun bei über 13 Sternen. Damit zählt Österreich weiterhin zu den Ländern mit der höchsten Dichte an ausgezeichneten Restaurants weltweit.</w:t>
      </w:r>
    </w:p>
    <w:p>
      <w:pPr>
        <w:pStyle w:val="Text"/>
      </w:pPr>
      <w:r>
        <w:rPr>
          <w:sz w:val="24"/>
          <w:szCs w:val="24"/>
        </w:rPr>
        <w:t>Die neuen Auszeichnungen verdeutlichen, wie kreativ und innovativ sich Österreichs Gastronomie entwickelt. Junge Talente, zeitgemäße kulinarische Konzepte und die konsequente Arbeit mit hochwertigen regionalen Zutaten prägen die Szene und stärken Österreichs Profil als international gefragte Genussdestination.</w:t>
      </w:r>
    </w:p>
    <w:p>
      <w:pPr>
        <w:pStyle w:val="Text"/>
      </w:pPr>
      <w:r>
        <w:rPr>
          <w:sz w:val="24"/>
          <w:szCs w:val="24"/>
        </w:rPr>
        <w:t>„Die neue MICHELIN Guide Selektion 2026 unterstreicht, dass Österreich kulinarisch auch im internationalen Wettbewerb vorne mitspielt. Diese Anerkennung ist nicht nur ein Erfolg für die ausgezeichneten Betriebe, sondern auch ein wichtiger Beitrag zur Positionierung Österreichs als hochwertiger Tourismus- und Genussstandort. Ich bin stolz auf diese Leistungen und gratuliere allen Spitzenköchinnen und Spitzenköchen sehr herzlich“, betont Elisabeth Zehetner, Staatssekretärin für Energie, Startups und Tourismus.</w:t>
      </w:r>
    </w:p>
    <w:p>
      <w:pPr>
        <w:pStyle w:val="Text"/>
      </w:pPr>
      <w:r>
        <w:rPr>
          <w:sz w:val="24"/>
          <w:szCs w:val="24"/>
        </w:rPr>
        <w:t>„Viele Länder haben schöne Landschaften. Wir haben Landschaften, die auch hervorragend schmecken. Die neue Österreich-Selektion des MICHELIN Guide zeigt, welche internationale Strahlkraft unsere Kulinarik hat. Ich gratuliere allen ausgezeichneten Köchinnen und Köchen sehr herzlich“, sagt Astrid Steharnig-Staudinger, Geschäftsführerin der Österreich Werbung. Die Österreich Werbung ist seit 2025 Destination Partner des MICHELIN Guide in Österreich.</w:t>
      </w:r>
    </w:p>
    <w:p>
      <w:pPr>
        <w:pStyle w:val="Text"/>
      </w:pPr>
      <w:r>
        <w:rPr>
          <w:sz w:val="24"/>
          <w:szCs w:val="24"/>
        </w:rPr>
        <w:t>Die Auszeichnungen spiegeln vor allem die kulinarische Stärke der Bundesländer wider. Karin Seiler, Geschäftsführerin der Tirol Werbung und Sprecherin der Landestourismusorganisationen 2026, sagt: „Die neuen Sterne zeigen, wie viel kulinarische Stärke in den Bundesländern steckt. Von den Städten bis in die alpinen Regionen entstehen überall herausragende Küchen – getragen von überwiegend regionalen Produkten, kulinarischem Handwerk auf höchstem Niveau und großer persönlicher Leidenschaft.“</w:t>
      </w:r>
    </w:p>
    <w:p>
      <w:pPr>
        <w:pStyle w:val="Text"/>
      </w:pPr>
      <w:r>
        <w:rPr>
          <w:sz w:val="24"/>
          <w:szCs w:val="24"/>
        </w:rPr>
        <w:t>„Die MICHELIN Sterne würdigen außergewöhnliche Leistungen in der Gastronomie. Wir gratulieren allen ausgezeichneten Restaurant Teams und allen herausragenden Köchinnen und Köchen sehr herzlich zu diesem Erfolg. Als Partner der Gastronomie ist es uns bei METRO ein großes Anliegen, Betriebe zu unterstützen, die täglich für Qualität, Präzision und Kreativität stehen“, sagt Thierry Guillon-Verne, CEO METRO Österreich, dem MICHELIN Guide Plaques Distributor in Österreich. METRO Österreich überreicht die Auszeichnungen an die neuen Sternebetriebe und Aufsteiger:innen aus den acht mitorganisierenden Bundesländern im Rahmen des Kulinarik-Events „The Heart of Food“ am 23. März 2026 in Schladming-Dachstein.</w:t>
      </w:r>
    </w:p>
    <w:p>
      <w:pPr>
        <w:pStyle w:val="Text"/>
      </w:pPr>
      <w:r>
        <w:rPr>
          <w:b/>
          <w:bCs/>
          <w:sz w:val="24"/>
          <w:szCs w:val="24"/>
        </w:rPr>
        <w:t>Sterne nach Bundesland</w:t>
      </w:r>
    </w:p>
    <w:p>
      <w:pPr>
        <w:pStyle w:val="Text"/>
      </w:pPr>
      <w:r>
        <w:rPr>
          <w:b/>
          <w:bCs/>
          <w:sz w:val="24"/>
          <w:szCs w:val="24"/>
        </w:rPr>
        <w:t>Burgenland</w:t>
      </w:r>
      <w:r>
        <w:rPr>
          <w:sz w:val="24"/>
          <w:szCs w:val="24"/>
        </w:rPr>
        <w:t xml:space="preserve"> – 3 Sterne (2 Restaurants)</w:t>
      </w:r>
      <w:r>
        <w:br/>
      </w:r>
      <w:r>
        <w:rPr>
          <w:sz w:val="24"/>
          <w:szCs w:val="24"/>
        </w:rPr>
        <w:t xml:space="preserve"> </w:t>
      </w:r>
      <w:r>
        <w:rPr>
          <w:b/>
          <w:bCs/>
          <w:sz w:val="24"/>
          <w:szCs w:val="24"/>
        </w:rPr>
        <w:t>Kärnten</w:t>
      </w:r>
      <w:r>
        <w:rPr>
          <w:sz w:val="24"/>
          <w:szCs w:val="24"/>
        </w:rPr>
        <w:t xml:space="preserve"> – 5 Sterne (5 Restaurants)</w:t>
      </w:r>
      <w:r>
        <w:br/>
      </w:r>
      <w:r>
        <w:rPr>
          <w:sz w:val="24"/>
          <w:szCs w:val="24"/>
        </w:rPr>
        <w:t xml:space="preserve"> </w:t>
      </w:r>
      <w:r>
        <w:rPr>
          <w:b/>
          <w:bCs/>
          <w:sz w:val="24"/>
          <w:szCs w:val="24"/>
        </w:rPr>
        <w:t>Niederösterreich</w:t>
      </w:r>
      <w:r>
        <w:rPr>
          <w:sz w:val="24"/>
          <w:szCs w:val="24"/>
        </w:rPr>
        <w:t xml:space="preserve"> – 8 Sterne (7 Restaurants)</w:t>
      </w:r>
      <w:r>
        <w:br/>
      </w:r>
      <w:r>
        <w:rPr>
          <w:sz w:val="24"/>
          <w:szCs w:val="24"/>
        </w:rPr>
        <w:t xml:space="preserve"> </w:t>
      </w:r>
      <w:r>
        <w:rPr>
          <w:b/>
          <w:bCs/>
          <w:sz w:val="24"/>
          <w:szCs w:val="24"/>
        </w:rPr>
        <w:t>Oberösterreich</w:t>
      </w:r>
      <w:r>
        <w:rPr>
          <w:sz w:val="24"/>
          <w:szCs w:val="24"/>
        </w:rPr>
        <w:t xml:space="preserve"> – 13 Sterne (12 Restaurants)</w:t>
      </w:r>
      <w:r>
        <w:br/>
      </w:r>
      <w:r>
        <w:rPr>
          <w:sz w:val="24"/>
          <w:szCs w:val="24"/>
        </w:rPr>
        <w:t xml:space="preserve"> </w:t>
      </w:r>
      <w:r>
        <w:rPr>
          <w:b/>
          <w:bCs/>
          <w:sz w:val="24"/>
          <w:szCs w:val="24"/>
        </w:rPr>
        <w:t>Salzburg</w:t>
      </w:r>
      <w:r>
        <w:rPr>
          <w:sz w:val="24"/>
          <w:szCs w:val="24"/>
        </w:rPr>
        <w:t xml:space="preserve"> – 18 Sterne (13 Restaurants)</w:t>
      </w:r>
      <w:r>
        <w:br/>
      </w:r>
      <w:r>
        <w:rPr>
          <w:sz w:val="24"/>
          <w:szCs w:val="24"/>
        </w:rPr>
        <w:t xml:space="preserve"> </w:t>
      </w:r>
      <w:r>
        <w:rPr>
          <w:b/>
          <w:bCs/>
          <w:sz w:val="24"/>
          <w:szCs w:val="24"/>
        </w:rPr>
        <w:t>Steiermark</w:t>
      </w:r>
      <w:r>
        <w:rPr>
          <w:sz w:val="24"/>
          <w:szCs w:val="24"/>
        </w:rPr>
        <w:t xml:space="preserve"> – 17 Sterne (16 Restaurants)</w:t>
      </w:r>
      <w:r>
        <w:br/>
      </w:r>
      <w:r>
        <w:rPr>
          <w:sz w:val="24"/>
          <w:szCs w:val="24"/>
        </w:rPr>
        <w:t xml:space="preserve"> </w:t>
      </w:r>
      <w:r>
        <w:rPr>
          <w:b/>
          <w:bCs/>
          <w:sz w:val="24"/>
          <w:szCs w:val="24"/>
        </w:rPr>
        <w:t>Tirol</w:t>
      </w:r>
      <w:r>
        <w:rPr>
          <w:sz w:val="24"/>
          <w:szCs w:val="24"/>
        </w:rPr>
        <w:t xml:space="preserve"> – 26 Sterne (22 Restaurants)</w:t>
      </w:r>
      <w:r>
        <w:br/>
      </w:r>
      <w:r>
        <w:rPr>
          <w:sz w:val="24"/>
          <w:szCs w:val="24"/>
        </w:rPr>
        <w:t xml:space="preserve"> </w:t>
      </w:r>
      <w:r>
        <w:rPr>
          <w:b/>
          <w:bCs/>
          <w:sz w:val="24"/>
          <w:szCs w:val="24"/>
        </w:rPr>
        <w:t>Vorarlberg</w:t>
      </w:r>
      <w:r>
        <w:rPr>
          <w:sz w:val="24"/>
          <w:szCs w:val="24"/>
        </w:rPr>
        <w:t xml:space="preserve"> – 8 Sterne (6 Restaurants)</w:t>
      </w:r>
      <w:r>
        <w:br/>
      </w:r>
      <w:r>
        <w:rPr>
          <w:sz w:val="24"/>
          <w:szCs w:val="24"/>
        </w:rPr>
        <w:t xml:space="preserve"> </w:t>
      </w:r>
      <w:r>
        <w:rPr>
          <w:b/>
          <w:bCs/>
          <w:sz w:val="24"/>
          <w:szCs w:val="24"/>
        </w:rPr>
        <w:t>Wien</w:t>
      </w:r>
      <w:r>
        <w:rPr>
          <w:sz w:val="24"/>
          <w:szCs w:val="24"/>
        </w:rPr>
        <w:t xml:space="preserve"> – 26 Sterne (18 Restaurants)</w:t>
      </w:r>
    </w:p>
    <w:p>
      <w:pPr>
        <w:pStyle w:val="Text"/>
      </w:pPr>
      <w:r>
        <w:rPr>
          <w:b/>
          <w:bCs/>
          <w:sz w:val="24"/>
          <w:szCs w:val="24"/>
        </w:rPr>
        <w:t>Neue MICHELIN Sterne 2026 (Neueinsteiger)</w:t>
      </w:r>
    </w:p>
    <w:p>
      <w:pPr>
        <w:pStyle w:val="Text"/>
      </w:pPr>
      <w:r>
        <w:rPr>
          <w:b/>
          <w:bCs/>
          <w:sz w:val="24"/>
          <w:szCs w:val="24"/>
        </w:rPr>
        <w:t>22 Restaurants</w:t>
      </w:r>
      <w:r>
        <w:rPr>
          <w:sz w:val="24"/>
          <w:szCs w:val="24"/>
        </w:rPr>
        <w:t xml:space="preserve"> erhalten erstmals </w:t>
      </w:r>
      <w:r>
        <w:rPr>
          <w:b/>
          <w:bCs/>
          <w:sz w:val="24"/>
          <w:szCs w:val="24"/>
        </w:rPr>
        <w:t>einen MICHELIN Stern</w:t>
      </w:r>
    </w:p>
    <w:p>
      <w:pPr>
        <w:pStyle w:val="Listenabsatz"/>
        <w:numPr>
          <w:ilvl w:val="0"/>
          <w:numId w:val="14"/>
        </w:numPr>
      </w:pPr>
      <w:r>
        <w:rPr>
          <w:b/>
          <w:bCs/>
          <w:sz w:val="24"/>
          <w:szCs w:val="24"/>
        </w:rPr>
        <w:t>Burgenland</w:t>
      </w:r>
      <w:r>
        <w:rPr>
          <w:sz w:val="24"/>
          <w:szCs w:val="24"/>
        </w:rPr>
        <w:t xml:space="preserve"> – 1 Restaurant</w:t>
      </w:r>
    </w:p>
    <w:p>
      <w:pPr>
        <w:pStyle w:val="Listenabsatz"/>
        <w:numPr>
          <w:ilvl w:val="0"/>
          <w:numId w:val="14"/>
        </w:numPr>
      </w:pPr>
      <w:r>
        <w:rPr>
          <w:b/>
          <w:bCs/>
          <w:sz w:val="24"/>
          <w:szCs w:val="24"/>
        </w:rPr>
        <w:t>Kärnten</w:t>
      </w:r>
      <w:r>
        <w:rPr>
          <w:sz w:val="24"/>
          <w:szCs w:val="24"/>
        </w:rPr>
        <w:t xml:space="preserve"> – 1 Restaurant</w:t>
      </w:r>
    </w:p>
    <w:p>
      <w:pPr>
        <w:pStyle w:val="Listenabsatz"/>
        <w:numPr>
          <w:ilvl w:val="0"/>
          <w:numId w:val="14"/>
        </w:numPr>
      </w:pPr>
      <w:r>
        <w:rPr>
          <w:b/>
          <w:bCs/>
          <w:sz w:val="24"/>
          <w:szCs w:val="24"/>
        </w:rPr>
        <w:t>Niederösterreich</w:t>
      </w:r>
      <w:r>
        <w:rPr>
          <w:sz w:val="24"/>
          <w:szCs w:val="24"/>
        </w:rPr>
        <w:t xml:space="preserve"> – 4 Restaurants</w:t>
      </w:r>
    </w:p>
    <w:p>
      <w:pPr>
        <w:pStyle w:val="Listenabsatz"/>
        <w:numPr>
          <w:ilvl w:val="0"/>
          <w:numId w:val="14"/>
        </w:numPr>
      </w:pPr>
      <w:r>
        <w:rPr>
          <w:b/>
          <w:bCs/>
          <w:sz w:val="24"/>
          <w:szCs w:val="24"/>
        </w:rPr>
        <w:t>Oberösterreich</w:t>
      </w:r>
      <w:r>
        <w:rPr>
          <w:sz w:val="24"/>
          <w:szCs w:val="24"/>
        </w:rPr>
        <w:t xml:space="preserve"> – 2 Restaurants</w:t>
      </w:r>
    </w:p>
    <w:p>
      <w:pPr>
        <w:pStyle w:val="Listenabsatz"/>
        <w:numPr>
          <w:ilvl w:val="0"/>
          <w:numId w:val="14"/>
        </w:numPr>
      </w:pPr>
      <w:r>
        <w:rPr>
          <w:b/>
          <w:bCs/>
          <w:sz w:val="24"/>
          <w:szCs w:val="24"/>
        </w:rPr>
        <w:t>Salzburg</w:t>
      </w:r>
      <w:r>
        <w:rPr>
          <w:sz w:val="24"/>
          <w:szCs w:val="24"/>
        </w:rPr>
        <w:t xml:space="preserve"> – 1 Restaurant</w:t>
      </w:r>
    </w:p>
    <w:p>
      <w:pPr>
        <w:pStyle w:val="Listenabsatz"/>
        <w:numPr>
          <w:ilvl w:val="0"/>
          <w:numId w:val="14"/>
        </w:numPr>
      </w:pPr>
      <w:r>
        <w:rPr>
          <w:b/>
          <w:bCs/>
          <w:sz w:val="24"/>
          <w:szCs w:val="24"/>
        </w:rPr>
        <w:t>Steiermark</w:t>
      </w:r>
      <w:r>
        <w:rPr>
          <w:sz w:val="24"/>
          <w:szCs w:val="24"/>
        </w:rPr>
        <w:t xml:space="preserve"> – 4 Restaurants</w:t>
      </w:r>
    </w:p>
    <w:p>
      <w:pPr>
        <w:pStyle w:val="Listenabsatz"/>
        <w:numPr>
          <w:ilvl w:val="0"/>
          <w:numId w:val="14"/>
        </w:numPr>
      </w:pPr>
      <w:r>
        <w:rPr>
          <w:b/>
          <w:bCs/>
          <w:sz w:val="24"/>
          <w:szCs w:val="24"/>
        </w:rPr>
        <w:t>Tirol</w:t>
      </w:r>
      <w:r>
        <w:rPr>
          <w:sz w:val="24"/>
          <w:szCs w:val="24"/>
        </w:rPr>
        <w:t xml:space="preserve"> – 4 Restaurants</w:t>
      </w:r>
    </w:p>
    <w:p>
      <w:pPr>
        <w:pStyle w:val="Listenabsatz"/>
        <w:numPr>
          <w:ilvl w:val="0"/>
          <w:numId w:val="14"/>
        </w:numPr>
      </w:pPr>
      <w:r>
        <w:rPr>
          <w:b/>
          <w:bCs/>
          <w:sz w:val="24"/>
          <w:szCs w:val="24"/>
        </w:rPr>
        <w:t>Vorarlberg</w:t>
      </w:r>
      <w:r>
        <w:rPr>
          <w:sz w:val="24"/>
          <w:szCs w:val="24"/>
        </w:rPr>
        <w:t xml:space="preserve"> – 1 Restaurant</w:t>
      </w:r>
    </w:p>
    <w:p>
      <w:pPr>
        <w:pStyle w:val="Listenabsatz"/>
        <w:numPr>
          <w:ilvl w:val="0"/>
          <w:numId w:val="14"/>
        </w:numPr>
      </w:pPr>
      <w:r>
        <w:rPr>
          <w:b/>
          <w:bCs/>
          <w:sz w:val="24"/>
          <w:szCs w:val="24"/>
        </w:rPr>
        <w:t>Wien</w:t>
      </w:r>
      <w:r>
        <w:rPr>
          <w:sz w:val="24"/>
          <w:szCs w:val="24"/>
        </w:rPr>
        <w:t xml:space="preserve"> – 4 Restaurants</w:t>
      </w:r>
    </w:p>
    <w:p>
      <w:pPr>
        <w:pStyle w:val="Text"/>
      </w:pPr>
      <w:r>
        <w:rPr>
          <w:b/>
          <w:bCs/>
          <w:sz w:val="24"/>
          <w:szCs w:val="24"/>
        </w:rPr>
        <w:t>Aufsteiger 2026</w:t>
      </w:r>
    </w:p>
    <w:p>
      <w:pPr>
        <w:pStyle w:val="Text"/>
      </w:pPr>
      <w:r>
        <w:rPr>
          <w:sz w:val="24"/>
          <w:szCs w:val="24"/>
        </w:rPr>
        <w:t>Ein Restaurant konnte seine Bewertung im MICHELIN Guide steigern und wurde mit einem zusätzlichen Stern ausgezeichnet.</w:t>
      </w:r>
    </w:p>
    <w:p>
      <w:pPr>
        <w:pStyle w:val="Text"/>
      </w:pPr>
      <w:r>
        <w:rPr>
          <w:sz w:val="24"/>
          <w:szCs w:val="24"/>
        </w:rPr>
        <w:t>Aufstieg auf zwei MICHELIN Sterne</w:t>
      </w:r>
    </w:p>
    <w:p>
      <w:pPr>
        <w:pStyle w:val="Listenabsatz"/>
        <w:numPr>
          <w:ilvl w:val="0"/>
          <w:numId w:val="14"/>
        </w:numPr>
      </w:pPr>
      <w:r>
        <w:rPr>
          <w:b/>
          <w:bCs/>
          <w:sz w:val="24"/>
          <w:szCs w:val="24"/>
        </w:rPr>
        <w:t>Steiermark – Die Weinbank – Restaurant, Ehrenhausen</w:t>
      </w:r>
    </w:p>
    <w:p>
      <w:pPr>
        <w:pStyle w:val="Text"/>
      </w:pPr>
      <w:r>
        <w:rPr>
          <w:b/>
          <w:bCs/>
          <w:sz w:val="24"/>
          <w:szCs w:val="24"/>
        </w:rPr>
        <w:t>Überblick Kategorien</w:t>
      </w:r>
    </w:p>
    <w:p>
      <w:pPr>
        <w:pStyle w:val="Listenabsatz"/>
        <w:numPr>
          <w:ilvl w:val="0"/>
          <w:numId w:val="14"/>
        </w:numPr>
      </w:pPr>
      <w:r>
        <w:rPr>
          <w:b/>
          <w:bCs/>
          <w:sz w:val="24"/>
          <w:szCs w:val="24"/>
        </w:rPr>
        <w:t>Drei MICHELIN Sterne:</w:t>
      </w:r>
      <w:r>
        <w:rPr>
          <w:sz w:val="24"/>
          <w:szCs w:val="24"/>
        </w:rPr>
        <w:t> 2 Restaurants</w:t>
      </w:r>
    </w:p>
    <w:p>
      <w:pPr>
        <w:pStyle w:val="Listenabsatz"/>
        <w:numPr>
          <w:ilvl w:val="0"/>
          <w:numId w:val="14"/>
        </w:numPr>
      </w:pPr>
      <w:r>
        <w:rPr>
          <w:b/>
          <w:bCs/>
          <w:sz w:val="24"/>
          <w:szCs w:val="24"/>
        </w:rPr>
        <w:t>Zwei MICHELIN Sterne:</w:t>
      </w:r>
      <w:r>
        <w:rPr>
          <w:sz w:val="24"/>
          <w:szCs w:val="24"/>
        </w:rPr>
        <w:t> 19 Restaurants</w:t>
      </w:r>
    </w:p>
    <w:p>
      <w:pPr>
        <w:pStyle w:val="Listenabsatz"/>
        <w:numPr>
          <w:ilvl w:val="0"/>
          <w:numId w:val="14"/>
        </w:numPr>
      </w:pPr>
      <w:r>
        <w:rPr>
          <w:b/>
          <w:bCs/>
          <w:sz w:val="24"/>
          <w:szCs w:val="24"/>
        </w:rPr>
        <w:t>Ein MICHELIN Stern:</w:t>
      </w:r>
      <w:r>
        <w:rPr>
          <w:sz w:val="24"/>
          <w:szCs w:val="24"/>
        </w:rPr>
        <w:t> 80 Restaurants</w:t>
      </w:r>
    </w:p>
    <w:p>
      <w:pPr>
        <w:pStyle w:val="Listenabsatz"/>
        <w:numPr>
          <w:ilvl w:val="0"/>
          <w:numId w:val="14"/>
        </w:numPr>
      </w:pPr>
      <w:r>
        <w:rPr>
          <w:b/>
          <w:bCs/>
          <w:sz w:val="24"/>
          <w:szCs w:val="24"/>
        </w:rPr>
        <w:t>Grüner MICHELIN Stern für Nachhaltigkeit:</w:t>
      </w:r>
      <w:r>
        <w:rPr>
          <w:sz w:val="24"/>
          <w:szCs w:val="24"/>
        </w:rPr>
        <w:t> 41 Restaurants (davon 8 neu)</w:t>
      </w:r>
    </w:p>
    <w:p>
      <w:pPr>
        <w:pStyle w:val="Listenabsatz"/>
        <w:numPr>
          <w:ilvl w:val="0"/>
          <w:numId w:val="14"/>
        </w:numPr>
      </w:pPr>
      <w:r>
        <w:rPr>
          <w:b/>
          <w:bCs/>
          <w:sz w:val="24"/>
          <w:szCs w:val="24"/>
        </w:rPr>
        <w:t>Bib Gourmand:</w:t>
      </w:r>
      <w:r>
        <w:rPr>
          <w:sz w:val="24"/>
          <w:szCs w:val="24"/>
        </w:rPr>
        <w:t> 61 Restaurants (davon 26 neu)</w:t>
      </w:r>
    </w:p>
    <w:p>
      <w:pPr>
        <w:pStyle w:val="Listenabsatz"/>
        <w:numPr>
          <w:ilvl w:val="0"/>
          <w:numId w:val="14"/>
        </w:numPr>
      </w:pPr>
      <w:r>
        <w:rPr>
          <w:b/>
          <w:bCs/>
          <w:sz w:val="24"/>
          <w:szCs w:val="24"/>
        </w:rPr>
        <w:t>MICHELIN Young Chef Award: </w:t>
      </w:r>
      <w:r>
        <w:rPr>
          <w:sz w:val="24"/>
          <w:szCs w:val="24"/>
        </w:rPr>
        <w:t>Sebastian Stock – Bergfried - Chef’s Table</w:t>
      </w:r>
    </w:p>
    <w:p>
      <w:pPr>
        <w:pStyle w:val="Listenabsatz"/>
        <w:numPr>
          <w:ilvl w:val="0"/>
          <w:numId w:val="14"/>
        </w:numPr>
      </w:pPr>
      <w:r>
        <w:rPr>
          <w:b/>
          <w:bCs/>
          <w:sz w:val="24"/>
          <w:szCs w:val="24"/>
        </w:rPr>
        <w:t>MICHELIN Service Award: </w:t>
      </w:r>
      <w:r>
        <w:rPr>
          <w:sz w:val="24"/>
          <w:szCs w:val="24"/>
        </w:rPr>
        <w:t>Monika Müller – Die Forelle</w:t>
      </w:r>
    </w:p>
    <w:p>
      <w:pPr>
        <w:pStyle w:val="Listenabsatz"/>
        <w:numPr>
          <w:ilvl w:val="0"/>
          <w:numId w:val="14"/>
        </w:numPr>
      </w:pPr>
      <w:r>
        <w:rPr>
          <w:b/>
          <w:bCs/>
          <w:sz w:val="24"/>
          <w:szCs w:val="24"/>
        </w:rPr>
        <w:t>MICHELIN Sommelier Award: </w:t>
      </w:r>
      <w:r>
        <w:rPr>
          <w:sz w:val="24"/>
          <w:szCs w:val="24"/>
        </w:rPr>
        <w:t>Christian Zach – Die Weinbank</w:t>
      </w:r>
    </w:p>
    <w:p>
      <w:pPr>
        <w:pStyle w:val="Listenabsatz"/>
        <w:numPr>
          <w:ilvl w:val="0"/>
          <w:numId w:val="14"/>
        </w:numPr>
      </w:pPr>
      <w:r>
        <w:rPr>
          <w:b/>
          <w:bCs/>
          <w:sz w:val="24"/>
          <w:szCs w:val="24"/>
        </w:rPr>
        <w:t xml:space="preserve">Opening of the year: </w:t>
      </w:r>
      <w:r>
        <w:rPr>
          <w:sz w:val="24"/>
          <w:szCs w:val="24"/>
        </w:rPr>
        <w:t>Genießerei am Markt – Steiermark(t)dinner by Alexander Posch</w:t>
      </w:r>
    </w:p>
    <w:p>
      <w:pPr>
        <w:pStyle w:val="Text"/>
      </w:pPr>
      <w:r>
        <w:rPr>
          <w:sz w:val="24"/>
          <w:szCs w:val="24"/>
        </w:rPr>
        <w:t>Der MICHELIN Guide bewertet Restaurants nach fünf weltweit einheitlichen Kriterien: der Qualität der Produkte, dem handwerklichen Können der Küchenchef:innen, der Originalität der Gerichte sowie der Beständigkeit der Leistung – sowohl langfristig als auch über die gesamte Speisekarte hinweg. Die Bewertungen erfolgen durch hauptberufliche, anonym arbeitende Inspektor:innen, die ihre Tests nach klar definierten und objektiven Maßstäben durchführen. Bewertet wird in Österreich einmal pro Jahr. Der Bewertungsprozess erfolgt vollständig unabhängig und nach den weltweit einheitlichen Kriterien des MICHELIN Guide.</w:t>
      </w:r>
    </w:p>
    <w:p>
      <w:pPr>
        <w:pStyle w:val="Text"/>
      </w:pPr>
      <w:r>
        <w:rPr>
          <w:sz w:val="24"/>
          <w:szCs w:val="24"/>
        </w:rPr>
        <w:t>Die Kooperation mit dem MICHELIN Guide und damit die gesamtösterreichische Rückkehr des weltweit renommierten Kulinarik-Führers ist das Ergebnis der Zusammenarbeit zwischen der Österreich Werbung, den Landestourismusorganisationen Burgenland Tourismus, Niederösterreich Werbung, Oberösterreich Tourismus, Steirische Tourismusmarketing GmbH, Kärnten Werbung, SalzburgerLand Tourismus, Tirol Werbung, Vorarlberg Tourismus und der Branchenvertretung in der Wirtschaftskammer. Auch METRO Österreich hat sich für die Wiedereinführung des MICHELIN Guide in Österreich eingesetzt.</w:t>
      </w:r>
    </w:p>
    <w:p>
      <w:pPr>
        <w:pStyle w:val="Text"/>
      </w:pPr>
      <w:r>
        <w:rPr>
          <w:sz w:val="24"/>
          <w:szCs w:val="24"/>
        </w:rPr>
        <w:t>Die neuen Sternerestaurants werden auch im Rahmen des Events „The Heart of Food“ gefeiert: Vom 21. bis 23. März trifft sich die internationale Kulinarikszene in der Region Schladming-Dachstein, um Österreichs gastronomische Vielfalt zu erleben. Bei diesem Anlass werden die neuen Sternerestaurants und Aufsteiger der Bundesländer – welche das Event mitorganisieren – gefeiert.</w:t>
      </w:r>
    </w:p>
    <w:p>
      <w:pPr>
        <w:pStyle w:val="Text"/>
      </w:pPr>
      <w:r>
        <w:rPr>
          <w:sz w:val="24"/>
          <w:szCs w:val="24"/>
        </w:rPr>
        <w:t xml:space="preserve">Hier finden Sie eine </w:t>
      </w:r>
      <w:hyperlink r:id="rIdLink1" w:history="1">
        <w:r>
          <w:rPr>
            <w:sz w:val="24"/>
            <w:szCs w:val="24"/>
            <w:rStyle w:val="Hyperlink"/>
          </w:rPr>
          <w:t>Auflistung aller Sterne-Restaurants</w:t>
        </w:r>
      </w:hyperlink>
      <w:r>
        <w:rPr>
          <w:sz w:val="24"/>
          <w:szCs w:val="24"/>
        </w:rPr>
        <w:t xml:space="preserve">. Die vollständige Restaurantauswahl finden Sie über die MICHELIN Guide App und die </w:t>
      </w:r>
      <w:hyperlink r:id="rIdLink2" w:history="1">
        <w:r>
          <w:rPr>
            <w:sz w:val="24"/>
            <w:szCs w:val="24"/>
            <w:rStyle w:val="Hyperlink"/>
          </w:rPr>
          <w:t>MICHELIN Guide Website</w:t>
        </w:r>
      </w:hyperlink>
      <w:r>
        <w:rPr>
          <w:sz w:val="24"/>
          <w:szCs w:val="24"/>
        </w:rPr>
        <w:t>. Sie ergänzt das globale Angebot von über 16.000 Restaurants und 6.000 Hotels und macht Österreichs Gastronomie weltweit sichtbar. Die am 11. März veröffentlichten neuen österreichischen Bib-Gourmand-Restaurants sind ebenfalls auf den Digitalplattformen des MICHELIN Guide abrufbar.</w:t>
      </w:r>
    </w:p>
    <w:p>
      <w:pPr>
        <w:pStyle w:val="Text"/>
      </w:pPr>
    </w:p>
    <w:p>
      <w:pPr>
        <w:pStyle w:val="Text"/>
      </w:pPr>
      <w:r>
        <w:rPr>
          <w:b/>
          <w:bCs/>
          <w:u w:val="single"/>
          <w:sz w:val="24"/>
          <w:szCs w:val="24"/>
        </w:rPr>
        <w:t>Rückfragehinweis</w:t>
      </w:r>
    </w:p>
    <w:p>
      <w:pPr>
        <w:pStyle w:val="Text"/>
        <w:keepLines/>
      </w:pPr>
      <w:r>
        <w:rPr>
          <w:sz w:val="24"/>
          <w:szCs w:val="24"/>
        </w:rPr>
        <w:t>Thomas Kreidl</w:t>
      </w:r>
      <w:r>
        <w:br/>
      </w:r>
      <w:r>
        <w:rPr>
          <w:sz w:val="24"/>
          <w:szCs w:val="24"/>
        </w:rPr>
        <w:t>Stellvertretender Unternehmenssprecher</w:t>
      </w:r>
      <w:r>
        <w:br/>
      </w:r>
      <w:r>
        <w:rPr>
          <w:sz w:val="24"/>
          <w:szCs w:val="24"/>
        </w:rPr>
        <w:t>Team Corporate Communications</w:t>
      </w:r>
      <w:r>
        <w:br/>
      </w:r>
      <w:r>
        <w:rPr>
          <w:sz w:val="24"/>
          <w:szCs w:val="24"/>
        </w:rPr>
        <w:t>Tel.: +43 1 588 66-277</w:t>
      </w:r>
      <w:r>
        <w:br/>
      </w:r>
      <w:hyperlink r:id="rIdContactEmail3" w:history="1">
        <w:r>
          <w:rPr>
            <w:sz w:val="24"/>
            <w:szCs w:val="24"/>
            <w:rStyle w:val="Hyperlink"/>
          </w:rPr>
          <w:t>thomas.kreidl@austria.info</w:t>
        </w:r>
      </w:hyperlink>
      <w:r>
        <w:br/>
      </w:r>
      <w:hyperlink r:id="rIdContactUrl4" w:history="1">
        <w:r>
          <w:rPr>
            <w:sz w:val="24"/>
            <w:szCs w:val="24"/>
            <w:rStyle w:val="Hyperlink"/>
          </w:rPr>
          <w:t>https://b2b.austria.info/de-at/newsroom/</w:t>
        </w:r>
      </w:hyperlink>
    </w:p>
    <!-- OEW_PR_GEN_BODY_END -->
    <w:sectPr w:rsidR="0078493A" w:rsidRPr="00F14B2F"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D3A7" w14:textId="77777777" w:rsidR="007F5CB3" w:rsidRDefault="007F5CB3" w:rsidP="00184DEA">
      <w:pPr>
        <w:spacing w:after="0" w:line="240" w:lineRule="auto"/>
      </w:pPr>
      <w:r>
        <w:separator/>
      </w:r>
    </w:p>
    <w:p w14:paraId="5FBB6A95" w14:textId="77777777" w:rsidR="007F5CB3" w:rsidRDefault="007F5CB3"/>
  </w:endnote>
  <w:endnote w:type="continuationSeparator" w:id="0">
    <w:p w14:paraId="50EF4226" w14:textId="77777777" w:rsidR="007F5CB3" w:rsidRDefault="007F5CB3" w:rsidP="00184DEA">
      <w:pPr>
        <w:spacing w:after="0" w:line="240" w:lineRule="auto"/>
      </w:pPr>
      <w:r>
        <w:continuationSeparator/>
      </w:r>
    </w:p>
    <w:p w14:paraId="05C982E0" w14:textId="77777777" w:rsidR="007F5CB3" w:rsidRDefault="007F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1E14" w14:textId="77777777" w:rsidR="00A24EDC" w:rsidRDefault="00A24E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D18E" w14:textId="77777777" w:rsidR="00F14B2F" w:rsidRDefault="00F14B2F" w:rsidP="00F14B2F"/>
  <w:p w14:paraId="7E1CEE81" w14:textId="77777777" w:rsidR="00F14B2F" w:rsidRPr="00D35E10" w:rsidRDefault="00F14B2F" w:rsidP="00F14B2F">
    <w:pPr>
      <w:ind w:right="-2"/>
    </w:pPr>
    <w:r w:rsidRPr="006F0ECA">
      <w:rPr>
        <w:noProof/>
        <w:sz w:val="15"/>
        <w:szCs w:val="15"/>
      </w:rPr>
      <mc:AlternateContent>
        <mc:Choice Requires="wps">
          <w:drawing>
            <wp:anchor distT="0" distB="0" distL="114300" distR="114300" simplePos="0" relativeHeight="251721728" behindDoc="0" locked="1" layoutInCell="1" allowOverlap="1" wp14:anchorId="73B2E280" wp14:editId="30A83D51">
              <wp:simplePos x="0" y="0"/>
              <wp:positionH relativeFrom="column">
                <wp:posOffset>-1781810</wp:posOffset>
              </wp:positionH>
              <wp:positionV relativeFrom="page">
                <wp:posOffset>8738235</wp:posOffset>
              </wp:positionV>
              <wp:extent cx="2829560" cy="341630"/>
              <wp:effectExtent l="0" t="635" r="1905" b="1905"/>
              <wp:wrapNone/>
              <wp:docPr id="1355025128"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2E280" id="_x0000_t202" coordsize="21600,21600" o:spt="202" path="m,l,21600r21600,l21600,xe">
              <v:stroke joinstyle="miter"/>
              <v:path gradientshapeok="t" o:connecttype="rect"/>
            </v:shapetype>
            <v:shape id="Textfeld 2" o:spid="_x0000_s1026" type="#_x0000_t202" style="position:absolute;margin-left:-140.3pt;margin-top:688.05pt;width:222.8pt;height:26.9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" fillcolor="white [3201]" stroked="f" strokeweight=".5pt">
              <v:textbo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36F6CB5E" w14:textId="77777777" w:rsidR="00F14B2F" w:rsidRDefault="00F14B2F" w:rsidP="00F14B2F">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D12EFF">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34E49C68" w14:textId="77777777" w:rsidR="00F14B2F" w:rsidRPr="00DE65BA" w:rsidRDefault="00F14B2F" w:rsidP="00F14B2F">
    <w:pPr>
      <w:tabs>
        <w:tab w:val="left" w:pos="1985"/>
        <w:tab w:val="left" w:pos="4253"/>
        <w:tab w:val="left" w:pos="4678"/>
        <w:tab w:val="left" w:pos="6521"/>
        <w:tab w:val="left" w:pos="7088"/>
      </w:tabs>
      <w:spacing w:after="0"/>
      <w:rPr>
        <w:color w:val="999999"/>
        <w:sz w:val="15"/>
        <w:szCs w:val="15"/>
        <w:lang w:val="en-US"/>
      </w:rPr>
    </w:pPr>
    <w:r w:rsidRPr="00C219C9">
      <w:rPr>
        <w:color w:val="999999"/>
        <w:sz w:val="15"/>
        <w:szCs w:val="15"/>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15111A8" w14:textId="77777777" w:rsidR="00CE63E3" w:rsidRPr="00CE63E3" w:rsidRDefault="00F14B2F"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F081" w14:textId="77777777" w:rsidR="001A63BD" w:rsidRDefault="001A63BD" w:rsidP="001A63BD"/>
  <w:p w14:paraId="6DAF6897"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26CC913D" wp14:editId="10EC8D55">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C913D"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7D4C5FFD"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760B65EB"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E51CFB3"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176E" w14:textId="77777777" w:rsidR="007F5CB3" w:rsidRDefault="007F5CB3" w:rsidP="00184DEA">
      <w:pPr>
        <w:spacing w:after="0" w:line="240" w:lineRule="auto"/>
      </w:pPr>
      <w:r>
        <w:separator/>
      </w:r>
    </w:p>
    <w:p w14:paraId="5F1879A7" w14:textId="77777777" w:rsidR="007F5CB3" w:rsidRDefault="007F5CB3"/>
  </w:footnote>
  <w:footnote w:type="continuationSeparator" w:id="0">
    <w:p w14:paraId="1A41474E" w14:textId="77777777" w:rsidR="007F5CB3" w:rsidRDefault="007F5CB3" w:rsidP="00184DEA">
      <w:pPr>
        <w:spacing w:after="0" w:line="240" w:lineRule="auto"/>
      </w:pPr>
      <w:r>
        <w:continuationSeparator/>
      </w:r>
    </w:p>
    <w:p w14:paraId="5559425E" w14:textId="77777777" w:rsidR="007F5CB3" w:rsidRDefault="007F5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97EE"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C8CD" w14:textId="77777777" w:rsidR="00F14B2F" w:rsidRDefault="00820031" w:rsidP="00F14B2F">
    <w:pPr>
      <w:pStyle w:val="Kopfzeile"/>
    </w:pPr>
    <w:r>
      <w:rPr>
        <w:noProof/>
      </w:rPr>
      <w:drawing>
        <wp:anchor distT="0" distB="0" distL="114300" distR="114300" simplePos="0" relativeHeight="251723776" behindDoc="1" locked="1" layoutInCell="1" allowOverlap="1" wp14:anchorId="57E02687" wp14:editId="3143C8DA">
          <wp:simplePos x="0" y="0"/>
          <wp:positionH relativeFrom="column">
            <wp:posOffset>4547870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9C41"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414506CC" wp14:editId="102286B2">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C9"/>
    <w:rsid w:val="00003067"/>
    <w:rsid w:val="00040A7C"/>
    <w:rsid w:val="0004364A"/>
    <w:rsid w:val="0005106F"/>
    <w:rsid w:val="00056F49"/>
    <w:rsid w:val="000744B5"/>
    <w:rsid w:val="00077768"/>
    <w:rsid w:val="000C2D99"/>
    <w:rsid w:val="000E2A8F"/>
    <w:rsid w:val="000E3BC8"/>
    <w:rsid w:val="00115517"/>
    <w:rsid w:val="0014567D"/>
    <w:rsid w:val="00184DEA"/>
    <w:rsid w:val="001A63BD"/>
    <w:rsid w:val="002173BE"/>
    <w:rsid w:val="002325C3"/>
    <w:rsid w:val="002345DE"/>
    <w:rsid w:val="00282ED7"/>
    <w:rsid w:val="002B3DCE"/>
    <w:rsid w:val="002F3B92"/>
    <w:rsid w:val="003623F6"/>
    <w:rsid w:val="0041285E"/>
    <w:rsid w:val="00424CEF"/>
    <w:rsid w:val="00435CEE"/>
    <w:rsid w:val="00446807"/>
    <w:rsid w:val="00463459"/>
    <w:rsid w:val="004755A6"/>
    <w:rsid w:val="00475923"/>
    <w:rsid w:val="004C3A87"/>
    <w:rsid w:val="004D0855"/>
    <w:rsid w:val="004D3D04"/>
    <w:rsid w:val="004F7E3A"/>
    <w:rsid w:val="00546DA5"/>
    <w:rsid w:val="00571C10"/>
    <w:rsid w:val="005F65C8"/>
    <w:rsid w:val="006337AD"/>
    <w:rsid w:val="006A5B42"/>
    <w:rsid w:val="006D11EB"/>
    <w:rsid w:val="006F0ECA"/>
    <w:rsid w:val="006F38E4"/>
    <w:rsid w:val="0073241C"/>
    <w:rsid w:val="0078493A"/>
    <w:rsid w:val="00785E77"/>
    <w:rsid w:val="007862B2"/>
    <w:rsid w:val="00786548"/>
    <w:rsid w:val="007E60A1"/>
    <w:rsid w:val="007F5CB3"/>
    <w:rsid w:val="00820031"/>
    <w:rsid w:val="00865FD2"/>
    <w:rsid w:val="008719C0"/>
    <w:rsid w:val="00880829"/>
    <w:rsid w:val="008B2A4D"/>
    <w:rsid w:val="008E147E"/>
    <w:rsid w:val="008F0E1E"/>
    <w:rsid w:val="009026A0"/>
    <w:rsid w:val="0092450A"/>
    <w:rsid w:val="00946CF7"/>
    <w:rsid w:val="00956EC1"/>
    <w:rsid w:val="0097743A"/>
    <w:rsid w:val="00981E97"/>
    <w:rsid w:val="009C40FA"/>
    <w:rsid w:val="00A24EDC"/>
    <w:rsid w:val="00A43DC6"/>
    <w:rsid w:val="00A7715B"/>
    <w:rsid w:val="00A934B3"/>
    <w:rsid w:val="00AB43B3"/>
    <w:rsid w:val="00AD1F8A"/>
    <w:rsid w:val="00AD3BC3"/>
    <w:rsid w:val="00AD4F31"/>
    <w:rsid w:val="00AE5E79"/>
    <w:rsid w:val="00B146E7"/>
    <w:rsid w:val="00B34D98"/>
    <w:rsid w:val="00B43C75"/>
    <w:rsid w:val="00B9518B"/>
    <w:rsid w:val="00BE7CF8"/>
    <w:rsid w:val="00BF3519"/>
    <w:rsid w:val="00C219C9"/>
    <w:rsid w:val="00C80D7E"/>
    <w:rsid w:val="00CC064A"/>
    <w:rsid w:val="00CE58C5"/>
    <w:rsid w:val="00CE59B2"/>
    <w:rsid w:val="00CE63E3"/>
    <w:rsid w:val="00CF4F41"/>
    <w:rsid w:val="00CF63C7"/>
    <w:rsid w:val="00D01F24"/>
    <w:rsid w:val="00D07949"/>
    <w:rsid w:val="00D12EFF"/>
    <w:rsid w:val="00D16AD2"/>
    <w:rsid w:val="00D25655"/>
    <w:rsid w:val="00D35E10"/>
    <w:rsid w:val="00D67351"/>
    <w:rsid w:val="00D71453"/>
    <w:rsid w:val="00D74847"/>
    <w:rsid w:val="00D94F9E"/>
    <w:rsid w:val="00DB4948"/>
    <w:rsid w:val="00DD6B10"/>
    <w:rsid w:val="00DE65BA"/>
    <w:rsid w:val="00DF3003"/>
    <w:rsid w:val="00DF6B51"/>
    <w:rsid w:val="00E20D07"/>
    <w:rsid w:val="00E369A6"/>
    <w:rsid w:val="00E612C1"/>
    <w:rsid w:val="00E633E4"/>
    <w:rsid w:val="00E6426D"/>
    <w:rsid w:val="00EB3B52"/>
    <w:rsid w:val="00ED3DE0"/>
    <w:rsid w:val="00EE683B"/>
    <w:rsid w:val="00F008CA"/>
    <w:rsid w:val="00F119A7"/>
    <w:rsid w:val="00F12709"/>
    <w:rsid w:val="00F14B2F"/>
    <w:rsid w:val="00F163EB"/>
    <w:rsid w:val="00F816BC"/>
    <w:rsid w:val="00F932FD"/>
    <w:rsid w:val="00FD0F5B"/>
    <w:rsid w:val="00FD1B4E"/>
    <w:rsid w:val="00FD62EB"/>
    <w:rsid w:val="00FD69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9E83"/>
  <w15:docId w15:val="{E16149BE-36C3-4358-BE5D-8FEDEB21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ind w:left="540" w:hanging="540"/>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Link1" Type="http://schemas.openxmlformats.org/officeDocument/2006/relationships/hyperlink" Target="https://guide.michelin.com/at/de/article/michelin-guide-ceremony/alle-sternerestaurants---michelin-guide-osterreich-2026" TargetMode="External"/><Relationship Id="rIdLink2" Type="http://schemas.openxmlformats.org/officeDocument/2006/relationships/hyperlink" Target="https://guide.michelin.com/at/de/selection/austria/restaurants" TargetMode="External"/><Relationship Id="rIdContactEmail3" Type="http://schemas.openxmlformats.org/officeDocument/2006/relationships/hyperlink" Target="mailto:thomas.kreidl@austria.info" TargetMode="External"/><Relationship Id="rIdContactUrl4" Type="http://schemas.openxmlformats.org/officeDocument/2006/relationships/hyperlink" Target="https://b2b.austria.info/de-at/newsro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de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2.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3.xml><?xml version="1.0" encoding="utf-8"?>
<ds:datastoreItem xmlns:ds="http://schemas.openxmlformats.org/officeDocument/2006/customXml" ds:itemID="{F8116C9C-A8E4-44E2-B3FE-636AB9C6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de_Fließtext_EXTERN_NEU</Template>
  <TotalTime>0</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Ferner,Tanja</dc:creator>
  <cp:keywords/>
  <dc:description/>
  <cp:lastModifiedBy>Ferner,Tanja</cp:lastModifiedBy>
  <cp:revision>1</cp:revision>
  <cp:lastPrinted>2024-08-13T11:22:00Z</cp:lastPrinted>
  <dcterms:created xsi:type="dcterms:W3CDTF">2026-05-06T18:39:00Z</dcterms:created>
  <dcterms:modified xsi:type="dcterms:W3CDTF">2026-05-06T18:40:00Z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