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 OEW_PR_GEN_BODY_START -->
    <w:p>
      <w:pPr>
        <w:pStyle w:val="Text"/>
      </w:pPr>
      <w:r>
        <w:rPr>
          <w:u w:val="single"/>
          <w:sz w:val="24"/>
          <w:szCs w:val="24"/>
        </w:rPr>
        <w:t>Presseinformation</w:t>
      </w:r>
    </w:p>
    <w:p>
      <w:pPr>
        <w:pStyle w:val="Text"/>
      </w:pPr>
    </w:p>
    <w:p>
      <w:pPr>
        <w:pStyle w:val="Text"/>
      </w:pPr>
      <w:r>
        <w:rPr>
          <w:b/>
          <w:bCs/>
          <w:sz w:val="32"/>
          <w:szCs w:val="32"/>
        </w:rPr>
        <w:t>Neue Studie der Österreich Werbung: Frühling und Herbst bringen kaufkräftige Gäste</w:t>
      </w:r>
    </w:p>
    <w:p>
      <w:pPr>
        <w:pStyle w:val="Listenabsatz"/>
        <w:numPr>
          <w:ilvl w:val="0"/>
          <w:numId w:val="14"/>
        </w:numPr>
      </w:pPr>
      <w:r>
        <w:rPr>
          <w:b/>
          <w:bCs/>
          <w:sz w:val="24"/>
          <w:szCs w:val="24"/>
        </w:rPr>
        <w:t>Neue Studie der Österreich Werbung unterstreicht die zunehmende Bedeutung der Nebensaison</w:t>
      </w:r>
    </w:p>
    <w:p>
      <w:pPr>
        <w:pStyle w:val="Listenabsatz"/>
        <w:numPr>
          <w:ilvl w:val="0"/>
          <w:numId w:val="14"/>
        </w:numPr>
      </w:pPr>
      <w:r>
        <w:rPr>
          <w:b/>
          <w:bCs/>
          <w:sz w:val="24"/>
          <w:szCs w:val="24"/>
        </w:rPr>
        <w:t>Im Frühling (228 Euro) und Herbst (198 Euro) höhere Tagesausgaben als im Sommer (188 Euro)</w:t>
      </w:r>
    </w:p>
    <w:p>
      <w:pPr>
        <w:pStyle w:val="Listenabsatz"/>
        <w:numPr>
          <w:ilvl w:val="0"/>
          <w:numId w:val="14"/>
        </w:numPr>
      </w:pPr>
      <w:r>
        <w:rPr>
          <w:b/>
          <w:bCs/>
          <w:sz w:val="24"/>
          <w:szCs w:val="24"/>
        </w:rPr>
        <w:t>Gästeprofil: 53 Jahre, Paar oder alleinreisend, 4-Sterne-Hotel bevorzugt</w:t>
      </w:r>
    </w:p>
    <w:p>
      <w:pPr>
        <w:pStyle w:val="Listenabsatz"/>
        <w:numPr>
          <w:ilvl w:val="0"/>
          <w:numId w:val="14"/>
        </w:numPr>
      </w:pPr>
      <w:r>
        <w:rPr>
          <w:b/>
          <w:bCs/>
          <w:sz w:val="24"/>
          <w:szCs w:val="24"/>
        </w:rPr>
        <w:t>Preis spielt untergeordnete Rolle</w:t>
      </w:r>
    </w:p>
    <w:p>
      <w:pPr>
        <w:pStyle w:val="Listenabsatz"/>
        <w:numPr>
          <w:ilvl w:val="0"/>
          <w:numId w:val="14"/>
        </w:numPr>
      </w:pPr>
      <w:r>
        <w:rPr>
          <w:b/>
          <w:bCs/>
          <w:sz w:val="24"/>
          <w:szCs w:val="24"/>
        </w:rPr>
        <w:t>Gästebefragung T-MONA ab sofort mit Key-Insights als Basis für Maßnahmen</w:t>
      </w:r>
    </w:p>
    <w:p>
      <w:pPr>
        <w:pStyle w:val="Text"/>
        <w:spacing w:before="0" w:after="0" w:line="240" w:lineRule="exact"/>
      </w:pPr>
    </w:p>
    <w:p>
      <w:pPr>
        <w:pStyle w:val="Text"/>
      </w:pPr>
      <w:r>
        <w:rPr>
          <w:sz w:val="24"/>
          <w:szCs w:val="24"/>
        </w:rPr>
        <w:t>Die Nebensaison gewinnt für den heimischen Tourismus zunehmend an Bedeutung und ist laut einer aktuellen Auswertung der Österreich Werbung (ÖW) ein Segment mit starker Wertschöpfung. Diese und weitere Erkenntnisse liefert die neue Studie „T-MONA Nebensaisonen 2025“.</w:t>
      </w:r>
    </w:p>
    <w:p>
      <w:pPr>
        <w:pStyle w:val="Text"/>
      </w:pPr>
      <w:r>
        <w:rPr>
          <w:sz w:val="24"/>
          <w:szCs w:val="24"/>
        </w:rPr>
        <w:t>„Die Menschen denken längst nicht mehr in Saisonen, und das belegt auch die Studie. Frühling und Herbst ziehen attraktive Gästeschichten an, was die ÖW-Strategie zum Ganzjahrestourismus bestätigt. Der ganzjährige Tourismus hilft dabei, Investitionen rentabler zu machen und dauerhafte Arbeitsplätze zu schaffen“, sagt Astrid Steharnig-Staudinger, CEO der Österreich Werbung.</w:t>
      </w:r>
    </w:p>
    <w:p>
      <w:pPr>
        <w:pStyle w:val="Text"/>
      </w:pPr>
      <w:r>
        <w:rPr>
          <w:b/>
          <w:bCs/>
          <w:sz w:val="24"/>
          <w:szCs w:val="24"/>
        </w:rPr>
        <w:t>Älter, kaufkräftiger</w:t>
      </w:r>
    </w:p>
    <w:p>
      <w:pPr>
        <w:pStyle w:val="Text"/>
      </w:pPr>
      <w:r>
        <w:rPr>
          <w:sz w:val="24"/>
          <w:szCs w:val="24"/>
        </w:rPr>
        <w:t>Laut der Studie sind Gäste in der Nebensaison durchschnittlich 53 Jahre alt und reisen als Paar oder allein. Weil Frühling und Herbst außerhalb der Schulferien liegen, fallen Familien als Kernzielgruppe weg – deshalb der Überhang zeitlich flexibler, oft älterer Gäste.</w:t>
      </w:r>
    </w:p>
    <w:p>
      <w:pPr>
        <w:pStyle w:val="Text"/>
      </w:pPr>
      <w:r>
        <w:rPr>
          <w:sz w:val="24"/>
          <w:szCs w:val="24"/>
        </w:rPr>
        <w:t>Dieses Profil schlägt sich in den Ausgaben nieder: Pro Person und Tag geben Gäste im Frühling 228 Euro und im Herbst 198 Euro aus – mehr als im Sommer (188 Euro). Höher sind die Ausgaben nur im Winter (239 Euro). Am häufigsten nächtigen Gäste im 4-Sterne-Hotel.</w:t>
      </w:r>
    </w:p>
    <w:p>
      <w:pPr>
        <w:pStyle w:val="Text"/>
      </w:pPr>
      <w:r>
        <w:rPr>
          <w:b/>
          <w:bCs/>
          <w:sz w:val="24"/>
          <w:szCs w:val="24"/>
        </w:rPr>
        <w:t>Angebot geht über Preis</w:t>
      </w:r>
    </w:p>
    <w:p>
      <w:pPr>
        <w:pStyle w:val="Text"/>
      </w:pPr>
      <w:r>
        <w:rPr>
          <w:sz w:val="24"/>
          <w:szCs w:val="24"/>
        </w:rPr>
        <w:t>Natur und Landschaft zählen zu den häufigsten Gründen für die Wahl der konkreten Urlaubsdestination (40 Prozent im Frühling und 46 Prozent im Herbst). Auch Sehenswürdigkeiten und das Kulturangebot sind ein relevanter Entscheidungsfaktor (41 Prozent im Frühling und 31 Prozent im Herbst). Weniger Einfluss auf die Entscheidung hat der Preis: Nur für 7 Prozent der Befragten im Frühling bzw. 10 Prozent im Herbst ist der Preis ein Grund für die Wahl der jeweiligen Destination.</w:t>
      </w:r>
    </w:p>
    <w:p>
      <w:pPr>
        <w:pStyle w:val="Text"/>
      </w:pPr>
      <w:r>
        <w:rPr>
          <w:b/>
          <w:bCs/>
          <w:sz w:val="24"/>
          <w:szCs w:val="24"/>
        </w:rPr>
        <w:t>Erholung und Genuss</w:t>
      </w:r>
    </w:p>
    <w:p>
      <w:pPr>
        <w:pStyle w:val="Text"/>
      </w:pPr>
      <w:r>
        <w:rPr>
          <w:sz w:val="24"/>
          <w:szCs w:val="24"/>
        </w:rPr>
        <w:t>Bei den Aktivitäten der Gäste stehen Erholung und Genuss im Vordergrund: Der Anteil derer, die im Urlaub keinen Sport ausüben, ist im Frühling mit 38 Prozent und im Herbst mit 34 Prozent deutlich höher als im Sommer (18 Prozent) beziehungsweise Winter (14 Prozent). Wandern ist die häufigste sportliche Aktivität (38 Prozent im Frühling, 54 Prozent im Herbst), noch beliebter sind aber Spazierengehen/Flanieren (jeweils 65 Prozent) und der Besuch von Sehenswürdigkeiten (jeweils 59 Prozent). Auch regionale Kulinarik und Kaffeehausbesuche sind fixer Bestandteil des Nebensaison-Erlebnisses: Jeder zweite Gast geht auswärts essen.</w:t>
      </w:r>
    </w:p>
    <w:p>
      <w:pPr>
        <w:pStyle w:val="Text"/>
      </w:pPr>
      <w:r>
        <w:rPr>
          <w:b/>
          <w:bCs/>
          <w:sz w:val="24"/>
          <w:szCs w:val="24"/>
        </w:rPr>
        <w:t>Die Nebensaison bringt neue Gäste</w:t>
      </w:r>
    </w:p>
    <w:p>
      <w:pPr>
        <w:pStyle w:val="Text"/>
      </w:pPr>
      <w:r>
        <w:rPr>
          <w:sz w:val="24"/>
          <w:szCs w:val="24"/>
        </w:rPr>
        <w:t>Der Stammgästeanteil ist bei Urlaub in Österreich besonders hoch, das gilt speziell für den Winter (81 Prozent). Heißt im Umkehrschluss: Neue Gäste gewinnt Österreich vermehrt in der Nebensaison. Erstbesucher:innen machen im Frühling 13 Prozent und im Herbst 14 Prozent der Gäste aus – im Winter nur 6 Prozent.</w:t>
      </w:r>
    </w:p>
    <w:p>
      <w:pPr>
        <w:pStyle w:val="Text"/>
      </w:pPr>
      <w:r>
        <w:rPr>
          <w:b/>
          <w:bCs/>
          <w:sz w:val="24"/>
          <w:szCs w:val="24"/>
        </w:rPr>
        <w:t>T-MONA jetzt neu mit Key-Insights</w:t>
      </w:r>
    </w:p>
    <w:p>
      <w:pPr>
        <w:pStyle w:val="Text"/>
      </w:pPr>
      <w:r>
        <w:rPr>
          <w:sz w:val="24"/>
          <w:szCs w:val="24"/>
        </w:rPr>
        <w:t>Die Studie „T-MONA Nebensaisonen 2025“ der Österreich Werbung folgt erstmals einer neuen Logik. Um der Branche den größtmöglichen Nutzen zu bringen, liefert die Auswertung nicht bloß Fakten, sondern leitet daraus auch wertvolle Erkenntnisse als Basis für konkrete Maßnahmen ab.</w:t>
      </w:r>
    </w:p>
    <w:p>
      <w:pPr>
        <w:pStyle w:val="Text"/>
      </w:pPr>
      <w:r>
        <w:rPr>
          <w:sz w:val="24"/>
          <w:szCs w:val="24"/>
        </w:rPr>
        <w:t xml:space="preserve">Die Vollversion der Studie </w:t>
      </w:r>
      <w:hyperlink r:id="rIdLink1" w:history="1">
        <w:r>
          <w:rPr>
            <w:sz w:val="24"/>
            <w:szCs w:val="24"/>
            <w:rStyle w:val="Hyperlink"/>
          </w:rPr>
          <w:t>T-MONA Nebensaisonen 2025</w:t>
        </w:r>
      </w:hyperlink>
      <w:r>
        <w:rPr>
          <w:sz w:val="24"/>
          <w:szCs w:val="24"/>
        </w:rPr>
        <w:t xml:space="preserve"> ist ab sofort kostenlos im WiPool verfügbar (Registrierung erforderlich).</w:t>
      </w:r>
    </w:p>
    <w:p>
      <w:pPr>
        <w:pStyle w:val="Text"/>
      </w:pPr>
      <w:r>
        <w:rPr>
          <w:sz w:val="24"/>
          <w:szCs w:val="24"/>
        </w:rPr>
        <w:t>Der WiPool ist die zentrale Studien- und Datenplattform der Österreich Werbung für die österreichische Tourismusbranche und bietet Zugang zu den kostenlosen und kostenpflichtigen Publikationen der Österreich Werbung.</w:t>
      </w:r>
    </w:p>
    <w:p>
      <w:pPr>
        <w:pStyle w:val="Text"/>
      </w:pPr>
      <w:r>
        <w:rPr>
          <w:b/>
          <w:bCs/>
          <w:sz w:val="24"/>
          <w:szCs w:val="24"/>
        </w:rPr>
        <w:t>Über T-MONA</w:t>
      </w:r>
    </w:p>
    <w:p>
      <w:pPr>
        <w:pStyle w:val="Text"/>
      </w:pPr>
      <w:r>
        <w:rPr>
          <w:sz w:val="24"/>
          <w:szCs w:val="24"/>
        </w:rPr>
        <w:t>Die Gästebefragung T-MONA („Tourismus-Monitor Austria“) ist eine seit 2004 bestehende Kooperation der Österreich Werbung mit den neun Landestourismusorganisationen unter Beteiligung von österreichischen Tourismusdestinationen. Die Umsetzung erfolgt durch das Marktforschungsunternehmen MANOVA.</w:t>
      </w:r>
    </w:p>
    <w:p>
      <w:pPr>
        <w:pStyle w:val="Text"/>
      </w:pPr>
    </w:p>
    <w:p>
      <w:pPr>
        <w:pStyle w:val="berschrift2"/>
      </w:pPr>
      <w:r>
        <w:rPr>
          <w:sz w:val="24"/>
          <w:szCs w:val="24"/>
        </w:rPr>
        <w:t/>
      </w:r>
    </w:p>
    <w:p>
      <w:pPr>
        <w:pStyle w:val="Text"/>
        <w:keepLines/>
      </w:pPr>
      <w:r>
        <w:rPr>
          <w:sz w:val="24"/>
          <w:szCs w:val="24"/>
        </w:rPr>
        <w:t>Manfred Huber</w:t>
      </w:r>
      <w:r>
        <w:br/>
      </w:r>
      <w:r>
        <w:rPr>
          <w:sz w:val="24"/>
          <w:szCs w:val="24"/>
        </w:rPr>
        <w:t>Team Corporate Communications</w:t>
      </w:r>
      <w:r>
        <w:br/>
      </w:r>
      <w:r>
        <w:rPr>
          <w:sz w:val="24"/>
          <w:szCs w:val="24"/>
        </w:rPr>
        <w:t>Tel.: +43 1 58866-224</w:t>
      </w:r>
      <w:r>
        <w:br/>
      </w:r>
      <w:hyperlink r:id="rIdContactEmail2" w:history="1">
        <w:r>
          <w:rPr>
            <w:sz w:val="24"/>
            <w:szCs w:val="24"/>
            <w:rStyle w:val="Hyperlink"/>
          </w:rPr>
          <w:t>manfred.huber@austria.info</w:t>
        </w:r>
      </w:hyperlink>
      <w:r>
        <w:br/>
      </w:r>
      <w:hyperlink r:id="rIdContactUrl3" w:history="1">
        <w:r>
          <w:rPr>
            <w:sz w:val="24"/>
            <w:szCs w:val="24"/>
            <w:rStyle w:val="Hyperlink"/>
          </w:rPr>
          <w:t>https://b2b.austria.info/de-at/newsroom/</w:t>
        </w:r>
      </w:hyperlink>
    </w:p>
    <!-- OEW_PR_GEN_BODY_END -->
    <w:sectPr w:rsidR="0078493A" w:rsidRPr="00F14B2F" w:rsidSect="0078493A">
      <w:headerReference w:type="even" r:id="rId11"/>
      <w:headerReference w:type="default" r:id="rId12"/>
      <w:footerReference w:type="even" r:id="rId13"/>
      <w:footerReference w:type="default" r:id="rId14"/>
      <w:headerReference w:type="first" r:id="rId15"/>
      <w:footerReference w:type="first" r:id="rId16"/>
      <w:type w:val="continuous"/>
      <w:pgSz w:w="11906" w:h="16838"/>
      <w:pgMar w:top="2586" w:right="1488" w:bottom="171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3D3A7" w14:textId="77777777" w:rsidR="007F5CB3" w:rsidRDefault="007F5CB3" w:rsidP="00184DEA">
      <w:pPr>
        <w:spacing w:after="0" w:line="240" w:lineRule="auto"/>
      </w:pPr>
      <w:r>
        <w:separator/>
      </w:r>
    </w:p>
    <w:p w14:paraId="5FBB6A95" w14:textId="77777777" w:rsidR="007F5CB3" w:rsidRDefault="007F5CB3"/>
  </w:endnote>
  <w:endnote w:type="continuationSeparator" w:id="0">
    <w:p w14:paraId="50EF4226" w14:textId="77777777" w:rsidR="007F5CB3" w:rsidRDefault="007F5CB3" w:rsidP="00184DEA">
      <w:pPr>
        <w:spacing w:after="0" w:line="240" w:lineRule="auto"/>
      </w:pPr>
      <w:r>
        <w:continuationSeparator/>
      </w:r>
    </w:p>
    <w:p w14:paraId="05C982E0" w14:textId="77777777" w:rsidR="007F5CB3" w:rsidRDefault="007F5C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1E14" w14:textId="77777777" w:rsidR="00A24EDC" w:rsidRDefault="00A24ED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DD18E" w14:textId="77777777" w:rsidR="00F14B2F" w:rsidRDefault="00F14B2F" w:rsidP="00F14B2F"/>
  <w:p w14:paraId="7E1CEE81" w14:textId="77777777" w:rsidR="00F14B2F" w:rsidRPr="00D35E10" w:rsidRDefault="00F14B2F" w:rsidP="00F14B2F">
    <w:pPr>
      <w:ind w:right="-2"/>
    </w:pPr>
    <w:r w:rsidRPr="006F0ECA">
      <w:rPr>
        <w:noProof/>
        <w:sz w:val="15"/>
        <w:szCs w:val="15"/>
      </w:rPr>
      <mc:AlternateContent>
        <mc:Choice Requires="wps">
          <w:drawing>
            <wp:anchor distT="0" distB="0" distL="114300" distR="114300" simplePos="0" relativeHeight="251721728" behindDoc="0" locked="1" layoutInCell="1" allowOverlap="1" wp14:anchorId="73B2E280" wp14:editId="30A83D51">
              <wp:simplePos x="0" y="0"/>
              <wp:positionH relativeFrom="column">
                <wp:posOffset>-1781810</wp:posOffset>
              </wp:positionH>
              <wp:positionV relativeFrom="page">
                <wp:posOffset>8738235</wp:posOffset>
              </wp:positionV>
              <wp:extent cx="2829560" cy="341630"/>
              <wp:effectExtent l="0" t="635" r="1905" b="1905"/>
              <wp:wrapNone/>
              <wp:docPr id="1355025128" name="Textfeld 2"/>
              <wp:cNvGraphicFramePr/>
              <a:graphic xmlns:a="http://schemas.openxmlformats.org/drawingml/2006/main">
                <a:graphicData uri="http://schemas.microsoft.com/office/word/2010/wordprocessingShape">
                  <wps:wsp>
                    <wps:cNvSpPr txBox="1"/>
                    <wps:spPr>
                      <a:xfrm rot="16200000">
                        <a:off x="0" y="0"/>
                        <a:ext cx="2829560" cy="341630"/>
                      </a:xfrm>
                      <a:prstGeom prst="rect">
                        <a:avLst/>
                      </a:prstGeom>
                      <a:solidFill>
                        <a:schemeClr val="lt1"/>
                      </a:solidFill>
                      <a:ln w="6350">
                        <a:noFill/>
                      </a:ln>
                    </wps:spPr>
                    <wps:txbx>
                      <w:txbxContent>
                        <w:p w14:paraId="77F1050A" w14:textId="77777777" w:rsidR="00F14B2F" w:rsidRPr="00184DEA" w:rsidRDefault="00F14B2F" w:rsidP="00F14B2F">
                          <w:pPr>
                            <w:rPr>
                              <w:b/>
                              <w:bCs/>
                              <w:color w:val="DC0000"/>
                              <w:sz w:val="28"/>
                              <w:szCs w:val="28"/>
                            </w:rPr>
                          </w:pPr>
                          <w:r>
                            <w:rPr>
                              <w:b/>
                              <w:bCs/>
                              <w:color w:val="DC0000"/>
                              <w:sz w:val="28"/>
                              <w:szCs w:val="28"/>
                            </w:rPr>
                            <w:t>#österreichbegeistert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B2E280" id="_x0000_t202" coordsize="21600,21600" o:spt="202" path="m,l,21600r21600,l21600,xe">
              <v:stroke joinstyle="miter"/>
              <v:path gradientshapeok="t" o:connecttype="rect"/>
            </v:shapetype>
            <v:shape id="Textfeld 2" o:spid="_x0000_s1026" type="#_x0000_t202" style="position:absolute;margin-left:-140.3pt;margin-top:688.05pt;width:222.8pt;height:26.9pt;rotation:-90;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" fillcolor="white [3201]" stroked="f" strokeweight=".5pt">
              <v:textbox>
                <w:txbxContent>
                  <w:p w14:paraId="77F1050A" w14:textId="77777777" w:rsidR="00F14B2F" w:rsidRPr="00184DEA" w:rsidRDefault="00F14B2F" w:rsidP="00F14B2F">
                    <w:pPr>
                      <w:rPr>
                        <w:b/>
                        <w:bCs/>
                        <w:color w:val="DC0000"/>
                        <w:sz w:val="28"/>
                        <w:szCs w:val="28"/>
                      </w:rPr>
                    </w:pPr>
                    <w:r>
                      <w:rPr>
                        <w:b/>
                        <w:bCs/>
                        <w:color w:val="DC0000"/>
                        <w:sz w:val="28"/>
                        <w:szCs w:val="28"/>
                      </w:rPr>
                      <w:t>#österreichbegeistert</w:t>
                    </w:r>
                  </w:p>
                </w:txbxContent>
              </v:textbox>
              <w10:wrap anchory="page"/>
              <w10:anchorlock/>
            </v:shape>
          </w:pict>
        </mc:Fallback>
      </mc:AlternateContent>
    </w:r>
    <w:r w:rsidRPr="006F0ECA">
      <w:fldChar w:fldCharType="begin"/>
    </w:r>
    <w:r w:rsidRPr="006F0ECA">
      <w:instrText>PAGE  \* Arabic  \* MERGEFORMAT</w:instrText>
    </w:r>
    <w:r w:rsidRPr="006F0ECA">
      <w:fldChar w:fldCharType="separate"/>
    </w:r>
    <w:r>
      <w:t>1</w:t>
    </w:r>
    <w:r w:rsidRPr="006F0ECA">
      <w:fldChar w:fldCharType="end"/>
    </w:r>
    <w:r w:rsidRPr="006F0ECA">
      <w:rPr>
        <w:rStyle w:val="Hervorhebung"/>
        <w:b w:val="0"/>
        <w:bCs w:val="0"/>
      </w:rPr>
      <w:t>/</w:t>
    </w:r>
    <w:r w:rsidRPr="006F0ECA">
      <w:rPr>
        <w:rStyle w:val="Hervorhebung"/>
        <w:b w:val="0"/>
        <w:bCs w:val="0"/>
      </w:rPr>
      <w:fldChar w:fldCharType="begin"/>
    </w:r>
    <w:r w:rsidRPr="006F0ECA">
      <w:rPr>
        <w:rStyle w:val="Hervorhebung"/>
        <w:b w:val="0"/>
        <w:bCs w:val="0"/>
      </w:rPr>
      <w:instrText>NUMPAGES \* Arabisch \* MERGEFORMAT</w:instrText>
    </w:r>
    <w:r w:rsidRPr="006F0ECA">
      <w:rPr>
        <w:rStyle w:val="Hervorhebung"/>
        <w:b w:val="0"/>
        <w:bCs w:val="0"/>
      </w:rPr>
      <w:fldChar w:fldCharType="separate"/>
    </w:r>
    <w:r>
      <w:rPr>
        <w:rStyle w:val="Hervorhebung"/>
        <w:b w:val="0"/>
        <w:bCs w:val="0"/>
      </w:rPr>
      <w:t>2</w:t>
    </w:r>
    <w:r w:rsidRPr="006F0ECA">
      <w:rPr>
        <w:rStyle w:val="Hervorhebung"/>
        <w:b w:val="0"/>
        <w:bCs w:val="0"/>
      </w:rPr>
      <w:fldChar w:fldCharType="end"/>
    </w:r>
  </w:p>
  <w:p w14:paraId="36F6CB5E" w14:textId="77777777" w:rsidR="00F14B2F" w:rsidRDefault="00F14B2F" w:rsidP="00F14B2F">
    <w:pPr>
      <w:tabs>
        <w:tab w:val="left" w:pos="1985"/>
        <w:tab w:val="left" w:pos="4253"/>
        <w:tab w:val="left" w:pos="4678"/>
        <w:tab w:val="left" w:pos="6521"/>
        <w:tab w:val="left" w:pos="7088"/>
      </w:tabs>
      <w:spacing w:after="0"/>
      <w:rPr>
        <w:color w:val="999999"/>
        <w:sz w:val="15"/>
        <w:szCs w:val="15"/>
      </w:rPr>
    </w:pPr>
    <w:r>
      <w:rPr>
        <w:color w:val="999999"/>
        <w:sz w:val="15"/>
        <w:szCs w:val="15"/>
      </w:rPr>
      <w:t>Österreich Werbung</w:t>
    </w:r>
    <w:r>
      <w:rPr>
        <w:color w:val="999999"/>
        <w:sz w:val="15"/>
        <w:szCs w:val="15"/>
      </w:rPr>
      <w:tab/>
      <w:t>Vordere Zollamtss</w:t>
    </w:r>
    <w:r w:rsidR="00D12EFF">
      <w:rPr>
        <w:color w:val="999999"/>
        <w:sz w:val="15"/>
        <w:szCs w:val="15"/>
      </w:rPr>
      <w:t>t</w:t>
    </w:r>
    <w:r>
      <w:rPr>
        <w:color w:val="999999"/>
        <w:sz w:val="15"/>
        <w:szCs w:val="15"/>
      </w:rPr>
      <w:t>raße 13</w:t>
    </w:r>
    <w:r>
      <w:rPr>
        <w:color w:val="999999"/>
        <w:sz w:val="15"/>
        <w:szCs w:val="15"/>
      </w:rPr>
      <w:tab/>
      <w:t>b2b</w:t>
    </w:r>
    <w:r>
      <w:rPr>
        <w:color w:val="999999"/>
        <w:sz w:val="15"/>
        <w:szCs w:val="15"/>
      </w:rPr>
      <w:tab/>
      <w:t>austriatourism.com</w:t>
    </w:r>
    <w:r>
      <w:rPr>
        <w:color w:val="999999"/>
        <w:sz w:val="15"/>
        <w:szCs w:val="15"/>
      </w:rPr>
      <w:tab/>
      <w:t>BIC</w:t>
    </w:r>
    <w:r>
      <w:rPr>
        <w:color w:val="999999"/>
        <w:sz w:val="15"/>
        <w:szCs w:val="15"/>
      </w:rPr>
      <w:tab/>
      <w:t>GIBAATWWXXX</w:t>
    </w:r>
  </w:p>
  <w:p w14:paraId="34E49C68" w14:textId="77777777" w:rsidR="00F14B2F" w:rsidRPr="00DE65BA" w:rsidRDefault="00F14B2F" w:rsidP="00F14B2F">
    <w:pPr>
      <w:tabs>
        <w:tab w:val="left" w:pos="1985"/>
        <w:tab w:val="left" w:pos="4253"/>
        <w:tab w:val="left" w:pos="4678"/>
        <w:tab w:val="left" w:pos="6521"/>
        <w:tab w:val="left" w:pos="7088"/>
      </w:tabs>
      <w:spacing w:after="0"/>
      <w:rPr>
        <w:color w:val="999999"/>
        <w:sz w:val="15"/>
        <w:szCs w:val="15"/>
        <w:lang w:val="en-US"/>
      </w:rPr>
    </w:pPr>
    <w:r w:rsidRPr="00C219C9">
      <w:rPr>
        <w:color w:val="999999"/>
        <w:sz w:val="15"/>
        <w:szCs w:val="15"/>
      </w:rPr>
      <w:tab/>
    </w:r>
    <w:r w:rsidRPr="00DE65BA">
      <w:rPr>
        <w:color w:val="999999"/>
        <w:sz w:val="15"/>
        <w:szCs w:val="15"/>
        <w:lang w:val="en-US"/>
      </w:rPr>
      <w:t>1030 Wien</w:t>
    </w:r>
    <w:r w:rsidRPr="00DE65BA">
      <w:rPr>
        <w:color w:val="999999"/>
        <w:sz w:val="15"/>
        <w:szCs w:val="15"/>
        <w:lang w:val="en-US"/>
      </w:rPr>
      <w:tab/>
      <w:t>b2c</w:t>
    </w:r>
    <w:r w:rsidRPr="00DE65BA">
      <w:rPr>
        <w:color w:val="999999"/>
        <w:sz w:val="15"/>
        <w:szCs w:val="15"/>
        <w:lang w:val="en-US"/>
      </w:rPr>
      <w:tab/>
      <w:t>austria.</w:t>
    </w:r>
    <w:r>
      <w:rPr>
        <w:color w:val="999999"/>
        <w:sz w:val="15"/>
        <w:szCs w:val="15"/>
        <w:lang w:val="en-US"/>
      </w:rPr>
      <w:t>info</w:t>
    </w:r>
    <w:r>
      <w:rPr>
        <w:color w:val="999999"/>
        <w:sz w:val="15"/>
        <w:szCs w:val="15"/>
        <w:lang w:val="en-US"/>
      </w:rPr>
      <w:tab/>
      <w:t>IBAN</w:t>
    </w:r>
    <w:r>
      <w:rPr>
        <w:color w:val="999999"/>
        <w:sz w:val="15"/>
        <w:szCs w:val="15"/>
        <w:lang w:val="en-US"/>
      </w:rPr>
      <w:tab/>
      <w:t>AT22 2011 1300 0103 8200</w:t>
    </w:r>
  </w:p>
  <w:p w14:paraId="415111A8" w14:textId="77777777" w:rsidR="00CE63E3" w:rsidRPr="00CE63E3" w:rsidRDefault="00F14B2F" w:rsidP="0078493A">
    <w:pPr>
      <w:tabs>
        <w:tab w:val="left" w:pos="1985"/>
        <w:tab w:val="left" w:pos="4253"/>
        <w:tab w:val="left" w:pos="4678"/>
        <w:tab w:val="left" w:pos="6521"/>
        <w:tab w:val="left" w:pos="7088"/>
      </w:tabs>
      <w:spacing w:after="0"/>
      <w:rPr>
        <w:color w:val="999999"/>
        <w:sz w:val="15"/>
        <w:szCs w:val="15"/>
      </w:rPr>
    </w:pPr>
    <w:r>
      <w:rPr>
        <w:color w:val="999999"/>
        <w:sz w:val="15"/>
        <w:szCs w:val="15"/>
      </w:rPr>
      <w:t>UID ATU38158603</w:t>
    </w:r>
    <w:r>
      <w:rPr>
        <w:color w:val="999999"/>
        <w:sz w:val="15"/>
        <w:szCs w:val="15"/>
      </w:rPr>
      <w:tab/>
      <w:t xml:space="preserve">Österreich </w:t>
    </w:r>
    <w:r>
      <w:rPr>
        <w:color w:val="999999"/>
        <w:sz w:val="15"/>
        <w:szCs w:val="15"/>
      </w:rPr>
      <w:sym w:font="Symbol" w:char="F0EA"/>
    </w:r>
    <w:r>
      <w:rPr>
        <w:color w:val="999999"/>
        <w:sz w:val="15"/>
        <w:szCs w:val="15"/>
      </w:rPr>
      <w:t>Austria</w:t>
    </w:r>
    <w:r>
      <w:rPr>
        <w:color w:val="999999"/>
        <w:sz w:val="15"/>
        <w:szCs w:val="15"/>
      </w:rPr>
      <w:tab/>
      <w:t>Tel.</w:t>
    </w:r>
    <w:r>
      <w:rPr>
        <w:color w:val="999999"/>
        <w:sz w:val="15"/>
        <w:szCs w:val="15"/>
      </w:rPr>
      <w:tab/>
      <w:t>+43 1 588 66-0</w:t>
    </w:r>
    <w:r>
      <w:rPr>
        <w:color w:val="999999"/>
        <w:sz w:val="15"/>
        <w:szCs w:val="15"/>
      </w:rPr>
      <w:tab/>
      <w:t>ZVR</w:t>
    </w:r>
    <w:r>
      <w:rPr>
        <w:color w:val="999999"/>
        <w:sz w:val="15"/>
        <w:szCs w:val="15"/>
      </w:rPr>
      <w:tab/>
      <w:t>075857630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8F081" w14:textId="77777777" w:rsidR="001A63BD" w:rsidRDefault="001A63BD" w:rsidP="001A63BD"/>
  <w:p w14:paraId="6DAF6897" w14:textId="77777777" w:rsidR="00DE65BA" w:rsidRPr="00D35E10" w:rsidRDefault="001A63BD" w:rsidP="00FD0F5B">
    <w:pPr>
      <w:ind w:right="-2"/>
    </w:pPr>
    <w:r w:rsidRPr="006F0ECA">
      <w:rPr>
        <w:noProof/>
        <w:sz w:val="15"/>
        <w:szCs w:val="15"/>
      </w:rPr>
      <mc:AlternateContent>
        <mc:Choice Requires="wps">
          <w:drawing>
            <wp:anchor distT="0" distB="0" distL="114300" distR="114300" simplePos="0" relativeHeight="251717632" behindDoc="0" locked="1" layoutInCell="1" allowOverlap="1" wp14:anchorId="26CC913D" wp14:editId="10EC8D55">
              <wp:simplePos x="0" y="0"/>
              <wp:positionH relativeFrom="column">
                <wp:posOffset>-1781810</wp:posOffset>
              </wp:positionH>
              <wp:positionV relativeFrom="page">
                <wp:posOffset>8738235</wp:posOffset>
              </wp:positionV>
              <wp:extent cx="2829560" cy="341630"/>
              <wp:effectExtent l="0" t="635" r="1905" b="1905"/>
              <wp:wrapNone/>
              <wp:docPr id="1120079592" name="Textfeld 2"/>
              <wp:cNvGraphicFramePr/>
              <a:graphic xmlns:a="http://schemas.openxmlformats.org/drawingml/2006/main">
                <a:graphicData uri="http://schemas.microsoft.com/office/word/2010/wordprocessingShape">
                  <wps:wsp>
                    <wps:cNvSpPr txBox="1"/>
                    <wps:spPr>
                      <a:xfrm rot="16200000">
                        <a:off x="0" y="0"/>
                        <a:ext cx="2829560" cy="341630"/>
                      </a:xfrm>
                      <a:prstGeom prst="rect">
                        <a:avLst/>
                      </a:prstGeom>
                      <a:solidFill>
                        <a:schemeClr val="lt1"/>
                      </a:solidFill>
                      <a:ln w="6350">
                        <a:noFill/>
                      </a:ln>
                    </wps:spPr>
                    <wps:txbx>
                      <w:txbxContent>
                        <w:p w14:paraId="6EE84B86" w14:textId="77777777" w:rsidR="001A63BD" w:rsidRPr="00184DEA" w:rsidRDefault="001A63BD" w:rsidP="001A63BD">
                          <w:pPr>
                            <w:rPr>
                              <w:b/>
                              <w:bCs/>
                              <w:color w:val="DC0000"/>
                              <w:sz w:val="28"/>
                              <w:szCs w:val="28"/>
                            </w:rPr>
                          </w:pPr>
                          <w:r>
                            <w:rPr>
                              <w:b/>
                              <w:bCs/>
                              <w:color w:val="DC0000"/>
                              <w:sz w:val="28"/>
                              <w:szCs w:val="28"/>
                            </w:rPr>
                            <w:t>#österreichbegeistert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CC913D" id="_x0000_t202" coordsize="21600,21600" o:spt="202" path="m,l,21600r21600,l21600,xe">
              <v:stroke joinstyle="miter"/>
              <v:path gradientshapeok="t" o:connecttype="rect"/>
            </v:shapetype>
            <v:shape id="_x0000_s1027" type="#_x0000_t202" style="position:absolute;margin-left:-140.3pt;margin-top:688.05pt;width:222.8pt;height:26.9pt;rotation:-9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" fillcolor="white [3201]" stroked="f" strokeweight=".5pt">
              <v:textbox>
                <w:txbxContent>
                  <w:p w14:paraId="6EE84B86" w14:textId="77777777" w:rsidR="001A63BD" w:rsidRPr="00184DEA" w:rsidRDefault="001A63BD" w:rsidP="001A63BD">
                    <w:pPr>
                      <w:rPr>
                        <w:b/>
                        <w:bCs/>
                        <w:color w:val="DC0000"/>
                        <w:sz w:val="28"/>
                        <w:szCs w:val="28"/>
                      </w:rPr>
                    </w:pPr>
                    <w:r>
                      <w:rPr>
                        <w:b/>
                        <w:bCs/>
                        <w:color w:val="DC0000"/>
                        <w:sz w:val="28"/>
                        <w:szCs w:val="28"/>
                      </w:rPr>
                      <w:t>#österreichbegeistert</w:t>
                    </w:r>
                  </w:p>
                </w:txbxContent>
              </v:textbox>
              <w10:wrap anchory="page"/>
              <w10:anchorlock/>
            </v:shape>
          </w:pict>
        </mc:Fallback>
      </mc:AlternateContent>
    </w:r>
    <w:r w:rsidRPr="006F0ECA">
      <w:fldChar w:fldCharType="begin"/>
    </w:r>
    <w:r w:rsidRPr="006F0ECA">
      <w:instrText>PAGE  \* Arabic  \* MERGEFORMAT</w:instrText>
    </w:r>
    <w:r w:rsidRPr="006F0ECA">
      <w:fldChar w:fldCharType="separate"/>
    </w:r>
    <w:r>
      <w:t>2</w:t>
    </w:r>
    <w:r w:rsidRPr="006F0ECA">
      <w:fldChar w:fldCharType="end"/>
    </w:r>
    <w:r w:rsidRPr="006F0ECA">
      <w:rPr>
        <w:rStyle w:val="Hervorhebung"/>
        <w:b w:val="0"/>
        <w:bCs w:val="0"/>
      </w:rPr>
      <w:t>/</w:t>
    </w:r>
    <w:r w:rsidRPr="006F0ECA">
      <w:rPr>
        <w:rStyle w:val="Hervorhebung"/>
        <w:b w:val="0"/>
        <w:bCs w:val="0"/>
      </w:rPr>
      <w:fldChar w:fldCharType="begin"/>
    </w:r>
    <w:r w:rsidRPr="006F0ECA">
      <w:rPr>
        <w:rStyle w:val="Hervorhebung"/>
        <w:b w:val="0"/>
        <w:bCs w:val="0"/>
      </w:rPr>
      <w:instrText>NUMPAGES \* Arabisch \* MERGEFORMAT</w:instrText>
    </w:r>
    <w:r w:rsidRPr="006F0ECA">
      <w:rPr>
        <w:rStyle w:val="Hervorhebung"/>
        <w:b w:val="0"/>
        <w:bCs w:val="0"/>
      </w:rPr>
      <w:fldChar w:fldCharType="separate"/>
    </w:r>
    <w:r>
      <w:rPr>
        <w:rStyle w:val="Hervorhebung"/>
        <w:b w:val="0"/>
        <w:bCs w:val="0"/>
      </w:rPr>
      <w:t>2</w:t>
    </w:r>
    <w:r w:rsidRPr="006F0ECA">
      <w:rPr>
        <w:rStyle w:val="Hervorhebung"/>
        <w:b w:val="0"/>
        <w:bCs w:val="0"/>
      </w:rPr>
      <w:fldChar w:fldCharType="end"/>
    </w:r>
  </w:p>
  <w:p w14:paraId="7D4C5FFD" w14:textId="77777777" w:rsidR="001A63BD" w:rsidRDefault="00DE65BA" w:rsidP="00DE65BA">
    <w:pPr>
      <w:tabs>
        <w:tab w:val="left" w:pos="1985"/>
        <w:tab w:val="left" w:pos="4253"/>
        <w:tab w:val="left" w:pos="4678"/>
        <w:tab w:val="left" w:pos="6521"/>
        <w:tab w:val="left" w:pos="7088"/>
      </w:tabs>
      <w:spacing w:after="0"/>
      <w:rPr>
        <w:color w:val="999999"/>
        <w:sz w:val="15"/>
        <w:szCs w:val="15"/>
      </w:rPr>
    </w:pPr>
    <w:r>
      <w:rPr>
        <w:color w:val="999999"/>
        <w:sz w:val="15"/>
        <w:szCs w:val="15"/>
      </w:rPr>
      <w:t>Österreich Werbung</w:t>
    </w:r>
    <w:r>
      <w:rPr>
        <w:color w:val="999999"/>
        <w:sz w:val="15"/>
        <w:szCs w:val="15"/>
      </w:rPr>
      <w:tab/>
      <w:t xml:space="preserve">Vordere </w:t>
    </w:r>
    <w:proofErr w:type="spellStart"/>
    <w:r>
      <w:rPr>
        <w:color w:val="999999"/>
        <w:sz w:val="15"/>
        <w:szCs w:val="15"/>
      </w:rPr>
      <w:t>Zollamtssraße</w:t>
    </w:r>
    <w:proofErr w:type="spellEnd"/>
    <w:r>
      <w:rPr>
        <w:color w:val="999999"/>
        <w:sz w:val="15"/>
        <w:szCs w:val="15"/>
      </w:rPr>
      <w:t xml:space="preserve"> 13</w:t>
    </w:r>
    <w:r>
      <w:rPr>
        <w:color w:val="999999"/>
        <w:sz w:val="15"/>
        <w:szCs w:val="15"/>
      </w:rPr>
      <w:tab/>
      <w:t>b2b</w:t>
    </w:r>
    <w:r>
      <w:rPr>
        <w:color w:val="999999"/>
        <w:sz w:val="15"/>
        <w:szCs w:val="15"/>
      </w:rPr>
      <w:tab/>
      <w:t>austriatourism.com</w:t>
    </w:r>
    <w:r>
      <w:rPr>
        <w:color w:val="999999"/>
        <w:sz w:val="15"/>
        <w:szCs w:val="15"/>
      </w:rPr>
      <w:tab/>
      <w:t>BIC</w:t>
    </w:r>
    <w:r>
      <w:rPr>
        <w:color w:val="999999"/>
        <w:sz w:val="15"/>
        <w:szCs w:val="15"/>
      </w:rPr>
      <w:tab/>
      <w:t>GIBAATWWXXX</w:t>
    </w:r>
  </w:p>
  <w:p w14:paraId="760B65EB" w14:textId="77777777" w:rsidR="00DE65BA" w:rsidRPr="00DE65BA" w:rsidRDefault="00DE65BA" w:rsidP="00DE65BA">
    <w:pPr>
      <w:tabs>
        <w:tab w:val="left" w:pos="1985"/>
        <w:tab w:val="left" w:pos="4253"/>
        <w:tab w:val="left" w:pos="4678"/>
        <w:tab w:val="left" w:pos="6521"/>
        <w:tab w:val="left" w:pos="7088"/>
      </w:tabs>
      <w:spacing w:after="0"/>
      <w:rPr>
        <w:color w:val="999999"/>
        <w:sz w:val="15"/>
        <w:szCs w:val="15"/>
        <w:lang w:val="en-US"/>
      </w:rPr>
    </w:pPr>
    <w:r w:rsidRPr="00DE65BA">
      <w:rPr>
        <w:color w:val="999999"/>
        <w:sz w:val="15"/>
        <w:szCs w:val="15"/>
        <w:lang w:val="en-US"/>
      </w:rPr>
      <w:t>Austria Tourism</w:t>
    </w:r>
    <w:r w:rsidRPr="00DE65BA">
      <w:rPr>
        <w:color w:val="999999"/>
        <w:sz w:val="15"/>
        <w:szCs w:val="15"/>
        <w:lang w:val="en-US"/>
      </w:rPr>
      <w:tab/>
      <w:t>1030 Wien</w:t>
    </w:r>
    <w:r w:rsidRPr="00DE65BA">
      <w:rPr>
        <w:color w:val="999999"/>
        <w:sz w:val="15"/>
        <w:szCs w:val="15"/>
        <w:lang w:val="en-US"/>
      </w:rPr>
      <w:tab/>
      <w:t>b2c</w:t>
    </w:r>
    <w:r w:rsidRPr="00DE65BA">
      <w:rPr>
        <w:color w:val="999999"/>
        <w:sz w:val="15"/>
        <w:szCs w:val="15"/>
        <w:lang w:val="en-US"/>
      </w:rPr>
      <w:tab/>
      <w:t>austria.</w:t>
    </w:r>
    <w:r>
      <w:rPr>
        <w:color w:val="999999"/>
        <w:sz w:val="15"/>
        <w:szCs w:val="15"/>
        <w:lang w:val="en-US"/>
      </w:rPr>
      <w:t>info</w:t>
    </w:r>
    <w:r>
      <w:rPr>
        <w:color w:val="999999"/>
        <w:sz w:val="15"/>
        <w:szCs w:val="15"/>
        <w:lang w:val="en-US"/>
      </w:rPr>
      <w:tab/>
      <w:t>IBAN</w:t>
    </w:r>
    <w:r>
      <w:rPr>
        <w:color w:val="999999"/>
        <w:sz w:val="15"/>
        <w:szCs w:val="15"/>
        <w:lang w:val="en-US"/>
      </w:rPr>
      <w:tab/>
      <w:t>AT22 2011 1300 0103 8200</w:t>
    </w:r>
  </w:p>
  <w:p w14:paraId="2E51CFB3" w14:textId="77777777" w:rsidR="00DE65BA" w:rsidRPr="001A63BD" w:rsidRDefault="00DE65BA" w:rsidP="00DE65BA">
    <w:pPr>
      <w:tabs>
        <w:tab w:val="left" w:pos="1985"/>
        <w:tab w:val="left" w:pos="4253"/>
        <w:tab w:val="left" w:pos="4678"/>
        <w:tab w:val="left" w:pos="6521"/>
        <w:tab w:val="left" w:pos="7088"/>
      </w:tabs>
      <w:spacing w:after="0"/>
      <w:rPr>
        <w:color w:val="999999"/>
        <w:sz w:val="15"/>
        <w:szCs w:val="15"/>
      </w:rPr>
    </w:pPr>
    <w:r>
      <w:rPr>
        <w:color w:val="999999"/>
        <w:sz w:val="15"/>
        <w:szCs w:val="15"/>
      </w:rPr>
      <w:t>UID ATU38158603</w:t>
    </w:r>
    <w:r>
      <w:rPr>
        <w:color w:val="999999"/>
        <w:sz w:val="15"/>
        <w:szCs w:val="15"/>
      </w:rPr>
      <w:tab/>
      <w:t xml:space="preserve">Österreich </w:t>
    </w:r>
    <w:r>
      <w:rPr>
        <w:color w:val="999999"/>
        <w:sz w:val="15"/>
        <w:szCs w:val="15"/>
      </w:rPr>
      <w:sym w:font="Symbol" w:char="F0EA"/>
    </w:r>
    <w:r>
      <w:rPr>
        <w:color w:val="999999"/>
        <w:sz w:val="15"/>
        <w:szCs w:val="15"/>
      </w:rPr>
      <w:t>Austria</w:t>
    </w:r>
    <w:r>
      <w:rPr>
        <w:color w:val="999999"/>
        <w:sz w:val="15"/>
        <w:szCs w:val="15"/>
      </w:rPr>
      <w:tab/>
      <w:t>Tel.</w:t>
    </w:r>
    <w:r>
      <w:rPr>
        <w:color w:val="999999"/>
        <w:sz w:val="15"/>
        <w:szCs w:val="15"/>
      </w:rPr>
      <w:tab/>
      <w:t>+43 1 588 66-0</w:t>
    </w:r>
    <w:r>
      <w:rPr>
        <w:color w:val="999999"/>
        <w:sz w:val="15"/>
        <w:szCs w:val="15"/>
      </w:rPr>
      <w:tab/>
      <w:t>ZVR</w:t>
    </w:r>
    <w:r>
      <w:rPr>
        <w:color w:val="999999"/>
        <w:sz w:val="15"/>
        <w:szCs w:val="15"/>
      </w:rPr>
      <w:tab/>
      <w:t>075857630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D176E" w14:textId="77777777" w:rsidR="007F5CB3" w:rsidRDefault="007F5CB3" w:rsidP="00184DEA">
      <w:pPr>
        <w:spacing w:after="0" w:line="240" w:lineRule="auto"/>
      </w:pPr>
      <w:r>
        <w:separator/>
      </w:r>
    </w:p>
    <w:p w14:paraId="5F1879A7" w14:textId="77777777" w:rsidR="007F5CB3" w:rsidRDefault="007F5CB3"/>
  </w:footnote>
  <w:footnote w:type="continuationSeparator" w:id="0">
    <w:p w14:paraId="1A41474E" w14:textId="77777777" w:rsidR="007F5CB3" w:rsidRDefault="007F5CB3" w:rsidP="00184DEA">
      <w:pPr>
        <w:spacing w:after="0" w:line="240" w:lineRule="auto"/>
      </w:pPr>
      <w:r>
        <w:continuationSeparator/>
      </w:r>
    </w:p>
    <w:p w14:paraId="5559425E" w14:textId="77777777" w:rsidR="007F5CB3" w:rsidRDefault="007F5C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A97EE" w14:textId="77777777" w:rsidR="008B2A4D" w:rsidRDefault="008B2A4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2C8CD" w14:textId="77777777" w:rsidR="00F14B2F" w:rsidRDefault="00820031" w:rsidP="00F14B2F">
    <w:pPr>
      <w:pStyle w:val="Kopfzeile"/>
    </w:pPr>
    <w:r>
      <w:rPr>
        <w:noProof/>
      </w:rPr>
      <w:drawing>
        <wp:anchor distT="0" distB="0" distL="114300" distR="114300" simplePos="0" relativeHeight="251723776" behindDoc="1" locked="1" layoutInCell="1" allowOverlap="1" wp14:anchorId="57E02687" wp14:editId="3143C8DA">
          <wp:simplePos x="0" y="0"/>
          <wp:positionH relativeFrom="column">
            <wp:posOffset>4547870</wp:posOffset>
          </wp:positionH>
          <wp:positionV relativeFrom="page">
            <wp:posOffset>228600</wp:posOffset>
          </wp:positionV>
          <wp:extent cx="1864360" cy="1000760"/>
          <wp:effectExtent l="0" t="0" r="0" b="0"/>
          <wp:wrapNone/>
          <wp:docPr id="1949774129" name="Grafik 1" descr="Ein Bild, das Screensho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74129" name="Grafik 1" descr="Ein Bild, das Screensho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864360" cy="100076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9C41" w14:textId="77777777" w:rsidR="001A63BD" w:rsidRDefault="001A63BD" w:rsidP="004D3D04">
    <w:pPr>
      <w:pStyle w:val="Kopfzeile"/>
    </w:pPr>
    <w:r w:rsidRPr="00282ED7">
      <w:rPr>
        <w:noProof/>
      </w:rPr>
      <w:drawing>
        <wp:anchor distT="0" distB="0" distL="114300" distR="114300" simplePos="0" relativeHeight="251714560" behindDoc="0" locked="1" layoutInCell="1" allowOverlap="1" wp14:anchorId="414506CC" wp14:editId="102286B2">
          <wp:simplePos x="0" y="0"/>
          <wp:positionH relativeFrom="column">
            <wp:posOffset>4725670</wp:posOffset>
          </wp:positionH>
          <wp:positionV relativeFrom="paragraph">
            <wp:posOffset>-218440</wp:posOffset>
          </wp:positionV>
          <wp:extent cx="1497330" cy="1011555"/>
          <wp:effectExtent l="0" t="0" r="0" b="0"/>
          <wp:wrapNone/>
          <wp:docPr id="149357263" name="Grafik 3" descr="Ein Bild, das Schrift, Logo,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856571" name="Grafik 3" descr="Ein Bild, das Schrift, Logo, Grafiken, Screenshot enthält.&#10;&#10;Automatisch generierte Beschreibung"/>
                  <pic:cNvPicPr/>
                </pic:nvPicPr>
                <pic:blipFill rotWithShape="1">
                  <a:blip r:embed="rId1">
                    <a:extLst>
                      <a:ext uri="{28A0092B-C50C-407E-A947-70E740481C1C}">
                        <a14:useLocalDpi xmlns:a14="http://schemas.microsoft.com/office/drawing/2010/main"/>
                      </a:ext>
                    </a:extLst>
                  </a:blip>
                  <a:srcRect l="10088" r="10338"/>
                  <a:stretch/>
                </pic:blipFill>
                <pic:spPr bwMode="auto">
                  <a:xfrm>
                    <a:off x="0" y="0"/>
                    <a:ext cx="1497330" cy="1011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B5553"/>
    <w:multiLevelType w:val="hybridMultilevel"/>
    <w:tmpl w:val="51BE3B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BC71D6"/>
    <w:multiLevelType w:val="hybridMultilevel"/>
    <w:tmpl w:val="E85004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81C1915"/>
    <w:multiLevelType w:val="multilevel"/>
    <w:tmpl w:val="0407001D"/>
    <w:styleLink w:val="AktuelleList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7AA559D"/>
    <w:multiLevelType w:val="hybridMultilevel"/>
    <w:tmpl w:val="73DC1C7E"/>
    <w:lvl w:ilvl="0" w:tplc="04070001">
      <w:start w:val="1"/>
      <w:numFmt w:val="bullet"/>
      <w:lvlText w:val=""/>
      <w:lvlJc w:val="left"/>
      <w:pPr>
        <w:ind w:left="1267" w:hanging="360"/>
      </w:pPr>
      <w:rPr>
        <w:rFonts w:ascii="Symbol" w:hAnsi="Symbol" w:hint="default"/>
      </w:rPr>
    </w:lvl>
    <w:lvl w:ilvl="1" w:tplc="04070003" w:tentative="1">
      <w:start w:val="1"/>
      <w:numFmt w:val="bullet"/>
      <w:lvlText w:val="o"/>
      <w:lvlJc w:val="left"/>
      <w:pPr>
        <w:ind w:left="1987" w:hanging="360"/>
      </w:pPr>
      <w:rPr>
        <w:rFonts w:ascii="Courier New" w:hAnsi="Courier New" w:cs="Courier New" w:hint="default"/>
      </w:rPr>
    </w:lvl>
    <w:lvl w:ilvl="2" w:tplc="04070005" w:tentative="1">
      <w:start w:val="1"/>
      <w:numFmt w:val="bullet"/>
      <w:lvlText w:val=""/>
      <w:lvlJc w:val="left"/>
      <w:pPr>
        <w:ind w:left="2707" w:hanging="360"/>
      </w:pPr>
      <w:rPr>
        <w:rFonts w:ascii="Wingdings" w:hAnsi="Wingdings" w:hint="default"/>
      </w:rPr>
    </w:lvl>
    <w:lvl w:ilvl="3" w:tplc="04070001" w:tentative="1">
      <w:start w:val="1"/>
      <w:numFmt w:val="bullet"/>
      <w:lvlText w:val=""/>
      <w:lvlJc w:val="left"/>
      <w:pPr>
        <w:ind w:left="3427" w:hanging="360"/>
      </w:pPr>
      <w:rPr>
        <w:rFonts w:ascii="Symbol" w:hAnsi="Symbol" w:hint="default"/>
      </w:rPr>
    </w:lvl>
    <w:lvl w:ilvl="4" w:tplc="04070003" w:tentative="1">
      <w:start w:val="1"/>
      <w:numFmt w:val="bullet"/>
      <w:lvlText w:val="o"/>
      <w:lvlJc w:val="left"/>
      <w:pPr>
        <w:ind w:left="4147" w:hanging="360"/>
      </w:pPr>
      <w:rPr>
        <w:rFonts w:ascii="Courier New" w:hAnsi="Courier New" w:cs="Courier New" w:hint="default"/>
      </w:rPr>
    </w:lvl>
    <w:lvl w:ilvl="5" w:tplc="04070005" w:tentative="1">
      <w:start w:val="1"/>
      <w:numFmt w:val="bullet"/>
      <w:lvlText w:val=""/>
      <w:lvlJc w:val="left"/>
      <w:pPr>
        <w:ind w:left="4867" w:hanging="360"/>
      </w:pPr>
      <w:rPr>
        <w:rFonts w:ascii="Wingdings" w:hAnsi="Wingdings" w:hint="default"/>
      </w:rPr>
    </w:lvl>
    <w:lvl w:ilvl="6" w:tplc="04070001" w:tentative="1">
      <w:start w:val="1"/>
      <w:numFmt w:val="bullet"/>
      <w:lvlText w:val=""/>
      <w:lvlJc w:val="left"/>
      <w:pPr>
        <w:ind w:left="5587" w:hanging="360"/>
      </w:pPr>
      <w:rPr>
        <w:rFonts w:ascii="Symbol" w:hAnsi="Symbol" w:hint="default"/>
      </w:rPr>
    </w:lvl>
    <w:lvl w:ilvl="7" w:tplc="04070003" w:tentative="1">
      <w:start w:val="1"/>
      <w:numFmt w:val="bullet"/>
      <w:lvlText w:val="o"/>
      <w:lvlJc w:val="left"/>
      <w:pPr>
        <w:ind w:left="6307" w:hanging="360"/>
      </w:pPr>
      <w:rPr>
        <w:rFonts w:ascii="Courier New" w:hAnsi="Courier New" w:cs="Courier New" w:hint="default"/>
      </w:rPr>
    </w:lvl>
    <w:lvl w:ilvl="8" w:tplc="04070005" w:tentative="1">
      <w:start w:val="1"/>
      <w:numFmt w:val="bullet"/>
      <w:lvlText w:val=""/>
      <w:lvlJc w:val="left"/>
      <w:pPr>
        <w:ind w:left="7027" w:hanging="360"/>
      </w:pPr>
      <w:rPr>
        <w:rFonts w:ascii="Wingdings" w:hAnsi="Wingdings" w:hint="default"/>
      </w:rPr>
    </w:lvl>
  </w:abstractNum>
  <w:abstractNum w:abstractNumId="4" w15:restartNumberingAfterBreak="0">
    <w:nsid w:val="41D84DE9"/>
    <w:multiLevelType w:val="multilevel"/>
    <w:tmpl w:val="A3B4D340"/>
    <w:lvl w:ilvl="0">
      <w:start w:val="1"/>
      <w:numFmt w:val="decimal"/>
      <w:pStyle w:val="berschrift1"/>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3CD5E37"/>
    <w:multiLevelType w:val="hybridMultilevel"/>
    <w:tmpl w:val="465A5B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620057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5A325A6"/>
    <w:multiLevelType w:val="multilevel"/>
    <w:tmpl w:val="62A00FBA"/>
    <w:lvl w:ilvl="0">
      <w:start w:val="1"/>
      <w:numFmt w:val="decimal"/>
      <w:lvlText w:val="%1."/>
      <w:lvlJc w:val="left"/>
      <w:pPr>
        <w:ind w:left="360" w:hanging="360"/>
      </w:pPr>
      <w:rPr>
        <w:rFonts w:hint="default"/>
      </w:rPr>
    </w:lvl>
    <w:lvl w:ilvl="1">
      <w:start w:val="1"/>
      <w:numFmt w:val="decimal"/>
      <w:pStyle w:val="berschrift3"/>
      <w:lvlText w:val="%1.%2."/>
      <w:lvlJc w:val="left"/>
      <w:pPr>
        <w:ind w:left="720" w:hanging="720"/>
      </w:pPr>
      <w:rPr>
        <w:rFonts w:hint="default"/>
      </w:rPr>
    </w:lvl>
    <w:lvl w:ilvl="2">
      <w:start w:val="1"/>
      <w:numFmt w:val="decimal"/>
      <w:pStyle w:val="Aufzhlung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FF61C10"/>
    <w:multiLevelType w:val="hybridMultilevel"/>
    <w:tmpl w:val="FD74CE7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610845AF"/>
    <w:multiLevelType w:val="hybridMultilevel"/>
    <w:tmpl w:val="5E382962"/>
    <w:lvl w:ilvl="0" w:tplc="148815A8">
      <w:start w:val="1"/>
      <w:numFmt w:val="bullet"/>
      <w:lvlText w:val=""/>
      <w:lvlJc w:val="left"/>
      <w:pPr>
        <w:tabs>
          <w:tab w:val="num" w:pos="720"/>
        </w:tabs>
        <w:ind w:left="720" w:hanging="360"/>
      </w:pPr>
      <w:rPr>
        <w:rFonts w:ascii="Wingdings" w:hAnsi="Wingdings" w:hint="default"/>
        <w:color w:val="000000" w:themeColor="text1"/>
      </w:rPr>
    </w:lvl>
    <w:lvl w:ilvl="1" w:tplc="3184F192">
      <w:start w:val="1"/>
      <w:numFmt w:val="bullet"/>
      <w:lvlText w:val=""/>
      <w:lvlJc w:val="left"/>
      <w:pPr>
        <w:tabs>
          <w:tab w:val="num" w:pos="1440"/>
        </w:tabs>
        <w:ind w:left="1440" w:hanging="360"/>
      </w:pPr>
      <w:rPr>
        <w:rFonts w:ascii="Wingdings" w:hAnsi="Wingdings" w:hint="default"/>
      </w:rPr>
    </w:lvl>
    <w:lvl w:ilvl="2" w:tplc="04D6DAF6" w:tentative="1">
      <w:start w:val="1"/>
      <w:numFmt w:val="bullet"/>
      <w:lvlText w:val=""/>
      <w:lvlJc w:val="left"/>
      <w:pPr>
        <w:tabs>
          <w:tab w:val="num" w:pos="2160"/>
        </w:tabs>
        <w:ind w:left="2160" w:hanging="360"/>
      </w:pPr>
      <w:rPr>
        <w:rFonts w:ascii="Wingdings" w:hAnsi="Wingdings" w:hint="default"/>
      </w:rPr>
    </w:lvl>
    <w:lvl w:ilvl="3" w:tplc="BA001CA6" w:tentative="1">
      <w:start w:val="1"/>
      <w:numFmt w:val="bullet"/>
      <w:lvlText w:val=""/>
      <w:lvlJc w:val="left"/>
      <w:pPr>
        <w:tabs>
          <w:tab w:val="num" w:pos="2880"/>
        </w:tabs>
        <w:ind w:left="2880" w:hanging="360"/>
      </w:pPr>
      <w:rPr>
        <w:rFonts w:ascii="Wingdings" w:hAnsi="Wingdings" w:hint="default"/>
      </w:rPr>
    </w:lvl>
    <w:lvl w:ilvl="4" w:tplc="540CAC68" w:tentative="1">
      <w:start w:val="1"/>
      <w:numFmt w:val="bullet"/>
      <w:lvlText w:val=""/>
      <w:lvlJc w:val="left"/>
      <w:pPr>
        <w:tabs>
          <w:tab w:val="num" w:pos="3600"/>
        </w:tabs>
        <w:ind w:left="3600" w:hanging="360"/>
      </w:pPr>
      <w:rPr>
        <w:rFonts w:ascii="Wingdings" w:hAnsi="Wingdings" w:hint="default"/>
      </w:rPr>
    </w:lvl>
    <w:lvl w:ilvl="5" w:tplc="9B40823E" w:tentative="1">
      <w:start w:val="1"/>
      <w:numFmt w:val="bullet"/>
      <w:lvlText w:val=""/>
      <w:lvlJc w:val="left"/>
      <w:pPr>
        <w:tabs>
          <w:tab w:val="num" w:pos="4320"/>
        </w:tabs>
        <w:ind w:left="4320" w:hanging="360"/>
      </w:pPr>
      <w:rPr>
        <w:rFonts w:ascii="Wingdings" w:hAnsi="Wingdings" w:hint="default"/>
      </w:rPr>
    </w:lvl>
    <w:lvl w:ilvl="6" w:tplc="E8A0F694" w:tentative="1">
      <w:start w:val="1"/>
      <w:numFmt w:val="bullet"/>
      <w:lvlText w:val=""/>
      <w:lvlJc w:val="left"/>
      <w:pPr>
        <w:tabs>
          <w:tab w:val="num" w:pos="5040"/>
        </w:tabs>
        <w:ind w:left="5040" w:hanging="360"/>
      </w:pPr>
      <w:rPr>
        <w:rFonts w:ascii="Wingdings" w:hAnsi="Wingdings" w:hint="default"/>
      </w:rPr>
    </w:lvl>
    <w:lvl w:ilvl="7" w:tplc="209E9390" w:tentative="1">
      <w:start w:val="1"/>
      <w:numFmt w:val="bullet"/>
      <w:lvlText w:val=""/>
      <w:lvlJc w:val="left"/>
      <w:pPr>
        <w:tabs>
          <w:tab w:val="num" w:pos="5760"/>
        </w:tabs>
        <w:ind w:left="5760" w:hanging="360"/>
      </w:pPr>
      <w:rPr>
        <w:rFonts w:ascii="Wingdings" w:hAnsi="Wingdings" w:hint="default"/>
      </w:rPr>
    </w:lvl>
    <w:lvl w:ilvl="8" w:tplc="8824644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B334D3C"/>
    <w:multiLevelType w:val="hybridMultilevel"/>
    <w:tmpl w:val="7A48BB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9F211A9"/>
    <w:multiLevelType w:val="hybridMultilevel"/>
    <w:tmpl w:val="6386702A"/>
    <w:lvl w:ilvl="0" w:tplc="04070001">
      <w:start w:val="1"/>
      <w:numFmt w:val="bullet"/>
      <w:lvlText w:val=""/>
      <w:lvlJc w:val="left"/>
      <w:pPr>
        <w:ind w:left="1627" w:hanging="360"/>
      </w:pPr>
      <w:rPr>
        <w:rFonts w:ascii="Symbol" w:hAnsi="Symbol" w:hint="default"/>
      </w:rPr>
    </w:lvl>
    <w:lvl w:ilvl="1" w:tplc="04070003" w:tentative="1">
      <w:start w:val="1"/>
      <w:numFmt w:val="bullet"/>
      <w:lvlText w:val="o"/>
      <w:lvlJc w:val="left"/>
      <w:pPr>
        <w:ind w:left="2347" w:hanging="360"/>
      </w:pPr>
      <w:rPr>
        <w:rFonts w:ascii="Courier New" w:hAnsi="Courier New" w:cs="Courier New" w:hint="default"/>
      </w:rPr>
    </w:lvl>
    <w:lvl w:ilvl="2" w:tplc="04070005" w:tentative="1">
      <w:start w:val="1"/>
      <w:numFmt w:val="bullet"/>
      <w:lvlText w:val=""/>
      <w:lvlJc w:val="left"/>
      <w:pPr>
        <w:ind w:left="3067" w:hanging="360"/>
      </w:pPr>
      <w:rPr>
        <w:rFonts w:ascii="Wingdings" w:hAnsi="Wingdings" w:hint="default"/>
      </w:rPr>
    </w:lvl>
    <w:lvl w:ilvl="3" w:tplc="04070001" w:tentative="1">
      <w:start w:val="1"/>
      <w:numFmt w:val="bullet"/>
      <w:lvlText w:val=""/>
      <w:lvlJc w:val="left"/>
      <w:pPr>
        <w:ind w:left="3787" w:hanging="360"/>
      </w:pPr>
      <w:rPr>
        <w:rFonts w:ascii="Symbol" w:hAnsi="Symbol" w:hint="default"/>
      </w:rPr>
    </w:lvl>
    <w:lvl w:ilvl="4" w:tplc="04070003" w:tentative="1">
      <w:start w:val="1"/>
      <w:numFmt w:val="bullet"/>
      <w:lvlText w:val="o"/>
      <w:lvlJc w:val="left"/>
      <w:pPr>
        <w:ind w:left="4507" w:hanging="360"/>
      </w:pPr>
      <w:rPr>
        <w:rFonts w:ascii="Courier New" w:hAnsi="Courier New" w:cs="Courier New" w:hint="default"/>
      </w:rPr>
    </w:lvl>
    <w:lvl w:ilvl="5" w:tplc="04070005" w:tentative="1">
      <w:start w:val="1"/>
      <w:numFmt w:val="bullet"/>
      <w:lvlText w:val=""/>
      <w:lvlJc w:val="left"/>
      <w:pPr>
        <w:ind w:left="5227" w:hanging="360"/>
      </w:pPr>
      <w:rPr>
        <w:rFonts w:ascii="Wingdings" w:hAnsi="Wingdings" w:hint="default"/>
      </w:rPr>
    </w:lvl>
    <w:lvl w:ilvl="6" w:tplc="04070001" w:tentative="1">
      <w:start w:val="1"/>
      <w:numFmt w:val="bullet"/>
      <w:lvlText w:val=""/>
      <w:lvlJc w:val="left"/>
      <w:pPr>
        <w:ind w:left="5947" w:hanging="360"/>
      </w:pPr>
      <w:rPr>
        <w:rFonts w:ascii="Symbol" w:hAnsi="Symbol" w:hint="default"/>
      </w:rPr>
    </w:lvl>
    <w:lvl w:ilvl="7" w:tplc="04070003" w:tentative="1">
      <w:start w:val="1"/>
      <w:numFmt w:val="bullet"/>
      <w:lvlText w:val="o"/>
      <w:lvlJc w:val="left"/>
      <w:pPr>
        <w:ind w:left="6667" w:hanging="360"/>
      </w:pPr>
      <w:rPr>
        <w:rFonts w:ascii="Courier New" w:hAnsi="Courier New" w:cs="Courier New" w:hint="default"/>
      </w:rPr>
    </w:lvl>
    <w:lvl w:ilvl="8" w:tplc="04070005" w:tentative="1">
      <w:start w:val="1"/>
      <w:numFmt w:val="bullet"/>
      <w:lvlText w:val=""/>
      <w:lvlJc w:val="left"/>
      <w:pPr>
        <w:ind w:left="7387" w:hanging="360"/>
      </w:pPr>
      <w:rPr>
        <w:rFonts w:ascii="Wingdings" w:hAnsi="Wingdings" w:hint="default"/>
      </w:rPr>
    </w:lvl>
  </w:abstractNum>
  <w:num w:numId="1" w16cid:durableId="1949972174">
    <w:abstractNumId w:val="6"/>
  </w:num>
  <w:num w:numId="2" w16cid:durableId="963197043">
    <w:abstractNumId w:val="6"/>
    <w:lvlOverride w:ilvl="0">
      <w:startOverride w:val="1"/>
    </w:lvlOverride>
  </w:num>
  <w:num w:numId="3" w16cid:durableId="1177647296">
    <w:abstractNumId w:val="4"/>
  </w:num>
  <w:num w:numId="4" w16cid:durableId="1482189251">
    <w:abstractNumId w:val="9"/>
  </w:num>
  <w:num w:numId="5" w16cid:durableId="1575893089">
    <w:abstractNumId w:val="3"/>
  </w:num>
  <w:num w:numId="6" w16cid:durableId="1958297010">
    <w:abstractNumId w:val="4"/>
  </w:num>
  <w:num w:numId="7" w16cid:durableId="2062630414">
    <w:abstractNumId w:val="8"/>
  </w:num>
  <w:num w:numId="8" w16cid:durableId="193005547">
    <w:abstractNumId w:val="11"/>
  </w:num>
  <w:num w:numId="9" w16cid:durableId="856892571">
    <w:abstractNumId w:val="4"/>
  </w:num>
  <w:num w:numId="10" w16cid:durableId="290213404">
    <w:abstractNumId w:val="4"/>
  </w:num>
  <w:num w:numId="11" w16cid:durableId="570967708">
    <w:abstractNumId w:val="1"/>
  </w:num>
  <w:num w:numId="12" w16cid:durableId="276068172">
    <w:abstractNumId w:val="10"/>
  </w:num>
  <w:num w:numId="13" w16cid:durableId="1246842716">
    <w:abstractNumId w:val="5"/>
  </w:num>
  <w:num w:numId="14" w16cid:durableId="458456142">
    <w:abstractNumId w:val="0"/>
  </w:num>
  <w:num w:numId="15" w16cid:durableId="233201377">
    <w:abstractNumId w:val="2"/>
  </w:num>
  <w:num w:numId="16" w16cid:durableId="8648302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de-AT" w:vendorID="64" w:dllVersion="0" w:nlCheck="1" w:checkStyle="0"/>
  <w:activeWritingStyle w:appName="MSWord" w:lang="en-US" w:vendorID="64" w:dllVersion="0" w:nlCheck="1" w:checkStyle="0"/>
  <w:activeWritingStyle w:appName="MSWord" w:lang="de-DE" w:vendorID="64" w:dllVersion="0" w:nlCheck="1" w:checkStyle="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9C9"/>
    <w:rsid w:val="00003067"/>
    <w:rsid w:val="00040A7C"/>
    <w:rsid w:val="0004364A"/>
    <w:rsid w:val="0005106F"/>
    <w:rsid w:val="00056F49"/>
    <w:rsid w:val="000744B5"/>
    <w:rsid w:val="00077768"/>
    <w:rsid w:val="000C2D99"/>
    <w:rsid w:val="000E2A8F"/>
    <w:rsid w:val="000E3BC8"/>
    <w:rsid w:val="00115517"/>
    <w:rsid w:val="0014567D"/>
    <w:rsid w:val="00184DEA"/>
    <w:rsid w:val="001A63BD"/>
    <w:rsid w:val="002173BE"/>
    <w:rsid w:val="002325C3"/>
    <w:rsid w:val="002345DE"/>
    <w:rsid w:val="00282ED7"/>
    <w:rsid w:val="002B3DCE"/>
    <w:rsid w:val="002F3B92"/>
    <w:rsid w:val="003623F6"/>
    <w:rsid w:val="0041285E"/>
    <w:rsid w:val="00424CEF"/>
    <w:rsid w:val="00435CEE"/>
    <w:rsid w:val="00446807"/>
    <w:rsid w:val="00463459"/>
    <w:rsid w:val="004755A6"/>
    <w:rsid w:val="00475923"/>
    <w:rsid w:val="004C3A87"/>
    <w:rsid w:val="004D0855"/>
    <w:rsid w:val="004D3D04"/>
    <w:rsid w:val="004F7E3A"/>
    <w:rsid w:val="00546DA5"/>
    <w:rsid w:val="00571C10"/>
    <w:rsid w:val="005F65C8"/>
    <w:rsid w:val="006337AD"/>
    <w:rsid w:val="006A5B42"/>
    <w:rsid w:val="006D11EB"/>
    <w:rsid w:val="006F0ECA"/>
    <w:rsid w:val="006F38E4"/>
    <w:rsid w:val="0073241C"/>
    <w:rsid w:val="0078493A"/>
    <w:rsid w:val="00785E77"/>
    <w:rsid w:val="007862B2"/>
    <w:rsid w:val="00786548"/>
    <w:rsid w:val="007E60A1"/>
    <w:rsid w:val="007F5CB3"/>
    <w:rsid w:val="00820031"/>
    <w:rsid w:val="00865FD2"/>
    <w:rsid w:val="008719C0"/>
    <w:rsid w:val="00880829"/>
    <w:rsid w:val="008B2A4D"/>
    <w:rsid w:val="008E147E"/>
    <w:rsid w:val="008F0E1E"/>
    <w:rsid w:val="009026A0"/>
    <w:rsid w:val="0092450A"/>
    <w:rsid w:val="00946CF7"/>
    <w:rsid w:val="00956EC1"/>
    <w:rsid w:val="0097743A"/>
    <w:rsid w:val="00981E97"/>
    <w:rsid w:val="009C40FA"/>
    <w:rsid w:val="00A24EDC"/>
    <w:rsid w:val="00A43DC6"/>
    <w:rsid w:val="00A7715B"/>
    <w:rsid w:val="00A934B3"/>
    <w:rsid w:val="00AB43B3"/>
    <w:rsid w:val="00AD1F8A"/>
    <w:rsid w:val="00AD3BC3"/>
    <w:rsid w:val="00AD4F31"/>
    <w:rsid w:val="00AE5E79"/>
    <w:rsid w:val="00B146E7"/>
    <w:rsid w:val="00B34D98"/>
    <w:rsid w:val="00B43C75"/>
    <w:rsid w:val="00B9518B"/>
    <w:rsid w:val="00BE7CF8"/>
    <w:rsid w:val="00BF3519"/>
    <w:rsid w:val="00C219C9"/>
    <w:rsid w:val="00C80D7E"/>
    <w:rsid w:val="00CC064A"/>
    <w:rsid w:val="00CE58C5"/>
    <w:rsid w:val="00CE59B2"/>
    <w:rsid w:val="00CE63E3"/>
    <w:rsid w:val="00CF4F41"/>
    <w:rsid w:val="00CF63C7"/>
    <w:rsid w:val="00D01F24"/>
    <w:rsid w:val="00D07949"/>
    <w:rsid w:val="00D12EFF"/>
    <w:rsid w:val="00D16AD2"/>
    <w:rsid w:val="00D25655"/>
    <w:rsid w:val="00D35E10"/>
    <w:rsid w:val="00D67351"/>
    <w:rsid w:val="00D71453"/>
    <w:rsid w:val="00D74847"/>
    <w:rsid w:val="00D94F9E"/>
    <w:rsid w:val="00DB4948"/>
    <w:rsid w:val="00DD6B10"/>
    <w:rsid w:val="00DE65BA"/>
    <w:rsid w:val="00DF3003"/>
    <w:rsid w:val="00DF6B51"/>
    <w:rsid w:val="00E20D07"/>
    <w:rsid w:val="00E369A6"/>
    <w:rsid w:val="00E612C1"/>
    <w:rsid w:val="00E633E4"/>
    <w:rsid w:val="00E6426D"/>
    <w:rsid w:val="00EB3B52"/>
    <w:rsid w:val="00ED3DE0"/>
    <w:rsid w:val="00EE683B"/>
    <w:rsid w:val="00F008CA"/>
    <w:rsid w:val="00F119A7"/>
    <w:rsid w:val="00F12709"/>
    <w:rsid w:val="00F14B2F"/>
    <w:rsid w:val="00F163EB"/>
    <w:rsid w:val="00F816BC"/>
    <w:rsid w:val="00F932FD"/>
    <w:rsid w:val="00FD0F5B"/>
    <w:rsid w:val="00FD1B4E"/>
    <w:rsid w:val="00FD62EB"/>
    <w:rsid w:val="00FD69A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79E83"/>
  <w15:docId w15:val="{E16149BE-36C3-4358-BE5D-8FEDEB21F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5CEE"/>
    <w:pPr>
      <w:spacing w:after="60" w:line="276" w:lineRule="auto"/>
    </w:pPr>
    <w:rPr>
      <w:color w:val="000000" w:themeColor="text1"/>
      <w:sz w:val="22"/>
    </w:rPr>
  </w:style>
  <w:style w:type="paragraph" w:styleId="berschrift1">
    <w:name w:val="heading 1"/>
    <w:aliases w:val="Aufzählung 1"/>
    <w:basedOn w:val="Listenabsatz"/>
    <w:next w:val="Standard"/>
    <w:link w:val="berschrift1Zchn"/>
    <w:uiPriority w:val="9"/>
    <w:qFormat/>
    <w:rsid w:val="004755A6"/>
    <w:pPr>
      <w:numPr>
        <w:numId w:val="3"/>
      </w:numPr>
      <w:spacing w:line="278" w:lineRule="auto"/>
      <w:outlineLvl w:val="0"/>
    </w:pPr>
    <w:rPr>
      <w:b/>
      <w:bCs/>
      <w:color w:val="DC0000"/>
      <w:sz w:val="28"/>
      <w:szCs w:val="28"/>
    </w:rPr>
  </w:style>
  <w:style w:type="paragraph" w:styleId="berschrift2">
    <w:name w:val="heading 2"/>
    <w:basedOn w:val="Listenabsatz"/>
    <w:next w:val="Standard"/>
    <w:link w:val="berschrift2Zchn"/>
    <w:uiPriority w:val="9"/>
    <w:unhideWhenUsed/>
    <w:qFormat/>
    <w:rsid w:val="004755A6"/>
    <w:pPr>
      <w:spacing w:line="278" w:lineRule="auto"/>
      <w:ind w:left="0"/>
      <w:outlineLvl w:val="1"/>
    </w:pPr>
    <w:rPr>
      <w:b/>
      <w:bCs/>
      <w:sz w:val="24"/>
      <w:szCs w:val="24"/>
    </w:rPr>
  </w:style>
  <w:style w:type="paragraph" w:styleId="berschrift3">
    <w:name w:val="heading 3"/>
    <w:aliases w:val="Aufzählung 2"/>
    <w:basedOn w:val="Listenabsatz"/>
    <w:next w:val="Standard"/>
    <w:link w:val="berschrift3Zchn"/>
    <w:uiPriority w:val="9"/>
    <w:unhideWhenUsed/>
    <w:qFormat/>
    <w:rsid w:val="0078493A"/>
    <w:pPr>
      <w:numPr>
        <w:ilvl w:val="1"/>
        <w:numId w:val="16"/>
      </w:numPr>
      <w:ind w:left="540" w:hanging="540"/>
      <w:outlineLvl w:val="2"/>
    </w:pPr>
    <w:rPr>
      <w:b/>
      <w:bCs/>
      <w:sz w:val="24"/>
    </w:rPr>
  </w:style>
  <w:style w:type="paragraph" w:styleId="berschrift4">
    <w:name w:val="heading 4"/>
    <w:basedOn w:val="Standard"/>
    <w:next w:val="Standard"/>
    <w:link w:val="berschrift4Zchn"/>
    <w:uiPriority w:val="9"/>
    <w:semiHidden/>
    <w:unhideWhenUsed/>
    <w:qFormat/>
    <w:rsid w:val="00B34D98"/>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B34D98"/>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B34D9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34D9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34D9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34D9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Aufzählung 1 Zchn"/>
    <w:basedOn w:val="Absatz-Standardschriftart"/>
    <w:link w:val="berschrift1"/>
    <w:uiPriority w:val="9"/>
    <w:rsid w:val="006F0ECA"/>
    <w:rPr>
      <w:b/>
      <w:bCs/>
      <w:color w:val="DC0000"/>
      <w:sz w:val="28"/>
      <w:szCs w:val="28"/>
    </w:rPr>
  </w:style>
  <w:style w:type="character" w:customStyle="1" w:styleId="berschrift2Zchn">
    <w:name w:val="Überschrift 2 Zchn"/>
    <w:basedOn w:val="Absatz-Standardschriftart"/>
    <w:link w:val="berschrift2"/>
    <w:uiPriority w:val="9"/>
    <w:rsid w:val="006F0ECA"/>
    <w:rPr>
      <w:b/>
      <w:bCs/>
      <w:sz w:val="24"/>
      <w:szCs w:val="24"/>
    </w:rPr>
  </w:style>
  <w:style w:type="character" w:customStyle="1" w:styleId="berschrift3Zchn">
    <w:name w:val="Überschrift 3 Zchn"/>
    <w:aliases w:val="Aufzählung 2 Zchn"/>
    <w:basedOn w:val="Absatz-Standardschriftart"/>
    <w:link w:val="berschrift3"/>
    <w:uiPriority w:val="9"/>
    <w:rsid w:val="0078493A"/>
    <w:rPr>
      <w:b/>
      <w:bCs/>
      <w:color w:val="000000" w:themeColor="text1"/>
      <w:sz w:val="24"/>
    </w:rPr>
  </w:style>
  <w:style w:type="character" w:customStyle="1" w:styleId="berschrift4Zchn">
    <w:name w:val="Überschrift 4 Zchn"/>
    <w:basedOn w:val="Absatz-Standardschriftart"/>
    <w:link w:val="berschrift4"/>
    <w:uiPriority w:val="9"/>
    <w:semiHidden/>
    <w:rsid w:val="00B34D98"/>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B34D98"/>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B34D9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34D9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34D9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34D98"/>
    <w:rPr>
      <w:rFonts w:eastAsiaTheme="majorEastAsia" w:cstheme="majorBidi"/>
      <w:color w:val="272727" w:themeColor="text1" w:themeTint="D8"/>
    </w:rPr>
  </w:style>
  <w:style w:type="paragraph" w:styleId="Kopfzeile">
    <w:name w:val="header"/>
    <w:basedOn w:val="Standard"/>
    <w:link w:val="KopfzeileZchn"/>
    <w:uiPriority w:val="99"/>
    <w:unhideWhenUsed/>
    <w:rsid w:val="006F0EC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0ECA"/>
  </w:style>
  <w:style w:type="paragraph" w:styleId="Fuzeile">
    <w:name w:val="footer"/>
    <w:basedOn w:val="Standard"/>
    <w:link w:val="FuzeileZchn"/>
    <w:uiPriority w:val="99"/>
    <w:unhideWhenUsed/>
    <w:rsid w:val="006F0EC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F0ECA"/>
  </w:style>
  <w:style w:type="paragraph" w:styleId="Zitat">
    <w:name w:val="Quote"/>
    <w:basedOn w:val="Standard"/>
    <w:next w:val="Standard"/>
    <w:link w:val="ZitatZchn"/>
    <w:uiPriority w:val="29"/>
    <w:rsid w:val="00B34D9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34D98"/>
    <w:rPr>
      <w:i/>
      <w:iCs/>
      <w:color w:val="404040" w:themeColor="text1" w:themeTint="BF"/>
    </w:rPr>
  </w:style>
  <w:style w:type="paragraph" w:styleId="Listenabsatz">
    <w:name w:val="List Paragraph"/>
    <w:basedOn w:val="Standard"/>
    <w:uiPriority w:val="34"/>
    <w:rsid w:val="00B34D98"/>
    <w:pPr>
      <w:ind w:left="720"/>
      <w:contextualSpacing/>
    </w:pPr>
  </w:style>
  <w:style w:type="character" w:styleId="IntensiveHervorhebung">
    <w:name w:val="Intense Emphasis"/>
    <w:basedOn w:val="Absatz-Standardschriftart"/>
    <w:uiPriority w:val="21"/>
    <w:rsid w:val="00B34D98"/>
    <w:rPr>
      <w:i/>
      <w:iCs/>
      <w:color w:val="2F5496" w:themeColor="accent1" w:themeShade="BF"/>
    </w:rPr>
  </w:style>
  <w:style w:type="paragraph" w:styleId="IntensivesZitat">
    <w:name w:val="Intense Quote"/>
    <w:basedOn w:val="Standard"/>
    <w:next w:val="Standard"/>
    <w:link w:val="IntensivesZitatZchn"/>
    <w:uiPriority w:val="30"/>
    <w:rsid w:val="00B34D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B34D98"/>
    <w:rPr>
      <w:i/>
      <w:iCs/>
      <w:color w:val="2F5496" w:themeColor="accent1" w:themeShade="BF"/>
    </w:rPr>
  </w:style>
  <w:style w:type="character" w:styleId="IntensiverVerweis">
    <w:name w:val="Intense Reference"/>
    <w:basedOn w:val="Absatz-Standardschriftart"/>
    <w:uiPriority w:val="32"/>
    <w:rsid w:val="00B34D98"/>
    <w:rPr>
      <w:b/>
      <w:bCs/>
      <w:smallCaps/>
      <w:color w:val="2F5496" w:themeColor="accent1" w:themeShade="BF"/>
      <w:spacing w:val="5"/>
    </w:rPr>
  </w:style>
  <w:style w:type="table" w:styleId="Tabellenraster">
    <w:name w:val="Table Grid"/>
    <w:basedOn w:val="NormaleTabelle"/>
    <w:uiPriority w:val="39"/>
    <w:rsid w:val="00043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aliases w:val="Footer,Headline"/>
    <w:uiPriority w:val="1"/>
    <w:rsid w:val="00D16AD2"/>
    <w:pPr>
      <w:spacing w:after="0" w:line="240" w:lineRule="auto"/>
    </w:pPr>
    <w:rPr>
      <w:color w:val="C7C7C4"/>
      <w:sz w:val="15"/>
    </w:rPr>
  </w:style>
  <w:style w:type="character" w:styleId="SchwacheHervorhebung">
    <w:name w:val="Subtle Emphasis"/>
    <w:aliases w:val="Hervorheben"/>
    <w:uiPriority w:val="19"/>
    <w:rsid w:val="000744B5"/>
    <w:rPr>
      <w:rFonts w:cs="Arial"/>
      <w:b/>
      <w:bCs/>
      <w:sz w:val="20"/>
      <w:szCs w:val="20"/>
      <w:lang w:val="en-US"/>
    </w:rPr>
  </w:style>
  <w:style w:type="character" w:styleId="Hervorhebung">
    <w:name w:val="Emphasis"/>
    <w:aliases w:val="FooterDeckblatt"/>
    <w:uiPriority w:val="20"/>
    <w:qFormat/>
    <w:rsid w:val="006F0ECA"/>
    <w:rPr>
      <w:b/>
      <w:bCs/>
      <w:color w:val="000000" w:themeColor="text1"/>
    </w:rPr>
  </w:style>
  <w:style w:type="character" w:styleId="Hyperlink">
    <w:name w:val="Hyperlink"/>
    <w:basedOn w:val="Absatz-Standardschriftart"/>
    <w:uiPriority w:val="99"/>
    <w:unhideWhenUsed/>
    <w:rsid w:val="00571C10"/>
    <w:rPr>
      <w:color w:val="0563C1" w:themeColor="hyperlink"/>
      <w:u w:val="single"/>
    </w:rPr>
  </w:style>
  <w:style w:type="paragraph" w:styleId="Verzeichnis6">
    <w:name w:val="toc 6"/>
    <w:basedOn w:val="Standard"/>
    <w:next w:val="Standard"/>
    <w:autoRedefine/>
    <w:uiPriority w:val="39"/>
    <w:unhideWhenUsed/>
    <w:rsid w:val="00571C10"/>
    <w:pPr>
      <w:spacing w:after="0"/>
    </w:pPr>
    <w:rPr>
      <w:rFonts w:asciiTheme="minorHAnsi" w:hAnsiTheme="minorHAnsi"/>
      <w:szCs w:val="22"/>
    </w:rPr>
  </w:style>
  <w:style w:type="paragraph" w:styleId="Inhaltsverzeichnisberschrift">
    <w:name w:val="TOC Heading"/>
    <w:basedOn w:val="berschrift1"/>
    <w:next w:val="Standard"/>
    <w:uiPriority w:val="39"/>
    <w:unhideWhenUsed/>
    <w:rsid w:val="00571C10"/>
    <w:pPr>
      <w:keepNext/>
      <w:keepLines/>
      <w:numPr>
        <w:numId w:val="0"/>
      </w:numPr>
      <w:spacing w:before="480" w:after="0" w:line="276" w:lineRule="auto"/>
      <w:contextualSpacing w:val="0"/>
      <w:outlineLvl w:val="9"/>
    </w:pPr>
    <w:rPr>
      <w:rFonts w:asciiTheme="majorHAnsi" w:eastAsiaTheme="majorEastAsia" w:hAnsiTheme="majorHAnsi" w:cstheme="majorBidi"/>
      <w:color w:val="2F5496" w:themeColor="accent1" w:themeShade="BF"/>
      <w:kern w:val="0"/>
      <w:lang w:eastAsia="de-DE"/>
      <w14:ligatures w14:val="none"/>
    </w:rPr>
  </w:style>
  <w:style w:type="paragraph" w:styleId="Verzeichnis4">
    <w:name w:val="toc 4"/>
    <w:basedOn w:val="Standard"/>
    <w:next w:val="Standard"/>
    <w:autoRedefine/>
    <w:uiPriority w:val="39"/>
    <w:unhideWhenUsed/>
    <w:rsid w:val="00571C10"/>
    <w:pPr>
      <w:spacing w:after="0"/>
    </w:pPr>
    <w:rPr>
      <w:rFonts w:asciiTheme="minorHAnsi" w:hAnsiTheme="minorHAnsi"/>
      <w:szCs w:val="22"/>
    </w:rPr>
  </w:style>
  <w:style w:type="paragraph" w:styleId="Verzeichnis5">
    <w:name w:val="toc 5"/>
    <w:basedOn w:val="Standard"/>
    <w:next w:val="Standard"/>
    <w:autoRedefine/>
    <w:uiPriority w:val="39"/>
    <w:unhideWhenUsed/>
    <w:rsid w:val="00571C10"/>
    <w:pPr>
      <w:spacing w:after="0"/>
    </w:pPr>
    <w:rPr>
      <w:rFonts w:asciiTheme="minorHAnsi" w:hAnsiTheme="minorHAnsi"/>
      <w:szCs w:val="22"/>
    </w:rPr>
  </w:style>
  <w:style w:type="paragraph" w:styleId="Verzeichnis7">
    <w:name w:val="toc 7"/>
    <w:basedOn w:val="Standard"/>
    <w:next w:val="Standard"/>
    <w:autoRedefine/>
    <w:uiPriority w:val="39"/>
    <w:unhideWhenUsed/>
    <w:rsid w:val="00571C10"/>
    <w:pPr>
      <w:spacing w:after="0"/>
    </w:pPr>
    <w:rPr>
      <w:rFonts w:asciiTheme="minorHAnsi" w:hAnsiTheme="minorHAnsi"/>
      <w:szCs w:val="22"/>
    </w:rPr>
  </w:style>
  <w:style w:type="paragraph" w:styleId="Verzeichnis9">
    <w:name w:val="toc 9"/>
    <w:basedOn w:val="Standard"/>
    <w:next w:val="Standard"/>
    <w:autoRedefine/>
    <w:uiPriority w:val="39"/>
    <w:unhideWhenUsed/>
    <w:rsid w:val="00571C10"/>
    <w:pPr>
      <w:spacing w:after="0"/>
    </w:pPr>
    <w:rPr>
      <w:rFonts w:asciiTheme="minorHAnsi" w:hAnsiTheme="minorHAnsi"/>
      <w:szCs w:val="22"/>
    </w:rPr>
  </w:style>
  <w:style w:type="paragraph" w:customStyle="1" w:styleId="Text">
    <w:name w:val="Text"/>
    <w:link w:val="TextZchn"/>
    <w:qFormat/>
    <w:rsid w:val="004755A6"/>
    <w:pPr>
      <w:tabs>
        <w:tab w:val="left" w:pos="5400"/>
        <w:tab w:val="left" w:pos="8505"/>
      </w:tabs>
    </w:pPr>
    <w:rPr>
      <w:color w:val="000000" w:themeColor="text1"/>
      <w:sz w:val="22"/>
    </w:rPr>
  </w:style>
  <w:style w:type="paragraph" w:styleId="Untertitel">
    <w:name w:val="Subtitle"/>
    <w:aliases w:val="rot_unterstrichen"/>
    <w:basedOn w:val="Standard"/>
    <w:next w:val="Standard"/>
    <w:link w:val="UntertitelZchn"/>
    <w:uiPriority w:val="11"/>
    <w:rsid w:val="00435CEE"/>
    <w:pPr>
      <w:ind w:left="907"/>
    </w:pPr>
    <w:rPr>
      <w:sz w:val="20"/>
      <w:u w:val="thick" w:color="DC0000"/>
      <w:lang w:val="en-US"/>
    </w:rPr>
  </w:style>
  <w:style w:type="character" w:customStyle="1" w:styleId="UntertitelZchn">
    <w:name w:val="Untertitel Zchn"/>
    <w:aliases w:val="rot_unterstrichen Zchn"/>
    <w:basedOn w:val="Absatz-Standardschriftart"/>
    <w:link w:val="Untertitel"/>
    <w:uiPriority w:val="11"/>
    <w:rsid w:val="00F816BC"/>
    <w:rPr>
      <w:u w:val="thick" w:color="DC0000"/>
      <w:lang w:val="en-US"/>
    </w:rPr>
  </w:style>
  <w:style w:type="character" w:styleId="NichtaufgelsteErwhnung">
    <w:name w:val="Unresolved Mention"/>
    <w:basedOn w:val="Absatz-Standardschriftart"/>
    <w:uiPriority w:val="99"/>
    <w:semiHidden/>
    <w:unhideWhenUsed/>
    <w:rsid w:val="001A63BD"/>
    <w:rPr>
      <w:color w:val="605E5C"/>
      <w:shd w:val="clear" w:color="auto" w:fill="E1DFDD"/>
    </w:rPr>
  </w:style>
  <w:style w:type="paragraph" w:customStyle="1" w:styleId="berschrift">
    <w:name w:val="Überschrift"/>
    <w:next w:val="Standard"/>
    <w:qFormat/>
    <w:rsid w:val="004755A6"/>
    <w:rPr>
      <w:b/>
      <w:bCs/>
      <w:color w:val="DC0000"/>
      <w:sz w:val="28"/>
      <w:szCs w:val="28"/>
      <w:lang w:val="de-DE"/>
    </w:rPr>
  </w:style>
  <w:style w:type="numbering" w:customStyle="1" w:styleId="AktuelleListe1">
    <w:name w:val="Aktuelle Liste1"/>
    <w:uiPriority w:val="99"/>
    <w:rsid w:val="004755A6"/>
    <w:pPr>
      <w:numPr>
        <w:numId w:val="15"/>
      </w:numPr>
    </w:pPr>
  </w:style>
  <w:style w:type="paragraph" w:customStyle="1" w:styleId="Zwischenberschrift">
    <w:name w:val="Zwischenüberschrift"/>
    <w:basedOn w:val="Standard"/>
    <w:next w:val="Text"/>
    <w:qFormat/>
    <w:rsid w:val="004755A6"/>
    <w:pPr>
      <w:tabs>
        <w:tab w:val="left" w:pos="5400"/>
        <w:tab w:val="left" w:pos="8505"/>
      </w:tabs>
    </w:pPr>
    <w:rPr>
      <w:b/>
      <w:bCs/>
      <w:color w:val="999999"/>
      <w:lang w:val="de-DE"/>
    </w:rPr>
  </w:style>
  <w:style w:type="paragraph" w:customStyle="1" w:styleId="Hervorheben2">
    <w:name w:val="Hervorheben 2"/>
    <w:basedOn w:val="Standard"/>
    <w:next w:val="Standard"/>
    <w:qFormat/>
    <w:rsid w:val="004755A6"/>
    <w:rPr>
      <w:color w:val="DC0000"/>
    </w:rPr>
  </w:style>
  <w:style w:type="paragraph" w:customStyle="1" w:styleId="Aufzhlung3">
    <w:name w:val="Aufzählung 3"/>
    <w:basedOn w:val="berschrift3"/>
    <w:next w:val="Standard"/>
    <w:qFormat/>
    <w:rsid w:val="0078493A"/>
    <w:pPr>
      <w:numPr>
        <w:ilvl w:val="2"/>
      </w:numPr>
      <w:ind w:left="540" w:hanging="540"/>
    </w:pPr>
    <w:rPr>
      <w:bCs w:val="0"/>
      <w:sz w:val="22"/>
    </w:rPr>
  </w:style>
  <w:style w:type="table" w:customStyle="1" w:styleId="WTabelleohneKopfzeile">
    <w:name w:val="ÖW Tabelle ohne Kopfzeile"/>
    <w:basedOn w:val="NormaleTabelle"/>
    <w:uiPriority w:val="99"/>
    <w:rsid w:val="00DE65BA"/>
    <w:pPr>
      <w:spacing w:after="0" w:line="240" w:lineRule="auto"/>
    </w:pPr>
    <w:rPr>
      <w:rFonts w:cs="Times New Roman"/>
      <w:kern w:val="0"/>
      <w:sz w:val="18"/>
      <w14:ligatures w14:val="none"/>
    </w:rPr>
    <w:tblPr>
      <w:tblInd w:w="108"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85" w:type="dxa"/>
        <w:bottom w:w="85" w:type="dxa"/>
      </w:tblCellMar>
    </w:tblPr>
    <w:tcPr>
      <w:vAlign w:val="bottom"/>
    </w:tcPr>
  </w:style>
  <w:style w:type="paragraph" w:customStyle="1" w:styleId="rot-unterstrichen">
    <w:name w:val="rot-unterstrichen"/>
    <w:basedOn w:val="Text"/>
    <w:next w:val="Text"/>
    <w:link w:val="rot-unterstrichenZchn"/>
    <w:qFormat/>
    <w:rsid w:val="00F14B2F"/>
    <w:pPr>
      <w:tabs>
        <w:tab w:val="clear" w:pos="5400"/>
        <w:tab w:val="clear" w:pos="8505"/>
      </w:tabs>
      <w:spacing w:after="120" w:line="276" w:lineRule="auto"/>
      <w:ind w:left="907"/>
    </w:pPr>
    <w:rPr>
      <w:u w:val="thick" w:color="DC0000"/>
      <w:lang w:val="en-US"/>
    </w:rPr>
  </w:style>
  <w:style w:type="character" w:customStyle="1" w:styleId="TextZchn">
    <w:name w:val="Text Zchn"/>
    <w:basedOn w:val="Absatz-Standardschriftart"/>
    <w:link w:val="Text"/>
    <w:rsid w:val="00F14B2F"/>
    <w:rPr>
      <w:color w:val="000000" w:themeColor="text1"/>
      <w:sz w:val="22"/>
    </w:rPr>
  </w:style>
  <w:style w:type="character" w:customStyle="1" w:styleId="rot-unterstrichenZchn">
    <w:name w:val="rot-unterstrichen Zchn"/>
    <w:basedOn w:val="TextZchn"/>
    <w:link w:val="rot-unterstrichen"/>
    <w:rsid w:val="00F14B2F"/>
    <w:rPr>
      <w:color w:val="000000" w:themeColor="text1"/>
      <w:sz w:val="22"/>
      <w:u w:val="thick" w:color="DC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998501">
      <w:bodyDiv w:val="1"/>
      <w:marLeft w:val="0"/>
      <w:marRight w:val="0"/>
      <w:marTop w:val="0"/>
      <w:marBottom w:val="0"/>
      <w:divBdr>
        <w:top w:val="none" w:sz="0" w:space="0" w:color="auto"/>
        <w:left w:val="none" w:sz="0" w:space="0" w:color="auto"/>
        <w:bottom w:val="none" w:sz="0" w:space="0" w:color="auto"/>
        <w:right w:val="none" w:sz="0" w:space="0" w:color="auto"/>
      </w:divBdr>
      <w:divsChild>
        <w:div w:id="214316986">
          <w:marLeft w:val="0"/>
          <w:marRight w:val="0"/>
          <w:marTop w:val="0"/>
          <w:marBottom w:val="0"/>
          <w:divBdr>
            <w:top w:val="none" w:sz="0" w:space="0" w:color="auto"/>
            <w:left w:val="none" w:sz="0" w:space="0" w:color="auto"/>
            <w:bottom w:val="none" w:sz="0" w:space="0" w:color="auto"/>
            <w:right w:val="none" w:sz="0" w:space="0" w:color="auto"/>
          </w:divBdr>
        </w:div>
        <w:div w:id="1876307774">
          <w:marLeft w:val="0"/>
          <w:marRight w:val="0"/>
          <w:marTop w:val="0"/>
          <w:marBottom w:val="0"/>
          <w:divBdr>
            <w:top w:val="none" w:sz="0" w:space="0" w:color="auto"/>
            <w:left w:val="none" w:sz="0" w:space="0" w:color="auto"/>
            <w:bottom w:val="none" w:sz="0" w:space="0" w:color="auto"/>
            <w:right w:val="none" w:sz="0" w:space="0" w:color="auto"/>
          </w:divBdr>
        </w:div>
        <w:div w:id="197598073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Link1" Type="http://schemas.openxmlformats.org/officeDocument/2006/relationships/hyperlink" Target="/de-at/wissen/studien-und-berichte/t-mona/nebensaisonen-in-oesterreich-2025" TargetMode="External"/><Relationship Id="rIdContactEmail2" Type="http://schemas.openxmlformats.org/officeDocument/2006/relationships/hyperlink" Target="mailto:manfred.huber@austria.info" TargetMode="External"/><Relationship Id="rIdContactUrl3" Type="http://schemas.openxmlformats.org/officeDocument/2006/relationships/hyperlink" Target="https://b2b.austria.info/de-at/newsro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oew.sharepoint.com/sites/intranet-assets/Allgemein/de_Flie&#223;text_EXTERN_NEU.dotx" TargetMode="External"/></Relationships>
</file>

<file path=word/theme/theme1.xml><?xml version="1.0" encoding="utf-8"?>
<a:theme xmlns:a="http://schemas.openxmlformats.org/drawingml/2006/main" name="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f6d2344-a26b-456f-8e61-7ec650c78c3c" xsi:nil="true"/>
    <lcf76f155ced4ddcb4097134ff3c332f xmlns="e88a6fb1-3d92-42e8-8552-d6b83ea7639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80510C0AC210A43828962735EF5EF4C" ma:contentTypeVersion="10" ma:contentTypeDescription="Ein neues Dokument erstellen." ma:contentTypeScope="" ma:versionID="263397371161c157467157a6fe6b0a24">
  <xsd:schema xmlns:xsd="http://www.w3.org/2001/XMLSchema" xmlns:xs="http://www.w3.org/2001/XMLSchema" xmlns:p="http://schemas.microsoft.com/office/2006/metadata/properties" xmlns:ns2="e88a6fb1-3d92-42e8-8552-d6b83ea76391" xmlns:ns3="bf6d2344-a26b-456f-8e61-7ec650c78c3c" targetNamespace="http://schemas.microsoft.com/office/2006/metadata/properties" ma:root="true" ma:fieldsID="b088358be3bf4d6f220f8f64c65cea10" ns2:_="" ns3:_="">
    <xsd:import namespace="e88a6fb1-3d92-42e8-8552-d6b83ea76391"/>
    <xsd:import namespace="bf6d2344-a26b-456f-8e61-7ec650c78c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8a6fb1-3d92-42e8-8552-d6b83ea763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0b66cef-469c-4a02-8bdc-619ec92eae0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6d2344-a26b-456f-8e61-7ec650c78c3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c2a889-bf35-41c9-9aa2-0d591bcd6d0f}" ma:internalName="TaxCatchAll" ma:showField="CatchAllData" ma:web="82a75c68-01af-4751-97db-9a19e254d7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4410E-8384-4CBB-92CE-54A5134D934C}">
  <ds:schemaRefs>
    <ds:schemaRef ds:uri="http://schemas.microsoft.com/sharepoint/v3/contenttype/forms"/>
  </ds:schemaRefs>
</ds:datastoreItem>
</file>

<file path=customXml/itemProps2.xml><?xml version="1.0" encoding="utf-8"?>
<ds:datastoreItem xmlns:ds="http://schemas.openxmlformats.org/officeDocument/2006/customXml" ds:itemID="{B1DE1A51-06EA-4536-8D0A-3C8BD6478CF0}">
  <ds:schemaRefs>
    <ds:schemaRef ds:uri="http://schemas.microsoft.com/office/2006/metadata/properties"/>
    <ds:schemaRef ds:uri="http://schemas.microsoft.com/office/infopath/2007/PartnerControls"/>
    <ds:schemaRef ds:uri="bf6d2344-a26b-456f-8e61-7ec650c78c3c"/>
    <ds:schemaRef ds:uri="e88a6fb1-3d92-42e8-8552-d6b83ea76391"/>
  </ds:schemaRefs>
</ds:datastoreItem>
</file>

<file path=customXml/itemProps3.xml><?xml version="1.0" encoding="utf-8"?>
<ds:datastoreItem xmlns:ds="http://schemas.openxmlformats.org/officeDocument/2006/customXml" ds:itemID="{F8116C9C-A8E4-44E2-B3FE-636AB9C6E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8a6fb1-3d92-42e8-8552-d6b83ea76391"/>
    <ds:schemaRef ds:uri="bf6d2344-a26b-456f-8e61-7ec650c78c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5B7EBD-EAB5-D14A-A5A1-3DF9C16AE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de_Fließtext_EXTERN_NEU</Template>
  <TotalTime>0</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Ferner,Tanja</dc:creator>
  <cp:keywords/>
  <dc:description/>
  <cp:lastModifiedBy>Ferner,Tanja</cp:lastModifiedBy>
  <cp:revision>1</cp:revision>
  <cp:lastPrinted>2024-08-13T11:22:00Z</cp:lastPrinted>
  <dcterms:created xsi:type="dcterms:W3CDTF">2026-05-06T18:39:00Z</dcterms:created>
  <dcterms:modified xsi:type="dcterms:W3CDTF">2026-05-06T18:40:00Z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0x010100880510C0AC210A43828962735EF5EF4C</vt:lpwstr>
  </property>
  <property fmtid="{D5CDD505-2E9C-101B-9397-08002B2CF9AE}" pid="3" name="MediaServiceImageTags">
    <vt:lpwstr/>
  </property>
</Properties>
</file>