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Travel Trade Summit der Österreich Werbung bringt internationale Reiseveranstalter nach Linz</w:t>
      </w:r>
    </w:p>
    <w:p>
      <w:pPr>
        <w:pStyle w:val="Listenabsatz"/>
        <w:numPr>
          <w:ilvl w:val="0"/>
          <w:numId w:val="14"/>
        </w:numPr>
      </w:pPr>
      <w:r>
        <w:rPr>
          <w:b/>
          <w:bCs/>
          <w:sz w:val="24"/>
          <w:szCs w:val="24"/>
        </w:rPr>
        <w:t>52 internationale Einkäufer:innen treffen auf 30 österreichische Tourismuspartner</w:t>
      </w:r>
    </w:p>
    <w:p>
      <w:pPr>
        <w:pStyle w:val="Listenabsatz"/>
        <w:numPr>
          <w:ilvl w:val="0"/>
          <w:numId w:val="14"/>
        </w:numPr>
      </w:pPr>
      <w:r>
        <w:rPr>
          <w:b/>
          <w:bCs/>
          <w:sz w:val="24"/>
          <w:szCs w:val="24"/>
        </w:rPr>
        <w:t>Fokus auf konkrete Produktintegration Österreichs in Reiseprogramme</w:t>
      </w:r>
    </w:p>
    <w:p>
      <w:pPr>
        <w:pStyle w:val="Listenabsatz"/>
        <w:numPr>
          <w:ilvl w:val="0"/>
          <w:numId w:val="14"/>
        </w:numPr>
      </w:pPr>
      <w:r>
        <w:rPr>
          <w:b/>
          <w:bCs/>
          <w:sz w:val="24"/>
          <w:szCs w:val="24"/>
        </w:rPr>
        <w:t>Starke Zusammenarbeit von Österreich Werbung, Oberösterreich Tourismus und Linz Tourismus</w:t>
      </w:r>
    </w:p>
    <w:p>
      <w:pPr>
        <w:pStyle w:val="Text"/>
        <w:spacing w:before="0" w:after="0" w:line="240" w:lineRule="exact"/>
      </w:pPr>
    </w:p>
    <w:p>
      <w:pPr>
        <w:pStyle w:val="Text"/>
      </w:pPr>
      <w:r>
        <w:rPr>
          <w:sz w:val="24"/>
          <w:szCs w:val="24"/>
        </w:rPr>
        <w:t>Vom 16. bis 17. März 2026 findet in Linz der Travel Trade Summit der Österreich Werbung (ÖW) für die Märkte Italien, Spanien und Portugal statt. Insgesamt 52 internationale Einkäufer:innen und Produktmanager:innen treffen dabei auf 30 österreichische Tourismuspartner, um neue Angebote kennenzulernen und konkrete Kooperationen für die kommenden Saisonen zu entwickeln. Ziel ist es, das vielfältige österreichische Produktportfolio, das das Lebensgefühl Österreich authentisch vermittelt, in die Programme internationaler Reiseveranstalter zu integrieren und dadurch zusätzliche Nachfrage für den österreichischen Tourismus zu generieren.</w:t>
      </w:r>
    </w:p>
    <w:p>
      <w:pPr>
        <w:pStyle w:val="Text"/>
      </w:pPr>
      <w:r>
        <w:rPr>
          <w:sz w:val="24"/>
          <w:szCs w:val="24"/>
        </w:rPr>
        <w:t>„Die Travel-Trade-Branche ist ein zentraler Partner, um die touristischen Erlebnisse Österreichs international sichtbar zu machen und Inspirationen in konkrete Reisen zu übersetzen. Unser Ziel ist es nicht nur, Gäste für Österreich zu begeistern, sondern hochwertige Urlaubserlebnisse zu schaffen, die langfristigen Mehrwert für unsere Regionen und touristischen Partner bringen. Österreich bietet dafür beste Voraussetzungen – mit Erlebnissen 365 Tage im Jahr – von Wintersport und alpiner Natur bis hin zu Kultur, Städten und kulinarischen Entdeckungen”, erklärt Astrid Steharnig-Staudinger, CEO der Österreich Werbung.</w:t>
      </w:r>
    </w:p>
    <w:p>
      <w:pPr>
        <w:pStyle w:val="Text"/>
      </w:pPr>
      <w:r>
        <w:rPr>
          <w:b/>
          <w:bCs/>
          <w:sz w:val="24"/>
          <w:szCs w:val="24"/>
        </w:rPr>
        <w:t>Linz und Oberösterreich als Gastgeber</w:t>
      </w:r>
    </w:p>
    <w:p>
      <w:pPr>
        <w:pStyle w:val="Text"/>
      </w:pPr>
      <w:r>
        <w:rPr>
          <w:sz w:val="24"/>
          <w:szCs w:val="24"/>
        </w:rPr>
        <w:t>Die Veranstaltung findet in Kooperation mit Oberösterreich Tourismus und Linz Tourismus statt und bietet neben Workshops und Networkingformaten mit 30 österreichischen Partnern auch ein Rahmenprogramm sowie Post-Touren, um den internationalen Gästen einen authentischen Einblick in die Gastgeberdestination und die umliegenden Regionen zu ermöglichen.</w:t>
      </w:r>
    </w:p>
    <w:p>
      <w:pPr>
        <w:pStyle w:val="Text"/>
      </w:pPr>
      <w:r>
        <w:rPr>
          <w:sz w:val="24"/>
          <w:szCs w:val="24"/>
        </w:rPr>
        <w:t>„Wir sind sehr gerne Gastgeber des Travel Trade Summit und freuen uns, Oberösterreich den internationalen Reiseveranstaltern als vielseitige Destination mit qualitätsvollen Angeboten rund um Kultur, Kulinarik und Naturerlebnisse zu präsentieren“, sagt Andreas Winkelhofer, Geschäftsführer von Oberösterreich Tourismus. „Mit dem UNESCO Welt- und Kulturerbe als touristisches Erlebnis haben wir im kommenden Jahr unseren Schwerpunkt auf genau dem richtigen Thema für diese Märkte und sind zuversichtlich, damit künftig noch mehr Gäste aus Italien und Spanien für Oberösterreich zu begeistern.“</w:t>
      </w:r>
    </w:p>
    <w:p>
      <w:pPr>
        <w:pStyle w:val="Text"/>
      </w:pPr>
      <w:r>
        <w:rPr>
          <w:b/>
          <w:bCs/>
          <w:sz w:val="24"/>
          <w:szCs w:val="24"/>
        </w:rPr>
        <w:t>Post-Touren ins Salzkammergut und in die Region Steyr</w:t>
      </w:r>
    </w:p>
    <w:p>
      <w:pPr>
        <w:pStyle w:val="Text"/>
      </w:pPr>
      <w:r>
        <w:rPr>
          <w:sz w:val="24"/>
          <w:szCs w:val="24"/>
        </w:rPr>
        <w:t>Ein Willkommensabend im Musiktheater Linz eröffnete den Summit und bot erste Networking-Möglichkeiten. Heute präsentieren sich 30 österreichische Partner in Workshop-Formaten mit anschließender Kulinarik-Tour durch Linz. Danach führen Post-Touren die internationalen Einkäufer:innen ins Salzkammergut und in die Region rund um Steyr, wo sie die Destination Oberösterreich noch intensiver erleben können.</w:t>
      </w:r>
    </w:p>
    <w:p>
      <w:pPr>
        <w:pStyle w:val="Text"/>
      </w:pPr>
    </w:p>
    <w:p>
      <w:pPr>
        <w:pStyle w:val="Text"/>
      </w:pPr>
      <w:r>
        <w:rPr>
          <w:b/>
          <w:bCs/>
          <w:u w:val="single"/>
          <w:sz w:val="24"/>
          <w:szCs w:val="24"/>
        </w:rPr>
        <w:t>Rückfragehinweis</w:t>
      </w:r>
    </w:p>
    <w:p>
      <w:pPr>
        <w:pStyle w:val="Text"/>
        <w:keepLines/>
      </w:pPr>
      <w:r>
        <w:rPr>
          <w:sz w:val="24"/>
          <w:szCs w:val="24"/>
        </w:rPr>
        <w:t>Julia Kernbichler</w:t>
      </w:r>
      <w:r>
        <w:br/>
      </w:r>
      <w:r>
        <w:rPr>
          <w:sz w:val="24"/>
          <w:szCs w:val="24"/>
        </w:rPr>
        <w:t>Pressesprecherin</w:t>
      </w:r>
      <w:r>
        <w:br/>
      </w:r>
      <w:r>
        <w:rPr>
          <w:sz w:val="24"/>
          <w:szCs w:val="24"/>
        </w:rPr>
        <w:t>Team Corporate Communications</w:t>
      </w:r>
      <w:r>
        <w:br/>
      </w:r>
      <w:r>
        <w:rPr>
          <w:sz w:val="24"/>
          <w:szCs w:val="24"/>
        </w:rPr>
        <w:t>Tel.: +43 1 58866-298</w:t>
      </w:r>
      <w:r>
        <w:br/>
      </w:r>
      <w:hyperlink r:id="rIdContactEmail1" w:history="1">
        <w:r>
          <w:rPr>
            <w:sz w:val="24"/>
            <w:szCs w:val="24"/>
            <w:rStyle w:val="Hyperlink"/>
          </w:rPr>
          <w:t>julia.kernbichler@austria.info</w:t>
        </w:r>
      </w:hyperlink>
      <w:r>
        <w:br/>
      </w:r>
      <w:hyperlink r:id="rIdContactUrl2"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ContactEmail1" Type="http://schemas.openxmlformats.org/officeDocument/2006/relationships/hyperlink" Target="mailto:julia.kernbichler@austria.info" TargetMode="External"/><Relationship Id="rIdContactUrl2"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