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90948" w14:textId="2F232FE0" w:rsidR="001404C4" w:rsidRPr="001404C4" w:rsidRDefault="001404C4" w:rsidP="001404C4">
      <w:pPr>
        <w:spacing w:afterLines="120" w:after="288" w:line="276" w:lineRule="auto"/>
        <w:ind w:right="283"/>
        <w:rPr>
          <w:rFonts w:ascii="Noto Sans" w:hAnsi="Noto Sans" w:cs="Noto Sans"/>
          <w:sz w:val="20"/>
          <w:szCs w:val="20"/>
        </w:rPr>
      </w:pPr>
      <w:r w:rsidRPr="001404C4">
        <w:rPr>
          <w:rFonts w:ascii="Noto Sans" w:hAnsi="Noto Sans" w:cs="Noto Sans"/>
          <w:b/>
          <w:bCs/>
        </w:rPr>
        <w:t xml:space="preserve">ROTHENBERGER prägt seit drei Jahrzehnten die Presstechnik im SHK-Handwerk </w:t>
      </w:r>
      <w:r w:rsidRPr="001404C4">
        <w:rPr>
          <w:rFonts w:ascii="Noto Sans" w:hAnsi="Noto Sans" w:cs="Noto Sans"/>
          <w:b/>
          <w:bCs/>
          <w:sz w:val="32"/>
          <w:szCs w:val="32"/>
        </w:rPr>
        <w:t xml:space="preserve">30 </w:t>
      </w:r>
      <w:proofErr w:type="spellStart"/>
      <w:r w:rsidRPr="001404C4">
        <w:rPr>
          <w:rFonts w:ascii="Noto Sans" w:hAnsi="Noto Sans" w:cs="Noto Sans"/>
          <w:b/>
          <w:bCs/>
          <w:sz w:val="32"/>
          <w:szCs w:val="32"/>
        </w:rPr>
        <w:t>years</w:t>
      </w:r>
      <w:proofErr w:type="spellEnd"/>
      <w:r w:rsidRPr="001404C4">
        <w:rPr>
          <w:rFonts w:ascii="Noto Sans" w:hAnsi="Noto Sans" w:cs="Noto Sans"/>
          <w:b/>
          <w:bCs/>
          <w:sz w:val="32"/>
          <w:szCs w:val="32"/>
        </w:rPr>
        <w:t xml:space="preserve"> </w:t>
      </w:r>
      <w:proofErr w:type="spellStart"/>
      <w:r w:rsidRPr="001404C4">
        <w:rPr>
          <w:rFonts w:ascii="Noto Sans" w:hAnsi="Noto Sans" w:cs="Noto Sans"/>
          <w:b/>
          <w:bCs/>
          <w:sz w:val="32"/>
          <w:szCs w:val="32"/>
        </w:rPr>
        <w:t>pressing</w:t>
      </w:r>
      <w:proofErr w:type="spellEnd"/>
      <w:r w:rsidRPr="001404C4">
        <w:rPr>
          <w:rFonts w:ascii="Noto Sans" w:hAnsi="Noto Sans" w:cs="Noto Sans"/>
          <w:b/>
          <w:bCs/>
          <w:sz w:val="32"/>
          <w:szCs w:val="32"/>
        </w:rPr>
        <w:t xml:space="preserve"> (R)Evolution </w:t>
      </w:r>
    </w:p>
    <w:p w14:paraId="148AF770" w14:textId="669BF267" w:rsidR="0026069D" w:rsidRPr="0026069D" w:rsidRDefault="001404C4" w:rsidP="0026069D">
      <w:pPr>
        <w:spacing w:afterLines="120" w:after="288" w:line="276" w:lineRule="auto"/>
        <w:ind w:right="283"/>
        <w:rPr>
          <w:rFonts w:ascii="Noto Sans" w:hAnsi="Noto Sans" w:cs="Noto Sans"/>
          <w:b/>
          <w:bCs/>
          <w:sz w:val="20"/>
          <w:szCs w:val="20"/>
        </w:rPr>
      </w:pPr>
      <w:r w:rsidRPr="001404C4">
        <w:rPr>
          <w:rFonts w:ascii="Noto Sans" w:hAnsi="Noto Sans" w:cs="Noto Sans"/>
          <w:sz w:val="20"/>
          <w:szCs w:val="20"/>
        </w:rPr>
        <w:t xml:space="preserve">Kelkheim, </w:t>
      </w:r>
      <w:r w:rsidR="006724B2">
        <w:rPr>
          <w:rFonts w:ascii="Noto Sans" w:hAnsi="Noto Sans" w:cs="Noto Sans"/>
          <w:sz w:val="20"/>
          <w:szCs w:val="20"/>
        </w:rPr>
        <w:t>01. März</w:t>
      </w:r>
      <w:r>
        <w:rPr>
          <w:rFonts w:ascii="Noto Sans" w:hAnsi="Noto Sans" w:cs="Noto Sans"/>
          <w:sz w:val="20"/>
          <w:szCs w:val="20"/>
        </w:rPr>
        <w:t xml:space="preserve"> 2026</w:t>
      </w:r>
      <w:r>
        <w:rPr>
          <w:rFonts w:ascii="Noto Sans" w:hAnsi="Noto Sans" w:cs="Noto Sans"/>
          <w:sz w:val="20"/>
          <w:szCs w:val="20"/>
        </w:rPr>
        <w:br/>
      </w:r>
      <w:r w:rsidR="0026069D" w:rsidRPr="0026069D">
        <w:rPr>
          <w:rFonts w:ascii="Noto Sans" w:hAnsi="Noto Sans" w:cs="Noto Sans"/>
          <w:b/>
          <w:bCs/>
          <w:sz w:val="20"/>
          <w:szCs w:val="20"/>
        </w:rPr>
        <w:t xml:space="preserve">Seit 30 Jahren treibt ROTHENBERGER die Entwicklung der Presstechnik im SHK-Handwerk maßgeblich voran. Was 1996 mit einer </w:t>
      </w:r>
      <w:r w:rsidR="00033EF3">
        <w:rPr>
          <w:rFonts w:ascii="Noto Sans" w:hAnsi="Noto Sans" w:cs="Noto Sans"/>
          <w:b/>
          <w:bCs/>
          <w:sz w:val="20"/>
          <w:szCs w:val="20"/>
        </w:rPr>
        <w:t>ersten</w:t>
      </w:r>
      <w:r w:rsidR="00033EF3" w:rsidRPr="0026069D">
        <w:rPr>
          <w:rFonts w:ascii="Noto Sans" w:hAnsi="Noto Sans" w:cs="Noto Sans"/>
          <w:b/>
          <w:bCs/>
          <w:sz w:val="20"/>
          <w:szCs w:val="20"/>
        </w:rPr>
        <w:t xml:space="preserve"> </w:t>
      </w:r>
      <w:r w:rsidR="0026069D" w:rsidRPr="0026069D">
        <w:rPr>
          <w:rFonts w:ascii="Noto Sans" w:hAnsi="Noto Sans" w:cs="Noto Sans"/>
          <w:b/>
          <w:bCs/>
          <w:sz w:val="20"/>
          <w:szCs w:val="20"/>
        </w:rPr>
        <w:t xml:space="preserve">kabelgebundenen Pressmaschine begann, hat sich zu einem der umfangreichsten Presssystem-Portfolios am Markt entwickelt – und damit das Pressen im SHK-Handwerk grundlegend verändert. Unter dem Kampagnenmotto „30 </w:t>
      </w:r>
      <w:proofErr w:type="spellStart"/>
      <w:r w:rsidR="0026069D" w:rsidRPr="0026069D">
        <w:rPr>
          <w:rFonts w:ascii="Noto Sans" w:hAnsi="Noto Sans" w:cs="Noto Sans"/>
          <w:b/>
          <w:bCs/>
          <w:sz w:val="20"/>
          <w:szCs w:val="20"/>
        </w:rPr>
        <w:t>years</w:t>
      </w:r>
      <w:proofErr w:type="spellEnd"/>
      <w:r w:rsidR="0026069D" w:rsidRPr="0026069D">
        <w:rPr>
          <w:rFonts w:ascii="Noto Sans" w:hAnsi="Noto Sans" w:cs="Noto Sans"/>
          <w:b/>
          <w:bCs/>
          <w:sz w:val="20"/>
          <w:szCs w:val="20"/>
        </w:rPr>
        <w:t xml:space="preserve"> </w:t>
      </w:r>
      <w:proofErr w:type="spellStart"/>
      <w:r w:rsidR="0026069D" w:rsidRPr="0026069D">
        <w:rPr>
          <w:rFonts w:ascii="Noto Sans" w:hAnsi="Noto Sans" w:cs="Noto Sans"/>
          <w:b/>
          <w:bCs/>
          <w:sz w:val="20"/>
          <w:szCs w:val="20"/>
        </w:rPr>
        <w:t>pressing</w:t>
      </w:r>
      <w:proofErr w:type="spellEnd"/>
      <w:r w:rsidR="0026069D" w:rsidRPr="0026069D">
        <w:rPr>
          <w:rFonts w:ascii="Noto Sans" w:hAnsi="Noto Sans" w:cs="Noto Sans"/>
          <w:b/>
          <w:bCs/>
          <w:sz w:val="20"/>
          <w:szCs w:val="20"/>
        </w:rPr>
        <w:t xml:space="preserve"> (r)</w:t>
      </w:r>
      <w:proofErr w:type="spellStart"/>
      <w:r w:rsidR="0026069D" w:rsidRPr="0026069D">
        <w:rPr>
          <w:rFonts w:ascii="Noto Sans" w:hAnsi="Noto Sans" w:cs="Noto Sans"/>
          <w:b/>
          <w:bCs/>
          <w:sz w:val="20"/>
          <w:szCs w:val="20"/>
        </w:rPr>
        <w:t>evolution</w:t>
      </w:r>
      <w:proofErr w:type="spellEnd"/>
      <w:r w:rsidR="0026069D" w:rsidRPr="0026069D">
        <w:rPr>
          <w:rFonts w:ascii="Noto Sans" w:hAnsi="Noto Sans" w:cs="Noto Sans"/>
          <w:b/>
          <w:bCs/>
          <w:sz w:val="20"/>
          <w:szCs w:val="20"/>
        </w:rPr>
        <w:t>“ steht das Jubiläum für drei Jahrzehnte kontinuierlicher Innovationsarbeit und für den Anspruch, technologische Maßstäbe auch in Zukunft neu zu definieren.</w:t>
      </w:r>
    </w:p>
    <w:p w14:paraId="0EF0A154" w14:textId="69FA96A7" w:rsidR="000722B3" w:rsidRPr="000722B3" w:rsidRDefault="00D55EF3" w:rsidP="000722B3">
      <w:pPr>
        <w:spacing w:afterLines="120" w:after="288" w:line="276" w:lineRule="auto"/>
        <w:ind w:right="283"/>
        <w:rPr>
          <w:rFonts w:ascii="Noto Sans" w:hAnsi="Noto Sans" w:cs="Noto Sans"/>
          <w:sz w:val="20"/>
          <w:szCs w:val="20"/>
        </w:rPr>
      </w:pPr>
      <w:r w:rsidRPr="00D55EF3">
        <w:rPr>
          <w:rFonts w:ascii="Noto Sans" w:hAnsi="Noto Sans" w:cs="Noto Sans"/>
          <w:sz w:val="20"/>
          <w:szCs w:val="20"/>
        </w:rPr>
        <w:t>1996 stellte ROTHENBERGER mit der Vario Rapid 2000 seine erste Pressmaschine vor und positionierte sich frühzeitig in einem Technologiefeld, das die Verbindungstechnik im SHK-Handwerk verändern sollte. Während klassische Verbindungstechniken</w:t>
      </w:r>
      <w:r w:rsidR="00D51330">
        <w:rPr>
          <w:rFonts w:ascii="Noto Sans" w:hAnsi="Noto Sans" w:cs="Noto Sans"/>
          <w:sz w:val="20"/>
          <w:szCs w:val="20"/>
        </w:rPr>
        <w:t xml:space="preserve"> wie Löten</w:t>
      </w:r>
      <w:r w:rsidR="00897353">
        <w:rPr>
          <w:rFonts w:ascii="Noto Sans" w:hAnsi="Noto Sans" w:cs="Noto Sans"/>
          <w:sz w:val="20"/>
          <w:szCs w:val="20"/>
        </w:rPr>
        <w:t xml:space="preserve"> und</w:t>
      </w:r>
      <w:r w:rsidR="00FF69E0">
        <w:rPr>
          <w:rFonts w:ascii="Noto Sans" w:hAnsi="Noto Sans" w:cs="Noto Sans"/>
          <w:sz w:val="20"/>
          <w:szCs w:val="20"/>
        </w:rPr>
        <w:t xml:space="preserve"> Schweißen</w:t>
      </w:r>
      <w:r w:rsidR="00A12F6A">
        <w:rPr>
          <w:rFonts w:ascii="Noto Sans" w:hAnsi="Noto Sans" w:cs="Noto Sans"/>
          <w:sz w:val="20"/>
          <w:szCs w:val="20"/>
        </w:rPr>
        <w:t xml:space="preserve">, Rollnuten oder </w:t>
      </w:r>
      <w:r w:rsidR="00805BEA">
        <w:rPr>
          <w:rFonts w:ascii="Noto Sans" w:hAnsi="Noto Sans" w:cs="Noto Sans"/>
          <w:sz w:val="20"/>
          <w:szCs w:val="20"/>
        </w:rPr>
        <w:t>Gewind</w:t>
      </w:r>
      <w:r w:rsidR="009F75CF">
        <w:rPr>
          <w:rFonts w:ascii="Noto Sans" w:hAnsi="Noto Sans" w:cs="Noto Sans"/>
          <w:sz w:val="20"/>
          <w:szCs w:val="20"/>
        </w:rPr>
        <w:t>e</w:t>
      </w:r>
      <w:r w:rsidR="000D4D38">
        <w:rPr>
          <w:rFonts w:ascii="Noto Sans" w:hAnsi="Noto Sans" w:cs="Noto Sans"/>
          <w:sz w:val="20"/>
          <w:szCs w:val="20"/>
        </w:rPr>
        <w:t>verbindungen</w:t>
      </w:r>
      <w:r w:rsidRPr="00D55EF3">
        <w:rPr>
          <w:rFonts w:ascii="Noto Sans" w:hAnsi="Noto Sans" w:cs="Noto Sans"/>
          <w:sz w:val="20"/>
          <w:szCs w:val="20"/>
        </w:rPr>
        <w:t xml:space="preserve"> zu dieser Zeit noch den Arbeitsalltag bestimmten, trug ROTHENBERGER maßgeblich dazu bei,</w:t>
      </w:r>
      <w:r w:rsidR="00F22C27">
        <w:rPr>
          <w:rFonts w:ascii="Noto Sans" w:hAnsi="Noto Sans" w:cs="Noto Sans"/>
          <w:sz w:val="20"/>
          <w:szCs w:val="20"/>
        </w:rPr>
        <w:t xml:space="preserve"> </w:t>
      </w:r>
      <w:r w:rsidRPr="00D55EF3">
        <w:rPr>
          <w:rFonts w:ascii="Noto Sans" w:hAnsi="Noto Sans" w:cs="Noto Sans"/>
          <w:sz w:val="20"/>
          <w:szCs w:val="20"/>
        </w:rPr>
        <w:t xml:space="preserve">das Pressen als </w:t>
      </w:r>
      <w:r w:rsidR="00585EC3">
        <w:rPr>
          <w:rFonts w:ascii="Noto Sans" w:hAnsi="Noto Sans" w:cs="Noto Sans"/>
          <w:sz w:val="20"/>
          <w:szCs w:val="20"/>
        </w:rPr>
        <w:t xml:space="preserve">weitere </w:t>
      </w:r>
      <w:r w:rsidRPr="00D55EF3">
        <w:rPr>
          <w:rFonts w:ascii="Noto Sans" w:hAnsi="Noto Sans" w:cs="Noto Sans"/>
          <w:sz w:val="20"/>
          <w:szCs w:val="20"/>
        </w:rPr>
        <w:t>sichere und effiziente Verbindungstechnologie</w:t>
      </w:r>
      <w:r w:rsidR="00CE175B">
        <w:rPr>
          <w:rFonts w:ascii="Noto Sans" w:hAnsi="Noto Sans" w:cs="Noto Sans"/>
          <w:sz w:val="20"/>
          <w:szCs w:val="20"/>
        </w:rPr>
        <w:t xml:space="preserve"> </w:t>
      </w:r>
      <w:r w:rsidRPr="00D55EF3">
        <w:rPr>
          <w:rFonts w:ascii="Noto Sans" w:hAnsi="Noto Sans" w:cs="Noto Sans"/>
          <w:sz w:val="20"/>
          <w:szCs w:val="20"/>
        </w:rPr>
        <w:t>im SHK-Handwerk zu etablieren</w:t>
      </w:r>
      <w:r w:rsidR="006C4C00" w:rsidRPr="006C4C00">
        <w:rPr>
          <w:rFonts w:ascii="Noto Sans" w:hAnsi="Noto Sans" w:cs="Noto Sans"/>
          <w:sz w:val="20"/>
          <w:szCs w:val="20"/>
        </w:rPr>
        <w:t>.</w:t>
      </w:r>
    </w:p>
    <w:p w14:paraId="334EE39B" w14:textId="33EDFFC7" w:rsidR="000722B3" w:rsidRPr="000722B3" w:rsidRDefault="006E23F2" w:rsidP="000722B3">
      <w:pPr>
        <w:spacing w:afterLines="120" w:after="288" w:line="276" w:lineRule="auto"/>
        <w:ind w:right="283"/>
        <w:rPr>
          <w:rFonts w:ascii="Noto Sans" w:hAnsi="Noto Sans" w:cs="Noto Sans"/>
          <w:sz w:val="20"/>
          <w:szCs w:val="20"/>
        </w:rPr>
      </w:pPr>
      <w:r w:rsidRPr="006E23F2">
        <w:rPr>
          <w:rFonts w:ascii="Noto Sans" w:hAnsi="Noto Sans" w:cs="Noto Sans"/>
          <w:sz w:val="20"/>
          <w:szCs w:val="20"/>
        </w:rPr>
        <w:t xml:space="preserve">Darauf aufbauend folgten gezielte Weiterentwicklungen, die das Pressen im Arbeitsalltag spürbar </w:t>
      </w:r>
      <w:r w:rsidR="00246579">
        <w:rPr>
          <w:rFonts w:ascii="Noto Sans" w:hAnsi="Noto Sans" w:cs="Noto Sans"/>
          <w:sz w:val="20"/>
          <w:szCs w:val="20"/>
        </w:rPr>
        <w:t>verbesserten</w:t>
      </w:r>
      <w:r w:rsidRPr="006E23F2">
        <w:rPr>
          <w:rFonts w:ascii="Noto Sans" w:hAnsi="Noto Sans" w:cs="Noto Sans"/>
          <w:sz w:val="20"/>
          <w:szCs w:val="20"/>
        </w:rPr>
        <w:t xml:space="preserve">. ROTHENBERGER erweiterte die Presstechnik früh um akkubetriebene Lösungen und schuf damit neue Freiräume für mobiles Arbeiten. </w:t>
      </w:r>
      <w:r w:rsidR="008D538A" w:rsidRPr="008D538A">
        <w:rPr>
          <w:rFonts w:ascii="Noto Sans" w:hAnsi="Noto Sans" w:cs="Noto Sans"/>
          <w:sz w:val="20"/>
          <w:szCs w:val="20"/>
        </w:rPr>
        <w:t>Mit der Einführung der Constant Force Technology (CFT) wurde das Pressen zudem noch sicherer. Die Technologie sorgt dafür, dass die axiale Presskraft über d</w:t>
      </w:r>
      <w:r w:rsidR="00C72A1D">
        <w:rPr>
          <w:rFonts w:ascii="Noto Sans" w:hAnsi="Noto Sans" w:cs="Noto Sans"/>
          <w:sz w:val="20"/>
          <w:szCs w:val="20"/>
        </w:rPr>
        <w:t>en gesamten Produktlebenszyklus</w:t>
      </w:r>
      <w:r w:rsidR="005B21A0">
        <w:rPr>
          <w:rFonts w:ascii="Noto Sans" w:hAnsi="Noto Sans" w:cs="Noto Sans"/>
          <w:sz w:val="20"/>
          <w:szCs w:val="20"/>
        </w:rPr>
        <w:t xml:space="preserve"> </w:t>
      </w:r>
      <w:r w:rsidR="008D538A" w:rsidRPr="008D538A">
        <w:rPr>
          <w:rFonts w:ascii="Noto Sans" w:hAnsi="Noto Sans" w:cs="Noto Sans"/>
          <w:sz w:val="20"/>
          <w:szCs w:val="20"/>
        </w:rPr>
        <w:t>konstant bleibt – eine zentrale Voraussetzung für dauerhaft dichte Pressverbindungen im professionellen Einsatz.</w:t>
      </w:r>
      <w:r w:rsidR="00705C69">
        <w:rPr>
          <w:rFonts w:ascii="Noto Sans" w:hAnsi="Noto Sans" w:cs="Noto Sans"/>
          <w:sz w:val="20"/>
          <w:szCs w:val="20"/>
        </w:rPr>
        <w:t xml:space="preserve"> </w:t>
      </w:r>
      <w:r w:rsidR="00784FFB">
        <w:rPr>
          <w:rFonts w:ascii="Noto Sans" w:hAnsi="Noto Sans" w:cs="Noto Sans"/>
          <w:sz w:val="20"/>
          <w:szCs w:val="20"/>
        </w:rPr>
        <w:t xml:space="preserve"> </w:t>
      </w:r>
    </w:p>
    <w:p w14:paraId="6A211D33" w14:textId="3856D670" w:rsidR="00783BBB" w:rsidRDefault="00B55FA1" w:rsidP="000722B3">
      <w:pPr>
        <w:spacing w:afterLines="120" w:after="288" w:line="276" w:lineRule="auto"/>
        <w:ind w:right="283"/>
        <w:rPr>
          <w:rFonts w:ascii="Noto Sans" w:hAnsi="Noto Sans" w:cs="Noto Sans"/>
          <w:sz w:val="20"/>
          <w:szCs w:val="20"/>
        </w:rPr>
      </w:pPr>
      <w:r>
        <w:rPr>
          <w:rFonts w:ascii="Noto Sans" w:hAnsi="Noto Sans" w:cs="Noto Sans"/>
          <w:sz w:val="20"/>
          <w:szCs w:val="20"/>
        </w:rPr>
        <w:t>D</w:t>
      </w:r>
      <w:r w:rsidR="009F25F4" w:rsidRPr="009F25F4">
        <w:rPr>
          <w:rFonts w:ascii="Noto Sans" w:hAnsi="Noto Sans" w:cs="Noto Sans"/>
          <w:sz w:val="20"/>
          <w:szCs w:val="20"/>
        </w:rPr>
        <w:t>ie Pressbackenfertigung</w:t>
      </w:r>
      <w:r w:rsidR="00942A02">
        <w:rPr>
          <w:rFonts w:ascii="Noto Sans" w:hAnsi="Noto Sans" w:cs="Noto Sans"/>
          <w:sz w:val="20"/>
          <w:szCs w:val="20"/>
        </w:rPr>
        <w:t xml:space="preserve"> im eigenen Haus</w:t>
      </w:r>
      <w:r w:rsidR="009F25F4" w:rsidRPr="009F25F4">
        <w:rPr>
          <w:rFonts w:ascii="Noto Sans" w:hAnsi="Noto Sans" w:cs="Noto Sans"/>
          <w:sz w:val="20"/>
          <w:szCs w:val="20"/>
        </w:rPr>
        <w:t xml:space="preserve"> markierte einen weiteren konsequenten Schritt, mit dem ROTHENBERGER seine Kompetenz in der Presstechnologie entlang der Wertschöpfungskette ausbaute. </w:t>
      </w:r>
      <w:r w:rsidR="00982E79" w:rsidRPr="00982E79">
        <w:rPr>
          <w:rFonts w:ascii="Noto Sans" w:hAnsi="Noto Sans" w:cs="Noto Sans"/>
          <w:sz w:val="20"/>
          <w:szCs w:val="20"/>
        </w:rPr>
        <w:t>Die eigene Hochleistungsschmiede bildet die Grundlage für die Qualität der Pressbacken-Rohlinge. Mit der</w:t>
      </w:r>
      <w:r w:rsidR="00004410">
        <w:rPr>
          <w:rFonts w:ascii="Noto Sans" w:hAnsi="Noto Sans" w:cs="Noto Sans"/>
          <w:sz w:val="20"/>
          <w:szCs w:val="20"/>
        </w:rPr>
        <w:t xml:space="preserve"> </w:t>
      </w:r>
      <w:r w:rsidR="00C30475">
        <w:rPr>
          <w:rFonts w:ascii="Noto Sans" w:hAnsi="Noto Sans" w:cs="Noto Sans"/>
          <w:sz w:val="20"/>
          <w:szCs w:val="20"/>
        </w:rPr>
        <w:t>patentierten</w:t>
      </w:r>
      <w:r w:rsidR="00C30475" w:rsidRPr="00982E79">
        <w:rPr>
          <w:rFonts w:ascii="Noto Sans" w:hAnsi="Noto Sans" w:cs="Noto Sans"/>
          <w:sz w:val="20"/>
          <w:szCs w:val="20"/>
        </w:rPr>
        <w:t xml:space="preserve"> </w:t>
      </w:r>
      <w:r w:rsidR="00982E79" w:rsidRPr="00982E79">
        <w:rPr>
          <w:rFonts w:ascii="Noto Sans" w:hAnsi="Noto Sans" w:cs="Noto Sans"/>
          <w:sz w:val="20"/>
          <w:szCs w:val="20"/>
        </w:rPr>
        <w:t xml:space="preserve">partiellen </w:t>
      </w:r>
      <w:r w:rsidR="00982E79" w:rsidRPr="00A715AD">
        <w:rPr>
          <w:rFonts w:ascii="Noto Sans" w:hAnsi="Noto Sans" w:cs="Noto Sans"/>
          <w:sz w:val="20"/>
          <w:szCs w:val="20"/>
        </w:rPr>
        <w:t>DURA LAZR TEC</w:t>
      </w:r>
      <w:r w:rsidR="00982E79" w:rsidRPr="00982E79">
        <w:rPr>
          <w:rFonts w:ascii="Noto Sans" w:hAnsi="Noto Sans" w:cs="Noto Sans"/>
          <w:sz w:val="20"/>
          <w:szCs w:val="20"/>
        </w:rPr>
        <w:t xml:space="preserve"> Laserhärtung werden hochbelastete Bereiche gezielt gehärtet, während funktional relevante Zonen ihre notwendige </w:t>
      </w:r>
      <w:r w:rsidR="00CC5F12">
        <w:rPr>
          <w:rFonts w:ascii="Noto Sans" w:hAnsi="Noto Sans" w:cs="Noto Sans"/>
          <w:sz w:val="20"/>
          <w:szCs w:val="20"/>
        </w:rPr>
        <w:t>Duktilität</w:t>
      </w:r>
      <w:r w:rsidR="00CC5F12" w:rsidRPr="00982E79">
        <w:rPr>
          <w:rFonts w:ascii="Noto Sans" w:hAnsi="Noto Sans" w:cs="Noto Sans"/>
          <w:sz w:val="20"/>
          <w:szCs w:val="20"/>
        </w:rPr>
        <w:t xml:space="preserve"> </w:t>
      </w:r>
      <w:r w:rsidR="00982E79" w:rsidRPr="00982E79">
        <w:rPr>
          <w:rFonts w:ascii="Noto Sans" w:hAnsi="Noto Sans" w:cs="Noto Sans"/>
          <w:sz w:val="20"/>
          <w:szCs w:val="20"/>
        </w:rPr>
        <w:t>behalten.</w:t>
      </w:r>
      <w:r w:rsidR="002E3D06">
        <w:rPr>
          <w:rFonts w:ascii="Noto Sans" w:hAnsi="Noto Sans" w:cs="Noto Sans"/>
          <w:sz w:val="20"/>
          <w:szCs w:val="20"/>
        </w:rPr>
        <w:t xml:space="preserve"> </w:t>
      </w:r>
      <w:r w:rsidR="00950678">
        <w:rPr>
          <w:rFonts w:ascii="Noto Sans" w:hAnsi="Noto Sans" w:cs="Noto Sans"/>
          <w:sz w:val="20"/>
          <w:szCs w:val="20"/>
        </w:rPr>
        <w:t>Das erhöht die Haltbarkeit der Pressbacken um rund 45 %</w:t>
      </w:r>
      <w:r w:rsidR="00783BBB">
        <w:rPr>
          <w:rFonts w:ascii="Noto Sans" w:hAnsi="Noto Sans" w:cs="Noto Sans"/>
          <w:sz w:val="20"/>
          <w:szCs w:val="20"/>
        </w:rPr>
        <w:t xml:space="preserve">, </w:t>
      </w:r>
      <w:r w:rsidR="00783BBB" w:rsidRPr="00783BBB">
        <w:rPr>
          <w:rFonts w:ascii="Noto Sans" w:hAnsi="Noto Sans" w:cs="Noto Sans"/>
          <w:sz w:val="20"/>
          <w:szCs w:val="20"/>
        </w:rPr>
        <w:t>sichert die Profiltreue über den gesamten Lebenszyklus und gewährleistet dauerhaft präzise Pressverbindungen. Hochpräzise lasergestützte Prüfverfahren sichern dauerhaft die Maßhaltigkeit, Prozesssicherheit und Langlebigkeit der Presswerkzeuge.</w:t>
      </w:r>
    </w:p>
    <w:p w14:paraId="1B4C5A27" w14:textId="0E3B6165" w:rsidR="004B047F" w:rsidRDefault="00C837F2" w:rsidP="000722B3">
      <w:pPr>
        <w:spacing w:afterLines="120" w:after="288" w:line="276" w:lineRule="auto"/>
        <w:ind w:right="283"/>
        <w:rPr>
          <w:rFonts w:ascii="Noto Sans" w:hAnsi="Noto Sans" w:cs="Noto Sans"/>
          <w:sz w:val="20"/>
          <w:szCs w:val="20"/>
        </w:rPr>
      </w:pPr>
      <w:r w:rsidRPr="00C837F2">
        <w:rPr>
          <w:rFonts w:ascii="Noto Sans" w:hAnsi="Noto Sans" w:cs="Noto Sans"/>
          <w:sz w:val="20"/>
          <w:szCs w:val="20"/>
        </w:rPr>
        <w:t xml:space="preserve">Aufbauend auf dieser Fertigungs- und Systemkompetenz etablierte sich ROTHENBERGER als erster Anbieter von Presswerkzeugen für </w:t>
      </w:r>
      <w:proofErr w:type="spellStart"/>
      <w:r w:rsidRPr="00C837F2">
        <w:rPr>
          <w:rFonts w:ascii="Noto Sans" w:hAnsi="Noto Sans" w:cs="Noto Sans"/>
          <w:sz w:val="20"/>
          <w:szCs w:val="20"/>
        </w:rPr>
        <w:t>Fittinge</w:t>
      </w:r>
      <w:proofErr w:type="spellEnd"/>
      <w:r w:rsidRPr="00C837F2">
        <w:rPr>
          <w:rFonts w:ascii="Noto Sans" w:hAnsi="Noto Sans" w:cs="Noto Sans"/>
          <w:sz w:val="20"/>
          <w:szCs w:val="20"/>
        </w:rPr>
        <w:t xml:space="preserve"> in der Kälte- und Klimatechnik, deren deutlich höhere Druckanforderungen besonders enge Toleranzen und höchste Qualitätsstandards erfordern.</w:t>
      </w:r>
      <w:r w:rsidR="000D4D38">
        <w:rPr>
          <w:rFonts w:ascii="Noto Sans" w:hAnsi="Noto Sans" w:cs="Noto Sans"/>
          <w:sz w:val="20"/>
          <w:szCs w:val="20"/>
        </w:rPr>
        <w:t xml:space="preserve"> </w:t>
      </w:r>
      <w:r w:rsidR="006F72EC">
        <w:rPr>
          <w:rFonts w:ascii="Noto Sans" w:hAnsi="Noto Sans" w:cs="Noto Sans"/>
          <w:sz w:val="20"/>
          <w:szCs w:val="20"/>
        </w:rPr>
        <w:t>Diese</w:t>
      </w:r>
      <w:r w:rsidRPr="00C837F2">
        <w:rPr>
          <w:rFonts w:ascii="Noto Sans" w:hAnsi="Noto Sans" w:cs="Noto Sans"/>
          <w:sz w:val="20"/>
          <w:szCs w:val="20"/>
        </w:rPr>
        <w:t xml:space="preserve"> Kompetenz </w:t>
      </w:r>
      <w:r w:rsidR="00D641EE">
        <w:rPr>
          <w:rFonts w:ascii="Noto Sans" w:hAnsi="Noto Sans" w:cs="Noto Sans"/>
          <w:sz w:val="20"/>
          <w:szCs w:val="20"/>
        </w:rPr>
        <w:t xml:space="preserve">floss </w:t>
      </w:r>
      <w:r w:rsidRPr="00C837F2">
        <w:rPr>
          <w:rFonts w:ascii="Noto Sans" w:hAnsi="Noto Sans" w:cs="Noto Sans"/>
          <w:sz w:val="20"/>
          <w:szCs w:val="20"/>
        </w:rPr>
        <w:t xml:space="preserve">gezielt in die Entwicklung moderner Pressringe ein. Zwei </w:t>
      </w:r>
      <w:r w:rsidR="001C661F">
        <w:rPr>
          <w:rFonts w:ascii="Noto Sans" w:hAnsi="Noto Sans" w:cs="Noto Sans"/>
          <w:sz w:val="20"/>
          <w:szCs w:val="20"/>
        </w:rPr>
        <w:t xml:space="preserve">patentierte </w:t>
      </w:r>
      <w:r w:rsidRPr="00C837F2">
        <w:rPr>
          <w:rFonts w:ascii="Noto Sans" w:hAnsi="Noto Sans" w:cs="Noto Sans"/>
          <w:sz w:val="20"/>
          <w:szCs w:val="20"/>
        </w:rPr>
        <w:t xml:space="preserve">konstruktive Details unterstützen dabei die sichere und komfortable Einhandbedienung: Eine zweifache Raststellung erleichtert das Aufsetzen und Positionieren auf dem Pressfitting, während integrierte </w:t>
      </w:r>
      <w:r w:rsidRPr="00C837F2">
        <w:rPr>
          <w:rFonts w:ascii="Noto Sans" w:hAnsi="Noto Sans" w:cs="Noto Sans"/>
          <w:sz w:val="20"/>
          <w:szCs w:val="20"/>
        </w:rPr>
        <w:lastRenderedPageBreak/>
        <w:t xml:space="preserve">Ansatzfugen die präzise Ausrichtung des Pressrings unterstützen. So werden auch in engen oder schwer zugänglichen Einbausituationen zuverlässige </w:t>
      </w:r>
      <w:proofErr w:type="spellStart"/>
      <w:r w:rsidRPr="00C837F2">
        <w:rPr>
          <w:rFonts w:ascii="Noto Sans" w:hAnsi="Noto Sans" w:cs="Noto Sans"/>
          <w:sz w:val="20"/>
          <w:szCs w:val="20"/>
        </w:rPr>
        <w:t>Verpressungen</w:t>
      </w:r>
      <w:proofErr w:type="spellEnd"/>
      <w:r w:rsidRPr="00C837F2">
        <w:rPr>
          <w:rFonts w:ascii="Noto Sans" w:hAnsi="Noto Sans" w:cs="Noto Sans"/>
          <w:sz w:val="20"/>
          <w:szCs w:val="20"/>
        </w:rPr>
        <w:t xml:space="preserve"> möglich</w:t>
      </w:r>
      <w:r w:rsidR="003331E2">
        <w:rPr>
          <w:rFonts w:ascii="Noto Sans" w:hAnsi="Noto Sans" w:cs="Noto Sans"/>
          <w:sz w:val="20"/>
          <w:szCs w:val="20"/>
        </w:rPr>
        <w:t>.</w:t>
      </w:r>
    </w:p>
    <w:p w14:paraId="31BEEFBE" w14:textId="0A159443" w:rsidR="000722B3" w:rsidRPr="000722B3" w:rsidRDefault="00C837F2" w:rsidP="000722B3">
      <w:pPr>
        <w:spacing w:afterLines="120" w:after="288" w:line="276" w:lineRule="auto"/>
        <w:ind w:right="283"/>
        <w:rPr>
          <w:rFonts w:ascii="Noto Sans" w:hAnsi="Noto Sans" w:cs="Noto Sans"/>
          <w:sz w:val="20"/>
          <w:szCs w:val="20"/>
        </w:rPr>
      </w:pPr>
      <w:r w:rsidRPr="00C837F2">
        <w:rPr>
          <w:rFonts w:ascii="Noto Sans" w:hAnsi="Noto Sans" w:cs="Noto Sans"/>
          <w:sz w:val="20"/>
          <w:szCs w:val="20"/>
        </w:rPr>
        <w:t xml:space="preserve">Die konsequente Ausrichtung auf herstellerübergreifende, leistungsstarke Akkutechnologien wie </w:t>
      </w:r>
      <w:proofErr w:type="spellStart"/>
      <w:r w:rsidRPr="00C837F2">
        <w:rPr>
          <w:rFonts w:ascii="Noto Sans" w:hAnsi="Noto Sans" w:cs="Noto Sans"/>
          <w:sz w:val="20"/>
          <w:szCs w:val="20"/>
        </w:rPr>
        <w:t>Cordless</w:t>
      </w:r>
      <w:proofErr w:type="spellEnd"/>
      <w:r w:rsidRPr="00C837F2">
        <w:rPr>
          <w:rFonts w:ascii="Noto Sans" w:hAnsi="Noto Sans" w:cs="Noto Sans"/>
          <w:sz w:val="20"/>
          <w:szCs w:val="20"/>
        </w:rPr>
        <w:t xml:space="preserve"> Alliance System und </w:t>
      </w:r>
      <w:proofErr w:type="spellStart"/>
      <w:r w:rsidRPr="00C837F2">
        <w:rPr>
          <w:rFonts w:ascii="Noto Sans" w:hAnsi="Noto Sans" w:cs="Noto Sans"/>
          <w:sz w:val="20"/>
          <w:szCs w:val="20"/>
        </w:rPr>
        <w:t>AMPShare</w:t>
      </w:r>
      <w:proofErr w:type="spellEnd"/>
      <w:r w:rsidRPr="00C837F2">
        <w:rPr>
          <w:rFonts w:ascii="Noto Sans" w:hAnsi="Noto Sans" w:cs="Noto Sans"/>
          <w:sz w:val="20"/>
          <w:szCs w:val="20"/>
        </w:rPr>
        <w:t xml:space="preserve"> unterstreicht das Systemdenken von ROTHENBERGER und schafft echte Technologiewahlfreiheit für das Fachhandwerk</w:t>
      </w:r>
      <w:r w:rsidR="000B0B5D">
        <w:rPr>
          <w:rFonts w:ascii="Noto Sans" w:hAnsi="Noto Sans" w:cs="Noto Sans"/>
          <w:sz w:val="20"/>
          <w:szCs w:val="20"/>
        </w:rPr>
        <w:t>.</w:t>
      </w:r>
    </w:p>
    <w:p w14:paraId="66145A9F" w14:textId="78EA7A20" w:rsidR="005A5F20" w:rsidRDefault="00CE7B11" w:rsidP="000722B3">
      <w:pPr>
        <w:spacing w:afterLines="120" w:after="288" w:line="276" w:lineRule="auto"/>
        <w:ind w:right="283"/>
        <w:rPr>
          <w:rFonts w:ascii="Noto Sans" w:hAnsi="Noto Sans" w:cs="Noto Sans"/>
          <w:b/>
          <w:bCs/>
          <w:sz w:val="20"/>
          <w:szCs w:val="20"/>
        </w:rPr>
      </w:pPr>
      <w:r w:rsidRPr="00CE7B11">
        <w:rPr>
          <w:rFonts w:ascii="Noto Sans" w:hAnsi="Noto Sans" w:cs="Noto Sans"/>
          <w:sz w:val="20"/>
          <w:szCs w:val="20"/>
        </w:rPr>
        <w:t xml:space="preserve">Den aktuellen Höhepunkt dieser Entwicklung markiert die ROMAX NANO – die weltweit kleinste und leichteste 32-kN-Hybrid-Pressmaschine. Sie ermöglicht </w:t>
      </w:r>
      <w:r w:rsidR="00667D19">
        <w:rPr>
          <w:rFonts w:ascii="Noto Sans" w:hAnsi="Noto Sans" w:cs="Noto Sans"/>
          <w:sz w:val="20"/>
          <w:szCs w:val="20"/>
        </w:rPr>
        <w:t xml:space="preserve">sowohl </w:t>
      </w:r>
      <w:r w:rsidRPr="00CE7B11">
        <w:rPr>
          <w:rFonts w:ascii="Noto Sans" w:hAnsi="Noto Sans" w:cs="Noto Sans"/>
          <w:sz w:val="20"/>
          <w:szCs w:val="20"/>
        </w:rPr>
        <w:t xml:space="preserve">den Einsatz </w:t>
      </w:r>
      <w:r w:rsidR="00A13058" w:rsidRPr="00CE7B11">
        <w:rPr>
          <w:rFonts w:ascii="Noto Sans" w:hAnsi="Noto Sans" w:cs="Noto Sans"/>
          <w:sz w:val="20"/>
          <w:szCs w:val="20"/>
        </w:rPr>
        <w:t xml:space="preserve">der neuentwickelten </w:t>
      </w:r>
      <w:r w:rsidR="00A13058">
        <w:rPr>
          <w:rFonts w:ascii="Noto Sans" w:hAnsi="Noto Sans" w:cs="Noto Sans"/>
          <w:sz w:val="20"/>
          <w:szCs w:val="20"/>
        </w:rPr>
        <w:t xml:space="preserve">NANO </w:t>
      </w:r>
      <w:proofErr w:type="spellStart"/>
      <w:r w:rsidR="00A13058" w:rsidRPr="00CE7B11">
        <w:rPr>
          <w:rFonts w:ascii="Noto Sans" w:hAnsi="Noto Sans" w:cs="Noto Sans"/>
          <w:sz w:val="20"/>
          <w:szCs w:val="20"/>
        </w:rPr>
        <w:t>iJAW</w:t>
      </w:r>
      <w:proofErr w:type="spellEnd"/>
      <w:r w:rsidR="00A13058">
        <w:rPr>
          <w:rFonts w:ascii="Noto Sans" w:hAnsi="Noto Sans" w:cs="Noto Sans"/>
          <w:sz w:val="20"/>
          <w:szCs w:val="20"/>
        </w:rPr>
        <w:t xml:space="preserve"> </w:t>
      </w:r>
      <w:r w:rsidR="00A13058" w:rsidRPr="00CE7B11">
        <w:rPr>
          <w:rFonts w:ascii="Noto Sans" w:hAnsi="Noto Sans" w:cs="Noto Sans"/>
          <w:sz w:val="20"/>
          <w:szCs w:val="20"/>
        </w:rPr>
        <w:t>Pressbacken</w:t>
      </w:r>
      <w:r w:rsidR="00A13058" w:rsidRPr="00CE7B11" w:rsidDel="00A13058">
        <w:rPr>
          <w:rFonts w:ascii="Noto Sans" w:hAnsi="Noto Sans" w:cs="Noto Sans"/>
          <w:sz w:val="20"/>
          <w:szCs w:val="20"/>
        </w:rPr>
        <w:t xml:space="preserve"> </w:t>
      </w:r>
      <w:r w:rsidR="00806D69">
        <w:rPr>
          <w:rFonts w:ascii="Noto Sans" w:hAnsi="Noto Sans" w:cs="Noto Sans"/>
          <w:sz w:val="20"/>
          <w:szCs w:val="20"/>
        </w:rPr>
        <w:t>ebenso wie</w:t>
      </w:r>
      <w:r w:rsidR="004072B4">
        <w:rPr>
          <w:rFonts w:ascii="Noto Sans" w:hAnsi="Noto Sans" w:cs="Noto Sans"/>
          <w:sz w:val="20"/>
          <w:szCs w:val="20"/>
        </w:rPr>
        <w:t xml:space="preserve"> </w:t>
      </w:r>
      <w:r w:rsidRPr="00CE7B11">
        <w:rPr>
          <w:rFonts w:ascii="Noto Sans" w:hAnsi="Noto Sans" w:cs="Noto Sans"/>
          <w:sz w:val="20"/>
          <w:szCs w:val="20"/>
        </w:rPr>
        <w:t>Standard-Pressbacken</w:t>
      </w:r>
      <w:r w:rsidR="006F5CB0">
        <w:rPr>
          <w:rFonts w:ascii="Noto Sans" w:hAnsi="Noto Sans" w:cs="Noto Sans"/>
          <w:sz w:val="20"/>
          <w:szCs w:val="20"/>
        </w:rPr>
        <w:t xml:space="preserve">. </w:t>
      </w:r>
      <w:r w:rsidR="00CD67ED" w:rsidRPr="00CD67ED">
        <w:rPr>
          <w:rFonts w:ascii="Noto Sans" w:hAnsi="Noto Sans" w:cs="Noto Sans"/>
          <w:sz w:val="20"/>
          <w:szCs w:val="20"/>
        </w:rPr>
        <w:t xml:space="preserve">Die NANO </w:t>
      </w:r>
      <w:proofErr w:type="spellStart"/>
      <w:r w:rsidR="00CD67ED" w:rsidRPr="00CD67ED">
        <w:rPr>
          <w:rFonts w:ascii="Noto Sans" w:hAnsi="Noto Sans" w:cs="Noto Sans"/>
          <w:sz w:val="20"/>
          <w:szCs w:val="20"/>
        </w:rPr>
        <w:t>iJAW</w:t>
      </w:r>
      <w:proofErr w:type="spellEnd"/>
      <w:r w:rsidR="00CD67ED" w:rsidRPr="00CD67ED">
        <w:rPr>
          <w:rFonts w:ascii="Noto Sans" w:hAnsi="Noto Sans" w:cs="Noto Sans"/>
          <w:sz w:val="20"/>
          <w:szCs w:val="20"/>
        </w:rPr>
        <w:t xml:space="preserve"> Pressbacken sind bis zu 40 Prozent leichter und stehen für eine von ROTHENBERGER entwickelte Technologie, die sensorbasierte Funktionen erstmals direkt in die Pressbacke integriert.</w:t>
      </w:r>
      <w:r w:rsidRPr="00CE7B11">
        <w:rPr>
          <w:rFonts w:ascii="Noto Sans" w:hAnsi="Noto Sans" w:cs="Noto Sans"/>
          <w:sz w:val="20"/>
          <w:szCs w:val="20"/>
        </w:rPr>
        <w:t xml:space="preserve"> In Kombination mit der automatischen Anpassung </w:t>
      </w:r>
      <w:r w:rsidR="00F242BE">
        <w:rPr>
          <w:rFonts w:ascii="Noto Sans" w:hAnsi="Noto Sans" w:cs="Noto Sans"/>
          <w:sz w:val="20"/>
          <w:szCs w:val="20"/>
        </w:rPr>
        <w:t>der Presskraft</w:t>
      </w:r>
      <w:r w:rsidRPr="00CE7B11">
        <w:rPr>
          <w:rFonts w:ascii="Noto Sans" w:hAnsi="Noto Sans" w:cs="Noto Sans"/>
          <w:sz w:val="20"/>
          <w:szCs w:val="20"/>
        </w:rPr>
        <w:t xml:space="preserve"> und der digitalen Dokumentation steht die ROMAX NANO für eine neue Generation der Presstechnik: leistungsstark, intelligent und konsequent vom Arbeitsalltag des Handwerks </w:t>
      </w:r>
      <w:proofErr w:type="gramStart"/>
      <w:r w:rsidRPr="00CE7B11">
        <w:rPr>
          <w:rFonts w:ascii="Noto Sans" w:hAnsi="Noto Sans" w:cs="Noto Sans"/>
          <w:sz w:val="20"/>
          <w:szCs w:val="20"/>
        </w:rPr>
        <w:t>her gedacht</w:t>
      </w:r>
      <w:proofErr w:type="gramEnd"/>
      <w:r w:rsidRPr="00CE7B11">
        <w:rPr>
          <w:rFonts w:ascii="Noto Sans" w:hAnsi="Noto Sans" w:cs="Noto Sans"/>
          <w:sz w:val="20"/>
          <w:szCs w:val="20"/>
        </w:rPr>
        <w:t xml:space="preserve">. 30 </w:t>
      </w:r>
      <w:proofErr w:type="spellStart"/>
      <w:r w:rsidRPr="00CE7B11">
        <w:rPr>
          <w:rFonts w:ascii="Noto Sans" w:hAnsi="Noto Sans" w:cs="Noto Sans"/>
          <w:sz w:val="20"/>
          <w:szCs w:val="20"/>
        </w:rPr>
        <w:t>years</w:t>
      </w:r>
      <w:proofErr w:type="spellEnd"/>
      <w:r w:rsidRPr="00CE7B11">
        <w:rPr>
          <w:rFonts w:ascii="Noto Sans" w:hAnsi="Noto Sans" w:cs="Noto Sans"/>
          <w:sz w:val="20"/>
          <w:szCs w:val="20"/>
        </w:rPr>
        <w:t xml:space="preserve"> </w:t>
      </w:r>
      <w:proofErr w:type="spellStart"/>
      <w:r w:rsidRPr="00CE7B11">
        <w:rPr>
          <w:rFonts w:ascii="Noto Sans" w:hAnsi="Noto Sans" w:cs="Noto Sans"/>
          <w:sz w:val="20"/>
          <w:szCs w:val="20"/>
        </w:rPr>
        <w:t>pressing</w:t>
      </w:r>
      <w:proofErr w:type="spellEnd"/>
      <w:r w:rsidRPr="00CE7B11">
        <w:rPr>
          <w:rFonts w:ascii="Noto Sans" w:hAnsi="Noto Sans" w:cs="Noto Sans"/>
          <w:sz w:val="20"/>
          <w:szCs w:val="20"/>
        </w:rPr>
        <w:t xml:space="preserve"> (r)</w:t>
      </w:r>
      <w:proofErr w:type="spellStart"/>
      <w:r w:rsidRPr="00CE7B11">
        <w:rPr>
          <w:rFonts w:ascii="Noto Sans" w:hAnsi="Noto Sans" w:cs="Noto Sans"/>
          <w:sz w:val="20"/>
          <w:szCs w:val="20"/>
        </w:rPr>
        <w:t>evolution</w:t>
      </w:r>
      <w:proofErr w:type="spellEnd"/>
      <w:r w:rsidRPr="00CE7B11">
        <w:rPr>
          <w:rFonts w:ascii="Noto Sans" w:hAnsi="Noto Sans" w:cs="Noto Sans"/>
          <w:sz w:val="20"/>
          <w:szCs w:val="20"/>
        </w:rPr>
        <w:t xml:space="preserve"> ist damit mehr als ein Jubiläum – es ist der Ausdruck eines Anspruchs, Presstechnik immer wieder neu zu denken.</w:t>
      </w:r>
      <w:r w:rsidR="005A5F20" w:rsidRPr="000722B3">
        <w:rPr>
          <w:rFonts w:ascii="Noto Sans" w:hAnsi="Noto Sans" w:cs="Noto Sans"/>
          <w:b/>
          <w:bCs/>
          <w:sz w:val="20"/>
          <w:szCs w:val="20"/>
        </w:rPr>
        <w:t xml:space="preserve"> </w:t>
      </w:r>
    </w:p>
    <w:p w14:paraId="6F57FC5F" w14:textId="41F3203E" w:rsidR="000722B3" w:rsidRDefault="007F3809" w:rsidP="000722B3">
      <w:pPr>
        <w:spacing w:afterLines="120" w:after="288" w:line="276" w:lineRule="auto"/>
        <w:ind w:right="283"/>
        <w:rPr>
          <w:rFonts w:ascii="Noto Sans" w:hAnsi="Noto Sans" w:cs="Noto Sans"/>
          <w:sz w:val="20"/>
          <w:szCs w:val="20"/>
        </w:rPr>
      </w:pPr>
      <w:r w:rsidRPr="007F3809">
        <w:rPr>
          <w:rFonts w:ascii="Noto Sans" w:hAnsi="Noto Sans" w:cs="Noto Sans"/>
          <w:sz w:val="20"/>
          <w:szCs w:val="20"/>
        </w:rPr>
        <w:t xml:space="preserve">Ergänzt wird die technologische Kompetenz durch ein umfassendes Service- und Leistungsverständnis. Mit RO </w:t>
      </w:r>
      <w:r w:rsidR="00E304ED">
        <w:rPr>
          <w:rFonts w:ascii="Noto Sans" w:hAnsi="Noto Sans" w:cs="Noto Sans"/>
          <w:sz w:val="20"/>
          <w:szCs w:val="20"/>
        </w:rPr>
        <w:t>SERVICE</w:t>
      </w:r>
      <w:r w:rsidRPr="007F3809">
        <w:rPr>
          <w:rFonts w:ascii="Noto Sans" w:hAnsi="Noto Sans" w:cs="Noto Sans"/>
          <w:sz w:val="20"/>
          <w:szCs w:val="20"/>
        </w:rPr>
        <w:t xml:space="preserve">+ und dem ROTHENBERGER Bonus Programm bietet das Unternehmen dem Fachhandwerk zusätzliche </w:t>
      </w:r>
      <w:r w:rsidR="009B2229">
        <w:rPr>
          <w:rFonts w:ascii="Noto Sans" w:hAnsi="Noto Sans" w:cs="Noto Sans"/>
          <w:sz w:val="20"/>
          <w:szCs w:val="20"/>
        </w:rPr>
        <w:t>Mehrwerte</w:t>
      </w:r>
      <w:r w:rsidRPr="007F3809">
        <w:rPr>
          <w:rFonts w:ascii="Noto Sans" w:hAnsi="Noto Sans" w:cs="Noto Sans"/>
          <w:sz w:val="20"/>
          <w:szCs w:val="20"/>
        </w:rPr>
        <w:t xml:space="preserve"> über den Produktkauf hinaus. Begleitet wird das Jubiläumsjahr zudem von verschiedenen Aktionen und</w:t>
      </w:r>
      <w:r w:rsidR="0092275A">
        <w:rPr>
          <w:rFonts w:ascii="Noto Sans" w:hAnsi="Noto Sans" w:cs="Noto Sans"/>
          <w:sz w:val="20"/>
          <w:szCs w:val="20"/>
        </w:rPr>
        <w:t xml:space="preserve"> </w:t>
      </w:r>
      <w:r w:rsidRPr="007F3809">
        <w:rPr>
          <w:rFonts w:ascii="Noto Sans" w:hAnsi="Noto Sans" w:cs="Noto Sans"/>
          <w:sz w:val="20"/>
          <w:szCs w:val="20"/>
        </w:rPr>
        <w:t xml:space="preserve">zeitlich begrenzten </w:t>
      </w:r>
      <w:r w:rsidR="008A292F" w:rsidRPr="008A292F">
        <w:rPr>
          <w:rFonts w:ascii="Noto Sans" w:hAnsi="Noto Sans" w:cs="Noto Sans"/>
          <w:sz w:val="20"/>
          <w:szCs w:val="20"/>
        </w:rPr>
        <w:t>praxisorientierten</w:t>
      </w:r>
      <w:r w:rsidR="008A292F">
        <w:rPr>
          <w:rFonts w:ascii="Noto Sans" w:hAnsi="Noto Sans" w:cs="Noto Sans"/>
          <w:sz w:val="20"/>
          <w:szCs w:val="20"/>
        </w:rPr>
        <w:t xml:space="preserve"> </w:t>
      </w:r>
      <w:proofErr w:type="spellStart"/>
      <w:r w:rsidRPr="007F3809">
        <w:rPr>
          <w:rFonts w:ascii="Noto Sans" w:hAnsi="Noto Sans" w:cs="Noto Sans"/>
          <w:sz w:val="20"/>
          <w:szCs w:val="20"/>
        </w:rPr>
        <w:t>Produktbundles</w:t>
      </w:r>
      <w:proofErr w:type="spellEnd"/>
      <w:r w:rsidRPr="007F3809">
        <w:rPr>
          <w:rFonts w:ascii="Noto Sans" w:hAnsi="Noto Sans" w:cs="Noto Sans"/>
          <w:sz w:val="20"/>
          <w:szCs w:val="20"/>
        </w:rPr>
        <w:t>, mit denen ROTHENBERGER die Presstechnik über das Jahr hinweg in unterschiedlichen Anwendungskontexten erlebbar macht. Presstechnik wird damit nicht als Einzelprodukt verstanden, sondern als Teil eines Gesamtkonzepts, das professionelle Anwender langfristig begleitet.</w:t>
      </w:r>
    </w:p>
    <w:p w14:paraId="59B1C5BA" w14:textId="77777777" w:rsidR="00E67CDB" w:rsidRDefault="00E67CDB" w:rsidP="000722B3">
      <w:pPr>
        <w:spacing w:afterLines="120" w:after="288" w:line="276" w:lineRule="auto"/>
        <w:ind w:right="283"/>
        <w:rPr>
          <w:rFonts w:ascii="Noto Sans" w:hAnsi="Noto Sans" w:cs="Noto Sans"/>
          <w:sz w:val="20"/>
          <w:szCs w:val="20"/>
        </w:rPr>
      </w:pPr>
    </w:p>
    <w:p w14:paraId="2E3F4354" w14:textId="77777777" w:rsidR="00E67CDB" w:rsidRPr="000722B3" w:rsidRDefault="00E67CDB" w:rsidP="000722B3">
      <w:pPr>
        <w:spacing w:afterLines="120" w:after="288" w:line="276" w:lineRule="auto"/>
        <w:ind w:right="283"/>
        <w:rPr>
          <w:rFonts w:ascii="Noto Sans" w:hAnsi="Noto Sans" w:cs="Noto Sans"/>
          <w:sz w:val="20"/>
          <w:szCs w:val="20"/>
        </w:rPr>
      </w:pPr>
    </w:p>
    <w:p w14:paraId="348797C1" w14:textId="59B73E2E" w:rsidR="0050218F" w:rsidRPr="00311D2A" w:rsidRDefault="0050218F" w:rsidP="000722B3">
      <w:pPr>
        <w:spacing w:afterLines="120" w:after="288" w:line="276" w:lineRule="auto"/>
        <w:ind w:right="283"/>
        <w:rPr>
          <w:rFonts w:ascii="Noto Sans" w:hAnsi="Noto Sans" w:cs="Noto Sans"/>
          <w:b/>
          <w:bCs/>
        </w:rPr>
      </w:pPr>
      <w:r w:rsidRPr="00311D2A">
        <w:rPr>
          <w:rFonts w:ascii="Noto Sans" w:hAnsi="Noto Sans" w:cs="Noto Sans"/>
          <w:b/>
          <w:bCs/>
        </w:rPr>
        <w:t xml:space="preserve">Über ROTHENBERGER </w:t>
      </w:r>
    </w:p>
    <w:p w14:paraId="50D58FA5" w14:textId="77777777" w:rsidR="0050218F" w:rsidRPr="00311D2A" w:rsidRDefault="0050218F" w:rsidP="0050218F">
      <w:pPr>
        <w:pStyle w:val="NotoSans10pt"/>
        <w:spacing w:afterLines="120" w:after="288" w:line="276" w:lineRule="auto"/>
        <w:rPr>
          <w:rFonts w:cs="Noto Sans"/>
        </w:rPr>
      </w:pPr>
      <w:r w:rsidRPr="00311D2A">
        <w:rPr>
          <w:rFonts w:cs="Noto Sans"/>
        </w:rPr>
        <w:t>ROTHENBERGER steht als Hersteller von Rohrwerkzeugen und Maschinen seit mehr als 75 Jahren weltweit für Qualität und Innovation. Die Werkzeuge bieten professionellen Anwendern effiziente Lösungen für höchste Ansprüche und umfassen sämtliche SHK- und Kälte-Klima-Anwendungen: von Pressen, Biegen und Trennen über Evakuieren bis zur Inspektion und Reinigung von Rohren.</w:t>
      </w:r>
    </w:p>
    <w:p w14:paraId="2BF48030" w14:textId="77777777" w:rsidR="0050218F" w:rsidRPr="00D86EDE" w:rsidRDefault="0050218F" w:rsidP="0050218F">
      <w:pPr>
        <w:spacing w:afterLines="120" w:after="288" w:line="276" w:lineRule="auto"/>
        <w:ind w:right="283"/>
        <w:rPr>
          <w:rFonts w:ascii="Noto Sans" w:hAnsi="Noto Sans" w:cs="Noto Sans"/>
          <w:b/>
          <w:bCs/>
        </w:rPr>
      </w:pPr>
      <w:r w:rsidRPr="00D86EDE">
        <w:rPr>
          <w:rFonts w:ascii="Noto Sans" w:hAnsi="Noto Sans" w:cs="Noto Sans"/>
          <w:b/>
          <w:bCs/>
        </w:rPr>
        <w:t>Pressekontakt</w:t>
      </w:r>
    </w:p>
    <w:p w14:paraId="5DE683B5" w14:textId="77777777" w:rsidR="00717489" w:rsidRDefault="0050218F" w:rsidP="004D15A9">
      <w:pPr>
        <w:pStyle w:val="NotoSans10pt"/>
        <w:spacing w:afterLines="120" w:after="288" w:line="276" w:lineRule="auto"/>
      </w:pPr>
      <w:hyperlink r:id="rId10" w:history="1">
        <w:r w:rsidRPr="00D86EDE">
          <w:rPr>
            <w:rFonts w:cs="Noto Sans"/>
            <w:bCs/>
            <w:noProof/>
          </w:rPr>
          <w:t>marketing@rothenberger.com</w:t>
        </w:r>
      </w:hyperlink>
    </w:p>
    <w:p w14:paraId="6F57A186" w14:textId="77777777" w:rsidR="005A1856" w:rsidRDefault="005A1856">
      <w:pPr>
        <w:rPr>
          <w:rFonts w:ascii="Noto Sans" w:hAnsi="Noto Sans" w:cstheme="minorBidi"/>
          <w:kern w:val="0"/>
          <w:sz w:val="20"/>
          <w:szCs w:val="20"/>
          <w14:ligatures w14:val="none"/>
        </w:rPr>
      </w:pPr>
      <w:r>
        <w:br w:type="page"/>
      </w:r>
    </w:p>
    <w:p w14:paraId="0FDC8BAB" w14:textId="77777777" w:rsidR="005C5C01" w:rsidRPr="00D86EDE" w:rsidRDefault="000D0708" w:rsidP="009E3C7A">
      <w:pPr>
        <w:pStyle w:val="NotoSans10pt"/>
        <w:rPr>
          <w:rFonts w:cs="Noto Sans"/>
          <w:b/>
          <w:bCs/>
          <w:kern w:val="2"/>
          <w:sz w:val="24"/>
          <w:szCs w:val="24"/>
          <w14:ligatures w14:val="standardContextual"/>
        </w:rPr>
      </w:pPr>
      <w:r w:rsidRPr="00D86EDE">
        <w:rPr>
          <w:rFonts w:cs="Noto Sans"/>
          <w:b/>
          <w:bCs/>
          <w:kern w:val="2"/>
          <w:sz w:val="24"/>
          <w:szCs w:val="24"/>
          <w14:ligatures w14:val="standardContextual"/>
        </w:rPr>
        <w:lastRenderedPageBreak/>
        <w:t>Anhang und Bildunterschriften</w:t>
      </w:r>
    </w:p>
    <w:p w14:paraId="1AE6C783" w14:textId="77777777" w:rsidR="005C5C01" w:rsidRPr="00D86EDE" w:rsidRDefault="005C5C01" w:rsidP="005C5C01">
      <w:pPr>
        <w:pStyle w:val="Default"/>
        <w:rPr>
          <w:rFonts w:ascii="Noto Sans" w:hAnsi="Noto Sans" w:cstheme="minorBidi"/>
          <w:color w:val="auto"/>
          <w:sz w:val="20"/>
          <w:szCs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1"/>
        <w:gridCol w:w="6303"/>
      </w:tblGrid>
      <w:tr w:rsidR="00431818" w14:paraId="5885E43D" w14:textId="77777777" w:rsidTr="5CAAAF4C">
        <w:tc>
          <w:tcPr>
            <w:tcW w:w="3823" w:type="dxa"/>
          </w:tcPr>
          <w:p w14:paraId="4B990B82" w14:textId="7147F68D" w:rsidR="00431818" w:rsidRDefault="00431818" w:rsidP="00E02B02">
            <w:pPr>
              <w:pStyle w:val="Default"/>
              <w:tabs>
                <w:tab w:val="left" w:pos="1730"/>
              </w:tabs>
              <w:rPr>
                <w:noProof/>
              </w:rPr>
            </w:pPr>
          </w:p>
        </w:tc>
        <w:tc>
          <w:tcPr>
            <w:tcW w:w="6031" w:type="dxa"/>
          </w:tcPr>
          <w:p w14:paraId="6D57B349" w14:textId="77777777" w:rsidR="004170C3" w:rsidRPr="00CC7DD5" w:rsidRDefault="004170C3" w:rsidP="00BB3216">
            <w:pPr>
              <w:ind w:right="283"/>
              <w:rPr>
                <w:rFonts w:ascii="Noto Sans" w:hAnsi="Noto Sans" w:cs="Noto Sans"/>
                <w:b/>
                <w:sz w:val="20"/>
                <w:szCs w:val="20"/>
              </w:rPr>
            </w:pPr>
          </w:p>
        </w:tc>
      </w:tr>
      <w:tr w:rsidR="5CAAAF4C" w14:paraId="236E3B0A" w14:textId="77777777" w:rsidTr="5CAAAF4C">
        <w:trPr>
          <w:trHeight w:val="300"/>
        </w:trPr>
        <w:tc>
          <w:tcPr>
            <w:tcW w:w="3823" w:type="dxa"/>
            <w:tcBorders>
              <w:top w:val="nil"/>
              <w:left w:val="nil"/>
              <w:bottom w:val="nil"/>
              <w:right w:val="nil"/>
            </w:tcBorders>
            <w:tcMar>
              <w:left w:w="105" w:type="dxa"/>
              <w:right w:w="105" w:type="dxa"/>
            </w:tcMar>
          </w:tcPr>
          <w:p w14:paraId="0FC7C8D4" w14:textId="70C2AB6A" w:rsidR="3493E32B" w:rsidRDefault="3493E32B" w:rsidP="00CC7DD5">
            <w:pPr>
              <w:tabs>
                <w:tab w:val="left" w:pos="1730"/>
              </w:tabs>
              <w:rPr>
                <w:rFonts w:ascii="Arial" w:eastAsia="Arial" w:hAnsi="Arial" w:cs="Arial"/>
                <w:color w:val="000000" w:themeColor="text1"/>
              </w:rPr>
            </w:pPr>
            <w:r>
              <w:rPr>
                <w:noProof/>
              </w:rPr>
              <w:drawing>
                <wp:inline distT="0" distB="0" distL="0" distR="0" wp14:anchorId="5BB8BA06" wp14:editId="3FF2B68F">
                  <wp:extent cx="2209800" cy="1533525"/>
                  <wp:effectExtent l="0" t="0" r="0" b="0"/>
                  <wp:docPr id="193299863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998635" name="Picture 1932998635"/>
                          <pic:cNvPicPr/>
                        </pic:nvPicPr>
                        <pic:blipFill>
                          <a:blip r:embed="rId11">
                            <a:extLst>
                              <a:ext uri="{28A0092B-C50C-407E-A947-70E740481C1C}">
                                <a14:useLocalDpi xmlns:a14="http://schemas.microsoft.com/office/drawing/2010/main"/>
                              </a:ext>
                            </a:extLst>
                          </a:blip>
                          <a:stretch>
                            <a:fillRect/>
                          </a:stretch>
                        </pic:blipFill>
                        <pic:spPr>
                          <a:xfrm>
                            <a:off x="0" y="0"/>
                            <a:ext cx="2209800" cy="1533525"/>
                          </a:xfrm>
                          <a:prstGeom prst="rect">
                            <a:avLst/>
                          </a:prstGeom>
                        </pic:spPr>
                      </pic:pic>
                    </a:graphicData>
                  </a:graphic>
                </wp:inline>
              </w:drawing>
            </w:r>
          </w:p>
          <w:p w14:paraId="31DBB981" w14:textId="784C30D1" w:rsidR="5CAAAF4C" w:rsidRDefault="5CAAAF4C" w:rsidP="00CC7DD5">
            <w:pPr>
              <w:tabs>
                <w:tab w:val="left" w:pos="1730"/>
              </w:tabs>
              <w:rPr>
                <w:rFonts w:ascii="Arial" w:eastAsia="Arial" w:hAnsi="Arial" w:cs="Arial"/>
                <w:color w:val="000000" w:themeColor="text1"/>
              </w:rPr>
            </w:pPr>
          </w:p>
        </w:tc>
        <w:tc>
          <w:tcPr>
            <w:tcW w:w="6031" w:type="dxa"/>
            <w:tcBorders>
              <w:top w:val="nil"/>
              <w:left w:val="nil"/>
              <w:bottom w:val="nil"/>
              <w:right w:val="nil"/>
            </w:tcBorders>
            <w:tcMar>
              <w:left w:w="105" w:type="dxa"/>
              <w:right w:w="105" w:type="dxa"/>
            </w:tcMar>
          </w:tcPr>
          <w:p w14:paraId="42E7BA03" w14:textId="40A8D49D" w:rsidR="5CAAAF4C" w:rsidRPr="00D02131" w:rsidRDefault="006D65F2" w:rsidP="00CC7DD5">
            <w:pPr>
              <w:spacing w:after="160"/>
              <w:ind w:right="284"/>
              <w:rPr>
                <w:rFonts w:ascii="Noto Sans" w:eastAsia="Noto Sans" w:hAnsi="Noto Sans" w:cs="Noto Sans"/>
                <w:color w:val="000000" w:themeColor="text1"/>
                <w:sz w:val="20"/>
                <w:szCs w:val="20"/>
              </w:rPr>
            </w:pPr>
            <w:r>
              <w:rPr>
                <w:rFonts w:ascii="Noto Sans" w:eastAsia="Noto Sans" w:hAnsi="Noto Sans" w:cs="Noto Sans"/>
                <w:i/>
                <w:iCs/>
                <w:color w:val="000000" w:themeColor="text1"/>
                <w:sz w:val="20"/>
                <w:szCs w:val="20"/>
              </w:rPr>
              <w:t>ROTHENBERGER_</w:t>
            </w:r>
            <w:r w:rsidR="5CAAAF4C" w:rsidRPr="00D02131">
              <w:rPr>
                <w:rFonts w:ascii="Noto Sans" w:eastAsia="Noto Sans" w:hAnsi="Noto Sans" w:cs="Noto Sans"/>
                <w:i/>
                <w:iCs/>
                <w:color w:val="000000" w:themeColor="text1"/>
                <w:sz w:val="20"/>
                <w:szCs w:val="20"/>
              </w:rPr>
              <w:t>30yearspressing_Keyvisual_01_Pressrelease.jpg</w:t>
            </w:r>
            <w:r w:rsidR="5CAAAF4C" w:rsidRPr="00D02131">
              <w:br/>
            </w:r>
            <w:r w:rsidR="0084795D" w:rsidRPr="0084795D">
              <w:rPr>
                <w:rFonts w:ascii="Noto Sans" w:eastAsia="Noto Sans" w:hAnsi="Noto Sans" w:cs="Noto Sans"/>
                <w:color w:val="000000" w:themeColor="text1"/>
                <w:sz w:val="20"/>
                <w:szCs w:val="20"/>
              </w:rPr>
              <w:t xml:space="preserve">30 </w:t>
            </w:r>
            <w:proofErr w:type="spellStart"/>
            <w:r w:rsidR="0084795D" w:rsidRPr="0084795D">
              <w:rPr>
                <w:rFonts w:ascii="Noto Sans" w:eastAsia="Noto Sans" w:hAnsi="Noto Sans" w:cs="Noto Sans"/>
                <w:color w:val="000000" w:themeColor="text1"/>
                <w:sz w:val="20"/>
                <w:szCs w:val="20"/>
              </w:rPr>
              <w:t>years</w:t>
            </w:r>
            <w:proofErr w:type="spellEnd"/>
            <w:r w:rsidR="0084795D" w:rsidRPr="0084795D">
              <w:rPr>
                <w:rFonts w:ascii="Noto Sans" w:eastAsia="Noto Sans" w:hAnsi="Noto Sans" w:cs="Noto Sans"/>
                <w:color w:val="000000" w:themeColor="text1"/>
                <w:sz w:val="20"/>
                <w:szCs w:val="20"/>
              </w:rPr>
              <w:t xml:space="preserve"> </w:t>
            </w:r>
            <w:proofErr w:type="spellStart"/>
            <w:r w:rsidR="0084795D" w:rsidRPr="0084795D">
              <w:rPr>
                <w:rFonts w:ascii="Noto Sans" w:eastAsia="Noto Sans" w:hAnsi="Noto Sans" w:cs="Noto Sans"/>
                <w:color w:val="000000" w:themeColor="text1"/>
                <w:sz w:val="20"/>
                <w:szCs w:val="20"/>
              </w:rPr>
              <w:t>pressing</w:t>
            </w:r>
            <w:proofErr w:type="spellEnd"/>
            <w:r w:rsidR="0084795D" w:rsidRPr="0084795D">
              <w:rPr>
                <w:rFonts w:ascii="Noto Sans" w:eastAsia="Noto Sans" w:hAnsi="Noto Sans" w:cs="Noto Sans"/>
                <w:color w:val="000000" w:themeColor="text1"/>
                <w:sz w:val="20"/>
                <w:szCs w:val="20"/>
              </w:rPr>
              <w:t xml:space="preserve"> (r)</w:t>
            </w:r>
            <w:proofErr w:type="spellStart"/>
            <w:r w:rsidR="0084795D" w:rsidRPr="0084795D">
              <w:rPr>
                <w:rFonts w:ascii="Noto Sans" w:eastAsia="Noto Sans" w:hAnsi="Noto Sans" w:cs="Noto Sans"/>
                <w:color w:val="000000" w:themeColor="text1"/>
                <w:sz w:val="20"/>
                <w:szCs w:val="20"/>
              </w:rPr>
              <w:t>evolution</w:t>
            </w:r>
            <w:proofErr w:type="spellEnd"/>
            <w:r w:rsidR="0084795D" w:rsidRPr="0084795D">
              <w:rPr>
                <w:rFonts w:ascii="Noto Sans" w:eastAsia="Noto Sans" w:hAnsi="Noto Sans" w:cs="Noto Sans"/>
                <w:color w:val="000000" w:themeColor="text1"/>
                <w:sz w:val="20"/>
                <w:szCs w:val="20"/>
              </w:rPr>
              <w:t>: Die</w:t>
            </w:r>
            <w:r w:rsidR="00987856">
              <w:rPr>
                <w:rFonts w:ascii="Noto Sans" w:eastAsia="Noto Sans" w:hAnsi="Noto Sans" w:cs="Noto Sans"/>
                <w:color w:val="000000" w:themeColor="text1"/>
                <w:sz w:val="20"/>
                <w:szCs w:val="20"/>
              </w:rPr>
              <w:t xml:space="preserve"> revolutionäre</w:t>
            </w:r>
            <w:r w:rsidR="0084795D" w:rsidRPr="0084795D">
              <w:rPr>
                <w:rFonts w:ascii="Noto Sans" w:eastAsia="Noto Sans" w:hAnsi="Noto Sans" w:cs="Noto Sans"/>
                <w:color w:val="000000" w:themeColor="text1"/>
                <w:sz w:val="20"/>
                <w:szCs w:val="20"/>
              </w:rPr>
              <w:t xml:space="preserve"> ROMAX NANO steht für drei Jahrzehnte konsequenter Weiterentwicklung und technologischer </w:t>
            </w:r>
            <w:r w:rsidR="0084795D">
              <w:rPr>
                <w:rFonts w:ascii="Noto Sans" w:eastAsia="Noto Sans" w:hAnsi="Noto Sans" w:cs="Noto Sans"/>
                <w:color w:val="000000" w:themeColor="text1"/>
                <w:sz w:val="20"/>
                <w:szCs w:val="20"/>
              </w:rPr>
              <w:t>Innovation</w:t>
            </w:r>
            <w:r w:rsidR="0084795D" w:rsidRPr="0084795D">
              <w:rPr>
                <w:rFonts w:ascii="Noto Sans" w:eastAsia="Noto Sans" w:hAnsi="Noto Sans" w:cs="Noto Sans"/>
                <w:color w:val="000000" w:themeColor="text1"/>
                <w:sz w:val="20"/>
                <w:szCs w:val="20"/>
              </w:rPr>
              <w:t xml:space="preserve"> in der Presstechnik.</w:t>
            </w:r>
          </w:p>
          <w:p w14:paraId="18086B7E" w14:textId="214FDBA8" w:rsidR="5CAAAF4C" w:rsidRDefault="007D1BA8" w:rsidP="00CC7DD5">
            <w:pPr>
              <w:spacing w:after="160"/>
              <w:ind w:right="283"/>
              <w:rPr>
                <w:rFonts w:ascii="Noto Sans" w:eastAsia="Noto Sans" w:hAnsi="Noto Sans" w:cs="Noto Sans"/>
                <w:color w:val="000000" w:themeColor="text1"/>
                <w:sz w:val="20"/>
                <w:szCs w:val="20"/>
              </w:rPr>
            </w:pPr>
            <w:r>
              <w:rPr>
                <w:rFonts w:ascii="Noto Sans" w:eastAsia="Noto Sans" w:hAnsi="Noto Sans" w:cs="Noto Sans"/>
                <w:color w:val="000000" w:themeColor="text1"/>
                <w:sz w:val="20"/>
                <w:szCs w:val="20"/>
              </w:rPr>
              <w:t>Foto</w:t>
            </w:r>
            <w:r w:rsidR="5CAAAF4C" w:rsidRPr="5CAAAF4C">
              <w:rPr>
                <w:rFonts w:ascii="Noto Sans" w:eastAsia="Noto Sans" w:hAnsi="Noto Sans" w:cs="Noto Sans"/>
                <w:color w:val="000000" w:themeColor="text1"/>
                <w:sz w:val="20"/>
                <w:szCs w:val="20"/>
              </w:rPr>
              <w:t>: ROTHENBERGER</w:t>
            </w:r>
          </w:p>
          <w:p w14:paraId="68339D94" w14:textId="6EE1FD45" w:rsidR="5CAAAF4C" w:rsidRDefault="5CAAAF4C" w:rsidP="00CC7DD5">
            <w:pPr>
              <w:spacing w:after="160"/>
              <w:ind w:right="283"/>
              <w:rPr>
                <w:rFonts w:ascii="Noto Sans" w:eastAsia="Noto Sans" w:hAnsi="Noto Sans" w:cs="Noto Sans"/>
                <w:color w:val="000000" w:themeColor="text1"/>
                <w:sz w:val="20"/>
                <w:szCs w:val="20"/>
              </w:rPr>
            </w:pPr>
          </w:p>
        </w:tc>
      </w:tr>
      <w:tr w:rsidR="5CAAAF4C" w14:paraId="127D2C52" w14:textId="77777777" w:rsidTr="5CAAAF4C">
        <w:trPr>
          <w:trHeight w:val="300"/>
        </w:trPr>
        <w:tc>
          <w:tcPr>
            <w:tcW w:w="3823" w:type="dxa"/>
            <w:tcBorders>
              <w:top w:val="nil"/>
              <w:left w:val="nil"/>
              <w:bottom w:val="nil"/>
              <w:right w:val="nil"/>
            </w:tcBorders>
            <w:tcMar>
              <w:left w:w="105" w:type="dxa"/>
              <w:right w:w="105" w:type="dxa"/>
            </w:tcMar>
          </w:tcPr>
          <w:p w14:paraId="0E7D80E6" w14:textId="1BD3EE08" w:rsidR="3493E32B" w:rsidRDefault="3493E32B" w:rsidP="00CC7DD5">
            <w:pPr>
              <w:tabs>
                <w:tab w:val="left" w:pos="1730"/>
              </w:tabs>
              <w:rPr>
                <w:rFonts w:ascii="Arial" w:eastAsia="Arial" w:hAnsi="Arial" w:cs="Arial"/>
                <w:color w:val="000000" w:themeColor="text1"/>
              </w:rPr>
            </w:pPr>
            <w:r>
              <w:rPr>
                <w:noProof/>
              </w:rPr>
              <w:drawing>
                <wp:inline distT="0" distB="0" distL="0" distR="0" wp14:anchorId="3784EA66" wp14:editId="542D6146">
                  <wp:extent cx="2200275" cy="1628775"/>
                  <wp:effectExtent l="0" t="0" r="0" b="0"/>
                  <wp:docPr id="164070095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700952" name="Picture 1640700952"/>
                          <pic:cNvPicPr/>
                        </pic:nvPicPr>
                        <pic:blipFill>
                          <a:blip r:embed="rId12">
                            <a:extLst>
                              <a:ext uri="{28A0092B-C50C-407E-A947-70E740481C1C}">
                                <a14:useLocalDpi xmlns:a14="http://schemas.microsoft.com/office/drawing/2010/main"/>
                              </a:ext>
                            </a:extLst>
                          </a:blip>
                          <a:stretch>
                            <a:fillRect/>
                          </a:stretch>
                        </pic:blipFill>
                        <pic:spPr>
                          <a:xfrm>
                            <a:off x="0" y="0"/>
                            <a:ext cx="2200275" cy="1628775"/>
                          </a:xfrm>
                          <a:prstGeom prst="rect">
                            <a:avLst/>
                          </a:prstGeom>
                        </pic:spPr>
                      </pic:pic>
                    </a:graphicData>
                  </a:graphic>
                </wp:inline>
              </w:drawing>
            </w:r>
          </w:p>
          <w:p w14:paraId="1BA99CB0" w14:textId="357D3C29" w:rsidR="5CAAAF4C" w:rsidRDefault="5CAAAF4C" w:rsidP="00CC7DD5">
            <w:pPr>
              <w:tabs>
                <w:tab w:val="left" w:pos="1730"/>
              </w:tabs>
              <w:rPr>
                <w:rFonts w:ascii="Arial" w:eastAsia="Arial" w:hAnsi="Arial" w:cs="Arial"/>
                <w:color w:val="000000" w:themeColor="text1"/>
              </w:rPr>
            </w:pPr>
          </w:p>
        </w:tc>
        <w:tc>
          <w:tcPr>
            <w:tcW w:w="6031" w:type="dxa"/>
            <w:tcBorders>
              <w:top w:val="nil"/>
              <w:left w:val="nil"/>
              <w:bottom w:val="nil"/>
              <w:right w:val="nil"/>
            </w:tcBorders>
            <w:tcMar>
              <w:left w:w="105" w:type="dxa"/>
              <w:right w:w="105" w:type="dxa"/>
            </w:tcMar>
          </w:tcPr>
          <w:p w14:paraId="02685AC9" w14:textId="537B96D8" w:rsidR="5CAAAF4C" w:rsidRDefault="006D65F2">
            <w:pPr>
              <w:spacing w:after="160"/>
              <w:ind w:right="284"/>
              <w:rPr>
                <w:rFonts w:ascii="Noto Sans" w:eastAsia="Noto Sans" w:hAnsi="Noto Sans" w:cs="Noto Sans"/>
                <w:color w:val="000000" w:themeColor="text1"/>
                <w:sz w:val="20"/>
                <w:szCs w:val="20"/>
              </w:rPr>
            </w:pPr>
            <w:r>
              <w:rPr>
                <w:rFonts w:ascii="Noto Sans" w:eastAsia="Noto Sans" w:hAnsi="Noto Sans" w:cs="Noto Sans"/>
                <w:i/>
                <w:iCs/>
                <w:color w:val="000000" w:themeColor="text1"/>
                <w:sz w:val="20"/>
                <w:szCs w:val="20"/>
              </w:rPr>
              <w:t>ROTHENBERGER_</w:t>
            </w:r>
            <w:r w:rsidR="5CAAAF4C" w:rsidRPr="00CC7DD5">
              <w:rPr>
                <w:rFonts w:ascii="Noto Sans" w:eastAsia="Noto Sans" w:hAnsi="Noto Sans" w:cs="Noto Sans"/>
                <w:i/>
                <w:iCs/>
                <w:color w:val="000000" w:themeColor="text1"/>
                <w:sz w:val="20"/>
                <w:szCs w:val="20"/>
              </w:rPr>
              <w:t>30yearspress-Setting.jpg</w:t>
            </w:r>
            <w:r w:rsidR="5CAAAF4C">
              <w:br/>
            </w:r>
            <w:r w:rsidR="00F00507" w:rsidRPr="00F00507">
              <w:rPr>
                <w:rFonts w:ascii="Noto Sans" w:eastAsia="Noto Sans" w:hAnsi="Noto Sans" w:cs="Noto Sans"/>
                <w:color w:val="000000" w:themeColor="text1"/>
                <w:sz w:val="20"/>
                <w:szCs w:val="20"/>
              </w:rPr>
              <w:t>30 Jahre Kompetenz mit System</w:t>
            </w:r>
            <w:r w:rsidR="00BC09C2">
              <w:rPr>
                <w:rFonts w:ascii="Noto Sans" w:eastAsia="Noto Sans" w:hAnsi="Noto Sans" w:cs="Noto Sans"/>
                <w:color w:val="000000" w:themeColor="text1"/>
                <w:sz w:val="20"/>
                <w:szCs w:val="20"/>
              </w:rPr>
              <w:t xml:space="preserve"> für ein breites</w:t>
            </w:r>
            <w:r w:rsidR="00A47ABF">
              <w:rPr>
                <w:rFonts w:ascii="Noto Sans" w:eastAsia="Noto Sans" w:hAnsi="Noto Sans" w:cs="Noto Sans"/>
                <w:color w:val="000000" w:themeColor="text1"/>
                <w:sz w:val="20"/>
                <w:szCs w:val="20"/>
              </w:rPr>
              <w:t xml:space="preserve"> Anwendungsspektrum</w:t>
            </w:r>
            <w:r w:rsidR="00F00507" w:rsidRPr="00F00507">
              <w:rPr>
                <w:rFonts w:ascii="Noto Sans" w:eastAsia="Noto Sans" w:hAnsi="Noto Sans" w:cs="Noto Sans"/>
                <w:color w:val="000000" w:themeColor="text1"/>
                <w:sz w:val="20"/>
                <w:szCs w:val="20"/>
              </w:rPr>
              <w:t>: ROMAX COMPACT III, ROMAX 4000 und ROMAX NANO (hinten, v. l. n. r.) mit einer Auswahl passender</w:t>
            </w:r>
            <w:r w:rsidR="00B31B72">
              <w:rPr>
                <w:rFonts w:ascii="Noto Sans" w:eastAsia="Noto Sans" w:hAnsi="Noto Sans" w:cs="Noto Sans"/>
                <w:color w:val="000000" w:themeColor="text1"/>
                <w:sz w:val="20"/>
                <w:szCs w:val="20"/>
              </w:rPr>
              <w:t xml:space="preserve"> Hochleistungs-</w:t>
            </w:r>
            <w:r w:rsidR="00F00507" w:rsidRPr="00F00507">
              <w:rPr>
                <w:rFonts w:ascii="Noto Sans" w:eastAsia="Noto Sans" w:hAnsi="Noto Sans" w:cs="Noto Sans"/>
                <w:color w:val="000000" w:themeColor="text1"/>
                <w:sz w:val="20"/>
                <w:szCs w:val="20"/>
              </w:rPr>
              <w:t>Pressbacken</w:t>
            </w:r>
            <w:r w:rsidR="001030B7">
              <w:rPr>
                <w:rFonts w:ascii="Noto Sans" w:eastAsia="Noto Sans" w:hAnsi="Noto Sans" w:cs="Noto Sans"/>
                <w:color w:val="000000" w:themeColor="text1"/>
                <w:sz w:val="20"/>
                <w:szCs w:val="20"/>
              </w:rPr>
              <w:t>.</w:t>
            </w:r>
          </w:p>
          <w:p w14:paraId="07D7E26F" w14:textId="16422532" w:rsidR="5CAAAF4C" w:rsidRDefault="007D1BA8" w:rsidP="5CAAAF4C">
            <w:pPr>
              <w:spacing w:after="160"/>
              <w:ind w:right="284"/>
              <w:rPr>
                <w:rFonts w:ascii="Noto Sans" w:eastAsia="Noto Sans" w:hAnsi="Noto Sans" w:cs="Noto Sans"/>
                <w:color w:val="000000" w:themeColor="text1"/>
                <w:sz w:val="20"/>
                <w:szCs w:val="20"/>
              </w:rPr>
            </w:pPr>
            <w:r>
              <w:rPr>
                <w:rFonts w:ascii="Noto Sans" w:eastAsia="Noto Sans" w:hAnsi="Noto Sans" w:cs="Noto Sans"/>
                <w:color w:val="000000" w:themeColor="text1"/>
                <w:sz w:val="20"/>
                <w:szCs w:val="20"/>
              </w:rPr>
              <w:t>Foto</w:t>
            </w:r>
            <w:r w:rsidR="5CAAAF4C" w:rsidRPr="5CAAAF4C">
              <w:rPr>
                <w:rFonts w:ascii="Noto Sans" w:eastAsia="Noto Sans" w:hAnsi="Noto Sans" w:cs="Noto Sans"/>
                <w:color w:val="000000" w:themeColor="text1"/>
                <w:sz w:val="20"/>
                <w:szCs w:val="20"/>
              </w:rPr>
              <w:t>: ROTHENBERGER</w:t>
            </w:r>
          </w:p>
          <w:p w14:paraId="102070BC" w14:textId="0ABA4305" w:rsidR="5CAAAF4C" w:rsidRDefault="5CAAAF4C" w:rsidP="00CC7DD5">
            <w:pPr>
              <w:ind w:right="284"/>
              <w:rPr>
                <w:rFonts w:ascii="Noto Sans" w:eastAsia="Noto Sans" w:hAnsi="Noto Sans" w:cs="Noto Sans"/>
                <w:color w:val="000000" w:themeColor="text1"/>
                <w:sz w:val="20"/>
                <w:szCs w:val="20"/>
              </w:rPr>
            </w:pPr>
          </w:p>
        </w:tc>
      </w:tr>
      <w:tr w:rsidR="5CAAAF4C" w:rsidRPr="00103334" w14:paraId="2BE28B7A" w14:textId="77777777" w:rsidTr="5CAAAF4C">
        <w:trPr>
          <w:trHeight w:val="300"/>
        </w:trPr>
        <w:tc>
          <w:tcPr>
            <w:tcW w:w="3823" w:type="dxa"/>
            <w:tcBorders>
              <w:top w:val="nil"/>
              <w:left w:val="nil"/>
              <w:bottom w:val="nil"/>
              <w:right w:val="nil"/>
            </w:tcBorders>
            <w:tcMar>
              <w:left w:w="105" w:type="dxa"/>
              <w:right w:w="105" w:type="dxa"/>
            </w:tcMar>
          </w:tcPr>
          <w:p w14:paraId="29E82006" w14:textId="26C93D19" w:rsidR="3493E32B" w:rsidRDefault="3493E32B" w:rsidP="00CC7DD5">
            <w:pPr>
              <w:tabs>
                <w:tab w:val="left" w:pos="1730"/>
              </w:tabs>
              <w:rPr>
                <w:rFonts w:ascii="Arial" w:eastAsia="Arial" w:hAnsi="Arial" w:cs="Arial"/>
                <w:color w:val="000000" w:themeColor="text1"/>
              </w:rPr>
            </w:pPr>
            <w:r>
              <w:rPr>
                <w:noProof/>
              </w:rPr>
              <w:drawing>
                <wp:inline distT="0" distB="0" distL="0" distR="0" wp14:anchorId="175F90AA" wp14:editId="780EB9EB">
                  <wp:extent cx="2219325" cy="1476375"/>
                  <wp:effectExtent l="0" t="0" r="0" b="0"/>
                  <wp:docPr id="40485592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855923" name="Picture 404855923"/>
                          <pic:cNvPicPr/>
                        </pic:nvPicPr>
                        <pic:blipFill>
                          <a:blip r:embed="rId13">
                            <a:extLst>
                              <a:ext uri="{28A0092B-C50C-407E-A947-70E740481C1C}">
                                <a14:useLocalDpi xmlns:a14="http://schemas.microsoft.com/office/drawing/2010/main"/>
                              </a:ext>
                            </a:extLst>
                          </a:blip>
                          <a:stretch>
                            <a:fillRect/>
                          </a:stretch>
                        </pic:blipFill>
                        <pic:spPr>
                          <a:xfrm>
                            <a:off x="0" y="0"/>
                            <a:ext cx="2219325" cy="1476375"/>
                          </a:xfrm>
                          <a:prstGeom prst="rect">
                            <a:avLst/>
                          </a:prstGeom>
                        </pic:spPr>
                      </pic:pic>
                    </a:graphicData>
                  </a:graphic>
                </wp:inline>
              </w:drawing>
            </w:r>
          </w:p>
        </w:tc>
        <w:tc>
          <w:tcPr>
            <w:tcW w:w="6031" w:type="dxa"/>
            <w:tcBorders>
              <w:top w:val="nil"/>
              <w:left w:val="nil"/>
              <w:bottom w:val="nil"/>
              <w:right w:val="nil"/>
            </w:tcBorders>
            <w:tcMar>
              <w:left w:w="105" w:type="dxa"/>
              <w:right w:w="105" w:type="dxa"/>
            </w:tcMar>
          </w:tcPr>
          <w:p w14:paraId="3B513201" w14:textId="36CFFFF6" w:rsidR="5CAAAF4C" w:rsidRPr="00A715AD" w:rsidRDefault="006D65F2" w:rsidP="00CC7DD5">
            <w:pPr>
              <w:spacing w:after="160"/>
              <w:ind w:right="284"/>
              <w:rPr>
                <w:rFonts w:ascii="Noto Sans" w:eastAsia="Noto Sans" w:hAnsi="Noto Sans" w:cs="Noto Sans"/>
                <w:color w:val="000000" w:themeColor="text1"/>
                <w:sz w:val="20"/>
                <w:szCs w:val="20"/>
              </w:rPr>
            </w:pPr>
            <w:r w:rsidRPr="00A715AD">
              <w:rPr>
                <w:rFonts w:ascii="Noto Sans" w:eastAsia="Noto Sans" w:hAnsi="Noto Sans" w:cs="Noto Sans"/>
                <w:i/>
                <w:iCs/>
                <w:color w:val="000000" w:themeColor="text1"/>
                <w:sz w:val="20"/>
                <w:szCs w:val="20"/>
              </w:rPr>
              <w:t>ROTHENBERGER</w:t>
            </w:r>
            <w:r w:rsidR="007A7028" w:rsidRPr="00A715AD">
              <w:rPr>
                <w:rFonts w:ascii="Noto Sans" w:eastAsia="Noto Sans" w:hAnsi="Noto Sans" w:cs="Noto Sans"/>
                <w:i/>
                <w:iCs/>
                <w:color w:val="000000" w:themeColor="text1"/>
                <w:sz w:val="20"/>
                <w:szCs w:val="20"/>
              </w:rPr>
              <w:t>_</w:t>
            </w:r>
            <w:r w:rsidR="007A7028" w:rsidRPr="00CC7DD5">
              <w:rPr>
                <w:rFonts w:ascii="Noto Sans" w:eastAsia="Noto Sans" w:hAnsi="Noto Sans" w:cs="Noto Sans"/>
                <w:i/>
                <w:iCs/>
                <w:color w:val="000000" w:themeColor="text1"/>
                <w:sz w:val="20"/>
                <w:szCs w:val="20"/>
              </w:rPr>
              <w:t>30yearspress-</w:t>
            </w:r>
            <w:r w:rsidR="007A7028">
              <w:rPr>
                <w:rFonts w:ascii="Noto Sans" w:eastAsia="Noto Sans" w:hAnsi="Noto Sans" w:cs="Noto Sans"/>
                <w:i/>
                <w:iCs/>
                <w:color w:val="000000" w:themeColor="text1"/>
                <w:sz w:val="20"/>
                <w:szCs w:val="20"/>
              </w:rPr>
              <w:t>Logo</w:t>
            </w:r>
            <w:r w:rsidR="5CAAAF4C" w:rsidRPr="00A715AD">
              <w:rPr>
                <w:rFonts w:ascii="Noto Sans" w:eastAsia="Noto Sans" w:hAnsi="Noto Sans" w:cs="Noto Sans"/>
                <w:i/>
                <w:iCs/>
                <w:color w:val="000000" w:themeColor="text1"/>
                <w:sz w:val="20"/>
                <w:szCs w:val="20"/>
              </w:rPr>
              <w:t>.jpg</w:t>
            </w:r>
            <w:r w:rsidR="5CAAAF4C" w:rsidRPr="00A715AD">
              <w:br/>
            </w:r>
            <w:r w:rsidR="00F971D4" w:rsidRPr="00A715AD">
              <w:rPr>
                <w:rFonts w:ascii="Noto Sans" w:eastAsia="Noto Sans" w:hAnsi="Noto Sans" w:cs="Noto Sans"/>
                <w:color w:val="000000" w:themeColor="text1"/>
                <w:sz w:val="20"/>
                <w:szCs w:val="20"/>
              </w:rPr>
              <w:t xml:space="preserve">30 </w:t>
            </w:r>
            <w:proofErr w:type="spellStart"/>
            <w:r w:rsidR="00F971D4" w:rsidRPr="00A715AD">
              <w:rPr>
                <w:rFonts w:ascii="Noto Sans" w:eastAsia="Noto Sans" w:hAnsi="Noto Sans" w:cs="Noto Sans"/>
                <w:color w:val="000000" w:themeColor="text1"/>
                <w:sz w:val="20"/>
                <w:szCs w:val="20"/>
              </w:rPr>
              <w:t>years</w:t>
            </w:r>
            <w:proofErr w:type="spellEnd"/>
            <w:r w:rsidR="00F971D4" w:rsidRPr="00A715AD">
              <w:rPr>
                <w:rFonts w:ascii="Noto Sans" w:eastAsia="Noto Sans" w:hAnsi="Noto Sans" w:cs="Noto Sans"/>
                <w:color w:val="000000" w:themeColor="text1"/>
                <w:sz w:val="20"/>
                <w:szCs w:val="20"/>
              </w:rPr>
              <w:t xml:space="preserve"> </w:t>
            </w:r>
            <w:proofErr w:type="spellStart"/>
            <w:r w:rsidR="00F971D4" w:rsidRPr="00A715AD">
              <w:rPr>
                <w:rFonts w:ascii="Noto Sans" w:eastAsia="Noto Sans" w:hAnsi="Noto Sans" w:cs="Noto Sans"/>
                <w:color w:val="000000" w:themeColor="text1"/>
                <w:sz w:val="20"/>
                <w:szCs w:val="20"/>
              </w:rPr>
              <w:t>pressing</w:t>
            </w:r>
            <w:proofErr w:type="spellEnd"/>
            <w:r w:rsidR="00F971D4" w:rsidRPr="00A715AD">
              <w:rPr>
                <w:rFonts w:ascii="Noto Sans" w:eastAsia="Noto Sans" w:hAnsi="Noto Sans" w:cs="Noto Sans"/>
                <w:color w:val="000000" w:themeColor="text1"/>
                <w:sz w:val="20"/>
                <w:szCs w:val="20"/>
              </w:rPr>
              <w:t xml:space="preserve"> (r)</w:t>
            </w:r>
            <w:proofErr w:type="spellStart"/>
            <w:r w:rsidR="00F971D4" w:rsidRPr="00A715AD">
              <w:rPr>
                <w:rFonts w:ascii="Noto Sans" w:eastAsia="Noto Sans" w:hAnsi="Noto Sans" w:cs="Noto Sans"/>
                <w:color w:val="000000" w:themeColor="text1"/>
                <w:sz w:val="20"/>
                <w:szCs w:val="20"/>
              </w:rPr>
              <w:t>evolution</w:t>
            </w:r>
            <w:proofErr w:type="spellEnd"/>
            <w:r w:rsidR="00F971D4" w:rsidRPr="00A715AD">
              <w:rPr>
                <w:rFonts w:ascii="Noto Sans" w:eastAsia="Noto Sans" w:hAnsi="Noto Sans" w:cs="Noto Sans"/>
                <w:color w:val="000000" w:themeColor="text1"/>
                <w:sz w:val="20"/>
                <w:szCs w:val="20"/>
              </w:rPr>
              <w:t>:</w:t>
            </w:r>
            <w:r w:rsidR="00F971D4" w:rsidRPr="00F971D4">
              <w:rPr>
                <w:rFonts w:ascii="Noto Sans" w:eastAsia="Noto Sans" w:hAnsi="Noto Sans" w:cs="Noto Sans"/>
                <w:color w:val="000000" w:themeColor="text1"/>
                <w:sz w:val="20"/>
                <w:szCs w:val="20"/>
              </w:rPr>
              <w:t xml:space="preserve"> Das Kampagnenlogo unterstreicht die Kompetenz von ROTHENBERGER aus drei Jahrzehnten kontinuierlicher Weiterentwicklung der Presstechnik</w:t>
            </w:r>
            <w:r w:rsidR="007D1BA8" w:rsidRPr="00A715AD">
              <w:rPr>
                <w:rFonts w:ascii="Noto Sans" w:eastAsia="Noto Sans" w:hAnsi="Noto Sans" w:cs="Noto Sans"/>
                <w:color w:val="000000" w:themeColor="text1"/>
                <w:sz w:val="20"/>
                <w:szCs w:val="20"/>
              </w:rPr>
              <w:t>.</w:t>
            </w:r>
          </w:p>
          <w:p w14:paraId="1F15E255" w14:textId="45BCC8B2" w:rsidR="5CAAAF4C" w:rsidRPr="00103334" w:rsidRDefault="007D1BA8" w:rsidP="00CC7DD5">
            <w:pPr>
              <w:ind w:right="283"/>
              <w:rPr>
                <w:rFonts w:ascii="Noto Sans" w:eastAsia="Noto Sans" w:hAnsi="Noto Sans" w:cs="Noto Sans"/>
                <w:color w:val="000000" w:themeColor="text1"/>
                <w:sz w:val="20"/>
                <w:szCs w:val="20"/>
              </w:rPr>
            </w:pPr>
            <w:r>
              <w:rPr>
                <w:rFonts w:ascii="Noto Sans" w:eastAsia="Noto Sans" w:hAnsi="Noto Sans" w:cs="Noto Sans"/>
                <w:color w:val="000000" w:themeColor="text1"/>
                <w:sz w:val="20"/>
                <w:szCs w:val="20"/>
              </w:rPr>
              <w:t>Foto</w:t>
            </w:r>
            <w:r w:rsidR="5CAAAF4C" w:rsidRPr="00103334">
              <w:rPr>
                <w:rFonts w:ascii="Noto Sans" w:eastAsia="Noto Sans" w:hAnsi="Noto Sans" w:cs="Noto Sans"/>
                <w:color w:val="000000" w:themeColor="text1"/>
                <w:sz w:val="20"/>
                <w:szCs w:val="20"/>
              </w:rPr>
              <w:t>: ROTHENBERGER</w:t>
            </w:r>
          </w:p>
          <w:p w14:paraId="3F4E1B3B" w14:textId="3FACA7E3" w:rsidR="5CAAAF4C" w:rsidRPr="00103334" w:rsidRDefault="5CAAAF4C" w:rsidP="00CC7DD5">
            <w:pPr>
              <w:ind w:right="283"/>
              <w:rPr>
                <w:rFonts w:ascii="Noto Sans" w:eastAsia="Noto Sans" w:hAnsi="Noto Sans" w:cs="Noto Sans"/>
                <w:color w:val="000000" w:themeColor="text1"/>
                <w:sz w:val="20"/>
                <w:szCs w:val="20"/>
              </w:rPr>
            </w:pPr>
          </w:p>
          <w:p w14:paraId="10E1F191" w14:textId="3BE578E6" w:rsidR="5CAAAF4C" w:rsidRPr="00103334" w:rsidRDefault="5CAAAF4C" w:rsidP="00CC7DD5">
            <w:pPr>
              <w:ind w:right="283"/>
              <w:rPr>
                <w:rFonts w:ascii="Noto Sans" w:eastAsia="Noto Sans" w:hAnsi="Noto Sans" w:cs="Noto Sans"/>
                <w:color w:val="000000" w:themeColor="text1"/>
                <w:sz w:val="20"/>
                <w:szCs w:val="20"/>
              </w:rPr>
            </w:pPr>
          </w:p>
        </w:tc>
      </w:tr>
    </w:tbl>
    <w:p w14:paraId="2F6DF66D" w14:textId="77777777" w:rsidR="008432D7" w:rsidRPr="00103334" w:rsidRDefault="008432D7" w:rsidP="008432D7">
      <w:pPr>
        <w:pStyle w:val="NotoSans10pt"/>
        <w:rPr>
          <w:rFonts w:cs="Noto Sans"/>
          <w:bCs/>
          <w:noProof/>
        </w:rPr>
      </w:pPr>
    </w:p>
    <w:p w14:paraId="28938F63" w14:textId="77777777" w:rsidR="00D01855" w:rsidRPr="002C7513" w:rsidRDefault="00D01855" w:rsidP="00D01855">
      <w:pPr>
        <w:spacing w:afterLines="120" w:after="288" w:line="276" w:lineRule="auto"/>
        <w:ind w:right="283"/>
        <w:rPr>
          <w:rFonts w:ascii="Noto Sans" w:hAnsi="Noto Sans" w:cs="Noto Sans"/>
          <w:sz w:val="20"/>
          <w:szCs w:val="20"/>
          <w:lang w:val="en-US"/>
        </w:rPr>
      </w:pPr>
      <w:r w:rsidRPr="004D15A9">
        <w:rPr>
          <w:rFonts w:ascii="Noto Sans" w:hAnsi="Noto Sans" w:cs="Noto Sans"/>
          <w:sz w:val="20"/>
          <w:szCs w:val="20"/>
        </w:rPr>
        <w:t xml:space="preserve">Texte und Bildmaterial dieser Presseinformation sind zur redaktionellen Nutzung freigegeben. </w:t>
      </w:r>
      <w:r w:rsidRPr="002C7513">
        <w:rPr>
          <w:rFonts w:ascii="Noto Sans" w:hAnsi="Noto Sans" w:cs="Noto Sans"/>
          <w:sz w:val="20"/>
          <w:szCs w:val="20"/>
          <w:lang w:val="en-US"/>
        </w:rPr>
        <w:t xml:space="preserve">Bitte </w:t>
      </w:r>
      <w:proofErr w:type="spellStart"/>
      <w:r w:rsidRPr="002C7513">
        <w:rPr>
          <w:rFonts w:ascii="Noto Sans" w:hAnsi="Noto Sans" w:cs="Noto Sans"/>
          <w:sz w:val="20"/>
          <w:szCs w:val="20"/>
          <w:lang w:val="en-US"/>
        </w:rPr>
        <w:t>geben</w:t>
      </w:r>
      <w:proofErr w:type="spellEnd"/>
      <w:r w:rsidRPr="002C7513">
        <w:rPr>
          <w:rFonts w:ascii="Noto Sans" w:hAnsi="Noto Sans" w:cs="Noto Sans"/>
          <w:sz w:val="20"/>
          <w:szCs w:val="20"/>
          <w:lang w:val="en-US"/>
        </w:rPr>
        <w:t xml:space="preserve"> Sie ROTHENBERGER </w:t>
      </w:r>
      <w:proofErr w:type="spellStart"/>
      <w:r w:rsidRPr="002C7513">
        <w:rPr>
          <w:rFonts w:ascii="Noto Sans" w:hAnsi="Noto Sans" w:cs="Noto Sans"/>
          <w:sz w:val="20"/>
          <w:szCs w:val="20"/>
          <w:lang w:val="en-US"/>
        </w:rPr>
        <w:t>als</w:t>
      </w:r>
      <w:proofErr w:type="spellEnd"/>
      <w:r w:rsidRPr="002C7513">
        <w:rPr>
          <w:rFonts w:ascii="Noto Sans" w:hAnsi="Noto Sans" w:cs="Noto Sans"/>
          <w:sz w:val="20"/>
          <w:szCs w:val="20"/>
          <w:lang w:val="en-US"/>
        </w:rPr>
        <w:t xml:space="preserve"> </w:t>
      </w:r>
      <w:proofErr w:type="spellStart"/>
      <w:r w:rsidRPr="002C7513">
        <w:rPr>
          <w:rFonts w:ascii="Noto Sans" w:hAnsi="Noto Sans" w:cs="Noto Sans"/>
          <w:sz w:val="20"/>
          <w:szCs w:val="20"/>
          <w:lang w:val="en-US"/>
        </w:rPr>
        <w:t>Bildnachweis</w:t>
      </w:r>
      <w:proofErr w:type="spellEnd"/>
      <w:r w:rsidRPr="002C7513">
        <w:rPr>
          <w:rFonts w:ascii="Noto Sans" w:hAnsi="Noto Sans" w:cs="Noto Sans"/>
          <w:sz w:val="20"/>
          <w:szCs w:val="20"/>
          <w:lang w:val="en-US"/>
        </w:rPr>
        <w:t xml:space="preserve"> an.</w:t>
      </w:r>
    </w:p>
    <w:p w14:paraId="3FF08FFF" w14:textId="77777777" w:rsidR="00944D7B" w:rsidRPr="002C7513" w:rsidRDefault="00944D7B" w:rsidP="008432D7">
      <w:pPr>
        <w:pStyle w:val="NotoSans10pt"/>
        <w:rPr>
          <w:rFonts w:cs="Noto Sans"/>
          <w:bCs/>
          <w:noProof/>
          <w:lang w:val="en-US"/>
        </w:rPr>
      </w:pPr>
    </w:p>
    <w:p w14:paraId="0AD10AF9" w14:textId="77777777" w:rsidR="005C5C01" w:rsidRPr="00A35E59" w:rsidRDefault="005C5C01" w:rsidP="00A35E59">
      <w:pPr>
        <w:pStyle w:val="Default"/>
        <w:spacing w:after="160" w:line="23" w:lineRule="atLeast"/>
        <w:ind w:right="284"/>
        <w:rPr>
          <w:rFonts w:ascii="Noto Sans" w:eastAsia="Calibri" w:hAnsi="Noto Sans" w:cs="Noto Sans"/>
          <w:color w:val="auto"/>
          <w:sz w:val="20"/>
          <w:szCs w:val="20"/>
          <w:lang w:val="en-US" w:eastAsia="en-GB"/>
        </w:rPr>
      </w:pPr>
    </w:p>
    <w:sectPr w:rsidR="005C5C01" w:rsidRPr="00A35E59" w:rsidSect="002C7513">
      <w:headerReference w:type="default" r:id="rId14"/>
      <w:footerReference w:type="default" r:id="rId15"/>
      <w:pgSz w:w="11906" w:h="16838"/>
      <w:pgMar w:top="2041" w:right="1021" w:bottom="1531" w:left="1021" w:header="1021" w:footer="1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C45F6" w14:textId="77777777" w:rsidR="00B2121F" w:rsidRDefault="00B2121F" w:rsidP="00EF2E60">
      <w:pPr>
        <w:spacing w:after="0" w:line="240" w:lineRule="auto"/>
      </w:pPr>
      <w:r>
        <w:separator/>
      </w:r>
    </w:p>
  </w:endnote>
  <w:endnote w:type="continuationSeparator" w:id="0">
    <w:p w14:paraId="5E624EE0" w14:textId="77777777" w:rsidR="00B2121F" w:rsidRDefault="00B2121F" w:rsidP="00EF2E60">
      <w:pPr>
        <w:spacing w:after="0" w:line="240" w:lineRule="auto"/>
      </w:pPr>
      <w:r>
        <w:continuationSeparator/>
      </w:r>
    </w:p>
  </w:endnote>
  <w:endnote w:type="continuationNotice" w:id="1">
    <w:p w14:paraId="447E7444" w14:textId="77777777" w:rsidR="00B2121F" w:rsidRDefault="00B212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70FC6" w14:textId="77777777" w:rsidR="008432D7" w:rsidRPr="006078D4" w:rsidRDefault="00EF2E60" w:rsidP="008432D7">
    <w:pPr>
      <w:pStyle w:val="NotoSans8pt"/>
      <w:jc w:val="right"/>
    </w:pPr>
    <w:r w:rsidRPr="006078D4">
      <w:t xml:space="preserve">Seite </w:t>
    </w:r>
    <w:r w:rsidRPr="006078D4">
      <w:fldChar w:fldCharType="begin"/>
    </w:r>
    <w:r w:rsidRPr="006078D4">
      <w:instrText>PAGE  \* Arabic  \* MERGEFORMAT</w:instrText>
    </w:r>
    <w:r w:rsidRPr="006078D4">
      <w:fldChar w:fldCharType="separate"/>
    </w:r>
    <w:r>
      <w:t>2</w:t>
    </w:r>
    <w:r w:rsidRPr="006078D4">
      <w:fldChar w:fldCharType="end"/>
    </w:r>
    <w:r w:rsidRPr="006078D4">
      <w:t xml:space="preserve"> von </w:t>
    </w:r>
    <w:fldSimple w:instr="NUMPAGES  \* Arabic  \* MERGEFORMAT">
      <w:r>
        <w:t>3</w:t>
      </w:r>
    </w:fldSimple>
  </w:p>
  <w:p w14:paraId="0994F0AE" w14:textId="77777777" w:rsidR="00EF2E60" w:rsidRPr="006078D4" w:rsidRDefault="00EF2E60" w:rsidP="00EF2E60">
    <w:pPr>
      <w:pStyle w:val="NotoSans8pt"/>
      <w:jc w:val="right"/>
    </w:pPr>
  </w:p>
  <w:p w14:paraId="31E1FD35" w14:textId="77777777" w:rsidR="00EF2E60" w:rsidRDefault="00EF2E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5CFA4" w14:textId="77777777" w:rsidR="00B2121F" w:rsidRDefault="00B2121F" w:rsidP="00EF2E60">
      <w:pPr>
        <w:spacing w:after="0" w:line="240" w:lineRule="auto"/>
      </w:pPr>
      <w:r>
        <w:separator/>
      </w:r>
    </w:p>
  </w:footnote>
  <w:footnote w:type="continuationSeparator" w:id="0">
    <w:p w14:paraId="4F2C6C93" w14:textId="77777777" w:rsidR="00B2121F" w:rsidRDefault="00B2121F" w:rsidP="00EF2E60">
      <w:pPr>
        <w:spacing w:after="0" w:line="240" w:lineRule="auto"/>
      </w:pPr>
      <w:r>
        <w:continuationSeparator/>
      </w:r>
    </w:p>
  </w:footnote>
  <w:footnote w:type="continuationNotice" w:id="1">
    <w:p w14:paraId="2FFDCB97" w14:textId="77777777" w:rsidR="00B2121F" w:rsidRDefault="00B212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6DDFC" w14:textId="77777777" w:rsidR="00EF2E60" w:rsidRPr="006078D4" w:rsidRDefault="00EF2E60" w:rsidP="00EF2E60">
    <w:pPr>
      <w:pStyle w:val="NotoSans10pt"/>
    </w:pPr>
    <w:r w:rsidRPr="006078D4">
      <w:rPr>
        <w:noProof/>
      </w:rPr>
      <w:drawing>
        <wp:anchor distT="0" distB="0" distL="114300" distR="114300" simplePos="0" relativeHeight="251658240" behindDoc="0" locked="0" layoutInCell="1" allowOverlap="1" wp14:anchorId="0A4FCEAF" wp14:editId="32B8B57D">
          <wp:simplePos x="0" y="0"/>
          <wp:positionH relativeFrom="margin">
            <wp:align>right</wp:align>
          </wp:positionH>
          <wp:positionV relativeFrom="topMargin">
            <wp:posOffset>648335</wp:posOffset>
          </wp:positionV>
          <wp:extent cx="2678400" cy="324000"/>
          <wp:effectExtent l="0" t="0" r="8255" b="0"/>
          <wp:wrapNone/>
          <wp:docPr id="1779141599" name="Grafik 1779141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678400" cy="324000"/>
                  </a:xfrm>
                  <a:prstGeom prst="rect">
                    <a:avLst/>
                  </a:prstGeom>
                </pic:spPr>
              </pic:pic>
            </a:graphicData>
          </a:graphic>
          <wp14:sizeRelH relativeFrom="margin">
            <wp14:pctWidth>0</wp14:pctWidth>
          </wp14:sizeRelH>
          <wp14:sizeRelV relativeFrom="margin">
            <wp14:pctHeight>0</wp14:pctHeight>
          </wp14:sizeRelV>
        </wp:anchor>
      </w:drawing>
    </w:r>
  </w:p>
  <w:p w14:paraId="254EDF6B" w14:textId="77777777" w:rsidR="00EF2E60" w:rsidRDefault="00EF2E6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4C4"/>
    <w:rsid w:val="0000256F"/>
    <w:rsid w:val="00004410"/>
    <w:rsid w:val="00004CB4"/>
    <w:rsid w:val="0002402B"/>
    <w:rsid w:val="00033EF3"/>
    <w:rsid w:val="000509D7"/>
    <w:rsid w:val="00055FBA"/>
    <w:rsid w:val="000722B3"/>
    <w:rsid w:val="00072692"/>
    <w:rsid w:val="0008541E"/>
    <w:rsid w:val="00086277"/>
    <w:rsid w:val="00096E70"/>
    <w:rsid w:val="000B0B5D"/>
    <w:rsid w:val="000B3E74"/>
    <w:rsid w:val="000B4778"/>
    <w:rsid w:val="000D0708"/>
    <w:rsid w:val="000D4D38"/>
    <w:rsid w:val="000E073B"/>
    <w:rsid w:val="000E1CFE"/>
    <w:rsid w:val="000F11C8"/>
    <w:rsid w:val="000F258B"/>
    <w:rsid w:val="001030B7"/>
    <w:rsid w:val="00103334"/>
    <w:rsid w:val="00103D81"/>
    <w:rsid w:val="00117611"/>
    <w:rsid w:val="00121570"/>
    <w:rsid w:val="00131BC4"/>
    <w:rsid w:val="00137456"/>
    <w:rsid w:val="001404C4"/>
    <w:rsid w:val="00143E32"/>
    <w:rsid w:val="00152E2A"/>
    <w:rsid w:val="001537D6"/>
    <w:rsid w:val="00171661"/>
    <w:rsid w:val="00191742"/>
    <w:rsid w:val="001A7D37"/>
    <w:rsid w:val="001B01D1"/>
    <w:rsid w:val="001B2740"/>
    <w:rsid w:val="001C661F"/>
    <w:rsid w:val="001D053D"/>
    <w:rsid w:val="001E4858"/>
    <w:rsid w:val="00221508"/>
    <w:rsid w:val="00230BB5"/>
    <w:rsid w:val="00236180"/>
    <w:rsid w:val="00246579"/>
    <w:rsid w:val="002475DE"/>
    <w:rsid w:val="00247D08"/>
    <w:rsid w:val="002552A1"/>
    <w:rsid w:val="00255599"/>
    <w:rsid w:val="0026069D"/>
    <w:rsid w:val="0027019A"/>
    <w:rsid w:val="002823E7"/>
    <w:rsid w:val="002964E1"/>
    <w:rsid w:val="002A558E"/>
    <w:rsid w:val="002B06D7"/>
    <w:rsid w:val="002B2C51"/>
    <w:rsid w:val="002B48A9"/>
    <w:rsid w:val="002B7E3E"/>
    <w:rsid w:val="002C5AF4"/>
    <w:rsid w:val="002C7513"/>
    <w:rsid w:val="002E2DFF"/>
    <w:rsid w:val="002E3D06"/>
    <w:rsid w:val="002E3F2A"/>
    <w:rsid w:val="002F14D4"/>
    <w:rsid w:val="002F1D4D"/>
    <w:rsid w:val="002F445E"/>
    <w:rsid w:val="002F58BB"/>
    <w:rsid w:val="003006E9"/>
    <w:rsid w:val="00302F18"/>
    <w:rsid w:val="003159B4"/>
    <w:rsid w:val="00317EF9"/>
    <w:rsid w:val="00325ACB"/>
    <w:rsid w:val="00326EB8"/>
    <w:rsid w:val="003331E2"/>
    <w:rsid w:val="0034036E"/>
    <w:rsid w:val="00340C26"/>
    <w:rsid w:val="00343960"/>
    <w:rsid w:val="00350285"/>
    <w:rsid w:val="003523E3"/>
    <w:rsid w:val="00360162"/>
    <w:rsid w:val="00372190"/>
    <w:rsid w:val="00381390"/>
    <w:rsid w:val="003B1232"/>
    <w:rsid w:val="003B7569"/>
    <w:rsid w:val="003D5D87"/>
    <w:rsid w:val="003E65B5"/>
    <w:rsid w:val="003F39E0"/>
    <w:rsid w:val="00402F63"/>
    <w:rsid w:val="00407096"/>
    <w:rsid w:val="004072B4"/>
    <w:rsid w:val="004076B2"/>
    <w:rsid w:val="00410D07"/>
    <w:rsid w:val="004170C3"/>
    <w:rsid w:val="004172C7"/>
    <w:rsid w:val="0042213A"/>
    <w:rsid w:val="00427EA6"/>
    <w:rsid w:val="0043135B"/>
    <w:rsid w:val="00431818"/>
    <w:rsid w:val="004425BD"/>
    <w:rsid w:val="0046562A"/>
    <w:rsid w:val="0047450B"/>
    <w:rsid w:val="004A6CC6"/>
    <w:rsid w:val="004B047F"/>
    <w:rsid w:val="004B5D26"/>
    <w:rsid w:val="004D15A9"/>
    <w:rsid w:val="004D3CA0"/>
    <w:rsid w:val="004F31D3"/>
    <w:rsid w:val="0050218F"/>
    <w:rsid w:val="0050237D"/>
    <w:rsid w:val="00511081"/>
    <w:rsid w:val="00521269"/>
    <w:rsid w:val="00522590"/>
    <w:rsid w:val="00522B09"/>
    <w:rsid w:val="00531EB7"/>
    <w:rsid w:val="005422DE"/>
    <w:rsid w:val="00545F23"/>
    <w:rsid w:val="00573381"/>
    <w:rsid w:val="00582A0C"/>
    <w:rsid w:val="00585EC3"/>
    <w:rsid w:val="00586E0C"/>
    <w:rsid w:val="00590275"/>
    <w:rsid w:val="00592C41"/>
    <w:rsid w:val="005953D1"/>
    <w:rsid w:val="005A1856"/>
    <w:rsid w:val="005A3A3A"/>
    <w:rsid w:val="005A5F20"/>
    <w:rsid w:val="005A69D5"/>
    <w:rsid w:val="005B21A0"/>
    <w:rsid w:val="005B70AD"/>
    <w:rsid w:val="005C31CD"/>
    <w:rsid w:val="005C4254"/>
    <w:rsid w:val="005C5C01"/>
    <w:rsid w:val="005C7A89"/>
    <w:rsid w:val="005D39E7"/>
    <w:rsid w:val="005D66C3"/>
    <w:rsid w:val="006019AA"/>
    <w:rsid w:val="00604F2D"/>
    <w:rsid w:val="0061561E"/>
    <w:rsid w:val="00616A1B"/>
    <w:rsid w:val="006303B4"/>
    <w:rsid w:val="0065291A"/>
    <w:rsid w:val="006622FB"/>
    <w:rsid w:val="00664B0F"/>
    <w:rsid w:val="00667D19"/>
    <w:rsid w:val="0067050B"/>
    <w:rsid w:val="006724B2"/>
    <w:rsid w:val="006731EF"/>
    <w:rsid w:val="00677AC7"/>
    <w:rsid w:val="00685CBB"/>
    <w:rsid w:val="00692D92"/>
    <w:rsid w:val="00697043"/>
    <w:rsid w:val="006A1866"/>
    <w:rsid w:val="006C4C00"/>
    <w:rsid w:val="006D65F2"/>
    <w:rsid w:val="006E23F2"/>
    <w:rsid w:val="006E2D56"/>
    <w:rsid w:val="006F4149"/>
    <w:rsid w:val="006F5CB0"/>
    <w:rsid w:val="006F72EC"/>
    <w:rsid w:val="00703D74"/>
    <w:rsid w:val="00704784"/>
    <w:rsid w:val="00705C69"/>
    <w:rsid w:val="00707F8F"/>
    <w:rsid w:val="00713479"/>
    <w:rsid w:val="00717489"/>
    <w:rsid w:val="00723C45"/>
    <w:rsid w:val="00751992"/>
    <w:rsid w:val="00755920"/>
    <w:rsid w:val="00764AF3"/>
    <w:rsid w:val="0077596E"/>
    <w:rsid w:val="00783BBB"/>
    <w:rsid w:val="00784FFB"/>
    <w:rsid w:val="007A7028"/>
    <w:rsid w:val="007A70AD"/>
    <w:rsid w:val="007B7342"/>
    <w:rsid w:val="007C3AA4"/>
    <w:rsid w:val="007C5853"/>
    <w:rsid w:val="007C7533"/>
    <w:rsid w:val="007C7B69"/>
    <w:rsid w:val="007D12B8"/>
    <w:rsid w:val="007D1477"/>
    <w:rsid w:val="007D1BA8"/>
    <w:rsid w:val="007F29F1"/>
    <w:rsid w:val="007F3809"/>
    <w:rsid w:val="008022F9"/>
    <w:rsid w:val="00805BEA"/>
    <w:rsid w:val="00806D69"/>
    <w:rsid w:val="0081614D"/>
    <w:rsid w:val="00823066"/>
    <w:rsid w:val="008432D7"/>
    <w:rsid w:val="00846E4A"/>
    <w:rsid w:val="0084795D"/>
    <w:rsid w:val="00860DE0"/>
    <w:rsid w:val="00861545"/>
    <w:rsid w:val="00862F64"/>
    <w:rsid w:val="0086658E"/>
    <w:rsid w:val="00880C0D"/>
    <w:rsid w:val="008837FB"/>
    <w:rsid w:val="008869A3"/>
    <w:rsid w:val="008917A9"/>
    <w:rsid w:val="00892640"/>
    <w:rsid w:val="00896880"/>
    <w:rsid w:val="00897353"/>
    <w:rsid w:val="008A292F"/>
    <w:rsid w:val="008D538A"/>
    <w:rsid w:val="008E0F37"/>
    <w:rsid w:val="009032BE"/>
    <w:rsid w:val="009033D9"/>
    <w:rsid w:val="0092275A"/>
    <w:rsid w:val="00942A02"/>
    <w:rsid w:val="00944D7B"/>
    <w:rsid w:val="00950678"/>
    <w:rsid w:val="009516E0"/>
    <w:rsid w:val="00956A92"/>
    <w:rsid w:val="00961BEF"/>
    <w:rsid w:val="0097596C"/>
    <w:rsid w:val="00982E79"/>
    <w:rsid w:val="00983170"/>
    <w:rsid w:val="00984DD7"/>
    <w:rsid w:val="00987856"/>
    <w:rsid w:val="00993E3F"/>
    <w:rsid w:val="00996A5D"/>
    <w:rsid w:val="009A2C3F"/>
    <w:rsid w:val="009B0C9C"/>
    <w:rsid w:val="009B139A"/>
    <w:rsid w:val="009B2229"/>
    <w:rsid w:val="009C10C8"/>
    <w:rsid w:val="009C2CCB"/>
    <w:rsid w:val="009C68A4"/>
    <w:rsid w:val="009E0564"/>
    <w:rsid w:val="009E3C7A"/>
    <w:rsid w:val="009F0899"/>
    <w:rsid w:val="009F1443"/>
    <w:rsid w:val="009F1D1A"/>
    <w:rsid w:val="009F25F4"/>
    <w:rsid w:val="009F3A09"/>
    <w:rsid w:val="009F75CF"/>
    <w:rsid w:val="00A01FD6"/>
    <w:rsid w:val="00A07901"/>
    <w:rsid w:val="00A12F6A"/>
    <w:rsid w:val="00A13058"/>
    <w:rsid w:val="00A24976"/>
    <w:rsid w:val="00A24EA1"/>
    <w:rsid w:val="00A27E0C"/>
    <w:rsid w:val="00A33FF0"/>
    <w:rsid w:val="00A35E59"/>
    <w:rsid w:val="00A47ABF"/>
    <w:rsid w:val="00A505AB"/>
    <w:rsid w:val="00A715AD"/>
    <w:rsid w:val="00A91E45"/>
    <w:rsid w:val="00A9643F"/>
    <w:rsid w:val="00AB0C23"/>
    <w:rsid w:val="00AB33E2"/>
    <w:rsid w:val="00AB4B21"/>
    <w:rsid w:val="00AB64D2"/>
    <w:rsid w:val="00AB66C2"/>
    <w:rsid w:val="00AB6C7F"/>
    <w:rsid w:val="00AC499E"/>
    <w:rsid w:val="00AD742D"/>
    <w:rsid w:val="00AD7888"/>
    <w:rsid w:val="00AE1532"/>
    <w:rsid w:val="00AE1E15"/>
    <w:rsid w:val="00AE60F3"/>
    <w:rsid w:val="00B007EF"/>
    <w:rsid w:val="00B01414"/>
    <w:rsid w:val="00B146F9"/>
    <w:rsid w:val="00B2061A"/>
    <w:rsid w:val="00B2121F"/>
    <w:rsid w:val="00B27200"/>
    <w:rsid w:val="00B31B72"/>
    <w:rsid w:val="00B31CFF"/>
    <w:rsid w:val="00B4422D"/>
    <w:rsid w:val="00B55FA1"/>
    <w:rsid w:val="00B85E4C"/>
    <w:rsid w:val="00B91444"/>
    <w:rsid w:val="00B95A65"/>
    <w:rsid w:val="00BA565E"/>
    <w:rsid w:val="00BB3216"/>
    <w:rsid w:val="00BC09C2"/>
    <w:rsid w:val="00BE04DF"/>
    <w:rsid w:val="00BF5AF9"/>
    <w:rsid w:val="00BF7168"/>
    <w:rsid w:val="00C01CE9"/>
    <w:rsid w:val="00C1751E"/>
    <w:rsid w:val="00C200DC"/>
    <w:rsid w:val="00C30475"/>
    <w:rsid w:val="00C32FB1"/>
    <w:rsid w:val="00C336DA"/>
    <w:rsid w:val="00C433D3"/>
    <w:rsid w:val="00C61DA4"/>
    <w:rsid w:val="00C63135"/>
    <w:rsid w:val="00C72A1D"/>
    <w:rsid w:val="00C747CD"/>
    <w:rsid w:val="00C7726A"/>
    <w:rsid w:val="00C8370C"/>
    <w:rsid w:val="00C837F2"/>
    <w:rsid w:val="00CA0D02"/>
    <w:rsid w:val="00CA373A"/>
    <w:rsid w:val="00CA7D81"/>
    <w:rsid w:val="00CC18B4"/>
    <w:rsid w:val="00CC5F12"/>
    <w:rsid w:val="00CC742E"/>
    <w:rsid w:val="00CC7DD5"/>
    <w:rsid w:val="00CD67ED"/>
    <w:rsid w:val="00CE175B"/>
    <w:rsid w:val="00CE197D"/>
    <w:rsid w:val="00CE2181"/>
    <w:rsid w:val="00CE7B11"/>
    <w:rsid w:val="00D01855"/>
    <w:rsid w:val="00D02131"/>
    <w:rsid w:val="00D0677A"/>
    <w:rsid w:val="00D218D5"/>
    <w:rsid w:val="00D36188"/>
    <w:rsid w:val="00D3785F"/>
    <w:rsid w:val="00D440E5"/>
    <w:rsid w:val="00D475BA"/>
    <w:rsid w:val="00D51330"/>
    <w:rsid w:val="00D54429"/>
    <w:rsid w:val="00D55EF3"/>
    <w:rsid w:val="00D57760"/>
    <w:rsid w:val="00D61A10"/>
    <w:rsid w:val="00D641EE"/>
    <w:rsid w:val="00D7202B"/>
    <w:rsid w:val="00D7413B"/>
    <w:rsid w:val="00D77824"/>
    <w:rsid w:val="00D816A3"/>
    <w:rsid w:val="00D86EDE"/>
    <w:rsid w:val="00D96A7B"/>
    <w:rsid w:val="00D9713B"/>
    <w:rsid w:val="00DB02F6"/>
    <w:rsid w:val="00DB26FD"/>
    <w:rsid w:val="00DC156F"/>
    <w:rsid w:val="00DD6EB5"/>
    <w:rsid w:val="00DE1C22"/>
    <w:rsid w:val="00E000EB"/>
    <w:rsid w:val="00E01CC0"/>
    <w:rsid w:val="00E02B02"/>
    <w:rsid w:val="00E0775B"/>
    <w:rsid w:val="00E12AB2"/>
    <w:rsid w:val="00E26B1B"/>
    <w:rsid w:val="00E304ED"/>
    <w:rsid w:val="00E34D12"/>
    <w:rsid w:val="00E411DD"/>
    <w:rsid w:val="00E44E2E"/>
    <w:rsid w:val="00E45882"/>
    <w:rsid w:val="00E4651E"/>
    <w:rsid w:val="00E6071F"/>
    <w:rsid w:val="00E62289"/>
    <w:rsid w:val="00E66C94"/>
    <w:rsid w:val="00E67CDB"/>
    <w:rsid w:val="00E70CD5"/>
    <w:rsid w:val="00E913D5"/>
    <w:rsid w:val="00E96C89"/>
    <w:rsid w:val="00EB04DD"/>
    <w:rsid w:val="00EB5EA4"/>
    <w:rsid w:val="00EE0987"/>
    <w:rsid w:val="00EF2A31"/>
    <w:rsid w:val="00EF2E60"/>
    <w:rsid w:val="00EF3B6C"/>
    <w:rsid w:val="00F0042E"/>
    <w:rsid w:val="00F00507"/>
    <w:rsid w:val="00F14B59"/>
    <w:rsid w:val="00F22C27"/>
    <w:rsid w:val="00F2308C"/>
    <w:rsid w:val="00F242BE"/>
    <w:rsid w:val="00F4187C"/>
    <w:rsid w:val="00F6064A"/>
    <w:rsid w:val="00F610F7"/>
    <w:rsid w:val="00F64C4A"/>
    <w:rsid w:val="00F764F0"/>
    <w:rsid w:val="00F76D8E"/>
    <w:rsid w:val="00F7774D"/>
    <w:rsid w:val="00F9360F"/>
    <w:rsid w:val="00F95340"/>
    <w:rsid w:val="00F971D4"/>
    <w:rsid w:val="00FA43F3"/>
    <w:rsid w:val="00FA5B71"/>
    <w:rsid w:val="00FA6475"/>
    <w:rsid w:val="00FB6002"/>
    <w:rsid w:val="00FE6B47"/>
    <w:rsid w:val="00FF675A"/>
    <w:rsid w:val="00FF69E0"/>
    <w:rsid w:val="12B31498"/>
    <w:rsid w:val="30715B62"/>
    <w:rsid w:val="3493E32B"/>
    <w:rsid w:val="44EA19AC"/>
    <w:rsid w:val="4C4CFBCC"/>
    <w:rsid w:val="5CAAAF4C"/>
    <w:rsid w:val="617D97C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06CDF"/>
  <w15:chartTrackingRefBased/>
  <w15:docId w15:val="{8F35A777-7004-440A-B473-8F68D018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4"/>
        <w:szCs w:val="24"/>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6EDE"/>
  </w:style>
  <w:style w:type="paragraph" w:styleId="berschrift1">
    <w:name w:val="heading 1"/>
    <w:basedOn w:val="Standard"/>
    <w:next w:val="Standard"/>
    <w:link w:val="berschrift1Zchn"/>
    <w:uiPriority w:val="9"/>
    <w:qFormat/>
    <w:rsid w:val="00BF5A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F5A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F5AF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F5AF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F5AF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F5AF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F5AF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F5AF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F5AF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F5AF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F5AF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F5AF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F5AF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F5AF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F5AF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F5AF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F5AF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F5AF9"/>
    <w:rPr>
      <w:rFonts w:eastAsiaTheme="majorEastAsia" w:cstheme="majorBidi"/>
      <w:color w:val="272727" w:themeColor="text1" w:themeTint="D8"/>
    </w:rPr>
  </w:style>
  <w:style w:type="paragraph" w:styleId="Titel">
    <w:name w:val="Title"/>
    <w:basedOn w:val="Standard"/>
    <w:next w:val="Standard"/>
    <w:link w:val="TitelZchn"/>
    <w:uiPriority w:val="10"/>
    <w:qFormat/>
    <w:rsid w:val="00BF5A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F5AF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F5AF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F5AF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F5AF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F5AF9"/>
    <w:rPr>
      <w:i/>
      <w:iCs/>
      <w:color w:val="404040" w:themeColor="text1" w:themeTint="BF"/>
    </w:rPr>
  </w:style>
  <w:style w:type="paragraph" w:styleId="Listenabsatz">
    <w:name w:val="List Paragraph"/>
    <w:basedOn w:val="Standard"/>
    <w:uiPriority w:val="34"/>
    <w:qFormat/>
    <w:rsid w:val="00BF5AF9"/>
    <w:pPr>
      <w:ind w:left="720"/>
      <w:contextualSpacing/>
    </w:pPr>
  </w:style>
  <w:style w:type="character" w:styleId="IntensiveHervorhebung">
    <w:name w:val="Intense Emphasis"/>
    <w:basedOn w:val="Absatz-Standardschriftart"/>
    <w:uiPriority w:val="21"/>
    <w:qFormat/>
    <w:rsid w:val="00BF5AF9"/>
    <w:rPr>
      <w:i/>
      <w:iCs/>
      <w:color w:val="0F4761" w:themeColor="accent1" w:themeShade="BF"/>
    </w:rPr>
  </w:style>
  <w:style w:type="paragraph" w:styleId="IntensivesZitat">
    <w:name w:val="Intense Quote"/>
    <w:basedOn w:val="Standard"/>
    <w:next w:val="Standard"/>
    <w:link w:val="IntensivesZitatZchn"/>
    <w:uiPriority w:val="30"/>
    <w:qFormat/>
    <w:rsid w:val="00BF5A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F5AF9"/>
    <w:rPr>
      <w:i/>
      <w:iCs/>
      <w:color w:val="0F4761" w:themeColor="accent1" w:themeShade="BF"/>
    </w:rPr>
  </w:style>
  <w:style w:type="character" w:styleId="IntensiverVerweis">
    <w:name w:val="Intense Reference"/>
    <w:basedOn w:val="Absatz-Standardschriftart"/>
    <w:uiPriority w:val="32"/>
    <w:qFormat/>
    <w:rsid w:val="00BF5AF9"/>
    <w:rPr>
      <w:b/>
      <w:bCs/>
      <w:smallCaps/>
      <w:color w:val="0F4761" w:themeColor="accent1" w:themeShade="BF"/>
      <w:spacing w:val="5"/>
    </w:rPr>
  </w:style>
  <w:style w:type="paragraph" w:customStyle="1" w:styleId="Default">
    <w:name w:val="Default"/>
    <w:rsid w:val="00BF5AF9"/>
    <w:pPr>
      <w:autoSpaceDE w:val="0"/>
      <w:autoSpaceDN w:val="0"/>
      <w:adjustRightInd w:val="0"/>
      <w:spacing w:after="0" w:line="240" w:lineRule="auto"/>
    </w:pPr>
    <w:rPr>
      <w:rFonts w:ascii="Arial" w:hAnsi="Arial" w:cs="Arial"/>
      <w:color w:val="000000"/>
      <w:kern w:val="0"/>
      <w14:ligatures w14:val="none"/>
    </w:rPr>
  </w:style>
  <w:style w:type="paragraph" w:styleId="Kopfzeile">
    <w:name w:val="header"/>
    <w:basedOn w:val="Standard"/>
    <w:link w:val="KopfzeileZchn"/>
    <w:uiPriority w:val="99"/>
    <w:unhideWhenUsed/>
    <w:rsid w:val="00EF2E6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2E60"/>
  </w:style>
  <w:style w:type="paragraph" w:styleId="Fuzeile">
    <w:name w:val="footer"/>
    <w:basedOn w:val="Standard"/>
    <w:link w:val="FuzeileZchn"/>
    <w:uiPriority w:val="99"/>
    <w:unhideWhenUsed/>
    <w:rsid w:val="00EF2E6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2E60"/>
  </w:style>
  <w:style w:type="paragraph" w:customStyle="1" w:styleId="NotoSans10pt">
    <w:name w:val="Noto Sans — 10pt"/>
    <w:uiPriority w:val="2"/>
    <w:qFormat/>
    <w:rsid w:val="00EF2E60"/>
    <w:pPr>
      <w:widowControl w:val="0"/>
      <w:spacing w:after="0" w:line="280" w:lineRule="exact"/>
    </w:pPr>
    <w:rPr>
      <w:rFonts w:ascii="Noto Sans" w:hAnsi="Noto Sans" w:cstheme="minorBidi"/>
      <w:kern w:val="0"/>
      <w:sz w:val="20"/>
      <w:szCs w:val="20"/>
      <w14:ligatures w14:val="none"/>
    </w:rPr>
  </w:style>
  <w:style w:type="paragraph" w:customStyle="1" w:styleId="NotoSans8pt">
    <w:name w:val="Noto Sans — 8pt"/>
    <w:uiPriority w:val="1"/>
    <w:qFormat/>
    <w:rsid w:val="00EF2E60"/>
    <w:pPr>
      <w:widowControl w:val="0"/>
      <w:spacing w:after="0" w:line="200" w:lineRule="exact"/>
    </w:pPr>
    <w:rPr>
      <w:rFonts w:ascii="Noto Sans" w:hAnsi="Noto Sans" w:cstheme="minorBidi"/>
      <w:kern w:val="0"/>
      <w:sz w:val="16"/>
      <w:szCs w:val="20"/>
      <w14:ligatures w14:val="none"/>
    </w:rPr>
  </w:style>
  <w:style w:type="table" w:styleId="Tabellenraster">
    <w:name w:val="Table Grid"/>
    <w:basedOn w:val="NormaleTabelle"/>
    <w:uiPriority w:val="39"/>
    <w:rsid w:val="006705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D86EDE"/>
    <w:pPr>
      <w:spacing w:after="0" w:line="240" w:lineRule="auto"/>
    </w:pPr>
    <w:rPr>
      <w:rFonts w:cstheme="minorBidi"/>
      <w:kern w:val="0"/>
      <w:sz w:val="22"/>
      <w:szCs w:val="22"/>
      <w14:ligatures w14:val="none"/>
    </w:rPr>
  </w:style>
  <w:style w:type="character" w:styleId="Hyperlink">
    <w:name w:val="Hyperlink"/>
    <w:basedOn w:val="Absatz-Standardschriftart"/>
    <w:uiPriority w:val="99"/>
    <w:unhideWhenUsed/>
    <w:rsid w:val="0042213A"/>
    <w:rPr>
      <w:color w:val="467886" w:themeColor="hyperlink"/>
      <w:u w:val="single"/>
    </w:rPr>
  </w:style>
  <w:style w:type="character" w:styleId="NichtaufgelsteErwhnung">
    <w:name w:val="Unresolved Mention"/>
    <w:basedOn w:val="Absatz-Standardschriftart"/>
    <w:uiPriority w:val="99"/>
    <w:semiHidden/>
    <w:unhideWhenUsed/>
    <w:rsid w:val="0042213A"/>
    <w:rPr>
      <w:color w:val="605E5C"/>
      <w:shd w:val="clear" w:color="auto" w:fill="E1DFDD"/>
    </w:rPr>
  </w:style>
  <w:style w:type="paragraph" w:styleId="berarbeitung">
    <w:name w:val="Revision"/>
    <w:hidden/>
    <w:uiPriority w:val="99"/>
    <w:semiHidden/>
    <w:rsid w:val="00033EF3"/>
    <w:pPr>
      <w:spacing w:after="0" w:line="240" w:lineRule="auto"/>
    </w:pPr>
  </w:style>
  <w:style w:type="character" w:styleId="Kommentarzeichen">
    <w:name w:val="annotation reference"/>
    <w:basedOn w:val="Absatz-Standardschriftart"/>
    <w:uiPriority w:val="99"/>
    <w:semiHidden/>
    <w:unhideWhenUsed/>
    <w:rsid w:val="00C336DA"/>
    <w:rPr>
      <w:sz w:val="16"/>
      <w:szCs w:val="16"/>
    </w:rPr>
  </w:style>
  <w:style w:type="paragraph" w:styleId="Kommentartext">
    <w:name w:val="annotation text"/>
    <w:basedOn w:val="Standard"/>
    <w:link w:val="KommentartextZchn"/>
    <w:uiPriority w:val="99"/>
    <w:unhideWhenUsed/>
    <w:rsid w:val="00C336DA"/>
    <w:pPr>
      <w:spacing w:line="240" w:lineRule="auto"/>
    </w:pPr>
    <w:rPr>
      <w:sz w:val="20"/>
      <w:szCs w:val="20"/>
    </w:rPr>
  </w:style>
  <w:style w:type="character" w:customStyle="1" w:styleId="KommentartextZchn">
    <w:name w:val="Kommentartext Zchn"/>
    <w:basedOn w:val="Absatz-Standardschriftart"/>
    <w:link w:val="Kommentartext"/>
    <w:uiPriority w:val="99"/>
    <w:rsid w:val="00C336DA"/>
    <w:rPr>
      <w:sz w:val="20"/>
      <w:szCs w:val="20"/>
    </w:rPr>
  </w:style>
  <w:style w:type="paragraph" w:styleId="Kommentarthema">
    <w:name w:val="annotation subject"/>
    <w:basedOn w:val="Kommentartext"/>
    <w:next w:val="Kommentartext"/>
    <w:link w:val="KommentarthemaZchn"/>
    <w:uiPriority w:val="99"/>
    <w:semiHidden/>
    <w:unhideWhenUsed/>
    <w:rsid w:val="00C336DA"/>
    <w:rPr>
      <w:b/>
      <w:bCs/>
    </w:rPr>
  </w:style>
  <w:style w:type="character" w:customStyle="1" w:styleId="KommentarthemaZchn">
    <w:name w:val="Kommentarthema Zchn"/>
    <w:basedOn w:val="KommentartextZchn"/>
    <w:link w:val="Kommentarthema"/>
    <w:uiPriority w:val="99"/>
    <w:semiHidden/>
    <w:rsid w:val="00C336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813220">
      <w:bodyDiv w:val="1"/>
      <w:marLeft w:val="0"/>
      <w:marRight w:val="0"/>
      <w:marTop w:val="0"/>
      <w:marBottom w:val="0"/>
      <w:divBdr>
        <w:top w:val="none" w:sz="0" w:space="0" w:color="auto"/>
        <w:left w:val="none" w:sz="0" w:space="0" w:color="auto"/>
        <w:bottom w:val="none" w:sz="0" w:space="0" w:color="auto"/>
        <w:right w:val="none" w:sz="0" w:space="0" w:color="auto"/>
      </w:divBdr>
    </w:div>
    <w:div w:id="193831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marketing@rothenberger.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ne.teichgraeber\OneDrive%20-%20ROTHENBERGER%20Werkzeuge%20GmbH\09.%20Kommunikation\Media\Vorlage_Pressemitteilung_D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603e615-ba06-4ab3-96ef-2721fe920ac1">
      <Terms xmlns="http://schemas.microsoft.com/office/infopath/2007/PartnerControls"/>
    </lcf76f155ced4ddcb4097134ff3c332f>
    <TaxCatchAll xmlns="f7b13a0c-7118-464c-b0c5-e76385e642b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77D5B5320BC6C4CA85E47681471DD14" ma:contentTypeVersion="19" ma:contentTypeDescription="Create a new document." ma:contentTypeScope="" ma:versionID="9af4f66308ba0ad38bbe6af70feacd85">
  <xsd:schema xmlns:xsd="http://www.w3.org/2001/XMLSchema" xmlns:xs="http://www.w3.org/2001/XMLSchema" xmlns:p="http://schemas.microsoft.com/office/2006/metadata/properties" xmlns:ns2="3603e615-ba06-4ab3-96ef-2721fe920ac1" xmlns:ns3="f7b13a0c-7118-464c-b0c5-e76385e642bd" targetNamespace="http://schemas.microsoft.com/office/2006/metadata/properties" ma:root="true" ma:fieldsID="1b969fef9fc0a8bb1f6a516f34f1874a" ns2:_="" ns3:_="">
    <xsd:import namespace="3603e615-ba06-4ab3-96ef-2721fe920ac1"/>
    <xsd:import namespace="f7b13a0c-7118-464c-b0c5-e76385e642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3e615-ba06-4ab3-96ef-2721fe920a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8709f53-7cc9-47a1-8e01-60573f0a2a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b13a0c-7118-464c-b0c5-e76385e642b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d62cc88-bd75-46e2-a1ba-013de40f2104}" ma:internalName="TaxCatchAll" ma:showField="CatchAllData" ma:web="f7b13a0c-7118-464c-b0c5-e76385e642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E5061-ED65-46C1-B51B-F3A709188380}">
  <ds:schemaRefs>
    <ds:schemaRef ds:uri="http://schemas.microsoft.com/office/2006/metadata/properties"/>
    <ds:schemaRef ds:uri="http://schemas.microsoft.com/office/infopath/2007/PartnerControls"/>
    <ds:schemaRef ds:uri="3603e615-ba06-4ab3-96ef-2721fe920ac1"/>
    <ds:schemaRef ds:uri="f7b13a0c-7118-464c-b0c5-e76385e642bd"/>
  </ds:schemaRefs>
</ds:datastoreItem>
</file>

<file path=customXml/itemProps2.xml><?xml version="1.0" encoding="utf-8"?>
<ds:datastoreItem xmlns:ds="http://schemas.openxmlformats.org/officeDocument/2006/customXml" ds:itemID="{2D764003-9F0C-41F6-A6FE-8F09C8F291AF}">
  <ds:schemaRefs>
    <ds:schemaRef ds:uri="http://schemas.microsoft.com/sharepoint/v3/contenttype/forms"/>
  </ds:schemaRefs>
</ds:datastoreItem>
</file>

<file path=customXml/itemProps3.xml><?xml version="1.0" encoding="utf-8"?>
<ds:datastoreItem xmlns:ds="http://schemas.openxmlformats.org/officeDocument/2006/customXml" ds:itemID="{ADAD1849-D179-48AC-99A6-81BBF385B1D9}">
  <ds:schemaRefs>
    <ds:schemaRef ds:uri="http://schemas.openxmlformats.org/officeDocument/2006/bibliography"/>
  </ds:schemaRefs>
</ds:datastoreItem>
</file>

<file path=customXml/itemProps4.xml><?xml version="1.0" encoding="utf-8"?>
<ds:datastoreItem xmlns:ds="http://schemas.openxmlformats.org/officeDocument/2006/customXml" ds:itemID="{8F3C4A4E-8414-4005-894E-281BA2143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3e615-ba06-4ab3-96ef-2721fe920ac1"/>
    <ds:schemaRef ds:uri="f7b13a0c-7118-464c-b0c5-e76385e642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Vorlage_Pressemitteilung_DE</Template>
  <TotalTime>0</TotalTime>
  <Pages>3</Pages>
  <Words>861</Words>
  <Characters>5426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Teichgräber, Arne</dc:creator>
  <cp:keywords/>
  <dc:description/>
  <cp:lastModifiedBy>Trabold, Sebastian</cp:lastModifiedBy>
  <cp:revision>2</cp:revision>
  <dcterms:created xsi:type="dcterms:W3CDTF">2026-03-03T07:24:00Z</dcterms:created>
  <dcterms:modified xsi:type="dcterms:W3CDTF">2026-03-03T07:24:00Z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0x010100277D5B5320BC6C4CA85E47681471DD14</vt:lpwstr>
  </property>
  <property fmtid="{D5CDD505-2E9C-101B-9397-08002B2CF9AE}" pid="3" name="MediaServiceImageTags">
    <vt:lpwstr/>
  </property>
</Properties>
</file>