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Actieplan · In 6 weken van Start naar Basis</w:t>
      </w:r>
    </w:p>
    <w:p>
      <w:pPr>
        <w:spacing w:after="110"/>
      </w:pPr>
      <w:r>
        <w:rPr>
          <w:i/>
          <w:iCs/>
        </w:rPr>
        <w:t xml:space="preserve">Zo maak je van proberen een vaste werkwijze. De verdieping vind je in Playbook 2 – van Start naar Basis.</w:t>
      </w:r>
    </w:p>
    <w:p>
      <w:pPr>
        <w:spacing w:after="80"/>
      </w:pPr>
      <w:r>
        <w:rPr>
          <w:b/>
          <w:bCs/>
        </w:rPr>
        <w:t xml:space="preserve">Verantwoordelijke objectieve werving:  </w:t>
      </w:r>
      <w:r>
        <w:t xml:space="preserve">...................................................................</w:t>
      </w:r>
    </w:p>
    <w:p>
      <w:pPr>
        <w:spacing w:after="80"/>
      </w:pPr>
      <w:r>
        <w:rPr>
          <w:b/>
          <w:bCs/>
        </w:rPr>
        <w:t xml:space="preserve">Functiegroepen die erbij komen:  </w:t>
      </w:r>
      <w:r>
        <w:t xml:space="preserve">...................................................................</w:t>
      </w:r>
    </w:p>
    <w:p>
      <w:pPr>
        <w:spacing w:after="70" w:before="200"/>
      </w:pPr>
      <w:r>
        <w:rPr>
          <w:b/>
          <w:bCs/>
          <w:color w:val="1F5C6B"/>
        </w:rPr>
        <w:t xml:space="preserve">Week 1 · Laat het gesprek vooraf los</w:t>
      </w:r>
      <w:r>
        <w:rPr>
          <w:i/>
          <w:iCs/>
          <w:sz w:val="19"/>
          <w:szCs w:val="19"/>
        </w:rPr>
        <w:t xml:space="preserve">   (Playbook 2)</w:t>
      </w:r>
    </w:p>
    <w:p>
      <w:pPr>
        <w:spacing w:after="60"/>
      </w:pPr>
      <w:r>
        <w:t xml:space="preserve">☐  Bespreek de reflectievraag: wat halen we nu nog uit gesprekken, en wat daarvan hebben we echt nodig?</w:t>
      </w:r>
    </w:p>
    <w:p>
      <w:pPr>
        <w:spacing w:after="60"/>
      </w:pPr>
      <w:r>
        <w:t xml:space="preserve">☐  Nieuwe route: aanmelden → wachtlijst → kans om te starten. Bedrijfsbezoek alleen als de kandidaat dat wil.</w:t>
      </w:r>
    </w:p>
    <w:p>
      <w:pPr>
        <w:spacing w:after="70" w:before="200"/>
      </w:pPr>
      <w:r>
        <w:rPr>
          <w:b/>
          <w:bCs/>
          <w:color w:val="1F5C6B"/>
        </w:rPr>
        <w:t xml:space="preserve">Week 2 · Maak het groeiplan</w:t>
      </w:r>
      <w:r>
        <w:rPr>
          <w:i/>
          <w:iCs/>
          <w:sz w:val="19"/>
          <w:szCs w:val="19"/>
        </w:rPr>
        <w:t xml:space="preserve">   (Playbook 2)</w:t>
      </w:r>
    </w:p>
    <w:p>
      <w:pPr>
        <w:spacing w:after="60"/>
      </w:pPr>
      <w:r>
        <w:t xml:space="preserve">☐  Kies functies die lijken op de pilot en vul het groeiplan in: welke functiegroep in welke periode.</w:t>
      </w:r>
    </w:p>
    <w:p>
      <w:pPr>
        <w:spacing w:after="60"/>
      </w:pPr>
      <w:r>
        <w:t xml:space="preserve">☐  Richtpunt: minimaal 50% van de vacatures per jaar binnen de geschikte functiegroepen.</w:t>
      </w:r>
    </w:p>
    <w:p>
      <w:pPr>
        <w:spacing w:after="70" w:before="200"/>
      </w:pPr>
      <w:r>
        <w:rPr>
          <w:b/>
          <w:bCs/>
          <w:color w:val="1F5C6B"/>
        </w:rPr>
        <w:t xml:space="preserve">Week 3 · Beleg de rollen</w:t>
      </w:r>
      <w:r>
        <w:rPr>
          <w:i/>
          <w:iCs/>
          <w:sz w:val="19"/>
          <w:szCs w:val="19"/>
        </w:rPr>
        <w:t xml:space="preserve">   (Playbook 2)</w:t>
      </w:r>
    </w:p>
    <w:p>
      <w:pPr>
        <w:spacing w:after="60"/>
      </w:pPr>
      <w:r>
        <w:t xml:space="preserve">☐  Vul het organisatiecanvas in: per taak één verantwoordelijke.</w:t>
      </w:r>
    </w:p>
    <w:p>
      <w:pPr>
        <w:spacing w:after="60"/>
      </w:pPr>
      <w:r>
        <w:t xml:space="preserve">☐  Doe de snelle check (vijf vragen) en los de nee’s op.</w:t>
      </w:r>
    </w:p>
    <w:p>
      <w:pPr>
        <w:spacing w:after="60"/>
      </w:pPr>
      <w:r>
        <w:t xml:space="preserve">☐  Spreek het vangnet af: alleen met duidelijke reden, altijd opschrijven, collega van andere afdeling checkt.</w:t>
      </w:r>
    </w:p>
    <w:p>
      <w:pPr>
        <w:spacing w:after="70" w:before="200"/>
      </w:pPr>
      <w:r>
        <w:rPr>
          <w:b/>
          <w:bCs/>
          <w:color w:val="1F5C6B"/>
        </w:rPr>
        <w:t xml:space="preserve">Week 4 · Bouw draagvlak</w:t>
      </w:r>
      <w:r>
        <w:rPr>
          <w:i/>
          <w:iCs/>
          <w:sz w:val="19"/>
          <w:szCs w:val="19"/>
        </w:rPr>
        <w:t xml:space="preserve">   (Playbook 2)</w:t>
      </w:r>
    </w:p>
    <w:p>
      <w:pPr>
        <w:spacing w:after="60"/>
      </w:pPr>
      <w:r>
        <w:t xml:space="preserve">☐  Vul de draagvlakscan in per groep en deel je pilotresultaten.</w:t>
      </w:r>
    </w:p>
    <w:p>
      <w:pPr>
        <w:spacing w:after="60"/>
      </w:pPr>
      <w:r>
        <w:t xml:space="preserve">☐  Zoek ambassadeurs en ga in gesprek met twijfelaars.</w:t>
      </w:r>
    </w:p>
    <w:p>
      <w:pPr>
        <w:spacing w:after="70" w:before="200"/>
      </w:pPr>
      <w:r>
        <w:rPr>
          <w:b/>
          <w:bCs/>
          <w:color w:val="1F5C6B"/>
        </w:rPr>
        <w:t xml:space="preserve">Week 5 · Versterk de onboarding</w:t>
      </w:r>
      <w:r>
        <w:rPr>
          <w:i/>
          <w:iCs/>
          <w:sz w:val="19"/>
          <w:szCs w:val="19"/>
        </w:rPr>
        <w:t xml:space="preserve">   (Playbook 2)</w:t>
      </w:r>
    </w:p>
    <w:p>
      <w:pPr>
        <w:spacing w:after="60"/>
      </w:pPr>
      <w:r>
        <w:t xml:space="preserve">☐  Vaste begeleider per nieuwe medewerker, weekopbouw met check-ins, duidelijke beoordelingspunten.</w:t>
      </w:r>
    </w:p>
    <w:p>
      <w:pPr>
        <w:spacing w:after="60"/>
      </w:pPr>
      <w:r>
        <w:t xml:space="preserve">☐  Spreek af wie signaleert, wie ondersteunt en wanneer je bijstuurt.</w:t>
      </w:r>
    </w:p>
    <w:p>
      <w:pPr>
        <w:spacing w:after="70" w:before="200"/>
      </w:pPr>
      <w:r>
        <w:rPr>
          <w:b/>
          <w:bCs/>
          <w:color w:val="1F5C6B"/>
        </w:rPr>
        <w:t xml:space="preserve">Week 6 · Teken voor Basis</w:t>
      </w:r>
      <w:r>
        <w:rPr>
          <w:i/>
          <w:iCs/>
          <w:sz w:val="19"/>
          <w:szCs w:val="19"/>
        </w:rPr>
        <w:t xml:space="preserve"/>
      </w:r>
    </w:p>
    <w:p>
      <w:pPr>
        <w:spacing w:after="60"/>
      </w:pPr>
      <w:r>
        <w:t xml:space="preserve">☐  Vul de zelfverklaring Basis in (2 minuten) en voer het Basis-keurmerk.</w:t>
      </w:r>
    </w:p>
    <w:p>
      <w:pPr>
        <w:spacing w:after="60"/>
      </w:pPr>
      <w:r>
        <w:t xml:space="preserve">☐  Check: klaar voor Compleet? Loop de checklist in het playbook 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after="160"/>
    </w:pPr>
    <w:rPr>
      <w:b/>
      <w:bCs/>
      <w:color w:val="1F5C6B"/>
      <w:sz w:val="38"/>
      <w:szCs w:val="38"/>
    </w:rPr>
  </w:style>
  <w:style w:type="paragraph" w:styleId="Heading1">
    <w:name w:val="Heading 1"/>
    <w:basedOn w:val="Normal"/>
    <w:next w:val="Normal"/>
    <w:qFormat/>
    <w:rPr>
      <w:b/>
      <w:bCs/>
      <w:color w:val="1F5C6B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2026-07-24T12:20:51.940Z</dcterms:created>
  <dcterms:modified xsi:type="dcterms:W3CDTF">2026-07-24T12:20:51.940Z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