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3768"/>
        <w:gridCol w:w="2349"/>
        <w:gridCol w:w="2247"/>
      </w:tblGrid>
      <w:tr w:rsidR="003E74AE" w:rsidRPr="00D56057" w14:paraId="34C164E0" w14:textId="77777777" w:rsidTr="00126B39">
        <w:trPr>
          <w:trHeight w:val="1126"/>
        </w:trPr>
        <w:tc>
          <w:tcPr>
            <w:tcW w:w="3768" w:type="dxa"/>
          </w:tcPr>
          <w:p w14:paraId="34C164DC" w14:textId="3B2C779A" w:rsidR="003E74AE" w:rsidRPr="00D56057" w:rsidRDefault="009F0426" w:rsidP="00684BB3">
            <w:pPr>
              <w:overflowPunct w:val="0"/>
              <w:snapToGrid w:val="0"/>
              <w:rPr>
                <w:b/>
                <w:bCs/>
                <w:i/>
                <w:color w:val="00000A"/>
                <w:szCs w:val="20"/>
              </w:rPr>
            </w:pPr>
            <w:r w:rsidRPr="00D56057">
              <w:rPr>
                <w:b/>
                <w:bCs/>
                <w:i/>
                <w:color w:val="00000A"/>
                <w:szCs w:val="20"/>
              </w:rPr>
              <w:br/>
            </w:r>
            <w:r w:rsidRPr="00D56057">
              <w:rPr>
                <w:b/>
                <w:bCs/>
                <w:i/>
                <w:color w:val="00000A"/>
                <w:szCs w:val="20"/>
              </w:rPr>
              <w:br/>
            </w:r>
            <w:r w:rsidRPr="00D56057">
              <w:rPr>
                <w:b/>
                <w:bCs/>
                <w:i/>
                <w:color w:val="00000A"/>
                <w:szCs w:val="20"/>
              </w:rPr>
              <w:br/>
            </w:r>
          </w:p>
        </w:tc>
        <w:tc>
          <w:tcPr>
            <w:tcW w:w="4596" w:type="dxa"/>
            <w:gridSpan w:val="2"/>
          </w:tcPr>
          <w:p w14:paraId="34C164DD" w14:textId="77777777" w:rsidR="003E74AE" w:rsidRPr="00D56057" w:rsidRDefault="003E74AE" w:rsidP="00684BB3">
            <w:pPr>
              <w:overflowPunct w:val="0"/>
              <w:rPr>
                <w:rFonts w:eastAsia="Calibri" w:cs="Calibri"/>
                <w:b/>
                <w:bCs/>
                <w:color w:val="000000"/>
                <w:szCs w:val="20"/>
              </w:rPr>
            </w:pPr>
          </w:p>
          <w:p w14:paraId="34C164DE" w14:textId="136FFB83" w:rsidR="003E74AE" w:rsidRPr="00D56057" w:rsidRDefault="0014312B" w:rsidP="00684BB3">
            <w:pPr>
              <w:pStyle w:val="Kop2"/>
              <w:rPr>
                <w:rFonts w:eastAsia="Calibri"/>
                <w:sz w:val="20"/>
                <w:szCs w:val="20"/>
              </w:rPr>
            </w:pPr>
            <w:r w:rsidRPr="00D56057">
              <w:rPr>
                <w:rFonts w:eastAsia="Calibri"/>
                <w:sz w:val="20"/>
                <w:szCs w:val="20"/>
              </w:rPr>
              <w:t xml:space="preserve">Protocol </w:t>
            </w:r>
            <w:r w:rsidR="00D91AFE">
              <w:rPr>
                <w:rFonts w:eastAsia="Calibri"/>
                <w:sz w:val="20"/>
                <w:szCs w:val="20"/>
              </w:rPr>
              <w:t>Polyfarmacie</w:t>
            </w:r>
          </w:p>
          <w:p w14:paraId="34C164DF" w14:textId="77777777" w:rsidR="003E74AE" w:rsidRPr="00D56057" w:rsidRDefault="003E74AE" w:rsidP="00684BB3">
            <w:pPr>
              <w:overflowPunct w:val="0"/>
              <w:rPr>
                <w:b/>
                <w:bCs/>
                <w:color w:val="00000A"/>
                <w:szCs w:val="20"/>
              </w:rPr>
            </w:pPr>
          </w:p>
        </w:tc>
      </w:tr>
      <w:tr w:rsidR="003E74AE" w:rsidRPr="00D56057" w14:paraId="34C164E4" w14:textId="77777777" w:rsidTr="00126B39">
        <w:trPr>
          <w:trHeight w:val="151"/>
        </w:trPr>
        <w:tc>
          <w:tcPr>
            <w:tcW w:w="3768" w:type="dxa"/>
            <w:vMerge w:val="restart"/>
          </w:tcPr>
          <w:p w14:paraId="34C164E1" w14:textId="77777777" w:rsidR="003E74AE" w:rsidRPr="00D56057" w:rsidRDefault="003E74AE" w:rsidP="00684BB3">
            <w:pPr>
              <w:overflowPunct w:val="0"/>
              <w:snapToGrid w:val="0"/>
              <w:jc w:val="center"/>
              <w:rPr>
                <w:b/>
                <w:bCs/>
                <w:color w:val="00000A"/>
                <w:szCs w:val="20"/>
              </w:rPr>
            </w:pPr>
          </w:p>
        </w:tc>
        <w:tc>
          <w:tcPr>
            <w:tcW w:w="2349" w:type="dxa"/>
            <w:vAlign w:val="center"/>
          </w:tcPr>
          <w:p w14:paraId="34C164E2" w14:textId="04C76A20" w:rsidR="003E74AE" w:rsidRPr="00D56057" w:rsidRDefault="003E74AE" w:rsidP="00684BB3">
            <w:pPr>
              <w:tabs>
                <w:tab w:val="left" w:pos="1418"/>
              </w:tabs>
              <w:overflowPunct w:val="0"/>
              <w:snapToGrid w:val="0"/>
              <w:rPr>
                <w:rFonts w:cs="Arial"/>
                <w:b/>
                <w:bCs/>
                <w:color w:val="00000A"/>
                <w:szCs w:val="20"/>
                <w:lang w:val="fr-FR"/>
              </w:rPr>
            </w:pPr>
            <w:r w:rsidRPr="00D56057">
              <w:rPr>
                <w:rFonts w:cs="Arial"/>
                <w:b/>
                <w:bCs/>
                <w:color w:val="00000A"/>
                <w:szCs w:val="20"/>
                <w:lang w:val="fr-FR"/>
              </w:rPr>
              <w:t>Auteur</w:t>
            </w:r>
          </w:p>
        </w:tc>
        <w:tc>
          <w:tcPr>
            <w:tcW w:w="2247" w:type="dxa"/>
            <w:vAlign w:val="center"/>
          </w:tcPr>
          <w:p w14:paraId="34C164E3" w14:textId="33F52B68" w:rsidR="003E74AE" w:rsidRPr="00D56057" w:rsidRDefault="003E74AE" w:rsidP="00684BB3">
            <w:pPr>
              <w:tabs>
                <w:tab w:val="left" w:pos="1418"/>
              </w:tabs>
              <w:overflowPunct w:val="0"/>
              <w:snapToGrid w:val="0"/>
              <w:rPr>
                <w:rFonts w:cs="Arial"/>
                <w:color w:val="00000A"/>
                <w:szCs w:val="20"/>
              </w:rPr>
            </w:pPr>
          </w:p>
        </w:tc>
      </w:tr>
      <w:tr w:rsidR="003E74AE" w:rsidRPr="00D56057" w14:paraId="34C164E8" w14:textId="77777777" w:rsidTr="00126B39">
        <w:trPr>
          <w:trHeight w:val="155"/>
        </w:trPr>
        <w:tc>
          <w:tcPr>
            <w:tcW w:w="3768" w:type="dxa"/>
            <w:vMerge/>
          </w:tcPr>
          <w:p w14:paraId="34C164E5" w14:textId="77777777" w:rsidR="003E74AE" w:rsidRPr="00D56057" w:rsidRDefault="003E74AE" w:rsidP="00684BB3">
            <w:pPr>
              <w:overflowPunct w:val="0"/>
              <w:rPr>
                <w:color w:val="00000A"/>
                <w:szCs w:val="20"/>
              </w:rPr>
            </w:pPr>
          </w:p>
        </w:tc>
        <w:tc>
          <w:tcPr>
            <w:tcW w:w="2349" w:type="dxa"/>
            <w:vAlign w:val="center"/>
          </w:tcPr>
          <w:p w14:paraId="34C164E6" w14:textId="3A19DCB3" w:rsidR="003E74AE" w:rsidRPr="00D56057" w:rsidRDefault="003E74AE" w:rsidP="00684BB3">
            <w:pPr>
              <w:tabs>
                <w:tab w:val="left" w:pos="1418"/>
              </w:tabs>
              <w:overflowPunct w:val="0"/>
              <w:snapToGrid w:val="0"/>
              <w:ind w:left="-3" w:right="-103"/>
              <w:rPr>
                <w:rFonts w:cs="Arial"/>
                <w:b/>
                <w:bCs/>
                <w:color w:val="00000A"/>
                <w:szCs w:val="20"/>
              </w:rPr>
            </w:pPr>
            <w:r w:rsidRPr="00D56057">
              <w:rPr>
                <w:rFonts w:cs="Arial"/>
                <w:b/>
                <w:bCs/>
                <w:color w:val="00000A"/>
                <w:szCs w:val="20"/>
              </w:rPr>
              <w:t>Vaststellingsdatum</w:t>
            </w:r>
          </w:p>
        </w:tc>
        <w:tc>
          <w:tcPr>
            <w:tcW w:w="2247" w:type="dxa"/>
            <w:vAlign w:val="center"/>
          </w:tcPr>
          <w:p w14:paraId="34C164E7" w14:textId="5F8F142A" w:rsidR="003E74AE" w:rsidRPr="00D56057" w:rsidRDefault="003E74AE" w:rsidP="00684BB3">
            <w:pPr>
              <w:tabs>
                <w:tab w:val="left" w:pos="1418"/>
              </w:tabs>
              <w:overflowPunct w:val="0"/>
              <w:snapToGrid w:val="0"/>
              <w:rPr>
                <w:rFonts w:cs="Arial"/>
                <w:color w:val="00000A"/>
                <w:szCs w:val="20"/>
              </w:rPr>
            </w:pPr>
          </w:p>
        </w:tc>
      </w:tr>
      <w:tr w:rsidR="00126B39" w:rsidRPr="00D56057" w14:paraId="0ED7DAA8" w14:textId="77777777" w:rsidTr="00126B39">
        <w:trPr>
          <w:trHeight w:val="155"/>
        </w:trPr>
        <w:tc>
          <w:tcPr>
            <w:tcW w:w="3768" w:type="dxa"/>
            <w:vMerge/>
          </w:tcPr>
          <w:p w14:paraId="1484067A" w14:textId="77777777" w:rsidR="00126B39" w:rsidRPr="00D56057" w:rsidRDefault="00126B39" w:rsidP="00684BB3">
            <w:pPr>
              <w:overflowPunct w:val="0"/>
              <w:rPr>
                <w:color w:val="00000A"/>
                <w:szCs w:val="20"/>
              </w:rPr>
            </w:pPr>
          </w:p>
        </w:tc>
        <w:tc>
          <w:tcPr>
            <w:tcW w:w="2349" w:type="dxa"/>
            <w:vAlign w:val="center"/>
          </w:tcPr>
          <w:p w14:paraId="27F92288" w14:textId="713EFE8D" w:rsidR="00126B39" w:rsidRPr="00D56057" w:rsidRDefault="00126B39" w:rsidP="00684BB3">
            <w:pPr>
              <w:tabs>
                <w:tab w:val="left" w:pos="1418"/>
              </w:tabs>
              <w:overflowPunct w:val="0"/>
              <w:snapToGrid w:val="0"/>
              <w:ind w:left="-3" w:right="-103"/>
              <w:rPr>
                <w:rFonts w:cs="Arial"/>
                <w:b/>
                <w:bCs/>
                <w:color w:val="00000A"/>
                <w:szCs w:val="20"/>
              </w:rPr>
            </w:pPr>
            <w:r w:rsidRPr="00D56057">
              <w:rPr>
                <w:rFonts w:cs="Arial"/>
                <w:b/>
                <w:bCs/>
                <w:color w:val="00000A"/>
                <w:szCs w:val="20"/>
              </w:rPr>
              <w:t>Herzieningsdatum</w:t>
            </w:r>
          </w:p>
        </w:tc>
        <w:tc>
          <w:tcPr>
            <w:tcW w:w="2247" w:type="dxa"/>
            <w:vAlign w:val="center"/>
          </w:tcPr>
          <w:p w14:paraId="1BAE7554" w14:textId="77777777" w:rsidR="00126B39" w:rsidRPr="00D56057" w:rsidRDefault="00126B39" w:rsidP="00684BB3">
            <w:pPr>
              <w:tabs>
                <w:tab w:val="left" w:pos="1418"/>
              </w:tabs>
              <w:overflowPunct w:val="0"/>
              <w:snapToGrid w:val="0"/>
              <w:rPr>
                <w:rFonts w:cs="Arial"/>
                <w:b/>
                <w:bCs/>
                <w:color w:val="00000A"/>
                <w:szCs w:val="20"/>
              </w:rPr>
            </w:pPr>
          </w:p>
        </w:tc>
      </w:tr>
      <w:tr w:rsidR="003E74AE" w:rsidRPr="00D56057" w14:paraId="34C164EC" w14:textId="77777777" w:rsidTr="00126B39">
        <w:trPr>
          <w:trHeight w:val="356"/>
        </w:trPr>
        <w:tc>
          <w:tcPr>
            <w:tcW w:w="3768" w:type="dxa"/>
            <w:vMerge/>
          </w:tcPr>
          <w:p w14:paraId="34C164E9" w14:textId="77777777" w:rsidR="003E74AE" w:rsidRPr="00D56057" w:rsidRDefault="003E74AE" w:rsidP="00684BB3">
            <w:pPr>
              <w:overflowPunct w:val="0"/>
              <w:rPr>
                <w:color w:val="00000A"/>
                <w:szCs w:val="20"/>
              </w:rPr>
            </w:pPr>
          </w:p>
        </w:tc>
        <w:tc>
          <w:tcPr>
            <w:tcW w:w="2349" w:type="dxa"/>
            <w:vAlign w:val="center"/>
          </w:tcPr>
          <w:p w14:paraId="34C164EA" w14:textId="18B85884" w:rsidR="003E74AE" w:rsidRPr="00D56057" w:rsidRDefault="00137619" w:rsidP="001D088E">
            <w:pPr>
              <w:tabs>
                <w:tab w:val="left" w:pos="1418"/>
              </w:tabs>
              <w:overflowPunct w:val="0"/>
              <w:snapToGrid w:val="0"/>
              <w:rPr>
                <w:rFonts w:cs="Arial"/>
                <w:b/>
                <w:bCs/>
                <w:color w:val="00000A"/>
                <w:szCs w:val="20"/>
              </w:rPr>
            </w:pPr>
            <w:r w:rsidRPr="00D56057">
              <w:rPr>
                <w:rFonts w:cs="Arial"/>
                <w:b/>
                <w:bCs/>
                <w:color w:val="00000A"/>
                <w:szCs w:val="20"/>
              </w:rPr>
              <w:t>Bestemd voor</w:t>
            </w:r>
            <w:r w:rsidR="003E74AE" w:rsidRPr="00D56057">
              <w:rPr>
                <w:rFonts w:cs="Arial"/>
                <w:b/>
                <w:bCs/>
                <w:color w:val="00000A"/>
                <w:szCs w:val="20"/>
              </w:rPr>
              <w:t xml:space="preserve"> </w:t>
            </w:r>
          </w:p>
        </w:tc>
        <w:tc>
          <w:tcPr>
            <w:tcW w:w="2247" w:type="dxa"/>
            <w:vAlign w:val="center"/>
          </w:tcPr>
          <w:p w14:paraId="34C164EB" w14:textId="41C2E56F" w:rsidR="003E74AE" w:rsidRPr="00D56057" w:rsidRDefault="003E74AE" w:rsidP="00684BB3">
            <w:pPr>
              <w:tabs>
                <w:tab w:val="left" w:pos="1418"/>
              </w:tabs>
              <w:overflowPunct w:val="0"/>
              <w:snapToGrid w:val="0"/>
              <w:rPr>
                <w:rFonts w:cs="Arial"/>
                <w:b/>
                <w:bCs/>
                <w:color w:val="00000A"/>
                <w:szCs w:val="20"/>
              </w:rPr>
            </w:pPr>
          </w:p>
        </w:tc>
      </w:tr>
    </w:tbl>
    <w:p w14:paraId="34C164ED" w14:textId="77777777" w:rsidR="00936E2C" w:rsidRPr="00D56057" w:rsidRDefault="00936E2C" w:rsidP="003E74AE">
      <w:pPr>
        <w:rPr>
          <w:b/>
          <w:szCs w:val="20"/>
        </w:rPr>
      </w:pPr>
    </w:p>
    <w:p w14:paraId="34C164EE" w14:textId="77777777" w:rsidR="0014312B" w:rsidRPr="00D56057" w:rsidRDefault="0014312B" w:rsidP="0014312B">
      <w:pPr>
        <w:pStyle w:val="Kop2"/>
        <w:rPr>
          <w:sz w:val="20"/>
          <w:szCs w:val="20"/>
        </w:rPr>
      </w:pPr>
      <w:r w:rsidRPr="00D56057">
        <w:rPr>
          <w:sz w:val="20"/>
          <w:szCs w:val="20"/>
        </w:rPr>
        <w:t>Doel</w:t>
      </w:r>
    </w:p>
    <w:p w14:paraId="34C164EF" w14:textId="77777777" w:rsidR="0014312B" w:rsidRPr="00D56057" w:rsidRDefault="0014312B" w:rsidP="0014312B">
      <w:pPr>
        <w:rPr>
          <w:szCs w:val="20"/>
        </w:rPr>
      </w:pPr>
      <w:r w:rsidRPr="00D56057">
        <w:rPr>
          <w:szCs w:val="20"/>
        </w:rPr>
        <w:t xml:space="preserve">Het verwijderen van cerumen uit de gehoorgang. </w:t>
      </w:r>
    </w:p>
    <w:p w14:paraId="34C164F0" w14:textId="77777777" w:rsidR="0014312B" w:rsidRPr="00D56057" w:rsidRDefault="0014312B" w:rsidP="0014312B">
      <w:pPr>
        <w:pStyle w:val="Kop2"/>
        <w:rPr>
          <w:b w:val="0"/>
          <w:bCs w:val="0"/>
          <w:sz w:val="20"/>
          <w:szCs w:val="20"/>
        </w:rPr>
      </w:pPr>
      <w:r w:rsidRPr="00D56057">
        <w:rPr>
          <w:sz w:val="20"/>
          <w:szCs w:val="20"/>
        </w:rPr>
        <w:t xml:space="preserve">Benodigdheden </w:t>
      </w:r>
    </w:p>
    <w:p w14:paraId="34C164F1" w14:textId="77777777" w:rsidR="0014312B" w:rsidRPr="00D56057" w:rsidRDefault="0014312B" w:rsidP="0014312B">
      <w:pPr>
        <w:pStyle w:val="Lijstalinea"/>
        <w:numPr>
          <w:ilvl w:val="0"/>
          <w:numId w:val="2"/>
        </w:numPr>
        <w:rPr>
          <w:szCs w:val="20"/>
        </w:rPr>
      </w:pPr>
      <w:r w:rsidRPr="00D56057">
        <w:rPr>
          <w:szCs w:val="20"/>
        </w:rPr>
        <w:t>Behandelkamer met kraan met warm en koud water, alsmede waterafvoer</w:t>
      </w:r>
    </w:p>
    <w:p w14:paraId="34C164F2" w14:textId="77777777" w:rsidR="0014312B" w:rsidRPr="00D56057" w:rsidRDefault="0014312B" w:rsidP="0014312B">
      <w:pPr>
        <w:pStyle w:val="Lijstalinea"/>
        <w:numPr>
          <w:ilvl w:val="0"/>
          <w:numId w:val="2"/>
        </w:numPr>
        <w:rPr>
          <w:szCs w:val="20"/>
        </w:rPr>
      </w:pPr>
      <w:r w:rsidRPr="00D56057">
        <w:rPr>
          <w:szCs w:val="20"/>
        </w:rPr>
        <w:t>Oor spuit</w:t>
      </w:r>
      <w:r w:rsidRPr="00D56057">
        <w:rPr>
          <w:szCs w:val="20"/>
        </w:rPr>
        <w:tab/>
      </w:r>
    </w:p>
    <w:p w14:paraId="34C164F3" w14:textId="77777777" w:rsidR="0014312B" w:rsidRPr="00D56057" w:rsidRDefault="0014312B" w:rsidP="0014312B">
      <w:pPr>
        <w:pStyle w:val="Lijstalinea"/>
        <w:numPr>
          <w:ilvl w:val="0"/>
          <w:numId w:val="2"/>
        </w:numPr>
        <w:rPr>
          <w:szCs w:val="20"/>
        </w:rPr>
      </w:pPr>
      <w:r w:rsidRPr="00D56057">
        <w:rPr>
          <w:szCs w:val="20"/>
        </w:rPr>
        <w:t>Bakje met lauwwarm water</w:t>
      </w:r>
      <w:r w:rsidRPr="00D56057">
        <w:rPr>
          <w:szCs w:val="20"/>
        </w:rPr>
        <w:tab/>
      </w:r>
      <w:r w:rsidRPr="00D56057">
        <w:rPr>
          <w:szCs w:val="20"/>
        </w:rPr>
        <w:tab/>
      </w:r>
    </w:p>
    <w:p w14:paraId="34C164F4" w14:textId="77777777" w:rsidR="0014312B" w:rsidRPr="00D56057" w:rsidRDefault="0014312B" w:rsidP="0014312B">
      <w:pPr>
        <w:pStyle w:val="Lijstalinea"/>
        <w:numPr>
          <w:ilvl w:val="0"/>
          <w:numId w:val="2"/>
        </w:numPr>
        <w:rPr>
          <w:szCs w:val="20"/>
        </w:rPr>
      </w:pPr>
      <w:r w:rsidRPr="00D56057">
        <w:rPr>
          <w:szCs w:val="20"/>
        </w:rPr>
        <w:t>Opvangbekken</w:t>
      </w:r>
    </w:p>
    <w:p w14:paraId="34C164F5" w14:textId="77777777" w:rsidR="0014312B" w:rsidRPr="00D56057" w:rsidRDefault="0014312B" w:rsidP="0014312B">
      <w:pPr>
        <w:pStyle w:val="Lijstalinea"/>
        <w:numPr>
          <w:ilvl w:val="0"/>
          <w:numId w:val="2"/>
        </w:numPr>
        <w:rPr>
          <w:szCs w:val="20"/>
        </w:rPr>
      </w:pPr>
      <w:r w:rsidRPr="00D56057">
        <w:rPr>
          <w:szCs w:val="20"/>
        </w:rPr>
        <w:t>Otoscoop met een schone oor tip</w:t>
      </w:r>
    </w:p>
    <w:p w14:paraId="34C164F6" w14:textId="77777777" w:rsidR="0014312B" w:rsidRPr="00D56057" w:rsidRDefault="0014312B" w:rsidP="0014312B">
      <w:pPr>
        <w:pStyle w:val="Lijstalinea"/>
        <w:numPr>
          <w:ilvl w:val="0"/>
          <w:numId w:val="2"/>
        </w:numPr>
        <w:rPr>
          <w:szCs w:val="20"/>
        </w:rPr>
      </w:pPr>
      <w:r w:rsidRPr="00D56057">
        <w:rPr>
          <w:szCs w:val="20"/>
        </w:rPr>
        <w:t>Cerumenhaakje en/of  kniepincet</w:t>
      </w:r>
    </w:p>
    <w:p w14:paraId="34C164F7" w14:textId="77777777" w:rsidR="0014312B" w:rsidRPr="00D56057" w:rsidRDefault="0014312B" w:rsidP="0014312B">
      <w:pPr>
        <w:pStyle w:val="Lijstalinea"/>
        <w:numPr>
          <w:ilvl w:val="0"/>
          <w:numId w:val="2"/>
        </w:numPr>
        <w:rPr>
          <w:szCs w:val="20"/>
        </w:rPr>
      </w:pPr>
      <w:r w:rsidRPr="00D56057">
        <w:rPr>
          <w:szCs w:val="20"/>
        </w:rPr>
        <w:t>Handdoek</w:t>
      </w:r>
    </w:p>
    <w:p w14:paraId="34C164F8" w14:textId="77777777" w:rsidR="0014312B" w:rsidRPr="00D56057" w:rsidRDefault="0014312B" w:rsidP="0014312B">
      <w:pPr>
        <w:pStyle w:val="Lijstalinea"/>
        <w:numPr>
          <w:ilvl w:val="0"/>
          <w:numId w:val="2"/>
        </w:numPr>
        <w:rPr>
          <w:szCs w:val="20"/>
        </w:rPr>
      </w:pPr>
      <w:r w:rsidRPr="00D56057">
        <w:rPr>
          <w:szCs w:val="20"/>
        </w:rPr>
        <w:t>Tissues</w:t>
      </w:r>
    </w:p>
    <w:p w14:paraId="34C164F9" w14:textId="77777777" w:rsidR="0014312B" w:rsidRPr="00D56057" w:rsidRDefault="0014312B" w:rsidP="0014312B">
      <w:pPr>
        <w:pStyle w:val="Kop2"/>
        <w:rPr>
          <w:sz w:val="20"/>
          <w:szCs w:val="20"/>
        </w:rPr>
      </w:pPr>
      <w:r w:rsidRPr="00D56057">
        <w:rPr>
          <w:sz w:val="20"/>
          <w:szCs w:val="20"/>
        </w:rPr>
        <w:t>Voorbereiding</w:t>
      </w:r>
    </w:p>
    <w:p w14:paraId="34C164FA" w14:textId="77777777" w:rsidR="0014312B" w:rsidRPr="00D56057" w:rsidRDefault="0014312B" w:rsidP="0014312B">
      <w:pPr>
        <w:pStyle w:val="Lijstalinea"/>
        <w:numPr>
          <w:ilvl w:val="0"/>
          <w:numId w:val="2"/>
        </w:numPr>
        <w:rPr>
          <w:szCs w:val="20"/>
        </w:rPr>
      </w:pPr>
      <w:r w:rsidRPr="00D56057">
        <w:rPr>
          <w:szCs w:val="20"/>
        </w:rPr>
        <w:t>Laat de patiënt 2 a 3 dagen van te voren de oren druppelen met olie</w:t>
      </w:r>
    </w:p>
    <w:p w14:paraId="34C164FB" w14:textId="77777777" w:rsidR="0014312B" w:rsidRPr="00D56057" w:rsidRDefault="0014312B" w:rsidP="0014312B">
      <w:pPr>
        <w:pStyle w:val="Lijstalinea"/>
        <w:numPr>
          <w:ilvl w:val="0"/>
          <w:numId w:val="2"/>
        </w:numPr>
        <w:rPr>
          <w:szCs w:val="20"/>
        </w:rPr>
      </w:pPr>
      <w:r w:rsidRPr="00D56057">
        <w:rPr>
          <w:szCs w:val="20"/>
        </w:rPr>
        <w:t>Informeer de patiënt over de reden van de behandeling</w:t>
      </w:r>
    </w:p>
    <w:p w14:paraId="34C164FC" w14:textId="77777777" w:rsidR="0014312B" w:rsidRPr="00D56057" w:rsidRDefault="0014312B" w:rsidP="0014312B">
      <w:pPr>
        <w:pStyle w:val="Lijstalinea"/>
        <w:numPr>
          <w:ilvl w:val="0"/>
          <w:numId w:val="2"/>
        </w:numPr>
        <w:rPr>
          <w:szCs w:val="20"/>
        </w:rPr>
      </w:pPr>
      <w:r w:rsidRPr="00D56057">
        <w:rPr>
          <w:szCs w:val="20"/>
        </w:rPr>
        <w:t>Geef  uitleg over:</w:t>
      </w:r>
    </w:p>
    <w:p w14:paraId="34C164FD" w14:textId="77777777" w:rsidR="0014312B" w:rsidRPr="00D56057" w:rsidRDefault="0014312B" w:rsidP="0014312B">
      <w:pPr>
        <w:pStyle w:val="Lijstalinea"/>
        <w:numPr>
          <w:ilvl w:val="0"/>
          <w:numId w:val="3"/>
        </w:numPr>
        <w:rPr>
          <w:szCs w:val="20"/>
        </w:rPr>
      </w:pPr>
      <w:r w:rsidRPr="00D56057">
        <w:rPr>
          <w:szCs w:val="20"/>
        </w:rPr>
        <w:t>het verloop van de behandeling.</w:t>
      </w:r>
    </w:p>
    <w:p w14:paraId="34C164FE" w14:textId="77777777" w:rsidR="0014312B" w:rsidRPr="00D56057" w:rsidRDefault="0014312B" w:rsidP="0014312B">
      <w:pPr>
        <w:pStyle w:val="Lijstalinea"/>
        <w:numPr>
          <w:ilvl w:val="0"/>
          <w:numId w:val="3"/>
        </w:numPr>
        <w:rPr>
          <w:szCs w:val="20"/>
        </w:rPr>
      </w:pPr>
      <w:r w:rsidRPr="00D56057">
        <w:rPr>
          <w:szCs w:val="20"/>
        </w:rPr>
        <w:t>de eventuele pijnlijke gewaarwording of  duizeligheidsklachten.</w:t>
      </w:r>
    </w:p>
    <w:p w14:paraId="34C164FF" w14:textId="77777777" w:rsidR="0014312B" w:rsidRPr="00D56057" w:rsidRDefault="0014312B" w:rsidP="0014312B">
      <w:pPr>
        <w:pStyle w:val="Lijstalinea"/>
        <w:numPr>
          <w:ilvl w:val="0"/>
          <w:numId w:val="3"/>
        </w:numPr>
        <w:rPr>
          <w:szCs w:val="20"/>
        </w:rPr>
      </w:pPr>
      <w:r w:rsidRPr="00D56057">
        <w:rPr>
          <w:szCs w:val="20"/>
        </w:rPr>
        <w:t>de medewerking van de patiënt</w:t>
      </w:r>
    </w:p>
    <w:p w14:paraId="34C16500" w14:textId="77777777" w:rsidR="0014312B" w:rsidRPr="00D56057" w:rsidRDefault="0014312B" w:rsidP="0014312B">
      <w:pPr>
        <w:pStyle w:val="Lijstalinea"/>
        <w:numPr>
          <w:ilvl w:val="0"/>
          <w:numId w:val="2"/>
        </w:numPr>
        <w:rPr>
          <w:szCs w:val="20"/>
        </w:rPr>
      </w:pPr>
      <w:r w:rsidRPr="00D56057">
        <w:rPr>
          <w:szCs w:val="20"/>
        </w:rPr>
        <w:t>Zet de benodigdheden klaar</w:t>
      </w:r>
    </w:p>
    <w:p w14:paraId="34C16501" w14:textId="77777777" w:rsidR="0014312B" w:rsidRPr="00D56057" w:rsidRDefault="0014312B" w:rsidP="0014312B">
      <w:pPr>
        <w:pStyle w:val="Lijstalinea"/>
        <w:numPr>
          <w:ilvl w:val="0"/>
          <w:numId w:val="2"/>
        </w:numPr>
        <w:rPr>
          <w:szCs w:val="20"/>
        </w:rPr>
      </w:pPr>
      <w:r w:rsidRPr="00D56057">
        <w:rPr>
          <w:szCs w:val="20"/>
        </w:rPr>
        <w:t xml:space="preserve">Zorg voor voldoende licht en  privacy  </w:t>
      </w:r>
    </w:p>
    <w:p w14:paraId="34C16502" w14:textId="77777777" w:rsidR="0014312B" w:rsidRPr="00D56057" w:rsidRDefault="0014312B" w:rsidP="0014312B">
      <w:pPr>
        <w:pStyle w:val="Lijstalinea"/>
        <w:numPr>
          <w:ilvl w:val="0"/>
          <w:numId w:val="2"/>
        </w:numPr>
        <w:rPr>
          <w:szCs w:val="20"/>
        </w:rPr>
      </w:pPr>
      <w:r w:rsidRPr="00D56057">
        <w:rPr>
          <w:szCs w:val="20"/>
        </w:rPr>
        <w:t>Doe je sieraden af</w:t>
      </w:r>
    </w:p>
    <w:p w14:paraId="34C16503" w14:textId="77777777" w:rsidR="0014312B" w:rsidRPr="00D56057" w:rsidRDefault="0014312B" w:rsidP="0014312B">
      <w:pPr>
        <w:pStyle w:val="Lijstalinea"/>
        <w:numPr>
          <w:ilvl w:val="0"/>
          <w:numId w:val="2"/>
        </w:numPr>
        <w:rPr>
          <w:szCs w:val="20"/>
        </w:rPr>
      </w:pPr>
      <w:r w:rsidRPr="00D56057">
        <w:rPr>
          <w:szCs w:val="20"/>
        </w:rPr>
        <w:t>Was de handen</w:t>
      </w:r>
    </w:p>
    <w:p w14:paraId="28653CFC" w14:textId="5DE1FE47" w:rsidR="00535C96" w:rsidRPr="00671CFD" w:rsidRDefault="0014312B" w:rsidP="00671CFD">
      <w:pPr>
        <w:pStyle w:val="Kop2"/>
        <w:rPr>
          <w:sz w:val="20"/>
          <w:szCs w:val="20"/>
        </w:rPr>
      </w:pPr>
      <w:r w:rsidRPr="00D56057">
        <w:rPr>
          <w:sz w:val="20"/>
          <w:szCs w:val="20"/>
        </w:rPr>
        <w:t>Werkwijze</w:t>
      </w:r>
    </w:p>
    <w:p w14:paraId="4EE15D66" w14:textId="77777777" w:rsidR="00535C96" w:rsidRPr="00D56057" w:rsidRDefault="00535C96" w:rsidP="00535C96">
      <w:pPr>
        <w:numPr>
          <w:ilvl w:val="1"/>
          <w:numId w:val="7"/>
        </w:numPr>
        <w:spacing w:after="0" w:line="240" w:lineRule="auto"/>
        <w:rPr>
          <w:rFonts w:cs="Arial"/>
          <w:szCs w:val="20"/>
        </w:rPr>
      </w:pPr>
      <w:r w:rsidRPr="00D56057">
        <w:rPr>
          <w:rFonts w:cs="Arial"/>
          <w:szCs w:val="20"/>
        </w:rPr>
        <w:t>Laat de patiënt gaan zitten.</w:t>
      </w:r>
    </w:p>
    <w:p w14:paraId="36C8E154" w14:textId="77777777" w:rsidR="00535C96" w:rsidRPr="00D56057" w:rsidRDefault="00535C96" w:rsidP="00535C96">
      <w:pPr>
        <w:numPr>
          <w:ilvl w:val="1"/>
          <w:numId w:val="7"/>
        </w:numPr>
        <w:spacing w:after="0" w:line="240" w:lineRule="auto"/>
        <w:rPr>
          <w:rFonts w:cs="Arial"/>
          <w:szCs w:val="20"/>
        </w:rPr>
      </w:pPr>
      <w:r w:rsidRPr="00D56057">
        <w:rPr>
          <w:rFonts w:cs="Arial"/>
          <w:szCs w:val="20"/>
        </w:rPr>
        <w:t>Leg een handdoek over de schouder van de patiënt.</w:t>
      </w:r>
    </w:p>
    <w:p w14:paraId="53793419" w14:textId="77777777" w:rsidR="00535C96" w:rsidRPr="00D56057" w:rsidRDefault="00535C96" w:rsidP="00535C96">
      <w:pPr>
        <w:numPr>
          <w:ilvl w:val="1"/>
          <w:numId w:val="7"/>
        </w:numPr>
        <w:spacing w:after="0" w:line="240" w:lineRule="auto"/>
        <w:rPr>
          <w:rFonts w:cs="Arial"/>
          <w:szCs w:val="20"/>
        </w:rPr>
      </w:pPr>
      <w:r w:rsidRPr="00D56057">
        <w:rPr>
          <w:rFonts w:cs="Arial"/>
          <w:szCs w:val="20"/>
        </w:rPr>
        <w:t>Vraag de patiënt zelf het nierbekkentje vast te houden</w:t>
      </w:r>
    </w:p>
    <w:p w14:paraId="6BD08217" w14:textId="77777777" w:rsidR="00535C96" w:rsidRPr="00D56057" w:rsidRDefault="00535C96" w:rsidP="00535C96">
      <w:pPr>
        <w:numPr>
          <w:ilvl w:val="1"/>
          <w:numId w:val="7"/>
        </w:numPr>
        <w:spacing w:after="0" w:line="240" w:lineRule="auto"/>
        <w:rPr>
          <w:rFonts w:cs="Arial"/>
          <w:szCs w:val="20"/>
        </w:rPr>
      </w:pPr>
      <w:r w:rsidRPr="00D56057">
        <w:rPr>
          <w:rFonts w:cs="Arial"/>
          <w:szCs w:val="20"/>
        </w:rPr>
        <w:t>Gebruik de langere opzet tuutjes voor volwassenen en de kleine voor kinderen.</w:t>
      </w:r>
    </w:p>
    <w:p w14:paraId="391B927C" w14:textId="77777777" w:rsidR="00535C96" w:rsidRPr="00D56057" w:rsidRDefault="00535C96" w:rsidP="00535C96">
      <w:pPr>
        <w:numPr>
          <w:ilvl w:val="1"/>
          <w:numId w:val="7"/>
        </w:numPr>
        <w:spacing w:after="0" w:line="240" w:lineRule="auto"/>
        <w:rPr>
          <w:rFonts w:cs="Arial"/>
          <w:szCs w:val="20"/>
        </w:rPr>
      </w:pPr>
      <w:r w:rsidRPr="00D56057">
        <w:rPr>
          <w:rFonts w:cs="Arial"/>
          <w:szCs w:val="20"/>
        </w:rPr>
        <w:t>Zet de elektronische oorspuit op stand 3 of 4.</w:t>
      </w:r>
    </w:p>
    <w:p w14:paraId="71CF68B3" w14:textId="77777777" w:rsidR="00535C96" w:rsidRPr="00D56057" w:rsidRDefault="00535C96" w:rsidP="00535C96">
      <w:pPr>
        <w:numPr>
          <w:ilvl w:val="1"/>
          <w:numId w:val="7"/>
        </w:numPr>
        <w:spacing w:after="0" w:line="240" w:lineRule="auto"/>
        <w:rPr>
          <w:rFonts w:cs="Arial"/>
          <w:szCs w:val="20"/>
        </w:rPr>
      </w:pPr>
      <w:r w:rsidRPr="00D56057">
        <w:rPr>
          <w:rFonts w:cs="Arial"/>
          <w:szCs w:val="20"/>
        </w:rPr>
        <w:t>Trek de oorschelp schuin naar achter, zodat de gehoorgang recht staat.</w:t>
      </w:r>
    </w:p>
    <w:p w14:paraId="3CF08A12" w14:textId="77777777" w:rsidR="00535C96" w:rsidRPr="00D56057" w:rsidRDefault="00535C96" w:rsidP="00535C96">
      <w:pPr>
        <w:ind w:left="1440"/>
        <w:rPr>
          <w:rFonts w:cs="Arial"/>
          <w:szCs w:val="20"/>
        </w:rPr>
      </w:pPr>
      <w:r w:rsidRPr="00D56057">
        <w:rPr>
          <w:rFonts w:cs="Arial"/>
          <w:szCs w:val="20"/>
        </w:rPr>
        <w:lastRenderedPageBreak/>
        <w:t>Ondersteun hierbij met dezelfde hand het hoofd zodat bij een onverwachte beweging geen letsel aan het oor wordt veroorzaakt.</w:t>
      </w:r>
    </w:p>
    <w:p w14:paraId="72EDB5DE" w14:textId="77777777" w:rsidR="00535C96" w:rsidRPr="00D56057" w:rsidRDefault="00535C96" w:rsidP="00535C96">
      <w:pPr>
        <w:numPr>
          <w:ilvl w:val="1"/>
          <w:numId w:val="7"/>
        </w:numPr>
        <w:spacing w:after="0" w:line="240" w:lineRule="auto"/>
        <w:rPr>
          <w:rFonts w:cs="Arial"/>
          <w:szCs w:val="20"/>
        </w:rPr>
      </w:pPr>
      <w:r w:rsidRPr="00D56057">
        <w:rPr>
          <w:rFonts w:cs="Arial"/>
          <w:szCs w:val="20"/>
        </w:rPr>
        <w:t>Zet de spuit in het oor van de patiënt en zet hem aan zodat het water in de gehoorgang wordt gespoten.</w:t>
      </w:r>
    </w:p>
    <w:p w14:paraId="246703FB" w14:textId="77777777" w:rsidR="00535C96" w:rsidRPr="00D56057" w:rsidRDefault="00535C96" w:rsidP="00535C96">
      <w:pPr>
        <w:numPr>
          <w:ilvl w:val="1"/>
          <w:numId w:val="7"/>
        </w:numPr>
        <w:spacing w:after="0" w:line="240" w:lineRule="auto"/>
        <w:rPr>
          <w:rFonts w:cs="Arial"/>
          <w:szCs w:val="20"/>
        </w:rPr>
      </w:pPr>
      <w:r w:rsidRPr="00D56057">
        <w:rPr>
          <w:rFonts w:cs="Arial"/>
          <w:szCs w:val="20"/>
        </w:rPr>
        <w:t>Vang de vloeistof met het oorsmeer op in het nierbekken.</w:t>
      </w:r>
    </w:p>
    <w:p w14:paraId="1F107141" w14:textId="77777777" w:rsidR="00535C96" w:rsidRPr="00D56057" w:rsidRDefault="00535C96" w:rsidP="00535C96">
      <w:pPr>
        <w:numPr>
          <w:ilvl w:val="1"/>
          <w:numId w:val="7"/>
        </w:numPr>
        <w:spacing w:after="0" w:line="240" w:lineRule="auto"/>
        <w:rPr>
          <w:rFonts w:cs="Arial"/>
          <w:szCs w:val="20"/>
        </w:rPr>
      </w:pPr>
      <w:r w:rsidRPr="00D56057">
        <w:rPr>
          <w:rFonts w:cs="Arial"/>
          <w:szCs w:val="20"/>
        </w:rPr>
        <w:t>Indien nodig kan deze handeling een aantal maal herhaald worden, waarbij de stand eventueel ook hoger gezet kan worden. Dit kan alleen als de oor v.d. patiënt regelmatig gecontroleerd word op irritatie/bloeding en of de patiënt duizelig is en/of pijn ervaart.</w:t>
      </w:r>
    </w:p>
    <w:p w14:paraId="54D57F83" w14:textId="77777777" w:rsidR="00535C96" w:rsidRPr="00D56057" w:rsidRDefault="00535C96" w:rsidP="00535C96">
      <w:pPr>
        <w:numPr>
          <w:ilvl w:val="1"/>
          <w:numId w:val="7"/>
        </w:numPr>
        <w:spacing w:after="0" w:line="240" w:lineRule="auto"/>
        <w:rPr>
          <w:rFonts w:cs="Arial"/>
          <w:szCs w:val="20"/>
        </w:rPr>
      </w:pPr>
      <w:r w:rsidRPr="00D56057">
        <w:rPr>
          <w:rFonts w:cs="Arial"/>
          <w:szCs w:val="20"/>
        </w:rPr>
        <w:t xml:space="preserve">Controleer/vraag regelmatig of alles goed gaat met de patiënt.(Pijn of duizeligheid) </w:t>
      </w:r>
    </w:p>
    <w:p w14:paraId="08799DE8" w14:textId="77777777" w:rsidR="00535C96" w:rsidRPr="00D56057" w:rsidRDefault="00535C96" w:rsidP="00535C96">
      <w:pPr>
        <w:rPr>
          <w:rFonts w:cs="Arial"/>
          <w:b/>
          <w:szCs w:val="20"/>
        </w:rPr>
      </w:pPr>
    </w:p>
    <w:p w14:paraId="19D38B86" w14:textId="04E60DDB" w:rsidR="00535C96" w:rsidRPr="00671CFD" w:rsidRDefault="00535C96" w:rsidP="00535C96">
      <w:pPr>
        <w:rPr>
          <w:rFonts w:cs="Arial"/>
          <w:b/>
          <w:color w:val="009380"/>
          <w:szCs w:val="20"/>
        </w:rPr>
      </w:pPr>
      <w:r w:rsidRPr="00D56057">
        <w:rPr>
          <w:rFonts w:cs="Arial"/>
          <w:b/>
          <w:color w:val="009380"/>
          <w:szCs w:val="20"/>
        </w:rPr>
        <w:t>Complicaties</w:t>
      </w:r>
    </w:p>
    <w:p w14:paraId="7E0673D4" w14:textId="07229DA0" w:rsidR="00535C96" w:rsidRPr="00671CFD" w:rsidRDefault="00535C96" w:rsidP="00535C96">
      <w:pPr>
        <w:rPr>
          <w:rFonts w:cs="Arial"/>
          <w:b/>
          <w:szCs w:val="20"/>
        </w:rPr>
      </w:pPr>
      <w:r w:rsidRPr="00D56057">
        <w:rPr>
          <w:rFonts w:cs="Arial"/>
          <w:szCs w:val="20"/>
        </w:rPr>
        <w:t>Complicaties moeten altijd in het zorgdossier worden genoteerd.</w:t>
      </w:r>
    </w:p>
    <w:p w14:paraId="5896870C" w14:textId="77777777" w:rsidR="00535C96" w:rsidRPr="00D56057" w:rsidRDefault="00535C96" w:rsidP="00535C96">
      <w:pPr>
        <w:numPr>
          <w:ilvl w:val="0"/>
          <w:numId w:val="8"/>
        </w:numPr>
        <w:spacing w:after="0" w:line="240" w:lineRule="auto"/>
        <w:rPr>
          <w:rFonts w:cs="Arial"/>
          <w:szCs w:val="20"/>
        </w:rPr>
      </w:pPr>
      <w:r w:rsidRPr="00D56057">
        <w:rPr>
          <w:rFonts w:cs="Arial"/>
          <w:szCs w:val="20"/>
        </w:rPr>
        <w:t>Tijdelijke duizeligheid.</w:t>
      </w:r>
    </w:p>
    <w:p w14:paraId="21C7BB17" w14:textId="77777777" w:rsidR="00535C96" w:rsidRPr="00D56057" w:rsidRDefault="00535C96" w:rsidP="00535C96">
      <w:pPr>
        <w:ind w:left="765"/>
        <w:rPr>
          <w:rFonts w:cs="Arial"/>
          <w:szCs w:val="20"/>
        </w:rPr>
      </w:pPr>
      <w:r w:rsidRPr="00D56057">
        <w:rPr>
          <w:rFonts w:cs="Arial"/>
          <w:szCs w:val="20"/>
        </w:rPr>
        <w:t>Het water kan te koud of te warm zijn waardoor duizeligheid ontstaat.</w:t>
      </w:r>
    </w:p>
    <w:p w14:paraId="06613222" w14:textId="77777777" w:rsidR="00535C96" w:rsidRPr="00D56057" w:rsidRDefault="00535C96" w:rsidP="00535C96">
      <w:pPr>
        <w:ind w:left="765"/>
        <w:rPr>
          <w:rFonts w:cs="Arial"/>
          <w:szCs w:val="20"/>
        </w:rPr>
      </w:pPr>
      <w:r w:rsidRPr="00D56057">
        <w:rPr>
          <w:rFonts w:cs="Arial"/>
          <w:szCs w:val="20"/>
        </w:rPr>
        <w:t>Pas de temperatuur van het water aan.</w:t>
      </w:r>
    </w:p>
    <w:p w14:paraId="59CCEE7C" w14:textId="77777777" w:rsidR="00535C96" w:rsidRPr="00D56057" w:rsidRDefault="00535C96" w:rsidP="00535C96">
      <w:pPr>
        <w:numPr>
          <w:ilvl w:val="0"/>
          <w:numId w:val="8"/>
        </w:numPr>
        <w:spacing w:after="0" w:line="240" w:lineRule="auto"/>
        <w:rPr>
          <w:rFonts w:cs="Arial"/>
          <w:szCs w:val="20"/>
        </w:rPr>
      </w:pPr>
      <w:r w:rsidRPr="00D56057">
        <w:rPr>
          <w:rFonts w:cs="Arial"/>
          <w:szCs w:val="20"/>
        </w:rPr>
        <w:t xml:space="preserve"> Indien het niet lukt om het oorsmeer te verwijderen kan in overleg met de arts gekozen worden om de patiënt eerst thuis nog een aantal dagen te laten druppelen met olie. Ook is het mogelijk het oorsmeer voorzichtig proberen te verwijderen met een cerumenlisje.</w:t>
      </w:r>
    </w:p>
    <w:p w14:paraId="25E5E45D" w14:textId="77777777" w:rsidR="00535C96" w:rsidRPr="00D56057" w:rsidRDefault="00535C96" w:rsidP="00535C96">
      <w:pPr>
        <w:rPr>
          <w:rFonts w:cs="Arial"/>
          <w:szCs w:val="20"/>
        </w:rPr>
      </w:pPr>
    </w:p>
    <w:p w14:paraId="7F768B0A" w14:textId="77777777" w:rsidR="00535C96" w:rsidRPr="00D56057" w:rsidRDefault="00535C96" w:rsidP="00535C96">
      <w:pPr>
        <w:ind w:left="720"/>
        <w:rPr>
          <w:rFonts w:cs="Arial"/>
          <w:color w:val="009380"/>
          <w:szCs w:val="20"/>
        </w:rPr>
      </w:pPr>
    </w:p>
    <w:p w14:paraId="627EDAC3" w14:textId="3B0FE4B8" w:rsidR="00535C96" w:rsidRPr="00671CFD" w:rsidRDefault="00535C96" w:rsidP="00535C96">
      <w:pPr>
        <w:rPr>
          <w:rFonts w:cs="Arial"/>
          <w:b/>
          <w:color w:val="009380"/>
          <w:szCs w:val="20"/>
        </w:rPr>
      </w:pPr>
      <w:r w:rsidRPr="00D56057">
        <w:rPr>
          <w:rFonts w:cs="Arial"/>
          <w:b/>
          <w:color w:val="009380"/>
          <w:szCs w:val="20"/>
        </w:rPr>
        <w:t>Na de behandeling</w:t>
      </w:r>
    </w:p>
    <w:p w14:paraId="379B5D2F" w14:textId="77777777" w:rsidR="00535C96" w:rsidRPr="00D56057" w:rsidRDefault="00535C96" w:rsidP="00535C96">
      <w:pPr>
        <w:numPr>
          <w:ilvl w:val="0"/>
          <w:numId w:val="8"/>
        </w:numPr>
        <w:spacing w:after="0" w:line="240" w:lineRule="auto"/>
        <w:rPr>
          <w:rFonts w:cs="Arial"/>
          <w:szCs w:val="20"/>
        </w:rPr>
      </w:pPr>
      <w:r w:rsidRPr="00D56057">
        <w:rPr>
          <w:rFonts w:cs="Arial"/>
          <w:szCs w:val="20"/>
        </w:rPr>
        <w:t>Controleer of alles goed gaat met de patiënt, indien men zich draaierig/duizelig voelt nog even laten zitten i/d wachtkamer.</w:t>
      </w:r>
    </w:p>
    <w:p w14:paraId="5E52A598" w14:textId="77777777" w:rsidR="00535C96" w:rsidRPr="00D56057" w:rsidRDefault="00535C96" w:rsidP="00535C96">
      <w:pPr>
        <w:numPr>
          <w:ilvl w:val="0"/>
          <w:numId w:val="8"/>
        </w:numPr>
        <w:spacing w:after="0" w:line="240" w:lineRule="auto"/>
        <w:rPr>
          <w:rFonts w:cs="Arial"/>
          <w:szCs w:val="20"/>
        </w:rPr>
      </w:pPr>
      <w:r w:rsidRPr="00D56057">
        <w:rPr>
          <w:rFonts w:cs="Arial"/>
          <w:szCs w:val="20"/>
        </w:rPr>
        <w:t>Noteer in het zorgdossier van de patiënt dat de handeling heeft plaats gevonden, alsook het resultaat en eventuele bijzonderheden. Declareer vervolgens als een consult “C”.</w:t>
      </w:r>
    </w:p>
    <w:p w14:paraId="23A7AA09" w14:textId="77777777" w:rsidR="00535C96" w:rsidRPr="00D56057" w:rsidRDefault="00535C96" w:rsidP="00535C96">
      <w:pPr>
        <w:numPr>
          <w:ilvl w:val="0"/>
          <w:numId w:val="8"/>
        </w:numPr>
        <w:spacing w:after="0" w:line="240" w:lineRule="auto"/>
        <w:rPr>
          <w:rFonts w:cs="Arial"/>
          <w:szCs w:val="20"/>
        </w:rPr>
      </w:pPr>
      <w:r w:rsidRPr="00D56057">
        <w:rPr>
          <w:rFonts w:cs="Arial"/>
          <w:szCs w:val="20"/>
        </w:rPr>
        <w:t>Informeer de patiënt over het resultaat van de behandeling en eventueel vervolg.</w:t>
      </w:r>
    </w:p>
    <w:p w14:paraId="7232F1BC" w14:textId="77777777" w:rsidR="00535C96" w:rsidRPr="00D56057" w:rsidRDefault="00535C96" w:rsidP="00535C96">
      <w:pPr>
        <w:numPr>
          <w:ilvl w:val="0"/>
          <w:numId w:val="8"/>
        </w:numPr>
        <w:spacing w:after="0" w:line="240" w:lineRule="auto"/>
        <w:rPr>
          <w:rFonts w:cs="Arial"/>
          <w:szCs w:val="20"/>
        </w:rPr>
      </w:pPr>
      <w:r w:rsidRPr="00D56057">
        <w:rPr>
          <w:rFonts w:cs="Arial"/>
          <w:szCs w:val="20"/>
        </w:rPr>
        <w:t>Geef de patiënt wat papieren doekjes mee voor onderweg omdat er nog wat water uit het behandelde oor kan lopen.</w:t>
      </w:r>
    </w:p>
    <w:p w14:paraId="2770AAAA" w14:textId="77777777" w:rsidR="00535C96" w:rsidRPr="00D56057" w:rsidRDefault="00535C96" w:rsidP="00535C96">
      <w:pPr>
        <w:numPr>
          <w:ilvl w:val="0"/>
          <w:numId w:val="8"/>
        </w:numPr>
        <w:spacing w:after="0" w:line="240" w:lineRule="auto"/>
        <w:rPr>
          <w:rFonts w:cs="Arial"/>
          <w:szCs w:val="20"/>
        </w:rPr>
      </w:pPr>
      <w:r w:rsidRPr="00D56057">
        <w:rPr>
          <w:rFonts w:cs="Arial"/>
          <w:szCs w:val="20"/>
        </w:rPr>
        <w:t>Reinig spatschermpje  en nierbekkentje met Medichem en warm water, wrijf bekkentje op met druppel afwasmiddel.</w:t>
      </w:r>
    </w:p>
    <w:p w14:paraId="28500EDB" w14:textId="77777777" w:rsidR="00535C96" w:rsidRPr="00D56057" w:rsidRDefault="00535C96" w:rsidP="00535C96">
      <w:pPr>
        <w:numPr>
          <w:ilvl w:val="0"/>
          <w:numId w:val="8"/>
        </w:numPr>
        <w:spacing w:after="0" w:line="240" w:lineRule="auto"/>
        <w:rPr>
          <w:rFonts w:cs="Arial"/>
          <w:szCs w:val="20"/>
        </w:rPr>
      </w:pPr>
      <w:r w:rsidRPr="00D56057">
        <w:rPr>
          <w:rFonts w:cs="Arial"/>
          <w:szCs w:val="20"/>
        </w:rPr>
        <w:t>Spoel liefst na elk gebruik, maar minimaal 1x p/mnd de spuit door met azijn</w:t>
      </w:r>
    </w:p>
    <w:p w14:paraId="2256ABE5" w14:textId="77777777" w:rsidR="00535C96" w:rsidRPr="00D56057" w:rsidRDefault="00535C96" w:rsidP="00535C96">
      <w:pPr>
        <w:numPr>
          <w:ilvl w:val="0"/>
          <w:numId w:val="8"/>
        </w:numPr>
        <w:spacing w:after="0" w:line="240" w:lineRule="auto"/>
        <w:rPr>
          <w:rFonts w:cs="Arial"/>
          <w:szCs w:val="20"/>
        </w:rPr>
      </w:pPr>
      <w:r w:rsidRPr="00D56057">
        <w:rPr>
          <w:rFonts w:cs="Arial"/>
          <w:szCs w:val="20"/>
        </w:rPr>
        <w:t>Ruim het gebruikte materiaal op.(gooi otoscooptip en tuitje weg)</w:t>
      </w:r>
    </w:p>
    <w:p w14:paraId="720D3CD7" w14:textId="77777777" w:rsidR="00535C96" w:rsidRPr="00D56057" w:rsidRDefault="00535C96" w:rsidP="00535C96">
      <w:pPr>
        <w:numPr>
          <w:ilvl w:val="0"/>
          <w:numId w:val="8"/>
        </w:numPr>
        <w:spacing w:after="0" w:line="240" w:lineRule="auto"/>
        <w:rPr>
          <w:rFonts w:cs="Arial"/>
          <w:szCs w:val="20"/>
        </w:rPr>
      </w:pPr>
      <w:r w:rsidRPr="00D56057">
        <w:rPr>
          <w:rFonts w:cs="Arial"/>
          <w:szCs w:val="20"/>
        </w:rPr>
        <w:t>Laat de behandelruimte schoon achter.</w:t>
      </w:r>
    </w:p>
    <w:p w14:paraId="00E3FD58" w14:textId="77777777" w:rsidR="00535C96" w:rsidRPr="00D56057" w:rsidRDefault="00535C96" w:rsidP="00535C96">
      <w:pPr>
        <w:rPr>
          <w:rFonts w:cs="Arial"/>
          <w:b/>
          <w:szCs w:val="20"/>
        </w:rPr>
      </w:pPr>
    </w:p>
    <w:p w14:paraId="457AC88C" w14:textId="77777777" w:rsidR="00535C96" w:rsidRDefault="00535C96" w:rsidP="00535C96">
      <w:pPr>
        <w:rPr>
          <w:rFonts w:cs="Arial"/>
          <w:b/>
          <w:szCs w:val="20"/>
        </w:rPr>
      </w:pPr>
    </w:p>
    <w:p w14:paraId="2E47DB49" w14:textId="77777777" w:rsidR="00671CFD" w:rsidRPr="00D56057" w:rsidRDefault="00671CFD" w:rsidP="00535C96">
      <w:pPr>
        <w:rPr>
          <w:rFonts w:cs="Arial"/>
          <w:b/>
          <w:szCs w:val="20"/>
        </w:rPr>
      </w:pPr>
    </w:p>
    <w:p w14:paraId="126C89D1" w14:textId="77777777" w:rsidR="00535C96" w:rsidRPr="00D56057" w:rsidRDefault="00535C96" w:rsidP="00535C96">
      <w:pPr>
        <w:rPr>
          <w:rFonts w:cs="Arial"/>
          <w:b/>
          <w:color w:val="C00000"/>
          <w:szCs w:val="20"/>
        </w:rPr>
      </w:pPr>
      <w:r w:rsidRPr="00D56057">
        <w:rPr>
          <w:rFonts w:cs="Arial"/>
          <w:b/>
          <w:color w:val="009380"/>
          <w:szCs w:val="20"/>
        </w:rPr>
        <w:lastRenderedPageBreak/>
        <w:t>Aanvullende</w:t>
      </w:r>
      <w:r w:rsidRPr="00D56057">
        <w:rPr>
          <w:rFonts w:cs="Arial"/>
          <w:b/>
          <w:color w:val="C00000"/>
          <w:szCs w:val="20"/>
        </w:rPr>
        <w:t xml:space="preserve"> </w:t>
      </w:r>
      <w:r w:rsidRPr="00D56057">
        <w:rPr>
          <w:rFonts w:cs="Arial"/>
          <w:b/>
          <w:color w:val="009380"/>
          <w:szCs w:val="20"/>
        </w:rPr>
        <w:t>informatie</w:t>
      </w:r>
    </w:p>
    <w:p w14:paraId="68EFC587" w14:textId="77777777" w:rsidR="00535C96" w:rsidRPr="00D56057" w:rsidRDefault="00535C96" w:rsidP="00535C96">
      <w:pPr>
        <w:pStyle w:val="first"/>
        <w:rPr>
          <w:rFonts w:ascii="Trebuchet MS" w:hAnsi="Trebuchet MS" w:cs="Arial"/>
          <w:sz w:val="20"/>
          <w:szCs w:val="20"/>
        </w:rPr>
      </w:pPr>
      <w:r w:rsidRPr="00D56057">
        <w:rPr>
          <w:rFonts w:ascii="Trebuchet MS" w:hAnsi="Trebuchet MS" w:cs="Arial"/>
          <w:sz w:val="20"/>
          <w:szCs w:val="20"/>
        </w:rPr>
        <w:t>Aandoeningen waarbij het uitspuiten van een gehoorgang niet verstandig is:</w:t>
      </w:r>
    </w:p>
    <w:p w14:paraId="5179CB7F" w14:textId="77777777" w:rsidR="00535C96" w:rsidRPr="00D56057" w:rsidRDefault="00535C96" w:rsidP="00535C96">
      <w:pPr>
        <w:numPr>
          <w:ilvl w:val="0"/>
          <w:numId w:val="9"/>
        </w:numPr>
        <w:spacing w:before="100" w:beforeAutospacing="1" w:after="100" w:afterAutospacing="1" w:line="240" w:lineRule="auto"/>
        <w:rPr>
          <w:rFonts w:cs="Arial"/>
          <w:szCs w:val="20"/>
        </w:rPr>
      </w:pPr>
      <w:r w:rsidRPr="00D56057">
        <w:rPr>
          <w:rFonts w:cs="Arial"/>
          <w:szCs w:val="20"/>
        </w:rPr>
        <w:t>een gaatje in het trommelvlies (perforatie)</w:t>
      </w:r>
    </w:p>
    <w:p w14:paraId="48809FDA" w14:textId="77777777" w:rsidR="00535C96" w:rsidRPr="00D56057" w:rsidRDefault="00535C96" w:rsidP="00535C96">
      <w:pPr>
        <w:numPr>
          <w:ilvl w:val="0"/>
          <w:numId w:val="9"/>
        </w:numPr>
        <w:spacing w:before="100" w:beforeAutospacing="1" w:after="100" w:afterAutospacing="1" w:line="240" w:lineRule="auto"/>
        <w:rPr>
          <w:rFonts w:cs="Arial"/>
          <w:szCs w:val="20"/>
        </w:rPr>
      </w:pPr>
      <w:r w:rsidRPr="00D56057">
        <w:rPr>
          <w:rFonts w:cs="Arial"/>
          <w:szCs w:val="20"/>
        </w:rPr>
        <w:t>een in het verleden doorgemaakt gaatje in het trommelvlies</w:t>
      </w:r>
    </w:p>
    <w:p w14:paraId="09814A70" w14:textId="77777777" w:rsidR="00535C96" w:rsidRPr="00D56057" w:rsidRDefault="00535C96" w:rsidP="00535C96">
      <w:pPr>
        <w:numPr>
          <w:ilvl w:val="0"/>
          <w:numId w:val="9"/>
        </w:numPr>
        <w:spacing w:before="100" w:beforeAutospacing="1" w:after="100" w:afterAutospacing="1" w:line="240" w:lineRule="auto"/>
        <w:rPr>
          <w:rFonts w:cs="Arial"/>
          <w:szCs w:val="20"/>
        </w:rPr>
      </w:pPr>
      <w:r w:rsidRPr="00D56057">
        <w:rPr>
          <w:rFonts w:cs="Arial"/>
          <w:szCs w:val="20"/>
        </w:rPr>
        <w:t>recent ongeluk van het oor</w:t>
      </w:r>
    </w:p>
    <w:p w14:paraId="40114ECE" w14:textId="77777777" w:rsidR="00535C96" w:rsidRPr="00D56057" w:rsidRDefault="00535C96" w:rsidP="00535C96">
      <w:pPr>
        <w:numPr>
          <w:ilvl w:val="0"/>
          <w:numId w:val="9"/>
        </w:numPr>
        <w:spacing w:before="100" w:beforeAutospacing="1" w:after="100" w:afterAutospacing="1" w:line="240" w:lineRule="auto"/>
        <w:rPr>
          <w:rFonts w:cs="Arial"/>
          <w:szCs w:val="20"/>
        </w:rPr>
      </w:pPr>
      <w:r w:rsidRPr="00D56057">
        <w:rPr>
          <w:rFonts w:cs="Arial"/>
          <w:szCs w:val="20"/>
        </w:rPr>
        <w:t xml:space="preserve">een loopoor (pusuitvloed) bij een gehoorgangontsteking </w:t>
      </w:r>
    </w:p>
    <w:p w14:paraId="1F3F6612" w14:textId="571A2D0E" w:rsidR="00535C96" w:rsidRPr="00D56057" w:rsidRDefault="00535C96" w:rsidP="00D56057">
      <w:pPr>
        <w:numPr>
          <w:ilvl w:val="0"/>
          <w:numId w:val="9"/>
        </w:numPr>
        <w:spacing w:before="100" w:beforeAutospacing="1" w:after="100" w:afterAutospacing="1" w:line="240" w:lineRule="auto"/>
        <w:rPr>
          <w:rFonts w:cs="Arial"/>
          <w:szCs w:val="20"/>
        </w:rPr>
      </w:pPr>
      <w:r w:rsidRPr="00D56057">
        <w:rPr>
          <w:rFonts w:cs="Arial"/>
          <w:szCs w:val="20"/>
        </w:rPr>
        <w:t>een geperforeerd trommelvlies met een middenoorontsteking</w:t>
      </w:r>
    </w:p>
    <w:p w14:paraId="6E346B09" w14:textId="77777777" w:rsidR="005F170C" w:rsidRPr="00D56057" w:rsidRDefault="005F170C" w:rsidP="005F170C">
      <w:pPr>
        <w:rPr>
          <w:szCs w:val="20"/>
        </w:rPr>
      </w:pPr>
    </w:p>
    <w:p w14:paraId="34C16523" w14:textId="77777777" w:rsidR="0014312B" w:rsidRPr="00D56057" w:rsidRDefault="0014312B" w:rsidP="0014312B">
      <w:pPr>
        <w:pStyle w:val="Kop2"/>
        <w:rPr>
          <w:sz w:val="20"/>
          <w:szCs w:val="20"/>
        </w:rPr>
      </w:pPr>
      <w:r w:rsidRPr="00D56057">
        <w:rPr>
          <w:sz w:val="20"/>
          <w:szCs w:val="20"/>
        </w:rPr>
        <w:t>Aandachtspunten</w:t>
      </w:r>
    </w:p>
    <w:p w14:paraId="34C16524" w14:textId="77777777" w:rsidR="0014312B" w:rsidRPr="00D56057" w:rsidRDefault="0014312B" w:rsidP="0014312B">
      <w:pPr>
        <w:pStyle w:val="Lijstalinea"/>
        <w:numPr>
          <w:ilvl w:val="0"/>
          <w:numId w:val="4"/>
        </w:numPr>
        <w:rPr>
          <w:szCs w:val="20"/>
        </w:rPr>
      </w:pPr>
      <w:r w:rsidRPr="00D56057">
        <w:rPr>
          <w:szCs w:val="20"/>
        </w:rPr>
        <w:t>Patiënt is niet bekend met ooroperatie in het verleden of een gaatje. Het uitspuiten mag niet pijnlijk zijn.</w:t>
      </w:r>
    </w:p>
    <w:p w14:paraId="34C16525" w14:textId="77777777" w:rsidR="0014312B" w:rsidRPr="00D56057" w:rsidRDefault="0014312B" w:rsidP="0014312B">
      <w:pPr>
        <w:pStyle w:val="Lijstalinea"/>
        <w:numPr>
          <w:ilvl w:val="0"/>
          <w:numId w:val="4"/>
        </w:numPr>
        <w:rPr>
          <w:szCs w:val="20"/>
        </w:rPr>
      </w:pPr>
      <w:r w:rsidRPr="00D56057">
        <w:rPr>
          <w:szCs w:val="20"/>
        </w:rPr>
        <w:t>Bij falende pogingen patiënt vragen 2 dagen te druppelen met olie.</w:t>
      </w:r>
    </w:p>
    <w:p w14:paraId="34C16526" w14:textId="77777777" w:rsidR="0014312B" w:rsidRPr="00D56057" w:rsidRDefault="0014312B" w:rsidP="0014312B">
      <w:pPr>
        <w:pStyle w:val="Lijstalinea"/>
        <w:numPr>
          <w:ilvl w:val="0"/>
          <w:numId w:val="4"/>
        </w:numPr>
        <w:rPr>
          <w:szCs w:val="20"/>
        </w:rPr>
      </w:pPr>
      <w:r w:rsidRPr="00D56057">
        <w:rPr>
          <w:szCs w:val="20"/>
        </w:rPr>
        <w:t>Eventueel patiënt afraden wattenstokjes te gebruiken (duwt dan cerumen terug de gehoorgang in).</w:t>
      </w:r>
    </w:p>
    <w:p w14:paraId="34C16527" w14:textId="77777777" w:rsidR="0014312B" w:rsidRPr="00D56057" w:rsidRDefault="0014312B" w:rsidP="0014312B">
      <w:pPr>
        <w:pStyle w:val="Lijstalinea"/>
        <w:numPr>
          <w:ilvl w:val="0"/>
          <w:numId w:val="4"/>
        </w:numPr>
        <w:rPr>
          <w:szCs w:val="20"/>
        </w:rPr>
      </w:pPr>
      <w:r w:rsidRPr="00D56057">
        <w:rPr>
          <w:szCs w:val="20"/>
        </w:rPr>
        <w:t>Indien het gehoor niet binnen een dag verbetert moet de huisarts geconsulteerd worden.</w:t>
      </w:r>
    </w:p>
    <w:p w14:paraId="34C16528" w14:textId="77777777" w:rsidR="0014312B" w:rsidRPr="00D56057" w:rsidRDefault="0014312B" w:rsidP="0014312B">
      <w:pPr>
        <w:pStyle w:val="Lijstalinea"/>
        <w:numPr>
          <w:ilvl w:val="0"/>
          <w:numId w:val="4"/>
        </w:numPr>
        <w:rPr>
          <w:szCs w:val="20"/>
        </w:rPr>
      </w:pPr>
      <w:r w:rsidRPr="00D56057">
        <w:rPr>
          <w:szCs w:val="20"/>
        </w:rPr>
        <w:t>De assistente is bekend met de normale beelden van het trommelvlies.</w:t>
      </w:r>
    </w:p>
    <w:p w14:paraId="34C16529" w14:textId="77777777" w:rsidR="0014312B" w:rsidRPr="00D56057" w:rsidRDefault="0014312B" w:rsidP="0014312B">
      <w:pPr>
        <w:pStyle w:val="Lijstalinea"/>
        <w:numPr>
          <w:ilvl w:val="0"/>
          <w:numId w:val="6"/>
        </w:numPr>
        <w:rPr>
          <w:szCs w:val="20"/>
        </w:rPr>
      </w:pPr>
      <w:r w:rsidRPr="00D56057">
        <w:rPr>
          <w:szCs w:val="20"/>
        </w:rPr>
        <w:t>Arts is voor overleg bereikbaar.</w:t>
      </w:r>
    </w:p>
    <w:p w14:paraId="34C1652A" w14:textId="77777777" w:rsidR="0014312B" w:rsidRPr="00D56057" w:rsidRDefault="0014312B" w:rsidP="0014312B">
      <w:pPr>
        <w:pStyle w:val="Lijstalinea"/>
        <w:widowControl w:val="0"/>
        <w:numPr>
          <w:ilvl w:val="0"/>
          <w:numId w:val="1"/>
        </w:numPr>
        <w:spacing w:after="0" w:line="240" w:lineRule="auto"/>
        <w:rPr>
          <w:szCs w:val="20"/>
        </w:rPr>
      </w:pPr>
      <w:r w:rsidRPr="00D56057">
        <w:rPr>
          <w:szCs w:val="20"/>
        </w:rPr>
        <w:t>Direct op het trommelvlies spuiten kan perforatie van het trommelvlies veroorzaken.</w:t>
      </w:r>
    </w:p>
    <w:p w14:paraId="34C1652B" w14:textId="77777777" w:rsidR="000A75BF" w:rsidRPr="00D56057" w:rsidRDefault="000A75BF" w:rsidP="000A75BF">
      <w:pPr>
        <w:rPr>
          <w:szCs w:val="20"/>
        </w:rPr>
      </w:pPr>
    </w:p>
    <w:p w14:paraId="34C1652C" w14:textId="77777777" w:rsidR="0014312B" w:rsidRPr="00D56057" w:rsidRDefault="0014312B" w:rsidP="000A75BF">
      <w:pPr>
        <w:rPr>
          <w:szCs w:val="20"/>
        </w:rPr>
      </w:pPr>
    </w:p>
    <w:p w14:paraId="34C1652D" w14:textId="77777777" w:rsidR="0014312B" w:rsidRPr="00D56057" w:rsidRDefault="0014312B" w:rsidP="000A75BF">
      <w:pPr>
        <w:rPr>
          <w:szCs w:val="20"/>
        </w:rPr>
      </w:pPr>
    </w:p>
    <w:p w14:paraId="34C1652E" w14:textId="77777777" w:rsidR="00306447" w:rsidRPr="00D56057" w:rsidRDefault="009F0426" w:rsidP="003E74AE">
      <w:pPr>
        <w:rPr>
          <w:szCs w:val="20"/>
        </w:rPr>
      </w:pPr>
      <w:r w:rsidRPr="00D56057">
        <w:rPr>
          <w:b/>
          <w:szCs w:val="20"/>
        </w:rPr>
        <w:t>Disclaimer</w:t>
      </w:r>
      <w:r w:rsidRPr="00D56057">
        <w:rPr>
          <w:szCs w:val="20"/>
        </w:rPr>
        <w:t xml:space="preserve">: </w:t>
      </w:r>
      <w:r w:rsidRPr="00D56057">
        <w:rPr>
          <w:szCs w:val="20"/>
        </w:rPr>
        <w:br/>
      </w:r>
      <w:r w:rsidRPr="00D56057">
        <w:rPr>
          <w:i/>
          <w:szCs w:val="20"/>
        </w:rPr>
        <w:t>Dit voorbeeld kan als basis dienen als onderdeel van uw kwaliteitsmanagementsysteem. Belangrijk is om voor uw eigen praktijk te bepalen welke specifieke aanvullingen en/of aanpassingen nodig of gewenst zijn.</w:t>
      </w:r>
    </w:p>
    <w:sectPr w:rsidR="00306447" w:rsidRPr="00D56057" w:rsidSect="003B1737">
      <w:footerReference w:type="default" r:id="rId10"/>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F07A" w14:textId="77777777" w:rsidR="00707FC8" w:rsidRDefault="00707FC8" w:rsidP="004F45D2">
      <w:pPr>
        <w:spacing w:line="240" w:lineRule="auto"/>
      </w:pPr>
      <w:r>
        <w:separator/>
      </w:r>
    </w:p>
  </w:endnote>
  <w:endnote w:type="continuationSeparator" w:id="0">
    <w:p w14:paraId="026ACD28" w14:textId="77777777" w:rsidR="00707FC8" w:rsidRDefault="00707FC8"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6535" w14:textId="77777777" w:rsidR="00FD7603" w:rsidRPr="00A6485D" w:rsidRDefault="00000000">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14312B">
          <w:rPr>
            <w:rStyle w:val="Subtieleverwijzing"/>
            <w:noProof/>
          </w:rPr>
          <w:t>1</w:t>
        </w:r>
        <w:r w:rsidR="00FD7603" w:rsidRPr="00A6485D">
          <w:rPr>
            <w:rStyle w:val="Subtieleverwijzing"/>
          </w:rPr>
          <w:fldChar w:fldCharType="end"/>
        </w:r>
      </w:sdtContent>
    </w:sdt>
  </w:p>
  <w:p w14:paraId="34C16536" w14:textId="77777777" w:rsidR="00FD7603" w:rsidRPr="00A6485D" w:rsidRDefault="00FD7603" w:rsidP="00A6485D">
    <w:pPr>
      <w:pStyle w:val="Voettekst"/>
      <w:jc w:val="center"/>
      <w:rPr>
        <w:rStyle w:val="Subtieleverwijzing"/>
      </w:rPr>
    </w:pPr>
  </w:p>
  <w:p w14:paraId="34C16537"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5DC5" w14:textId="77777777" w:rsidR="00707FC8" w:rsidRDefault="00707FC8" w:rsidP="004F45D2">
      <w:pPr>
        <w:spacing w:line="240" w:lineRule="auto"/>
      </w:pPr>
      <w:r>
        <w:separator/>
      </w:r>
    </w:p>
  </w:footnote>
  <w:footnote w:type="continuationSeparator" w:id="0">
    <w:p w14:paraId="63BD1D46" w14:textId="77777777" w:rsidR="00707FC8" w:rsidRDefault="00707FC8" w:rsidP="004F45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2EC6"/>
    <w:multiLevelType w:val="hybridMultilevel"/>
    <w:tmpl w:val="4A6A3B60"/>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D37E01"/>
    <w:multiLevelType w:val="hybridMultilevel"/>
    <w:tmpl w:val="7FD6923E"/>
    <w:lvl w:ilvl="0" w:tplc="328A53F2">
      <w:start w:val="1"/>
      <w:numFmt w:val="bullet"/>
      <w:lvlText w:val="–"/>
      <w:lvlJc w:val="left"/>
      <w:pPr>
        <w:ind w:left="1068" w:hanging="360"/>
      </w:pPr>
      <w:rPr>
        <w:rFonts w:ascii="Trebuchet MS" w:hAnsi="Trebuchet MS"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33475DC0"/>
    <w:multiLevelType w:val="multilevel"/>
    <w:tmpl w:val="D1DC627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419C49F2"/>
    <w:multiLevelType w:val="hybridMultilevel"/>
    <w:tmpl w:val="01C432B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4B1C3802"/>
    <w:multiLevelType w:val="hybridMultilevel"/>
    <w:tmpl w:val="B2A2A7EE"/>
    <w:lvl w:ilvl="0" w:tplc="04130001">
      <w:start w:val="1"/>
      <w:numFmt w:val="bullet"/>
      <w:lvlText w:val=""/>
      <w:lvlJc w:val="left"/>
      <w:pPr>
        <w:ind w:left="765" w:hanging="360"/>
      </w:pPr>
      <w:rPr>
        <w:rFonts w:ascii="Symbol" w:hAnsi="Symbol" w:hint="default"/>
      </w:rPr>
    </w:lvl>
    <w:lvl w:ilvl="1" w:tplc="04130001">
      <w:start w:val="1"/>
      <w:numFmt w:val="bullet"/>
      <w:lvlText w:val=""/>
      <w:lvlJc w:val="left"/>
      <w:pPr>
        <w:ind w:left="1485" w:hanging="360"/>
      </w:pPr>
      <w:rPr>
        <w:rFonts w:ascii="Symbol" w:hAnsi="Symbol"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 w15:restartNumberingAfterBreak="0">
    <w:nsid w:val="52AA7C51"/>
    <w:multiLevelType w:val="multilevel"/>
    <w:tmpl w:val="0692894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5A232E13"/>
    <w:multiLevelType w:val="multilevel"/>
    <w:tmpl w:val="A170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F032D"/>
    <w:multiLevelType w:val="hybridMultilevel"/>
    <w:tmpl w:val="821CF9F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73112D"/>
    <w:multiLevelType w:val="hybridMultilevel"/>
    <w:tmpl w:val="44FCDF10"/>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3610712">
    <w:abstractNumId w:val="2"/>
  </w:num>
  <w:num w:numId="2" w16cid:durableId="970743957">
    <w:abstractNumId w:val="8"/>
  </w:num>
  <w:num w:numId="3" w16cid:durableId="195436562">
    <w:abstractNumId w:val="3"/>
  </w:num>
  <w:num w:numId="4" w16cid:durableId="1753771205">
    <w:abstractNumId w:val="0"/>
  </w:num>
  <w:num w:numId="5" w16cid:durableId="1093353063">
    <w:abstractNumId w:val="1"/>
  </w:num>
  <w:num w:numId="6" w16cid:durableId="1740210124">
    <w:abstractNumId w:val="5"/>
  </w:num>
  <w:num w:numId="7" w16cid:durableId="884416857">
    <w:abstractNumId w:val="7"/>
  </w:num>
  <w:num w:numId="8" w16cid:durableId="2103867700">
    <w:abstractNumId w:val="4"/>
  </w:num>
  <w:num w:numId="9" w16cid:durableId="52232716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26B39"/>
    <w:rsid w:val="00137619"/>
    <w:rsid w:val="0014312B"/>
    <w:rsid w:val="001841DF"/>
    <w:rsid w:val="001D088E"/>
    <w:rsid w:val="00227074"/>
    <w:rsid w:val="00243F8D"/>
    <w:rsid w:val="00244776"/>
    <w:rsid w:val="002619C9"/>
    <w:rsid w:val="00270150"/>
    <w:rsid w:val="002F67BA"/>
    <w:rsid w:val="00306447"/>
    <w:rsid w:val="00314E0F"/>
    <w:rsid w:val="0033766F"/>
    <w:rsid w:val="003B1737"/>
    <w:rsid w:val="003E74AE"/>
    <w:rsid w:val="004B73DF"/>
    <w:rsid w:val="004F45D2"/>
    <w:rsid w:val="0051510D"/>
    <w:rsid w:val="00535C96"/>
    <w:rsid w:val="00565154"/>
    <w:rsid w:val="005C2748"/>
    <w:rsid w:val="005C560F"/>
    <w:rsid w:val="005F170C"/>
    <w:rsid w:val="006574EC"/>
    <w:rsid w:val="0067044B"/>
    <w:rsid w:val="00671CFD"/>
    <w:rsid w:val="006D1335"/>
    <w:rsid w:val="006F54C0"/>
    <w:rsid w:val="00707FC8"/>
    <w:rsid w:val="00723707"/>
    <w:rsid w:val="00775BFF"/>
    <w:rsid w:val="007E7C1F"/>
    <w:rsid w:val="007F4476"/>
    <w:rsid w:val="007F6EB7"/>
    <w:rsid w:val="00820915"/>
    <w:rsid w:val="00827AE2"/>
    <w:rsid w:val="008D580D"/>
    <w:rsid w:val="008F2226"/>
    <w:rsid w:val="008F23B0"/>
    <w:rsid w:val="00912C53"/>
    <w:rsid w:val="00936E2C"/>
    <w:rsid w:val="00975E47"/>
    <w:rsid w:val="009E16A7"/>
    <w:rsid w:val="009F0426"/>
    <w:rsid w:val="009F2E8F"/>
    <w:rsid w:val="00A8074F"/>
    <w:rsid w:val="00A86EF0"/>
    <w:rsid w:val="00AA3B01"/>
    <w:rsid w:val="00B10D15"/>
    <w:rsid w:val="00B31D7B"/>
    <w:rsid w:val="00B513C9"/>
    <w:rsid w:val="00BA17E3"/>
    <w:rsid w:val="00BA58AF"/>
    <w:rsid w:val="00C53FF7"/>
    <w:rsid w:val="00C8120C"/>
    <w:rsid w:val="00CD464F"/>
    <w:rsid w:val="00D56057"/>
    <w:rsid w:val="00D91AFE"/>
    <w:rsid w:val="00D964FF"/>
    <w:rsid w:val="00DB3709"/>
    <w:rsid w:val="00DB61C1"/>
    <w:rsid w:val="00DE363A"/>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164DC"/>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first">
    <w:name w:val="first"/>
    <w:basedOn w:val="Standaard"/>
    <w:rsid w:val="00535C9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D3233-E92D-4DA1-9574-D1D83BA9A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1CC9-73AB-42D1-82B1-B90B2F89D026}">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3.xml><?xml version="1.0" encoding="utf-8"?>
<ds:datastoreItem xmlns:ds="http://schemas.openxmlformats.org/officeDocument/2006/customXml" ds:itemID="{8C60E87E-0B55-4744-B5D0-8B0033EB9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0</TotalTime>
  <Pages>3</Pages>
  <Words>634</Words>
  <Characters>3490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3</cp:revision>
  <dcterms:created xsi:type="dcterms:W3CDTF">2025-11-03T13:14:00Z</dcterms:created>
  <dcterms:modified xsi:type="dcterms:W3CDTF">2025-11-03T13:36:00Z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2025-07-02T16:00:30Z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7a97f0a8-156d-4be5-8b7e-731c414e92a4</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