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114E8DB7" w14:textId="77777777" w:rsidTr="009F0426">
        <w:trPr>
          <w:trHeight w:val="1126"/>
        </w:trPr>
        <w:tc>
          <w:tcPr>
            <w:tcW w:w="1874" w:type="dxa"/>
          </w:tcPr>
          <w:p w14:paraId="114E8DB3" w14:textId="77777777" w:rsidR="003E74AE" w:rsidRPr="00BA15B5" w:rsidRDefault="009F0426" w:rsidP="00684BB3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  <w:t>Praktijknaam:</w:t>
            </w:r>
          </w:p>
        </w:tc>
        <w:tc>
          <w:tcPr>
            <w:tcW w:w="6490" w:type="dxa"/>
            <w:gridSpan w:val="2"/>
          </w:tcPr>
          <w:p w14:paraId="114E8DB4" w14:textId="77777777" w:rsidR="003E74AE" w:rsidRPr="00BA15B5" w:rsidRDefault="003E74AE" w:rsidP="00684BB3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114E8DB5" w14:textId="77777777" w:rsidR="003E74AE" w:rsidRPr="00BA15B5" w:rsidRDefault="00EE4EBB" w:rsidP="00684BB3">
            <w:pPr>
              <w:pStyle w:val="Kop2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Diagnostiek urineweginfectie m.b.v. Combur-7</w:t>
            </w:r>
          </w:p>
          <w:p w14:paraId="114E8DB6" w14:textId="77777777" w:rsidR="003E74AE" w:rsidRPr="00BA15B5" w:rsidRDefault="003E74AE" w:rsidP="00684BB3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114E8DBB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114E8DB8" w14:textId="77777777" w:rsidR="003E74AE" w:rsidRPr="00BA15B5" w:rsidRDefault="003E74AE" w:rsidP="00684BB3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114E8DB9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 xml:space="preserve">Auteur: </w:t>
            </w:r>
            <w:r w:rsidRPr="00BA15B5">
              <w:rPr>
                <w:rFonts w:ascii="Arial" w:hAnsi="Arial" w:cs="Arial"/>
                <w:color w:val="00000A"/>
                <w:szCs w:val="20"/>
                <w:lang w:val="fr-F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14E8DBA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Herzieningsdatum: </w:t>
            </w:r>
            <w:r w:rsidRPr="00BA15B5">
              <w:rPr>
                <w:rFonts w:ascii="Arial" w:hAnsi="Arial" w:cs="Arial"/>
                <w:color w:val="00000A"/>
                <w:szCs w:val="20"/>
              </w:rPr>
              <w:t xml:space="preserve"> </w:t>
            </w:r>
          </w:p>
        </w:tc>
      </w:tr>
      <w:tr w:rsidR="003E74AE" w:rsidRPr="009D5456" w14:paraId="114E8DBF" w14:textId="77777777" w:rsidTr="009F0426">
        <w:trPr>
          <w:trHeight w:val="155"/>
        </w:trPr>
        <w:tc>
          <w:tcPr>
            <w:tcW w:w="1874" w:type="dxa"/>
            <w:vMerge/>
          </w:tcPr>
          <w:p w14:paraId="114E8DBC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114E8DBD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Vaststellingsdatum:</w:t>
            </w:r>
          </w:p>
        </w:tc>
        <w:tc>
          <w:tcPr>
            <w:tcW w:w="3119" w:type="dxa"/>
            <w:vAlign w:val="center"/>
          </w:tcPr>
          <w:p w14:paraId="114E8DBE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Herzieningsdatum:</w:t>
            </w:r>
            <w:r w:rsidRPr="00BA15B5">
              <w:rPr>
                <w:rFonts w:ascii="Arial" w:hAnsi="Arial" w:cs="Arial"/>
                <w:color w:val="00000A"/>
                <w:szCs w:val="20"/>
              </w:rPr>
              <w:t xml:space="preserve">  </w:t>
            </w:r>
          </w:p>
        </w:tc>
      </w:tr>
      <w:tr w:rsidR="003E74AE" w:rsidRPr="009D5456" w14:paraId="114E8DC3" w14:textId="77777777" w:rsidTr="009F0426">
        <w:trPr>
          <w:trHeight w:val="356"/>
        </w:trPr>
        <w:tc>
          <w:tcPr>
            <w:tcW w:w="1874" w:type="dxa"/>
            <w:vMerge/>
          </w:tcPr>
          <w:p w14:paraId="114E8DC0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114E8DC1" w14:textId="77777777" w:rsidR="003E74AE" w:rsidRPr="00BA15B5" w:rsidRDefault="00137619" w:rsidP="001D088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  <w:r w:rsidR="003E74AE"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: </w:t>
            </w:r>
            <w:r w:rsidR="00EE4EBB" w:rsidRPr="00EE4EBB">
              <w:rPr>
                <w:rFonts w:ascii="Arial" w:hAnsi="Arial" w:cs="Arial"/>
                <w:bCs/>
                <w:color w:val="00000A"/>
                <w:szCs w:val="20"/>
              </w:rPr>
              <w:t>waarnemers</w:t>
            </w:r>
          </w:p>
        </w:tc>
        <w:tc>
          <w:tcPr>
            <w:tcW w:w="3119" w:type="dxa"/>
            <w:vAlign w:val="center"/>
          </w:tcPr>
          <w:p w14:paraId="114E8DC2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Herzieningsdatum: </w:t>
            </w:r>
            <w:r w:rsidRPr="00BA15B5">
              <w:rPr>
                <w:rFonts w:ascii="Arial" w:hAnsi="Arial" w:cs="Arial"/>
                <w:color w:val="00000A"/>
                <w:szCs w:val="20"/>
              </w:rPr>
              <w:t xml:space="preserve"> </w:t>
            </w:r>
          </w:p>
        </w:tc>
      </w:tr>
    </w:tbl>
    <w:p w14:paraId="114E8DC4" w14:textId="77777777" w:rsidR="00936E2C" w:rsidRDefault="00936E2C" w:rsidP="003E74AE">
      <w:pPr>
        <w:rPr>
          <w:b/>
        </w:rPr>
      </w:pPr>
    </w:p>
    <w:p w14:paraId="114E8DC5" w14:textId="77777777" w:rsidR="00EE4EBB" w:rsidRPr="002545CA" w:rsidRDefault="00EE4EBB" w:rsidP="00EE4EBB">
      <w:pPr>
        <w:pStyle w:val="Kop2"/>
        <w:rPr>
          <w:sz w:val="22"/>
          <w:szCs w:val="22"/>
        </w:rPr>
      </w:pPr>
      <w:r w:rsidRPr="002545CA">
        <w:rPr>
          <w:sz w:val="22"/>
          <w:szCs w:val="22"/>
        </w:rPr>
        <w:t>Doel</w:t>
      </w:r>
    </w:p>
    <w:p w14:paraId="114E8DC6" w14:textId="77777777" w:rsidR="00EE4EBB" w:rsidRPr="00EE4EBB" w:rsidRDefault="00EE4EBB" w:rsidP="00EE4EBB">
      <w:r w:rsidRPr="002545CA">
        <w:t>Methode van urineonderzoek ter vaststelling van een urineweginfectie.</w:t>
      </w:r>
    </w:p>
    <w:p w14:paraId="114E8DC7" w14:textId="77777777" w:rsidR="00EE4EBB" w:rsidRPr="002545CA" w:rsidRDefault="00EE4EBB" w:rsidP="00EE4EBB">
      <w:pPr>
        <w:pStyle w:val="Kop2"/>
      </w:pPr>
      <w:r w:rsidRPr="00EE4EBB">
        <w:t>Benodigdheden</w:t>
      </w:r>
      <w:r w:rsidRPr="002545CA">
        <w:t xml:space="preserve"> </w:t>
      </w:r>
    </w:p>
    <w:p w14:paraId="114E8DC8" w14:textId="77777777" w:rsidR="00EE4EBB" w:rsidRPr="002545CA" w:rsidRDefault="00EE4EBB" w:rsidP="00EE4EBB">
      <w:pPr>
        <w:pStyle w:val="Lijstalinea"/>
        <w:numPr>
          <w:ilvl w:val="0"/>
          <w:numId w:val="1"/>
        </w:numPr>
      </w:pPr>
      <w:r w:rsidRPr="002545CA">
        <w:t>Goed verlichte laboratoriumruimte</w:t>
      </w:r>
    </w:p>
    <w:p w14:paraId="114E8DC9" w14:textId="77777777" w:rsidR="00EE4EBB" w:rsidRPr="002545CA" w:rsidRDefault="00EE4EBB" w:rsidP="00EE4EBB">
      <w:pPr>
        <w:pStyle w:val="Lijstalinea"/>
        <w:numPr>
          <w:ilvl w:val="0"/>
          <w:numId w:val="1"/>
        </w:numPr>
      </w:pPr>
      <w:r w:rsidRPr="002545CA">
        <w:t>Teststrip : combur-7</w:t>
      </w:r>
    </w:p>
    <w:p w14:paraId="114E8DCA" w14:textId="77777777" w:rsidR="00EE4EBB" w:rsidRPr="002545CA" w:rsidRDefault="00EE4EBB" w:rsidP="00EE4EBB">
      <w:pPr>
        <w:pStyle w:val="Lijstalinea"/>
        <w:numPr>
          <w:ilvl w:val="0"/>
          <w:numId w:val="1"/>
        </w:numPr>
      </w:pPr>
      <w:r w:rsidRPr="002545CA">
        <w:t>Handschoenen</w:t>
      </w:r>
    </w:p>
    <w:p w14:paraId="114E8DCB" w14:textId="77777777" w:rsidR="00EE4EBB" w:rsidRPr="002545CA" w:rsidRDefault="00EE4EBB" w:rsidP="00EE4EBB">
      <w:pPr>
        <w:pStyle w:val="Lijstalinea"/>
        <w:numPr>
          <w:ilvl w:val="0"/>
          <w:numId w:val="1"/>
        </w:numPr>
      </w:pPr>
      <w:r w:rsidRPr="002545CA">
        <w:t>stukje onderzoekpapier</w:t>
      </w:r>
    </w:p>
    <w:p w14:paraId="114E8DCC" w14:textId="77777777" w:rsidR="00EE4EBB" w:rsidRPr="002545CA" w:rsidRDefault="00EE4EBB" w:rsidP="00EE4EBB">
      <w:pPr>
        <w:pStyle w:val="Lijstalinea"/>
        <w:numPr>
          <w:ilvl w:val="0"/>
          <w:numId w:val="1"/>
        </w:numPr>
      </w:pPr>
      <w:r w:rsidRPr="002545CA">
        <w:t>Klok</w:t>
      </w:r>
    </w:p>
    <w:p w14:paraId="114E8DCD" w14:textId="77777777" w:rsidR="00EE4EBB" w:rsidRPr="002545CA" w:rsidRDefault="00EE4EBB" w:rsidP="00EE4EBB">
      <w:pPr>
        <w:pStyle w:val="Lijstalinea"/>
        <w:numPr>
          <w:ilvl w:val="0"/>
          <w:numId w:val="1"/>
        </w:numPr>
      </w:pPr>
      <w:r w:rsidRPr="002545CA">
        <w:t>Afvalemmer</w:t>
      </w:r>
    </w:p>
    <w:p w14:paraId="114E8DCE" w14:textId="77777777" w:rsidR="00EE4EBB" w:rsidRPr="002545CA" w:rsidRDefault="00EE4EBB" w:rsidP="00EE4EBB">
      <w:pPr>
        <w:pStyle w:val="Lijstalinea"/>
        <w:numPr>
          <w:ilvl w:val="0"/>
          <w:numId w:val="1"/>
        </w:numPr>
      </w:pPr>
      <w:r w:rsidRPr="002545CA">
        <w:t xml:space="preserve">Alcohol </w:t>
      </w:r>
    </w:p>
    <w:p w14:paraId="114E8DCF" w14:textId="77777777" w:rsidR="00EE4EBB" w:rsidRPr="002545CA" w:rsidRDefault="00EE4EBB" w:rsidP="00EE4EBB">
      <w:pPr>
        <w:pStyle w:val="Lijstalinea"/>
        <w:numPr>
          <w:ilvl w:val="0"/>
          <w:numId w:val="1"/>
        </w:numPr>
      </w:pPr>
      <w:r w:rsidRPr="002545CA">
        <w:t>Tissues</w:t>
      </w:r>
    </w:p>
    <w:p w14:paraId="114E8DD0" w14:textId="77777777" w:rsidR="00EE4EBB" w:rsidRPr="002545CA" w:rsidRDefault="00EE4EBB" w:rsidP="00EE4EBB">
      <w:pPr>
        <w:pStyle w:val="Kop2"/>
        <w:rPr>
          <w:rFonts w:eastAsia="Times New Roman" w:cs="Times New Roman"/>
        </w:rPr>
      </w:pPr>
      <w:r w:rsidRPr="00EE4EBB">
        <w:t>Werkwijze</w:t>
      </w:r>
    </w:p>
    <w:p w14:paraId="114E8DD1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Was je handen en trek je handschoenen aan</w:t>
      </w:r>
      <w:r>
        <w:t>.</w:t>
      </w:r>
    </w:p>
    <w:p w14:paraId="114E8DD2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Leg stukje onderzoekpapier op aanrecht</w:t>
      </w:r>
      <w:r>
        <w:t>.</w:t>
      </w:r>
    </w:p>
    <w:p w14:paraId="114E8DD3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>
        <w:t>Meng het potje urine (</w:t>
      </w:r>
      <w:r w:rsidRPr="002545CA">
        <w:t>niet schudden)</w:t>
      </w:r>
      <w:r>
        <w:t>.</w:t>
      </w:r>
    </w:p>
    <w:p w14:paraId="114E8DD4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Controleer of de teststrip niet verlopen zijn.</w:t>
      </w:r>
    </w:p>
    <w:p w14:paraId="114E8DD5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Haal een teststrip uit de flacon en sluit deze onmiddellijk weer af.</w:t>
      </w:r>
    </w:p>
    <w:p w14:paraId="114E8DD6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Doop  de teststrook een seconde  in de urine.</w:t>
      </w:r>
    </w:p>
    <w:p w14:paraId="114E8DD7" w14:textId="77777777" w:rsidR="00EE4EBB" w:rsidRPr="00EE4EBB" w:rsidRDefault="00EE4EBB" w:rsidP="00EE4EBB">
      <w:pPr>
        <w:pStyle w:val="Lijstalinea"/>
        <w:numPr>
          <w:ilvl w:val="0"/>
          <w:numId w:val="2"/>
        </w:numPr>
      </w:pPr>
      <w:r w:rsidRPr="00EE4EBB">
        <w:t>Strijk de strip bij het uit de urine potje halen langs de rand van de potje, zodat overtollige urine wordt verwijder</w:t>
      </w:r>
      <w:r>
        <w:t>d</w:t>
      </w:r>
      <w:r w:rsidRPr="00EE4EBB">
        <w:t>.</w:t>
      </w:r>
    </w:p>
    <w:p w14:paraId="114E8DD8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Houd de strip horizontaal om vermenging van de keuren in de strip te</w:t>
      </w:r>
    </w:p>
    <w:p w14:paraId="114E8DD9" w14:textId="77777777" w:rsidR="00EE4EBB" w:rsidRPr="002545CA" w:rsidRDefault="00EE4EBB" w:rsidP="00EE4EBB">
      <w:pPr>
        <w:pStyle w:val="Lijstalinea"/>
      </w:pPr>
      <w:r w:rsidRPr="002545CA">
        <w:t>vermijden.</w:t>
      </w:r>
    </w:p>
    <w:p w14:paraId="114E8DDA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Leg de strip op een tissue.</w:t>
      </w:r>
    </w:p>
    <w:p w14:paraId="114E8DDB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Beoordeel na enige seconde de kleur van de bevochtigde teststrip, door</w:t>
      </w:r>
      <w:r>
        <w:t xml:space="preserve"> </w:t>
      </w:r>
      <w:r w:rsidRPr="002545CA">
        <w:t>vergelijking met de kleurschaal die op de flacon staat afgebeeld.</w:t>
      </w:r>
    </w:p>
    <w:p w14:paraId="114E8DDC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Noteer  de uitslag op een notitiebriefje</w:t>
      </w:r>
      <w:r>
        <w:t>.</w:t>
      </w:r>
    </w:p>
    <w:p w14:paraId="114E8DDD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Gooi de teststrip in de afvalemmer.</w:t>
      </w:r>
    </w:p>
    <w:p w14:paraId="114E8DDE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Maak de werkplek schoon met alcohol</w:t>
      </w:r>
      <w:r>
        <w:t>.</w:t>
      </w:r>
    </w:p>
    <w:p w14:paraId="114E8DDF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Ruim de gebruikte materialen op en was je handen.</w:t>
      </w:r>
    </w:p>
    <w:p w14:paraId="114E8DE0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Overleg zo nodig met de arts</w:t>
      </w:r>
      <w:r>
        <w:t>.</w:t>
      </w:r>
    </w:p>
    <w:p w14:paraId="114E8DE1" w14:textId="77777777" w:rsidR="00EE4EBB" w:rsidRPr="002545CA" w:rsidRDefault="00EE4EBB" w:rsidP="00EE4EBB">
      <w:pPr>
        <w:pStyle w:val="Lijstalinea"/>
        <w:numPr>
          <w:ilvl w:val="0"/>
          <w:numId w:val="2"/>
        </w:numPr>
      </w:pPr>
      <w:r w:rsidRPr="002545CA">
        <w:t>Leg test resultaat vast in EMD.</w:t>
      </w:r>
    </w:p>
    <w:p w14:paraId="114E8DE2" w14:textId="77777777" w:rsidR="00EE4EBB" w:rsidRPr="00EE4EBB" w:rsidRDefault="00EE4EBB" w:rsidP="00EE4EBB">
      <w:pPr>
        <w:pStyle w:val="Lijstalinea"/>
        <w:numPr>
          <w:ilvl w:val="0"/>
          <w:numId w:val="2"/>
        </w:numPr>
      </w:pPr>
      <w:r>
        <w:lastRenderedPageBreak/>
        <w:t>Vergeet niet te declareren (</w:t>
      </w:r>
      <w:r w:rsidRPr="002545CA">
        <w:t>c+ urine)</w:t>
      </w:r>
      <w:r>
        <w:t>.</w:t>
      </w:r>
    </w:p>
    <w:p w14:paraId="114E8DE3" w14:textId="77777777" w:rsidR="00EE4EBB" w:rsidRPr="002545CA" w:rsidRDefault="00EE4EBB" w:rsidP="00EE4EBB">
      <w:pPr>
        <w:pStyle w:val="Kop2"/>
        <w:rPr>
          <w:sz w:val="22"/>
          <w:szCs w:val="22"/>
        </w:rPr>
      </w:pPr>
      <w:r w:rsidRPr="002545CA">
        <w:rPr>
          <w:sz w:val="22"/>
          <w:szCs w:val="22"/>
        </w:rPr>
        <w:t xml:space="preserve">Aandachtspunten </w:t>
      </w:r>
    </w:p>
    <w:p w14:paraId="114E8DE4" w14:textId="77777777" w:rsidR="00EE4EBB" w:rsidRPr="002545CA" w:rsidRDefault="00EE4EBB" w:rsidP="00EE4EBB">
      <w:pPr>
        <w:pStyle w:val="Lijstalinea"/>
        <w:numPr>
          <w:ilvl w:val="0"/>
          <w:numId w:val="3"/>
        </w:numPr>
      </w:pPr>
      <w:r w:rsidRPr="002545CA">
        <w:t xml:space="preserve">Ochtendurine binnen 2 uur na lozing op de praktijk brengen in schoon potje.  Bij voorkeur </w:t>
      </w:r>
      <w:proofErr w:type="spellStart"/>
      <w:r w:rsidRPr="002545CA">
        <w:t>midstroom</w:t>
      </w:r>
      <w:proofErr w:type="spellEnd"/>
      <w:r w:rsidRPr="002545CA">
        <w:t xml:space="preserve"> urine (zgn. ‘gewassen plas’): voor de mictie wassen met water zonder zeep.</w:t>
      </w:r>
      <w:r w:rsidRPr="002545CA">
        <w:tab/>
      </w:r>
    </w:p>
    <w:p w14:paraId="114E8DE5" w14:textId="77777777" w:rsidR="00EE4EBB" w:rsidRPr="002545CA" w:rsidRDefault="00EE4EBB" w:rsidP="00EE4EBB">
      <w:pPr>
        <w:pStyle w:val="Lijstalinea"/>
        <w:numPr>
          <w:ilvl w:val="0"/>
          <w:numId w:val="3"/>
        </w:numPr>
      </w:pPr>
      <w:r w:rsidRPr="002545CA">
        <w:t>Urine binnen 15 minuten na brengen onderzoeken of in de koelkast plaatsen in afwachting van onderzoek wel binnen 24 uur</w:t>
      </w:r>
      <w:r>
        <w:t>.</w:t>
      </w:r>
    </w:p>
    <w:p w14:paraId="114E8DE6" w14:textId="77777777" w:rsidR="00EE4EBB" w:rsidRPr="002545CA" w:rsidRDefault="00EE4EBB" w:rsidP="00EE4EBB">
      <w:pPr>
        <w:pStyle w:val="Lijstalinea"/>
        <w:numPr>
          <w:ilvl w:val="0"/>
          <w:numId w:val="3"/>
        </w:numPr>
      </w:pPr>
      <w:r w:rsidRPr="002545CA">
        <w:t>Kweek met resistentiebepaling alleen bij gecompliceerde infectie of klachten na 2</w:t>
      </w:r>
      <w:r w:rsidRPr="00EE4EBB">
        <w:rPr>
          <w:vertAlign w:val="superscript"/>
        </w:rPr>
        <w:t>e</w:t>
      </w:r>
      <w:r>
        <w:t xml:space="preserve"> </w:t>
      </w:r>
      <w:r w:rsidRPr="002545CA">
        <w:t xml:space="preserve">kuur voor ongecompliceerde infectie. </w:t>
      </w:r>
    </w:p>
    <w:p w14:paraId="114E8DE7" w14:textId="77777777" w:rsidR="00EE4EBB" w:rsidRPr="002545CA" w:rsidRDefault="00EE4EBB" w:rsidP="00EE4EBB">
      <w:pPr>
        <w:pStyle w:val="Kop2"/>
        <w:rPr>
          <w:b w:val="0"/>
          <w:bCs w:val="0"/>
        </w:rPr>
      </w:pPr>
      <w:r w:rsidRPr="00EE4EBB">
        <w:t>Nazorg</w:t>
      </w:r>
      <w:r w:rsidRPr="002545CA">
        <w:t xml:space="preserve"> </w:t>
      </w:r>
    </w:p>
    <w:p w14:paraId="114E8DE8" w14:textId="77777777" w:rsidR="00EE4EBB" w:rsidRPr="002545CA" w:rsidRDefault="00EE4EBB" w:rsidP="00EE4EBB">
      <w:pPr>
        <w:pStyle w:val="Lijstalinea"/>
        <w:numPr>
          <w:ilvl w:val="0"/>
          <w:numId w:val="4"/>
        </w:numPr>
      </w:pPr>
      <w:r w:rsidRPr="002545CA">
        <w:t>Instrueer contact op te nemen bij koorts of zieker worden.</w:t>
      </w:r>
    </w:p>
    <w:p w14:paraId="114E8DE9" w14:textId="77777777" w:rsidR="00EE4EBB" w:rsidRPr="002545CA" w:rsidRDefault="00EE4EBB" w:rsidP="00EE4EBB">
      <w:pPr>
        <w:pStyle w:val="Lijstalinea"/>
        <w:numPr>
          <w:ilvl w:val="0"/>
          <w:numId w:val="4"/>
        </w:numPr>
      </w:pPr>
      <w:r w:rsidRPr="002545CA">
        <w:t>Controleer alleen bij klachten na afloop kuur en verstrek bij afwijkend urineonderzoek een ander middel.</w:t>
      </w:r>
    </w:p>
    <w:p w14:paraId="114E8DEA" w14:textId="77777777" w:rsidR="00EE4EBB" w:rsidRPr="002545CA" w:rsidRDefault="00EE4EBB" w:rsidP="00EE4EBB">
      <w:pPr>
        <w:pStyle w:val="Lijstalinea"/>
        <w:numPr>
          <w:ilvl w:val="0"/>
          <w:numId w:val="4"/>
        </w:numPr>
      </w:pPr>
      <w:r w:rsidRPr="002545CA">
        <w:t>Verricht bij persisterende klachten na een tweede kuur kweek met resistentiebepaling.</w:t>
      </w:r>
    </w:p>
    <w:p w14:paraId="114E8DEB" w14:textId="77777777" w:rsidR="00EE4EBB" w:rsidRPr="002545CA" w:rsidRDefault="00EE4EBB" w:rsidP="00EE4EBB">
      <w:pPr>
        <w:pStyle w:val="Lijstalinea"/>
        <w:numPr>
          <w:ilvl w:val="0"/>
          <w:numId w:val="4"/>
        </w:numPr>
      </w:pPr>
      <w:r w:rsidRPr="002545CA">
        <w:t xml:space="preserve">Bij </w:t>
      </w:r>
      <w:r w:rsidRPr="00EE4EBB">
        <w:rPr>
          <w:i/>
        </w:rPr>
        <w:t>gecompliceerde urineweginfecties</w:t>
      </w:r>
      <w:r w:rsidRPr="002545CA">
        <w:t xml:space="preserve"> instrueer patiënt contact op te nemen indien binnen 2 dagen geen verbetering of bij (toenemend) ziek worden.</w:t>
      </w:r>
    </w:p>
    <w:p w14:paraId="114E8DEC" w14:textId="77777777" w:rsidR="00EE4EBB" w:rsidRPr="00EE4EBB" w:rsidRDefault="00EE4EBB" w:rsidP="00EE4EBB">
      <w:pPr>
        <w:pStyle w:val="Lijstalinea"/>
        <w:numPr>
          <w:ilvl w:val="0"/>
          <w:numId w:val="4"/>
        </w:numPr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  <w:noProof/>
          <w:lang w:eastAsia="nl-NL"/>
        </w:rPr>
        <w:drawing>
          <wp:anchor distT="0" distB="0" distL="0" distR="0" simplePos="0" relativeHeight="251659264" behindDoc="0" locked="0" layoutInCell="1" allowOverlap="1" wp14:anchorId="114E8DFC" wp14:editId="114E8DFD">
            <wp:simplePos x="0" y="0"/>
            <wp:positionH relativeFrom="page">
              <wp:align>center</wp:align>
            </wp:positionH>
            <wp:positionV relativeFrom="paragraph">
              <wp:posOffset>382270</wp:posOffset>
            </wp:positionV>
            <wp:extent cx="6149340" cy="4781550"/>
            <wp:effectExtent l="0" t="0" r="3810" b="0"/>
            <wp:wrapNone/>
            <wp:docPr id="2" name="Afbeeldinge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EBB">
        <w:rPr>
          <w:rFonts w:eastAsia="Times New Roman" w:cs="Times New Roman"/>
        </w:rPr>
        <w:t>Controleer na afloop van de behandeling de urine (bij zwangere en kinderen met een dipslide</w:t>
      </w:r>
      <w:r w:rsidRPr="00EE4EBB">
        <w:rPr>
          <w:rFonts w:ascii="Arial" w:eastAsia="Times New Roman" w:hAnsi="Arial" w:cs="Times New Roman"/>
        </w:rPr>
        <w:t>).</w:t>
      </w:r>
    </w:p>
    <w:p w14:paraId="114E8DED" w14:textId="77777777" w:rsidR="00EE4EBB" w:rsidRDefault="00EE4EBB" w:rsidP="00EE4EBB">
      <w:pPr>
        <w:pStyle w:val="Plattetekst1"/>
        <w:rPr>
          <w:rFonts w:ascii="Arial" w:hAnsi="Arial"/>
        </w:rPr>
      </w:pPr>
    </w:p>
    <w:p w14:paraId="114E8DEE" w14:textId="77777777" w:rsidR="00EE4EBB" w:rsidRDefault="00EE4EBB" w:rsidP="00EE4EBB">
      <w:pPr>
        <w:pStyle w:val="Plattetekst1"/>
        <w:rPr>
          <w:rFonts w:ascii="Arial" w:eastAsia="Times New Roman" w:hAnsi="Arial" w:cs="Times New Roman"/>
        </w:rPr>
      </w:pPr>
    </w:p>
    <w:p w14:paraId="114E8DEF" w14:textId="77777777" w:rsidR="00EE4EBB" w:rsidRDefault="00EE4EBB" w:rsidP="00EE4EBB">
      <w:pPr>
        <w:pStyle w:val="Plattetekst1"/>
        <w:rPr>
          <w:rFonts w:ascii="Arial" w:eastAsia="Times New Roman" w:hAnsi="Arial" w:cs="Times New Roman"/>
        </w:rPr>
      </w:pPr>
    </w:p>
    <w:p w14:paraId="114E8DF0" w14:textId="77777777" w:rsidR="00EE4EBB" w:rsidRDefault="00EE4EBB" w:rsidP="00EE4EBB">
      <w:pPr>
        <w:pStyle w:val="Plattetekst1"/>
        <w:rPr>
          <w:rFonts w:ascii="Arial" w:eastAsia="Times New Roman" w:hAnsi="Arial" w:cs="Times New Roman"/>
          <w:b/>
          <w:bCs/>
          <w:sz w:val="28"/>
          <w:szCs w:val="28"/>
        </w:rPr>
      </w:pPr>
    </w:p>
    <w:p w14:paraId="114E8DF1" w14:textId="77777777" w:rsidR="00EE4EBB" w:rsidRDefault="00EE4EBB" w:rsidP="00EE4EBB">
      <w:pPr>
        <w:pStyle w:val="Plattetekst1"/>
        <w:rPr>
          <w:rFonts w:ascii="Arial" w:eastAsia="Times New Roman" w:hAnsi="Arial" w:cs="Times New Roman"/>
          <w:b/>
          <w:bCs/>
          <w:sz w:val="28"/>
          <w:szCs w:val="28"/>
        </w:rPr>
      </w:pPr>
    </w:p>
    <w:p w14:paraId="114E8DF2" w14:textId="77777777" w:rsidR="00EE4EBB" w:rsidRDefault="00EE4EBB" w:rsidP="00EE4EBB">
      <w:pPr>
        <w:pStyle w:val="Plattetekst1"/>
        <w:rPr>
          <w:rFonts w:ascii="Arial" w:eastAsia="Times New Roman" w:hAnsi="Arial" w:cs="Times New Roman"/>
          <w:b/>
          <w:bCs/>
          <w:sz w:val="28"/>
          <w:szCs w:val="28"/>
        </w:rPr>
      </w:pPr>
    </w:p>
    <w:p w14:paraId="114E8DF3" w14:textId="77777777" w:rsidR="00EE4EBB" w:rsidRDefault="00EE4EBB" w:rsidP="00EE4EBB">
      <w:pPr>
        <w:pStyle w:val="Plattetekst1"/>
        <w:rPr>
          <w:rFonts w:ascii="Arial" w:eastAsia="Times New Roman" w:hAnsi="Arial" w:cs="Times New Roman"/>
          <w:b/>
          <w:bCs/>
          <w:sz w:val="28"/>
          <w:szCs w:val="28"/>
        </w:rPr>
      </w:pPr>
    </w:p>
    <w:p w14:paraId="114E8DF4" w14:textId="77777777" w:rsidR="00EE4EBB" w:rsidRDefault="00EE4EBB" w:rsidP="00EE4EBB">
      <w:pPr>
        <w:pStyle w:val="Plattetekst1"/>
        <w:rPr>
          <w:rFonts w:ascii="Arial" w:eastAsia="Times New Roman" w:hAnsi="Arial" w:cs="Times New Roman"/>
          <w:b/>
          <w:bCs/>
          <w:sz w:val="28"/>
          <w:szCs w:val="28"/>
        </w:rPr>
      </w:pPr>
    </w:p>
    <w:p w14:paraId="114E8DF5" w14:textId="77777777" w:rsidR="00EE4EBB" w:rsidRDefault="00EE4EBB" w:rsidP="00EE4EBB">
      <w:pPr>
        <w:pStyle w:val="Plattetekst1"/>
        <w:rPr>
          <w:rFonts w:ascii="Arial" w:eastAsia="Times New Roman" w:hAnsi="Arial" w:cs="Times New Roman"/>
          <w:b/>
          <w:bCs/>
          <w:sz w:val="28"/>
          <w:szCs w:val="28"/>
        </w:rPr>
      </w:pPr>
    </w:p>
    <w:p w14:paraId="114E8DF6" w14:textId="77777777" w:rsidR="00EE4EBB" w:rsidRDefault="00EE4EBB" w:rsidP="00EE4EBB"/>
    <w:p w14:paraId="114E8DF7" w14:textId="77777777" w:rsidR="00EE4EBB" w:rsidRDefault="00EE4EBB" w:rsidP="00EE4EBB"/>
    <w:p w14:paraId="114E8DF8" w14:textId="77777777" w:rsidR="00EE4EBB" w:rsidRDefault="00EE4EBB" w:rsidP="00EE4EBB"/>
    <w:p w14:paraId="114E8DF9" w14:textId="77777777" w:rsidR="00CD464F" w:rsidRPr="00EE4EBB" w:rsidRDefault="00CD464F" w:rsidP="00CD464F">
      <w:r w:rsidRPr="00EE4EBB">
        <w:t xml:space="preserve"> </w:t>
      </w:r>
    </w:p>
    <w:p w14:paraId="114E8DFA" w14:textId="77777777" w:rsidR="000A75BF" w:rsidRPr="00EE4EBB" w:rsidRDefault="000A75BF" w:rsidP="000A75BF"/>
    <w:p w14:paraId="114E8DFB" w14:textId="77777777" w:rsidR="00306447" w:rsidRPr="003E74AE" w:rsidRDefault="009F0426" w:rsidP="003E74AE">
      <w:r w:rsidRPr="00EF0EE4">
        <w:rPr>
          <w:b/>
        </w:rPr>
        <w:lastRenderedPageBreak/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1"/>
      <w:footerReference w:type="default" r:id="rId12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4CD91" w14:textId="77777777" w:rsidR="00E514A2" w:rsidRDefault="00E514A2" w:rsidP="004F45D2">
      <w:pPr>
        <w:spacing w:line="240" w:lineRule="auto"/>
      </w:pPr>
      <w:r>
        <w:separator/>
      </w:r>
    </w:p>
  </w:endnote>
  <w:endnote w:type="continuationSeparator" w:id="0">
    <w:p w14:paraId="0374BE49" w14:textId="77777777" w:rsidR="00E514A2" w:rsidRDefault="00E514A2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E8E04" w14:textId="77777777" w:rsidR="00FD7603" w:rsidRPr="00A6485D" w:rsidRDefault="00E514A2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EE4EBB">
          <w:rPr>
            <w:rStyle w:val="Subtieleverwijzing"/>
            <w:noProof/>
          </w:rPr>
          <w:t>3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114E8E05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114E8E06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BEF0F" w14:textId="77777777" w:rsidR="00E514A2" w:rsidRDefault="00E514A2" w:rsidP="004F45D2">
      <w:pPr>
        <w:spacing w:line="240" w:lineRule="auto"/>
      </w:pPr>
      <w:r>
        <w:separator/>
      </w:r>
    </w:p>
  </w:footnote>
  <w:footnote w:type="continuationSeparator" w:id="0">
    <w:p w14:paraId="29742310" w14:textId="77777777" w:rsidR="00E514A2" w:rsidRDefault="00E514A2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E8E02" w14:textId="77777777" w:rsidR="00FD0030" w:rsidRPr="00FD0030" w:rsidRDefault="00FD0030" w:rsidP="00FD0030">
    <w:pPr>
      <w:pStyle w:val="Koptekst"/>
      <w:jc w:val="right"/>
      <w:rPr>
        <w:noProof/>
        <w:sz w:val="36"/>
        <w:szCs w:val="36"/>
        <w:lang w:eastAsia="nl-NL"/>
      </w:rPr>
    </w:pPr>
    <w:r w:rsidRPr="00FD0030">
      <w:rPr>
        <w:noProof/>
        <w:sz w:val="36"/>
        <w:szCs w:val="36"/>
        <w:lang w:eastAsia="nl-NL"/>
      </w:rPr>
      <w:t>LOGO</w:t>
    </w:r>
    <w:r w:rsidRPr="00FD0030">
      <w:rPr>
        <w:noProof/>
        <w:sz w:val="36"/>
        <w:szCs w:val="36"/>
        <w:lang w:eastAsia="nl-NL"/>
      </w:rPr>
      <w:br/>
      <w:t>PRAKTIJK</w:t>
    </w:r>
  </w:p>
  <w:p w14:paraId="114E8E03" w14:textId="77777777" w:rsidR="004F45D2" w:rsidRDefault="004F45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1AC3"/>
    <w:multiLevelType w:val="hybridMultilevel"/>
    <w:tmpl w:val="C0D2C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6638"/>
    <w:multiLevelType w:val="hybridMultilevel"/>
    <w:tmpl w:val="737CC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C371D"/>
    <w:multiLevelType w:val="hybridMultilevel"/>
    <w:tmpl w:val="1A6CF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E71E9"/>
    <w:multiLevelType w:val="hybridMultilevel"/>
    <w:tmpl w:val="80E8C0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75BF"/>
    <w:rsid w:val="000D3316"/>
    <w:rsid w:val="00137619"/>
    <w:rsid w:val="001841DF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B73DF"/>
    <w:rsid w:val="004F45D2"/>
    <w:rsid w:val="0051510D"/>
    <w:rsid w:val="00565154"/>
    <w:rsid w:val="005C2748"/>
    <w:rsid w:val="006574EC"/>
    <w:rsid w:val="0067044B"/>
    <w:rsid w:val="006F54C0"/>
    <w:rsid w:val="00723707"/>
    <w:rsid w:val="00775BFF"/>
    <w:rsid w:val="007E7C1F"/>
    <w:rsid w:val="007F4476"/>
    <w:rsid w:val="00820915"/>
    <w:rsid w:val="00827AE2"/>
    <w:rsid w:val="008D580D"/>
    <w:rsid w:val="008F2226"/>
    <w:rsid w:val="008F23B0"/>
    <w:rsid w:val="00912C53"/>
    <w:rsid w:val="00936E2C"/>
    <w:rsid w:val="00975E47"/>
    <w:rsid w:val="009E16A7"/>
    <w:rsid w:val="009F0426"/>
    <w:rsid w:val="009F2E8F"/>
    <w:rsid w:val="00A8074F"/>
    <w:rsid w:val="00A86EF0"/>
    <w:rsid w:val="00AA3B01"/>
    <w:rsid w:val="00B10D15"/>
    <w:rsid w:val="00B513C9"/>
    <w:rsid w:val="00BA17E3"/>
    <w:rsid w:val="00C06706"/>
    <w:rsid w:val="00C8120C"/>
    <w:rsid w:val="00CD464F"/>
    <w:rsid w:val="00D964FF"/>
    <w:rsid w:val="00DB3709"/>
    <w:rsid w:val="00DB61C1"/>
    <w:rsid w:val="00DE363A"/>
    <w:rsid w:val="00E514A2"/>
    <w:rsid w:val="00EE4EBB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E8DB3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Geaccentueerd">
    <w:name w:val="Geaccentueerd"/>
    <w:rsid w:val="00EE4E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74332-F495-4D64-8049-9DE97CA3126F}">
  <ds:schemaRefs>
    <ds:schemaRef ds:uri="http://schemas.microsoft.com/office/2006/metadata/properties"/>
    <ds:schemaRef ds:uri="http://schemas.microsoft.com/office/infopath/2007/PartnerControls"/>
    <ds:schemaRef ds:uri="7aff4b78-56eb-49de-b707-de1fead32933"/>
  </ds:schemaRefs>
</ds:datastoreItem>
</file>

<file path=customXml/itemProps2.xml><?xml version="1.0" encoding="utf-8"?>
<ds:datastoreItem xmlns:ds="http://schemas.openxmlformats.org/officeDocument/2006/customXml" ds:itemID="{8ED83F7A-164A-4540-AD5B-7D2DB69AA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02CC0-D5C3-4DB9-BF8C-99D09A6C148C}"/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0</TotalTime>
  <Pages>3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Marijke van der Stoep</cp:lastModifiedBy>
  <cp:revision>3</cp:revision>
  <dcterms:created xsi:type="dcterms:W3CDTF">2018-01-22T12:38:00Z</dcterms:created>
  <dcterms:modified xsi:type="dcterms:W3CDTF">2020-07-17T13:33:00Z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