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612EFF71" w14:textId="77777777" w:rsidTr="009F0426">
        <w:trPr>
          <w:trHeight w:val="1126"/>
        </w:trPr>
        <w:tc>
          <w:tcPr>
            <w:tcW w:w="1874" w:type="dxa"/>
          </w:tcPr>
          <w:p w14:paraId="612EFF6D"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612EFF6E" w14:textId="77777777" w:rsidR="003E74AE" w:rsidRPr="00BA15B5" w:rsidRDefault="003E74AE" w:rsidP="00684BB3">
            <w:pPr>
              <w:overflowPunct w:val="0"/>
              <w:rPr>
                <w:rFonts w:ascii="Arial" w:eastAsia="Calibri" w:hAnsi="Arial" w:cs="Calibri"/>
                <w:b/>
                <w:bCs/>
                <w:color w:val="000000"/>
                <w:szCs w:val="20"/>
              </w:rPr>
            </w:pPr>
          </w:p>
          <w:p w14:paraId="612EFF6F" w14:textId="77777777" w:rsidR="003E74AE" w:rsidRPr="00BA15B5" w:rsidRDefault="008779B2" w:rsidP="00684BB3">
            <w:pPr>
              <w:pStyle w:val="Kop2"/>
              <w:rPr>
                <w:rFonts w:eastAsia="Calibri"/>
              </w:rPr>
            </w:pPr>
            <w:r>
              <w:rPr>
                <w:rFonts w:eastAsia="Calibri"/>
              </w:rPr>
              <w:t>Protocol spiraal inbrengen</w:t>
            </w:r>
          </w:p>
          <w:p w14:paraId="612EFF70" w14:textId="77777777" w:rsidR="003E74AE" w:rsidRPr="00BA15B5" w:rsidRDefault="003E74AE" w:rsidP="00684BB3">
            <w:pPr>
              <w:overflowPunct w:val="0"/>
              <w:rPr>
                <w:rFonts w:ascii="Arial" w:hAnsi="Arial"/>
                <w:b/>
                <w:bCs/>
                <w:color w:val="00000A"/>
                <w:szCs w:val="20"/>
              </w:rPr>
            </w:pPr>
          </w:p>
        </w:tc>
      </w:tr>
      <w:tr w:rsidR="003E74AE" w:rsidRPr="009D5456" w14:paraId="612EFF75" w14:textId="77777777" w:rsidTr="009F0426">
        <w:trPr>
          <w:trHeight w:val="151"/>
        </w:trPr>
        <w:tc>
          <w:tcPr>
            <w:tcW w:w="1874" w:type="dxa"/>
            <w:vMerge w:val="restart"/>
          </w:tcPr>
          <w:p w14:paraId="612EFF72"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612EFF73" w14:textId="72ACEBA8"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612EFF74" w14:textId="1E7D2290"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b/>
                <w:bCs/>
                <w:color w:val="00000A"/>
                <w:szCs w:val="20"/>
              </w:rPr>
              <w:t xml:space="preserve"> </w:t>
            </w:r>
            <w:r w:rsidRPr="00BA15B5">
              <w:rPr>
                <w:rFonts w:ascii="Arial" w:hAnsi="Arial" w:cs="Arial"/>
                <w:color w:val="00000A"/>
                <w:szCs w:val="20"/>
              </w:rPr>
              <w:t xml:space="preserve"> </w:t>
            </w:r>
          </w:p>
        </w:tc>
      </w:tr>
      <w:tr w:rsidR="003E74AE" w:rsidRPr="009D5456" w14:paraId="612EFF79" w14:textId="77777777" w:rsidTr="009F0426">
        <w:trPr>
          <w:trHeight w:val="155"/>
        </w:trPr>
        <w:tc>
          <w:tcPr>
            <w:tcW w:w="1874" w:type="dxa"/>
            <w:vMerge/>
          </w:tcPr>
          <w:p w14:paraId="612EFF76" w14:textId="77777777" w:rsidR="003E74AE" w:rsidRPr="00BA15B5" w:rsidRDefault="003E74AE" w:rsidP="00684BB3">
            <w:pPr>
              <w:overflowPunct w:val="0"/>
              <w:rPr>
                <w:color w:val="00000A"/>
                <w:szCs w:val="20"/>
              </w:rPr>
            </w:pPr>
          </w:p>
        </w:tc>
        <w:tc>
          <w:tcPr>
            <w:tcW w:w="3371" w:type="dxa"/>
            <w:vAlign w:val="center"/>
          </w:tcPr>
          <w:p w14:paraId="612EFF77" w14:textId="6ED9741B"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612EFF78" w14:textId="59B3B1DA" w:rsidR="003E74AE" w:rsidRPr="00BA15B5" w:rsidRDefault="003E74AE" w:rsidP="00684BB3">
            <w:pPr>
              <w:tabs>
                <w:tab w:val="left" w:pos="1418"/>
              </w:tabs>
              <w:overflowPunct w:val="0"/>
              <w:snapToGrid w:val="0"/>
              <w:rPr>
                <w:rFonts w:ascii="Arial" w:hAnsi="Arial" w:cs="Arial"/>
                <w:b/>
                <w:bCs/>
                <w:color w:val="00000A"/>
                <w:szCs w:val="20"/>
              </w:rPr>
            </w:pPr>
            <w:r w:rsidRPr="00BA15B5">
              <w:rPr>
                <w:rFonts w:ascii="Arial" w:hAnsi="Arial" w:cs="Arial"/>
                <w:color w:val="00000A"/>
                <w:szCs w:val="20"/>
              </w:rPr>
              <w:t xml:space="preserve">  </w:t>
            </w:r>
          </w:p>
        </w:tc>
      </w:tr>
      <w:tr w:rsidR="00DA26C5" w:rsidRPr="009D5456" w14:paraId="5224CF9C" w14:textId="77777777" w:rsidTr="009F0426">
        <w:trPr>
          <w:trHeight w:val="155"/>
        </w:trPr>
        <w:tc>
          <w:tcPr>
            <w:tcW w:w="1874" w:type="dxa"/>
            <w:vMerge/>
          </w:tcPr>
          <w:p w14:paraId="6B1BE2A5" w14:textId="77777777" w:rsidR="00DA26C5" w:rsidRPr="00BA15B5" w:rsidRDefault="00DA26C5" w:rsidP="00684BB3">
            <w:pPr>
              <w:overflowPunct w:val="0"/>
              <w:rPr>
                <w:color w:val="00000A"/>
                <w:szCs w:val="20"/>
              </w:rPr>
            </w:pPr>
          </w:p>
        </w:tc>
        <w:tc>
          <w:tcPr>
            <w:tcW w:w="3371" w:type="dxa"/>
            <w:vAlign w:val="center"/>
          </w:tcPr>
          <w:p w14:paraId="27D2B427" w14:textId="172C9CA7" w:rsidR="00DA26C5" w:rsidRPr="00BA15B5" w:rsidRDefault="00DA26C5"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5955F856" w14:textId="77777777" w:rsidR="00DA26C5" w:rsidRPr="00BA15B5" w:rsidRDefault="00DA26C5" w:rsidP="00684BB3">
            <w:pPr>
              <w:tabs>
                <w:tab w:val="left" w:pos="1418"/>
              </w:tabs>
              <w:overflowPunct w:val="0"/>
              <w:snapToGrid w:val="0"/>
              <w:rPr>
                <w:rFonts w:ascii="Arial" w:hAnsi="Arial" w:cs="Arial"/>
                <w:b/>
                <w:bCs/>
                <w:color w:val="00000A"/>
                <w:szCs w:val="20"/>
              </w:rPr>
            </w:pPr>
          </w:p>
        </w:tc>
      </w:tr>
      <w:tr w:rsidR="003E74AE" w:rsidRPr="009D5456" w14:paraId="612EFF7D" w14:textId="77777777" w:rsidTr="009F0426">
        <w:trPr>
          <w:trHeight w:val="356"/>
        </w:trPr>
        <w:tc>
          <w:tcPr>
            <w:tcW w:w="1874" w:type="dxa"/>
            <w:vMerge/>
          </w:tcPr>
          <w:p w14:paraId="612EFF7A" w14:textId="77777777" w:rsidR="003E74AE" w:rsidRPr="00BA15B5" w:rsidRDefault="003E74AE" w:rsidP="00684BB3">
            <w:pPr>
              <w:overflowPunct w:val="0"/>
              <w:rPr>
                <w:color w:val="00000A"/>
                <w:szCs w:val="20"/>
              </w:rPr>
            </w:pPr>
          </w:p>
        </w:tc>
        <w:tc>
          <w:tcPr>
            <w:tcW w:w="3371" w:type="dxa"/>
            <w:vAlign w:val="center"/>
          </w:tcPr>
          <w:p w14:paraId="612EFF7B" w14:textId="50FD29CF" w:rsidR="003E74AE" w:rsidRPr="00BA15B5" w:rsidRDefault="00DA26C5"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612EFF7C" w14:textId="1B39D81F" w:rsidR="003E74AE" w:rsidRPr="00BA15B5" w:rsidRDefault="003E74AE" w:rsidP="00684BB3">
            <w:pPr>
              <w:tabs>
                <w:tab w:val="left" w:pos="1418"/>
              </w:tabs>
              <w:overflowPunct w:val="0"/>
              <w:snapToGrid w:val="0"/>
              <w:rPr>
                <w:rFonts w:ascii="Arial" w:hAnsi="Arial" w:cs="Arial"/>
                <w:b/>
                <w:bCs/>
                <w:color w:val="00000A"/>
                <w:szCs w:val="20"/>
              </w:rPr>
            </w:pPr>
          </w:p>
        </w:tc>
      </w:tr>
    </w:tbl>
    <w:p w14:paraId="612EFF7E" w14:textId="77777777" w:rsidR="00936E2C" w:rsidRDefault="00936E2C" w:rsidP="003E74AE">
      <w:pPr>
        <w:rPr>
          <w:b/>
        </w:rPr>
      </w:pPr>
    </w:p>
    <w:p w14:paraId="612EFF7F" w14:textId="77777777" w:rsidR="008779B2" w:rsidRDefault="008779B2" w:rsidP="008779B2">
      <w:pPr>
        <w:pStyle w:val="Kop2"/>
        <w:rPr>
          <w:rFonts w:eastAsia="Arial"/>
          <w:sz w:val="22"/>
          <w:szCs w:val="22"/>
        </w:rPr>
      </w:pPr>
      <w:r w:rsidRPr="00CB7407">
        <w:rPr>
          <w:rFonts w:eastAsia="Arial"/>
          <w:sz w:val="22"/>
          <w:szCs w:val="22"/>
        </w:rPr>
        <w:t>Doel</w:t>
      </w:r>
    </w:p>
    <w:p w14:paraId="612EFF80" w14:textId="77777777" w:rsidR="008779B2" w:rsidRDefault="008779B2" w:rsidP="008779B2">
      <w:r w:rsidRPr="00CB7407">
        <w:t>Een spiraaltje kan bijvoorbeeld worden geplaatst om zwangerschap te voorkomen of om hevig bloedverlies tijdens de menstruatie te verminderen.</w:t>
      </w:r>
    </w:p>
    <w:p w14:paraId="122FF13B" w14:textId="0896C257" w:rsidR="00E4787D" w:rsidRDefault="00E4787D" w:rsidP="00E4787D">
      <w:pPr>
        <w:pStyle w:val="Kop2"/>
        <w:rPr>
          <w:rFonts w:eastAsia="Arial"/>
          <w:sz w:val="22"/>
          <w:szCs w:val="22"/>
        </w:rPr>
      </w:pPr>
      <w:r>
        <w:rPr>
          <w:rFonts w:eastAsia="Arial"/>
          <w:sz w:val="22"/>
          <w:szCs w:val="22"/>
        </w:rPr>
        <w:t>Bron</w:t>
      </w:r>
    </w:p>
    <w:p w14:paraId="0D412720" w14:textId="3742C777" w:rsidR="00E4787D" w:rsidRPr="00E4787D" w:rsidRDefault="006A545D" w:rsidP="00E4787D">
      <w:pPr>
        <w:pStyle w:val="Lijstalinea"/>
        <w:numPr>
          <w:ilvl w:val="0"/>
          <w:numId w:val="12"/>
        </w:numPr>
      </w:pPr>
      <w:hyperlink r:id="rId10" w:history="1">
        <w:r w:rsidRPr="00775E2F">
          <w:rPr>
            <w:rStyle w:val="Hyperlink"/>
          </w:rPr>
          <w:t>https://richtlijnen.nhg.org/files/2020-04/Procedure%20plaatsing%20spiraal.pdf</w:t>
        </w:r>
      </w:hyperlink>
      <w:r>
        <w:t xml:space="preserve"> </w:t>
      </w:r>
    </w:p>
    <w:p w14:paraId="1B1F1331" w14:textId="77777777" w:rsidR="00E4787D" w:rsidRPr="00CB7407" w:rsidRDefault="00E4787D" w:rsidP="008779B2">
      <w:pPr>
        <w:rPr>
          <w:b/>
        </w:rPr>
      </w:pPr>
    </w:p>
    <w:p w14:paraId="612EFF81" w14:textId="77777777" w:rsidR="008779B2" w:rsidRPr="00CB7407" w:rsidRDefault="008779B2" w:rsidP="008779B2">
      <w:pPr>
        <w:pStyle w:val="Kop2"/>
        <w:rPr>
          <w:rFonts w:eastAsia="Arial" w:cs="Arial"/>
          <w:b w:val="0"/>
          <w:bCs w:val="0"/>
        </w:rPr>
      </w:pPr>
      <w:r w:rsidRPr="008779B2">
        <w:t>Indicatie</w:t>
      </w:r>
    </w:p>
    <w:p w14:paraId="612EFF82" w14:textId="77777777" w:rsidR="008779B2" w:rsidRPr="00CB7407" w:rsidRDefault="008779B2" w:rsidP="008779B2">
      <w:r w:rsidRPr="00CB7407">
        <w:t>Voorkeur van de patiënt boven andere vormen van anticonceptie</w:t>
      </w:r>
      <w:r>
        <w:t xml:space="preserve">. </w:t>
      </w:r>
      <w:r w:rsidRPr="00CB7407">
        <w:t xml:space="preserve">Problemen bij </w:t>
      </w:r>
      <w:r>
        <w:t>andere vormen van anticonceptie.</w:t>
      </w:r>
    </w:p>
    <w:p w14:paraId="612EFF83" w14:textId="77777777" w:rsidR="008779B2" w:rsidRPr="00CB7407" w:rsidRDefault="008779B2" w:rsidP="008779B2">
      <w:pPr>
        <w:pStyle w:val="Kop2"/>
        <w:rPr>
          <w:rFonts w:eastAsia="Arial" w:cs="Arial"/>
          <w:b w:val="0"/>
          <w:bCs w:val="0"/>
        </w:rPr>
      </w:pPr>
      <w:r w:rsidRPr="008779B2">
        <w:t>Benodigdheden</w:t>
      </w:r>
      <w:r w:rsidRPr="00CB7407">
        <w:rPr>
          <w:rFonts w:eastAsia="Arial"/>
        </w:rPr>
        <w:t xml:space="preserve"> </w:t>
      </w:r>
    </w:p>
    <w:p w14:paraId="612EFF84" w14:textId="77777777" w:rsidR="008779B2" w:rsidRPr="008779B2" w:rsidRDefault="008779B2" w:rsidP="00DA353B">
      <w:pPr>
        <w:pStyle w:val="Lijstalinea"/>
        <w:numPr>
          <w:ilvl w:val="0"/>
          <w:numId w:val="2"/>
        </w:numPr>
        <w:rPr>
          <w:b/>
          <w:bCs/>
        </w:rPr>
      </w:pPr>
      <w:r w:rsidRPr="00CB7407">
        <w:t xml:space="preserve">Behandelkamer met kraan met warm en </w:t>
      </w:r>
      <w:r>
        <w:t>koud water, alsmede waterafvoer</w:t>
      </w:r>
    </w:p>
    <w:p w14:paraId="612EFF85" w14:textId="77777777" w:rsidR="008779B2" w:rsidRPr="00CB7407" w:rsidRDefault="008779B2" w:rsidP="00DA353B">
      <w:pPr>
        <w:pStyle w:val="Lijstalinea"/>
        <w:numPr>
          <w:ilvl w:val="0"/>
          <w:numId w:val="2"/>
        </w:numPr>
      </w:pPr>
      <w:r w:rsidRPr="00CB7407">
        <w:t xml:space="preserve">Onderzoekbank </w:t>
      </w:r>
    </w:p>
    <w:p w14:paraId="612EFF86" w14:textId="77777777" w:rsidR="008779B2" w:rsidRPr="00CB7407" w:rsidRDefault="008779B2" w:rsidP="00DA353B">
      <w:pPr>
        <w:pStyle w:val="Lijstalinea"/>
        <w:numPr>
          <w:ilvl w:val="0"/>
          <w:numId w:val="2"/>
        </w:numPr>
      </w:pPr>
      <w:r w:rsidRPr="00CB7407">
        <w:t xml:space="preserve">Kruk voor de arts </w:t>
      </w:r>
    </w:p>
    <w:p w14:paraId="612EFF87" w14:textId="77777777" w:rsidR="008779B2" w:rsidRPr="008779B2" w:rsidRDefault="008779B2" w:rsidP="00DA353B">
      <w:pPr>
        <w:pStyle w:val="Lijstalinea"/>
        <w:numPr>
          <w:ilvl w:val="0"/>
          <w:numId w:val="2"/>
        </w:numPr>
        <w:rPr>
          <w:rFonts w:eastAsia="TTE1935CA0t00" w:cs="TTE1935CA0t00"/>
        </w:rPr>
      </w:pPr>
      <w:r w:rsidRPr="008779B2">
        <w:rPr>
          <w:rFonts w:eastAsia="TTE1935CA0t00" w:cs="TTE1935CA0t00"/>
        </w:rPr>
        <w:t>Lichtbron</w:t>
      </w:r>
    </w:p>
    <w:p w14:paraId="612EFF88" w14:textId="77777777" w:rsidR="008779B2" w:rsidRPr="00CB7407" w:rsidRDefault="008779B2" w:rsidP="00DA353B">
      <w:pPr>
        <w:pStyle w:val="Lijstalinea"/>
        <w:numPr>
          <w:ilvl w:val="0"/>
          <w:numId w:val="2"/>
        </w:numPr>
      </w:pPr>
      <w:r w:rsidRPr="00CB7407">
        <w:t xml:space="preserve">Bekkens </w:t>
      </w:r>
    </w:p>
    <w:p w14:paraId="612EFF89" w14:textId="77777777" w:rsidR="008779B2" w:rsidRPr="00CB7407" w:rsidRDefault="008779B2" w:rsidP="00DA353B">
      <w:pPr>
        <w:pStyle w:val="Lijstalinea"/>
        <w:numPr>
          <w:ilvl w:val="0"/>
          <w:numId w:val="2"/>
        </w:numPr>
      </w:pPr>
      <w:proofErr w:type="spellStart"/>
      <w:r w:rsidRPr="00CB7407">
        <w:t>Anti-septisch</w:t>
      </w:r>
      <w:proofErr w:type="spellEnd"/>
      <w:r w:rsidRPr="00CB7407">
        <w:t xml:space="preserve"> glijmiddel </w:t>
      </w:r>
    </w:p>
    <w:p w14:paraId="612EFF8A" w14:textId="77777777" w:rsidR="008779B2" w:rsidRPr="00CB7407" w:rsidRDefault="008779B2" w:rsidP="00DA353B">
      <w:pPr>
        <w:pStyle w:val="Lijstalinea"/>
        <w:numPr>
          <w:ilvl w:val="0"/>
          <w:numId w:val="2"/>
        </w:numPr>
      </w:pPr>
      <w:r>
        <w:t>Desinfectans (</w:t>
      </w:r>
      <w:r w:rsidRPr="00CB7407">
        <w:t>solutio Chloorhexidine)</w:t>
      </w:r>
    </w:p>
    <w:p w14:paraId="612EFF8B" w14:textId="77777777" w:rsidR="008779B2" w:rsidRPr="00CB7407" w:rsidRDefault="008779B2" w:rsidP="00DA353B">
      <w:pPr>
        <w:pStyle w:val="Lijstalinea"/>
        <w:numPr>
          <w:ilvl w:val="0"/>
          <w:numId w:val="2"/>
        </w:numPr>
      </w:pPr>
      <w:r w:rsidRPr="00CB7407">
        <w:t>Gaasjes 10x10 cm (voor het reinigen van vulva en vagina)</w:t>
      </w:r>
    </w:p>
    <w:p w14:paraId="612EFF8C" w14:textId="77777777" w:rsidR="008779B2" w:rsidRPr="00CB7407" w:rsidRDefault="008779B2" w:rsidP="00DA353B">
      <w:pPr>
        <w:pStyle w:val="Lijstalinea"/>
        <w:numPr>
          <w:ilvl w:val="0"/>
          <w:numId w:val="2"/>
        </w:numPr>
      </w:pPr>
      <w:r w:rsidRPr="00CB7407">
        <w:t>Handschoenen</w:t>
      </w:r>
    </w:p>
    <w:p w14:paraId="612EFF8D" w14:textId="77777777" w:rsidR="008779B2" w:rsidRPr="00CB7407" w:rsidRDefault="008779B2" w:rsidP="00DA353B">
      <w:pPr>
        <w:pStyle w:val="Lijstalinea"/>
        <w:numPr>
          <w:ilvl w:val="0"/>
          <w:numId w:val="2"/>
        </w:numPr>
      </w:pPr>
      <w:r w:rsidRPr="00CB7407">
        <w:t xml:space="preserve">Inlegkruisjes  </w:t>
      </w:r>
    </w:p>
    <w:p w14:paraId="612EFF8E" w14:textId="77777777" w:rsidR="008779B2" w:rsidRPr="00CB7407" w:rsidRDefault="008779B2" w:rsidP="00DA353B">
      <w:pPr>
        <w:pStyle w:val="Lijstalinea"/>
        <w:numPr>
          <w:ilvl w:val="0"/>
          <w:numId w:val="2"/>
        </w:numPr>
      </w:pPr>
      <w:r>
        <w:t>IUD nog in verpakking (neemt patiënt mee</w:t>
      </w:r>
      <w:r w:rsidRPr="00CB7407">
        <w:t>)</w:t>
      </w:r>
    </w:p>
    <w:p w14:paraId="612EFF8F" w14:textId="77777777" w:rsidR="008779B2" w:rsidRPr="00CB7407" w:rsidRDefault="008779B2" w:rsidP="00DA353B">
      <w:pPr>
        <w:pStyle w:val="Lijstalinea"/>
        <w:numPr>
          <w:ilvl w:val="0"/>
          <w:numId w:val="2"/>
        </w:numPr>
      </w:pPr>
      <w:r w:rsidRPr="00CB7407">
        <w:t xml:space="preserve">Speculum  </w:t>
      </w:r>
    </w:p>
    <w:p w14:paraId="612EFF90" w14:textId="77777777" w:rsidR="008779B2" w:rsidRPr="00CB7407" w:rsidRDefault="008779B2" w:rsidP="008779B2">
      <w:pPr>
        <w:pStyle w:val="Kop3"/>
        <w:rPr>
          <w:rFonts w:eastAsia="Arial"/>
        </w:rPr>
      </w:pPr>
      <w:proofErr w:type="spellStart"/>
      <w:r w:rsidRPr="00CB7407">
        <w:rPr>
          <w:rFonts w:eastAsia="Arial"/>
        </w:rPr>
        <w:t>Spiraalset</w:t>
      </w:r>
      <w:proofErr w:type="spellEnd"/>
      <w:r w:rsidRPr="00CB7407">
        <w:rPr>
          <w:rFonts w:eastAsia="Arial"/>
        </w:rPr>
        <w:t xml:space="preserve">: </w:t>
      </w:r>
    </w:p>
    <w:p w14:paraId="612EFF91" w14:textId="77777777" w:rsidR="008779B2" w:rsidRPr="00CB7407" w:rsidRDefault="008779B2" w:rsidP="00DA353B">
      <w:pPr>
        <w:pStyle w:val="Lijstalinea"/>
        <w:numPr>
          <w:ilvl w:val="0"/>
          <w:numId w:val="3"/>
        </w:numPr>
      </w:pPr>
      <w:r w:rsidRPr="00CB7407">
        <w:t>Korentang</w:t>
      </w:r>
      <w:r w:rsidRPr="008779B2">
        <w:rPr>
          <w:b/>
          <w:bCs/>
        </w:rPr>
        <w:t xml:space="preserve">  </w:t>
      </w:r>
    </w:p>
    <w:p w14:paraId="612EFF92" w14:textId="77777777" w:rsidR="008779B2" w:rsidRPr="00CB7407" w:rsidRDefault="008779B2" w:rsidP="00DA353B">
      <w:pPr>
        <w:pStyle w:val="Lijstalinea"/>
        <w:numPr>
          <w:ilvl w:val="0"/>
          <w:numId w:val="3"/>
        </w:numPr>
      </w:pPr>
      <w:proofErr w:type="spellStart"/>
      <w:r w:rsidRPr="00CB7407">
        <w:t>Portio</w:t>
      </w:r>
      <w:proofErr w:type="spellEnd"/>
      <w:r w:rsidRPr="00CB7407">
        <w:t>-aanhaaktang</w:t>
      </w:r>
    </w:p>
    <w:p w14:paraId="612EFF93" w14:textId="77777777" w:rsidR="008779B2" w:rsidRPr="00CB7407" w:rsidRDefault="008779B2" w:rsidP="00DA353B">
      <w:pPr>
        <w:pStyle w:val="Lijstalinea"/>
        <w:numPr>
          <w:ilvl w:val="0"/>
          <w:numId w:val="3"/>
        </w:numPr>
      </w:pPr>
      <w:r w:rsidRPr="00CB7407">
        <w:t>Uterussonde</w:t>
      </w:r>
    </w:p>
    <w:p w14:paraId="612EFF94" w14:textId="77777777" w:rsidR="008779B2" w:rsidRPr="008779B2" w:rsidRDefault="008779B2" w:rsidP="00DA353B">
      <w:pPr>
        <w:pStyle w:val="Lijstalinea"/>
        <w:numPr>
          <w:ilvl w:val="0"/>
          <w:numId w:val="3"/>
        </w:numPr>
        <w:rPr>
          <w:rFonts w:eastAsia="TTE1935CA0t00" w:cs="TTE1935CA0t00"/>
        </w:rPr>
      </w:pPr>
      <w:r w:rsidRPr="008779B2">
        <w:rPr>
          <w:rFonts w:eastAsia="TTE1935CA0t00" w:cs="TTE1935CA0t00"/>
        </w:rPr>
        <w:t>Lange schaar met gebogen stompe punt</w:t>
      </w:r>
    </w:p>
    <w:p w14:paraId="612EFF95" w14:textId="77777777" w:rsidR="008779B2" w:rsidRPr="00CB7407" w:rsidRDefault="008779B2" w:rsidP="008779B2">
      <w:pPr>
        <w:rPr>
          <w:rFonts w:eastAsia="Arial" w:cs="Arial"/>
          <w:sz w:val="22"/>
        </w:rPr>
      </w:pPr>
    </w:p>
    <w:p w14:paraId="612EFF96" w14:textId="77777777" w:rsidR="008779B2" w:rsidRPr="00CB7407" w:rsidRDefault="008779B2" w:rsidP="008779B2">
      <w:pPr>
        <w:rPr>
          <w:rFonts w:eastAsia="TTE1935CA0t00" w:cs="TTE1935CA0t00"/>
          <w:sz w:val="22"/>
        </w:rPr>
      </w:pPr>
      <w:r w:rsidRPr="00CB7407">
        <w:rPr>
          <w:rFonts w:eastAsia="TTE1935CA0t00" w:cs="TTE1935CA0t00"/>
          <w:sz w:val="22"/>
        </w:rPr>
        <w:t xml:space="preserve"> </w:t>
      </w:r>
    </w:p>
    <w:p w14:paraId="612EFF97" w14:textId="77777777" w:rsidR="008779B2" w:rsidRPr="00CB7407" w:rsidRDefault="008779B2" w:rsidP="008779B2">
      <w:pPr>
        <w:rPr>
          <w:rFonts w:eastAsia="TTE1935CA0t00" w:cs="TTE1935CA0t00"/>
          <w:sz w:val="22"/>
        </w:rPr>
      </w:pPr>
      <w:r w:rsidRPr="00CB7407">
        <w:rPr>
          <w:rFonts w:eastAsia="TTE1935CA0t00" w:cs="TTE1935CA0t00"/>
          <w:sz w:val="22"/>
        </w:rPr>
        <w:t xml:space="preserve">  </w:t>
      </w:r>
    </w:p>
    <w:p w14:paraId="612EFF98" w14:textId="77777777" w:rsidR="008779B2" w:rsidRPr="00CB7407" w:rsidRDefault="008779B2" w:rsidP="008779B2">
      <w:pPr>
        <w:rPr>
          <w:rFonts w:eastAsia="TTE1935CA0t00" w:cs="TTE1935CA0t00"/>
          <w:sz w:val="22"/>
        </w:rPr>
      </w:pPr>
      <w:r w:rsidRPr="00CB7407">
        <w:rPr>
          <w:rFonts w:eastAsia="TTE1935CA0t00" w:cs="TTE1935CA0t00"/>
          <w:sz w:val="22"/>
        </w:rPr>
        <w:t xml:space="preserve">- </w:t>
      </w:r>
    </w:p>
    <w:p w14:paraId="612EFF99" w14:textId="77777777" w:rsidR="008779B2" w:rsidRPr="00CB7407" w:rsidRDefault="008779B2" w:rsidP="008779B2">
      <w:pPr>
        <w:pStyle w:val="Kop2"/>
        <w:rPr>
          <w:rFonts w:eastAsia="Arial" w:cs="Arial"/>
        </w:rPr>
      </w:pPr>
      <w:r w:rsidRPr="00CB7407">
        <w:rPr>
          <w:rFonts w:eastAsia="Arial"/>
        </w:rPr>
        <w:t xml:space="preserve">Voorbereiding huisarts </w:t>
      </w:r>
    </w:p>
    <w:p w14:paraId="612EFF9A" w14:textId="77777777" w:rsidR="008779B2" w:rsidRPr="00CB7407" w:rsidRDefault="008779B2" w:rsidP="00DA353B">
      <w:pPr>
        <w:pStyle w:val="Lijstalinea"/>
        <w:numPr>
          <w:ilvl w:val="0"/>
          <w:numId w:val="4"/>
        </w:numPr>
      </w:pPr>
      <w:r w:rsidRPr="00CB7407">
        <w:t xml:space="preserve">Met de patiënt bespreken of </w:t>
      </w:r>
      <w:proofErr w:type="spellStart"/>
      <w:r>
        <w:t>Mirena</w:t>
      </w:r>
      <w:proofErr w:type="spellEnd"/>
      <w:r>
        <w:t>, M</w:t>
      </w:r>
      <w:r w:rsidRPr="00CB7407">
        <w:t xml:space="preserve">ultiload of een andere vorm van anticonceptie de voorkeur heeft. </w:t>
      </w:r>
    </w:p>
    <w:p w14:paraId="612EFF9B" w14:textId="77777777" w:rsidR="008779B2" w:rsidRPr="00CB7407" w:rsidRDefault="008779B2" w:rsidP="00DA353B">
      <w:pPr>
        <w:pStyle w:val="Lijstalinea"/>
        <w:numPr>
          <w:ilvl w:val="0"/>
          <w:numId w:val="4"/>
        </w:numPr>
      </w:pPr>
      <w:r w:rsidRPr="00CB7407">
        <w:t xml:space="preserve">HA heeft persoonlijk een gesprek met de betreffende patiënt (niet alleen via assistente).  </w:t>
      </w:r>
    </w:p>
    <w:p w14:paraId="612EFF9C" w14:textId="77777777" w:rsidR="008779B2" w:rsidRPr="00CB7407" w:rsidRDefault="008779B2" w:rsidP="00DA353B">
      <w:pPr>
        <w:pStyle w:val="Lijstalinea"/>
        <w:numPr>
          <w:ilvl w:val="0"/>
          <w:numId w:val="4"/>
        </w:numPr>
      </w:pPr>
      <w:r>
        <w:t>Uitleg omtrent plaatsen.</w:t>
      </w:r>
    </w:p>
    <w:p w14:paraId="612EFF9D" w14:textId="77777777" w:rsidR="008779B2" w:rsidRPr="00CB7407" w:rsidRDefault="008779B2" w:rsidP="00DA353B">
      <w:pPr>
        <w:pStyle w:val="Lijstalinea"/>
        <w:numPr>
          <w:ilvl w:val="0"/>
          <w:numId w:val="4"/>
        </w:numPr>
      </w:pPr>
      <w:r w:rsidRPr="00CB7407">
        <w:t xml:space="preserve">Bij vervanging nagaan of dit reeds geïndiceerd is (niet te vroeg?). </w:t>
      </w:r>
      <w:r w:rsidRPr="008779B2">
        <w:t xml:space="preserve">T-safe, Flexi-T 300, Flexi-T plus 300, Flexi-t plus 380, </w:t>
      </w:r>
      <w:proofErr w:type="spellStart"/>
      <w:r w:rsidRPr="008779B2">
        <w:t>gynefix</w:t>
      </w:r>
      <w:proofErr w:type="spellEnd"/>
      <w:r w:rsidRPr="008779B2">
        <w:t xml:space="preserve">, </w:t>
      </w:r>
      <w:proofErr w:type="spellStart"/>
      <w:r w:rsidRPr="008779B2">
        <w:t>MultiLoad</w:t>
      </w:r>
      <w:proofErr w:type="spellEnd"/>
      <w:r w:rsidRPr="008779B2">
        <w:t xml:space="preserve"> Cu 375, </w:t>
      </w:r>
      <w:proofErr w:type="spellStart"/>
      <w:r w:rsidRPr="008779B2">
        <w:t>MultiLoad</w:t>
      </w:r>
      <w:proofErr w:type="spellEnd"/>
      <w:r w:rsidRPr="008779B2">
        <w:t xml:space="preserve"> 375 SL. </w:t>
      </w:r>
      <w:r w:rsidRPr="00CB7407">
        <w:t xml:space="preserve">kunnen alle minstens 5 jaar blijven zitten, behalve de T-safe, deze kan 10 jaar blijven zitten. De </w:t>
      </w:r>
      <w:proofErr w:type="spellStart"/>
      <w:r>
        <w:t>M</w:t>
      </w:r>
      <w:r w:rsidRPr="00CB7407">
        <w:t>irena</w:t>
      </w:r>
      <w:proofErr w:type="spellEnd"/>
      <w:r w:rsidRPr="00CB7407">
        <w:t xml:space="preserve"> kan vijf jaar blijven zitten</w:t>
      </w:r>
      <w:r>
        <w:t>.</w:t>
      </w:r>
    </w:p>
    <w:p w14:paraId="612EFF9E" w14:textId="77777777" w:rsidR="008779B2" w:rsidRPr="00CB7407" w:rsidRDefault="008779B2" w:rsidP="00DA353B">
      <w:pPr>
        <w:pStyle w:val="Lijstalinea"/>
        <w:numPr>
          <w:ilvl w:val="0"/>
          <w:numId w:val="4"/>
        </w:numPr>
      </w:pPr>
      <w:r w:rsidRPr="00CB7407">
        <w:t xml:space="preserve">Multiload  en </w:t>
      </w:r>
      <w:proofErr w:type="spellStart"/>
      <w:r w:rsidRPr="00CB7407">
        <w:t>Mirena</w:t>
      </w:r>
      <w:proofErr w:type="spellEnd"/>
      <w:r w:rsidRPr="00CB7407">
        <w:t xml:space="preserve"> kan minimaal 6 weken post partum worden geplaatst. </w:t>
      </w:r>
    </w:p>
    <w:p w14:paraId="612EFF9F" w14:textId="77777777" w:rsidR="008779B2" w:rsidRPr="00CB7407" w:rsidRDefault="00666BC8" w:rsidP="00DA353B">
      <w:pPr>
        <w:pStyle w:val="Lijstalinea"/>
        <w:numPr>
          <w:ilvl w:val="0"/>
          <w:numId w:val="4"/>
        </w:numPr>
      </w:pPr>
      <w:r>
        <w:t>Risico-inschatting s</w:t>
      </w:r>
      <w:r w:rsidR="008779B2" w:rsidRPr="00CB7407">
        <w:t>oa's</w:t>
      </w:r>
      <w:r>
        <w:t>.</w:t>
      </w:r>
    </w:p>
    <w:p w14:paraId="612EFFA0" w14:textId="77777777" w:rsidR="00666BC8" w:rsidRPr="00666BC8" w:rsidRDefault="008779B2" w:rsidP="00DA353B">
      <w:pPr>
        <w:pStyle w:val="Lijstalinea"/>
        <w:widowControl w:val="0"/>
        <w:numPr>
          <w:ilvl w:val="0"/>
          <w:numId w:val="1"/>
        </w:numPr>
        <w:spacing w:after="0" w:line="240" w:lineRule="auto"/>
        <w:rPr>
          <w:rFonts w:eastAsia="Arial" w:cs="Arial"/>
          <w:sz w:val="22"/>
        </w:rPr>
      </w:pPr>
      <w:r w:rsidRPr="00CB7407">
        <w:t xml:space="preserve">Bij klachten van bijvoorbeeld vaginale fluor, contactbloedingen geen IUD plaatsen. </w:t>
      </w:r>
    </w:p>
    <w:p w14:paraId="612EFFA1" w14:textId="77777777" w:rsidR="00666BC8" w:rsidRDefault="008779B2" w:rsidP="00DA353B">
      <w:pPr>
        <w:pStyle w:val="Lijstalinea"/>
        <w:numPr>
          <w:ilvl w:val="0"/>
          <w:numId w:val="1"/>
        </w:numPr>
      </w:pPr>
      <w:r w:rsidRPr="00666BC8">
        <w:t xml:space="preserve">Geeft uitleg over:  </w:t>
      </w:r>
    </w:p>
    <w:p w14:paraId="612EFFA2" w14:textId="77777777" w:rsidR="00666BC8" w:rsidRDefault="008779B2" w:rsidP="00DA353B">
      <w:pPr>
        <w:pStyle w:val="Lijstalinea"/>
        <w:numPr>
          <w:ilvl w:val="1"/>
          <w:numId w:val="5"/>
        </w:numPr>
      </w:pPr>
      <w:r w:rsidRPr="00666BC8">
        <w:t>het verloop van de behandeling</w:t>
      </w:r>
    </w:p>
    <w:p w14:paraId="612EFFA3" w14:textId="77777777" w:rsidR="008779B2" w:rsidRPr="00CB7407" w:rsidRDefault="008779B2" w:rsidP="00DA353B">
      <w:pPr>
        <w:pStyle w:val="Lijstalinea"/>
        <w:numPr>
          <w:ilvl w:val="1"/>
          <w:numId w:val="5"/>
        </w:numPr>
      </w:pPr>
      <w:r w:rsidRPr="00CB7407">
        <w:t>de medewerking van de patiënt, de patiënt moet</w:t>
      </w:r>
      <w:r w:rsidR="00666BC8">
        <w:t xml:space="preserve"> ontspannen </w:t>
      </w:r>
      <w:r w:rsidRPr="00CB7407">
        <w:t>blijven</w:t>
      </w:r>
    </w:p>
    <w:p w14:paraId="612EFFA4" w14:textId="77777777" w:rsidR="008779B2" w:rsidRPr="00CB7407" w:rsidRDefault="008779B2" w:rsidP="00666BC8">
      <w:pPr>
        <w:pStyle w:val="Kop2"/>
        <w:rPr>
          <w:rFonts w:eastAsia="Arial" w:cs="Arial"/>
          <w:b w:val="0"/>
          <w:bCs w:val="0"/>
        </w:rPr>
      </w:pPr>
      <w:r>
        <w:rPr>
          <w:rFonts w:eastAsia="Arial"/>
        </w:rPr>
        <w:t>V</w:t>
      </w:r>
      <w:r w:rsidRPr="00CB7407">
        <w:rPr>
          <w:rFonts w:eastAsia="Arial"/>
        </w:rPr>
        <w:t xml:space="preserve">oorbereiding </w:t>
      </w:r>
      <w:r w:rsidRPr="00666BC8">
        <w:t>assistent</w:t>
      </w:r>
      <w:r w:rsidRPr="00CB7407">
        <w:rPr>
          <w:rFonts w:eastAsia="Arial"/>
        </w:rPr>
        <w:t xml:space="preserve">  </w:t>
      </w:r>
    </w:p>
    <w:p w14:paraId="612EFFA5" w14:textId="77777777" w:rsidR="008779B2" w:rsidRPr="00666BC8" w:rsidRDefault="008779B2" w:rsidP="00DA353B">
      <w:pPr>
        <w:pStyle w:val="Lijstalinea"/>
        <w:numPr>
          <w:ilvl w:val="0"/>
          <w:numId w:val="6"/>
        </w:numPr>
        <w:rPr>
          <w:bCs/>
        </w:rPr>
      </w:pPr>
      <w:r w:rsidRPr="00CB7407">
        <w:t>De in</w:t>
      </w:r>
      <w:r w:rsidR="00666BC8">
        <w:t>strumenten voor gebruik steriliseren</w:t>
      </w:r>
    </w:p>
    <w:p w14:paraId="612EFFA6" w14:textId="77777777" w:rsidR="008779B2" w:rsidRPr="00CB7407" w:rsidRDefault="008779B2" w:rsidP="00DA353B">
      <w:pPr>
        <w:pStyle w:val="Lijstalinea"/>
        <w:numPr>
          <w:ilvl w:val="0"/>
          <w:numId w:val="6"/>
        </w:numPr>
      </w:pPr>
      <w:r w:rsidRPr="00CB7407">
        <w:t xml:space="preserve">Handen wassen </w:t>
      </w:r>
    </w:p>
    <w:p w14:paraId="612EFFA7" w14:textId="77777777" w:rsidR="008779B2" w:rsidRPr="00666BC8" w:rsidRDefault="008779B2" w:rsidP="00DA353B">
      <w:pPr>
        <w:pStyle w:val="Lijstalinea"/>
        <w:numPr>
          <w:ilvl w:val="0"/>
          <w:numId w:val="6"/>
        </w:numPr>
        <w:rPr>
          <w:rFonts w:eastAsia="Arial" w:cs="Arial"/>
        </w:rPr>
      </w:pPr>
      <w:r w:rsidRPr="00666BC8">
        <w:rPr>
          <w:rFonts w:eastAsia="Arial" w:cs="Arial"/>
        </w:rPr>
        <w:t xml:space="preserve">Zet de benodigdheden klaar </w:t>
      </w:r>
    </w:p>
    <w:p w14:paraId="612EFFA8" w14:textId="77777777" w:rsidR="008779B2" w:rsidRPr="00666BC8" w:rsidRDefault="008779B2" w:rsidP="00DA353B">
      <w:pPr>
        <w:pStyle w:val="Lijstalinea"/>
        <w:numPr>
          <w:ilvl w:val="0"/>
          <w:numId w:val="6"/>
        </w:numPr>
        <w:rPr>
          <w:rFonts w:eastAsia="Arial" w:cs="Arial"/>
        </w:rPr>
      </w:pPr>
      <w:r w:rsidRPr="00666BC8">
        <w:rPr>
          <w:rFonts w:eastAsia="Arial" w:cs="Arial"/>
        </w:rPr>
        <w:t xml:space="preserve">Doe enkele gaasje in de bekken met desinfectans </w:t>
      </w:r>
    </w:p>
    <w:p w14:paraId="612EFFA9" w14:textId="77777777" w:rsidR="008779B2" w:rsidRPr="00666BC8" w:rsidRDefault="008779B2" w:rsidP="00DA353B">
      <w:pPr>
        <w:pStyle w:val="Lijstalinea"/>
        <w:numPr>
          <w:ilvl w:val="0"/>
          <w:numId w:val="6"/>
        </w:numPr>
        <w:rPr>
          <w:rFonts w:eastAsia="Arial" w:cs="Arial"/>
        </w:rPr>
      </w:pPr>
      <w:r w:rsidRPr="00666BC8">
        <w:rPr>
          <w:rFonts w:eastAsia="Arial" w:cs="Arial"/>
        </w:rPr>
        <w:t xml:space="preserve">Zorg voor voldoende licht en privacy. </w:t>
      </w:r>
    </w:p>
    <w:p w14:paraId="612EFFAA" w14:textId="77777777" w:rsidR="008779B2" w:rsidRPr="00CB7407" w:rsidRDefault="008779B2" w:rsidP="00666BC8">
      <w:pPr>
        <w:pStyle w:val="Kop2"/>
        <w:rPr>
          <w:rFonts w:eastAsia="Arial"/>
        </w:rPr>
      </w:pPr>
      <w:r w:rsidRPr="00CB7407">
        <w:rPr>
          <w:rFonts w:eastAsia="Arial"/>
        </w:rPr>
        <w:t>V</w:t>
      </w:r>
      <w:r>
        <w:rPr>
          <w:rFonts w:eastAsia="Arial"/>
        </w:rPr>
        <w:t>o</w:t>
      </w:r>
      <w:r w:rsidRPr="00CB7407">
        <w:rPr>
          <w:rFonts w:eastAsia="Arial"/>
        </w:rPr>
        <w:t xml:space="preserve">orbereiding </w:t>
      </w:r>
      <w:r w:rsidRPr="00666BC8">
        <w:t>patiënt</w:t>
      </w:r>
      <w:r w:rsidRPr="00CB7407">
        <w:rPr>
          <w:rFonts w:eastAsia="Arial"/>
        </w:rPr>
        <w:t xml:space="preserve"> </w:t>
      </w:r>
    </w:p>
    <w:p w14:paraId="612EFFAB" w14:textId="77777777" w:rsidR="008779B2" w:rsidRPr="00CB7407" w:rsidRDefault="008779B2" w:rsidP="00DA353B">
      <w:pPr>
        <w:pStyle w:val="Lijstalinea"/>
        <w:numPr>
          <w:ilvl w:val="0"/>
          <w:numId w:val="7"/>
        </w:numPr>
      </w:pPr>
      <w:r w:rsidRPr="00CB7407">
        <w:t>Het innemen van pijnstillers een uur voorafgaan</w:t>
      </w:r>
      <w:r w:rsidR="00666BC8">
        <w:t>d aan de plaatsing is effectief</w:t>
      </w:r>
      <w:r w:rsidRPr="00CB7407">
        <w:t>.</w:t>
      </w:r>
    </w:p>
    <w:p w14:paraId="612EFFAC" w14:textId="77777777" w:rsidR="008779B2" w:rsidRPr="00CB7407" w:rsidRDefault="008779B2" w:rsidP="00DA353B">
      <w:pPr>
        <w:pStyle w:val="Lijstalinea"/>
        <w:numPr>
          <w:ilvl w:val="0"/>
          <w:numId w:val="7"/>
        </w:numPr>
      </w:pPr>
      <w:r w:rsidRPr="00CB7407">
        <w:t xml:space="preserve">Patiënt heeft bij voorkeur een lege blaas. </w:t>
      </w:r>
    </w:p>
    <w:p w14:paraId="612EFFAD" w14:textId="77777777" w:rsidR="008779B2" w:rsidRPr="00CB7407" w:rsidRDefault="008779B2" w:rsidP="008779B2">
      <w:pPr>
        <w:rPr>
          <w:rFonts w:eastAsia="Arial" w:cs="Arial"/>
          <w:sz w:val="22"/>
        </w:rPr>
      </w:pPr>
    </w:p>
    <w:p w14:paraId="612EFFAE" w14:textId="77777777" w:rsidR="008779B2" w:rsidRPr="00CB7407" w:rsidRDefault="008779B2" w:rsidP="008779B2">
      <w:pPr>
        <w:rPr>
          <w:rFonts w:eastAsia="Arial" w:cs="Arial"/>
          <w:sz w:val="22"/>
        </w:rPr>
      </w:pPr>
    </w:p>
    <w:p w14:paraId="612EFFAF" w14:textId="77777777" w:rsidR="008779B2" w:rsidRPr="00CB7407" w:rsidRDefault="008779B2" w:rsidP="008779B2">
      <w:pPr>
        <w:rPr>
          <w:rFonts w:eastAsia="Arial" w:cs="Arial"/>
          <w:sz w:val="22"/>
        </w:rPr>
      </w:pPr>
    </w:p>
    <w:p w14:paraId="612EFFB0" w14:textId="77777777" w:rsidR="008779B2" w:rsidRPr="00CB7407" w:rsidRDefault="008779B2" w:rsidP="008779B2">
      <w:pPr>
        <w:rPr>
          <w:rFonts w:eastAsia="Arial" w:cs="Arial"/>
          <w:sz w:val="22"/>
        </w:rPr>
      </w:pPr>
    </w:p>
    <w:p w14:paraId="612EFFB1" w14:textId="77777777" w:rsidR="008779B2" w:rsidRPr="00CB7407" w:rsidRDefault="008779B2" w:rsidP="008779B2">
      <w:pPr>
        <w:rPr>
          <w:rFonts w:eastAsia="Arial" w:cs="Arial"/>
          <w:sz w:val="22"/>
        </w:rPr>
      </w:pPr>
    </w:p>
    <w:p w14:paraId="612EFFB2" w14:textId="77777777" w:rsidR="008779B2" w:rsidRPr="00CB7407" w:rsidRDefault="008779B2" w:rsidP="008779B2">
      <w:pPr>
        <w:rPr>
          <w:rFonts w:eastAsia="Arial" w:cs="Arial"/>
          <w:sz w:val="22"/>
        </w:rPr>
      </w:pPr>
    </w:p>
    <w:p w14:paraId="612EFFB3" w14:textId="77777777" w:rsidR="008779B2" w:rsidRPr="00CB7407" w:rsidRDefault="008779B2" w:rsidP="008779B2">
      <w:pPr>
        <w:rPr>
          <w:rFonts w:eastAsia="Arial" w:cs="Arial"/>
          <w:sz w:val="22"/>
        </w:rPr>
      </w:pPr>
    </w:p>
    <w:p w14:paraId="612EFFB4" w14:textId="77777777" w:rsidR="008779B2" w:rsidRPr="00CB7407" w:rsidRDefault="008779B2" w:rsidP="008779B2">
      <w:pPr>
        <w:rPr>
          <w:rFonts w:eastAsia="Arial" w:cs="Arial"/>
          <w:sz w:val="22"/>
        </w:rPr>
      </w:pPr>
    </w:p>
    <w:p w14:paraId="612EFFB5" w14:textId="77777777" w:rsidR="008779B2" w:rsidRPr="00CB7407" w:rsidRDefault="008779B2" w:rsidP="008779B2">
      <w:pPr>
        <w:rPr>
          <w:rFonts w:eastAsia="Arial" w:cs="Arial"/>
          <w:sz w:val="22"/>
        </w:rPr>
      </w:pPr>
    </w:p>
    <w:p w14:paraId="612EFFB6" w14:textId="77777777" w:rsidR="008779B2" w:rsidRPr="00CB7407" w:rsidRDefault="00666BC8" w:rsidP="00666BC8">
      <w:pPr>
        <w:pStyle w:val="Kop2"/>
        <w:rPr>
          <w:rFonts w:eastAsia="Arial"/>
        </w:rPr>
      </w:pPr>
      <w:r w:rsidRPr="00666BC8">
        <w:t>W</w:t>
      </w:r>
      <w:r w:rsidR="008779B2" w:rsidRPr="00666BC8">
        <w:t>erkwijze</w:t>
      </w:r>
    </w:p>
    <w:tbl>
      <w:tblPr>
        <w:tblStyle w:val="Tabelrasterlicht"/>
        <w:tblW w:w="8784" w:type="dxa"/>
        <w:tblLook w:val="0000" w:firstRow="0" w:lastRow="0" w:firstColumn="0" w:lastColumn="0" w:noHBand="0" w:noVBand="0"/>
      </w:tblPr>
      <w:tblGrid>
        <w:gridCol w:w="6516"/>
        <w:gridCol w:w="2268"/>
      </w:tblGrid>
      <w:tr w:rsidR="008779B2" w:rsidRPr="00CB7407" w14:paraId="612EFFB9" w14:textId="77777777" w:rsidTr="00666BC8">
        <w:tc>
          <w:tcPr>
            <w:tcW w:w="6516" w:type="dxa"/>
            <w:vAlign w:val="bottom"/>
          </w:tcPr>
          <w:p w14:paraId="612EFFB7" w14:textId="77777777" w:rsidR="008779B2" w:rsidRPr="00CB7407" w:rsidRDefault="008779B2" w:rsidP="00666BC8">
            <w:pPr>
              <w:pStyle w:val="Kop3"/>
              <w:rPr>
                <w:rFonts w:eastAsia="Arial"/>
              </w:rPr>
            </w:pPr>
            <w:r w:rsidRPr="00CB7407">
              <w:rPr>
                <w:rFonts w:eastAsia="Arial"/>
              </w:rPr>
              <w:t xml:space="preserve">Handeling </w:t>
            </w:r>
          </w:p>
        </w:tc>
        <w:tc>
          <w:tcPr>
            <w:tcW w:w="2268" w:type="dxa"/>
            <w:vAlign w:val="bottom"/>
          </w:tcPr>
          <w:p w14:paraId="612EFFB8" w14:textId="77777777" w:rsidR="008779B2" w:rsidRPr="00CB7407" w:rsidRDefault="008779B2" w:rsidP="00666BC8">
            <w:pPr>
              <w:pStyle w:val="Kop3"/>
              <w:rPr>
                <w:rFonts w:eastAsia="Arial"/>
              </w:rPr>
            </w:pPr>
            <w:r>
              <w:rPr>
                <w:rFonts w:eastAsia="Arial"/>
              </w:rPr>
              <w:t>V</w:t>
            </w:r>
            <w:r w:rsidRPr="00CB7407">
              <w:rPr>
                <w:rFonts w:eastAsia="Arial"/>
              </w:rPr>
              <w:t xml:space="preserve">erantwoordelijk </w:t>
            </w:r>
          </w:p>
        </w:tc>
      </w:tr>
      <w:tr w:rsidR="008779B2" w:rsidRPr="00CB7407" w14:paraId="612EFFBC" w14:textId="77777777" w:rsidTr="00666BC8">
        <w:tc>
          <w:tcPr>
            <w:tcW w:w="6516" w:type="dxa"/>
            <w:vAlign w:val="bottom"/>
          </w:tcPr>
          <w:p w14:paraId="612EFFBA" w14:textId="77777777" w:rsidR="008779B2" w:rsidRPr="00CB7407" w:rsidRDefault="008779B2" w:rsidP="00666BC8">
            <w:r w:rsidRPr="00CB7407">
              <w:t>Wijst de pati</w:t>
            </w:r>
            <w:r w:rsidR="00666BC8">
              <w:t>ënt waar zij zich kan uitkleden.</w:t>
            </w:r>
          </w:p>
        </w:tc>
        <w:tc>
          <w:tcPr>
            <w:tcW w:w="2268" w:type="dxa"/>
            <w:vAlign w:val="bottom"/>
          </w:tcPr>
          <w:p w14:paraId="612EFFBB" w14:textId="77777777" w:rsidR="008779B2" w:rsidRPr="00CB7407" w:rsidRDefault="008779B2" w:rsidP="00666BC8">
            <w:r w:rsidRPr="00CB7407">
              <w:t xml:space="preserve">Assistente </w:t>
            </w:r>
          </w:p>
        </w:tc>
      </w:tr>
      <w:tr w:rsidR="008779B2" w:rsidRPr="00CB7407" w14:paraId="612EFFBF" w14:textId="77777777" w:rsidTr="00666BC8">
        <w:tc>
          <w:tcPr>
            <w:tcW w:w="6516" w:type="dxa"/>
            <w:vAlign w:val="bottom"/>
          </w:tcPr>
          <w:p w14:paraId="612EFFBD" w14:textId="77777777" w:rsidR="008779B2" w:rsidRPr="00CB7407" w:rsidRDefault="008779B2" w:rsidP="00666BC8">
            <w:r w:rsidRPr="00CB7407">
              <w:t>De vrouw plaats laten nemen op de onderzoekbank, met de voeten  op de steunen</w:t>
            </w:r>
            <w:r w:rsidR="00666BC8">
              <w:t>.</w:t>
            </w:r>
          </w:p>
        </w:tc>
        <w:tc>
          <w:tcPr>
            <w:tcW w:w="2268" w:type="dxa"/>
            <w:vAlign w:val="bottom"/>
          </w:tcPr>
          <w:p w14:paraId="612EFFBE" w14:textId="77777777" w:rsidR="008779B2" w:rsidRPr="00CB7407" w:rsidRDefault="008779B2" w:rsidP="00666BC8">
            <w:r w:rsidRPr="00CB7407">
              <w:t xml:space="preserve">Assistente   </w:t>
            </w:r>
          </w:p>
        </w:tc>
      </w:tr>
      <w:tr w:rsidR="008779B2" w:rsidRPr="00CB7407" w14:paraId="612EFFC2" w14:textId="77777777" w:rsidTr="00666BC8">
        <w:tc>
          <w:tcPr>
            <w:tcW w:w="6516" w:type="dxa"/>
            <w:vAlign w:val="bottom"/>
          </w:tcPr>
          <w:p w14:paraId="612EFFC0" w14:textId="77777777" w:rsidR="008779B2" w:rsidRPr="00CB7407" w:rsidRDefault="00666BC8" w:rsidP="00666BC8">
            <w:r>
              <w:t>Handen wassen.</w:t>
            </w:r>
          </w:p>
        </w:tc>
        <w:tc>
          <w:tcPr>
            <w:tcW w:w="2268" w:type="dxa"/>
            <w:vAlign w:val="bottom"/>
          </w:tcPr>
          <w:p w14:paraId="612EFFC1" w14:textId="77777777" w:rsidR="008779B2" w:rsidRPr="00CB7407" w:rsidRDefault="008779B2" w:rsidP="00666BC8">
            <w:r w:rsidRPr="00CB7407">
              <w:t xml:space="preserve">Huisarts  / assistente </w:t>
            </w:r>
          </w:p>
        </w:tc>
      </w:tr>
      <w:tr w:rsidR="008779B2" w:rsidRPr="00CB7407" w14:paraId="612EFFC5" w14:textId="77777777" w:rsidTr="00666BC8">
        <w:tc>
          <w:tcPr>
            <w:tcW w:w="6516" w:type="dxa"/>
            <w:vAlign w:val="bottom"/>
          </w:tcPr>
          <w:p w14:paraId="612EFFC3" w14:textId="77777777" w:rsidR="008779B2" w:rsidRPr="00CB7407" w:rsidRDefault="00666BC8" w:rsidP="00666BC8">
            <w:r>
              <w:t>Handschoenen aandoen.</w:t>
            </w:r>
          </w:p>
        </w:tc>
        <w:tc>
          <w:tcPr>
            <w:tcW w:w="2268" w:type="dxa"/>
            <w:vAlign w:val="bottom"/>
          </w:tcPr>
          <w:p w14:paraId="612EFFC4" w14:textId="77777777" w:rsidR="008779B2" w:rsidRPr="00CB7407" w:rsidRDefault="008779B2" w:rsidP="00666BC8">
            <w:r w:rsidRPr="00CB7407">
              <w:t xml:space="preserve">Huisarts  / assistente </w:t>
            </w:r>
          </w:p>
        </w:tc>
      </w:tr>
      <w:tr w:rsidR="008779B2" w:rsidRPr="00CB7407" w14:paraId="612EFFC8" w14:textId="77777777" w:rsidTr="00666BC8">
        <w:tc>
          <w:tcPr>
            <w:tcW w:w="6516" w:type="dxa"/>
            <w:vAlign w:val="bottom"/>
          </w:tcPr>
          <w:p w14:paraId="612EFFC6" w14:textId="77777777" w:rsidR="008779B2" w:rsidRPr="00CB7407" w:rsidRDefault="00666BC8" w:rsidP="00666BC8">
            <w:pPr>
              <w:rPr>
                <w:rFonts w:eastAsia="Utopia Std;Utopia Std" w:cs="Utopia Std;Utopia Std"/>
                <w:color w:val="000000"/>
              </w:rPr>
            </w:pPr>
            <w:r>
              <w:rPr>
                <w:rFonts w:eastAsia="Utopia Std;Utopia Std" w:cs="Utopia Std;Utopia Std"/>
                <w:color w:val="000000"/>
              </w:rPr>
              <w:t xml:space="preserve">Uitleg geven </w:t>
            </w:r>
            <w:r w:rsidR="008779B2" w:rsidRPr="00CB7407">
              <w:rPr>
                <w:rFonts w:eastAsia="Utopia Std;Utopia Std" w:cs="Utopia Std;Utopia Std"/>
                <w:color w:val="000000"/>
              </w:rPr>
              <w:t>gedu</w:t>
            </w:r>
            <w:r>
              <w:rPr>
                <w:rFonts w:eastAsia="Utopia Std;Utopia Std" w:cs="Utopia Std;Utopia Std"/>
                <w:color w:val="000000"/>
              </w:rPr>
              <w:t xml:space="preserve">rende de gehele procedure over </w:t>
            </w:r>
            <w:r w:rsidR="008779B2" w:rsidRPr="00CB7407">
              <w:rPr>
                <w:rFonts w:eastAsia="Utopia Std;Utopia Std" w:cs="Utopia Std;Utopia Std"/>
                <w:color w:val="000000"/>
              </w:rPr>
              <w:t>welke handeling gaat plaatsvinde</w:t>
            </w:r>
            <w:r>
              <w:rPr>
                <w:rFonts w:eastAsia="Utopia Std;Utopia Std" w:cs="Utopia Std;Utopia Std"/>
                <w:color w:val="000000"/>
              </w:rPr>
              <w:t>n en of deze pijnlijk kan zijn.</w:t>
            </w:r>
          </w:p>
        </w:tc>
        <w:tc>
          <w:tcPr>
            <w:tcW w:w="2268" w:type="dxa"/>
            <w:vAlign w:val="bottom"/>
          </w:tcPr>
          <w:p w14:paraId="612EFFC7" w14:textId="77777777" w:rsidR="008779B2" w:rsidRPr="00CB7407" w:rsidRDefault="008779B2" w:rsidP="00666BC8">
            <w:r w:rsidRPr="00CB7407">
              <w:t xml:space="preserve">Huisarts  </w:t>
            </w:r>
          </w:p>
        </w:tc>
      </w:tr>
      <w:tr w:rsidR="008779B2" w:rsidRPr="00CB7407" w14:paraId="612EFFCB" w14:textId="77777777" w:rsidTr="00666BC8">
        <w:tc>
          <w:tcPr>
            <w:tcW w:w="6516" w:type="dxa"/>
            <w:vAlign w:val="bottom"/>
          </w:tcPr>
          <w:p w14:paraId="612EFFC9" w14:textId="77777777" w:rsidR="008779B2" w:rsidRPr="00CB7407" w:rsidRDefault="008779B2" w:rsidP="00666BC8">
            <w:r w:rsidRPr="00CB7407">
              <w:t>De patiënt gedurende handeling in de gaten houden en proberen af te leiden door een gesprekje</w:t>
            </w:r>
            <w:r w:rsidR="00666BC8">
              <w:t xml:space="preserve"> te voeren.</w:t>
            </w:r>
            <w:r w:rsidRPr="00CB7407">
              <w:t xml:space="preserve">  </w:t>
            </w:r>
          </w:p>
        </w:tc>
        <w:tc>
          <w:tcPr>
            <w:tcW w:w="2268" w:type="dxa"/>
            <w:vAlign w:val="bottom"/>
          </w:tcPr>
          <w:p w14:paraId="612EFFCA" w14:textId="77777777" w:rsidR="008779B2" w:rsidRPr="00CB7407" w:rsidRDefault="008779B2" w:rsidP="00666BC8">
            <w:r w:rsidRPr="00CB7407">
              <w:t xml:space="preserve">Assistente  </w:t>
            </w:r>
          </w:p>
        </w:tc>
      </w:tr>
      <w:tr w:rsidR="008779B2" w:rsidRPr="00CB7407" w14:paraId="612EFFCF" w14:textId="77777777" w:rsidTr="00666BC8">
        <w:tc>
          <w:tcPr>
            <w:tcW w:w="6516" w:type="dxa"/>
            <w:vAlign w:val="bottom"/>
          </w:tcPr>
          <w:p w14:paraId="612EFFCC" w14:textId="77777777" w:rsidR="008779B2" w:rsidRPr="00CB7407" w:rsidRDefault="008779B2" w:rsidP="00666BC8">
            <w:pPr>
              <w:rPr>
                <w:rFonts w:eastAsia="TTE1935CA0t00" w:cs="TTE1935CA0t00"/>
              </w:rPr>
            </w:pPr>
            <w:r w:rsidRPr="00CB7407">
              <w:rPr>
                <w:rFonts w:eastAsia="TTE1935CA0t00" w:cs="TTE1935CA0t00"/>
              </w:rPr>
              <w:t>Met toucheren wordt ligging en grootte van uterus</w:t>
            </w:r>
          </w:p>
          <w:p w14:paraId="612EFFCD" w14:textId="77777777" w:rsidR="008779B2" w:rsidRPr="00CB7407" w:rsidRDefault="008779B2" w:rsidP="00666BC8">
            <w:pPr>
              <w:rPr>
                <w:rFonts w:eastAsia="TTE1935CA0t00" w:cs="TTE1935CA0t00"/>
              </w:rPr>
            </w:pPr>
            <w:r w:rsidRPr="00CB7407">
              <w:rPr>
                <w:rFonts w:eastAsia="TTE1935CA0t00" w:cs="TTE1935CA0t00"/>
              </w:rPr>
              <w:t>beoordeeld en op</w:t>
            </w:r>
            <w:r w:rsidR="00666BC8">
              <w:rPr>
                <w:rFonts w:eastAsia="TTE1935CA0t00" w:cs="TTE1935CA0t00"/>
              </w:rPr>
              <w:t xml:space="preserve"> symptomen van ontsteking gelet.</w:t>
            </w:r>
          </w:p>
        </w:tc>
        <w:tc>
          <w:tcPr>
            <w:tcW w:w="2268" w:type="dxa"/>
            <w:vAlign w:val="bottom"/>
          </w:tcPr>
          <w:p w14:paraId="612EFFCE" w14:textId="77777777" w:rsidR="008779B2" w:rsidRPr="00CB7407" w:rsidRDefault="008779B2" w:rsidP="00666BC8">
            <w:r w:rsidRPr="00CB7407">
              <w:t xml:space="preserve">Huisarts  </w:t>
            </w:r>
          </w:p>
        </w:tc>
      </w:tr>
      <w:tr w:rsidR="008779B2" w:rsidRPr="00CB7407" w14:paraId="612EFFD2" w14:textId="77777777" w:rsidTr="00666BC8">
        <w:tc>
          <w:tcPr>
            <w:tcW w:w="6516" w:type="dxa"/>
            <w:vAlign w:val="bottom"/>
          </w:tcPr>
          <w:p w14:paraId="612EFFD0" w14:textId="77777777" w:rsidR="008779B2" w:rsidRPr="00CB7407" w:rsidRDefault="008779B2" w:rsidP="00666BC8">
            <w:r w:rsidRPr="00CB7407">
              <w:t>Desinfecteert de vulva indien nodig</w:t>
            </w:r>
            <w:r w:rsidR="00666BC8">
              <w:t>.</w:t>
            </w:r>
          </w:p>
        </w:tc>
        <w:tc>
          <w:tcPr>
            <w:tcW w:w="2268" w:type="dxa"/>
            <w:vAlign w:val="bottom"/>
          </w:tcPr>
          <w:p w14:paraId="612EFFD1" w14:textId="77777777" w:rsidR="008779B2" w:rsidRPr="00CB7407" w:rsidRDefault="008779B2" w:rsidP="00666BC8">
            <w:r w:rsidRPr="00CB7407">
              <w:t xml:space="preserve">Huisarts   </w:t>
            </w:r>
          </w:p>
        </w:tc>
      </w:tr>
      <w:tr w:rsidR="008779B2" w:rsidRPr="00CB7407" w14:paraId="612EFFD5" w14:textId="77777777" w:rsidTr="00666BC8">
        <w:tc>
          <w:tcPr>
            <w:tcW w:w="6516" w:type="dxa"/>
            <w:vAlign w:val="bottom"/>
          </w:tcPr>
          <w:p w14:paraId="612EFFD3" w14:textId="77777777" w:rsidR="008779B2" w:rsidRPr="00CB7407" w:rsidRDefault="00666BC8" w:rsidP="00666BC8">
            <w:r>
              <w:t>Zo nodig handschoenen vervangen.</w:t>
            </w:r>
          </w:p>
        </w:tc>
        <w:tc>
          <w:tcPr>
            <w:tcW w:w="2268" w:type="dxa"/>
            <w:vAlign w:val="bottom"/>
          </w:tcPr>
          <w:p w14:paraId="612EFFD4" w14:textId="77777777" w:rsidR="008779B2" w:rsidRPr="00CB7407" w:rsidRDefault="008779B2" w:rsidP="00666BC8">
            <w:r w:rsidRPr="00CB7407">
              <w:t xml:space="preserve">Huisarts    </w:t>
            </w:r>
          </w:p>
        </w:tc>
      </w:tr>
      <w:tr w:rsidR="008779B2" w:rsidRPr="00CB7407" w14:paraId="612EFFD8" w14:textId="77777777" w:rsidTr="00666BC8">
        <w:tc>
          <w:tcPr>
            <w:tcW w:w="6516" w:type="dxa"/>
            <w:vAlign w:val="bottom"/>
          </w:tcPr>
          <w:p w14:paraId="612EFFD6" w14:textId="77777777" w:rsidR="008779B2" w:rsidRPr="00CB7407" w:rsidRDefault="008779B2" w:rsidP="00666BC8">
            <w:r w:rsidRPr="00CB7407">
              <w:t>Verwarmt het spe</w:t>
            </w:r>
            <w:r w:rsidR="00666BC8">
              <w:t>culum en doet wat glijmiddel op.</w:t>
            </w:r>
          </w:p>
        </w:tc>
        <w:tc>
          <w:tcPr>
            <w:tcW w:w="2268" w:type="dxa"/>
            <w:vAlign w:val="bottom"/>
          </w:tcPr>
          <w:p w14:paraId="612EFFD7" w14:textId="77777777" w:rsidR="008779B2" w:rsidRPr="00CB7407" w:rsidRDefault="008779B2" w:rsidP="00666BC8">
            <w:r w:rsidRPr="00CB7407">
              <w:t xml:space="preserve">Assistente </w:t>
            </w:r>
          </w:p>
        </w:tc>
      </w:tr>
      <w:tr w:rsidR="008779B2" w:rsidRPr="00CB7407" w14:paraId="612EFFDC" w14:textId="77777777" w:rsidTr="00666BC8">
        <w:tc>
          <w:tcPr>
            <w:tcW w:w="6516" w:type="dxa"/>
            <w:vAlign w:val="bottom"/>
          </w:tcPr>
          <w:p w14:paraId="612EFFD9" w14:textId="77777777" w:rsidR="008779B2" w:rsidRPr="00CB7407" w:rsidRDefault="008779B2" w:rsidP="00666BC8">
            <w:pPr>
              <w:rPr>
                <w:rFonts w:eastAsia="TTE1935CA0t00" w:cs="TTE1935CA0t00"/>
              </w:rPr>
            </w:pPr>
            <w:r w:rsidRPr="00CB7407">
              <w:rPr>
                <w:rFonts w:eastAsia="TTE1935CA0t00" w:cs="TTE1935CA0t00"/>
              </w:rPr>
              <w:t xml:space="preserve">Brengt het speculum in, brengt de </w:t>
            </w:r>
            <w:proofErr w:type="spellStart"/>
            <w:r w:rsidRPr="00CB7407">
              <w:rPr>
                <w:rFonts w:eastAsia="TTE1935CA0t00" w:cs="TTE1935CA0t00"/>
              </w:rPr>
              <w:t>portio</w:t>
            </w:r>
            <w:proofErr w:type="spellEnd"/>
            <w:r w:rsidRPr="00CB7407">
              <w:rPr>
                <w:rFonts w:eastAsia="TTE1935CA0t00" w:cs="TTE1935CA0t00"/>
              </w:rPr>
              <w:t xml:space="preserve"> à vue onder optimale</w:t>
            </w:r>
          </w:p>
          <w:p w14:paraId="612EFFDA" w14:textId="77777777" w:rsidR="008779B2" w:rsidRPr="00CB7407" w:rsidRDefault="00666BC8" w:rsidP="00666BC8">
            <w:pPr>
              <w:rPr>
                <w:rFonts w:eastAsia="TTE1935CA0t00" w:cs="TTE1935CA0t00"/>
              </w:rPr>
            </w:pPr>
            <w:r>
              <w:rPr>
                <w:rFonts w:eastAsia="TTE1935CA0t00" w:cs="TTE1935CA0t00"/>
              </w:rPr>
              <w:t>Belichting.</w:t>
            </w:r>
          </w:p>
        </w:tc>
        <w:tc>
          <w:tcPr>
            <w:tcW w:w="2268" w:type="dxa"/>
            <w:vAlign w:val="bottom"/>
          </w:tcPr>
          <w:p w14:paraId="612EFFDB" w14:textId="77777777" w:rsidR="008779B2" w:rsidRPr="00CB7407" w:rsidRDefault="008779B2" w:rsidP="00666BC8">
            <w:r w:rsidRPr="00CB7407">
              <w:t xml:space="preserve">Huisarts  </w:t>
            </w:r>
          </w:p>
        </w:tc>
      </w:tr>
      <w:tr w:rsidR="008779B2" w:rsidRPr="00CB7407" w14:paraId="612EFFDF" w14:textId="77777777" w:rsidTr="00666BC8">
        <w:tc>
          <w:tcPr>
            <w:tcW w:w="6516" w:type="dxa"/>
            <w:vAlign w:val="bottom"/>
          </w:tcPr>
          <w:p w14:paraId="612EFFDD" w14:textId="77777777" w:rsidR="008779B2" w:rsidRPr="00CB7407" w:rsidRDefault="008779B2" w:rsidP="00666BC8">
            <w:pPr>
              <w:rPr>
                <w:rFonts w:eastAsia="TTE1935CA0t00" w:cs="TTE1935CA0t00"/>
              </w:rPr>
            </w:pPr>
            <w:r w:rsidRPr="00CB7407">
              <w:rPr>
                <w:rFonts w:eastAsia="TTE1935CA0t00" w:cs="TTE1935CA0t00"/>
              </w:rPr>
              <w:t>Bij het speculumonderzoek wordt gelet op de aanwezigheid van   fluor. Bij afwijkende fluor of anamnestisch verhoogde kans op soa wordt eerst aanvullend onder</w:t>
            </w:r>
            <w:r w:rsidR="00666BC8">
              <w:rPr>
                <w:rFonts w:eastAsia="TTE1935CA0t00" w:cs="TTE1935CA0t00"/>
              </w:rPr>
              <w:t>zoek gedaan en de plaatsing uit</w:t>
            </w:r>
            <w:r w:rsidRPr="00CB7407">
              <w:rPr>
                <w:rFonts w:eastAsia="TTE1935CA0t00" w:cs="TTE1935CA0t00"/>
              </w:rPr>
              <w:t>gesteld.</w:t>
            </w:r>
          </w:p>
        </w:tc>
        <w:tc>
          <w:tcPr>
            <w:tcW w:w="2268" w:type="dxa"/>
            <w:vAlign w:val="bottom"/>
          </w:tcPr>
          <w:p w14:paraId="612EFFDE" w14:textId="77777777" w:rsidR="008779B2" w:rsidRPr="00CB7407" w:rsidRDefault="008779B2" w:rsidP="00666BC8">
            <w:r w:rsidRPr="00CB7407">
              <w:t xml:space="preserve">Huisarts    </w:t>
            </w:r>
          </w:p>
        </w:tc>
      </w:tr>
      <w:tr w:rsidR="008779B2" w:rsidRPr="00CB7407" w14:paraId="612EFFE2" w14:textId="77777777" w:rsidTr="00666BC8">
        <w:tc>
          <w:tcPr>
            <w:tcW w:w="6516" w:type="dxa"/>
            <w:vAlign w:val="bottom"/>
          </w:tcPr>
          <w:p w14:paraId="612EFFE0" w14:textId="77777777" w:rsidR="008779B2" w:rsidRPr="00CB7407" w:rsidRDefault="008779B2" w:rsidP="00666BC8">
            <w:pPr>
              <w:rPr>
                <w:rFonts w:eastAsia="TTE1935CA0t00" w:cs="TTE1935CA0t00"/>
              </w:rPr>
            </w:pPr>
            <w:r w:rsidRPr="00CB7407">
              <w:rPr>
                <w:rFonts w:eastAsia="TTE1935CA0t00" w:cs="TTE1935CA0t00"/>
              </w:rPr>
              <w:t>Verwijdert, zo nodig met een gaasje gevat in een ta</w:t>
            </w:r>
            <w:r w:rsidR="00666BC8">
              <w:rPr>
                <w:rFonts w:eastAsia="TTE1935CA0t00" w:cs="TTE1935CA0t00"/>
              </w:rPr>
              <w:t xml:space="preserve">mpontang, slijm van de </w:t>
            </w:r>
            <w:proofErr w:type="spellStart"/>
            <w:r w:rsidR="00666BC8">
              <w:rPr>
                <w:rFonts w:eastAsia="TTE1935CA0t00" w:cs="TTE1935CA0t00"/>
              </w:rPr>
              <w:t>portio</w:t>
            </w:r>
            <w:proofErr w:type="spellEnd"/>
            <w:r w:rsidR="00666BC8">
              <w:rPr>
                <w:rFonts w:eastAsia="TTE1935CA0t00" w:cs="TTE1935CA0t00"/>
              </w:rPr>
              <w:t>.</w:t>
            </w:r>
          </w:p>
        </w:tc>
        <w:tc>
          <w:tcPr>
            <w:tcW w:w="2268" w:type="dxa"/>
            <w:vAlign w:val="bottom"/>
          </w:tcPr>
          <w:p w14:paraId="612EFFE1" w14:textId="77777777" w:rsidR="008779B2" w:rsidRPr="00CB7407" w:rsidRDefault="008779B2" w:rsidP="00666BC8">
            <w:r w:rsidRPr="00CB7407">
              <w:t xml:space="preserve">Huisarts </w:t>
            </w:r>
          </w:p>
        </w:tc>
      </w:tr>
      <w:tr w:rsidR="008779B2" w:rsidRPr="00CB7407" w14:paraId="612EFFE5" w14:textId="77777777" w:rsidTr="00666BC8">
        <w:tc>
          <w:tcPr>
            <w:tcW w:w="6516" w:type="dxa"/>
            <w:vAlign w:val="bottom"/>
          </w:tcPr>
          <w:p w14:paraId="612EFFE3" w14:textId="77777777" w:rsidR="008779B2" w:rsidRPr="00CB7407" w:rsidRDefault="008779B2" w:rsidP="00666BC8">
            <w:r w:rsidRPr="00CB7407">
              <w:t>Gee</w:t>
            </w:r>
            <w:r w:rsidR="00666BC8">
              <w:t>ft de benodigdheden steriel aan.</w:t>
            </w:r>
          </w:p>
        </w:tc>
        <w:tc>
          <w:tcPr>
            <w:tcW w:w="2268" w:type="dxa"/>
            <w:vAlign w:val="bottom"/>
          </w:tcPr>
          <w:p w14:paraId="612EFFE4" w14:textId="77777777" w:rsidR="008779B2" w:rsidRPr="00CB7407" w:rsidRDefault="008779B2" w:rsidP="00666BC8">
            <w:r w:rsidRPr="00CB7407">
              <w:t xml:space="preserve">Assistente </w:t>
            </w:r>
          </w:p>
        </w:tc>
      </w:tr>
      <w:tr w:rsidR="008779B2" w:rsidRPr="00CB7407" w14:paraId="612EFFE8" w14:textId="77777777" w:rsidTr="00666BC8">
        <w:tc>
          <w:tcPr>
            <w:tcW w:w="6516" w:type="dxa"/>
            <w:vAlign w:val="bottom"/>
          </w:tcPr>
          <w:p w14:paraId="612EFFE6" w14:textId="77777777" w:rsidR="008779B2" w:rsidRPr="00CB7407" w:rsidRDefault="008779B2" w:rsidP="00666BC8">
            <w:r w:rsidRPr="00CB7407">
              <w:t xml:space="preserve">Desinfecteert indien gewenst de </w:t>
            </w:r>
            <w:proofErr w:type="spellStart"/>
            <w:r w:rsidRPr="00CB7407">
              <w:t>portio</w:t>
            </w:r>
            <w:proofErr w:type="spellEnd"/>
            <w:r w:rsidRPr="00CB7407">
              <w:t xml:space="preserve"> met desinfectans met behulp  een gaasje in de korentang.</w:t>
            </w:r>
          </w:p>
        </w:tc>
        <w:tc>
          <w:tcPr>
            <w:tcW w:w="2268" w:type="dxa"/>
            <w:vAlign w:val="bottom"/>
          </w:tcPr>
          <w:p w14:paraId="612EFFE7" w14:textId="77777777" w:rsidR="008779B2" w:rsidRPr="00CB7407" w:rsidRDefault="008779B2" w:rsidP="00666BC8">
            <w:r w:rsidRPr="00CB7407">
              <w:t xml:space="preserve">Huisarts  </w:t>
            </w:r>
          </w:p>
        </w:tc>
      </w:tr>
      <w:tr w:rsidR="008779B2" w:rsidRPr="00CB7407" w14:paraId="612EFFEB" w14:textId="77777777" w:rsidTr="00666BC8">
        <w:tc>
          <w:tcPr>
            <w:tcW w:w="6516" w:type="dxa"/>
            <w:vAlign w:val="bottom"/>
          </w:tcPr>
          <w:p w14:paraId="612EFFE9" w14:textId="77777777" w:rsidR="008779B2" w:rsidRPr="00CB7407" w:rsidRDefault="008779B2" w:rsidP="00666BC8">
            <w:r w:rsidRPr="00CB7407">
              <w:t xml:space="preserve">Haakt de </w:t>
            </w:r>
            <w:proofErr w:type="spellStart"/>
            <w:r w:rsidRPr="00CB7407">
              <w:t>portio</w:t>
            </w:r>
            <w:proofErr w:type="spellEnd"/>
            <w:r w:rsidRPr="00CB7407">
              <w:t xml:space="preserve"> aan</w:t>
            </w:r>
            <w:r w:rsidR="00666BC8">
              <w:t>,</w:t>
            </w:r>
            <w:r w:rsidRPr="00CB7407">
              <w:t xml:space="preserve"> zodat het cervixkanaal en de uterus gestrekt worden.</w:t>
            </w:r>
          </w:p>
        </w:tc>
        <w:tc>
          <w:tcPr>
            <w:tcW w:w="2268" w:type="dxa"/>
            <w:vAlign w:val="bottom"/>
          </w:tcPr>
          <w:p w14:paraId="612EFFEA" w14:textId="77777777" w:rsidR="008779B2" w:rsidRPr="00CB7407" w:rsidRDefault="008779B2" w:rsidP="00666BC8">
            <w:r w:rsidRPr="00CB7407">
              <w:t xml:space="preserve">Huisarts  </w:t>
            </w:r>
          </w:p>
        </w:tc>
      </w:tr>
      <w:tr w:rsidR="008779B2" w:rsidRPr="00CB7407" w14:paraId="612EFFEE" w14:textId="77777777" w:rsidTr="00666BC8">
        <w:tc>
          <w:tcPr>
            <w:tcW w:w="6516" w:type="dxa"/>
            <w:vAlign w:val="bottom"/>
          </w:tcPr>
          <w:p w14:paraId="612EFFEC" w14:textId="77777777" w:rsidR="008779B2" w:rsidRPr="00CB7407" w:rsidRDefault="008779B2" w:rsidP="00666BC8">
            <w:pPr>
              <w:rPr>
                <w:rFonts w:eastAsia="TTE1935CA0t00" w:cs="TTE1935CA0t00"/>
              </w:rPr>
            </w:pPr>
            <w:r w:rsidRPr="00CB7407">
              <w:rPr>
                <w:rFonts w:eastAsia="TTE1935CA0t00" w:cs="TTE1935CA0t00"/>
              </w:rPr>
              <w:t xml:space="preserve">Met de uterussonde wordt de lengte en richting van cervix en uterus bepaald. Let op behoud van steriliteit van sonde-uiteinde. </w:t>
            </w:r>
          </w:p>
        </w:tc>
        <w:tc>
          <w:tcPr>
            <w:tcW w:w="2268" w:type="dxa"/>
            <w:vAlign w:val="bottom"/>
          </w:tcPr>
          <w:p w14:paraId="612EFFED" w14:textId="77777777" w:rsidR="008779B2" w:rsidRPr="00CB7407" w:rsidRDefault="008779B2" w:rsidP="00666BC8">
            <w:r w:rsidRPr="00CB7407">
              <w:t xml:space="preserve">Huisarts  </w:t>
            </w:r>
          </w:p>
        </w:tc>
      </w:tr>
      <w:tr w:rsidR="008779B2" w:rsidRPr="00CB7407" w14:paraId="612EFFF1" w14:textId="77777777" w:rsidTr="00666BC8">
        <w:tc>
          <w:tcPr>
            <w:tcW w:w="6516" w:type="dxa"/>
            <w:vAlign w:val="bottom"/>
          </w:tcPr>
          <w:p w14:paraId="612EFFEF" w14:textId="77777777" w:rsidR="008779B2" w:rsidRPr="00CB7407" w:rsidRDefault="008779B2" w:rsidP="00666BC8">
            <w:pPr>
              <w:rPr>
                <w:rFonts w:eastAsia="TTE1935CA0t00" w:cs="TTE1935CA0t00"/>
              </w:rPr>
            </w:pPr>
            <w:r w:rsidRPr="00CB7407">
              <w:rPr>
                <w:rFonts w:eastAsia="TTE1935CA0t00" w:cs="TTE1935CA0t00"/>
              </w:rPr>
              <w:t xml:space="preserve">Trekt de sonde langzaam terug en leest de lengte af. </w:t>
            </w:r>
          </w:p>
        </w:tc>
        <w:tc>
          <w:tcPr>
            <w:tcW w:w="2268" w:type="dxa"/>
            <w:vAlign w:val="bottom"/>
          </w:tcPr>
          <w:p w14:paraId="612EFFF0" w14:textId="77777777" w:rsidR="008779B2" w:rsidRPr="00CB7407" w:rsidRDefault="008779B2" w:rsidP="00666BC8">
            <w:r w:rsidRPr="00CB7407">
              <w:t xml:space="preserve">Huisarts  </w:t>
            </w:r>
          </w:p>
        </w:tc>
      </w:tr>
      <w:tr w:rsidR="008779B2" w:rsidRPr="00CB7407" w14:paraId="612EFFF4" w14:textId="77777777" w:rsidTr="00666BC8">
        <w:tc>
          <w:tcPr>
            <w:tcW w:w="6516" w:type="dxa"/>
            <w:vAlign w:val="bottom"/>
          </w:tcPr>
          <w:p w14:paraId="612EFFF2" w14:textId="77777777" w:rsidR="008779B2" w:rsidRPr="00CB7407" w:rsidRDefault="008779B2" w:rsidP="00666BC8">
            <w:pPr>
              <w:rPr>
                <w:rFonts w:eastAsia="TTE1935CA0t00" w:cs="TTE1935CA0t00"/>
              </w:rPr>
            </w:pPr>
            <w:r w:rsidRPr="00CB7407">
              <w:rPr>
                <w:rFonts w:eastAsia="TTE1935CA0t00" w:cs="TTE1935CA0t00"/>
              </w:rPr>
              <w:t>Maakt de verpakking van het IUD open. I</w:t>
            </w:r>
            <w:r w:rsidRPr="00CB7407">
              <w:t>s sonderen niet mogelijk, dan kan de verpakking gesloten blijven en de procedure worden gestopt.</w:t>
            </w:r>
          </w:p>
        </w:tc>
        <w:tc>
          <w:tcPr>
            <w:tcW w:w="2268" w:type="dxa"/>
            <w:vAlign w:val="bottom"/>
          </w:tcPr>
          <w:p w14:paraId="612EFFF3" w14:textId="77777777" w:rsidR="008779B2" w:rsidRPr="00CB7407" w:rsidRDefault="008779B2" w:rsidP="00666BC8">
            <w:r w:rsidRPr="00CB7407">
              <w:t xml:space="preserve">Assistente </w:t>
            </w:r>
          </w:p>
        </w:tc>
      </w:tr>
      <w:tr w:rsidR="008779B2" w:rsidRPr="00CB7407" w14:paraId="612EFFF7" w14:textId="77777777" w:rsidTr="00666BC8">
        <w:tc>
          <w:tcPr>
            <w:tcW w:w="6516" w:type="dxa"/>
          </w:tcPr>
          <w:p w14:paraId="612EFFF5" w14:textId="77777777" w:rsidR="008779B2" w:rsidRPr="00CB7407" w:rsidRDefault="008779B2" w:rsidP="00666BC8">
            <w:r w:rsidRPr="00CB7407">
              <w:t xml:space="preserve">Stelt de lengte van het cavum in op de inbrenghuls. </w:t>
            </w:r>
          </w:p>
        </w:tc>
        <w:tc>
          <w:tcPr>
            <w:tcW w:w="2268" w:type="dxa"/>
          </w:tcPr>
          <w:p w14:paraId="612EFFF6"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EFFFA" w14:textId="77777777" w:rsidTr="00666BC8">
        <w:tc>
          <w:tcPr>
            <w:tcW w:w="6516" w:type="dxa"/>
          </w:tcPr>
          <w:p w14:paraId="612EFFF8" w14:textId="77777777" w:rsidR="008779B2" w:rsidRPr="00CB7407" w:rsidRDefault="008779B2" w:rsidP="00666BC8">
            <w:r w:rsidRPr="00CB7407">
              <w:t>Verder inbrengen IUD afhankelijk van soort spiraal</w:t>
            </w:r>
            <w:r w:rsidR="00666BC8">
              <w:t>.</w:t>
            </w:r>
          </w:p>
        </w:tc>
        <w:tc>
          <w:tcPr>
            <w:tcW w:w="2268" w:type="dxa"/>
          </w:tcPr>
          <w:p w14:paraId="612EFFF9"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EFFFD" w14:textId="77777777" w:rsidTr="00666BC8">
        <w:tc>
          <w:tcPr>
            <w:tcW w:w="6516" w:type="dxa"/>
          </w:tcPr>
          <w:p w14:paraId="612EFFFB" w14:textId="77777777" w:rsidR="008779B2" w:rsidRPr="00CB7407" w:rsidRDefault="008779B2" w:rsidP="00666BC8">
            <w:pPr>
              <w:rPr>
                <w:rFonts w:eastAsia="Arial" w:cs="Arial"/>
              </w:rPr>
            </w:pPr>
            <w:r w:rsidRPr="00CB7407">
              <w:rPr>
                <w:rFonts w:eastAsia="Arial" w:cs="Arial"/>
              </w:rPr>
              <w:t xml:space="preserve">Brengt met de inbrenghuls het spiraal in het cavum </w:t>
            </w:r>
            <w:proofErr w:type="spellStart"/>
            <w:r w:rsidRPr="00CB7407">
              <w:rPr>
                <w:rFonts w:eastAsia="Arial" w:cs="Arial"/>
              </w:rPr>
              <w:t>uteri</w:t>
            </w:r>
            <w:proofErr w:type="spellEnd"/>
            <w:r w:rsidRPr="00CB7407">
              <w:rPr>
                <w:rFonts w:eastAsia="Arial" w:cs="Arial"/>
              </w:rPr>
              <w:t>. De inbrenghuls wordt voorzichtig uit de uterus verwijderd.</w:t>
            </w:r>
          </w:p>
        </w:tc>
        <w:tc>
          <w:tcPr>
            <w:tcW w:w="2268" w:type="dxa"/>
          </w:tcPr>
          <w:p w14:paraId="612EFFFC"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F0000" w14:textId="77777777" w:rsidTr="00666BC8">
        <w:tc>
          <w:tcPr>
            <w:tcW w:w="6516" w:type="dxa"/>
          </w:tcPr>
          <w:p w14:paraId="612EFFFE" w14:textId="77777777" w:rsidR="008779B2" w:rsidRPr="00CB7407" w:rsidRDefault="008779B2" w:rsidP="00666BC8">
            <w:pPr>
              <w:rPr>
                <w:rFonts w:eastAsia="Arial" w:cs="Arial"/>
              </w:rPr>
            </w:pPr>
            <w:r w:rsidRPr="00CB7407">
              <w:rPr>
                <w:rFonts w:eastAsia="Arial" w:cs="Arial"/>
              </w:rPr>
              <w:lastRenderedPageBreak/>
              <w:t xml:space="preserve">Knipt de draadjes op 3 cm van de </w:t>
            </w:r>
            <w:proofErr w:type="spellStart"/>
            <w:r w:rsidRPr="00CB7407">
              <w:rPr>
                <w:rFonts w:eastAsia="Arial" w:cs="Arial"/>
              </w:rPr>
              <w:t>portio</w:t>
            </w:r>
            <w:proofErr w:type="spellEnd"/>
            <w:r w:rsidRPr="00CB7407">
              <w:rPr>
                <w:rFonts w:eastAsia="Arial" w:cs="Arial"/>
              </w:rPr>
              <w:t xml:space="preserve"> af</w:t>
            </w:r>
            <w:r w:rsidR="00666BC8">
              <w:rPr>
                <w:rFonts w:eastAsia="Arial" w:cs="Arial"/>
              </w:rPr>
              <w:t>.</w:t>
            </w:r>
          </w:p>
        </w:tc>
        <w:tc>
          <w:tcPr>
            <w:tcW w:w="2268" w:type="dxa"/>
          </w:tcPr>
          <w:p w14:paraId="612EFFFF"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F0003" w14:textId="77777777" w:rsidTr="00666BC8">
        <w:tc>
          <w:tcPr>
            <w:tcW w:w="6516" w:type="dxa"/>
          </w:tcPr>
          <w:p w14:paraId="612F0001" w14:textId="77777777" w:rsidR="008779B2" w:rsidRPr="00CB7407" w:rsidRDefault="008779B2" w:rsidP="00666BC8">
            <w:pPr>
              <w:rPr>
                <w:rFonts w:eastAsia="Arial" w:cs="Arial"/>
              </w:rPr>
            </w:pPr>
            <w:r w:rsidRPr="00CB7407">
              <w:rPr>
                <w:rFonts w:eastAsia="Arial" w:cs="Arial"/>
              </w:rPr>
              <w:t>Aanhaak</w:t>
            </w:r>
            <w:r w:rsidRPr="00CB7407">
              <w:t>tang wordt losgehaakt</w:t>
            </w:r>
            <w:r w:rsidR="00666BC8">
              <w:t>.</w:t>
            </w:r>
          </w:p>
        </w:tc>
        <w:tc>
          <w:tcPr>
            <w:tcW w:w="2268" w:type="dxa"/>
          </w:tcPr>
          <w:p w14:paraId="612F0002"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F0006" w14:textId="77777777" w:rsidTr="00666BC8">
        <w:tc>
          <w:tcPr>
            <w:tcW w:w="6516" w:type="dxa"/>
          </w:tcPr>
          <w:p w14:paraId="612F0004" w14:textId="77777777" w:rsidR="008779B2" w:rsidRPr="00CB7407" w:rsidRDefault="008779B2" w:rsidP="00666BC8">
            <w:r w:rsidRPr="00CB7407">
              <w:t xml:space="preserve">Bloeding </w:t>
            </w:r>
            <w:proofErr w:type="spellStart"/>
            <w:r w:rsidRPr="00CB7407">
              <w:t>portio</w:t>
            </w:r>
            <w:proofErr w:type="spellEnd"/>
            <w:r w:rsidRPr="00CB7407">
              <w:t xml:space="preserve"> eventueel deppen met gaasje</w:t>
            </w:r>
            <w:r w:rsidR="00666BC8">
              <w:t>.</w:t>
            </w:r>
          </w:p>
        </w:tc>
        <w:tc>
          <w:tcPr>
            <w:tcW w:w="2268" w:type="dxa"/>
          </w:tcPr>
          <w:p w14:paraId="612F0005" w14:textId="77777777" w:rsidR="008779B2" w:rsidRPr="00CB7407" w:rsidRDefault="008779B2" w:rsidP="00666BC8">
            <w:pPr>
              <w:rPr>
                <w:rFonts w:eastAsia="Arial" w:cs="Arial"/>
              </w:rPr>
            </w:pPr>
            <w:r w:rsidRPr="00CB7407">
              <w:rPr>
                <w:rFonts w:eastAsia="Arial" w:cs="Arial"/>
              </w:rPr>
              <w:t>Huisarts</w:t>
            </w:r>
          </w:p>
        </w:tc>
      </w:tr>
      <w:tr w:rsidR="008779B2" w:rsidRPr="00CB7407" w14:paraId="612F0009" w14:textId="77777777" w:rsidTr="00666BC8">
        <w:tc>
          <w:tcPr>
            <w:tcW w:w="6516" w:type="dxa"/>
          </w:tcPr>
          <w:p w14:paraId="612F0007" w14:textId="77777777" w:rsidR="008779B2" w:rsidRPr="00CB7407" w:rsidRDefault="008779B2" w:rsidP="00666BC8">
            <w:r w:rsidRPr="00CB7407">
              <w:t xml:space="preserve">Speculum wordt verwijderd. </w:t>
            </w:r>
          </w:p>
        </w:tc>
        <w:tc>
          <w:tcPr>
            <w:tcW w:w="2268" w:type="dxa"/>
          </w:tcPr>
          <w:p w14:paraId="612F0008" w14:textId="77777777" w:rsidR="008779B2" w:rsidRPr="00CB7407" w:rsidRDefault="008779B2" w:rsidP="00666BC8">
            <w:pPr>
              <w:rPr>
                <w:rFonts w:eastAsia="Arial" w:cs="Arial"/>
              </w:rPr>
            </w:pPr>
            <w:r w:rsidRPr="00CB7407">
              <w:rPr>
                <w:rFonts w:eastAsia="Arial" w:cs="Arial"/>
              </w:rPr>
              <w:t xml:space="preserve">Huisarts  </w:t>
            </w:r>
          </w:p>
        </w:tc>
      </w:tr>
      <w:tr w:rsidR="008779B2" w:rsidRPr="00CB7407" w14:paraId="612F000C" w14:textId="77777777" w:rsidTr="00666BC8">
        <w:tc>
          <w:tcPr>
            <w:tcW w:w="6516" w:type="dxa"/>
          </w:tcPr>
          <w:p w14:paraId="612F000A" w14:textId="77777777" w:rsidR="008779B2" w:rsidRPr="00CB7407" w:rsidRDefault="00666BC8" w:rsidP="00666BC8">
            <w:pPr>
              <w:rPr>
                <w:rFonts w:eastAsia="Arial" w:cs="Arial"/>
              </w:rPr>
            </w:pPr>
            <w:r>
              <w:rPr>
                <w:rFonts w:eastAsia="Arial" w:cs="Arial"/>
              </w:rPr>
              <w:t>Handen wassen.</w:t>
            </w:r>
          </w:p>
        </w:tc>
        <w:tc>
          <w:tcPr>
            <w:tcW w:w="2268" w:type="dxa"/>
          </w:tcPr>
          <w:p w14:paraId="612F000B" w14:textId="77777777" w:rsidR="008779B2" w:rsidRPr="00CB7407" w:rsidRDefault="008779B2" w:rsidP="00666BC8">
            <w:pPr>
              <w:rPr>
                <w:rFonts w:eastAsia="Arial" w:cs="Arial"/>
              </w:rPr>
            </w:pPr>
            <w:r w:rsidRPr="00CB7407">
              <w:rPr>
                <w:rFonts w:eastAsia="Arial" w:cs="Arial"/>
              </w:rPr>
              <w:t xml:space="preserve">Huisarts  /assistente </w:t>
            </w:r>
          </w:p>
        </w:tc>
      </w:tr>
      <w:tr w:rsidR="008779B2" w:rsidRPr="00CB7407" w14:paraId="612F000F" w14:textId="77777777" w:rsidTr="00666BC8">
        <w:tc>
          <w:tcPr>
            <w:tcW w:w="6516" w:type="dxa"/>
          </w:tcPr>
          <w:p w14:paraId="612F000D" w14:textId="77777777" w:rsidR="008779B2" w:rsidRPr="00CB7407" w:rsidRDefault="00666BC8" w:rsidP="00666BC8">
            <w:r>
              <w:t xml:space="preserve">Laat </w:t>
            </w:r>
            <w:r w:rsidR="008779B2" w:rsidRPr="00CB7407">
              <w:t xml:space="preserve">de vrouw nog even liggen ter voorkoming van </w:t>
            </w:r>
            <w:proofErr w:type="spellStart"/>
            <w:r w:rsidR="008779B2" w:rsidRPr="00CB7407">
              <w:t>vaso</w:t>
            </w:r>
            <w:proofErr w:type="spellEnd"/>
            <w:r w:rsidR="008779B2">
              <w:t xml:space="preserve"> </w:t>
            </w:r>
            <w:r w:rsidR="008779B2" w:rsidRPr="00CB7407">
              <w:t xml:space="preserve">vagale collaps. </w:t>
            </w:r>
          </w:p>
        </w:tc>
        <w:tc>
          <w:tcPr>
            <w:tcW w:w="2268" w:type="dxa"/>
          </w:tcPr>
          <w:p w14:paraId="612F000E" w14:textId="77777777" w:rsidR="008779B2" w:rsidRPr="00CB7407" w:rsidRDefault="008779B2" w:rsidP="00666BC8">
            <w:pPr>
              <w:rPr>
                <w:rFonts w:eastAsia="Arial" w:cs="Arial"/>
              </w:rPr>
            </w:pPr>
            <w:r w:rsidRPr="00CB7407">
              <w:rPr>
                <w:rFonts w:eastAsia="Arial" w:cs="Arial"/>
              </w:rPr>
              <w:t xml:space="preserve"> Assistente  </w:t>
            </w:r>
          </w:p>
        </w:tc>
      </w:tr>
      <w:tr w:rsidR="008779B2" w:rsidRPr="00CB7407" w14:paraId="612F0012" w14:textId="77777777" w:rsidTr="00666BC8">
        <w:tc>
          <w:tcPr>
            <w:tcW w:w="6516" w:type="dxa"/>
          </w:tcPr>
          <w:p w14:paraId="612F0010" w14:textId="77777777" w:rsidR="008779B2" w:rsidRPr="00CB7407" w:rsidRDefault="008779B2" w:rsidP="00666BC8">
            <w:pPr>
              <w:rPr>
                <w:rFonts w:eastAsia="Arial" w:cs="Arial"/>
              </w:rPr>
            </w:pPr>
            <w:r w:rsidRPr="00CB7407">
              <w:rPr>
                <w:rFonts w:eastAsia="Arial" w:cs="Arial"/>
              </w:rPr>
              <w:t>Helpt de patiënt van de onderzoekbank</w:t>
            </w:r>
            <w:r w:rsidR="00666BC8">
              <w:rPr>
                <w:rFonts w:eastAsia="Arial" w:cs="Arial"/>
              </w:rPr>
              <w:t>.</w:t>
            </w:r>
          </w:p>
        </w:tc>
        <w:tc>
          <w:tcPr>
            <w:tcW w:w="2268" w:type="dxa"/>
          </w:tcPr>
          <w:p w14:paraId="612F0011" w14:textId="77777777" w:rsidR="008779B2" w:rsidRPr="00CB7407" w:rsidRDefault="008779B2" w:rsidP="00666BC8">
            <w:pPr>
              <w:rPr>
                <w:rFonts w:eastAsia="Arial" w:cs="Arial"/>
              </w:rPr>
            </w:pPr>
            <w:r w:rsidRPr="00CB7407">
              <w:rPr>
                <w:rFonts w:eastAsia="Arial" w:cs="Arial"/>
              </w:rPr>
              <w:t xml:space="preserve">Assistente  </w:t>
            </w:r>
          </w:p>
        </w:tc>
      </w:tr>
      <w:tr w:rsidR="008779B2" w:rsidRPr="00CB7407" w14:paraId="612F0015" w14:textId="77777777" w:rsidTr="00666BC8">
        <w:tc>
          <w:tcPr>
            <w:tcW w:w="6516" w:type="dxa"/>
          </w:tcPr>
          <w:p w14:paraId="612F0013" w14:textId="77777777" w:rsidR="008779B2" w:rsidRPr="00CB7407" w:rsidRDefault="008779B2" w:rsidP="00666BC8">
            <w:pPr>
              <w:rPr>
                <w:rFonts w:eastAsia="Arial" w:cs="Arial"/>
              </w:rPr>
            </w:pPr>
            <w:r w:rsidRPr="00CB7407">
              <w:rPr>
                <w:rFonts w:eastAsia="Arial" w:cs="Arial"/>
              </w:rPr>
              <w:t>Vraag</w:t>
            </w:r>
            <w:r w:rsidR="00666BC8">
              <w:rPr>
                <w:rFonts w:eastAsia="Arial" w:cs="Arial"/>
              </w:rPr>
              <w:t>t de patiënt zich aan te kleden.</w:t>
            </w:r>
          </w:p>
        </w:tc>
        <w:tc>
          <w:tcPr>
            <w:tcW w:w="2268" w:type="dxa"/>
          </w:tcPr>
          <w:p w14:paraId="612F0014" w14:textId="77777777" w:rsidR="008779B2" w:rsidRPr="00CB7407" w:rsidRDefault="008779B2" w:rsidP="00666BC8">
            <w:pPr>
              <w:rPr>
                <w:rFonts w:eastAsia="Arial" w:cs="Arial"/>
              </w:rPr>
            </w:pPr>
            <w:r w:rsidRPr="00CB7407">
              <w:rPr>
                <w:rFonts w:eastAsia="Arial" w:cs="Arial"/>
              </w:rPr>
              <w:t xml:space="preserve">Assistente  </w:t>
            </w:r>
          </w:p>
        </w:tc>
      </w:tr>
      <w:tr w:rsidR="008779B2" w:rsidRPr="00CB7407" w14:paraId="612F0018" w14:textId="77777777" w:rsidTr="00666BC8">
        <w:tc>
          <w:tcPr>
            <w:tcW w:w="6516" w:type="dxa"/>
          </w:tcPr>
          <w:p w14:paraId="612F0016" w14:textId="77777777" w:rsidR="008779B2" w:rsidRPr="00CB7407" w:rsidRDefault="008779B2" w:rsidP="00666BC8">
            <w:r w:rsidRPr="00CB7407">
              <w:t xml:space="preserve">Biedt vrouw een inlegkruisje aan. </w:t>
            </w:r>
          </w:p>
        </w:tc>
        <w:tc>
          <w:tcPr>
            <w:tcW w:w="2268" w:type="dxa"/>
          </w:tcPr>
          <w:p w14:paraId="612F0017" w14:textId="77777777" w:rsidR="008779B2" w:rsidRPr="00CB7407" w:rsidRDefault="008779B2" w:rsidP="00666BC8">
            <w:pPr>
              <w:rPr>
                <w:rFonts w:eastAsia="Arial" w:cs="Arial"/>
              </w:rPr>
            </w:pPr>
            <w:r w:rsidRPr="00CB7407">
              <w:rPr>
                <w:rFonts w:eastAsia="Arial" w:cs="Arial"/>
              </w:rPr>
              <w:t xml:space="preserve">Assistente   </w:t>
            </w:r>
          </w:p>
        </w:tc>
      </w:tr>
      <w:tr w:rsidR="008779B2" w:rsidRPr="00CB7407" w14:paraId="612F001B" w14:textId="77777777" w:rsidTr="00666BC8">
        <w:tc>
          <w:tcPr>
            <w:tcW w:w="6516" w:type="dxa"/>
          </w:tcPr>
          <w:p w14:paraId="612F0019" w14:textId="77777777" w:rsidR="008779B2" w:rsidRPr="00666BC8" w:rsidRDefault="00666BC8" w:rsidP="00666BC8">
            <w:pPr>
              <w:rPr>
                <w:color w:val="000000"/>
              </w:rPr>
            </w:pPr>
            <w:r>
              <w:rPr>
                <w:color w:val="000000"/>
              </w:rPr>
              <w:t>In de afvalbak deponeren</w:t>
            </w:r>
            <w:r w:rsidR="008779B2" w:rsidRPr="00CB7407">
              <w:rPr>
                <w:color w:val="000000"/>
              </w:rPr>
              <w:t xml:space="preserve">: </w:t>
            </w:r>
            <w:r w:rsidR="008779B2" w:rsidRPr="00CB7407">
              <w:rPr>
                <w:rFonts w:eastAsia="Arial" w:cs="Arial"/>
                <w:color w:val="000000"/>
              </w:rPr>
              <w:t>met bloed verontrei</w:t>
            </w:r>
            <w:r>
              <w:rPr>
                <w:rFonts w:eastAsia="Arial" w:cs="Arial"/>
                <w:color w:val="000000"/>
              </w:rPr>
              <w:t>nigde gazen en  onderzoekpapier.</w:t>
            </w:r>
          </w:p>
        </w:tc>
        <w:tc>
          <w:tcPr>
            <w:tcW w:w="2268" w:type="dxa"/>
          </w:tcPr>
          <w:p w14:paraId="612F001A" w14:textId="77777777" w:rsidR="008779B2" w:rsidRPr="00CB7407" w:rsidRDefault="008779B2" w:rsidP="00666BC8">
            <w:pPr>
              <w:rPr>
                <w:rFonts w:eastAsia="Arial" w:cs="Arial"/>
              </w:rPr>
            </w:pPr>
            <w:r w:rsidRPr="00CB7407">
              <w:rPr>
                <w:rFonts w:eastAsia="Arial" w:cs="Arial"/>
              </w:rPr>
              <w:t xml:space="preserve">Assistente  </w:t>
            </w:r>
          </w:p>
        </w:tc>
      </w:tr>
      <w:tr w:rsidR="00666BC8" w:rsidRPr="00CB7407" w14:paraId="612F001E" w14:textId="77777777" w:rsidTr="00666BC8">
        <w:tc>
          <w:tcPr>
            <w:tcW w:w="6516" w:type="dxa"/>
          </w:tcPr>
          <w:p w14:paraId="612F001C" w14:textId="77777777" w:rsidR="00666BC8" w:rsidRPr="00666BC8" w:rsidRDefault="00666BC8" w:rsidP="00666BC8">
            <w:pPr>
              <w:rPr>
                <w:rFonts w:eastAsia="Arial" w:cs="Arial"/>
                <w:color w:val="000000"/>
              </w:rPr>
            </w:pPr>
            <w:r w:rsidRPr="00CB7407">
              <w:rPr>
                <w:rFonts w:eastAsia="Arial" w:cs="Arial"/>
                <w:color w:val="000000"/>
              </w:rPr>
              <w:t>De onderzoekbank</w:t>
            </w:r>
            <w:r>
              <w:rPr>
                <w:rFonts w:eastAsia="Arial" w:cs="Arial"/>
                <w:color w:val="000000"/>
              </w:rPr>
              <w:t xml:space="preserve"> met alcohol afnemen.</w:t>
            </w:r>
          </w:p>
        </w:tc>
        <w:tc>
          <w:tcPr>
            <w:tcW w:w="2268" w:type="dxa"/>
          </w:tcPr>
          <w:p w14:paraId="612F001D" w14:textId="77777777" w:rsidR="00666BC8" w:rsidRPr="00CB7407" w:rsidRDefault="00666BC8" w:rsidP="00666BC8">
            <w:pPr>
              <w:rPr>
                <w:rFonts w:eastAsia="Arial" w:cs="Arial"/>
              </w:rPr>
            </w:pPr>
            <w:r w:rsidRPr="00CB7407">
              <w:rPr>
                <w:rFonts w:eastAsia="Arial" w:cs="Arial"/>
              </w:rPr>
              <w:t xml:space="preserve">Assistente  </w:t>
            </w:r>
          </w:p>
        </w:tc>
      </w:tr>
      <w:tr w:rsidR="00666BC8" w:rsidRPr="00CB7407" w14:paraId="612F0021" w14:textId="77777777" w:rsidTr="00666BC8">
        <w:tc>
          <w:tcPr>
            <w:tcW w:w="6516" w:type="dxa"/>
          </w:tcPr>
          <w:p w14:paraId="612F001F" w14:textId="77777777" w:rsidR="00666BC8" w:rsidRPr="00CB7407" w:rsidRDefault="00666BC8" w:rsidP="00666BC8">
            <w:pPr>
              <w:rPr>
                <w:rFonts w:eastAsia="Arial" w:cs="Arial"/>
                <w:color w:val="000000"/>
              </w:rPr>
            </w:pPr>
            <w:r w:rsidRPr="00CB7407">
              <w:rPr>
                <w:rFonts w:eastAsia="Arial" w:cs="Arial"/>
                <w:color w:val="000000"/>
              </w:rPr>
              <w:t xml:space="preserve">De instrumenten vervolgens met schoon water afspoelen en laten weken in </w:t>
            </w:r>
            <w:proofErr w:type="spellStart"/>
            <w:r w:rsidRPr="00CB7407">
              <w:rPr>
                <w:rFonts w:eastAsia="Arial" w:cs="Arial"/>
                <w:color w:val="000000"/>
              </w:rPr>
              <w:t>dettol</w:t>
            </w:r>
            <w:proofErr w:type="spellEnd"/>
            <w:r>
              <w:rPr>
                <w:rFonts w:eastAsia="Arial" w:cs="Arial"/>
                <w:color w:val="000000"/>
              </w:rPr>
              <w:t>.</w:t>
            </w:r>
          </w:p>
        </w:tc>
        <w:tc>
          <w:tcPr>
            <w:tcW w:w="2268" w:type="dxa"/>
          </w:tcPr>
          <w:p w14:paraId="612F0020" w14:textId="77777777" w:rsidR="00666BC8" w:rsidRPr="00CB7407" w:rsidRDefault="00666BC8" w:rsidP="00666BC8">
            <w:pPr>
              <w:rPr>
                <w:rFonts w:eastAsia="Arial" w:cs="Arial"/>
              </w:rPr>
            </w:pPr>
            <w:r w:rsidRPr="00CB7407">
              <w:rPr>
                <w:rFonts w:eastAsia="Arial" w:cs="Arial"/>
              </w:rPr>
              <w:t xml:space="preserve">Assistente  </w:t>
            </w:r>
          </w:p>
        </w:tc>
      </w:tr>
      <w:tr w:rsidR="00666BC8" w:rsidRPr="00CB7407" w14:paraId="612F0024" w14:textId="77777777" w:rsidTr="00666BC8">
        <w:tc>
          <w:tcPr>
            <w:tcW w:w="6516" w:type="dxa"/>
          </w:tcPr>
          <w:p w14:paraId="612F0022" w14:textId="77777777" w:rsidR="00666BC8" w:rsidRPr="00CB7407" w:rsidRDefault="00666BC8" w:rsidP="00666BC8">
            <w:pPr>
              <w:rPr>
                <w:rFonts w:eastAsia="Arial" w:cs="Arial"/>
                <w:color w:val="000000"/>
              </w:rPr>
            </w:pPr>
            <w:r>
              <w:rPr>
                <w:rFonts w:eastAsia="Arial" w:cs="Arial"/>
                <w:color w:val="000000"/>
              </w:rPr>
              <w:t>Na spreekuur</w:t>
            </w:r>
            <w:r w:rsidRPr="00CB7407">
              <w:rPr>
                <w:rFonts w:eastAsia="Arial" w:cs="Arial"/>
                <w:color w:val="000000"/>
              </w:rPr>
              <w:t>: d</w:t>
            </w:r>
            <w:r>
              <w:rPr>
                <w:rFonts w:eastAsia="Arial" w:cs="Arial"/>
                <w:color w:val="000000"/>
              </w:rPr>
              <w:t>e gebruikte instrumenten schoon</w:t>
            </w:r>
            <w:r w:rsidRPr="00CB7407">
              <w:rPr>
                <w:rFonts w:eastAsia="Arial" w:cs="Arial"/>
                <w:color w:val="000000"/>
              </w:rPr>
              <w:t>maken</w:t>
            </w:r>
            <w:r>
              <w:rPr>
                <w:rFonts w:eastAsia="Arial" w:cs="Arial"/>
                <w:color w:val="000000"/>
              </w:rPr>
              <w:t xml:space="preserve"> en verpakken voor sterilisatie</w:t>
            </w:r>
            <w:r w:rsidRPr="00CB7407">
              <w:rPr>
                <w:rFonts w:eastAsia="Arial" w:cs="Arial"/>
                <w:color w:val="000000"/>
              </w:rPr>
              <w:t>.</w:t>
            </w:r>
          </w:p>
        </w:tc>
        <w:tc>
          <w:tcPr>
            <w:tcW w:w="2268" w:type="dxa"/>
          </w:tcPr>
          <w:p w14:paraId="612F0023" w14:textId="77777777" w:rsidR="00666BC8" w:rsidRPr="00CB7407" w:rsidRDefault="00666BC8" w:rsidP="00666BC8">
            <w:pPr>
              <w:rPr>
                <w:rFonts w:eastAsia="Arial" w:cs="Arial"/>
              </w:rPr>
            </w:pPr>
            <w:r w:rsidRPr="00CB7407">
              <w:rPr>
                <w:rFonts w:eastAsia="Arial" w:cs="Arial"/>
              </w:rPr>
              <w:t xml:space="preserve">Assistente  </w:t>
            </w:r>
          </w:p>
        </w:tc>
      </w:tr>
    </w:tbl>
    <w:p w14:paraId="612F0025" w14:textId="77777777" w:rsidR="008779B2" w:rsidRPr="00CB7407" w:rsidRDefault="008779B2" w:rsidP="00666BC8">
      <w:pPr>
        <w:pStyle w:val="Kop2"/>
        <w:rPr>
          <w:rFonts w:eastAsia="Arial"/>
        </w:rPr>
      </w:pPr>
      <w:r w:rsidRPr="00666BC8">
        <w:t>Nazorg</w:t>
      </w:r>
      <w:r w:rsidRPr="00CB7407">
        <w:rPr>
          <w:rFonts w:eastAsia="Arial"/>
        </w:rPr>
        <w:t xml:space="preserve"> </w:t>
      </w:r>
    </w:p>
    <w:p w14:paraId="612F0026" w14:textId="77777777" w:rsidR="008779B2" w:rsidRPr="00CB7407" w:rsidRDefault="00666BC8" w:rsidP="00666BC8">
      <w:r>
        <w:t>De arts geeft instructie over</w:t>
      </w:r>
      <w:r w:rsidR="008779B2" w:rsidRPr="00CB7407">
        <w:t xml:space="preserve">: </w:t>
      </w:r>
    </w:p>
    <w:p w14:paraId="612F0027" w14:textId="77777777" w:rsidR="008779B2" w:rsidRPr="00CB7407" w:rsidRDefault="008779B2" w:rsidP="00DA353B">
      <w:pPr>
        <w:pStyle w:val="Lijstalinea"/>
        <w:numPr>
          <w:ilvl w:val="0"/>
          <w:numId w:val="8"/>
        </w:numPr>
      </w:pPr>
      <w:r w:rsidRPr="00CB7407">
        <w:t>de duur, de hoeveelheid en de afname van vloeien. Zo kan bij een koperspiraaltje de menstruatie heftiger en pijnlijker worden. Bij een hormoonspiraaltje is dit niet het geval, maar wordt de menstruatie minder. In de eerste 3 maanden kan bij beide spiraaltjes tussentijds bloedverli</w:t>
      </w:r>
      <w:r w:rsidR="00666BC8">
        <w:t>es optreden;</w:t>
      </w:r>
    </w:p>
    <w:p w14:paraId="612F0028" w14:textId="77777777" w:rsidR="008779B2" w:rsidRPr="00CB7407" w:rsidRDefault="00666BC8" w:rsidP="00DA353B">
      <w:pPr>
        <w:pStyle w:val="Lijstalinea"/>
        <w:numPr>
          <w:ilvl w:val="0"/>
          <w:numId w:val="8"/>
        </w:numPr>
      </w:pPr>
      <w:r>
        <w:t>de te verwachten pijn;</w:t>
      </w:r>
    </w:p>
    <w:p w14:paraId="612F0029" w14:textId="77777777" w:rsidR="008779B2" w:rsidRPr="00CB7407" w:rsidRDefault="008779B2" w:rsidP="00DA353B">
      <w:pPr>
        <w:pStyle w:val="Lijstalinea"/>
        <w:numPr>
          <w:ilvl w:val="0"/>
          <w:numId w:val="8"/>
        </w:numPr>
      </w:pPr>
      <w:r w:rsidRPr="00CB7407">
        <w:t>dat een spiraal alleen tegen zwangerschap beschermt en niet tegen seks</w:t>
      </w:r>
      <w:r w:rsidR="00666BC8">
        <w:t>ueel overdraagbare aandoeningen;</w:t>
      </w:r>
    </w:p>
    <w:p w14:paraId="612F002A" w14:textId="77777777" w:rsidR="008779B2" w:rsidRPr="00CB7407" w:rsidRDefault="00666BC8" w:rsidP="00DA353B">
      <w:pPr>
        <w:pStyle w:val="Lijstalinea"/>
        <w:numPr>
          <w:ilvl w:val="0"/>
          <w:numId w:val="8"/>
        </w:numPr>
      </w:pPr>
      <w:r>
        <w:t>c</w:t>
      </w:r>
      <w:r w:rsidR="008779B2" w:rsidRPr="00CB7407">
        <w:t>omplicaties: contact opnemen bij abnormale afscheiding, koorts</w:t>
      </w:r>
      <w:r>
        <w:t xml:space="preserve">, hevige </w:t>
      </w:r>
      <w:r w:rsidR="008779B2" w:rsidRPr="00CB7407">
        <w:t>buikpijn en regelmatig terugkerende infectie</w:t>
      </w:r>
      <w:r>
        <w:t>s</w:t>
      </w:r>
      <w:r w:rsidR="008779B2" w:rsidRPr="00CB7407">
        <w:t>. Een andere bijwerking in de eerste maanden is overmatig witte vloed produc</w:t>
      </w:r>
      <w:r w:rsidR="00DA353B">
        <w:t>eren. Dit kan verder geen kwaad;</w:t>
      </w:r>
    </w:p>
    <w:p w14:paraId="612F002B" w14:textId="77777777" w:rsidR="008779B2" w:rsidRPr="00CB7407" w:rsidRDefault="00DA353B" w:rsidP="00DA353B">
      <w:pPr>
        <w:pStyle w:val="Lijstalinea"/>
        <w:numPr>
          <w:ilvl w:val="0"/>
          <w:numId w:val="8"/>
        </w:numPr>
      </w:pPr>
      <w:r>
        <w:rPr>
          <w:rFonts w:eastAsia="TTE1935CA0t00" w:cs="TTE1935CA0t00"/>
        </w:rPr>
        <w:t>c</w:t>
      </w:r>
      <w:r w:rsidR="008779B2" w:rsidRPr="00666BC8">
        <w:rPr>
          <w:rFonts w:eastAsia="TTE1935CA0t00" w:cs="TTE1935CA0t00"/>
        </w:rPr>
        <w:t>ontrole: de arts spreekt controle af na 6 weken, bij voorkeur na de eerst volgende menstruatie als die er is. Verder</w:t>
      </w:r>
      <w:r>
        <w:rPr>
          <w:rFonts w:eastAsia="TTE1935CA0t00" w:cs="TTE1935CA0t00"/>
        </w:rPr>
        <w:t>e</w:t>
      </w:r>
      <w:r w:rsidR="008779B2" w:rsidRPr="00666BC8">
        <w:rPr>
          <w:rFonts w:eastAsia="TTE1935CA0t00" w:cs="TTE1935CA0t00"/>
        </w:rPr>
        <w:t xml:space="preserve"> controles zijn alleen nodig bij een van de bovengenoemde complicatie</w:t>
      </w:r>
      <w:r>
        <w:rPr>
          <w:rFonts w:eastAsia="TTE1935CA0t00" w:cs="TTE1935CA0t00"/>
        </w:rPr>
        <w:t>s</w:t>
      </w:r>
      <w:r w:rsidR="008779B2" w:rsidRPr="00666BC8">
        <w:rPr>
          <w:rFonts w:eastAsia="TTE1935CA0t00" w:cs="TTE1935CA0t00"/>
        </w:rPr>
        <w:t xml:space="preserve">, </w:t>
      </w:r>
      <w:r>
        <w:rPr>
          <w:rFonts w:eastAsia="TTE1935CA0t00" w:cs="TTE1935CA0t00"/>
        </w:rPr>
        <w:t xml:space="preserve">bij </w:t>
      </w:r>
      <w:r w:rsidR="008779B2" w:rsidRPr="00666BC8">
        <w:rPr>
          <w:rFonts w:eastAsia="TTE1935CA0t00" w:cs="TTE1935CA0t00"/>
        </w:rPr>
        <w:t>pijn tijdens vrijen, als de patiënt de draadjes niet meer kan voelen</w:t>
      </w:r>
      <w:r>
        <w:rPr>
          <w:rFonts w:eastAsia="TTE1935CA0t00" w:cs="TTE1935CA0t00"/>
        </w:rPr>
        <w:t xml:space="preserve">, bij aanhoudende onregelmatig </w:t>
      </w:r>
      <w:r w:rsidR="008779B2" w:rsidRPr="00666BC8">
        <w:rPr>
          <w:rFonts w:eastAsia="TTE1935CA0t00" w:cs="TTE1935CA0t00"/>
        </w:rPr>
        <w:t>en/of heftig  bloedverlies en bij verdenking op zwangerschap</w:t>
      </w:r>
      <w:r>
        <w:rPr>
          <w:rFonts w:eastAsia="TTE1935CA0t00" w:cs="TTE1935CA0t00"/>
        </w:rPr>
        <w:t>;</w:t>
      </w:r>
    </w:p>
    <w:p w14:paraId="612F002C" w14:textId="77777777" w:rsidR="008779B2" w:rsidRPr="00666BC8" w:rsidRDefault="008779B2" w:rsidP="00DA353B">
      <w:pPr>
        <w:pStyle w:val="Lijstalinea"/>
        <w:numPr>
          <w:ilvl w:val="0"/>
          <w:numId w:val="8"/>
        </w:numPr>
        <w:rPr>
          <w:rFonts w:eastAsia="TTE1935CA0t00" w:cs="TTE1935CA0t00"/>
        </w:rPr>
      </w:pPr>
      <w:r w:rsidRPr="00666BC8">
        <w:rPr>
          <w:rFonts w:eastAsia="TTE1935CA0t00" w:cs="TTE1935CA0t00"/>
        </w:rPr>
        <w:t>goed te noteren wanneer het spiraal geplaatst i</w:t>
      </w:r>
      <w:r w:rsidR="00DA353B">
        <w:rPr>
          <w:rFonts w:eastAsia="TTE1935CA0t00" w:cs="TTE1935CA0t00"/>
        </w:rPr>
        <w:t>s;</w:t>
      </w:r>
    </w:p>
    <w:p w14:paraId="612F002D" w14:textId="77777777" w:rsidR="008779B2" w:rsidRPr="00666BC8" w:rsidRDefault="008779B2" w:rsidP="00DA353B">
      <w:pPr>
        <w:pStyle w:val="Lijstalinea"/>
        <w:numPr>
          <w:ilvl w:val="0"/>
          <w:numId w:val="8"/>
        </w:numPr>
        <w:rPr>
          <w:rFonts w:eastAsia="TTE1935CA0t00" w:cs="TTE1935CA0t00"/>
        </w:rPr>
      </w:pPr>
      <w:r w:rsidRPr="00666BC8">
        <w:rPr>
          <w:rFonts w:eastAsia="TTE1935CA0t00" w:cs="TTE1935CA0t00"/>
        </w:rPr>
        <w:t>info thuisarts.nl</w:t>
      </w:r>
      <w:r w:rsidR="00DA353B">
        <w:rPr>
          <w:rFonts w:eastAsia="TTE1935CA0t00" w:cs="TTE1935CA0t00"/>
        </w:rPr>
        <w:t>.</w:t>
      </w:r>
    </w:p>
    <w:p w14:paraId="612F002E" w14:textId="77777777" w:rsidR="008779B2" w:rsidRPr="00CB7407" w:rsidRDefault="00DA353B" w:rsidP="00DA353B">
      <w:pPr>
        <w:pStyle w:val="Kop2"/>
        <w:rPr>
          <w:rFonts w:eastAsia="Arial" w:cs="Arial"/>
          <w:b w:val="0"/>
          <w:bCs w:val="0"/>
        </w:rPr>
      </w:pPr>
      <w:r>
        <w:rPr>
          <w:rFonts w:eastAsia="Arial"/>
        </w:rPr>
        <w:t>Aandachtspunten</w:t>
      </w:r>
    </w:p>
    <w:p w14:paraId="612F002F" w14:textId="77777777" w:rsidR="008779B2" w:rsidRPr="00CB7407" w:rsidRDefault="008779B2" w:rsidP="00DA353B">
      <w:pPr>
        <w:rPr>
          <w:rFonts w:eastAsia="Arial" w:cs="Arial"/>
        </w:rPr>
      </w:pPr>
      <w:r w:rsidRPr="00CB7407">
        <w:t xml:space="preserve">Het spiraal kan op ieder willekeurig moment van de cyclus worden geplaatst. </w:t>
      </w:r>
      <w:r w:rsidR="00DA353B">
        <w:t>D</w:t>
      </w:r>
      <w:r w:rsidRPr="00CB7407">
        <w:t xml:space="preserve">e voorkeur gaat echter </w:t>
      </w:r>
      <w:r w:rsidR="00DA353B">
        <w:t xml:space="preserve">uit </w:t>
      </w:r>
      <w:r w:rsidRPr="00CB7407">
        <w:t xml:space="preserve">naar plaatsing tijdens de derde of de vierde dag van de </w:t>
      </w:r>
      <w:r w:rsidRPr="00CB7407">
        <w:lastRenderedPageBreak/>
        <w:t xml:space="preserve">menstruatie. Gedurende deze periode staat de baarmoedermond meer open en gaat het inbrengen gemakkelijker. Daarnaast is zwangerschap dan uitgesloten en biedt het spiraal direct bescherming tegen zwangerschap. Bij plaatsing op een ander tijdstip moet de huisarts zeker zijn dat de vrouw niet zwanger is. </w:t>
      </w:r>
    </w:p>
    <w:p w14:paraId="612F0030" w14:textId="77777777" w:rsidR="008779B2" w:rsidRPr="00CB7407" w:rsidRDefault="008779B2" w:rsidP="008779B2">
      <w:pPr>
        <w:ind w:left="225"/>
        <w:rPr>
          <w:rFonts w:eastAsia="Arial" w:cs="Arial"/>
          <w:sz w:val="22"/>
        </w:rPr>
      </w:pPr>
    </w:p>
    <w:p w14:paraId="612F0031" w14:textId="77777777" w:rsidR="008779B2" w:rsidRPr="00DA353B" w:rsidRDefault="008779B2" w:rsidP="00DA353B">
      <w:pPr>
        <w:pStyle w:val="Kop3"/>
      </w:pPr>
      <w:r w:rsidRPr="00DA353B">
        <w:t>Een spiraaltje mag niet worden ingebracht bij vrouwen die:</w:t>
      </w:r>
    </w:p>
    <w:p w14:paraId="612F0032" w14:textId="77777777" w:rsidR="008779B2" w:rsidRPr="00CB7407" w:rsidRDefault="008779B2" w:rsidP="00DA353B">
      <w:pPr>
        <w:pStyle w:val="Lijstalinea"/>
        <w:numPr>
          <w:ilvl w:val="0"/>
          <w:numId w:val="9"/>
        </w:numPr>
      </w:pPr>
      <w:r w:rsidRPr="00CB7407">
        <w:t>Zwanger zijn</w:t>
      </w:r>
      <w:r w:rsidR="00DA353B">
        <w:t>;</w:t>
      </w:r>
    </w:p>
    <w:p w14:paraId="612F0033" w14:textId="77777777" w:rsidR="008779B2" w:rsidRPr="00CB7407" w:rsidRDefault="008779B2" w:rsidP="00DA353B">
      <w:pPr>
        <w:pStyle w:val="Lijstalinea"/>
        <w:numPr>
          <w:ilvl w:val="0"/>
          <w:numId w:val="9"/>
        </w:numPr>
      </w:pPr>
      <w:r w:rsidRPr="00CB7407">
        <w:t>Een infectie hebben van de baarmoeder, eileiders of eierstokken</w:t>
      </w:r>
      <w:r w:rsidR="00DA353B">
        <w:t>;</w:t>
      </w:r>
    </w:p>
    <w:p w14:paraId="612F0034" w14:textId="77777777" w:rsidR="008779B2" w:rsidRPr="00CB7407" w:rsidRDefault="008779B2" w:rsidP="00DA353B">
      <w:pPr>
        <w:pStyle w:val="Lijstalinea"/>
        <w:numPr>
          <w:ilvl w:val="0"/>
          <w:numId w:val="9"/>
        </w:numPr>
      </w:pPr>
      <w:r w:rsidRPr="00CB7407">
        <w:t>Afwijkende afscheiding hebben die eerst nog behandeld moet worden</w:t>
      </w:r>
      <w:r w:rsidR="00DA353B">
        <w:t>;</w:t>
      </w:r>
    </w:p>
    <w:p w14:paraId="612F0035" w14:textId="77777777" w:rsidR="008779B2" w:rsidRPr="00CB7407" w:rsidRDefault="008779B2" w:rsidP="00DA353B">
      <w:pPr>
        <w:pStyle w:val="Lijstalinea"/>
        <w:numPr>
          <w:ilvl w:val="0"/>
          <w:numId w:val="9"/>
        </w:numPr>
      </w:pPr>
      <w:r w:rsidRPr="00CB7407">
        <w:t>Abnormaal bloedverlies hebben zonder dat de oorzaak ervan bekend is</w:t>
      </w:r>
      <w:r w:rsidR="00DA353B">
        <w:t>;</w:t>
      </w:r>
    </w:p>
    <w:p w14:paraId="612F0036" w14:textId="77777777" w:rsidR="008779B2" w:rsidRPr="00CB7407" w:rsidRDefault="008779B2" w:rsidP="00DA353B">
      <w:pPr>
        <w:pStyle w:val="Lijstalinea"/>
        <w:numPr>
          <w:ilvl w:val="0"/>
          <w:numId w:val="9"/>
        </w:numPr>
      </w:pPr>
      <w:r w:rsidRPr="00CB7407">
        <w:t xml:space="preserve">Eerder een spiraaltje geheel of gedeeltelijk hebben uitgestoten (het koperimplantaat </w:t>
      </w:r>
      <w:proofErr w:type="spellStart"/>
      <w:r w:rsidRPr="00CB7407">
        <w:t>Gynefix</w:t>
      </w:r>
      <w:proofErr w:type="spellEnd"/>
      <w:r w:rsidRPr="00CB7407">
        <w:t>® is dan wel geschikt)</w:t>
      </w:r>
      <w:r w:rsidR="00DA353B">
        <w:t>;</w:t>
      </w:r>
    </w:p>
    <w:p w14:paraId="612F0037" w14:textId="77777777" w:rsidR="008779B2" w:rsidRPr="00CB7407" w:rsidRDefault="008779B2" w:rsidP="00DA353B">
      <w:pPr>
        <w:pStyle w:val="Lijstalinea"/>
        <w:numPr>
          <w:ilvl w:val="0"/>
          <w:numId w:val="9"/>
        </w:numPr>
      </w:pPr>
      <w:r w:rsidRPr="00CB7407">
        <w:t>Zwanger zijn geworden terwijl ze een spiraaltje hadden</w:t>
      </w:r>
      <w:r w:rsidR="00DA353B">
        <w:t>;</w:t>
      </w:r>
    </w:p>
    <w:p w14:paraId="612F0038" w14:textId="77777777" w:rsidR="008779B2" w:rsidRPr="00CB7407" w:rsidRDefault="008779B2" w:rsidP="00DA353B">
      <w:pPr>
        <w:pStyle w:val="Lijstalinea"/>
        <w:numPr>
          <w:ilvl w:val="0"/>
          <w:numId w:val="9"/>
        </w:numPr>
      </w:pPr>
      <w:r w:rsidRPr="00CB7407">
        <w:t>Een operatieve ingreep aan de baarmoederhals hebben gehad ter behandeling van een voorstadium van baarmoederhalskanker</w:t>
      </w:r>
      <w:r w:rsidR="00DA353B">
        <w:t>;</w:t>
      </w:r>
    </w:p>
    <w:p w14:paraId="612F0039" w14:textId="77777777" w:rsidR="008779B2" w:rsidRPr="00CB7407" w:rsidRDefault="00DA353B" w:rsidP="00DA353B">
      <w:pPr>
        <w:pStyle w:val="Lijstalinea"/>
        <w:numPr>
          <w:ilvl w:val="0"/>
          <w:numId w:val="9"/>
        </w:numPr>
      </w:pPr>
      <w:proofErr w:type="spellStart"/>
      <w:r>
        <w:t>Onderbuik</w:t>
      </w:r>
      <w:r w:rsidR="008779B2" w:rsidRPr="00CB7407">
        <w:t>klachten</w:t>
      </w:r>
      <w:proofErr w:type="spellEnd"/>
      <w:r w:rsidR="008779B2" w:rsidRPr="00CB7407">
        <w:t xml:space="preserve"> hebben zonder dat de oorzaak hiervan bekend is</w:t>
      </w:r>
      <w:r>
        <w:t>.</w:t>
      </w:r>
    </w:p>
    <w:p w14:paraId="612F003A" w14:textId="77777777" w:rsidR="008779B2" w:rsidRPr="00DA353B" w:rsidRDefault="008779B2" w:rsidP="00DA353B">
      <w:pPr>
        <w:pStyle w:val="Kop3"/>
      </w:pPr>
      <w:r w:rsidRPr="00DA353B">
        <w:t xml:space="preserve"> Een koperspiraaltje is ook minder geschikt voor vrouwen met:</w:t>
      </w:r>
    </w:p>
    <w:p w14:paraId="612F003B" w14:textId="77777777" w:rsidR="008779B2" w:rsidRPr="00CB7407" w:rsidRDefault="008779B2" w:rsidP="00DA353B">
      <w:pPr>
        <w:pStyle w:val="Lijstalinea"/>
        <w:numPr>
          <w:ilvl w:val="0"/>
          <w:numId w:val="10"/>
        </w:numPr>
      </w:pPr>
      <w:r w:rsidRPr="00CB7407">
        <w:t>Heftige en/of pijnlijke menstruaties (hormoonspiraaltje is dan juist wel geschikt)</w:t>
      </w:r>
      <w:r w:rsidR="00DA353B">
        <w:t>;</w:t>
      </w:r>
    </w:p>
    <w:p w14:paraId="612F003C" w14:textId="77777777" w:rsidR="008779B2" w:rsidRPr="00CB7407" w:rsidRDefault="008779B2" w:rsidP="00DA353B">
      <w:pPr>
        <w:pStyle w:val="Lijstalinea"/>
        <w:numPr>
          <w:ilvl w:val="0"/>
          <w:numId w:val="10"/>
        </w:numPr>
      </w:pPr>
      <w:r w:rsidRPr="00CB7407">
        <w:t>Bloedarmoede (hormoonspiraaltje is dan juist wel geschikt)</w:t>
      </w:r>
      <w:r w:rsidR="00DA353B">
        <w:t>;</w:t>
      </w:r>
    </w:p>
    <w:p w14:paraId="612F003D" w14:textId="77777777" w:rsidR="008779B2" w:rsidRPr="00CB7407" w:rsidRDefault="008779B2" w:rsidP="00DA353B">
      <w:pPr>
        <w:pStyle w:val="Lijstalinea"/>
        <w:numPr>
          <w:ilvl w:val="0"/>
          <w:numId w:val="10"/>
        </w:numPr>
      </w:pPr>
      <w:r w:rsidRPr="00CB7407">
        <w:t>Aangeboren afwijkingen aan de baarmoeder of baarmoedermond, waarbij de vorm van de baarmoeder afwijkend is</w:t>
      </w:r>
      <w:r w:rsidR="00DA353B">
        <w:t>;</w:t>
      </w:r>
    </w:p>
    <w:p w14:paraId="612F003E" w14:textId="77777777" w:rsidR="008779B2" w:rsidRPr="00CB7407" w:rsidRDefault="008779B2" w:rsidP="00DA353B">
      <w:pPr>
        <w:pStyle w:val="Lijstalinea"/>
        <w:numPr>
          <w:ilvl w:val="0"/>
          <w:numId w:val="10"/>
        </w:numPr>
      </w:pPr>
      <w:r w:rsidRPr="00CB7407">
        <w:t>Een of meerdere vleesbomen in het baarmoederlichaam of in de baarmoederwand</w:t>
      </w:r>
      <w:r w:rsidR="00DA353B">
        <w:rPr>
          <w:rFonts w:eastAsia="Arial" w:cs="Arial"/>
        </w:rPr>
        <w:t>;</w:t>
      </w:r>
    </w:p>
    <w:p w14:paraId="612F003F" w14:textId="77777777" w:rsidR="008779B2" w:rsidRPr="00DA353B" w:rsidRDefault="008779B2" w:rsidP="00DA353B">
      <w:pPr>
        <w:pStyle w:val="Lijstalinea"/>
        <w:numPr>
          <w:ilvl w:val="0"/>
          <w:numId w:val="10"/>
        </w:numPr>
        <w:rPr>
          <w:rFonts w:eastAsia="Arial" w:cs="Arial"/>
        </w:rPr>
      </w:pPr>
      <w:r w:rsidRPr="00DA353B">
        <w:rPr>
          <w:rFonts w:eastAsia="Arial" w:cs="Arial"/>
        </w:rPr>
        <w:t>Afwijkend uitstrijkje</w:t>
      </w:r>
      <w:r w:rsidR="00DA353B">
        <w:rPr>
          <w:rFonts w:eastAsia="Arial" w:cs="Arial"/>
        </w:rPr>
        <w:t>.</w:t>
      </w:r>
    </w:p>
    <w:p w14:paraId="612F0040" w14:textId="77777777" w:rsidR="008779B2" w:rsidRPr="00CB7407" w:rsidRDefault="008779B2" w:rsidP="00DA353B">
      <w:r w:rsidRPr="00CB7407">
        <w:t xml:space="preserve">Problemen die kunnen optreden tijde  plaatsen van </w:t>
      </w:r>
      <w:r w:rsidR="00DA353B">
        <w:t>IUD</w:t>
      </w:r>
      <w:r w:rsidRPr="00CB7407">
        <w:t>:</w:t>
      </w:r>
    </w:p>
    <w:p w14:paraId="612F0041" w14:textId="77777777" w:rsidR="008779B2" w:rsidRPr="00CB7407" w:rsidRDefault="008779B2" w:rsidP="00DA353B">
      <w:pPr>
        <w:pStyle w:val="Lijstalinea"/>
        <w:numPr>
          <w:ilvl w:val="0"/>
          <w:numId w:val="11"/>
        </w:numPr>
      </w:pPr>
      <w:proofErr w:type="spellStart"/>
      <w:r w:rsidRPr="00CB7407">
        <w:t>Vaso</w:t>
      </w:r>
      <w:proofErr w:type="spellEnd"/>
      <w:r>
        <w:t xml:space="preserve"> </w:t>
      </w:r>
      <w:r w:rsidRPr="00CB7407">
        <w:t xml:space="preserve">vagale collaps: patiënt </w:t>
      </w:r>
      <w:r w:rsidR="00DA353B">
        <w:t>in zijligging en polscontrole. I</w:t>
      </w:r>
      <w:r w:rsidRPr="00CB7407">
        <w:t xml:space="preserve">s deze extreem laag, dan 0,5 cc atropine </w:t>
      </w:r>
      <w:proofErr w:type="spellStart"/>
      <w:r w:rsidRPr="00CB7407">
        <w:t>im</w:t>
      </w:r>
      <w:proofErr w:type="spellEnd"/>
      <w:r w:rsidRPr="00CB7407">
        <w:t>. Meestal is een zijligging ca. 2 min voldoende.</w:t>
      </w:r>
    </w:p>
    <w:p w14:paraId="612F0042" w14:textId="77777777" w:rsidR="008779B2" w:rsidRPr="00CB7407" w:rsidRDefault="008779B2" w:rsidP="00DA353B">
      <w:pPr>
        <w:pStyle w:val="Lijstalinea"/>
        <w:numPr>
          <w:ilvl w:val="0"/>
          <w:numId w:val="11"/>
        </w:numPr>
      </w:pPr>
      <w:r w:rsidRPr="00DA353B">
        <w:rPr>
          <w:rFonts w:eastAsia="Arial" w:cs="Arial"/>
        </w:rPr>
        <w:t>Soms ontstaat er een flinke bloeding op de plaats waar de aan</w:t>
      </w:r>
      <w:r w:rsidR="00DA353B">
        <w:rPr>
          <w:rFonts w:eastAsia="Arial" w:cs="Arial"/>
        </w:rPr>
        <w:t xml:space="preserve">haaktang gezeten heeft, stevig </w:t>
      </w:r>
      <w:r w:rsidRPr="00DA353B">
        <w:rPr>
          <w:rFonts w:eastAsia="Arial" w:cs="Arial"/>
        </w:rPr>
        <w:t>druk oefenen met enkele gaasjes gedurende enkele minuten.</w:t>
      </w:r>
    </w:p>
    <w:p w14:paraId="612F0043" w14:textId="77777777" w:rsidR="00CD464F" w:rsidRPr="008779B2" w:rsidRDefault="00CD464F" w:rsidP="00CD464F">
      <w:r w:rsidRPr="008779B2">
        <w:t xml:space="preserve"> </w:t>
      </w:r>
    </w:p>
    <w:p w14:paraId="612F0044" w14:textId="77777777" w:rsidR="000A75BF" w:rsidRPr="008779B2" w:rsidRDefault="000A75BF" w:rsidP="000A75BF"/>
    <w:p w14:paraId="612F0045"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1"/>
      <w:footerReference w:type="default" r:id="rId12"/>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2AA9F" w14:textId="77777777" w:rsidR="00113C18" w:rsidRDefault="00113C18" w:rsidP="004F45D2">
      <w:pPr>
        <w:spacing w:line="240" w:lineRule="auto"/>
      </w:pPr>
      <w:r>
        <w:separator/>
      </w:r>
    </w:p>
  </w:endnote>
  <w:endnote w:type="continuationSeparator" w:id="0">
    <w:p w14:paraId="566A38BB" w14:textId="77777777" w:rsidR="00113C18" w:rsidRDefault="00113C18"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1935CA0t00">
    <w:altName w:val="Times New Roman"/>
    <w:charset w:val="00"/>
    <w:family w:val="roman"/>
    <w:pitch w:val="variable"/>
  </w:font>
  <w:font w:name="Utopia Std;Utopia St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004C" w14:textId="77777777" w:rsidR="00FD7603" w:rsidRPr="00A6485D" w:rsidRDefault="0000000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DA353B">
          <w:rPr>
            <w:rStyle w:val="Subtieleverwijzing"/>
            <w:noProof/>
          </w:rPr>
          <w:t>5</w:t>
        </w:r>
        <w:r w:rsidR="00FD7603" w:rsidRPr="00A6485D">
          <w:rPr>
            <w:rStyle w:val="Subtieleverwijzing"/>
          </w:rPr>
          <w:fldChar w:fldCharType="end"/>
        </w:r>
      </w:sdtContent>
    </w:sdt>
  </w:p>
  <w:p w14:paraId="612F004D" w14:textId="77777777" w:rsidR="00FD7603" w:rsidRPr="00A6485D" w:rsidRDefault="00FD7603" w:rsidP="00A6485D">
    <w:pPr>
      <w:pStyle w:val="Voettekst"/>
      <w:jc w:val="center"/>
      <w:rPr>
        <w:rStyle w:val="Subtieleverwijzing"/>
      </w:rPr>
    </w:pPr>
  </w:p>
  <w:p w14:paraId="612F004E"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12A59" w14:textId="77777777" w:rsidR="00113C18" w:rsidRDefault="00113C18" w:rsidP="004F45D2">
      <w:pPr>
        <w:spacing w:line="240" w:lineRule="auto"/>
      </w:pPr>
      <w:r>
        <w:separator/>
      </w:r>
    </w:p>
  </w:footnote>
  <w:footnote w:type="continuationSeparator" w:id="0">
    <w:p w14:paraId="041FC407" w14:textId="77777777" w:rsidR="00113C18" w:rsidRDefault="00113C18"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004A"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612F004B"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B7FB6"/>
    <w:multiLevelType w:val="multilevel"/>
    <w:tmpl w:val="812621C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FB22DB3"/>
    <w:multiLevelType w:val="multilevel"/>
    <w:tmpl w:val="812621C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26378F9"/>
    <w:multiLevelType w:val="multilevel"/>
    <w:tmpl w:val="D6D8C6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49B59AC"/>
    <w:multiLevelType w:val="multilevel"/>
    <w:tmpl w:val="812621C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EE527B6"/>
    <w:multiLevelType w:val="multilevel"/>
    <w:tmpl w:val="D6D8C6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BBB1A89"/>
    <w:multiLevelType w:val="multilevel"/>
    <w:tmpl w:val="D6D8C6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D1D6FEA"/>
    <w:multiLevelType w:val="multilevel"/>
    <w:tmpl w:val="812621C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1D4573D"/>
    <w:multiLevelType w:val="hybridMultilevel"/>
    <w:tmpl w:val="451460D4"/>
    <w:lvl w:ilvl="0" w:tplc="1674A93E">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6B91A98"/>
    <w:multiLevelType w:val="multilevel"/>
    <w:tmpl w:val="D6D8C6E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E0F01B3"/>
    <w:multiLevelType w:val="hybridMultilevel"/>
    <w:tmpl w:val="BAC23A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0369DB"/>
    <w:multiLevelType w:val="hybridMultilevel"/>
    <w:tmpl w:val="63726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26F55D0"/>
    <w:multiLevelType w:val="multilevel"/>
    <w:tmpl w:val="812621C2"/>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002927548">
    <w:abstractNumId w:val="8"/>
  </w:num>
  <w:num w:numId="2" w16cid:durableId="1568152596">
    <w:abstractNumId w:val="9"/>
  </w:num>
  <w:num w:numId="3" w16cid:durableId="707068987">
    <w:abstractNumId w:val="10"/>
  </w:num>
  <w:num w:numId="4" w16cid:durableId="1358392223">
    <w:abstractNumId w:val="5"/>
  </w:num>
  <w:num w:numId="5" w16cid:durableId="738594740">
    <w:abstractNumId w:val="0"/>
  </w:num>
  <w:num w:numId="6" w16cid:durableId="1464812823">
    <w:abstractNumId w:val="4"/>
  </w:num>
  <w:num w:numId="7" w16cid:durableId="1682590268">
    <w:abstractNumId w:val="2"/>
  </w:num>
  <w:num w:numId="8" w16cid:durableId="972128221">
    <w:abstractNumId w:val="1"/>
  </w:num>
  <w:num w:numId="9" w16cid:durableId="150145156">
    <w:abstractNumId w:val="6"/>
  </w:num>
  <w:num w:numId="10" w16cid:durableId="2079283106">
    <w:abstractNumId w:val="3"/>
  </w:num>
  <w:num w:numId="11" w16cid:durableId="159469875">
    <w:abstractNumId w:val="11"/>
  </w:num>
  <w:num w:numId="12" w16cid:durableId="139496187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13C18"/>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66BC8"/>
    <w:rsid w:val="0067044B"/>
    <w:rsid w:val="006A545D"/>
    <w:rsid w:val="006F54C0"/>
    <w:rsid w:val="00723707"/>
    <w:rsid w:val="00775BFF"/>
    <w:rsid w:val="007E7C1F"/>
    <w:rsid w:val="007F4476"/>
    <w:rsid w:val="00820915"/>
    <w:rsid w:val="00827AE2"/>
    <w:rsid w:val="008779B2"/>
    <w:rsid w:val="008D580D"/>
    <w:rsid w:val="008F2226"/>
    <w:rsid w:val="008F23B0"/>
    <w:rsid w:val="00912C53"/>
    <w:rsid w:val="00936E2C"/>
    <w:rsid w:val="00975E47"/>
    <w:rsid w:val="009E16A7"/>
    <w:rsid w:val="009F0426"/>
    <w:rsid w:val="009F2E8F"/>
    <w:rsid w:val="00A15446"/>
    <w:rsid w:val="00A8074F"/>
    <w:rsid w:val="00A86EF0"/>
    <w:rsid w:val="00AA3B01"/>
    <w:rsid w:val="00B10D15"/>
    <w:rsid w:val="00B513C9"/>
    <w:rsid w:val="00BA17E3"/>
    <w:rsid w:val="00C8120C"/>
    <w:rsid w:val="00CD464F"/>
    <w:rsid w:val="00D35ED7"/>
    <w:rsid w:val="00D964FF"/>
    <w:rsid w:val="00DA26C5"/>
    <w:rsid w:val="00DA353B"/>
    <w:rsid w:val="00DB3709"/>
    <w:rsid w:val="00DB61C1"/>
    <w:rsid w:val="00DE363A"/>
    <w:rsid w:val="00E279EF"/>
    <w:rsid w:val="00E4787D"/>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FF6D"/>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character" w:styleId="Onopgelostemelding">
    <w:name w:val="Unresolved Mention"/>
    <w:basedOn w:val="Standaardalinea-lettertype"/>
    <w:uiPriority w:val="99"/>
    <w:semiHidden/>
    <w:unhideWhenUsed/>
    <w:rsid w:val="006A5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richtlijnen.nhg.org/files/2020-04/Procedure%20plaatsing%20spira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F142376D-88F8-4A4F-BE22-06DC1B0E5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D8B3A-F79E-4F3F-A4F2-42CA2FB9D073}">
  <ds:schemaRefs>
    <ds:schemaRef ds:uri="http://schemas.microsoft.com/sharepoint/v3/contenttype/forms"/>
  </ds:schemaRefs>
</ds:datastoreItem>
</file>

<file path=customXml/itemProps3.xml><?xml version="1.0" encoding="utf-8"?>
<ds:datastoreItem xmlns:ds="http://schemas.openxmlformats.org/officeDocument/2006/customXml" ds:itemID="{F0C297F8-101D-48F2-B4A3-C33B0E4CC305}">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45</TotalTime>
  <Pages>5</Pages>
  <Words>1274</Words>
  <Characters>7007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4</cp:revision>
  <dcterms:created xsi:type="dcterms:W3CDTF">2025-12-08T13:48:00Z</dcterms:created>
  <dcterms:modified xsi:type="dcterms:W3CDTF">2025-12-08T14:32:00Z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2025-12-08T13:48:26Z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bbed5c4b-8bc8-4254-a76f-dfaeb27c3dc1</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