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82AD" w14:textId="77777777" w:rsidR="00092F09" w:rsidRDefault="00500F47" w:rsidP="00092F09">
      <w:pPr>
        <w:spacing w:after="0" w:line="240" w:lineRule="auto"/>
        <w:jc w:val="center"/>
        <w:rPr>
          <w:rFonts w:ascii="Calibri" w:hAnsi="Calibri" w:cs="Calibri"/>
          <w:b/>
          <w:bCs/>
          <w:sz w:val="22"/>
          <w:szCs w:val="22"/>
        </w:rPr>
      </w:pPr>
      <w:r w:rsidRPr="00500F47">
        <w:rPr>
          <w:rFonts w:ascii="Calibri" w:hAnsi="Calibri" w:cs="Calibri"/>
          <w:b/>
          <w:bCs/>
          <w:sz w:val="22"/>
          <w:szCs w:val="22"/>
        </w:rPr>
        <w:t>ESSENTRA PLC</w:t>
      </w:r>
    </w:p>
    <w:p w14:paraId="224E6496" w14:textId="341A20C9" w:rsidR="00500F47" w:rsidRDefault="00500F47" w:rsidP="00092F09">
      <w:pPr>
        <w:spacing w:after="0" w:line="240" w:lineRule="auto"/>
        <w:jc w:val="center"/>
        <w:rPr>
          <w:rFonts w:ascii="Calibri" w:hAnsi="Calibri" w:cs="Calibri"/>
          <w:b/>
          <w:bCs/>
          <w:sz w:val="22"/>
          <w:szCs w:val="22"/>
        </w:rPr>
      </w:pPr>
      <w:r w:rsidRPr="00500F47">
        <w:rPr>
          <w:rFonts w:ascii="Calibri" w:hAnsi="Calibri" w:cs="Calibri"/>
          <w:b/>
          <w:bCs/>
          <w:sz w:val="22"/>
          <w:szCs w:val="22"/>
        </w:rPr>
        <w:t>("Essentra" or the "Company")</w:t>
      </w:r>
    </w:p>
    <w:p w14:paraId="14E3E742" w14:textId="77777777" w:rsidR="00092F09" w:rsidRPr="00500F47" w:rsidRDefault="00092F09" w:rsidP="00092F09">
      <w:pPr>
        <w:spacing w:after="0" w:line="240" w:lineRule="auto"/>
        <w:jc w:val="center"/>
        <w:rPr>
          <w:rFonts w:ascii="Calibri" w:hAnsi="Calibri" w:cs="Calibri"/>
          <w:sz w:val="22"/>
          <w:szCs w:val="22"/>
        </w:rPr>
      </w:pPr>
    </w:p>
    <w:p w14:paraId="77C7C82C" w14:textId="77777777" w:rsidR="00500F47" w:rsidRPr="00092F09" w:rsidRDefault="00500F47" w:rsidP="00500F47">
      <w:pPr>
        <w:spacing w:after="0" w:line="240" w:lineRule="auto"/>
        <w:jc w:val="center"/>
        <w:rPr>
          <w:rFonts w:ascii="Calibri" w:hAnsi="Calibri" w:cs="Calibri"/>
          <w:b/>
          <w:bCs/>
          <w:sz w:val="22"/>
          <w:szCs w:val="22"/>
        </w:rPr>
      </w:pPr>
      <w:r w:rsidRPr="00500F47">
        <w:rPr>
          <w:rFonts w:ascii="Calibri" w:hAnsi="Calibri" w:cs="Calibri"/>
          <w:b/>
          <w:bCs/>
          <w:sz w:val="22"/>
          <w:szCs w:val="22"/>
        </w:rPr>
        <w:t xml:space="preserve">PUBLICATION OF ANNUAL REPORT AND ACCOUNTS </w:t>
      </w:r>
    </w:p>
    <w:p w14:paraId="3374EBB8" w14:textId="77777777" w:rsidR="00092F09" w:rsidRPr="00092F09" w:rsidRDefault="00500F47" w:rsidP="00092F09">
      <w:pPr>
        <w:spacing w:after="0" w:line="240" w:lineRule="auto"/>
        <w:jc w:val="center"/>
        <w:rPr>
          <w:rFonts w:ascii="Calibri" w:hAnsi="Calibri" w:cs="Calibri"/>
          <w:b/>
          <w:bCs/>
          <w:sz w:val="22"/>
          <w:szCs w:val="22"/>
        </w:rPr>
      </w:pPr>
      <w:r w:rsidRPr="00500F47">
        <w:rPr>
          <w:rFonts w:ascii="Calibri" w:hAnsi="Calibri" w:cs="Calibri"/>
          <w:b/>
          <w:bCs/>
          <w:sz w:val="22"/>
          <w:szCs w:val="22"/>
        </w:rPr>
        <w:t>AND NOTICE OF ANNUAL GENERAL MEETING</w:t>
      </w:r>
    </w:p>
    <w:p w14:paraId="4466A874" w14:textId="06E8FE6A" w:rsidR="00500F47" w:rsidRPr="00500F47" w:rsidRDefault="00500F47" w:rsidP="00092F09">
      <w:pPr>
        <w:spacing w:after="0" w:line="240" w:lineRule="auto"/>
        <w:jc w:val="center"/>
        <w:rPr>
          <w:rFonts w:ascii="Calibri" w:hAnsi="Calibri" w:cs="Calibri"/>
          <w:sz w:val="22"/>
          <w:szCs w:val="22"/>
        </w:rPr>
      </w:pPr>
      <w:r w:rsidRPr="00500F47">
        <w:rPr>
          <w:rFonts w:ascii="Calibri" w:hAnsi="Calibri" w:cs="Calibri"/>
          <w:b/>
          <w:bCs/>
          <w:sz w:val="22"/>
          <w:szCs w:val="22"/>
        </w:rPr>
        <w:t> </w:t>
      </w:r>
      <w:r w:rsidRPr="00500F47">
        <w:rPr>
          <w:rFonts w:ascii="Calibri" w:hAnsi="Calibri" w:cs="Calibri"/>
          <w:sz w:val="22"/>
          <w:szCs w:val="22"/>
        </w:rPr>
        <w:t> </w:t>
      </w:r>
    </w:p>
    <w:p w14:paraId="45DFE4E5" w14:textId="71C111FE" w:rsidR="00500F47" w:rsidRPr="00500F47" w:rsidRDefault="00500F47" w:rsidP="00500F47">
      <w:pPr>
        <w:rPr>
          <w:rFonts w:ascii="Calibri" w:hAnsi="Calibri" w:cs="Calibri"/>
          <w:sz w:val="22"/>
          <w:szCs w:val="22"/>
        </w:rPr>
      </w:pPr>
      <w:r w:rsidRPr="00500F47">
        <w:rPr>
          <w:rFonts w:ascii="Calibri" w:hAnsi="Calibri" w:cs="Calibri"/>
          <w:sz w:val="22"/>
          <w:szCs w:val="22"/>
        </w:rPr>
        <w:t>Following the release on 1</w:t>
      </w:r>
      <w:r w:rsidRPr="00092F09">
        <w:rPr>
          <w:rFonts w:ascii="Calibri" w:hAnsi="Calibri" w:cs="Calibri"/>
          <w:sz w:val="22"/>
          <w:szCs w:val="22"/>
        </w:rPr>
        <w:t>7</w:t>
      </w:r>
      <w:r w:rsidRPr="00500F47">
        <w:rPr>
          <w:rFonts w:ascii="Calibri" w:hAnsi="Calibri" w:cs="Calibri"/>
          <w:sz w:val="22"/>
          <w:szCs w:val="22"/>
        </w:rPr>
        <w:t xml:space="preserve"> March 202</w:t>
      </w:r>
      <w:r w:rsidRPr="00092F09">
        <w:rPr>
          <w:rFonts w:ascii="Calibri" w:hAnsi="Calibri" w:cs="Calibri"/>
          <w:sz w:val="22"/>
          <w:szCs w:val="22"/>
        </w:rPr>
        <w:t>6</w:t>
      </w:r>
      <w:r w:rsidRPr="00500F47">
        <w:rPr>
          <w:rFonts w:ascii="Calibri" w:hAnsi="Calibri" w:cs="Calibri"/>
          <w:sz w:val="22"/>
          <w:szCs w:val="22"/>
        </w:rPr>
        <w:t xml:space="preserve"> of the Company's full year results for the year ended 31 December 202</w:t>
      </w:r>
      <w:r w:rsidRPr="00092F09">
        <w:rPr>
          <w:rFonts w:ascii="Calibri" w:hAnsi="Calibri" w:cs="Calibri"/>
          <w:sz w:val="22"/>
          <w:szCs w:val="22"/>
        </w:rPr>
        <w:t>5</w:t>
      </w:r>
      <w:r w:rsidRPr="00500F47">
        <w:rPr>
          <w:rFonts w:ascii="Calibri" w:hAnsi="Calibri" w:cs="Calibri"/>
          <w:sz w:val="22"/>
          <w:szCs w:val="22"/>
        </w:rPr>
        <w:t>, the Company announces that it has published its Annual Report and Accounts for 202</w:t>
      </w:r>
      <w:r w:rsidRPr="00092F09">
        <w:rPr>
          <w:rFonts w:ascii="Calibri" w:hAnsi="Calibri" w:cs="Calibri"/>
          <w:sz w:val="22"/>
          <w:szCs w:val="22"/>
        </w:rPr>
        <w:t>5</w:t>
      </w:r>
      <w:r w:rsidRPr="00500F47">
        <w:rPr>
          <w:rFonts w:ascii="Calibri" w:hAnsi="Calibri" w:cs="Calibri"/>
          <w:sz w:val="22"/>
          <w:szCs w:val="22"/>
        </w:rPr>
        <w:t xml:space="preserve"> (the "Annual Report"). </w:t>
      </w:r>
    </w:p>
    <w:p w14:paraId="3E5D76D7" w14:textId="16DC346A" w:rsidR="00500F47" w:rsidRPr="00500F47" w:rsidRDefault="00500F47" w:rsidP="00500F47">
      <w:pPr>
        <w:rPr>
          <w:rFonts w:ascii="Calibri" w:hAnsi="Calibri" w:cs="Calibri"/>
          <w:sz w:val="22"/>
          <w:szCs w:val="22"/>
        </w:rPr>
      </w:pPr>
      <w:r w:rsidRPr="00500F47">
        <w:rPr>
          <w:rFonts w:ascii="Calibri" w:hAnsi="Calibri" w:cs="Calibri"/>
          <w:sz w:val="22"/>
          <w:szCs w:val="22"/>
        </w:rPr>
        <w:t>The Company's 202</w:t>
      </w:r>
      <w:r w:rsidRPr="00092F09">
        <w:rPr>
          <w:rFonts w:ascii="Calibri" w:hAnsi="Calibri" w:cs="Calibri"/>
          <w:sz w:val="22"/>
          <w:szCs w:val="22"/>
        </w:rPr>
        <w:t>6</w:t>
      </w:r>
      <w:r w:rsidRPr="00500F47">
        <w:rPr>
          <w:rFonts w:ascii="Calibri" w:hAnsi="Calibri" w:cs="Calibri"/>
          <w:sz w:val="22"/>
          <w:szCs w:val="22"/>
        </w:rPr>
        <w:t xml:space="preserve"> Annual General Meeting ("AGM") will be held at Langford Locks, Kidlington, Oxford, OX5 1HX on 2</w:t>
      </w:r>
      <w:r w:rsidRPr="00092F09">
        <w:rPr>
          <w:rFonts w:ascii="Calibri" w:hAnsi="Calibri" w:cs="Calibri"/>
          <w:sz w:val="22"/>
          <w:szCs w:val="22"/>
        </w:rPr>
        <w:t>0</w:t>
      </w:r>
      <w:r w:rsidRPr="00500F47">
        <w:rPr>
          <w:rFonts w:ascii="Calibri" w:hAnsi="Calibri" w:cs="Calibri"/>
          <w:sz w:val="22"/>
          <w:szCs w:val="22"/>
        </w:rPr>
        <w:t xml:space="preserve"> May 202</w:t>
      </w:r>
      <w:r w:rsidRPr="00092F09">
        <w:rPr>
          <w:rFonts w:ascii="Calibri" w:hAnsi="Calibri" w:cs="Calibri"/>
          <w:sz w:val="22"/>
          <w:szCs w:val="22"/>
        </w:rPr>
        <w:t>6</w:t>
      </w:r>
      <w:r w:rsidRPr="00500F47">
        <w:rPr>
          <w:rFonts w:ascii="Calibri" w:hAnsi="Calibri" w:cs="Calibri"/>
          <w:sz w:val="22"/>
          <w:szCs w:val="22"/>
        </w:rPr>
        <w:t xml:space="preserve"> at 13:00 and shareholders will be able to join in person and remotely as described in the Notice of 202</w:t>
      </w:r>
      <w:r w:rsidRPr="00092F09">
        <w:rPr>
          <w:rFonts w:ascii="Calibri" w:hAnsi="Calibri" w:cs="Calibri"/>
          <w:sz w:val="22"/>
          <w:szCs w:val="22"/>
        </w:rPr>
        <w:t>6</w:t>
      </w:r>
      <w:r w:rsidRPr="00500F47">
        <w:rPr>
          <w:rFonts w:ascii="Calibri" w:hAnsi="Calibri" w:cs="Calibri"/>
          <w:sz w:val="22"/>
          <w:szCs w:val="22"/>
        </w:rPr>
        <w:t xml:space="preserve"> Annual General Meeting (the "AGM Notice"). </w:t>
      </w:r>
    </w:p>
    <w:p w14:paraId="2AA77ED5" w14:textId="18D372CB" w:rsidR="00500F47" w:rsidRPr="00500F47" w:rsidRDefault="00500F47" w:rsidP="00500F47">
      <w:pPr>
        <w:rPr>
          <w:rFonts w:ascii="Calibri" w:hAnsi="Calibri" w:cs="Calibri"/>
          <w:sz w:val="22"/>
          <w:szCs w:val="22"/>
        </w:rPr>
      </w:pPr>
      <w:r w:rsidRPr="00500F47">
        <w:rPr>
          <w:rFonts w:ascii="Calibri" w:hAnsi="Calibri" w:cs="Calibri"/>
          <w:sz w:val="22"/>
          <w:szCs w:val="22"/>
        </w:rPr>
        <w:t>Copies of the Annual Report and the AGM Notice are available to view on the Company's website </w:t>
      </w:r>
      <w:hyperlink r:id="rId6" w:history="1">
        <w:r w:rsidRPr="00500F47">
          <w:rPr>
            <w:rStyle w:val="Hyperlink"/>
            <w:rFonts w:ascii="Calibri" w:hAnsi="Calibri" w:cs="Calibri"/>
            <w:sz w:val="22"/>
            <w:szCs w:val="22"/>
          </w:rPr>
          <w:t>www.essentraplc.com</w:t>
        </w:r>
      </w:hyperlink>
      <w:r w:rsidRPr="00500F47">
        <w:rPr>
          <w:rFonts w:ascii="Calibri" w:hAnsi="Calibri" w:cs="Calibri"/>
          <w:sz w:val="22"/>
          <w:szCs w:val="22"/>
        </w:rPr>
        <w:t>. Hard copies have been mailed to those shareholders who have elected to continue to receive paper communications.  The Annual Report has been prepared using the single electronic reporting format specified in the TD ESEF Regulation.  </w:t>
      </w:r>
    </w:p>
    <w:p w14:paraId="440B1873" w14:textId="02E796A3" w:rsidR="00500F47" w:rsidRPr="00500F47" w:rsidRDefault="00500F47" w:rsidP="00500F47">
      <w:pPr>
        <w:rPr>
          <w:rFonts w:ascii="Calibri" w:hAnsi="Calibri" w:cs="Calibri"/>
          <w:sz w:val="22"/>
          <w:szCs w:val="22"/>
        </w:rPr>
      </w:pPr>
      <w:r w:rsidRPr="00500F47">
        <w:rPr>
          <w:rFonts w:ascii="Calibri" w:hAnsi="Calibri" w:cs="Calibri"/>
          <w:sz w:val="22"/>
          <w:szCs w:val="22"/>
        </w:rPr>
        <w:t xml:space="preserve">In compliance with the Listing Rules, a copy of the Annual Report and AGM Notice will be submitted to the National Storage Mechanism </w:t>
      </w:r>
      <w:r w:rsidRPr="00092F09">
        <w:rPr>
          <w:rFonts w:ascii="Calibri" w:hAnsi="Calibri" w:cs="Calibri"/>
          <w:sz w:val="22"/>
          <w:szCs w:val="22"/>
        </w:rPr>
        <w:t>a</w:t>
      </w:r>
      <w:r w:rsidRPr="00500F47">
        <w:rPr>
          <w:rFonts w:ascii="Calibri" w:hAnsi="Calibri" w:cs="Calibri"/>
          <w:sz w:val="22"/>
          <w:szCs w:val="22"/>
        </w:rPr>
        <w:t>t </w:t>
      </w:r>
      <w:hyperlink r:id="rId7" w:anchor="/nsm/nationalstoragemechanism" w:history="1">
        <w:r w:rsidRPr="00500F47">
          <w:rPr>
            <w:rStyle w:val="Hyperlink"/>
            <w:rFonts w:ascii="Calibri" w:hAnsi="Calibri" w:cs="Calibri"/>
            <w:sz w:val="22"/>
            <w:szCs w:val="22"/>
          </w:rPr>
          <w:t>https://data.fca.org.uk/#/nsm/nationalstoragemechanism</w:t>
        </w:r>
      </w:hyperlink>
      <w:r w:rsidRPr="00500F47">
        <w:rPr>
          <w:rFonts w:ascii="Calibri" w:hAnsi="Calibri" w:cs="Calibri"/>
          <w:sz w:val="22"/>
          <w:szCs w:val="22"/>
        </w:rPr>
        <w:t>. </w:t>
      </w:r>
    </w:p>
    <w:p w14:paraId="19812A0C" w14:textId="0AF93DD2" w:rsidR="00500F47" w:rsidRPr="00500F47" w:rsidRDefault="00500F47" w:rsidP="00500F47">
      <w:pPr>
        <w:rPr>
          <w:rFonts w:ascii="Calibri" w:hAnsi="Calibri" w:cs="Calibri"/>
          <w:sz w:val="22"/>
          <w:szCs w:val="22"/>
        </w:rPr>
      </w:pPr>
      <w:r w:rsidRPr="00500F47">
        <w:rPr>
          <w:rFonts w:ascii="Calibri" w:hAnsi="Calibri" w:cs="Calibri"/>
          <w:sz w:val="22"/>
          <w:szCs w:val="22"/>
        </w:rPr>
        <w:t>This announcement is made in accordance with DTR 6.3.5R(1A). </w:t>
      </w:r>
    </w:p>
    <w:p w14:paraId="0B36D65E" w14:textId="77777777" w:rsidR="00500F47" w:rsidRPr="00500F47" w:rsidRDefault="00500F47" w:rsidP="00500F47">
      <w:pPr>
        <w:rPr>
          <w:rFonts w:ascii="Calibri" w:hAnsi="Calibri" w:cs="Calibri"/>
          <w:sz w:val="22"/>
          <w:szCs w:val="22"/>
        </w:rPr>
      </w:pPr>
      <w:r w:rsidRPr="00500F47">
        <w:rPr>
          <w:rFonts w:ascii="Calibri" w:hAnsi="Calibri" w:cs="Calibri"/>
          <w:sz w:val="22"/>
          <w:szCs w:val="22"/>
          <w:u w:val="single"/>
        </w:rPr>
        <w:t>Enquiries:</w:t>
      </w:r>
    </w:p>
    <w:p w14:paraId="51CA9CFA" w14:textId="77777777" w:rsidR="00500F47" w:rsidRPr="00500F47" w:rsidRDefault="00500F47" w:rsidP="00500F47">
      <w:pPr>
        <w:rPr>
          <w:rFonts w:ascii="Calibri" w:hAnsi="Calibri" w:cs="Calibri"/>
          <w:sz w:val="22"/>
          <w:szCs w:val="22"/>
        </w:rPr>
      </w:pPr>
      <w:r w:rsidRPr="00500F47">
        <w:rPr>
          <w:rFonts w:ascii="Calibri" w:hAnsi="Calibri" w:cs="Calibri"/>
          <w:sz w:val="22"/>
          <w:szCs w:val="22"/>
        </w:rPr>
        <w:t>Essentra plc</w:t>
      </w:r>
    </w:p>
    <w:p w14:paraId="64F511F0" w14:textId="55C40E3D" w:rsidR="00500F47" w:rsidRPr="00500F47" w:rsidRDefault="00500F47" w:rsidP="00500F47">
      <w:pPr>
        <w:rPr>
          <w:rFonts w:ascii="Calibri" w:hAnsi="Calibri" w:cs="Calibri"/>
          <w:sz w:val="22"/>
          <w:szCs w:val="22"/>
        </w:rPr>
      </w:pPr>
      <w:r w:rsidRPr="00092F09">
        <w:rPr>
          <w:rFonts w:ascii="Calibri" w:hAnsi="Calibri" w:cs="Calibri"/>
          <w:sz w:val="22"/>
          <w:szCs w:val="22"/>
        </w:rPr>
        <w:t>Tim George</w:t>
      </w:r>
    </w:p>
    <w:p w14:paraId="28BE0C57" w14:textId="47E1CFA1" w:rsidR="00500F47" w:rsidRPr="00500F47" w:rsidRDefault="00500F47" w:rsidP="00500F47">
      <w:pPr>
        <w:rPr>
          <w:rFonts w:ascii="Calibri" w:hAnsi="Calibri" w:cs="Calibri"/>
          <w:sz w:val="22"/>
          <w:szCs w:val="22"/>
        </w:rPr>
      </w:pPr>
      <w:r w:rsidRPr="00092F09">
        <w:rPr>
          <w:rFonts w:ascii="Calibri" w:hAnsi="Calibri" w:cs="Calibri"/>
          <w:sz w:val="22"/>
          <w:szCs w:val="22"/>
        </w:rPr>
        <w:t xml:space="preserve">Deputy </w:t>
      </w:r>
      <w:r w:rsidRPr="00500F47">
        <w:rPr>
          <w:rFonts w:ascii="Calibri" w:hAnsi="Calibri" w:cs="Calibri"/>
          <w:sz w:val="22"/>
          <w:szCs w:val="22"/>
        </w:rPr>
        <w:t>Company Secretary</w:t>
      </w:r>
    </w:p>
    <w:p w14:paraId="1DEC2B84" w14:textId="77777777" w:rsidR="00500F47" w:rsidRPr="00092F09" w:rsidRDefault="00500F47" w:rsidP="00500F47">
      <w:pPr>
        <w:rPr>
          <w:rFonts w:ascii="Calibri" w:hAnsi="Calibri" w:cs="Calibri"/>
          <w:sz w:val="22"/>
          <w:szCs w:val="22"/>
        </w:rPr>
      </w:pPr>
      <w:r w:rsidRPr="00500F47">
        <w:rPr>
          <w:rFonts w:ascii="Calibri" w:hAnsi="Calibri" w:cs="Calibri"/>
          <w:sz w:val="22"/>
          <w:szCs w:val="22"/>
        </w:rPr>
        <w:t>T: +44 (0)1908 359 100</w:t>
      </w:r>
    </w:p>
    <w:p w14:paraId="0FDB309E" w14:textId="77777777" w:rsidR="00500F47" w:rsidRPr="00500F47" w:rsidRDefault="00500F47" w:rsidP="00500F47">
      <w:pPr>
        <w:rPr>
          <w:rFonts w:ascii="Calibri" w:hAnsi="Calibri" w:cs="Calibri"/>
          <w:sz w:val="22"/>
          <w:szCs w:val="22"/>
        </w:rPr>
      </w:pPr>
      <w:r w:rsidRPr="00500F47">
        <w:rPr>
          <w:rFonts w:ascii="Calibri" w:hAnsi="Calibri" w:cs="Calibri"/>
          <w:b/>
          <w:bCs/>
          <w:sz w:val="22"/>
          <w:szCs w:val="22"/>
          <w:u w:val="single"/>
        </w:rPr>
        <w:t>Notes to Editors</w:t>
      </w:r>
    </w:p>
    <w:p w14:paraId="7B430B68" w14:textId="77777777" w:rsidR="00092F09" w:rsidRPr="00092F09" w:rsidRDefault="00092F09" w:rsidP="00092F09">
      <w:pPr>
        <w:jc w:val="both"/>
        <w:rPr>
          <w:rFonts w:ascii="Calibri" w:hAnsi="Calibri" w:cs="Calibri"/>
          <w:sz w:val="22"/>
          <w:szCs w:val="22"/>
        </w:rPr>
      </w:pPr>
      <w:r w:rsidRPr="00092F09">
        <w:rPr>
          <w:rFonts w:ascii="Calibri" w:hAnsi="Calibri" w:cs="Calibri"/>
          <w:b/>
          <w:bCs/>
          <w:sz w:val="22"/>
          <w:szCs w:val="22"/>
          <w:u w:val="single"/>
        </w:rPr>
        <w:t>About Essentra plc</w:t>
      </w:r>
    </w:p>
    <w:p w14:paraId="5619938F" w14:textId="77777777" w:rsidR="00092F09" w:rsidRPr="00092F09" w:rsidRDefault="00092F09" w:rsidP="00092F09">
      <w:pPr>
        <w:jc w:val="both"/>
        <w:rPr>
          <w:rFonts w:ascii="Calibri" w:hAnsi="Calibri" w:cs="Calibri"/>
          <w:sz w:val="22"/>
          <w:szCs w:val="22"/>
        </w:rPr>
      </w:pPr>
      <w:r w:rsidRPr="00092F09">
        <w:rPr>
          <w:rFonts w:ascii="Calibri" w:hAnsi="Calibri" w:cs="Calibri"/>
          <w:sz w:val="22"/>
          <w:szCs w:val="22"/>
        </w:rPr>
        <w:t>Essentra plc is a leading global provider of essential components and solutions, focusing on the manufacture and distribution of plastic injection moulded, vinyl dip moulded and metal items.</w:t>
      </w:r>
    </w:p>
    <w:p w14:paraId="2E3EBBAD" w14:textId="77777777" w:rsidR="00092F09" w:rsidRPr="00092F09" w:rsidRDefault="00092F09" w:rsidP="00092F09">
      <w:pPr>
        <w:jc w:val="both"/>
        <w:rPr>
          <w:rFonts w:ascii="Calibri" w:hAnsi="Calibri" w:cs="Calibri"/>
          <w:sz w:val="22"/>
          <w:szCs w:val="22"/>
        </w:rPr>
      </w:pPr>
      <w:r w:rsidRPr="00092F09">
        <w:rPr>
          <w:rFonts w:ascii="Calibri" w:hAnsi="Calibri" w:cs="Calibri"/>
          <w:sz w:val="22"/>
          <w:szCs w:val="22"/>
        </w:rPr>
        <w:t>Headquartered in the United Kingdom, Essentra's global network extends to 28 countries worldwide and includes c.3,000 employees, 14 manufacturing facilities, 26 distribution centres and 35 sales &amp; service centres serving c.76,000 customers with a rapid supply of low cost but essential products for a variety of applications in industries such as equipment manufacturing, automotive, fabrication, electronics, medical and renewable energy. For further information, please visit </w:t>
      </w:r>
      <w:hyperlink r:id="rId8" w:history="1">
        <w:r w:rsidRPr="00092F09">
          <w:rPr>
            <w:rStyle w:val="Hyperlink"/>
            <w:rFonts w:ascii="Calibri" w:hAnsi="Calibri" w:cs="Calibri"/>
            <w:sz w:val="22"/>
            <w:szCs w:val="22"/>
          </w:rPr>
          <w:t>www.essentraplc.com</w:t>
        </w:r>
      </w:hyperlink>
    </w:p>
    <w:p w14:paraId="5E1C10AB" w14:textId="77777777" w:rsidR="00092F09" w:rsidRPr="00092F09" w:rsidRDefault="00092F09" w:rsidP="00092F09">
      <w:pPr>
        <w:jc w:val="both"/>
        <w:rPr>
          <w:rFonts w:ascii="Calibri" w:hAnsi="Calibri" w:cs="Calibri"/>
          <w:sz w:val="22"/>
          <w:szCs w:val="22"/>
        </w:rPr>
      </w:pPr>
      <w:r w:rsidRPr="00092F09">
        <w:rPr>
          <w:rFonts w:ascii="Calibri" w:hAnsi="Calibri" w:cs="Calibri"/>
          <w:sz w:val="22"/>
          <w:szCs w:val="22"/>
        </w:rPr>
        <w:t>LEI: 5493007MOZNA03BVNE96</w:t>
      </w:r>
    </w:p>
    <w:p w14:paraId="7F2E489E" w14:textId="77777777" w:rsidR="00500F47" w:rsidRPr="00500F47" w:rsidRDefault="00500F47" w:rsidP="00500F47">
      <w:pPr>
        <w:rPr>
          <w:rFonts w:ascii="Calibri" w:hAnsi="Calibri" w:cs="Calibri"/>
          <w:sz w:val="22"/>
          <w:szCs w:val="22"/>
        </w:rPr>
      </w:pPr>
      <w:r w:rsidRPr="00500F47">
        <w:rPr>
          <w:rFonts w:ascii="Calibri" w:hAnsi="Calibri" w:cs="Calibri"/>
          <w:sz w:val="22"/>
          <w:szCs w:val="22"/>
        </w:rPr>
        <w:t> </w:t>
      </w:r>
    </w:p>
    <w:p w14:paraId="700D8F99" w14:textId="77777777" w:rsidR="005571BE" w:rsidRPr="00092F09" w:rsidRDefault="005571BE">
      <w:pPr>
        <w:rPr>
          <w:rFonts w:ascii="Calibri" w:hAnsi="Calibri" w:cs="Calibri"/>
          <w:sz w:val="22"/>
          <w:szCs w:val="22"/>
        </w:rPr>
      </w:pPr>
    </w:p>
    <w:sectPr w:rsidR="005571BE" w:rsidRPr="00092F09">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F4C2B" w14:textId="77777777" w:rsidR="008D32C6" w:rsidRDefault="008D32C6" w:rsidP="00092F09">
      <w:pPr>
        <w:spacing w:after="0" w:line="240" w:lineRule="auto"/>
      </w:pPr>
      <w:r>
        <w:separator/>
      </w:r>
    </w:p>
  </w:endnote>
  <w:endnote w:type="continuationSeparator" w:id="0">
    <w:p w14:paraId="6D3939A6" w14:textId="77777777" w:rsidR="008D32C6" w:rsidRDefault="008D32C6" w:rsidP="00092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5838" w14:textId="7DD58E26" w:rsidR="00092F09" w:rsidRDefault="00092F09">
    <w:pPr>
      <w:pStyle w:val="Footer"/>
    </w:pPr>
    <w:r>
      <w:rPr>
        <w:noProof/>
      </w:rPr>
      <mc:AlternateContent>
        <mc:Choice Requires="wps">
          <w:drawing>
            <wp:anchor distT="0" distB="0" distL="0" distR="0" simplePos="0" relativeHeight="251659264" behindDoc="0" locked="0" layoutInCell="1" allowOverlap="1" wp14:anchorId="04BB4C35" wp14:editId="03284E25">
              <wp:simplePos x="635" y="635"/>
              <wp:positionH relativeFrom="page">
                <wp:align>center</wp:align>
              </wp:positionH>
              <wp:positionV relativeFrom="page">
                <wp:align>bottom</wp:align>
              </wp:positionV>
              <wp:extent cx="423545" cy="370205"/>
              <wp:effectExtent l="0" t="0" r="14605" b="0"/>
              <wp:wrapNone/>
              <wp:docPr id="109171208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3545" cy="370205"/>
                      </a:xfrm>
                      <a:prstGeom prst="rect">
                        <a:avLst/>
                      </a:prstGeom>
                      <a:noFill/>
                      <a:ln>
                        <a:noFill/>
                      </a:ln>
                    </wps:spPr>
                    <wps:txbx>
                      <w:txbxContent>
                        <w:p w14:paraId="56B528E2" w14:textId="7EEE5332" w:rsidR="00092F09" w:rsidRPr="00092F09" w:rsidRDefault="00092F09" w:rsidP="00092F09">
                          <w:pPr>
                            <w:spacing w:after="0"/>
                            <w:rPr>
                              <w:rFonts w:ascii="Aptos" w:eastAsia="Aptos" w:hAnsi="Aptos" w:cs="Aptos"/>
                              <w:noProof/>
                              <w:color w:val="000000"/>
                              <w:sz w:val="20"/>
                              <w:szCs w:val="20"/>
                            </w:rPr>
                          </w:pPr>
                          <w:r w:rsidRPr="00092F09">
                            <w:rPr>
                              <w:rFonts w:ascii="Aptos" w:eastAsia="Aptos" w:hAnsi="Aptos" w:cs="Aptos"/>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BB4C35" id="_x0000_t202" coordsize="21600,21600" o:spt="202" path="m,l,21600r21600,l21600,xe">
              <v:stroke joinstyle="miter"/>
              <v:path gradientshapeok="t" o:connecttype="rect"/>
            </v:shapetype>
            <v:shape id="Text Box 2" o:spid="_x0000_s1026" type="#_x0000_t202" alt="Internal" style="position:absolute;margin-left:0;margin-top:0;width:33.35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" filled="f" stroked="f">
              <v:fill o:detectmouseclick="t"/>
              <v:textbox style="mso-fit-shape-to-text:t" inset="0,0,0,15pt">
                <w:txbxContent>
                  <w:p w14:paraId="56B528E2" w14:textId="7EEE5332" w:rsidR="00092F09" w:rsidRPr="00092F09" w:rsidRDefault="00092F09" w:rsidP="00092F09">
                    <w:pPr>
                      <w:spacing w:after="0"/>
                      <w:rPr>
                        <w:rFonts w:ascii="Aptos" w:eastAsia="Aptos" w:hAnsi="Aptos" w:cs="Aptos"/>
                        <w:noProof/>
                        <w:color w:val="000000"/>
                        <w:sz w:val="20"/>
                        <w:szCs w:val="20"/>
                      </w:rPr>
                    </w:pPr>
                    <w:r w:rsidRPr="00092F09">
                      <w:rPr>
                        <w:rFonts w:ascii="Aptos" w:eastAsia="Aptos" w:hAnsi="Aptos" w:cs="Aptos"/>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7AF0" w14:textId="1678F371" w:rsidR="00092F09" w:rsidRDefault="00092F09">
    <w:pPr>
      <w:pStyle w:val="Footer"/>
    </w:pPr>
    <w:r>
      <w:rPr>
        <w:noProof/>
      </w:rPr>
      <mc:AlternateContent>
        <mc:Choice Requires="wps">
          <w:drawing>
            <wp:anchor distT="0" distB="0" distL="0" distR="0" simplePos="0" relativeHeight="251660288" behindDoc="0" locked="0" layoutInCell="1" allowOverlap="1" wp14:anchorId="391FF5BE" wp14:editId="3ADFBB94">
              <wp:simplePos x="914400" y="10058400"/>
              <wp:positionH relativeFrom="page">
                <wp:align>center</wp:align>
              </wp:positionH>
              <wp:positionV relativeFrom="page">
                <wp:align>bottom</wp:align>
              </wp:positionV>
              <wp:extent cx="423545" cy="370205"/>
              <wp:effectExtent l="0" t="0" r="14605" b="0"/>
              <wp:wrapNone/>
              <wp:docPr id="2130772027"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3545" cy="370205"/>
                      </a:xfrm>
                      <a:prstGeom prst="rect">
                        <a:avLst/>
                      </a:prstGeom>
                      <a:noFill/>
                      <a:ln>
                        <a:noFill/>
                      </a:ln>
                    </wps:spPr>
                    <wps:txbx>
                      <w:txbxContent>
                        <w:p w14:paraId="4A1A544A" w14:textId="6F20680E" w:rsidR="00092F09" w:rsidRPr="00092F09" w:rsidRDefault="00092F09" w:rsidP="00092F09">
                          <w:pPr>
                            <w:spacing w:after="0"/>
                            <w:rPr>
                              <w:rFonts w:ascii="Aptos" w:eastAsia="Aptos" w:hAnsi="Aptos" w:cs="Aptos"/>
                              <w:noProof/>
                              <w:color w:val="000000"/>
                              <w:sz w:val="20"/>
                              <w:szCs w:val="20"/>
                            </w:rPr>
                          </w:pPr>
                          <w:r w:rsidRPr="00092F09">
                            <w:rPr>
                              <w:rFonts w:ascii="Aptos" w:eastAsia="Aptos" w:hAnsi="Aptos" w:cs="Aptos"/>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1FF5BE" id="_x0000_t202" coordsize="21600,21600" o:spt="202" path="m,l,21600r21600,l21600,xe">
              <v:stroke joinstyle="miter"/>
              <v:path gradientshapeok="t" o:connecttype="rect"/>
            </v:shapetype>
            <v:shape id="Text Box 3" o:spid="_x0000_s1027" type="#_x0000_t202" alt="Internal" style="position:absolute;margin-left:0;margin-top:0;width:33.35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" filled="f" stroked="f">
              <v:fill o:detectmouseclick="t"/>
              <v:textbox style="mso-fit-shape-to-text:t" inset="0,0,0,15pt">
                <w:txbxContent>
                  <w:p w14:paraId="4A1A544A" w14:textId="6F20680E" w:rsidR="00092F09" w:rsidRPr="00092F09" w:rsidRDefault="00092F09" w:rsidP="00092F09">
                    <w:pPr>
                      <w:spacing w:after="0"/>
                      <w:rPr>
                        <w:rFonts w:ascii="Aptos" w:eastAsia="Aptos" w:hAnsi="Aptos" w:cs="Aptos"/>
                        <w:noProof/>
                        <w:color w:val="000000"/>
                        <w:sz w:val="20"/>
                        <w:szCs w:val="20"/>
                      </w:rPr>
                    </w:pPr>
                    <w:r w:rsidRPr="00092F09">
                      <w:rPr>
                        <w:rFonts w:ascii="Aptos" w:eastAsia="Aptos" w:hAnsi="Aptos" w:cs="Aptos"/>
                        <w:noProof/>
                        <w:color w:val="000000"/>
                        <w:sz w:val="2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DD57" w14:textId="4DED5C8E" w:rsidR="00092F09" w:rsidRDefault="00092F09">
    <w:pPr>
      <w:pStyle w:val="Footer"/>
    </w:pPr>
    <w:r>
      <w:rPr>
        <w:noProof/>
      </w:rPr>
      <mc:AlternateContent>
        <mc:Choice Requires="wps">
          <w:drawing>
            <wp:anchor distT="0" distB="0" distL="0" distR="0" simplePos="0" relativeHeight="251658240" behindDoc="0" locked="0" layoutInCell="1" allowOverlap="1" wp14:anchorId="260495AB" wp14:editId="02880239">
              <wp:simplePos x="635" y="635"/>
              <wp:positionH relativeFrom="page">
                <wp:align>center</wp:align>
              </wp:positionH>
              <wp:positionV relativeFrom="page">
                <wp:align>bottom</wp:align>
              </wp:positionV>
              <wp:extent cx="423545" cy="370205"/>
              <wp:effectExtent l="0" t="0" r="14605" b="0"/>
              <wp:wrapNone/>
              <wp:docPr id="971752892"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3545" cy="370205"/>
                      </a:xfrm>
                      <a:prstGeom prst="rect">
                        <a:avLst/>
                      </a:prstGeom>
                      <a:noFill/>
                      <a:ln>
                        <a:noFill/>
                      </a:ln>
                    </wps:spPr>
                    <wps:txbx>
                      <w:txbxContent>
                        <w:p w14:paraId="3A629D09" w14:textId="742F2A46" w:rsidR="00092F09" w:rsidRPr="00092F09" w:rsidRDefault="00092F09" w:rsidP="00092F09">
                          <w:pPr>
                            <w:spacing w:after="0"/>
                            <w:rPr>
                              <w:rFonts w:ascii="Aptos" w:eastAsia="Aptos" w:hAnsi="Aptos" w:cs="Aptos"/>
                              <w:noProof/>
                              <w:color w:val="000000"/>
                              <w:sz w:val="20"/>
                              <w:szCs w:val="20"/>
                            </w:rPr>
                          </w:pPr>
                          <w:r w:rsidRPr="00092F09">
                            <w:rPr>
                              <w:rFonts w:ascii="Aptos" w:eastAsia="Aptos" w:hAnsi="Aptos" w:cs="Aptos"/>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0495AB" id="_x0000_t202" coordsize="21600,21600" o:spt="202" path="m,l,21600r21600,l21600,xe">
              <v:stroke joinstyle="miter"/>
              <v:path gradientshapeok="t" o:connecttype="rect"/>
            </v:shapetype>
            <v:shape id="Text Box 1" o:spid="_x0000_s1028" type="#_x0000_t202" alt="Internal" style="position:absolute;margin-left:0;margin-top:0;width:33.35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" filled="f" stroked="f">
              <v:fill o:detectmouseclick="t"/>
              <v:textbox style="mso-fit-shape-to-text:t" inset="0,0,0,15pt">
                <w:txbxContent>
                  <w:p w14:paraId="3A629D09" w14:textId="742F2A46" w:rsidR="00092F09" w:rsidRPr="00092F09" w:rsidRDefault="00092F09" w:rsidP="00092F09">
                    <w:pPr>
                      <w:spacing w:after="0"/>
                      <w:rPr>
                        <w:rFonts w:ascii="Aptos" w:eastAsia="Aptos" w:hAnsi="Aptos" w:cs="Aptos"/>
                        <w:noProof/>
                        <w:color w:val="000000"/>
                        <w:sz w:val="20"/>
                        <w:szCs w:val="20"/>
                      </w:rPr>
                    </w:pPr>
                    <w:r w:rsidRPr="00092F09">
                      <w:rPr>
                        <w:rFonts w:ascii="Aptos" w:eastAsia="Aptos" w:hAnsi="Aptos" w:cs="Aptos"/>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4507" w14:textId="77777777" w:rsidR="008D32C6" w:rsidRDefault="008D32C6" w:rsidP="00092F09">
      <w:pPr>
        <w:spacing w:after="0" w:line="240" w:lineRule="auto"/>
      </w:pPr>
      <w:r>
        <w:separator/>
      </w:r>
    </w:p>
  </w:footnote>
  <w:footnote w:type="continuationSeparator" w:id="0">
    <w:p w14:paraId="4AC07213" w14:textId="77777777" w:rsidR="008D32C6" w:rsidRDefault="008D32C6" w:rsidP="00092F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47"/>
    <w:rsid w:val="00021ED3"/>
    <w:rsid w:val="00092F09"/>
    <w:rsid w:val="000B5C07"/>
    <w:rsid w:val="00500F47"/>
    <w:rsid w:val="005571BE"/>
    <w:rsid w:val="008D32C6"/>
    <w:rsid w:val="00A077F5"/>
    <w:rsid w:val="00B21667"/>
    <w:rsid w:val="00DE1C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4727A"/>
  <w15:chartTrackingRefBased/>
  <w15:docId w15:val="{0AE275E8-2B09-4B35-8064-2ECB19C6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F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F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F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F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F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F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F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F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F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F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F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F47"/>
    <w:rPr>
      <w:rFonts w:eastAsiaTheme="majorEastAsia" w:cstheme="majorBidi"/>
      <w:color w:val="272727" w:themeColor="text1" w:themeTint="D8"/>
    </w:rPr>
  </w:style>
  <w:style w:type="paragraph" w:styleId="Title">
    <w:name w:val="Title"/>
    <w:basedOn w:val="Normal"/>
    <w:next w:val="Normal"/>
    <w:link w:val="TitleChar"/>
    <w:uiPriority w:val="10"/>
    <w:qFormat/>
    <w:rsid w:val="00500F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F47"/>
    <w:pPr>
      <w:spacing w:before="160"/>
      <w:jc w:val="center"/>
    </w:pPr>
    <w:rPr>
      <w:i/>
      <w:iCs/>
      <w:color w:val="404040" w:themeColor="text1" w:themeTint="BF"/>
    </w:rPr>
  </w:style>
  <w:style w:type="character" w:customStyle="1" w:styleId="QuoteChar">
    <w:name w:val="Quote Char"/>
    <w:basedOn w:val="DefaultParagraphFont"/>
    <w:link w:val="Quote"/>
    <w:uiPriority w:val="29"/>
    <w:rsid w:val="00500F47"/>
    <w:rPr>
      <w:i/>
      <w:iCs/>
      <w:color w:val="404040" w:themeColor="text1" w:themeTint="BF"/>
    </w:rPr>
  </w:style>
  <w:style w:type="paragraph" w:styleId="ListParagraph">
    <w:name w:val="List Paragraph"/>
    <w:basedOn w:val="Normal"/>
    <w:uiPriority w:val="34"/>
    <w:qFormat/>
    <w:rsid w:val="00500F47"/>
    <w:pPr>
      <w:ind w:left="720"/>
      <w:contextualSpacing/>
    </w:pPr>
  </w:style>
  <w:style w:type="character" w:styleId="IntenseEmphasis">
    <w:name w:val="Intense Emphasis"/>
    <w:basedOn w:val="DefaultParagraphFont"/>
    <w:uiPriority w:val="21"/>
    <w:qFormat/>
    <w:rsid w:val="00500F47"/>
    <w:rPr>
      <w:i/>
      <w:iCs/>
      <w:color w:val="0F4761" w:themeColor="accent1" w:themeShade="BF"/>
    </w:rPr>
  </w:style>
  <w:style w:type="paragraph" w:styleId="IntenseQuote">
    <w:name w:val="Intense Quote"/>
    <w:basedOn w:val="Normal"/>
    <w:next w:val="Normal"/>
    <w:link w:val="IntenseQuoteChar"/>
    <w:uiPriority w:val="30"/>
    <w:qFormat/>
    <w:rsid w:val="00500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F47"/>
    <w:rPr>
      <w:i/>
      <w:iCs/>
      <w:color w:val="0F4761" w:themeColor="accent1" w:themeShade="BF"/>
    </w:rPr>
  </w:style>
  <w:style w:type="character" w:styleId="IntenseReference">
    <w:name w:val="Intense Reference"/>
    <w:basedOn w:val="DefaultParagraphFont"/>
    <w:uiPriority w:val="32"/>
    <w:qFormat/>
    <w:rsid w:val="00500F47"/>
    <w:rPr>
      <w:b/>
      <w:bCs/>
      <w:smallCaps/>
      <w:color w:val="0F4761" w:themeColor="accent1" w:themeShade="BF"/>
      <w:spacing w:val="5"/>
    </w:rPr>
  </w:style>
  <w:style w:type="character" w:styleId="Hyperlink">
    <w:name w:val="Hyperlink"/>
    <w:basedOn w:val="DefaultParagraphFont"/>
    <w:uiPriority w:val="99"/>
    <w:unhideWhenUsed/>
    <w:rsid w:val="00500F47"/>
    <w:rPr>
      <w:color w:val="467886" w:themeColor="hyperlink"/>
      <w:u w:val="single"/>
    </w:rPr>
  </w:style>
  <w:style w:type="character" w:styleId="UnresolvedMention">
    <w:name w:val="Unresolved Mention"/>
    <w:basedOn w:val="DefaultParagraphFont"/>
    <w:uiPriority w:val="99"/>
    <w:semiHidden/>
    <w:unhideWhenUsed/>
    <w:rsid w:val="00500F47"/>
    <w:rPr>
      <w:color w:val="605E5C"/>
      <w:shd w:val="clear" w:color="auto" w:fill="E1DFDD"/>
    </w:rPr>
  </w:style>
  <w:style w:type="paragraph" w:styleId="Footer">
    <w:name w:val="footer"/>
    <w:basedOn w:val="Normal"/>
    <w:link w:val="FooterChar"/>
    <w:uiPriority w:val="99"/>
    <w:unhideWhenUsed/>
    <w:rsid w:val="00092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ntraplc.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ata.fca.org.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sentraplc.com/"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334</Words>
  <Characters>1888</Characters>
  <Application>Microsoft Office Word</Application>
  <DocSecurity>0</DocSecurity>
  <Lines>59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George</dc:creator>
  <cp:keywords/>
  <dc:description/>
  <cp:lastModifiedBy>Tim George</cp:lastModifiedBy>
  <cp:revision>1</cp:revision>
  <dcterms:created xsi:type="dcterms:W3CDTF">2026-03-24T13:57:00Z</dcterms:created>
  <dcterms:modified xsi:type="dcterms:W3CDTF">2026-03-24T14:23:00Z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39ebc5bc,41123454,7f01003b</vt:lpwstr>
  </property>
  <property fmtid="{D5CDD505-2E9C-101B-9397-08002B2CF9AE}" pid="3" name="ClassificationContentMarkingFooterFontProps">
    <vt:lpwstr>#000000,10,Aptos</vt:lpwstr>
  </property>
  <property fmtid="{D5CDD505-2E9C-101B-9397-08002B2CF9AE}" pid="4" name="ClassificationContentMarkingFooterText">
    <vt:lpwstr>Internal</vt:lpwstr>
  </property>
  <property fmtid="{D5CDD505-2E9C-101B-9397-08002B2CF9AE}" pid="5" name="MSIP_Label_2a086e14-9c08-483b-88c2-111183009ad8_Enabled">
    <vt:lpwstr>true</vt:lpwstr>
  </property>
  <property fmtid="{D5CDD505-2E9C-101B-9397-08002B2CF9AE}" pid="6" name="MSIP_Label_2a086e14-9c08-483b-88c2-111183009ad8_SetDate">
    <vt:lpwstr>2026-03-24T14:23:30Z</vt:lpwstr>
  </property>
  <property fmtid="{D5CDD505-2E9C-101B-9397-08002B2CF9AE}" pid="7" name="MSIP_Label_2a086e14-9c08-483b-88c2-111183009ad8_Method">
    <vt:lpwstr>Standard</vt:lpwstr>
  </property>
  <property fmtid="{D5CDD505-2E9C-101B-9397-08002B2CF9AE}" pid="8" name="MSIP_Label_2a086e14-9c08-483b-88c2-111183009ad8_Name">
    <vt:lpwstr>2a086e14-9c08-483b-88c2-111183009ad8</vt:lpwstr>
  </property>
  <property fmtid="{D5CDD505-2E9C-101B-9397-08002B2CF9AE}" pid="9" name="MSIP_Label_2a086e14-9c08-483b-88c2-111183009ad8_SiteId">
    <vt:lpwstr>1388cd9a-1e88-49c0-98be-edc64ee66f8e</vt:lpwstr>
  </property>
  <property fmtid="{D5CDD505-2E9C-101B-9397-08002B2CF9AE}" pid="10" name="MSIP_Label_2a086e14-9c08-483b-88c2-111183009ad8_ActionId">
    <vt:lpwstr>3d805c44-7ae5-4430-a9da-e66764ff1561</vt:lpwstr>
  </property>
  <property fmtid="{D5CDD505-2E9C-101B-9397-08002B2CF9AE}" pid="11" name="MSIP_Label_2a086e14-9c08-483b-88c2-111183009ad8_ContentBits">
    <vt:lpwstr>2</vt:lpwstr>
  </property>
  <property fmtid="{D5CDD505-2E9C-101B-9397-08002B2CF9AE}" pid="12" name="MSIP_Label_2a086e14-9c08-483b-88c2-111183009ad8_Tag">
    <vt:lpwstr>10, 3, 0, 1</vt:lpwstr>
  </property>
</Properties>
</file>