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pPr>
      <w:r w:rsidDel="00000000" w:rsidR="00000000" w:rsidRPr="00000000">
        <w:rPr>
          <w:rtl w:val="0"/>
        </w:rPr>
      </w:r>
    </w:p>
    <w:p w:rsidR="00000000" w:rsidDel="00000000" w:rsidP="00000000" w:rsidRDefault="00000000" w:rsidRPr="00000000" w14:paraId="00000002">
      <w:pPr>
        <w:spacing w:after="0" w:lineRule="auto"/>
        <w:jc w:val="center"/>
        <w:rPr>
          <w:sz w:val="44"/>
          <w:szCs w:val="44"/>
        </w:rPr>
      </w:pPr>
      <w:r w:rsidDel="00000000" w:rsidR="00000000" w:rsidRPr="00000000">
        <w:rPr>
          <w:sz w:val="44"/>
          <w:szCs w:val="44"/>
          <w:rtl w:val="0"/>
        </w:rPr>
        <w:t xml:space="preserve">BIPS Beschreibung:</w:t>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spacing w:after="0" w:lineRule="auto"/>
        <w:rPr/>
      </w:pPr>
      <w:r w:rsidDel="00000000" w:rsidR="00000000" w:rsidRPr="00000000">
        <w:rPr>
          <w:rtl w:val="0"/>
        </w:rPr>
      </w:r>
    </w:p>
    <w:p w:rsidR="00000000" w:rsidDel="00000000" w:rsidP="00000000" w:rsidRDefault="00000000" w:rsidRPr="00000000" w14:paraId="00000005">
      <w:pPr>
        <w:spacing w:after="0" w:lineRule="auto"/>
        <w:rPr/>
      </w:pPr>
      <w:r w:rsidDel="00000000" w:rsidR="00000000" w:rsidRPr="00000000">
        <w:rPr>
          <w:rtl w:val="0"/>
        </w:rPr>
      </w:r>
    </w:p>
    <w:p w:rsidR="00000000" w:rsidDel="00000000" w:rsidP="00000000" w:rsidRDefault="00000000" w:rsidRPr="00000000" w14:paraId="00000006">
      <w:pPr>
        <w:spacing w:after="0" w:lineRule="auto"/>
        <w:rPr>
          <w:u w:val="single"/>
        </w:rPr>
      </w:pPr>
      <w:r w:rsidDel="00000000" w:rsidR="00000000" w:rsidRPr="00000000">
        <w:rPr>
          <w:u w:val="single"/>
          <w:rtl w:val="0"/>
        </w:rPr>
        <w:t xml:space="preserve">Allgemeine Bedingungen:</w:t>
      </w:r>
    </w:p>
    <w:p w:rsidR="00000000" w:rsidDel="00000000" w:rsidP="00000000" w:rsidRDefault="00000000" w:rsidRPr="00000000" w14:paraId="00000007">
      <w:pPr>
        <w:spacing w:after="0" w:lineRule="auto"/>
        <w:rPr/>
      </w:pPr>
      <w:r w:rsidDel="00000000" w:rsidR="00000000" w:rsidRPr="00000000">
        <w:rPr>
          <w:rtl w:val="0"/>
        </w:rPr>
      </w:r>
    </w:p>
    <w:p w:rsidR="00000000" w:rsidDel="00000000" w:rsidP="00000000" w:rsidRDefault="00000000" w:rsidRPr="00000000" w14:paraId="00000008">
      <w:pPr>
        <w:spacing w:after="0" w:lineRule="auto"/>
        <w:rPr>
          <w:b w:val="1"/>
          <w:bCs w:val="1"/>
          <w:sz w:val="26"/>
          <w:szCs w:val="26"/>
        </w:rPr>
      </w:pPr>
      <w:r w:rsidDel="00000000" w:rsidR="00000000" w:rsidRPr="00000000">
        <w:rPr>
          <w:b w:val="1"/>
          <w:bCs w:val="1"/>
          <w:sz w:val="26"/>
          <w:szCs w:val="26"/>
          <w:rtl w:val="0"/>
        </w:rPr>
        <w:t xml:space="preserve">3.xxx</w:t>
        <w:tab/>
        <w:t xml:space="preserve">Aufhängung / Fixierung:</w:t>
      </w:r>
    </w:p>
    <w:p w:rsidR="00000000" w:rsidDel="00000000" w:rsidP="00000000" w:rsidRDefault="00000000" w:rsidRPr="00000000" w14:paraId="00000009">
      <w:pPr>
        <w:spacing w:after="0" w:lineRule="auto"/>
        <w:ind w:left="1304" w:firstLine="0.9999999999999432"/>
        <w:rPr/>
      </w:pPr>
      <w:r w:rsidDel="00000000" w:rsidR="00000000" w:rsidRPr="00000000">
        <w:rPr>
          <w:rtl w:val="0"/>
        </w:rPr>
        <w:t xml:space="preserve">Aufhängung im Abstand von jeweils 0,5 m sowie an allen Verbindungsstellen. </w:t>
      </w:r>
    </w:p>
    <w:p w:rsidR="00000000" w:rsidDel="00000000" w:rsidP="00000000" w:rsidRDefault="00000000" w:rsidRPr="00000000" w14:paraId="0000000A">
      <w:pPr>
        <w:spacing w:after="0" w:lineRule="auto"/>
        <w:ind w:left="1304" w:firstLine="0.9999999999999432"/>
        <w:rPr/>
      </w:pPr>
      <w:r w:rsidDel="00000000" w:rsidR="00000000" w:rsidRPr="00000000">
        <w:rPr>
          <w:rtl w:val="0"/>
        </w:rPr>
      </w:r>
    </w:p>
    <w:p w:rsidR="00000000" w:rsidDel="00000000" w:rsidP="00000000" w:rsidRDefault="00000000" w:rsidRPr="00000000" w14:paraId="0000000B">
      <w:pPr>
        <w:spacing w:after="0" w:lineRule="auto"/>
        <w:ind w:left="1304" w:firstLine="0.9999999999999432"/>
        <w:rPr/>
      </w:pPr>
      <w:r w:rsidDel="00000000" w:rsidR="00000000" w:rsidRPr="00000000">
        <w:rPr>
          <w:rtl w:val="0"/>
        </w:rPr>
        <w:t xml:space="preserve">Das Material muss aus Nylon bzw. glasfaserverstärktem Nylon bestehen, korrosionsbeständig, formstabil und nicht kondensierend sein. </w:t>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spacing w:after="0" w:lineRule="auto"/>
        <w:rPr>
          <w:u w:val="single"/>
        </w:rPr>
      </w:pPr>
      <w:r w:rsidDel="00000000" w:rsidR="00000000" w:rsidRPr="00000000">
        <w:rPr>
          <w:u w:val="single"/>
          <w:rtl w:val="0"/>
        </w:rPr>
        <w:t xml:space="preserve">Bygningsdelsbeskrivelse:</w:t>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b w:val="1"/>
          <w:bCs w:val="1"/>
          <w:sz w:val="26"/>
          <w:szCs w:val="26"/>
        </w:rPr>
      </w:pPr>
      <w:r w:rsidDel="00000000" w:rsidR="00000000" w:rsidRPr="00000000">
        <w:rPr>
          <w:b w:val="1"/>
          <w:bCs w:val="1"/>
          <w:sz w:val="26"/>
          <w:szCs w:val="26"/>
          <w:rtl w:val="0"/>
        </w:rPr>
        <w:t xml:space="preserve">4.xxxx</w:t>
        <w:tab/>
        <w:t xml:space="preserve">Aufhängung / Fixierung:</w:t>
      </w:r>
    </w:p>
    <w:p w:rsidR="00000000" w:rsidDel="00000000" w:rsidP="00000000" w:rsidRDefault="00000000" w:rsidRPr="00000000" w14:paraId="00000011">
      <w:pPr>
        <w:spacing w:after="0" w:lineRule="auto"/>
        <w:ind w:left="1304" w:firstLine="0"/>
        <w:rPr/>
      </w:pPr>
      <w:r w:rsidDel="00000000" w:rsidR="00000000" w:rsidRPr="00000000">
        <w:rPr>
          <w:rtl w:val="0"/>
        </w:rPr>
        <w:t xml:space="preserve">Die Aufhängung ist im Abstand von jeweils 0,5 m sowie an allen Verbindungsstellen/Muffen und Richtungsänderungen auszuführen.</w:t>
      </w:r>
    </w:p>
    <w:p w:rsidR="00000000" w:rsidDel="00000000" w:rsidP="00000000" w:rsidRDefault="00000000" w:rsidRPr="00000000" w14:paraId="00000012">
      <w:pPr>
        <w:spacing w:after="0" w:lineRule="auto"/>
        <w:ind w:left="1304" w:firstLine="0"/>
        <w:rPr/>
      </w:pPr>
      <w:r w:rsidDel="00000000" w:rsidR="00000000" w:rsidRPr="00000000">
        <w:rPr>
          <w:rtl w:val="0"/>
        </w:rPr>
      </w:r>
    </w:p>
    <w:p w:rsidR="00000000" w:rsidDel="00000000" w:rsidP="00000000" w:rsidRDefault="00000000" w:rsidRPr="00000000" w14:paraId="00000013">
      <w:pPr>
        <w:spacing w:after="0" w:lineRule="auto"/>
        <w:ind w:left="1304" w:firstLine="0"/>
        <w:rPr/>
      </w:pPr>
      <w:r w:rsidDel="00000000" w:rsidR="00000000" w:rsidRPr="00000000">
        <w:rPr>
          <w:rtl w:val="0"/>
        </w:rPr>
        <w:t xml:space="preserve">Das System muss richtungsstabil sein und sowohl Druck- als auch Zugkräfte aufnehmen können (Auftrieb).</w:t>
      </w:r>
    </w:p>
    <w:p w:rsidR="00000000" w:rsidDel="00000000" w:rsidP="00000000" w:rsidRDefault="00000000" w:rsidRPr="00000000" w14:paraId="00000014">
      <w:pPr>
        <w:spacing w:after="0" w:lineRule="auto"/>
        <w:ind w:left="1304" w:firstLine="0"/>
        <w:rPr/>
      </w:pPr>
      <w:r w:rsidDel="00000000" w:rsidR="00000000" w:rsidRPr="00000000">
        <w:rPr>
          <w:rtl w:val="0"/>
        </w:rPr>
      </w:r>
    </w:p>
    <w:p w:rsidR="00000000" w:rsidDel="00000000" w:rsidP="00000000" w:rsidRDefault="00000000" w:rsidRPr="00000000" w14:paraId="00000015">
      <w:pPr>
        <w:spacing w:after="0" w:lineRule="auto"/>
        <w:ind w:left="1304" w:firstLine="0"/>
        <w:rPr/>
      </w:pPr>
      <w:r w:rsidDel="00000000" w:rsidR="00000000" w:rsidRPr="00000000">
        <w:rPr>
          <w:rtl w:val="0"/>
        </w:rPr>
        <w:t xml:space="preserve">Bei der Montage darf keine Überdeckung mit Rohboden erfolgen; es ist nicht verdichteter Rohrkies zu verwenden. Bei Einbautiefen von mehr als 25 cm unter der Dämmung sind leichte Materialien wie z. B. Blähton (LECA) oder Polystyrol (EPS) zu verwenden. Nachdem die Bodendämmung verlegt wurde, ist die Aufhängung 4–5 cm über der Dämmung abzuschneiden, bevor die Bewehrungsmatte in der Bodenkonstruktion verlegt wird (Mindesteinbindetiefe 4 cm in Ortbeton). Das System darf während der Montage nicht seitlich belastet werden. Wird das System unsachgemäß belastet oder muss die Aufhängung versetzt werden, ist diese zu verwerfen und durch eine neue zu ersetzen. (Das System darf nicht zerlegt und wiederverwendet werden).</w:t>
      </w:r>
    </w:p>
    <w:p w:rsidR="00000000" w:rsidDel="00000000" w:rsidP="00000000" w:rsidRDefault="00000000" w:rsidRPr="00000000" w14:paraId="00000016">
      <w:pPr>
        <w:spacing w:after="0" w:lineRule="auto"/>
        <w:ind w:left="1304" w:firstLine="0"/>
        <w:rPr/>
      </w:pPr>
      <w:r w:rsidDel="00000000" w:rsidR="00000000" w:rsidRPr="00000000">
        <w:rPr>
          <w:rtl w:val="0"/>
        </w:rPr>
      </w:r>
    </w:p>
    <w:p w:rsidR="00000000" w:rsidDel="00000000" w:rsidP="00000000" w:rsidRDefault="00000000" w:rsidRPr="00000000" w14:paraId="00000017">
      <w:pPr>
        <w:spacing w:after="0" w:lineRule="auto"/>
        <w:ind w:left="1304" w:firstLine="0"/>
        <w:rPr/>
      </w:pP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7" w:type="default"/>
      <w:footerReference r:id="rId8" w:type="default"/>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ldhab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spacing w:after="0" w:lineRule="auto"/>
      <w:jc w:val="center"/>
      <w:rPr>
        <w:color w:val="ff0000"/>
      </w:rPr>
    </w:pPr>
    <w:r w:rsidDel="00000000" w:rsidR="00000000" w:rsidRPr="00000000">
      <w:rPr>
        <w:color w:val="ff0000"/>
        <w:rtl w:val="0"/>
      </w:rPr>
      <w:t xml:space="preserve">Farum Gydevej 67-69   DK - 3520 Farum    CVR-nummer: 40966331     Tlf: +45 22 72 22 00</w:t>
    </w:r>
  </w:p>
  <w:p w:rsidR="00000000" w:rsidDel="00000000" w:rsidP="00000000" w:rsidRDefault="00000000" w:rsidRPr="00000000" w14:paraId="0000001D">
    <w:pPr>
      <w:jc w:val="center"/>
      <w:rPr>
        <w:color w:val="ff0000"/>
      </w:rPr>
    </w:pPr>
    <w:r w:rsidDel="00000000" w:rsidR="00000000" w:rsidRPr="00000000">
      <w:rPr>
        <w:color w:val="ff0000"/>
        <w:rtl w:val="0"/>
      </w:rPr>
      <w:t xml:space="preserve">Email: </w:t>
    </w:r>
    <w:hyperlink r:id="rId1">
      <w:r w:rsidDel="00000000" w:rsidR="00000000" w:rsidRPr="00000000">
        <w:rPr>
          <w:color w:val="ff0000"/>
          <w:u w:val="single"/>
          <w:rtl w:val="0"/>
        </w:rPr>
        <w:t xml:space="preserve">info@dbk-aps.dk</w:t>
      </w:r>
    </w:hyperlink>
    <w:r w:rsidDel="00000000" w:rsidR="00000000" w:rsidRPr="00000000">
      <w:rPr>
        <w:color w:val="ff0000"/>
        <w:rtl w:val="0"/>
      </w:rPr>
      <w:t xml:space="preserve">    Hjemmeside: </w:t>
    </w:r>
    <w:hyperlink r:id="rId2">
      <w:r w:rsidDel="00000000" w:rsidR="00000000" w:rsidRPr="00000000">
        <w:rPr>
          <w:color w:val="ff0000"/>
          <w:u w:val="single"/>
          <w:rtl w:val="0"/>
        </w:rPr>
        <w:t xml:space="preserve">www.dbk-aps.dk</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rFonts w:ascii="Aldhabi" w:cs="Aldhabi" w:eastAsia="Aldhabi" w:hAnsi="Aldhabi"/>
        <w:b w:val="1"/>
        <w:bCs w:val="1"/>
        <w:color w:val="ff0000"/>
        <w:sz w:val="44"/>
        <w:szCs w:val="44"/>
      </w:rPr>
    </w:pPr>
    <w:r w:rsidDel="00000000" w:rsidR="00000000" w:rsidRPr="00000000">
      <w:rPr/>
      <w:drawing>
        <wp:inline distB="0" distT="0" distL="0" distR="0">
          <wp:extent cx="1924050" cy="36195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4050" cy="361950"/>
                  </a:xfrm>
                  <a:prstGeom prst="rect"/>
                  <a:ln/>
                </pic:spPr>
              </pic:pic>
            </a:graphicData>
          </a:graphic>
        </wp:inline>
      </w:drawing>
    </w:r>
    <w:r w:rsidDel="00000000" w:rsidR="00000000" w:rsidRPr="00000000">
      <w:rPr>
        <w:rFonts w:ascii="Aldhabi" w:cs="Aldhabi" w:eastAsia="Aldhabi" w:hAnsi="Aldhabi"/>
        <w:b w:val="1"/>
        <w:bCs w:val="1"/>
        <w:color w:val="ff0000"/>
        <w:sz w:val="44"/>
        <w:szCs w:val="44"/>
        <w:rtl w:val="0"/>
      </w:rPr>
      <w:t xml:space="preserve">           </w:t>
    </w:r>
  </w:p>
  <w:p w:rsidR="00000000" w:rsidDel="00000000" w:rsidP="00000000" w:rsidRDefault="00000000" w:rsidRPr="00000000" w14:paraId="0000001B">
    <w:pPr>
      <w:rPr>
        <w:sz w:val="64"/>
        <w:szCs w:val="64"/>
      </w:rPr>
    </w:pPr>
    <w:r w:rsidDel="00000000" w:rsidR="00000000" w:rsidRPr="00000000">
      <w:rPr>
        <w:rFonts w:ascii="Aldhabi" w:cs="Aldhabi" w:eastAsia="Aldhabi" w:hAnsi="Aldhabi"/>
        <w:color w:val="ff0000"/>
        <w:sz w:val="72"/>
        <w:szCs w:val="72"/>
        <w:rtl w:val="0"/>
      </w:rPr>
      <w:t xml:space="preserve">Dansk Byggekomponent ApS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Hyperlink">
    <w:name w:val="Hyperlink"/>
    <w:basedOn w:val="Standardskrifttypeiafsnit"/>
    <w:uiPriority w:val="99"/>
    <w:unhideWhenUsed w:val="1"/>
    <w:rsid w:val="007521C4"/>
    <w:rPr>
      <w:color w:val="0563c1"/>
      <w:u w:val="single"/>
    </w:rPr>
  </w:style>
  <w:style w:type="paragraph" w:styleId="Sidehoved">
    <w:name w:val="header"/>
    <w:basedOn w:val="Normal"/>
    <w:link w:val="SidehovedTegn"/>
    <w:uiPriority w:val="99"/>
    <w:unhideWhenUsed w:val="1"/>
    <w:rsid w:val="007521C4"/>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7521C4"/>
  </w:style>
  <w:style w:type="paragraph" w:styleId="Sidefod">
    <w:name w:val="footer"/>
    <w:basedOn w:val="Normal"/>
    <w:link w:val="SidefodTegn"/>
    <w:uiPriority w:val="99"/>
    <w:unhideWhenUsed w:val="1"/>
    <w:rsid w:val="007521C4"/>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7521C4"/>
  </w:style>
  <w:style w:type="character" w:styleId="Ulstomtale">
    <w:name w:val="Unresolved Mention"/>
    <w:basedOn w:val="Standardskrifttypeiafsnit"/>
    <w:uiPriority w:val="99"/>
    <w:semiHidden w:val="1"/>
    <w:unhideWhenUsed w:val="1"/>
    <w:rsid w:val="007521C4"/>
    <w:rPr>
      <w:color w:val="605e5c"/>
      <w:shd w:color="auto" w:fill="e1dfdd" w:val="clear"/>
    </w:rPr>
  </w:style>
  <w:style w:type="paragraph" w:styleId="Listeafsnit">
    <w:name w:val="List Paragraph"/>
    <w:basedOn w:val="Normal"/>
    <w:uiPriority w:val="34"/>
    <w:qFormat w:val="1"/>
    <w:rsid w:val="0077503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dbk-aps.dk" TargetMode="External"/><Relationship Id="rId2" Type="http://schemas.openxmlformats.org/officeDocument/2006/relationships/hyperlink" Target="http://www.dbk-aps.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Nk5fXqeANTh6dwVL4CcYyIndg==">CgMxLjA4AHIhMU1PSFBYMTJFZGFoX2VJVHVpc2ZMSDFhSXJ1VDNWQlJr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2022-04-22T12:32:00Z</dcterms:created>
  <dc:creator>Kunde Kunde</dc:creator>
</cp:coreProperties>
</file>