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B195864" w:rsidP="172B13DA" w:rsidRDefault="3B195864" w14:paraId="1B5881A3" w14:textId="22FA95DC">
      <w:pPr>
        <w:spacing w:before="0" w:beforeAutospacing="off" w:after="0" w:afterAutospacing="off"/>
        <w:jc w:val="center"/>
      </w:pPr>
      <w:r w:rsidRPr="172B13DA" w:rsidR="3B195864">
        <w:rPr>
          <w:rFonts w:ascii="TeleNeo Office" w:hAnsi="TeleNeo Office" w:eastAsia="TeleNeo Office" w:cs="TeleNeo Office"/>
          <w:b w:val="1"/>
          <w:bCs w:val="1"/>
          <w:noProof w:val="0"/>
          <w:color w:val="000000" w:themeColor="text1" w:themeTint="FF" w:themeShade="FF"/>
          <w:sz w:val="24"/>
          <w:szCs w:val="24"/>
          <w:lang w:val="sk-SK"/>
        </w:rPr>
        <w:t>Základné informácie o súťaži</w:t>
      </w:r>
    </w:p>
    <w:p w:rsidR="3B195864" w:rsidP="172B13DA" w:rsidRDefault="3B195864" w14:paraId="5E8B1041" w14:textId="11D972B1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</w:p>
    <w:p w:rsidR="3B195864" w:rsidP="172B13DA" w:rsidRDefault="3B195864" w14:paraId="220D30B9" w14:textId="4B746EDC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b w:val="1"/>
          <w:bCs w:val="1"/>
          <w:noProof w:val="0"/>
          <w:color w:val="000000" w:themeColor="text1" w:themeTint="FF" w:themeShade="FF"/>
          <w:sz w:val="24"/>
          <w:szCs w:val="24"/>
          <w:lang w:val="sk-SK"/>
        </w:rPr>
        <w:t>Súťaž o elektrické bicykle značky Capriolo</w:t>
      </w:r>
    </w:p>
    <w:p w:rsidR="172B13DA" w:rsidP="172B13DA" w:rsidRDefault="172B13DA" w14:paraId="2F9FC54A" w14:textId="5646A608">
      <w:pPr>
        <w:spacing w:before="0" w:beforeAutospacing="off" w:after="0" w:afterAutospacing="off"/>
      </w:pPr>
    </w:p>
    <w:p w:rsidR="3B195864" w:rsidP="172B13DA" w:rsidRDefault="3B195864" w14:paraId="70C3A5FB" w14:textId="6CEBE210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Výhra zahŕňa:</w:t>
      </w:r>
    </w:p>
    <w:p w:rsidR="3B195864" w:rsidP="172B13DA" w:rsidRDefault="3B195864" w14:paraId="36371C7A" w14:textId="352DE277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ELEKTRICKÝ BICYKEL CAPRIOLO E-BIKE ECO 700.3.1 BLACK, 2023</w:t>
      </w:r>
    </w:p>
    <w:p w:rsidR="3B195864" w:rsidP="172B13DA" w:rsidRDefault="3B195864" w14:paraId="19EE37BD" w14:textId="07816A80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alebo</w:t>
      </w:r>
    </w:p>
    <w:p w:rsidR="3B195864" w:rsidP="172B13DA" w:rsidRDefault="3B195864" w14:paraId="67EE6A37" w14:textId="3CC69813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HORSKÝ BICYKEL CAPRIOLO MTB OXYGEN 29"/21HT GREY BLACK RED</w:t>
      </w:r>
    </w:p>
    <w:p w:rsidR="3B195864" w:rsidP="172B13DA" w:rsidRDefault="3B195864" w14:paraId="16874BB2" w14:textId="59B8A4A3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</w:p>
    <w:p w:rsidR="3B195864" w:rsidP="172B13DA" w:rsidRDefault="3B195864" w14:paraId="1D312C79" w14:textId="538E52DB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 xml:space="preserve">Peňažná hodnota výhry je </w:t>
      </w:r>
      <w:r>
        <w:br/>
      </w: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Elektrický bicykel:           1699.00 €</w:t>
      </w:r>
    </w:p>
    <w:p w:rsidR="3B195864" w:rsidP="172B13DA" w:rsidRDefault="3B195864" w14:paraId="359CDC40" w14:textId="62B978B8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Horský bicykel:                 325.00 €</w:t>
      </w:r>
    </w:p>
    <w:p w:rsidR="3B195864" w:rsidP="172B13DA" w:rsidRDefault="3B195864" w14:paraId="2A79B55E" w14:textId="0D9884E5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</w:p>
    <w:p w:rsidR="3B195864" w:rsidP="172B13DA" w:rsidRDefault="3B195864" w14:paraId="058B3B55" w14:textId="2E160AE3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Doba trvania: 13.5.2026  až 26.5.2026</w:t>
      </w:r>
    </w:p>
    <w:p w:rsidR="3B195864" w:rsidP="172B13DA" w:rsidRDefault="3B195864" w14:paraId="450DC085" w14:textId="0986DDC4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</w:p>
    <w:p w:rsidR="3B195864" w:rsidP="172B13DA" w:rsidRDefault="3B195864" w14:paraId="29F6DC4B" w14:textId="5F5DFA7E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2 výhercovia budú vyžrebovaní do 5.6.2026</w:t>
      </w:r>
    </w:p>
    <w:p w:rsidR="3B195864" w:rsidP="172B13DA" w:rsidRDefault="3B195864" w14:paraId="2435411A" w14:textId="089181CA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</w:p>
    <w:p w:rsidR="3B195864" w:rsidP="172B13DA" w:rsidRDefault="3B195864" w14:paraId="42C507D7" w14:textId="7AD938B5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Možné zapojiť sa 10 x.</w:t>
      </w:r>
    </w:p>
    <w:p w:rsidR="3B195864" w:rsidP="172B13DA" w:rsidRDefault="3B195864" w14:paraId="5DC306B2" w14:textId="0813FD80">
      <w:pPr>
        <w:spacing w:before="0" w:beforeAutospacing="off" w:after="0" w:afterAutospacing="off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</w:p>
    <w:p w:rsidR="3B195864" w:rsidP="172B13DA" w:rsidRDefault="3B195864" w14:paraId="1ABDCD32" w14:textId="7393E372">
      <w:pPr>
        <w:pStyle w:val="Normlny"/>
      </w:pPr>
      <w:r w:rsidRPr="172B13DA" w:rsidR="3B195864">
        <w:rPr>
          <w:rFonts w:ascii="TeleNeo Office" w:hAnsi="TeleNeo Office" w:eastAsia="TeleNeo Office" w:cs="TeleNeo Office"/>
          <w:noProof w:val="0"/>
          <w:color w:val="000000" w:themeColor="text1" w:themeTint="FF" w:themeShade="FF"/>
          <w:sz w:val="24"/>
          <w:szCs w:val="24"/>
          <w:lang w:val="sk-SK"/>
        </w:rPr>
        <w:t>Výsledky žrebovania oznámime do 15.6.2026.</w:t>
      </w:r>
    </w:p>
    <w:sectPr w:rsidRPr="00A13A31" w:rsidR="00E605A0" w:rsidSect="007E64F1">
      <w:footerReference w:type="default" r:id="rId13"/>
      <w:footerReference w:type="first" r:id="rId14"/>
      <w:pgSz w:w="11900" w:h="16840" w:orient="portrait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2E3" w:rsidP="00D75C16" w:rsidRDefault="00AF32E3" w14:paraId="00DDCED1" w14:textId="77777777">
      <w:r>
        <w:separator/>
      </w:r>
    </w:p>
    <w:p w:rsidR="00AF32E3" w:rsidP="00D75C16" w:rsidRDefault="00AF32E3" w14:paraId="5853CE23" w14:textId="77777777"/>
    <w:p w:rsidR="00AF32E3" w:rsidRDefault="00AF32E3" w14:paraId="221806FC" w14:textId="77777777"/>
  </w:endnote>
  <w:endnote w:type="continuationSeparator" w:id="0">
    <w:p w:rsidR="00AF32E3" w:rsidP="00D75C16" w:rsidRDefault="00AF32E3" w14:paraId="771254EF" w14:textId="77777777">
      <w:r>
        <w:continuationSeparator/>
      </w:r>
    </w:p>
    <w:p w:rsidR="00AF32E3" w:rsidP="00D75C16" w:rsidRDefault="00AF32E3" w14:paraId="15513FC0" w14:textId="77777777"/>
    <w:p w:rsidR="00AF32E3" w:rsidRDefault="00AF32E3" w14:paraId="6907640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02B6" w:rsidR="00A446F0" w:rsidP="008402B6" w:rsidRDefault="00000000" w14:paraId="7765B067" w14:textId="5404DACD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hint="eastAsia" w:ascii="Arial" w:hAnsi="Arial" w:eastAsia="Times New Roman" w:cs="Arial"/>
        <w:lang w:eastAsia="ja-JP"/>
      </w:rPr>
      <w:t>│</w:t>
    </w:r>
    <w:r w:rsidR="00A53291">
      <w:rPr>
        <w:rFonts w:ascii="Arial" w:hAnsi="Arial" w:eastAsia="Times New Roman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6F0" w:rsidRDefault="00A446F0" w14:paraId="4D1C3B22" w14:textId="77777777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2E3" w:rsidP="00D75C16" w:rsidRDefault="00AF32E3" w14:paraId="68382CF4" w14:textId="77777777">
      <w:r>
        <w:separator/>
      </w:r>
    </w:p>
    <w:p w:rsidR="00AF32E3" w:rsidP="00D75C16" w:rsidRDefault="00AF32E3" w14:paraId="4E217C95" w14:textId="77777777"/>
    <w:p w:rsidR="00AF32E3" w:rsidRDefault="00AF32E3" w14:paraId="75B54834" w14:textId="77777777"/>
  </w:footnote>
  <w:footnote w:type="continuationSeparator" w:id="0">
    <w:p w:rsidR="00AF32E3" w:rsidP="00D75C16" w:rsidRDefault="00AF32E3" w14:paraId="7D35BFD1" w14:textId="77777777">
      <w:r>
        <w:continuationSeparator/>
      </w:r>
    </w:p>
    <w:p w:rsidR="00AF32E3" w:rsidP="00D75C16" w:rsidRDefault="00AF32E3" w14:paraId="120CA3F9" w14:textId="77777777"/>
    <w:p w:rsidR="00AF32E3" w:rsidRDefault="00AF32E3" w14:paraId="09FB424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hint="default" w:ascii="Wingdings 2" w:hAnsi="Wingdings 2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hint="default" w:ascii="Wingdings 2" w:hAnsi="Wingdings 2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hint="default" w:ascii="Wingdings 2" w:hAnsi="Wingdings 2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hint="default" w:ascii="Wingdings 2" w:hAnsi="Wingdings 2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hint="default" w:ascii="Wingdings 2" w:hAnsi="Wingdings 2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hint="default" w:ascii="Wingdings 2" w:hAnsi="Wingdings 2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hint="default" w:ascii="Wingdings 2" w:hAnsi="Wingdings 2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hint="default" w:ascii="Wingdings 2" w:hAnsi="Wingdings 2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hint="default" w:ascii="Wingdings 2" w:hAnsi="Wingdings 2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hint="default" w:ascii="Wingdings 2" w:hAnsi="Wingdings 2" w:cstheme="minorBidi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hint="default" w:ascii="Wingdings 2" w:hAnsi="Wingdings 2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hint="default" w:ascii="Wingdings 2" w:hAnsi="Wingdings 2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hint="default" w:ascii="Wingdings 2" w:hAnsi="Wingdings 2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hint="default" w:ascii="Wingdings 2" w:hAnsi="Wingdings 2"/>
        <w:sz w:val="18"/>
      </w:rPr>
    </w:lvl>
  </w:abstractNum>
  <w:abstractNum w:abstractNumId="25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7C22051"/>
    <w:multiLevelType w:val="multilevel"/>
    <w:tmpl w:val="0407001D"/>
    <w:numStyleLink w:val="1ai"/>
  </w:abstractNum>
  <w:num w:numId="1" w16cid:durableId="1466049789">
    <w:abstractNumId w:val="19"/>
  </w:num>
  <w:num w:numId="2" w16cid:durableId="1174758490">
    <w:abstractNumId w:val="24"/>
  </w:num>
  <w:num w:numId="3" w16cid:durableId="1243953519">
    <w:abstractNumId w:val="11"/>
  </w:num>
  <w:num w:numId="4" w16cid:durableId="905796372">
    <w:abstractNumId w:val="26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1"/>
  </w:num>
  <w:num w:numId="26" w16cid:durableId="469901729">
    <w:abstractNumId w:val="23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5"/>
  </w:num>
  <w:num w:numId="36" w16cid:durableId="639262481">
    <w:abstractNumId w:val="22"/>
  </w:num>
  <w:num w:numId="37" w16cid:durableId="49160146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000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11522C"/>
    <w:rsid w:val="001174F1"/>
    <w:rsid w:val="0011786E"/>
    <w:rsid w:val="00130F0C"/>
    <w:rsid w:val="00132124"/>
    <w:rsid w:val="00135962"/>
    <w:rsid w:val="001368C9"/>
    <w:rsid w:val="00144565"/>
    <w:rsid w:val="0014759F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A2FF9"/>
    <w:rsid w:val="001C06BA"/>
    <w:rsid w:val="001C0FF5"/>
    <w:rsid w:val="001C64F0"/>
    <w:rsid w:val="001E2696"/>
    <w:rsid w:val="001E3076"/>
    <w:rsid w:val="001E341D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87AE8"/>
    <w:rsid w:val="00490A2A"/>
    <w:rsid w:val="004A0AAC"/>
    <w:rsid w:val="004C6A05"/>
    <w:rsid w:val="004D6B53"/>
    <w:rsid w:val="004E4132"/>
    <w:rsid w:val="004F2AA2"/>
    <w:rsid w:val="004F5281"/>
    <w:rsid w:val="00502E60"/>
    <w:rsid w:val="00503BB3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1AA7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8F42F8"/>
    <w:rsid w:val="00901E39"/>
    <w:rsid w:val="00903646"/>
    <w:rsid w:val="00914432"/>
    <w:rsid w:val="00924FAD"/>
    <w:rsid w:val="00926D70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13A31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360"/>
    <w:rsid w:val="00AC545B"/>
    <w:rsid w:val="00AD4543"/>
    <w:rsid w:val="00AE2EDF"/>
    <w:rsid w:val="00AF311B"/>
    <w:rsid w:val="00AF32E3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A5C91"/>
    <w:rsid w:val="00BB02A3"/>
    <w:rsid w:val="00BC0A25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05B08"/>
    <w:rsid w:val="00C26586"/>
    <w:rsid w:val="00C35B28"/>
    <w:rsid w:val="00C36CED"/>
    <w:rsid w:val="00C41E62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  <w:rsid w:val="172B13DA"/>
    <w:rsid w:val="3B1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hAnsi="Tele-GroteskNor" w:cs="Times New Roman" w:eastAsiaTheme="minorHAnsi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99" w:semiHidden="1"/>
    <w:lsdException w:name="toc 5" w:uiPriority="99" w:semiHidden="1"/>
    <w:lsdException w:name="toc 6" w:uiPriority="99" w:semiHidden="1"/>
    <w:lsdException w:name="toc 7" w:uiPriority="99" w:semiHidden="1"/>
    <w:lsdException w:name="toc 8" w:uiPriority="99" w:semiHidden="1"/>
    <w:lsdException w:name="toc 9" w:uiPriority="99" w:semiHidden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uiPriority="99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hAnsiTheme="majorHAnsi" w:eastAsiaTheme="majorEastAsia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hAnsiTheme="majorHAnsi" w:eastAsiaTheme="majorEastAsia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color="auto" w:sz="4" w:space="0"/>
        <w:bottom w:val="single" w:color="666666" w:sz="2" w:space="0"/>
        <w:insideH w:val="single" w:color="666666" w:sz="2" w:space="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styleId="Quotations" w:customStyle="1">
    <w:name w:val="Quotations"/>
    <w:basedOn w:val="Normlny"/>
    <w:uiPriority w:val="3"/>
    <w:qFormat/>
    <w:rsid w:val="00DC44BB"/>
    <w:rPr>
      <w:color w:val="E20074" w:themeColor="text2"/>
    </w:rPr>
  </w:style>
  <w:style w:type="paragraph" w:styleId="FlietextAbstanddavor" w:customStyle="1">
    <w:name w:val="Fließtext Abstand davor"/>
    <w:basedOn w:val="Normlny"/>
    <w:semiHidden/>
    <w:qFormat/>
    <w:rsid w:val="002D391C"/>
    <w:pPr>
      <w:spacing w:before="300"/>
    </w:pPr>
  </w:style>
  <w:style w:type="paragraph" w:styleId="Listwithbullets1" w:customStyle="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styleId="SortedList1" w:customStyle="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styleId="SortedList2" w:customStyle="1">
    <w:name w:val="Sorted List 2"/>
    <w:basedOn w:val="SortedList1"/>
    <w:uiPriority w:val="2"/>
    <w:rsid w:val="006261B1"/>
    <w:pPr>
      <w:numPr>
        <w:ilvl w:val="1"/>
      </w:numPr>
    </w:pPr>
  </w:style>
  <w:style w:type="character" w:styleId="Bold" w:customStyle="1">
    <w:name w:val="Bold"/>
    <w:uiPriority w:val="2"/>
    <w:qFormat/>
    <w:rsid w:val="0099427C"/>
    <w:rPr>
      <w:rFonts w:asciiTheme="majorHAnsi" w:hAnsiTheme="majorHAnsi"/>
      <w:b/>
    </w:rPr>
  </w:style>
  <w:style w:type="table" w:styleId="TelekomTabelleTest" w:customStyle="1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color="515151" w:themeColor="background2" w:themeShade="80" w:sz="2" w:space="0"/>
        <w:insideH w:val="single" w:color="515151" w:themeColor="background2" w:themeShade="80" w:sz="2" w:space="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apitel-Thema" w:customStyle="1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styleId="Object" w:customStyle="1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styleId="Nadpis5Char" w:customStyle="1">
    <w:name w:val="Nadpis 5 Char"/>
    <w:basedOn w:val="Predvolenpsmoodseku"/>
    <w:link w:val="Nadpis5"/>
    <w:semiHidden/>
    <w:rsid w:val="00CA462C"/>
    <w:rPr>
      <w:rFonts w:asciiTheme="majorHAnsi" w:hAnsiTheme="majorHAnsi" w:eastAsiaTheme="majorEastAsia" w:cstheme="majorBidi"/>
      <w:color w:val="258A82" w:themeColor="accent1" w:themeShade="BF"/>
      <w:sz w:val="24"/>
      <w:szCs w:val="24"/>
    </w:rPr>
  </w:style>
  <w:style w:type="character" w:styleId="Nadpis6Char" w:customStyle="1">
    <w:name w:val="Nadpis 6 Char"/>
    <w:basedOn w:val="Predvolenpsmoodseku"/>
    <w:link w:val="Nadpis6"/>
    <w:semiHidden/>
    <w:rsid w:val="00CA462C"/>
    <w:rPr>
      <w:rFonts w:asciiTheme="majorHAnsi" w:hAnsiTheme="majorHAnsi" w:eastAsiaTheme="majorEastAsia" w:cstheme="majorBidi"/>
      <w:color w:val="195C57" w:themeColor="accent1" w:themeShade="7F"/>
      <w:sz w:val="24"/>
      <w:szCs w:val="24"/>
    </w:rPr>
  </w:style>
  <w:style w:type="character" w:styleId="Nadpis7Char" w:customStyle="1">
    <w:name w:val="Nadpis 7 Char"/>
    <w:basedOn w:val="Predvolenpsmoodseku"/>
    <w:link w:val="Nadpis7"/>
    <w:semiHidden/>
    <w:rsid w:val="00CA462C"/>
    <w:rPr>
      <w:rFonts w:asciiTheme="majorHAnsi" w:hAnsiTheme="majorHAnsi" w:eastAsiaTheme="majorEastAsia" w:cstheme="majorBidi"/>
      <w:i/>
      <w:iCs/>
      <w:color w:val="195C57" w:themeColor="accent1" w:themeShade="7F"/>
      <w:sz w:val="24"/>
      <w:szCs w:val="24"/>
    </w:rPr>
  </w:style>
  <w:style w:type="character" w:styleId="Nadpis8Char" w:customStyle="1">
    <w:name w:val="Nadpis 8 Char"/>
    <w:basedOn w:val="Predvolenpsmoodseku"/>
    <w:link w:val="Nadpis8"/>
    <w:semiHidden/>
    <w:rsid w:val="00CA462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1">
    <w:name w:val="Nadpis 9 Char"/>
    <w:basedOn w:val="Predvolenpsmoodseku"/>
    <w:link w:val="Nadpis9"/>
    <w:semiHidden/>
    <w:rsid w:val="00CA462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ortedList3" w:customStyle="1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styleId="SortedList4" w:customStyle="1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styleId="SortedList5" w:customStyle="1">
    <w:name w:val="Sorted List 5"/>
    <w:basedOn w:val="SortedList1"/>
    <w:uiPriority w:val="2"/>
    <w:rsid w:val="006261B1"/>
    <w:pPr>
      <w:numPr>
        <w:ilvl w:val="4"/>
      </w:numPr>
    </w:pPr>
  </w:style>
  <w:style w:type="paragraph" w:styleId="SortedList1continued" w:customStyle="1">
    <w:name w:val="Sorted List 1 continued"/>
    <w:basedOn w:val="Normlny"/>
    <w:uiPriority w:val="2"/>
    <w:rsid w:val="0074276C"/>
    <w:pPr>
      <w:spacing w:before="120"/>
      <w:ind w:left="340"/>
    </w:pPr>
  </w:style>
  <w:style w:type="paragraph" w:styleId="SortedList2continued" w:customStyle="1">
    <w:name w:val="Sorted List 2 continued"/>
    <w:basedOn w:val="SortedList1continued"/>
    <w:uiPriority w:val="2"/>
    <w:rsid w:val="00E75624"/>
    <w:pPr>
      <w:ind w:left="680"/>
    </w:pPr>
  </w:style>
  <w:style w:type="paragraph" w:styleId="SortedList3continued" w:customStyle="1">
    <w:name w:val="Sorted List 3 continued"/>
    <w:basedOn w:val="SortedList1continued"/>
    <w:uiPriority w:val="2"/>
    <w:rsid w:val="00C26586"/>
    <w:pPr>
      <w:ind w:left="1021"/>
    </w:pPr>
  </w:style>
  <w:style w:type="paragraph" w:styleId="SortedList4continued" w:customStyle="1">
    <w:name w:val="Sorted List 4 continued"/>
    <w:basedOn w:val="SortedList1continued"/>
    <w:uiPriority w:val="2"/>
    <w:rsid w:val="00374B4D"/>
    <w:pPr>
      <w:ind w:left="1474"/>
    </w:pPr>
  </w:style>
  <w:style w:type="paragraph" w:styleId="SortedList5continued" w:customStyle="1">
    <w:name w:val="Sorted List 5 continued"/>
    <w:basedOn w:val="SortedList1continued"/>
    <w:uiPriority w:val="2"/>
    <w:rsid w:val="00374B4D"/>
    <w:pPr>
      <w:ind w:left="1871"/>
    </w:pPr>
  </w:style>
  <w:style w:type="paragraph" w:styleId="Listwithbullets1continued" w:customStyle="1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styleId="Listwithbullets2continued" w:customStyle="1">
    <w:name w:val="List with bullets 2 continued"/>
    <w:basedOn w:val="Listwithbullets1continued"/>
    <w:uiPriority w:val="2"/>
    <w:rsid w:val="00293D32"/>
    <w:pPr>
      <w:ind w:left="680"/>
    </w:pPr>
  </w:style>
  <w:style w:type="paragraph" w:styleId="Listwithbullets3continued" w:customStyle="1">
    <w:name w:val="List with bullets 3 continued"/>
    <w:basedOn w:val="Listwithbullets1continued"/>
    <w:uiPriority w:val="2"/>
    <w:rsid w:val="00293D32"/>
    <w:pPr>
      <w:ind w:left="1021"/>
    </w:pPr>
  </w:style>
  <w:style w:type="paragraph" w:styleId="Listwithbullets4continued" w:customStyle="1">
    <w:name w:val="List with bullets 4 continued"/>
    <w:basedOn w:val="Listwithbullets1continued"/>
    <w:uiPriority w:val="2"/>
    <w:rsid w:val="00293D32"/>
    <w:pPr>
      <w:ind w:left="1361"/>
    </w:pPr>
  </w:style>
  <w:style w:type="paragraph" w:styleId="Listwithbullets5continued" w:customStyle="1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color="A8E7E2" w:themeColor="accent1" w:themeTint="66" w:sz="4" w:space="0"/>
        <w:left w:val="single" w:color="A8E7E2" w:themeColor="accent1" w:themeTint="66" w:sz="4" w:space="0"/>
        <w:bottom w:val="single" w:color="A8E7E2" w:themeColor="accent1" w:themeTint="66" w:sz="4" w:space="0"/>
        <w:right w:val="single" w:color="A8E7E2" w:themeColor="accent1" w:themeTint="66" w:sz="4" w:space="0"/>
        <w:insideH w:val="single" w:color="A8E7E2" w:themeColor="accent1" w:themeTint="66" w:sz="4" w:space="0"/>
        <w:insideV w:val="single" w:color="A8E7E2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DDCD4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DDCD4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color="F7EAE5" w:themeColor="accent3" w:themeTint="66" w:sz="4" w:space="0"/>
        <w:left w:val="single" w:color="F7EAE5" w:themeColor="accent3" w:themeTint="66" w:sz="4" w:space="0"/>
        <w:bottom w:val="single" w:color="F7EAE5" w:themeColor="accent3" w:themeTint="66" w:sz="4" w:space="0"/>
        <w:right w:val="single" w:color="F7EAE5" w:themeColor="accent3" w:themeTint="66" w:sz="4" w:space="0"/>
        <w:insideH w:val="single" w:color="F7EAE5" w:themeColor="accent3" w:themeTint="66" w:sz="4" w:space="0"/>
        <w:insideV w:val="single" w:color="F7EAE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3E0D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3E0D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hAnsiTheme="majorHAnsi" w:eastAsiaTheme="majorEastAsia" w:cstheme="majorBidi"/>
      <w:caps/>
      <w:color w:val="FFFFFF" w:themeColor="background1"/>
      <w:kern w:val="28"/>
      <w:sz w:val="60"/>
      <w:szCs w:val="56"/>
    </w:rPr>
  </w:style>
  <w:style w:type="character" w:styleId="NzovChar" w:customStyle="1">
    <w:name w:val="Názov Char"/>
    <w:basedOn w:val="Predvolenpsmoodseku"/>
    <w:link w:val="Nzov"/>
    <w:semiHidden/>
    <w:rsid w:val="005C32EE"/>
    <w:rPr>
      <w:rFonts w:asciiTheme="majorHAnsi" w:hAnsiTheme="majorHAnsi" w:eastAsiaTheme="majorEastAsia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hAnsiTheme="minorHAnsi" w:eastAsiaTheme="minorEastAsia" w:cstheme="minorBidi"/>
      <w:szCs w:val="22"/>
    </w:rPr>
  </w:style>
  <w:style w:type="character" w:styleId="PodtitulChar" w:customStyle="1">
    <w:name w:val="Podtitul Char"/>
    <w:basedOn w:val="Predvolenpsmoodseku"/>
    <w:link w:val="Podtitul"/>
    <w:semiHidden/>
    <w:rsid w:val="005C32EE"/>
    <w:rPr>
      <w:rFonts w:asciiTheme="minorHAnsi" w:hAnsiTheme="minorHAnsi" w:eastAsiaTheme="minorEastAsia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styleId="TitelVersionStandStatus" w:customStyle="1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styleId="TitelVersionStandStatusZchn" w:customStyle="1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styleId="Listwithinthetableofcontents" w:customStyle="1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Listnotwithinthetableofcontents" w:customStyle="1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styleId="TableText" w:customStyle="1">
    <w:name w:val="Table Text"/>
    <w:basedOn w:val="Normlny"/>
    <w:uiPriority w:val="4"/>
    <w:qFormat/>
    <w:rsid w:val="00AA5358"/>
    <w:rPr>
      <w:sz w:val="16"/>
      <w:szCs w:val="20"/>
    </w:rPr>
  </w:style>
  <w:style w:type="paragraph" w:styleId="Tableheadingtext" w:customStyle="1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styleId="TextkomentraChar" w:customStyle="1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Numbertable" w:customStyle="1">
    <w:name w:val="Number table"/>
    <w:basedOn w:val="TableText"/>
    <w:uiPriority w:val="4"/>
    <w:qFormat/>
    <w:rsid w:val="00AA5358"/>
    <w:pPr>
      <w:jc w:val="right"/>
    </w:pPr>
  </w:style>
  <w:style w:type="paragraph" w:styleId="Tableheadingnumber" w:customStyle="1">
    <w:name w:val="Table heading number"/>
    <w:basedOn w:val="Tableheadingtext"/>
    <w:uiPriority w:val="4"/>
    <w:qFormat/>
    <w:rsid w:val="004A0AAC"/>
    <w:pPr>
      <w:jc w:val="right"/>
    </w:pPr>
  </w:style>
  <w:style w:type="paragraph" w:styleId="Paragraphheading" w:customStyle="1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styleId="Continuoustext" w:customStyle="1">
    <w:name w:val="Continuous text"/>
    <w:basedOn w:val="Normlny"/>
    <w:uiPriority w:val="1"/>
    <w:qFormat/>
    <w:rsid w:val="000033B1"/>
  </w:style>
  <w:style w:type="character" w:styleId="TextpoznmkypodiarouChar" w:customStyle="1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styleId="Listwithbullets2" w:customStyle="1">
    <w:name w:val="List with bullets 2"/>
    <w:basedOn w:val="Listwithbullets1"/>
    <w:uiPriority w:val="2"/>
    <w:rsid w:val="00490A2A"/>
    <w:pPr>
      <w:numPr>
        <w:ilvl w:val="1"/>
      </w:numPr>
    </w:pPr>
  </w:style>
  <w:style w:type="paragraph" w:styleId="Listwithbullets3" w:customStyle="1">
    <w:name w:val="List with bullets 3"/>
    <w:basedOn w:val="Listwithbullets1"/>
    <w:uiPriority w:val="2"/>
    <w:rsid w:val="00293D32"/>
    <w:pPr>
      <w:numPr>
        <w:ilvl w:val="2"/>
      </w:numPr>
    </w:pPr>
  </w:style>
  <w:style w:type="paragraph" w:styleId="Listwithbullets4" w:customStyle="1">
    <w:name w:val="List with bullets 4"/>
    <w:basedOn w:val="Listwithbullets1"/>
    <w:uiPriority w:val="2"/>
    <w:rsid w:val="00293D32"/>
    <w:pPr>
      <w:numPr>
        <w:ilvl w:val="3"/>
      </w:numPr>
    </w:pPr>
  </w:style>
  <w:style w:type="paragraph" w:styleId="Listwithbullets5" w:customStyle="1">
    <w:name w:val="List with bullets 5"/>
    <w:basedOn w:val="Listwithbullets1"/>
    <w:uiPriority w:val="2"/>
    <w:rsid w:val="0074276C"/>
    <w:pPr>
      <w:numPr>
        <w:ilvl w:val="4"/>
      </w:numPr>
    </w:pPr>
  </w:style>
  <w:style w:type="paragraph" w:styleId="FirstPageConfidentialitynotice" w:customStyle="1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styleId="Formatvorlage" w:customStyle="1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styleId="FirstpageHeading" w:customStyle="1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styleId="FirstpageSubhead" w:customStyle="1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styleId="FirstpageVersion" w:customStyle="1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styleId="FirstpageState" w:customStyle="1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styleId="FirstPageDate" w:customStyle="1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styleId="FirstpageSubhead2" w:customStyle="1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styleId="FirstpageVersion2" w:customStyle="1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styleId="FirstPageConfidentialitynotice2" w:customStyle="1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styleId="FirstpageState2" w:customStyle="1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styleId="FirstpageHeading2" w:customStyle="1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styleId="FirstPageDate2" w:customStyle="1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styleId="Eyecatcher" w:customStyle="1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styleId="Contactattheend" w:customStyle="1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styleId="Background1" w:customStyle="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color="258A82" w:themeColor="accent1" w:themeShade="BF" w:sz="4" w:space="10"/>
        <w:bottom w:val="single" w:color="258A82" w:themeColor="accent1" w:themeShade="BF" w:sz="4" w:space="10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TeleNeo Office ExtraBold">
    <w:panose1 w:val="020B0604020202020204"/>
    <w:charset w:val="00"/>
    <w:family w:val="swiss"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44720"/>
    <w:rsid w:val="000E6295"/>
    <w:rsid w:val="0011786E"/>
    <w:rsid w:val="0015488D"/>
    <w:rsid w:val="0048658C"/>
    <w:rsid w:val="00487AE8"/>
    <w:rsid w:val="005252B8"/>
    <w:rsid w:val="00631062"/>
    <w:rsid w:val="006419DE"/>
    <w:rsid w:val="006D22AF"/>
    <w:rsid w:val="007F39F6"/>
    <w:rsid w:val="008527FF"/>
    <w:rsid w:val="00972AFB"/>
    <w:rsid w:val="009751C0"/>
    <w:rsid w:val="00981C58"/>
    <w:rsid w:val="00AC4360"/>
    <w:rsid w:val="00B33974"/>
    <w:rsid w:val="00C05B08"/>
    <w:rsid w:val="00C50070"/>
    <w:rsid w:val="00C606B1"/>
    <w:rsid w:val="00CD2F22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6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Knoppova Katarina</dc:creator>
  <keywords/>
  <dc:description/>
  <lastModifiedBy>Kuzmiakova Monika</lastModifiedBy>
  <revision>20</revision>
  <lastPrinted>2007-11-19T09:50:00.0000000Z</lastPrinted>
  <dcterms:created xsi:type="dcterms:W3CDTF">2026-02-24T13:39:00.0000000Z</dcterms:created>
  <dcterms:modified xsi:type="dcterms:W3CDTF">2026-05-11T09:56:30.8242940Z</dcterms:modified>
</coreProperties>
</file>