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86B6D" w14:textId="62555877" w:rsidR="00DC6A0E" w:rsidRPr="004D4162" w:rsidRDefault="00DC6A0E" w:rsidP="00DC6A0E">
      <w:pPr>
        <w:tabs>
          <w:tab w:val="right" w:pos="9356"/>
        </w:tabs>
        <w:outlineLvl w:val="0"/>
        <w:rPr>
          <w:rFonts w:ascii="Trebuchet MS" w:hAnsi="Trebuchet MS" w:cs="Arial"/>
        </w:rPr>
      </w:pPr>
      <w:r w:rsidRPr="00476AFD">
        <w:rPr>
          <w:rFonts w:ascii="Trebuchet MS" w:hAnsi="Trebuchet MS" w:cs="Arial"/>
          <w:i/>
        </w:rPr>
        <w:t>Pressemitteilung</w:t>
      </w:r>
      <w:r w:rsidRPr="00476AFD">
        <w:rPr>
          <w:rFonts w:ascii="Trebuchet MS" w:hAnsi="Trebuchet MS" w:cs="Arial"/>
          <w:i/>
        </w:rPr>
        <w:tab/>
      </w:r>
      <w:r w:rsidR="00F71D55">
        <w:rPr>
          <w:rFonts w:ascii="Trebuchet MS" w:hAnsi="Trebuchet MS" w:cs="Arial"/>
        </w:rPr>
        <w:t>Juni 2026</w:t>
      </w:r>
    </w:p>
    <w:p w14:paraId="512E20DE" w14:textId="77777777" w:rsidR="00DC6A0E" w:rsidRDefault="00DC6A0E" w:rsidP="00DC6A0E">
      <w:pPr>
        <w:spacing w:after="240" w:line="280" w:lineRule="atLeast"/>
        <w:rPr>
          <w:rFonts w:ascii="Trebuchet MS" w:hAnsi="Trebuchet MS"/>
          <w:szCs w:val="22"/>
        </w:rPr>
      </w:pPr>
    </w:p>
    <w:p w14:paraId="1CC601FD" w14:textId="77777777" w:rsidR="00F71D55" w:rsidRDefault="00F71D55" w:rsidP="00F71D55">
      <w:pPr>
        <w:spacing w:after="60"/>
        <w:rPr>
          <w:rFonts w:ascii="Trebuchet MS" w:hAnsi="Trebuchet MS"/>
          <w:b/>
          <w:bCs/>
          <w:sz w:val="28"/>
          <w:szCs w:val="28"/>
        </w:rPr>
      </w:pPr>
      <w:r w:rsidRPr="00F71D55">
        <w:rPr>
          <w:rFonts w:ascii="Trebuchet MS" w:hAnsi="Trebuchet MS"/>
          <w:b/>
          <w:bCs/>
          <w:sz w:val="28"/>
          <w:szCs w:val="28"/>
        </w:rPr>
        <w:t>Evidenzbasierter Vitalerhaltung auf der Spur: Neue europäische S3-Leitlinie ordnet das Management tiefer Karies neu</w:t>
      </w:r>
    </w:p>
    <w:p w14:paraId="2B6AB939" w14:textId="3A6A898B" w:rsidR="00F71D55" w:rsidRPr="00F71D55" w:rsidRDefault="00F71D55" w:rsidP="00F71D55">
      <w:pPr>
        <w:pStyle w:val="Default"/>
        <w:spacing w:after="360" w:line="300" w:lineRule="atLeast"/>
        <w:jc w:val="both"/>
        <w:rPr>
          <w:sz w:val="22"/>
          <w:szCs w:val="22"/>
        </w:rPr>
      </w:pPr>
      <w:r w:rsidRPr="00F71D55">
        <w:rPr>
          <w:sz w:val="22"/>
          <w:szCs w:val="22"/>
        </w:rPr>
        <w:t xml:space="preserve">Wissenschaftliches Fundament und praxisnahe Umsetzung im Fokus – </w:t>
      </w:r>
      <w:r w:rsidR="005A54F9">
        <w:rPr>
          <w:sz w:val="22"/>
          <w:szCs w:val="22"/>
        </w:rPr>
        <w:t>Expertinnen und Experten</w:t>
      </w:r>
      <w:r w:rsidRPr="00F71D55">
        <w:rPr>
          <w:sz w:val="22"/>
          <w:szCs w:val="22"/>
        </w:rPr>
        <w:t xml:space="preserve"> diskutieren klinische Konsequenzen auf der DGZ-Jahrestagung vom 17. bis 19. September in Heidelberg</w:t>
      </w:r>
    </w:p>
    <w:p w14:paraId="6F63B046" w14:textId="1AEB62C6" w:rsidR="00F71D55" w:rsidRPr="00F71D55" w:rsidRDefault="00F71D55" w:rsidP="0086746C">
      <w:pPr>
        <w:pStyle w:val="Default"/>
        <w:spacing w:after="160" w:line="300" w:lineRule="atLeast"/>
        <w:rPr>
          <w:sz w:val="22"/>
          <w:szCs w:val="22"/>
        </w:rPr>
      </w:pPr>
      <w:r>
        <w:rPr>
          <w:sz w:val="22"/>
          <w:szCs w:val="22"/>
        </w:rPr>
        <w:t xml:space="preserve">Frankfurt am Main, Juni 2026: </w:t>
      </w:r>
      <w:r w:rsidR="00DA1E55" w:rsidRPr="00DA1E55">
        <w:rPr>
          <w:sz w:val="22"/>
          <w:szCs w:val="22"/>
        </w:rPr>
        <w:t>Das Management von tiefer und pulpanaher Karies bei vitalen permanenten Zähnen wird immer wieder kontrovers und oft sehr emotional in Fachkreisen diskutiert. Eine Expertenkommission unter Beteiligung der Fachgesellschaften EFCD, ESE, ORCA und der DGZ legt nun die erste gemeinsame S3-Leitlinie zum Thema vor</w:t>
      </w:r>
      <w:r w:rsidR="00646147">
        <w:rPr>
          <w:sz w:val="22"/>
          <w:szCs w:val="22"/>
        </w:rPr>
        <w:t xml:space="preserve"> </w:t>
      </w:r>
      <w:r w:rsidR="00646147" w:rsidRPr="0086746C">
        <w:rPr>
          <w:sz w:val="22"/>
          <w:szCs w:val="22"/>
        </w:rPr>
        <w:t>(</w:t>
      </w:r>
      <w:r w:rsidR="00EB12A8">
        <w:rPr>
          <w:sz w:val="22"/>
          <w:szCs w:val="22"/>
        </w:rPr>
        <w:t>Link zur</w:t>
      </w:r>
      <w:r w:rsidR="00646147">
        <w:rPr>
          <w:sz w:val="22"/>
          <w:szCs w:val="22"/>
        </w:rPr>
        <w:t xml:space="preserve"> Leitlinie</w:t>
      </w:r>
      <w:r w:rsidR="00EB12A8">
        <w:rPr>
          <w:sz w:val="22"/>
          <w:szCs w:val="22"/>
        </w:rPr>
        <w:t xml:space="preserve">: </w:t>
      </w:r>
      <w:hyperlink r:id="rId7" w:history="1">
        <w:r w:rsidR="00646147" w:rsidRPr="00382E85">
          <w:rPr>
            <w:rStyle w:val="Hyperlink"/>
            <w:color w:val="auto"/>
            <w:sz w:val="22"/>
            <w:szCs w:val="22"/>
            <w:u w:val="none"/>
          </w:rPr>
          <w:t>https://doi.org/10.1111/iej.70132</w:t>
        </w:r>
      </w:hyperlink>
      <w:r w:rsidR="00646147" w:rsidRPr="00646147">
        <w:rPr>
          <w:color w:val="auto"/>
          <w:sz w:val="22"/>
          <w:szCs w:val="22"/>
        </w:rPr>
        <w:t>)</w:t>
      </w:r>
      <w:r w:rsidR="00646147">
        <w:rPr>
          <w:sz w:val="22"/>
          <w:szCs w:val="22"/>
        </w:rPr>
        <w:t>,</w:t>
      </w:r>
      <w:r w:rsidR="00DA1E55" w:rsidRPr="00DA1E55">
        <w:rPr>
          <w:sz w:val="22"/>
          <w:szCs w:val="22"/>
        </w:rPr>
        <w:t xml:space="preserve"> die einen fächerübergreifenden und evidenzbasierten Konsens zum Thema darstellt</w:t>
      </w:r>
      <w:r w:rsidR="00DA1E55" w:rsidRPr="00646147">
        <w:rPr>
          <w:color w:val="auto"/>
          <w:sz w:val="22"/>
          <w:szCs w:val="22"/>
        </w:rPr>
        <w:t xml:space="preserve">. </w:t>
      </w:r>
      <w:r w:rsidR="00DA1E55" w:rsidRPr="0086746C">
        <w:rPr>
          <w:sz w:val="22"/>
          <w:szCs w:val="22"/>
        </w:rPr>
        <w:t>Die Leitlinie rückt den langfristigen Erhalt der Pulpaaktivi</w:t>
      </w:r>
      <w:r w:rsidR="00DA1E55" w:rsidRPr="00DA1E55">
        <w:rPr>
          <w:sz w:val="22"/>
          <w:szCs w:val="22"/>
        </w:rPr>
        <w:t xml:space="preserve">tät und die Minimalinvasivität in das Zentrum des klinischen Handelns. Welche konkreten Auswirkungen diese Empfehlungen auf den Praxisalltag haben und wo noch wissenschaftlicher Diskussionsbedarf besteht, bildet einen </w:t>
      </w:r>
      <w:r w:rsidR="00154A95">
        <w:rPr>
          <w:sz w:val="22"/>
          <w:szCs w:val="22"/>
        </w:rPr>
        <w:t>der Schwerpunkte auf</w:t>
      </w:r>
      <w:r w:rsidR="00DA1E55" w:rsidRPr="00DA1E55">
        <w:rPr>
          <w:sz w:val="22"/>
          <w:szCs w:val="22"/>
        </w:rPr>
        <w:t xml:space="preserve"> der diesjährigen DGZ-Jahrestagung, die vom 17. bis 19. September in Heidelberg stattfindet.</w:t>
      </w:r>
    </w:p>
    <w:p w14:paraId="676E934E" w14:textId="77777777" w:rsidR="00DA1E55" w:rsidRPr="00DA1E55" w:rsidRDefault="00DA1E55" w:rsidP="00DA1E55">
      <w:pPr>
        <w:pStyle w:val="Default"/>
        <w:spacing w:after="160" w:line="300" w:lineRule="atLeast"/>
        <w:jc w:val="both"/>
        <w:rPr>
          <w:sz w:val="22"/>
          <w:szCs w:val="22"/>
        </w:rPr>
      </w:pPr>
      <w:r w:rsidRPr="00DA1E55">
        <w:rPr>
          <w:sz w:val="22"/>
          <w:szCs w:val="22"/>
        </w:rPr>
        <w:t>Über Jahrzehnte hinweg war die vollständige Entfernung aller infizierten Dentinstrukturen (nicht-selektive Exkavation) ein unumstößliches Dogma der Kariestherapie. Die neue S3-Leitlinie bricht auf Basis fundierter klinischer Daten mit dieser Tradition. Systematische Übersichtsarbeiten zeigen, dass die vollständige Exkavation bis ins harte Dentin bei Zähnen, ohne Anzeichen einer irreversiblen Pulpitis, das Risiko einer iatrogenen Pulpaexposition (Eröffnung des Zahnnervs) signifikant erhöht, ohne dabei einen Vorteil für die Langlebigkeit der Restauration zu bieten.</w:t>
      </w:r>
    </w:p>
    <w:p w14:paraId="18161598" w14:textId="41F1CCB4" w:rsidR="00DA1E55" w:rsidRPr="00DA1E55" w:rsidRDefault="00DA1E55" w:rsidP="00DA1E55">
      <w:pPr>
        <w:pStyle w:val="Default"/>
        <w:spacing w:after="160" w:line="300" w:lineRule="atLeast"/>
        <w:jc w:val="both"/>
        <w:rPr>
          <w:sz w:val="22"/>
          <w:szCs w:val="22"/>
        </w:rPr>
      </w:pPr>
      <w:r w:rsidRPr="00DA1E55">
        <w:rPr>
          <w:sz w:val="22"/>
          <w:szCs w:val="22"/>
        </w:rPr>
        <w:t xml:space="preserve">Für die tägliche Praxis </w:t>
      </w:r>
      <w:r w:rsidR="00947F0B">
        <w:rPr>
          <w:sz w:val="22"/>
          <w:szCs w:val="22"/>
        </w:rPr>
        <w:t>favorisiert</w:t>
      </w:r>
      <w:r w:rsidR="00947F0B" w:rsidRPr="00DA1E55">
        <w:rPr>
          <w:sz w:val="22"/>
          <w:szCs w:val="22"/>
        </w:rPr>
        <w:t xml:space="preserve"> </w:t>
      </w:r>
      <w:r w:rsidRPr="00DA1E55">
        <w:rPr>
          <w:sz w:val="22"/>
          <w:szCs w:val="22"/>
        </w:rPr>
        <w:t xml:space="preserve">das Gremium stattdessen dedizierte Strategien zur Vitalerhaltung: Bei tiefer Karies </w:t>
      </w:r>
      <w:r w:rsidR="00947F0B">
        <w:rPr>
          <w:sz w:val="22"/>
          <w:szCs w:val="22"/>
        </w:rPr>
        <w:t xml:space="preserve">wird in pulpanahen Bereichen </w:t>
      </w:r>
      <w:r w:rsidRPr="00DA1E55">
        <w:rPr>
          <w:sz w:val="22"/>
          <w:szCs w:val="22"/>
        </w:rPr>
        <w:t xml:space="preserve">die „selektive Exkavation bis in weiches oder festes Dentin (SE)“ </w:t>
      </w:r>
      <w:r w:rsidR="00947F0B">
        <w:rPr>
          <w:sz w:val="22"/>
          <w:szCs w:val="22"/>
        </w:rPr>
        <w:t>empfohlen</w:t>
      </w:r>
      <w:r w:rsidRPr="00DA1E55">
        <w:rPr>
          <w:sz w:val="22"/>
          <w:szCs w:val="22"/>
        </w:rPr>
        <w:t xml:space="preserve">. Durch den randständig dichten, adhäsiven Verschluss der Kavität </w:t>
      </w:r>
      <w:r w:rsidR="00947F0B">
        <w:rPr>
          <w:sz w:val="22"/>
          <w:szCs w:val="22"/>
        </w:rPr>
        <w:t xml:space="preserve">mit einer Restauration werden </w:t>
      </w:r>
      <w:r w:rsidRPr="00DA1E55">
        <w:rPr>
          <w:sz w:val="22"/>
          <w:szCs w:val="22"/>
        </w:rPr>
        <w:t xml:space="preserve">die </w:t>
      </w:r>
      <w:r w:rsidR="00947F0B">
        <w:rPr>
          <w:sz w:val="22"/>
          <w:szCs w:val="22"/>
        </w:rPr>
        <w:t xml:space="preserve">verbliebenen </w:t>
      </w:r>
      <w:r w:rsidRPr="00DA1E55">
        <w:rPr>
          <w:sz w:val="22"/>
          <w:szCs w:val="22"/>
        </w:rPr>
        <w:t xml:space="preserve">Mikroorganismen inaktiviert. Als Alternative wird die schrittweise Exkavation (Stepwise Removal) aufgeführt. </w:t>
      </w:r>
      <w:r w:rsidR="00947F0B">
        <w:rPr>
          <w:sz w:val="22"/>
          <w:szCs w:val="22"/>
        </w:rPr>
        <w:t>Beide</w:t>
      </w:r>
      <w:r w:rsidR="00947F0B" w:rsidRPr="00DA1E55">
        <w:rPr>
          <w:sz w:val="22"/>
          <w:szCs w:val="22"/>
        </w:rPr>
        <w:t xml:space="preserve"> </w:t>
      </w:r>
      <w:r w:rsidRPr="00DA1E55">
        <w:rPr>
          <w:sz w:val="22"/>
          <w:szCs w:val="22"/>
        </w:rPr>
        <w:t>Verfahren schonen nachweislich die verbliebene gesunde Zahnsubstanz und senken die Notwendigkeit nachfolgender endodontischer Folgeeingriffe drastisch.</w:t>
      </w:r>
    </w:p>
    <w:p w14:paraId="3196B633" w14:textId="77777777" w:rsidR="00DA1E55" w:rsidRPr="00DA1E55" w:rsidRDefault="00DA1E55" w:rsidP="00DA1E55">
      <w:pPr>
        <w:pStyle w:val="Default"/>
        <w:spacing w:before="240" w:after="60" w:line="300" w:lineRule="atLeast"/>
        <w:rPr>
          <w:b/>
          <w:bCs/>
        </w:rPr>
      </w:pPr>
      <w:r w:rsidRPr="00DA1E55">
        <w:rPr>
          <w:b/>
          <w:bCs/>
        </w:rPr>
        <w:t>Klinischer Verzicht auf indirekte Überkappungen im Routinefall</w:t>
      </w:r>
    </w:p>
    <w:p w14:paraId="2989C80F" w14:textId="77777777" w:rsidR="00DA1E55" w:rsidRPr="00DA1E55" w:rsidRDefault="00DA1E55" w:rsidP="00DA1E55">
      <w:pPr>
        <w:pStyle w:val="Default"/>
        <w:spacing w:after="160" w:line="300" w:lineRule="atLeast"/>
        <w:jc w:val="both"/>
        <w:rPr>
          <w:sz w:val="22"/>
          <w:szCs w:val="22"/>
        </w:rPr>
      </w:pPr>
      <w:r w:rsidRPr="00DA1E55">
        <w:rPr>
          <w:sz w:val="22"/>
          <w:szCs w:val="22"/>
        </w:rPr>
        <w:t xml:space="preserve">Ein weiterer praxisrelevanter Aspekt der Leitlinie betrifft den Einsatz von indirekten Überkappungen (Cavity Liners). Das Expertengremium evaluierte im Rahmen der Leitlinienarbeit umfassend den Nutzen von Linern nach der Kariesexkavation. Das Ergebnis ist eindeutig: Der routinemäßige Einsatz einer indirekten Überkappung liefert keinen konsistenten klinischen Mehrwert für den Erfolg der Restauration oder den Erhalt der Vitalität. Die Leitlinie empfiehlt daher, in Routinefällen </w:t>
      </w:r>
      <w:r w:rsidRPr="00DA1E55">
        <w:rPr>
          <w:sz w:val="22"/>
          <w:szCs w:val="22"/>
        </w:rPr>
        <w:lastRenderedPageBreak/>
        <w:t>auf diese zusätzlichen Schritte zu verzichten und den Fokus stattdessen auf ein optimiertes, randdichtes Adhäsivprotokoll zu legen, um Behandlungszeit und Materialkosten effizient abzuwägen.</w:t>
      </w:r>
    </w:p>
    <w:p w14:paraId="41C85A6E" w14:textId="77777777" w:rsidR="00F71D55" w:rsidRPr="000C34AB" w:rsidRDefault="00F71D55" w:rsidP="000C34AB">
      <w:pPr>
        <w:pStyle w:val="Default"/>
        <w:spacing w:before="240" w:after="60" w:line="300" w:lineRule="atLeast"/>
        <w:rPr>
          <w:b/>
          <w:bCs/>
        </w:rPr>
      </w:pPr>
      <w:bookmarkStart w:id="0" w:name="Moderne_Werkstoffe_bei_Pulpaexposition:_"/>
      <w:bookmarkEnd w:id="0"/>
      <w:r w:rsidRPr="000C34AB">
        <w:rPr>
          <w:b/>
          <w:bCs/>
        </w:rPr>
        <w:t>Moderne Werkstoffe bei Pulpaexposition: Der Shift zu HCSCs</w:t>
      </w:r>
    </w:p>
    <w:p w14:paraId="4FD27B06" w14:textId="012D3914" w:rsidR="00DA1E55" w:rsidRPr="00DA1E55" w:rsidRDefault="00DA1E55" w:rsidP="00DA1E55">
      <w:pPr>
        <w:pStyle w:val="Default"/>
        <w:spacing w:after="160" w:line="300" w:lineRule="atLeast"/>
        <w:jc w:val="both"/>
        <w:rPr>
          <w:sz w:val="22"/>
          <w:szCs w:val="22"/>
        </w:rPr>
      </w:pPr>
      <w:r w:rsidRPr="00DA1E55">
        <w:rPr>
          <w:sz w:val="22"/>
          <w:szCs w:val="22"/>
        </w:rPr>
        <w:t xml:space="preserve">Sollte es bei </w:t>
      </w:r>
      <w:r w:rsidR="00947F0B">
        <w:rPr>
          <w:sz w:val="22"/>
          <w:szCs w:val="22"/>
        </w:rPr>
        <w:t xml:space="preserve">sehr </w:t>
      </w:r>
      <w:r w:rsidRPr="00DA1E55">
        <w:rPr>
          <w:sz w:val="22"/>
          <w:szCs w:val="22"/>
        </w:rPr>
        <w:t>tiefer Karies dennoch zu einer Exposition der vitalen Pulpa kommen, liefert die Leitlinie klare, werkstoffkundliche Leitplanken. Während Kalziumhydroxid historisch als Goldstandard galt, zeigen neuere klinische und radiologische Langzeitdaten die deutliche Überlegenheit von hydraulischen Kalziumsilikat-Zementen (HCSCs). Diese Materialien bieten eine exzellente Biokompatibilität, eine verbesserte mechanische Stabilität und fördern die Bildung von Tertiärdentin (Dentinbrücken) wesentlich effektiver.</w:t>
      </w:r>
    </w:p>
    <w:p w14:paraId="58C68712" w14:textId="25871A60" w:rsidR="00DA1E55" w:rsidRPr="00DA1E55" w:rsidRDefault="00DA1E55" w:rsidP="00154A95">
      <w:pPr>
        <w:pStyle w:val="Default"/>
        <w:spacing w:after="240" w:line="300" w:lineRule="atLeast"/>
        <w:jc w:val="both"/>
        <w:rPr>
          <w:sz w:val="22"/>
          <w:szCs w:val="22"/>
        </w:rPr>
      </w:pPr>
      <w:r w:rsidRPr="00DA1E55">
        <w:rPr>
          <w:sz w:val="22"/>
          <w:szCs w:val="22"/>
        </w:rPr>
        <w:t>Beim Vorliegen einer klinisch diagnostizierten irreversiblen Pulpitis verweist die Leitlinie auf neue, gewebeschonende Wege: Die partielle oder vollständige Pulpotomie (Kronenpulpaamputation) stellt bei Verwendung von HCSCs eine wissenschaftlich anerkannte, erfolgreiche Alternative zur vollständigen Wurzelkanalbehandlung dar.</w:t>
      </w:r>
    </w:p>
    <w:tbl>
      <w:tblPr>
        <w:tblStyle w:val="Tabellenraster"/>
        <w:tblW w:w="0" w:type="auto"/>
        <w:tblLook w:val="04A0" w:firstRow="1" w:lastRow="0" w:firstColumn="1" w:lastColumn="0" w:noHBand="0" w:noVBand="1"/>
      </w:tblPr>
      <w:tblGrid>
        <w:gridCol w:w="2122"/>
        <w:gridCol w:w="3753"/>
        <w:gridCol w:w="3754"/>
      </w:tblGrid>
      <w:tr w:rsidR="007B1754" w:rsidRPr="007B1754" w14:paraId="66EC0322" w14:textId="77777777" w:rsidTr="00FB0111">
        <w:tc>
          <w:tcPr>
            <w:tcW w:w="2122" w:type="dxa"/>
            <w:shd w:val="clear" w:color="auto" w:fill="595959" w:themeFill="text1" w:themeFillTint="A6"/>
            <w:vAlign w:val="center"/>
          </w:tcPr>
          <w:p w14:paraId="620D9E28" w14:textId="14F94197" w:rsidR="007B1754" w:rsidRPr="007B1754" w:rsidRDefault="007B1754" w:rsidP="00157299">
            <w:pPr>
              <w:pStyle w:val="Default"/>
              <w:spacing w:before="120" w:after="120" w:line="240" w:lineRule="atLeast"/>
              <w:rPr>
                <w:b/>
                <w:color w:val="auto"/>
                <w:sz w:val="19"/>
                <w:szCs w:val="19"/>
              </w:rPr>
            </w:pPr>
            <w:r w:rsidRPr="007B1754">
              <w:rPr>
                <w:b/>
                <w:color w:val="FFFFFF"/>
                <w:sz w:val="19"/>
                <w:szCs w:val="19"/>
              </w:rPr>
              <w:t>Klinisches</w:t>
            </w:r>
            <w:r w:rsidRPr="007B1754">
              <w:rPr>
                <w:b/>
                <w:color w:val="FFFFFF"/>
                <w:spacing w:val="-9"/>
                <w:sz w:val="19"/>
                <w:szCs w:val="19"/>
              </w:rPr>
              <w:t xml:space="preserve"> </w:t>
            </w:r>
            <w:r w:rsidRPr="007B1754">
              <w:rPr>
                <w:b/>
                <w:color w:val="FFFFFF"/>
                <w:spacing w:val="-2"/>
                <w:sz w:val="19"/>
                <w:szCs w:val="19"/>
              </w:rPr>
              <w:t>Szenario</w:t>
            </w:r>
          </w:p>
        </w:tc>
        <w:tc>
          <w:tcPr>
            <w:tcW w:w="3753" w:type="dxa"/>
            <w:shd w:val="clear" w:color="auto" w:fill="595959" w:themeFill="text1" w:themeFillTint="A6"/>
            <w:vAlign w:val="center"/>
          </w:tcPr>
          <w:p w14:paraId="3F795AB2" w14:textId="4999ABED" w:rsidR="007B1754" w:rsidRPr="007B1754" w:rsidRDefault="007B1754" w:rsidP="00157299">
            <w:pPr>
              <w:pStyle w:val="Default"/>
              <w:spacing w:before="120" w:after="120" w:line="240" w:lineRule="atLeast"/>
              <w:rPr>
                <w:color w:val="auto"/>
                <w:sz w:val="19"/>
                <w:szCs w:val="19"/>
              </w:rPr>
            </w:pPr>
            <w:r w:rsidRPr="007B1754">
              <w:rPr>
                <w:b/>
                <w:color w:val="FFFFFF"/>
                <w:sz w:val="19"/>
                <w:szCs w:val="19"/>
              </w:rPr>
              <w:t>Empfohlene</w:t>
            </w:r>
            <w:r w:rsidRPr="007B1754">
              <w:rPr>
                <w:b/>
                <w:color w:val="FFFFFF"/>
                <w:spacing w:val="-11"/>
                <w:sz w:val="19"/>
                <w:szCs w:val="19"/>
              </w:rPr>
              <w:t xml:space="preserve"> </w:t>
            </w:r>
            <w:r w:rsidRPr="007B1754">
              <w:rPr>
                <w:b/>
                <w:color w:val="FFFFFF"/>
                <w:spacing w:val="-2"/>
                <w:sz w:val="19"/>
                <w:szCs w:val="19"/>
              </w:rPr>
              <w:t>Behandlungsstrategie</w:t>
            </w:r>
          </w:p>
        </w:tc>
        <w:tc>
          <w:tcPr>
            <w:tcW w:w="3754" w:type="dxa"/>
            <w:shd w:val="clear" w:color="auto" w:fill="595959" w:themeFill="text1" w:themeFillTint="A6"/>
            <w:vAlign w:val="center"/>
          </w:tcPr>
          <w:p w14:paraId="2D99234D" w14:textId="706ED511" w:rsidR="007B1754" w:rsidRPr="007B1754" w:rsidRDefault="007B1754" w:rsidP="00157299">
            <w:pPr>
              <w:pStyle w:val="Default"/>
              <w:spacing w:before="120" w:after="120" w:line="240" w:lineRule="atLeast"/>
              <w:rPr>
                <w:color w:val="auto"/>
                <w:sz w:val="19"/>
                <w:szCs w:val="19"/>
              </w:rPr>
            </w:pPr>
            <w:r w:rsidRPr="007B1754">
              <w:rPr>
                <w:b/>
                <w:color w:val="FFFFFF"/>
                <w:sz w:val="19"/>
                <w:szCs w:val="19"/>
              </w:rPr>
              <w:t>Wissenschaftliche</w:t>
            </w:r>
            <w:r w:rsidRPr="007B1754">
              <w:rPr>
                <w:b/>
                <w:color w:val="FFFFFF"/>
                <w:spacing w:val="-8"/>
                <w:sz w:val="19"/>
                <w:szCs w:val="19"/>
              </w:rPr>
              <w:t xml:space="preserve"> </w:t>
            </w:r>
            <w:r w:rsidRPr="007B1754">
              <w:rPr>
                <w:b/>
                <w:color w:val="FFFFFF"/>
                <w:sz w:val="19"/>
                <w:szCs w:val="19"/>
              </w:rPr>
              <w:t>Evidenz</w:t>
            </w:r>
            <w:r w:rsidRPr="007B1754">
              <w:rPr>
                <w:b/>
                <w:color w:val="FFFFFF"/>
                <w:spacing w:val="-6"/>
                <w:sz w:val="19"/>
                <w:szCs w:val="19"/>
              </w:rPr>
              <w:t xml:space="preserve"> </w:t>
            </w:r>
            <w:r w:rsidRPr="007B1754">
              <w:rPr>
                <w:b/>
                <w:color w:val="FFFFFF"/>
                <w:sz w:val="19"/>
                <w:szCs w:val="19"/>
              </w:rPr>
              <w:t>und</w:t>
            </w:r>
            <w:r w:rsidRPr="007B1754">
              <w:rPr>
                <w:b/>
                <w:color w:val="FFFFFF"/>
                <w:spacing w:val="-5"/>
                <w:sz w:val="19"/>
                <w:szCs w:val="19"/>
              </w:rPr>
              <w:t xml:space="preserve"> </w:t>
            </w:r>
            <w:r w:rsidR="00FB0111">
              <w:rPr>
                <w:b/>
                <w:color w:val="FFFFFF"/>
                <w:spacing w:val="-5"/>
                <w:sz w:val="19"/>
                <w:szCs w:val="19"/>
              </w:rPr>
              <w:br/>
            </w:r>
            <w:r w:rsidRPr="007B1754">
              <w:rPr>
                <w:b/>
                <w:color w:val="FFFFFF"/>
                <w:spacing w:val="-2"/>
                <w:sz w:val="19"/>
                <w:szCs w:val="19"/>
              </w:rPr>
              <w:t>Praxisvorteil</w:t>
            </w:r>
          </w:p>
        </w:tc>
      </w:tr>
      <w:tr w:rsidR="007B1754" w:rsidRPr="007B1754" w14:paraId="72592992" w14:textId="77777777" w:rsidTr="00FB0111">
        <w:tc>
          <w:tcPr>
            <w:tcW w:w="2122" w:type="dxa"/>
          </w:tcPr>
          <w:p w14:paraId="17875548" w14:textId="338F74A3" w:rsidR="007B1754" w:rsidRPr="001D5E55" w:rsidRDefault="001D5E55" w:rsidP="001D5E55">
            <w:pPr>
              <w:pStyle w:val="Default"/>
              <w:spacing w:before="60" w:after="160" w:line="240" w:lineRule="atLeast"/>
              <w:rPr>
                <w:color w:val="auto"/>
                <w:sz w:val="19"/>
                <w:szCs w:val="19"/>
              </w:rPr>
            </w:pPr>
            <w:r w:rsidRPr="001D5E55">
              <w:rPr>
                <w:b/>
                <w:color w:val="auto"/>
                <w:sz w:val="19"/>
              </w:rPr>
              <w:t xml:space="preserve">Tiefe Karies </w:t>
            </w:r>
            <w:r>
              <w:rPr>
                <w:b/>
                <w:color w:val="auto"/>
                <w:sz w:val="19"/>
              </w:rPr>
              <w:br/>
            </w:r>
            <w:r w:rsidRPr="001D5E55">
              <w:rPr>
                <w:color w:val="auto"/>
                <w:sz w:val="19"/>
              </w:rPr>
              <w:t>(beschwerdefrei oder reversible</w:t>
            </w:r>
            <w:r w:rsidRPr="001D5E55">
              <w:rPr>
                <w:color w:val="auto"/>
                <w:spacing w:val="-14"/>
                <w:sz w:val="19"/>
              </w:rPr>
              <w:t xml:space="preserve"> </w:t>
            </w:r>
            <w:r w:rsidRPr="001D5E55">
              <w:rPr>
                <w:color w:val="auto"/>
                <w:sz w:val="19"/>
              </w:rPr>
              <w:t>Pulpitis)</w:t>
            </w:r>
          </w:p>
        </w:tc>
        <w:tc>
          <w:tcPr>
            <w:tcW w:w="3753" w:type="dxa"/>
          </w:tcPr>
          <w:p w14:paraId="3DDF65D3" w14:textId="145C31C9" w:rsidR="007B1754" w:rsidRPr="001D5E55" w:rsidRDefault="001D5E55" w:rsidP="001D5E55">
            <w:pPr>
              <w:pStyle w:val="Default"/>
              <w:spacing w:before="60" w:after="160" w:line="240" w:lineRule="atLeast"/>
              <w:rPr>
                <w:color w:val="auto"/>
                <w:sz w:val="19"/>
                <w:szCs w:val="19"/>
              </w:rPr>
            </w:pPr>
            <w:r w:rsidRPr="001D5E55">
              <w:rPr>
                <w:color w:val="auto"/>
                <w:sz w:val="19"/>
              </w:rPr>
              <w:t>Selektive</w:t>
            </w:r>
            <w:r w:rsidRPr="001D5E55">
              <w:rPr>
                <w:color w:val="auto"/>
                <w:spacing w:val="-13"/>
                <w:sz w:val="19"/>
              </w:rPr>
              <w:t xml:space="preserve"> </w:t>
            </w:r>
            <w:r w:rsidRPr="001D5E55">
              <w:rPr>
                <w:color w:val="auto"/>
                <w:sz w:val="19"/>
              </w:rPr>
              <w:t>Kariesexkavation</w:t>
            </w:r>
            <w:r w:rsidRPr="001D5E55">
              <w:rPr>
                <w:color w:val="auto"/>
                <w:spacing w:val="-13"/>
                <w:sz w:val="19"/>
              </w:rPr>
              <w:t xml:space="preserve"> </w:t>
            </w:r>
            <w:r w:rsidRPr="001D5E55">
              <w:rPr>
                <w:color w:val="auto"/>
                <w:sz w:val="19"/>
              </w:rPr>
              <w:t>(SE)</w:t>
            </w:r>
            <w:r w:rsidRPr="001D5E55">
              <w:rPr>
                <w:color w:val="auto"/>
                <w:spacing w:val="-13"/>
                <w:sz w:val="19"/>
              </w:rPr>
              <w:t xml:space="preserve"> </w:t>
            </w:r>
            <w:r w:rsidRPr="001D5E55">
              <w:rPr>
                <w:color w:val="auto"/>
                <w:sz w:val="19"/>
              </w:rPr>
              <w:t>oder schrittweise Exkavation (SW)</w:t>
            </w:r>
          </w:p>
        </w:tc>
        <w:tc>
          <w:tcPr>
            <w:tcW w:w="3754" w:type="dxa"/>
          </w:tcPr>
          <w:p w14:paraId="3E52321C" w14:textId="56502990" w:rsidR="007B1754" w:rsidRPr="001D5E55" w:rsidRDefault="001D5E55" w:rsidP="001D5E55">
            <w:pPr>
              <w:pStyle w:val="Default"/>
              <w:spacing w:before="60" w:after="160" w:line="240" w:lineRule="atLeast"/>
              <w:rPr>
                <w:color w:val="auto"/>
                <w:sz w:val="19"/>
                <w:szCs w:val="19"/>
              </w:rPr>
            </w:pPr>
            <w:r w:rsidRPr="001D5E55">
              <w:rPr>
                <w:color w:val="auto"/>
                <w:sz w:val="19"/>
              </w:rPr>
              <w:t>Signifikante</w:t>
            </w:r>
            <w:r w:rsidRPr="001D5E55">
              <w:rPr>
                <w:color w:val="auto"/>
                <w:spacing w:val="-13"/>
                <w:sz w:val="19"/>
              </w:rPr>
              <w:t xml:space="preserve"> </w:t>
            </w:r>
            <w:r w:rsidRPr="001D5E55">
              <w:rPr>
                <w:color w:val="auto"/>
                <w:sz w:val="19"/>
              </w:rPr>
              <w:t>Reduktion</w:t>
            </w:r>
            <w:r w:rsidRPr="001D5E55">
              <w:rPr>
                <w:color w:val="auto"/>
                <w:spacing w:val="-13"/>
                <w:sz w:val="19"/>
              </w:rPr>
              <w:t xml:space="preserve"> </w:t>
            </w:r>
            <w:r w:rsidRPr="001D5E55">
              <w:rPr>
                <w:color w:val="auto"/>
                <w:sz w:val="19"/>
              </w:rPr>
              <w:t>von</w:t>
            </w:r>
            <w:r w:rsidRPr="001D5E55">
              <w:rPr>
                <w:color w:val="auto"/>
                <w:spacing w:val="-13"/>
                <w:sz w:val="19"/>
              </w:rPr>
              <w:t xml:space="preserve"> </w:t>
            </w:r>
            <w:r w:rsidRPr="001D5E55">
              <w:rPr>
                <w:color w:val="auto"/>
                <w:sz w:val="19"/>
              </w:rPr>
              <w:t>Pulpa</w:t>
            </w:r>
            <w:r w:rsidR="0017244C">
              <w:rPr>
                <w:color w:val="auto"/>
                <w:sz w:val="19"/>
              </w:rPr>
              <w:t>-</w:t>
            </w:r>
            <w:r w:rsidR="0017244C">
              <w:rPr>
                <w:color w:val="auto"/>
                <w:sz w:val="19"/>
              </w:rPr>
              <w:br/>
            </w:r>
            <w:r w:rsidRPr="001D5E55">
              <w:rPr>
                <w:color w:val="auto"/>
                <w:sz w:val="19"/>
              </w:rPr>
              <w:t>expositionen</w:t>
            </w:r>
          </w:p>
        </w:tc>
      </w:tr>
      <w:tr w:rsidR="007B1754" w:rsidRPr="007B1754" w14:paraId="1D78F4E5" w14:textId="77777777" w:rsidTr="00FB0111">
        <w:tc>
          <w:tcPr>
            <w:tcW w:w="2122" w:type="dxa"/>
          </w:tcPr>
          <w:p w14:paraId="619CB83A" w14:textId="6E6D00A5" w:rsidR="007B1754" w:rsidRPr="001D5E55" w:rsidRDefault="001D5E55" w:rsidP="001D5E55">
            <w:pPr>
              <w:pStyle w:val="Default"/>
              <w:spacing w:before="60" w:after="160" w:line="240" w:lineRule="atLeast"/>
              <w:rPr>
                <w:color w:val="auto"/>
                <w:sz w:val="19"/>
                <w:szCs w:val="19"/>
              </w:rPr>
            </w:pPr>
            <w:r w:rsidRPr="001D5E55">
              <w:rPr>
                <w:b/>
                <w:color w:val="auto"/>
                <w:sz w:val="19"/>
              </w:rPr>
              <w:t>Exponierte</w:t>
            </w:r>
            <w:r w:rsidRPr="001D5E55">
              <w:rPr>
                <w:b/>
                <w:color w:val="auto"/>
                <w:spacing w:val="-14"/>
                <w:sz w:val="19"/>
              </w:rPr>
              <w:t xml:space="preserve"> </w:t>
            </w:r>
            <w:r w:rsidRPr="001D5E55">
              <w:rPr>
                <w:b/>
                <w:color w:val="auto"/>
                <w:sz w:val="19"/>
              </w:rPr>
              <w:t>Pulpa</w:t>
            </w:r>
            <w:r>
              <w:rPr>
                <w:b/>
                <w:color w:val="auto"/>
                <w:sz w:val="19"/>
              </w:rPr>
              <w:br/>
            </w:r>
            <w:r w:rsidRPr="001D5E55">
              <w:rPr>
                <w:color w:val="auto"/>
                <w:sz w:val="19"/>
              </w:rPr>
              <w:t>(beschwerdefrei oder reversible</w:t>
            </w:r>
            <w:r w:rsidRPr="001D5E55">
              <w:rPr>
                <w:color w:val="auto"/>
                <w:spacing w:val="-14"/>
                <w:sz w:val="19"/>
              </w:rPr>
              <w:t xml:space="preserve"> </w:t>
            </w:r>
            <w:r w:rsidRPr="001D5E55">
              <w:rPr>
                <w:color w:val="auto"/>
                <w:sz w:val="19"/>
              </w:rPr>
              <w:t>Pulpitis</w:t>
            </w:r>
            <w:r w:rsidRPr="001D5E55">
              <w:rPr>
                <w:color w:val="auto"/>
                <w:spacing w:val="-2"/>
                <w:sz w:val="19"/>
              </w:rPr>
              <w:t>)</w:t>
            </w:r>
          </w:p>
        </w:tc>
        <w:tc>
          <w:tcPr>
            <w:tcW w:w="3753" w:type="dxa"/>
          </w:tcPr>
          <w:p w14:paraId="54548261" w14:textId="4E5C05A8" w:rsidR="007B1754" w:rsidRPr="001D5E55" w:rsidRDefault="001D5E55" w:rsidP="001D5E55">
            <w:pPr>
              <w:pStyle w:val="Default"/>
              <w:spacing w:before="60" w:after="160" w:line="240" w:lineRule="atLeast"/>
              <w:rPr>
                <w:color w:val="auto"/>
                <w:sz w:val="19"/>
                <w:szCs w:val="19"/>
              </w:rPr>
            </w:pPr>
            <w:r w:rsidRPr="001D5E55">
              <w:rPr>
                <w:color w:val="auto"/>
                <w:sz w:val="19"/>
              </w:rPr>
              <w:t>Direkte</w:t>
            </w:r>
            <w:r w:rsidRPr="001D5E55">
              <w:rPr>
                <w:color w:val="auto"/>
                <w:spacing w:val="-14"/>
                <w:sz w:val="19"/>
              </w:rPr>
              <w:t xml:space="preserve"> </w:t>
            </w:r>
            <w:r w:rsidRPr="001D5E55">
              <w:rPr>
                <w:color w:val="auto"/>
                <w:sz w:val="19"/>
              </w:rPr>
              <w:t>Überkappung</w:t>
            </w:r>
            <w:r w:rsidRPr="001D5E55">
              <w:rPr>
                <w:color w:val="auto"/>
                <w:spacing w:val="-13"/>
                <w:sz w:val="19"/>
              </w:rPr>
              <w:t xml:space="preserve"> </w:t>
            </w:r>
            <w:r w:rsidRPr="001D5E55">
              <w:rPr>
                <w:color w:val="auto"/>
                <w:sz w:val="19"/>
              </w:rPr>
              <w:t>oder Pulpotomie</w:t>
            </w:r>
            <w:r w:rsidRPr="001D5E55">
              <w:rPr>
                <w:color w:val="auto"/>
                <w:spacing w:val="-5"/>
                <w:sz w:val="19"/>
              </w:rPr>
              <w:t xml:space="preserve"> </w:t>
            </w:r>
            <w:r w:rsidRPr="001D5E55">
              <w:rPr>
                <w:color w:val="auto"/>
                <w:sz w:val="19"/>
              </w:rPr>
              <w:t>mittels</w:t>
            </w:r>
            <w:r w:rsidRPr="001D5E55">
              <w:rPr>
                <w:color w:val="auto"/>
                <w:spacing w:val="-4"/>
                <w:sz w:val="19"/>
              </w:rPr>
              <w:t xml:space="preserve"> </w:t>
            </w:r>
            <w:r w:rsidRPr="001D5E55">
              <w:rPr>
                <w:color w:val="auto"/>
                <w:spacing w:val="-2"/>
                <w:sz w:val="19"/>
              </w:rPr>
              <w:t>HCSCs</w:t>
            </w:r>
          </w:p>
        </w:tc>
        <w:tc>
          <w:tcPr>
            <w:tcW w:w="3754" w:type="dxa"/>
          </w:tcPr>
          <w:p w14:paraId="491AA000" w14:textId="571A9FF8" w:rsidR="007B1754" w:rsidRPr="001D5E55" w:rsidRDefault="001D5E55" w:rsidP="001D5E55">
            <w:pPr>
              <w:pStyle w:val="Default"/>
              <w:spacing w:before="60" w:after="160" w:line="240" w:lineRule="atLeast"/>
              <w:rPr>
                <w:color w:val="auto"/>
                <w:sz w:val="19"/>
              </w:rPr>
            </w:pPr>
            <w:r w:rsidRPr="001D5E55">
              <w:rPr>
                <w:color w:val="auto"/>
                <w:sz w:val="19"/>
              </w:rPr>
              <w:t>Überlegene biologische Versiegelung und Gewebeheilung im Vergleich zu Kalziumhydroxid.</w:t>
            </w:r>
          </w:p>
        </w:tc>
      </w:tr>
      <w:tr w:rsidR="007B1754" w:rsidRPr="007B1754" w14:paraId="4CC496D7" w14:textId="77777777" w:rsidTr="00FB0111">
        <w:tc>
          <w:tcPr>
            <w:tcW w:w="2122" w:type="dxa"/>
          </w:tcPr>
          <w:p w14:paraId="7CD797BC" w14:textId="4D10739D" w:rsidR="007B1754" w:rsidRPr="00D90BF0" w:rsidRDefault="001D5E55" w:rsidP="001D5E55">
            <w:pPr>
              <w:pStyle w:val="Default"/>
              <w:spacing w:before="60" w:after="160" w:line="240" w:lineRule="atLeast"/>
              <w:rPr>
                <w:b/>
                <w:color w:val="auto"/>
                <w:sz w:val="19"/>
                <w:szCs w:val="19"/>
                <w:lang w:val="en-US"/>
              </w:rPr>
            </w:pPr>
            <w:r w:rsidRPr="00D90BF0">
              <w:rPr>
                <w:b/>
                <w:color w:val="auto"/>
                <w:sz w:val="19"/>
                <w:lang w:val="en-US"/>
              </w:rPr>
              <w:t>Irreversible</w:t>
            </w:r>
            <w:r w:rsidRPr="00D90BF0">
              <w:rPr>
                <w:b/>
                <w:color w:val="auto"/>
                <w:spacing w:val="-14"/>
                <w:sz w:val="19"/>
                <w:lang w:val="en-US"/>
              </w:rPr>
              <w:t xml:space="preserve"> </w:t>
            </w:r>
            <w:r w:rsidRPr="00D90BF0">
              <w:rPr>
                <w:b/>
                <w:color w:val="auto"/>
                <w:sz w:val="19"/>
                <w:lang w:val="en-US"/>
              </w:rPr>
              <w:t>Pulpitis</w:t>
            </w:r>
            <w:r w:rsidRPr="00D90BF0">
              <w:rPr>
                <w:b/>
                <w:color w:val="auto"/>
                <w:sz w:val="19"/>
                <w:lang w:val="en-US"/>
              </w:rPr>
              <w:br/>
            </w:r>
            <w:r w:rsidRPr="00D90BF0">
              <w:rPr>
                <w:color w:val="auto"/>
                <w:sz w:val="19"/>
                <w:lang w:val="en-US"/>
              </w:rPr>
              <w:t>(</w:t>
            </w:r>
            <w:r w:rsidR="00154A95" w:rsidRPr="00D90BF0">
              <w:rPr>
                <w:color w:val="auto"/>
                <w:sz w:val="19"/>
                <w:lang w:val="en-US"/>
              </w:rPr>
              <w:t>v</w:t>
            </w:r>
            <w:r w:rsidRPr="00D90BF0">
              <w:rPr>
                <w:color w:val="auto"/>
                <w:sz w:val="19"/>
                <w:lang w:val="en-US"/>
              </w:rPr>
              <w:t xml:space="preserve">itale permanente </w:t>
            </w:r>
            <w:r w:rsidRPr="00D90BF0">
              <w:rPr>
                <w:color w:val="auto"/>
                <w:spacing w:val="-2"/>
                <w:sz w:val="19"/>
                <w:lang w:val="en-US"/>
              </w:rPr>
              <w:t>Zähne)</w:t>
            </w:r>
          </w:p>
        </w:tc>
        <w:tc>
          <w:tcPr>
            <w:tcW w:w="3753" w:type="dxa"/>
          </w:tcPr>
          <w:p w14:paraId="75E509F8" w14:textId="4E1F7064" w:rsidR="007B1754" w:rsidRPr="001D5E55" w:rsidRDefault="001D5E55" w:rsidP="001D5E55">
            <w:pPr>
              <w:pStyle w:val="Default"/>
              <w:spacing w:before="60" w:after="160" w:line="240" w:lineRule="atLeast"/>
              <w:rPr>
                <w:color w:val="auto"/>
                <w:sz w:val="19"/>
                <w:szCs w:val="19"/>
              </w:rPr>
            </w:pPr>
            <w:r w:rsidRPr="001D5E55">
              <w:rPr>
                <w:color w:val="auto"/>
                <w:sz w:val="19"/>
              </w:rPr>
              <w:t>Partielle</w:t>
            </w:r>
            <w:r w:rsidRPr="001D5E55">
              <w:rPr>
                <w:color w:val="auto"/>
                <w:spacing w:val="-13"/>
                <w:sz w:val="19"/>
              </w:rPr>
              <w:t xml:space="preserve"> </w:t>
            </w:r>
            <w:r w:rsidRPr="001D5E55">
              <w:rPr>
                <w:color w:val="auto"/>
                <w:sz w:val="19"/>
              </w:rPr>
              <w:t>oder</w:t>
            </w:r>
            <w:r w:rsidRPr="001D5E55">
              <w:rPr>
                <w:color w:val="auto"/>
                <w:spacing w:val="-13"/>
                <w:sz w:val="19"/>
              </w:rPr>
              <w:t xml:space="preserve"> </w:t>
            </w:r>
            <w:r w:rsidRPr="001D5E55">
              <w:rPr>
                <w:color w:val="auto"/>
                <w:sz w:val="19"/>
              </w:rPr>
              <w:t>vollständige</w:t>
            </w:r>
            <w:r w:rsidRPr="001D5E55">
              <w:rPr>
                <w:color w:val="auto"/>
                <w:spacing w:val="-13"/>
                <w:sz w:val="19"/>
              </w:rPr>
              <w:t xml:space="preserve"> </w:t>
            </w:r>
            <w:r w:rsidRPr="001D5E55">
              <w:rPr>
                <w:color w:val="auto"/>
                <w:sz w:val="19"/>
              </w:rPr>
              <w:t>Pulpotomie mit HCSCs</w:t>
            </w:r>
            <w:r w:rsidR="00FB0111">
              <w:rPr>
                <w:color w:val="auto"/>
                <w:sz w:val="19"/>
              </w:rPr>
              <w:t xml:space="preserve"> </w:t>
            </w:r>
            <w:r w:rsidR="00357832">
              <w:rPr>
                <w:color w:val="auto"/>
                <w:sz w:val="19"/>
              </w:rPr>
              <w:t>(KANN-Empfehlung)</w:t>
            </w:r>
          </w:p>
        </w:tc>
        <w:tc>
          <w:tcPr>
            <w:tcW w:w="3754" w:type="dxa"/>
          </w:tcPr>
          <w:p w14:paraId="6EBC66E7" w14:textId="19C2CE52" w:rsidR="007B1754" w:rsidRPr="001D5E55" w:rsidRDefault="001D5E55" w:rsidP="001D5E55">
            <w:pPr>
              <w:pStyle w:val="Default"/>
              <w:spacing w:before="60" w:after="160" w:line="240" w:lineRule="atLeast"/>
              <w:rPr>
                <w:color w:val="auto"/>
                <w:sz w:val="19"/>
                <w:szCs w:val="19"/>
              </w:rPr>
            </w:pPr>
            <w:r w:rsidRPr="001D5E55">
              <w:rPr>
                <w:color w:val="auto"/>
                <w:sz w:val="19"/>
              </w:rPr>
              <w:t>Erhalt</w:t>
            </w:r>
            <w:r w:rsidRPr="001D5E55">
              <w:rPr>
                <w:color w:val="auto"/>
                <w:spacing w:val="-2"/>
                <w:sz w:val="19"/>
              </w:rPr>
              <w:t xml:space="preserve"> </w:t>
            </w:r>
            <w:r w:rsidRPr="001D5E55">
              <w:rPr>
                <w:color w:val="auto"/>
                <w:sz w:val="19"/>
              </w:rPr>
              <w:t>der</w:t>
            </w:r>
            <w:r w:rsidRPr="001D5E55">
              <w:rPr>
                <w:color w:val="auto"/>
                <w:spacing w:val="-2"/>
                <w:sz w:val="19"/>
              </w:rPr>
              <w:t xml:space="preserve"> </w:t>
            </w:r>
            <w:r w:rsidRPr="001D5E55">
              <w:rPr>
                <w:color w:val="auto"/>
                <w:sz w:val="19"/>
              </w:rPr>
              <w:t>vitalen Wurzelpulpa</w:t>
            </w:r>
            <w:r w:rsidRPr="001D5E55">
              <w:rPr>
                <w:color w:val="auto"/>
                <w:spacing w:val="-14"/>
                <w:sz w:val="19"/>
              </w:rPr>
              <w:t xml:space="preserve"> </w:t>
            </w:r>
            <w:r w:rsidRPr="001D5E55">
              <w:rPr>
                <w:color w:val="auto"/>
                <w:sz w:val="19"/>
              </w:rPr>
              <w:t>statt</w:t>
            </w:r>
            <w:r w:rsidRPr="001D5E55">
              <w:rPr>
                <w:color w:val="auto"/>
                <w:spacing w:val="-13"/>
                <w:sz w:val="19"/>
              </w:rPr>
              <w:t xml:space="preserve"> </w:t>
            </w:r>
            <w:r w:rsidRPr="001D5E55">
              <w:rPr>
                <w:color w:val="auto"/>
                <w:sz w:val="19"/>
              </w:rPr>
              <w:t>vollständiger</w:t>
            </w:r>
            <w:r w:rsidRPr="001D5E55">
              <w:rPr>
                <w:color w:val="auto"/>
                <w:spacing w:val="-13"/>
                <w:sz w:val="19"/>
              </w:rPr>
              <w:t xml:space="preserve"> </w:t>
            </w:r>
            <w:r w:rsidRPr="001D5E55">
              <w:rPr>
                <w:color w:val="auto"/>
                <w:sz w:val="19"/>
              </w:rPr>
              <w:t>Devitalisierung.</w:t>
            </w:r>
          </w:p>
        </w:tc>
      </w:tr>
    </w:tbl>
    <w:p w14:paraId="5ACBA83F" w14:textId="77777777" w:rsidR="00DC6A0E" w:rsidRPr="000C34AB" w:rsidRDefault="00DC6A0E" w:rsidP="000C34AB">
      <w:pPr>
        <w:pStyle w:val="Default"/>
        <w:spacing w:after="160" w:line="300" w:lineRule="atLeast"/>
        <w:jc w:val="both"/>
        <w:rPr>
          <w:sz w:val="22"/>
          <w:szCs w:val="22"/>
        </w:rPr>
      </w:pPr>
    </w:p>
    <w:p w14:paraId="4238F6E3" w14:textId="23FA32FE" w:rsidR="00157299" w:rsidRPr="00157299" w:rsidRDefault="00157299" w:rsidP="00157299">
      <w:pPr>
        <w:pStyle w:val="Default"/>
        <w:spacing w:before="240" w:after="60" w:line="300" w:lineRule="atLeast"/>
        <w:rPr>
          <w:b/>
          <w:bCs/>
        </w:rPr>
      </w:pPr>
      <w:r w:rsidRPr="00157299">
        <w:rPr>
          <w:b/>
          <w:bCs/>
        </w:rPr>
        <w:t>Wissenschaftlicher Diskurs: Session „</w:t>
      </w:r>
      <w:r w:rsidR="008A5ACB">
        <w:rPr>
          <w:b/>
          <w:bCs/>
        </w:rPr>
        <w:t>Kariesexkavation – State of the art?</w:t>
      </w:r>
      <w:r w:rsidRPr="00157299">
        <w:rPr>
          <w:b/>
          <w:bCs/>
        </w:rPr>
        <w:t>“ in Heidelberg</w:t>
      </w:r>
    </w:p>
    <w:p w14:paraId="42E904B8" w14:textId="43A949ED" w:rsidR="00A72DE7" w:rsidRPr="00A72DE7" w:rsidRDefault="00A1328E" w:rsidP="00A72DE7">
      <w:pPr>
        <w:pStyle w:val="Default"/>
        <w:spacing w:after="160" w:line="300" w:lineRule="atLeast"/>
        <w:jc w:val="both"/>
        <w:rPr>
          <w:sz w:val="22"/>
          <w:szCs w:val="22"/>
        </w:rPr>
      </w:pPr>
      <w:r>
        <w:rPr>
          <w:sz w:val="22"/>
          <w:szCs w:val="22"/>
        </w:rPr>
        <w:t>Ungeachtet</w:t>
      </w:r>
      <w:r w:rsidR="00FB0111" w:rsidRPr="005A54F9">
        <w:rPr>
          <w:sz w:val="22"/>
          <w:szCs w:val="22"/>
        </w:rPr>
        <w:t xml:space="preserve"> der wissenschaftlichen </w:t>
      </w:r>
      <w:r>
        <w:rPr>
          <w:sz w:val="22"/>
          <w:szCs w:val="22"/>
        </w:rPr>
        <w:t xml:space="preserve">Evidenz </w:t>
      </w:r>
      <w:r w:rsidR="00A72DE7" w:rsidRPr="00A72DE7">
        <w:rPr>
          <w:sz w:val="22"/>
          <w:szCs w:val="22"/>
        </w:rPr>
        <w:t>wirft die Implementierung dieser Leitlinie im Praxisalltag verständliche Fragen auf. Daher widmet die Deutsche Gesellschaft für Zahnerhaltung (DGZ) diesem Thema auf ihrer Jahrestagung vom 17. bis 19. September in Heidelberg eine</w:t>
      </w:r>
      <w:r w:rsidR="00A72DE7">
        <w:rPr>
          <w:sz w:val="22"/>
          <w:szCs w:val="22"/>
        </w:rPr>
        <w:t xml:space="preserve"> </w:t>
      </w:r>
      <w:r w:rsidR="00A72DE7" w:rsidRPr="00A72DE7">
        <w:rPr>
          <w:sz w:val="22"/>
          <w:szCs w:val="22"/>
        </w:rPr>
        <w:t>eigene, intensiv vorbereitete Sitzung. In einer wissenschaftlich fundierten, praxisorientierten Session werden führende Experten und Praktiker die neuen Leitlinien-Empfehlungen eingehend diskutieren.</w:t>
      </w:r>
    </w:p>
    <w:p w14:paraId="0066DE97" w14:textId="77777777" w:rsidR="00A72DE7" w:rsidRPr="00A72DE7" w:rsidRDefault="00A72DE7" w:rsidP="00A72DE7">
      <w:pPr>
        <w:pStyle w:val="Default"/>
        <w:spacing w:after="160" w:line="300" w:lineRule="atLeast"/>
        <w:jc w:val="both"/>
        <w:rPr>
          <w:sz w:val="22"/>
          <w:szCs w:val="22"/>
        </w:rPr>
      </w:pPr>
      <w:r w:rsidRPr="00A72DE7">
        <w:rPr>
          <w:sz w:val="22"/>
          <w:szCs w:val="22"/>
        </w:rPr>
        <w:t xml:space="preserve">Im Mittelpunkt des Austauschs stehen praxisrelevante Fragestellungen: Wie gelingt die sichere klinische Unterscheidung zwischen „harten“ und „weichem“ Dentin im Praxisalltag? Welche langfristigen Recall-Intervalle sind bei selektiv exkavierten Zähnen indiziert? Und wie lässt sich die Pulpotomie bei irreversibler Pulpitis organisatorisch und abrechnungstechnisch in den Praxisablauf </w:t>
      </w:r>
      <w:r w:rsidRPr="00A72DE7">
        <w:rPr>
          <w:sz w:val="22"/>
          <w:szCs w:val="22"/>
        </w:rPr>
        <w:lastRenderedPageBreak/>
        <w:t>integrieren? Der Kongress bietet Zahnärztinnen und Zahnärzten die ideale Plattform, um sich aus erster Hand über den aktuellen Stand der Wissenschaft zu informieren und die Umsetzung in die eigene Praxis zu präzisieren.</w:t>
      </w:r>
    </w:p>
    <w:p w14:paraId="3A647CCE" w14:textId="77777777" w:rsidR="008A5ACB" w:rsidRDefault="008A5ACB" w:rsidP="008A5ACB">
      <w:pPr>
        <w:pStyle w:val="Default"/>
        <w:spacing w:after="160" w:line="300" w:lineRule="atLeast"/>
        <w:jc w:val="both"/>
        <w:rPr>
          <w:sz w:val="22"/>
          <w:szCs w:val="22"/>
        </w:rPr>
      </w:pPr>
    </w:p>
    <w:tbl>
      <w:tblPr>
        <w:tblStyle w:val="Tabellenraster"/>
        <w:tblW w:w="0" w:type="auto"/>
        <w:tblBorders>
          <w:top w:val="single" w:sz="4" w:space="0" w:color="943634" w:themeColor="accent2" w:themeShade="BF"/>
          <w:left w:val="single" w:sz="4" w:space="0" w:color="943634" w:themeColor="accent2" w:themeShade="BF"/>
          <w:bottom w:val="single" w:sz="4" w:space="0" w:color="943634" w:themeColor="accent2" w:themeShade="BF"/>
          <w:right w:val="single" w:sz="4" w:space="0" w:color="943634" w:themeColor="accent2" w:themeShade="BF"/>
          <w:insideH w:val="single" w:sz="4" w:space="0" w:color="943634" w:themeColor="accent2" w:themeShade="BF"/>
          <w:insideV w:val="single" w:sz="4" w:space="0" w:color="943634" w:themeColor="accent2" w:themeShade="BF"/>
        </w:tblBorders>
        <w:tblLook w:val="04A0" w:firstRow="1" w:lastRow="0" w:firstColumn="1" w:lastColumn="0" w:noHBand="0" w:noVBand="1"/>
      </w:tblPr>
      <w:tblGrid>
        <w:gridCol w:w="279"/>
        <w:gridCol w:w="9350"/>
      </w:tblGrid>
      <w:tr w:rsidR="008A5ACB" w14:paraId="5D5101E7" w14:textId="77777777" w:rsidTr="002211BE">
        <w:tc>
          <w:tcPr>
            <w:tcW w:w="279" w:type="dxa"/>
            <w:shd w:val="clear" w:color="auto" w:fill="990033"/>
          </w:tcPr>
          <w:p w14:paraId="005DCC0E" w14:textId="77777777" w:rsidR="008A5ACB" w:rsidRDefault="008A5ACB" w:rsidP="008A5ACB">
            <w:pPr>
              <w:pStyle w:val="Default"/>
              <w:spacing w:after="160" w:line="240" w:lineRule="atLeast"/>
              <w:jc w:val="both"/>
              <w:rPr>
                <w:sz w:val="22"/>
                <w:szCs w:val="22"/>
              </w:rPr>
            </w:pPr>
          </w:p>
        </w:tc>
        <w:tc>
          <w:tcPr>
            <w:tcW w:w="9350" w:type="dxa"/>
          </w:tcPr>
          <w:p w14:paraId="7EF69925" w14:textId="77777777" w:rsidR="008A5ACB" w:rsidRPr="008A5ACB" w:rsidRDefault="008A5ACB" w:rsidP="002211BE">
            <w:pPr>
              <w:spacing w:before="120" w:line="240" w:lineRule="atLeast"/>
              <w:ind w:left="224"/>
              <w:rPr>
                <w:rFonts w:ascii="Trebuchet MS" w:hAnsi="Trebuchet MS"/>
                <w:b/>
                <w:sz w:val="20"/>
                <w:szCs w:val="20"/>
              </w:rPr>
            </w:pPr>
            <w:r w:rsidRPr="008A5ACB">
              <w:rPr>
                <w:rFonts w:ascii="Trebuchet MS" w:hAnsi="Trebuchet MS"/>
                <w:b/>
                <w:sz w:val="20"/>
                <w:szCs w:val="20"/>
              </w:rPr>
              <w:t>Methodischer</w:t>
            </w:r>
            <w:r w:rsidRPr="008A5ACB">
              <w:rPr>
                <w:rFonts w:ascii="Trebuchet MS" w:hAnsi="Trebuchet MS"/>
                <w:b/>
                <w:spacing w:val="-11"/>
                <w:sz w:val="20"/>
                <w:szCs w:val="20"/>
              </w:rPr>
              <w:t xml:space="preserve"> </w:t>
            </w:r>
            <w:r w:rsidRPr="008A5ACB">
              <w:rPr>
                <w:rFonts w:ascii="Trebuchet MS" w:hAnsi="Trebuchet MS"/>
                <w:b/>
                <w:spacing w:val="-2"/>
                <w:sz w:val="20"/>
                <w:szCs w:val="20"/>
              </w:rPr>
              <w:t>Hintergrund:</w:t>
            </w:r>
          </w:p>
          <w:p w14:paraId="2969DD06" w14:textId="494C24F6" w:rsidR="00A72DE7" w:rsidRDefault="00A72DE7" w:rsidP="00AF65DE">
            <w:pPr>
              <w:spacing w:before="161" w:line="240" w:lineRule="atLeast"/>
              <w:ind w:left="224" w:right="93"/>
              <w:rPr>
                <w:szCs w:val="22"/>
              </w:rPr>
            </w:pPr>
            <w:r w:rsidRPr="00A72DE7">
              <w:rPr>
                <w:rFonts w:ascii="Trebuchet MS" w:hAnsi="Trebuchet MS"/>
                <w:sz w:val="20"/>
                <w:szCs w:val="20"/>
              </w:rPr>
              <w:t>Die S3-Leitlinie „Deep caries management“ (2026) wurde nach den strengen methodischen Vorgaben der Arbeitsgemeinschaft der Wissenschaftlichen Medizinischen Fachgesellschaften</w:t>
            </w:r>
            <w:r>
              <w:rPr>
                <w:rFonts w:ascii="Trebuchet MS" w:hAnsi="Trebuchet MS"/>
                <w:sz w:val="20"/>
                <w:szCs w:val="20"/>
              </w:rPr>
              <w:t xml:space="preserve"> </w:t>
            </w:r>
            <w:r w:rsidRPr="00A72DE7">
              <w:rPr>
                <w:rFonts w:ascii="Trebuchet MS" w:hAnsi="Trebuchet MS"/>
                <w:sz w:val="20"/>
                <w:szCs w:val="20"/>
              </w:rPr>
              <w:t>(AWMF) und unter Anwendung des GRADE-Ansatzes (Grading of Recommendations, Assessment, Development and Evaluation) erstellt. Sie garantiert Behandlern maximale Therapiesicherheit auf Basis höchster internationaler Evidenzstufen.</w:t>
            </w:r>
          </w:p>
        </w:tc>
      </w:tr>
    </w:tbl>
    <w:p w14:paraId="040EEF6B" w14:textId="77777777" w:rsidR="008A5ACB" w:rsidRDefault="008A5ACB" w:rsidP="008A5ACB">
      <w:pPr>
        <w:pStyle w:val="Default"/>
        <w:spacing w:after="160" w:line="300" w:lineRule="atLeast"/>
        <w:jc w:val="both"/>
        <w:rPr>
          <w:sz w:val="22"/>
          <w:szCs w:val="22"/>
        </w:rPr>
      </w:pPr>
    </w:p>
    <w:p w14:paraId="25F5BAF4" w14:textId="7343E81D" w:rsidR="00E7634C" w:rsidRPr="00E7634C" w:rsidRDefault="00E7634C" w:rsidP="00E7634C">
      <w:pPr>
        <w:pStyle w:val="Default"/>
        <w:spacing w:after="160" w:line="300" w:lineRule="atLeast"/>
        <w:jc w:val="both"/>
        <w:rPr>
          <w:b/>
          <w:bCs/>
          <w:color w:val="auto"/>
        </w:rPr>
      </w:pPr>
      <w:r w:rsidRPr="00E7634C">
        <w:rPr>
          <w:b/>
          <w:bCs/>
          <w:color w:val="auto"/>
        </w:rPr>
        <w:t>Links zu den Publikationen</w:t>
      </w:r>
    </w:p>
    <w:p w14:paraId="1AB368C5" w14:textId="49BD9929" w:rsidR="00E7634C" w:rsidRPr="00FB3BE6" w:rsidRDefault="00E7634C" w:rsidP="00FB3BE6">
      <w:pPr>
        <w:pStyle w:val="StandardWeb"/>
        <w:numPr>
          <w:ilvl w:val="0"/>
          <w:numId w:val="14"/>
        </w:numPr>
        <w:jc w:val="left"/>
        <w:rPr>
          <w:rFonts w:ascii="Trebuchet MS" w:hAnsi="Trebuchet MS" w:cs="Calibri"/>
          <w:sz w:val="22"/>
          <w:szCs w:val="22"/>
        </w:rPr>
      </w:pPr>
      <w:r w:rsidRPr="00A460D6">
        <w:rPr>
          <w:rFonts w:ascii="Trebuchet MS" w:hAnsi="Trebuchet MS" w:cs="Calibri"/>
          <w:sz w:val="22"/>
          <w:szCs w:val="22"/>
        </w:rPr>
        <w:t>International Endodontic Journal, 2026; 59:1298–1315</w:t>
      </w:r>
      <w:r w:rsidR="00FB3BE6" w:rsidRPr="00A460D6">
        <w:rPr>
          <w:rFonts w:ascii="Trebuchet MS" w:hAnsi="Trebuchet MS" w:cs="Calibri"/>
          <w:sz w:val="22"/>
          <w:szCs w:val="22"/>
        </w:rPr>
        <w:br/>
      </w:r>
      <w:hyperlink r:id="rId8" w:history="1">
        <w:r w:rsidR="00FB3BE6" w:rsidRPr="00FB3BE6">
          <w:rPr>
            <w:rStyle w:val="Hyperlink"/>
            <w:rFonts w:ascii="Trebuchet MS" w:hAnsi="Trebuchet MS" w:cs="Calibri"/>
            <w:sz w:val="22"/>
            <w:szCs w:val="22"/>
          </w:rPr>
          <w:t>https://doi.org/10.1111/iej.70132</w:t>
        </w:r>
      </w:hyperlink>
    </w:p>
    <w:p w14:paraId="4F5D945F" w14:textId="625E39F6" w:rsidR="00E7634C" w:rsidRPr="00A460D6" w:rsidRDefault="00E7634C" w:rsidP="00FB3BE6">
      <w:pPr>
        <w:pStyle w:val="Default"/>
        <w:numPr>
          <w:ilvl w:val="0"/>
          <w:numId w:val="14"/>
        </w:numPr>
        <w:spacing w:after="120" w:line="300" w:lineRule="atLeast"/>
        <w:rPr>
          <w:sz w:val="22"/>
          <w:szCs w:val="22"/>
        </w:rPr>
      </w:pPr>
      <w:r w:rsidRPr="00A460D6">
        <w:rPr>
          <w:color w:val="auto"/>
          <w:sz w:val="22"/>
          <w:szCs w:val="22"/>
        </w:rPr>
        <w:t>Clinical Oral Investigations (2026) 30:186</w:t>
      </w:r>
      <w:r w:rsidR="00FB3BE6" w:rsidRPr="00A460D6">
        <w:rPr>
          <w:color w:val="auto"/>
          <w:sz w:val="22"/>
          <w:szCs w:val="22"/>
        </w:rPr>
        <w:br/>
      </w:r>
      <w:hyperlink r:id="rId9" w:history="1">
        <w:r w:rsidR="00FB3BE6" w:rsidRPr="00A460D6">
          <w:rPr>
            <w:rStyle w:val="Hyperlink"/>
            <w:sz w:val="22"/>
            <w:szCs w:val="22"/>
          </w:rPr>
          <w:t>https://link.springer.com/article/10.1007/s00784-025-06727-1</w:t>
        </w:r>
      </w:hyperlink>
    </w:p>
    <w:p w14:paraId="2E2CB181" w14:textId="79D4DC92" w:rsidR="00E7634C" w:rsidRPr="006B2C81" w:rsidRDefault="00E7634C" w:rsidP="00FB3BE6">
      <w:pPr>
        <w:pStyle w:val="Listenabsatz"/>
        <w:numPr>
          <w:ilvl w:val="0"/>
          <w:numId w:val="16"/>
        </w:numPr>
        <w:shd w:val="clear" w:color="auto" w:fill="FFFFFF"/>
        <w:spacing w:line="240" w:lineRule="auto"/>
        <w:contextualSpacing w:val="0"/>
        <w:jc w:val="left"/>
        <w:rPr>
          <w:rFonts w:ascii="Trebuchet MS" w:eastAsiaTheme="minorHAnsi" w:hAnsi="Trebuchet MS" w:cs="Trebuchet MS"/>
          <w:color w:val="000000"/>
          <w:szCs w:val="22"/>
          <w:lang w:eastAsia="en-US"/>
        </w:rPr>
      </w:pPr>
      <w:r w:rsidRPr="00A460D6">
        <w:rPr>
          <w:rFonts w:ascii="Trebuchet MS" w:eastAsiaTheme="minorHAnsi" w:hAnsi="Trebuchet MS" w:cs="Trebuchet MS"/>
          <w:szCs w:val="22"/>
          <w:lang w:eastAsia="en-US"/>
        </w:rPr>
        <w:t>Caries Res</w:t>
      </w:r>
      <w:r w:rsidR="00FB3BE6" w:rsidRPr="00A460D6">
        <w:rPr>
          <w:rFonts w:ascii="Trebuchet MS" w:eastAsiaTheme="minorHAnsi" w:hAnsi="Trebuchet MS" w:cs="Trebuchet MS"/>
          <w:szCs w:val="22"/>
          <w:lang w:eastAsia="en-US"/>
        </w:rPr>
        <w:t xml:space="preserve">earch </w:t>
      </w:r>
      <w:r w:rsidRPr="00A460D6">
        <w:rPr>
          <w:rFonts w:ascii="Trebuchet MS" w:eastAsiaTheme="minorHAnsi" w:hAnsi="Trebuchet MS" w:cs="Trebuchet MS"/>
          <w:szCs w:val="22"/>
          <w:lang w:eastAsia="en-US"/>
        </w:rPr>
        <w:t>2026 Apr 22:1-19</w:t>
      </w:r>
      <w:r w:rsidR="00FB3BE6" w:rsidRPr="00A460D6">
        <w:rPr>
          <w:rFonts w:ascii="Trebuchet MS" w:eastAsiaTheme="minorHAnsi" w:hAnsi="Trebuchet MS" w:cs="Trebuchet MS"/>
          <w:szCs w:val="22"/>
          <w:lang w:eastAsia="en-US"/>
        </w:rPr>
        <w:br/>
      </w:r>
      <w:hyperlink r:id="rId10" w:history="1">
        <w:r w:rsidR="00FB3BE6" w:rsidRPr="00FB3BE6">
          <w:rPr>
            <w:rStyle w:val="Hyperlink"/>
            <w:rFonts w:ascii="Trebuchet MS" w:eastAsiaTheme="minorHAnsi" w:hAnsi="Trebuchet MS" w:cs="Trebuchet MS"/>
            <w:szCs w:val="22"/>
            <w:lang w:eastAsia="en-US"/>
          </w:rPr>
          <w:t>https://pubmed.ncbi.nlm.nih.gov/42018467/</w:t>
        </w:r>
      </w:hyperlink>
    </w:p>
    <w:p w14:paraId="0BF07CCE" w14:textId="77777777" w:rsidR="006B2C81" w:rsidRDefault="006B2C81" w:rsidP="006B2C81">
      <w:pPr>
        <w:shd w:val="clear" w:color="auto" w:fill="FFFFFF"/>
        <w:spacing w:line="240" w:lineRule="auto"/>
        <w:jc w:val="left"/>
        <w:rPr>
          <w:rFonts w:ascii="Trebuchet MS" w:eastAsiaTheme="minorHAnsi" w:hAnsi="Trebuchet MS" w:cs="Trebuchet MS"/>
          <w:color w:val="000000"/>
          <w:szCs w:val="22"/>
          <w:lang w:eastAsia="en-US"/>
        </w:rPr>
      </w:pPr>
    </w:p>
    <w:p w14:paraId="04DEA85B" w14:textId="345D00A4" w:rsidR="006B2C81" w:rsidRPr="006B2C81" w:rsidRDefault="006B2C81" w:rsidP="006B2C81">
      <w:pPr>
        <w:shd w:val="clear" w:color="auto" w:fill="FFFFFF"/>
        <w:spacing w:line="240" w:lineRule="auto"/>
        <w:jc w:val="left"/>
        <w:rPr>
          <w:rFonts w:ascii="Trebuchet MS" w:eastAsiaTheme="minorHAnsi" w:hAnsi="Trebuchet MS" w:cs="Trebuchet MS"/>
          <w:b/>
          <w:bCs/>
          <w:color w:val="000000"/>
          <w:sz w:val="24"/>
          <w:lang w:eastAsia="en-US"/>
        </w:rPr>
      </w:pPr>
      <w:r w:rsidRPr="006B2C81">
        <w:rPr>
          <w:rFonts w:ascii="Trebuchet MS" w:eastAsiaTheme="minorHAnsi" w:hAnsi="Trebuchet MS" w:cs="Trebuchet MS"/>
          <w:b/>
          <w:bCs/>
          <w:color w:val="000000"/>
          <w:sz w:val="24"/>
          <w:lang w:eastAsia="en-US"/>
        </w:rPr>
        <w:t>Foto</w:t>
      </w:r>
    </w:p>
    <w:p w14:paraId="4FACD56E" w14:textId="06EA5C83" w:rsidR="00E7634C" w:rsidRDefault="000B3633" w:rsidP="00B66031">
      <w:pPr>
        <w:pStyle w:val="Default"/>
        <w:spacing w:after="120" w:line="300" w:lineRule="atLeast"/>
        <w:rPr>
          <w:sz w:val="22"/>
          <w:szCs w:val="22"/>
        </w:rPr>
      </w:pPr>
      <w:r>
        <w:rPr>
          <w:noProof/>
          <w:sz w:val="22"/>
          <w:szCs w:val="22"/>
        </w:rPr>
        <w:drawing>
          <wp:inline distT="0" distB="0" distL="0" distR="0" wp14:anchorId="67EBD080" wp14:editId="4799A088">
            <wp:extent cx="1562100" cy="2346621"/>
            <wp:effectExtent l="0" t="0" r="0" b="0"/>
            <wp:docPr id="82439930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399302" name="Grafik 82439930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92643" cy="2392504"/>
                    </a:xfrm>
                    <a:prstGeom prst="rect">
                      <a:avLst/>
                    </a:prstGeom>
                  </pic:spPr>
                </pic:pic>
              </a:graphicData>
            </a:graphic>
          </wp:inline>
        </w:drawing>
      </w:r>
    </w:p>
    <w:p w14:paraId="7057628D" w14:textId="12920A3F" w:rsidR="0011609A" w:rsidRDefault="0011609A" w:rsidP="00FB3BE6">
      <w:pPr>
        <w:pStyle w:val="Default"/>
        <w:spacing w:after="120" w:line="300" w:lineRule="atLeast"/>
        <w:rPr>
          <w:sz w:val="22"/>
          <w:szCs w:val="22"/>
        </w:rPr>
      </w:pPr>
      <w:r w:rsidRPr="00F23F1C">
        <w:rPr>
          <w:sz w:val="22"/>
          <w:szCs w:val="22"/>
        </w:rPr>
        <w:t>Bild 1</w:t>
      </w:r>
      <w:r>
        <w:rPr>
          <w:sz w:val="22"/>
          <w:szCs w:val="22"/>
        </w:rPr>
        <w:t>:</w:t>
      </w:r>
      <w:r w:rsidRPr="00F23F1C">
        <w:rPr>
          <w:sz w:val="22"/>
          <w:szCs w:val="22"/>
        </w:rPr>
        <w:t xml:space="preserve"> </w:t>
      </w:r>
      <w:r>
        <w:rPr>
          <w:sz w:val="22"/>
          <w:szCs w:val="22"/>
        </w:rPr>
        <w:t>Tiefe approximale Karies an einem Prämolaren während der Exkavation</w:t>
      </w:r>
      <w:r w:rsidRPr="00F23F1C">
        <w:rPr>
          <w:sz w:val="22"/>
          <w:szCs w:val="22"/>
        </w:rPr>
        <w:t>| Foto: DGZ</w:t>
      </w:r>
    </w:p>
    <w:p w14:paraId="201D67AD" w14:textId="77777777" w:rsidR="004E6553" w:rsidRDefault="004E6553" w:rsidP="00FB3BE6">
      <w:pPr>
        <w:pStyle w:val="Default"/>
        <w:spacing w:after="120" w:line="300" w:lineRule="atLeast"/>
        <w:rPr>
          <w:sz w:val="22"/>
          <w:szCs w:val="22"/>
        </w:rPr>
      </w:pPr>
    </w:p>
    <w:p w14:paraId="564553E2" w14:textId="2F95C200" w:rsidR="00DC6A0E" w:rsidRPr="00E20DF2" w:rsidRDefault="00DC6A0E" w:rsidP="00DC6A0E">
      <w:pPr>
        <w:pStyle w:val="Default"/>
        <w:spacing w:after="120"/>
        <w:rPr>
          <w:bCs/>
          <w:sz w:val="22"/>
          <w:szCs w:val="22"/>
        </w:rPr>
      </w:pPr>
      <w:r w:rsidRPr="00E20DF2">
        <w:rPr>
          <w:bCs/>
          <w:sz w:val="22"/>
          <w:szCs w:val="22"/>
        </w:rPr>
        <w:t xml:space="preserve">Download der Pressemitteilung </w:t>
      </w:r>
      <w:r>
        <w:rPr>
          <w:bCs/>
          <w:sz w:val="22"/>
          <w:szCs w:val="22"/>
        </w:rPr>
        <w:t xml:space="preserve">und </w:t>
      </w:r>
      <w:r w:rsidR="000A3E1E">
        <w:rPr>
          <w:bCs/>
          <w:sz w:val="22"/>
          <w:szCs w:val="22"/>
        </w:rPr>
        <w:t>des Fotos</w:t>
      </w:r>
      <w:r w:rsidRPr="00E20DF2">
        <w:rPr>
          <w:bCs/>
          <w:sz w:val="22"/>
          <w:szCs w:val="22"/>
        </w:rPr>
        <w:t xml:space="preserve"> </w:t>
      </w:r>
      <w:r w:rsidR="00AD1487">
        <w:rPr>
          <w:bCs/>
          <w:sz w:val="22"/>
          <w:szCs w:val="22"/>
        </w:rPr>
        <w:t>unter</w:t>
      </w:r>
      <w:r w:rsidR="002F2BF0">
        <w:rPr>
          <w:bCs/>
          <w:sz w:val="22"/>
          <w:szCs w:val="22"/>
        </w:rPr>
        <w:t xml:space="preserve"> </w:t>
      </w:r>
      <w:hyperlink r:id="rId12" w:history="1">
        <w:r w:rsidR="002F2BF0" w:rsidRPr="002F2BF0">
          <w:rPr>
            <w:rStyle w:val="Hyperlink"/>
            <w:bCs/>
            <w:sz w:val="22"/>
            <w:szCs w:val="22"/>
          </w:rPr>
          <w:t>DGZ | Evidenzbasierter Vitalerhaltung auf der Spur: Neue europäische S3-Leitlinie ordnet das Management tiefer Karies neu</w:t>
        </w:r>
      </w:hyperlink>
      <w:r w:rsidR="002F2BF0">
        <w:rPr>
          <w:bCs/>
          <w:sz w:val="22"/>
          <w:szCs w:val="22"/>
        </w:rPr>
        <w:t xml:space="preserve"> </w:t>
      </w:r>
    </w:p>
    <w:p w14:paraId="4F9D4896" w14:textId="77777777" w:rsidR="002211BE" w:rsidRDefault="002211BE" w:rsidP="004660CB">
      <w:pPr>
        <w:rPr>
          <w:rFonts w:ascii="Trebuchet MS" w:hAnsi="Trebuchet MS" w:cs="Arial"/>
          <w:b/>
        </w:rPr>
      </w:pPr>
    </w:p>
    <w:p w14:paraId="4BB10290" w14:textId="3F58E02F" w:rsidR="006F2F74" w:rsidRPr="002211BE" w:rsidRDefault="006F2F74" w:rsidP="004660CB">
      <w:pPr>
        <w:rPr>
          <w:rFonts w:ascii="Trebuchet MS" w:hAnsi="Trebuchet MS" w:cs="Arial"/>
          <w:b/>
          <w:sz w:val="24"/>
          <w:szCs w:val="28"/>
        </w:rPr>
      </w:pPr>
      <w:r w:rsidRPr="002211BE">
        <w:rPr>
          <w:rFonts w:ascii="Trebuchet MS" w:hAnsi="Trebuchet MS" w:cs="Arial"/>
          <w:b/>
          <w:sz w:val="24"/>
          <w:szCs w:val="28"/>
        </w:rPr>
        <w:t xml:space="preserve">Über die Deutsche Gesellschaft für Zahnerhaltung </w:t>
      </w:r>
    </w:p>
    <w:p w14:paraId="60BC1DCF" w14:textId="5FF67057" w:rsidR="006F2F74" w:rsidRPr="006F2F74" w:rsidRDefault="00493D32" w:rsidP="00493D32">
      <w:pPr>
        <w:rPr>
          <w:rFonts w:ascii="Trebuchet MS" w:hAnsi="Trebuchet MS" w:cs="Arial"/>
        </w:rPr>
      </w:pPr>
      <w:r w:rsidRPr="006F2F74">
        <w:rPr>
          <w:rFonts w:ascii="Trebuchet MS" w:hAnsi="Trebuchet MS" w:cs="Arial"/>
        </w:rPr>
        <w:t xml:space="preserve">"Wir erhalten Zähne" - </w:t>
      </w:r>
      <w:r>
        <w:rPr>
          <w:rFonts w:ascii="Trebuchet MS" w:hAnsi="Trebuchet MS" w:cs="Arial"/>
        </w:rPr>
        <w:t xml:space="preserve">Die </w:t>
      </w:r>
      <w:r w:rsidRPr="006F2F74">
        <w:rPr>
          <w:rFonts w:ascii="Trebuchet MS" w:hAnsi="Trebuchet MS" w:cs="Arial"/>
        </w:rPr>
        <w:t>Deutsche Gesellschaft für Zahnerhaltung (DGZ) mit aktuell rund 3.000 Mitgliedern</w:t>
      </w:r>
      <w:r>
        <w:rPr>
          <w:rFonts w:ascii="Trebuchet MS" w:hAnsi="Trebuchet MS" w:cs="Arial"/>
        </w:rPr>
        <w:t xml:space="preserve"> hat sich die</w:t>
      </w:r>
      <w:r w:rsidRPr="006F2F74">
        <w:rPr>
          <w:rFonts w:ascii="Trebuchet MS" w:hAnsi="Trebuchet MS" w:cs="Arial"/>
        </w:rPr>
        <w:t xml:space="preserve"> Erhaltung der natürlichen Zahnstrukturen in ihrer Gesamtheit </w:t>
      </w:r>
      <w:r>
        <w:rPr>
          <w:rFonts w:ascii="Trebuchet MS" w:hAnsi="Trebuchet MS" w:cs="Arial"/>
        </w:rPr>
        <w:t>zum Ziel gesetzt</w:t>
      </w:r>
      <w:r w:rsidRPr="006F2F74">
        <w:rPr>
          <w:rFonts w:ascii="Trebuchet MS" w:hAnsi="Trebuchet MS" w:cs="Arial"/>
        </w:rPr>
        <w:t xml:space="preserve">. Von der Prävention oraler Erkrankungen über minimalinvasive restaurative Verfahren bis hin zu komplexen Rekonstruktionen und zur endodontologischen Praxis deckt die DGZ alle Facetten moderner Zahnerhaltung </w:t>
      </w:r>
      <w:r>
        <w:rPr>
          <w:rFonts w:ascii="Trebuchet MS" w:hAnsi="Trebuchet MS" w:cs="Arial"/>
        </w:rPr>
        <w:t xml:space="preserve">in allen Lebensaltern </w:t>
      </w:r>
      <w:r w:rsidRPr="006F2F74">
        <w:rPr>
          <w:rFonts w:ascii="Trebuchet MS" w:hAnsi="Trebuchet MS" w:cs="Arial"/>
        </w:rPr>
        <w:t xml:space="preserve">ab. Als zahnärztliche Fachgesellschaft versteht sich die DGZ als Vermittler zwischen Wissenschaft und Praxis. Sie veranstaltet Kongresse und Fortbildungen und ist beteiligt an Leitlinien und wissenschaftlichen Mitteilungen. Die DGZ steht im Verbund mit der Deutschen Gesellschaft für Präventivzahnmedizin (DGPZM), der Deutschen Gesellschaft für Restaurative und Regenerative Zahnerhaltung (DGR²Z) und der Deutschen Gesellschaft für Endodontologie und zahnärztliche Traumatologie </w:t>
      </w:r>
      <w:r>
        <w:rPr>
          <w:rFonts w:ascii="Trebuchet MS" w:hAnsi="Trebuchet MS" w:cs="Arial"/>
        </w:rPr>
        <w:t xml:space="preserve">(DGET) </w:t>
      </w:r>
      <w:r w:rsidRPr="006F2F74">
        <w:rPr>
          <w:rFonts w:ascii="Trebuchet MS" w:hAnsi="Trebuchet MS" w:cs="Arial"/>
        </w:rPr>
        <w:t>mit dem gemeinsamen Ziel, Zahnerhaltung in Wissenschaft und Praxis zu fördern.</w:t>
      </w:r>
    </w:p>
    <w:p w14:paraId="5DE0C172" w14:textId="77777777" w:rsidR="006F2F74" w:rsidRDefault="006F2F74" w:rsidP="00DC6A0E">
      <w:pPr>
        <w:pStyle w:val="Default"/>
        <w:spacing w:after="120"/>
        <w:rPr>
          <w:b/>
          <w:bCs/>
          <w:sz w:val="22"/>
          <w:szCs w:val="22"/>
        </w:rPr>
      </w:pPr>
    </w:p>
    <w:p w14:paraId="6D801185" w14:textId="77777777" w:rsidR="00DC6A0E" w:rsidRPr="002211BE" w:rsidRDefault="00DC6A0E" w:rsidP="00DC6A0E">
      <w:pPr>
        <w:jc w:val="left"/>
        <w:rPr>
          <w:rFonts w:ascii="Trebuchet MS" w:hAnsi="Trebuchet MS" w:cs="Arial"/>
          <w:b/>
          <w:sz w:val="24"/>
          <w:szCs w:val="28"/>
        </w:rPr>
      </w:pPr>
      <w:r w:rsidRPr="002211BE">
        <w:rPr>
          <w:rFonts w:ascii="Trebuchet MS" w:hAnsi="Trebuchet MS" w:cs="Arial"/>
          <w:b/>
          <w:sz w:val="24"/>
          <w:szCs w:val="28"/>
        </w:rPr>
        <w:t>Kontakt</w:t>
      </w:r>
    </w:p>
    <w:p w14:paraId="652D1F6A" w14:textId="77777777" w:rsidR="00DC6A0E" w:rsidRPr="002644F7" w:rsidRDefault="00DC6A0E" w:rsidP="00DC6A0E">
      <w:pPr>
        <w:jc w:val="left"/>
        <w:rPr>
          <w:rFonts w:ascii="Trebuchet MS" w:hAnsi="Trebuchet MS" w:cs="Arial"/>
        </w:rPr>
      </w:pPr>
      <w:r w:rsidRPr="00D84C4C">
        <w:rPr>
          <w:rFonts w:ascii="Trebuchet MS" w:hAnsi="Trebuchet MS" w:cs="Arial"/>
          <w:b/>
        </w:rPr>
        <w:t xml:space="preserve">DGZ Deutsche Gesellschaft für Zahnerhaltung e.V. </w:t>
      </w:r>
      <w:r w:rsidRPr="00D84C4C">
        <w:rPr>
          <w:rFonts w:ascii="Trebuchet MS" w:hAnsi="Trebuchet MS" w:cs="Arial"/>
          <w:b/>
        </w:rPr>
        <w:br/>
      </w:r>
      <w:r w:rsidRPr="002644F7">
        <w:rPr>
          <w:rFonts w:ascii="Trebuchet MS" w:hAnsi="Trebuchet MS" w:cs="Arial"/>
        </w:rPr>
        <w:t xml:space="preserve">Geschäftsstelle </w:t>
      </w:r>
    </w:p>
    <w:p w14:paraId="29C00ED3" w14:textId="6C92F3B7" w:rsidR="00712E95" w:rsidRPr="000470CC" w:rsidRDefault="006F2F74" w:rsidP="004468BE">
      <w:pPr>
        <w:jc w:val="left"/>
        <w:rPr>
          <w:rFonts w:ascii="Trebuchet MS" w:hAnsi="Trebuchet MS"/>
        </w:rPr>
      </w:pPr>
      <w:r>
        <w:rPr>
          <w:rFonts w:ascii="Trebuchet MS" w:hAnsi="Trebuchet MS" w:cs="Arial"/>
        </w:rPr>
        <w:t>Kolberger Weg 14</w:t>
      </w:r>
      <w:r w:rsidR="00DC6A0E" w:rsidRPr="002644F7">
        <w:rPr>
          <w:rFonts w:ascii="Trebuchet MS" w:hAnsi="Trebuchet MS" w:cs="Arial"/>
        </w:rPr>
        <w:t xml:space="preserve"> | 65931 Frankfurt am Main </w:t>
      </w:r>
      <w:r w:rsidR="00DC6A0E" w:rsidRPr="002644F7">
        <w:rPr>
          <w:rFonts w:ascii="Trebuchet MS" w:hAnsi="Trebuchet MS" w:cs="Arial"/>
        </w:rPr>
        <w:br/>
        <w:t xml:space="preserve">Tel.: 069 300 60 473 </w:t>
      </w:r>
      <w:r w:rsidR="004F2100">
        <w:rPr>
          <w:rFonts w:ascii="Trebuchet MS" w:hAnsi="Trebuchet MS" w:cs="Arial"/>
        </w:rPr>
        <w:t xml:space="preserve">| </w:t>
      </w:r>
      <w:hyperlink r:id="rId13" w:history="1">
        <w:r w:rsidR="004F2100" w:rsidRPr="00ED3F8B">
          <w:rPr>
            <w:rFonts w:ascii="Trebuchet MS" w:hAnsi="Trebuchet MS" w:cs="Arial"/>
          </w:rPr>
          <w:t>info@dgz-online.de</w:t>
        </w:r>
      </w:hyperlink>
      <w:r w:rsidR="004F2100">
        <w:rPr>
          <w:rFonts w:ascii="Trebuchet MS" w:hAnsi="Trebuchet MS" w:cs="Arial"/>
        </w:rPr>
        <w:br/>
      </w:r>
      <w:hyperlink r:id="rId14" w:history="1">
        <w:r w:rsidR="00712E95" w:rsidRPr="000470CC">
          <w:rPr>
            <w:rStyle w:val="Hyperlink"/>
            <w:rFonts w:ascii="Trebuchet MS" w:hAnsi="Trebuchet MS" w:cs="Arial"/>
          </w:rPr>
          <w:t>www.dgz-online.de</w:t>
        </w:r>
      </w:hyperlink>
      <w:r w:rsidR="000470CC" w:rsidRPr="000470CC">
        <w:rPr>
          <w:rFonts w:ascii="Trebuchet MS" w:hAnsi="Trebuchet MS"/>
        </w:rPr>
        <w:t xml:space="preserve"> | Instagram: </w:t>
      </w:r>
      <w:hyperlink r:id="rId15" w:history="1">
        <w:r w:rsidR="000470CC" w:rsidRPr="000470CC">
          <w:rPr>
            <w:rStyle w:val="Hyperlink"/>
            <w:rFonts w:ascii="Trebuchet MS" w:hAnsi="Trebuchet MS"/>
          </w:rPr>
          <w:t>www.instagram.com/dgz.offiziell</w:t>
        </w:r>
      </w:hyperlink>
      <w:r w:rsidR="000470CC" w:rsidRPr="000470CC">
        <w:rPr>
          <w:rFonts w:ascii="Trebuchet MS" w:hAnsi="Trebuchet MS"/>
        </w:rPr>
        <w:t xml:space="preserve"> </w:t>
      </w:r>
    </w:p>
    <w:p w14:paraId="1A884555" w14:textId="77777777" w:rsidR="000470CC" w:rsidRDefault="000470CC" w:rsidP="004468BE">
      <w:pPr>
        <w:jc w:val="left"/>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268"/>
      </w:tblGrid>
      <w:tr w:rsidR="000470CC" w14:paraId="7579A2DE" w14:textId="77777777" w:rsidTr="000470CC">
        <w:tc>
          <w:tcPr>
            <w:tcW w:w="2405" w:type="dxa"/>
            <w:vAlign w:val="center"/>
          </w:tcPr>
          <w:p w14:paraId="2EB3A563" w14:textId="1DC70575" w:rsidR="000470CC" w:rsidRPr="000470CC" w:rsidRDefault="000470CC" w:rsidP="000470CC">
            <w:pPr>
              <w:jc w:val="left"/>
              <w:rPr>
                <w:rFonts w:ascii="Trebuchet MS" w:hAnsi="Trebuchet MS"/>
                <w:b/>
                <w:bCs/>
              </w:rPr>
            </w:pPr>
            <w:r w:rsidRPr="000470CC">
              <w:rPr>
                <w:rFonts w:ascii="Trebuchet MS" w:hAnsi="Trebuchet MS"/>
                <w:b/>
                <w:bCs/>
              </w:rPr>
              <w:t>DGZ auf Instagram</w:t>
            </w:r>
          </w:p>
        </w:tc>
        <w:tc>
          <w:tcPr>
            <w:tcW w:w="2268" w:type="dxa"/>
            <w:vAlign w:val="center"/>
          </w:tcPr>
          <w:p w14:paraId="3CDC962A" w14:textId="413641D2" w:rsidR="000470CC" w:rsidRDefault="000470CC" w:rsidP="000470CC">
            <w:pPr>
              <w:jc w:val="left"/>
            </w:pPr>
            <w:r>
              <w:rPr>
                <w:noProof/>
              </w:rPr>
              <w:drawing>
                <wp:inline distT="0" distB="0" distL="0" distR="0" wp14:anchorId="5987E7A2" wp14:editId="6B5CB28A">
                  <wp:extent cx="711200" cy="711200"/>
                  <wp:effectExtent l="0" t="0" r="0" b="0"/>
                  <wp:docPr id="51112104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1200" cy="711200"/>
                          </a:xfrm>
                          <a:prstGeom prst="rect">
                            <a:avLst/>
                          </a:prstGeom>
                          <a:noFill/>
                          <a:ln>
                            <a:noFill/>
                          </a:ln>
                        </pic:spPr>
                      </pic:pic>
                    </a:graphicData>
                  </a:graphic>
                </wp:inline>
              </w:drawing>
            </w:r>
          </w:p>
        </w:tc>
      </w:tr>
    </w:tbl>
    <w:p w14:paraId="5A7E4099" w14:textId="77777777" w:rsidR="000470CC" w:rsidRDefault="000470CC" w:rsidP="004468BE">
      <w:pPr>
        <w:jc w:val="left"/>
      </w:pPr>
    </w:p>
    <w:sectPr w:rsidR="000470CC" w:rsidSect="008A5ACB">
      <w:headerReference w:type="default" r:id="rId17"/>
      <w:footerReference w:type="default" r:id="rId18"/>
      <w:pgSz w:w="11906" w:h="16838"/>
      <w:pgMar w:top="709" w:right="991" w:bottom="1134" w:left="1276" w:header="567" w:footer="8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FBA9D" w14:textId="77777777" w:rsidR="00234997" w:rsidRDefault="00234997">
      <w:pPr>
        <w:spacing w:after="0" w:line="240" w:lineRule="auto"/>
      </w:pPr>
      <w:r>
        <w:separator/>
      </w:r>
    </w:p>
  </w:endnote>
  <w:endnote w:type="continuationSeparator" w:id="0">
    <w:p w14:paraId="50CEC31B" w14:textId="77777777" w:rsidR="00234997" w:rsidRDefault="00234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8D42" w14:textId="59A1112F" w:rsidR="008A5ACB" w:rsidRPr="008A5ACB" w:rsidRDefault="008A5ACB" w:rsidP="008A5ACB">
    <w:pPr>
      <w:pStyle w:val="Fuzeile"/>
      <w:spacing w:before="120"/>
      <w:jc w:val="right"/>
      <w:rPr>
        <w:rFonts w:ascii="Trebuchet MS" w:hAnsi="Trebuchet MS"/>
        <w:sz w:val="20"/>
        <w:szCs w:val="22"/>
      </w:rPr>
    </w:pPr>
    <w:r>
      <w:rPr>
        <w:rFonts w:ascii="Trebuchet MS" w:hAnsi="Trebuchet MS"/>
        <w:sz w:val="20"/>
        <w:szCs w:val="22"/>
      </w:rPr>
      <w:t>_____________</w:t>
    </w:r>
    <w:r>
      <w:rPr>
        <w:rFonts w:ascii="Trebuchet MS" w:hAnsi="Trebuchet MS"/>
        <w:sz w:val="20"/>
        <w:szCs w:val="22"/>
      </w:rPr>
      <w:br/>
    </w:r>
    <w:r w:rsidRPr="008A5ACB">
      <w:rPr>
        <w:rFonts w:ascii="Trebuchet MS" w:hAnsi="Trebuchet MS"/>
        <w:sz w:val="20"/>
        <w:szCs w:val="22"/>
      </w:rPr>
      <w:t xml:space="preserve">Seite </w:t>
    </w:r>
    <w:sdt>
      <w:sdtPr>
        <w:rPr>
          <w:rFonts w:ascii="Trebuchet MS" w:hAnsi="Trebuchet MS"/>
          <w:sz w:val="20"/>
          <w:szCs w:val="22"/>
        </w:rPr>
        <w:id w:val="-673639918"/>
        <w:docPartObj>
          <w:docPartGallery w:val="Page Numbers (Bottom of Page)"/>
          <w:docPartUnique/>
        </w:docPartObj>
      </w:sdtPr>
      <w:sdtContent>
        <w:r w:rsidRPr="008A5ACB">
          <w:rPr>
            <w:rFonts w:ascii="Trebuchet MS" w:hAnsi="Trebuchet MS"/>
            <w:sz w:val="20"/>
            <w:szCs w:val="22"/>
          </w:rPr>
          <w:fldChar w:fldCharType="begin"/>
        </w:r>
        <w:r w:rsidRPr="008A5ACB">
          <w:rPr>
            <w:rFonts w:ascii="Trebuchet MS" w:hAnsi="Trebuchet MS"/>
            <w:sz w:val="20"/>
            <w:szCs w:val="22"/>
          </w:rPr>
          <w:instrText>PAGE   \* MERGEFORMAT</w:instrText>
        </w:r>
        <w:r w:rsidRPr="008A5ACB">
          <w:rPr>
            <w:rFonts w:ascii="Trebuchet MS" w:hAnsi="Trebuchet MS"/>
            <w:sz w:val="20"/>
            <w:szCs w:val="22"/>
          </w:rPr>
          <w:fldChar w:fldCharType="separate"/>
        </w:r>
        <w:r w:rsidRPr="008A5ACB">
          <w:rPr>
            <w:rFonts w:ascii="Trebuchet MS" w:hAnsi="Trebuchet MS"/>
            <w:sz w:val="20"/>
            <w:szCs w:val="22"/>
          </w:rPr>
          <w:t>2</w:t>
        </w:r>
        <w:r w:rsidRPr="008A5ACB">
          <w:rPr>
            <w:rFonts w:ascii="Trebuchet MS" w:hAnsi="Trebuchet MS"/>
            <w:sz w:val="20"/>
            <w:szCs w:val="22"/>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C2DAE" w14:textId="77777777" w:rsidR="00234997" w:rsidRDefault="00234997">
      <w:pPr>
        <w:spacing w:after="0" w:line="240" w:lineRule="auto"/>
      </w:pPr>
      <w:r>
        <w:separator/>
      </w:r>
    </w:p>
  </w:footnote>
  <w:footnote w:type="continuationSeparator" w:id="0">
    <w:p w14:paraId="5FDAF866" w14:textId="77777777" w:rsidR="00234997" w:rsidRDefault="00234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85A2" w14:textId="5237E23A" w:rsidR="00EC5EEA" w:rsidRPr="00FA1E7A" w:rsidRDefault="004410A5" w:rsidP="0007486D">
    <w:pPr>
      <w:pStyle w:val="Kopfzeile"/>
      <w:tabs>
        <w:tab w:val="clear" w:pos="4536"/>
        <w:tab w:val="clear" w:pos="9072"/>
        <w:tab w:val="left" w:pos="3195"/>
      </w:tabs>
      <w:spacing w:after="360" w:line="240" w:lineRule="auto"/>
      <w:jc w:val="right"/>
      <w:rPr>
        <w:sz w:val="16"/>
        <w:szCs w:val="16"/>
      </w:rPr>
    </w:pPr>
    <w:r>
      <w:rPr>
        <w:noProof/>
        <w:sz w:val="16"/>
        <w:szCs w:val="16"/>
      </w:rPr>
      <w:drawing>
        <wp:inline distT="0" distB="0" distL="0" distR="0" wp14:anchorId="700D0B9A" wp14:editId="6C33E2CF">
          <wp:extent cx="6120765" cy="1167765"/>
          <wp:effectExtent l="0" t="0" r="0" b="0"/>
          <wp:docPr id="846577201" name="Grafik 846577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6120765" cy="11677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A347348"/>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44CA7F6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8A126694"/>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8BA01B72"/>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9981F96"/>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C898E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4EC4DC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AE21934"/>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A2106E"/>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971215D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6906E30"/>
    <w:multiLevelType w:val="multilevel"/>
    <w:tmpl w:val="C9AAF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F7F2A"/>
    <w:multiLevelType w:val="hybridMultilevel"/>
    <w:tmpl w:val="6A44439A"/>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C94523"/>
    <w:multiLevelType w:val="hybridMultilevel"/>
    <w:tmpl w:val="003424C0"/>
    <w:lvl w:ilvl="0" w:tplc="9A66A0F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68A6B64"/>
    <w:multiLevelType w:val="hybridMultilevel"/>
    <w:tmpl w:val="C6706A0C"/>
    <w:lvl w:ilvl="0" w:tplc="04070005">
      <w:start w:val="1"/>
      <w:numFmt w:val="bullet"/>
      <w:lvlText w:val=""/>
      <w:lvlJc w:val="left"/>
      <w:pPr>
        <w:ind w:left="1287" w:hanging="360"/>
      </w:pPr>
      <w:rPr>
        <w:rFonts w:ascii="Wingdings" w:hAnsi="Wingdings"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4" w15:restartNumberingAfterBreak="0">
    <w:nsid w:val="5C7A06D0"/>
    <w:multiLevelType w:val="hybridMultilevel"/>
    <w:tmpl w:val="1B4CB06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E420DF2"/>
    <w:multiLevelType w:val="multilevel"/>
    <w:tmpl w:val="6B9CD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7256316">
    <w:abstractNumId w:val="9"/>
  </w:num>
  <w:num w:numId="2" w16cid:durableId="1022125704">
    <w:abstractNumId w:val="7"/>
  </w:num>
  <w:num w:numId="3" w16cid:durableId="73163789">
    <w:abstractNumId w:val="6"/>
  </w:num>
  <w:num w:numId="4" w16cid:durableId="1334183345">
    <w:abstractNumId w:val="5"/>
  </w:num>
  <w:num w:numId="5" w16cid:durableId="1444029967">
    <w:abstractNumId w:val="4"/>
  </w:num>
  <w:num w:numId="6" w16cid:durableId="411048574">
    <w:abstractNumId w:val="8"/>
  </w:num>
  <w:num w:numId="7" w16cid:durableId="1950118647">
    <w:abstractNumId w:val="3"/>
  </w:num>
  <w:num w:numId="8" w16cid:durableId="878207687">
    <w:abstractNumId w:val="2"/>
  </w:num>
  <w:num w:numId="9" w16cid:durableId="977418402">
    <w:abstractNumId w:val="1"/>
  </w:num>
  <w:num w:numId="10" w16cid:durableId="795876565">
    <w:abstractNumId w:val="0"/>
  </w:num>
  <w:num w:numId="11" w16cid:durableId="613561804">
    <w:abstractNumId w:val="12"/>
  </w:num>
  <w:num w:numId="12" w16cid:durableId="1893229048">
    <w:abstractNumId w:val="10"/>
  </w:num>
  <w:num w:numId="13" w16cid:durableId="1991327195">
    <w:abstractNumId w:val="13"/>
  </w:num>
  <w:num w:numId="14" w16cid:durableId="470947909">
    <w:abstractNumId w:val="11"/>
  </w:num>
  <w:num w:numId="15" w16cid:durableId="1668438035">
    <w:abstractNumId w:val="15"/>
  </w:num>
  <w:num w:numId="16" w16cid:durableId="47148169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9"/>
  <w:autoHyphenation/>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346"/>
    <w:rsid w:val="0000006B"/>
    <w:rsid w:val="00013B16"/>
    <w:rsid w:val="00015ED0"/>
    <w:rsid w:val="00016A38"/>
    <w:rsid w:val="00021509"/>
    <w:rsid w:val="00022F9E"/>
    <w:rsid w:val="000251BC"/>
    <w:rsid w:val="00034FAC"/>
    <w:rsid w:val="00042013"/>
    <w:rsid w:val="000428A2"/>
    <w:rsid w:val="00043FFD"/>
    <w:rsid w:val="000443F0"/>
    <w:rsid w:val="00044C67"/>
    <w:rsid w:val="00045693"/>
    <w:rsid w:val="00046D77"/>
    <w:rsid w:val="000470CC"/>
    <w:rsid w:val="0006109C"/>
    <w:rsid w:val="00061DE3"/>
    <w:rsid w:val="00063244"/>
    <w:rsid w:val="00071377"/>
    <w:rsid w:val="0007178C"/>
    <w:rsid w:val="0007218B"/>
    <w:rsid w:val="000726F4"/>
    <w:rsid w:val="0007486D"/>
    <w:rsid w:val="00080361"/>
    <w:rsid w:val="000817D3"/>
    <w:rsid w:val="00092F38"/>
    <w:rsid w:val="00093273"/>
    <w:rsid w:val="000934D6"/>
    <w:rsid w:val="00095DBF"/>
    <w:rsid w:val="000A0AE6"/>
    <w:rsid w:val="000A15D7"/>
    <w:rsid w:val="000A2987"/>
    <w:rsid w:val="000A3D24"/>
    <w:rsid w:val="000A3E1E"/>
    <w:rsid w:val="000A45C0"/>
    <w:rsid w:val="000B3633"/>
    <w:rsid w:val="000B3796"/>
    <w:rsid w:val="000B6FC4"/>
    <w:rsid w:val="000C1B2C"/>
    <w:rsid w:val="000C34AB"/>
    <w:rsid w:val="000C5285"/>
    <w:rsid w:val="000C54E5"/>
    <w:rsid w:val="000C5931"/>
    <w:rsid w:val="000D1648"/>
    <w:rsid w:val="000D3CA9"/>
    <w:rsid w:val="000D592F"/>
    <w:rsid w:val="000D7696"/>
    <w:rsid w:val="000D776D"/>
    <w:rsid w:val="000E38C7"/>
    <w:rsid w:val="000E551E"/>
    <w:rsid w:val="000F0A3F"/>
    <w:rsid w:val="000F1DDE"/>
    <w:rsid w:val="000F5856"/>
    <w:rsid w:val="000F6A5D"/>
    <w:rsid w:val="00100124"/>
    <w:rsid w:val="00100D49"/>
    <w:rsid w:val="0010540C"/>
    <w:rsid w:val="0011208C"/>
    <w:rsid w:val="00113E3F"/>
    <w:rsid w:val="0011609A"/>
    <w:rsid w:val="001179E6"/>
    <w:rsid w:val="0012191B"/>
    <w:rsid w:val="00122412"/>
    <w:rsid w:val="00126D7A"/>
    <w:rsid w:val="0013175B"/>
    <w:rsid w:val="00133A05"/>
    <w:rsid w:val="00142C66"/>
    <w:rsid w:val="00144C12"/>
    <w:rsid w:val="00147528"/>
    <w:rsid w:val="0015108C"/>
    <w:rsid w:val="001520F9"/>
    <w:rsid w:val="00153775"/>
    <w:rsid w:val="00154A95"/>
    <w:rsid w:val="00157299"/>
    <w:rsid w:val="001579D8"/>
    <w:rsid w:val="00160298"/>
    <w:rsid w:val="00161164"/>
    <w:rsid w:val="00165A4F"/>
    <w:rsid w:val="00165ED7"/>
    <w:rsid w:val="00167034"/>
    <w:rsid w:val="00167448"/>
    <w:rsid w:val="00171F73"/>
    <w:rsid w:val="0017244C"/>
    <w:rsid w:val="00172C9E"/>
    <w:rsid w:val="00174F59"/>
    <w:rsid w:val="001758C9"/>
    <w:rsid w:val="00184DF8"/>
    <w:rsid w:val="00185698"/>
    <w:rsid w:val="00185BB7"/>
    <w:rsid w:val="001927CB"/>
    <w:rsid w:val="0019722B"/>
    <w:rsid w:val="001A0D72"/>
    <w:rsid w:val="001A0DC4"/>
    <w:rsid w:val="001A1965"/>
    <w:rsid w:val="001A26F8"/>
    <w:rsid w:val="001A39C9"/>
    <w:rsid w:val="001B152D"/>
    <w:rsid w:val="001B3D29"/>
    <w:rsid w:val="001B5C22"/>
    <w:rsid w:val="001B66B3"/>
    <w:rsid w:val="001B7265"/>
    <w:rsid w:val="001B7D28"/>
    <w:rsid w:val="001C3405"/>
    <w:rsid w:val="001C5C77"/>
    <w:rsid w:val="001D2C8C"/>
    <w:rsid w:val="001D5E55"/>
    <w:rsid w:val="001D6BAE"/>
    <w:rsid w:val="001E05F6"/>
    <w:rsid w:val="001E119F"/>
    <w:rsid w:val="001E4B65"/>
    <w:rsid w:val="001E5553"/>
    <w:rsid w:val="001E769B"/>
    <w:rsid w:val="001E7BBA"/>
    <w:rsid w:val="001F73FB"/>
    <w:rsid w:val="00203FA2"/>
    <w:rsid w:val="002111F0"/>
    <w:rsid w:val="002118A6"/>
    <w:rsid w:val="00212652"/>
    <w:rsid w:val="002211BE"/>
    <w:rsid w:val="002262FC"/>
    <w:rsid w:val="00226A7E"/>
    <w:rsid w:val="0023118B"/>
    <w:rsid w:val="002311AA"/>
    <w:rsid w:val="0023124C"/>
    <w:rsid w:val="0023325B"/>
    <w:rsid w:val="00234997"/>
    <w:rsid w:val="00235B76"/>
    <w:rsid w:val="00235B7C"/>
    <w:rsid w:val="00237AD3"/>
    <w:rsid w:val="002430E7"/>
    <w:rsid w:val="0024452E"/>
    <w:rsid w:val="00246803"/>
    <w:rsid w:val="00247268"/>
    <w:rsid w:val="00251E71"/>
    <w:rsid w:val="002531F4"/>
    <w:rsid w:val="00253D04"/>
    <w:rsid w:val="0025469F"/>
    <w:rsid w:val="002549F6"/>
    <w:rsid w:val="00256EDF"/>
    <w:rsid w:val="002628AD"/>
    <w:rsid w:val="00263DA0"/>
    <w:rsid w:val="002644DA"/>
    <w:rsid w:val="002648D6"/>
    <w:rsid w:val="00264B09"/>
    <w:rsid w:val="00265034"/>
    <w:rsid w:val="00266727"/>
    <w:rsid w:val="00267BFE"/>
    <w:rsid w:val="0027024E"/>
    <w:rsid w:val="00271CB0"/>
    <w:rsid w:val="00275812"/>
    <w:rsid w:val="00283949"/>
    <w:rsid w:val="002856DC"/>
    <w:rsid w:val="00286BA5"/>
    <w:rsid w:val="00287C4B"/>
    <w:rsid w:val="002913E9"/>
    <w:rsid w:val="0029537A"/>
    <w:rsid w:val="002960FA"/>
    <w:rsid w:val="0029754C"/>
    <w:rsid w:val="002B4231"/>
    <w:rsid w:val="002B5FE8"/>
    <w:rsid w:val="002C3FDE"/>
    <w:rsid w:val="002C7416"/>
    <w:rsid w:val="002D1856"/>
    <w:rsid w:val="002D2B4B"/>
    <w:rsid w:val="002D397F"/>
    <w:rsid w:val="002D405E"/>
    <w:rsid w:val="002D44D7"/>
    <w:rsid w:val="002D507C"/>
    <w:rsid w:val="002E3326"/>
    <w:rsid w:val="002E3525"/>
    <w:rsid w:val="002E5BAB"/>
    <w:rsid w:val="002F11F3"/>
    <w:rsid w:val="002F2BF0"/>
    <w:rsid w:val="002F4664"/>
    <w:rsid w:val="002F48CE"/>
    <w:rsid w:val="00303497"/>
    <w:rsid w:val="00311B10"/>
    <w:rsid w:val="003139C8"/>
    <w:rsid w:val="003160E9"/>
    <w:rsid w:val="003163A6"/>
    <w:rsid w:val="00320DD6"/>
    <w:rsid w:val="00321505"/>
    <w:rsid w:val="00325D0B"/>
    <w:rsid w:val="003268D0"/>
    <w:rsid w:val="00333602"/>
    <w:rsid w:val="003341D1"/>
    <w:rsid w:val="00334494"/>
    <w:rsid w:val="00334815"/>
    <w:rsid w:val="00334C1F"/>
    <w:rsid w:val="00335AE8"/>
    <w:rsid w:val="00335CE6"/>
    <w:rsid w:val="00336A10"/>
    <w:rsid w:val="00337F27"/>
    <w:rsid w:val="00341C7A"/>
    <w:rsid w:val="003452F2"/>
    <w:rsid w:val="00351755"/>
    <w:rsid w:val="003535E9"/>
    <w:rsid w:val="00353D77"/>
    <w:rsid w:val="003553FA"/>
    <w:rsid w:val="00357832"/>
    <w:rsid w:val="00357CF9"/>
    <w:rsid w:val="00361346"/>
    <w:rsid w:val="00364DBA"/>
    <w:rsid w:val="00367668"/>
    <w:rsid w:val="00371B21"/>
    <w:rsid w:val="00381095"/>
    <w:rsid w:val="00382E85"/>
    <w:rsid w:val="00383BF8"/>
    <w:rsid w:val="0038777B"/>
    <w:rsid w:val="003925C6"/>
    <w:rsid w:val="00396544"/>
    <w:rsid w:val="003A2A57"/>
    <w:rsid w:val="003A4FA7"/>
    <w:rsid w:val="003A5527"/>
    <w:rsid w:val="003A626E"/>
    <w:rsid w:val="003A6B07"/>
    <w:rsid w:val="003B00DF"/>
    <w:rsid w:val="003B1341"/>
    <w:rsid w:val="003B251E"/>
    <w:rsid w:val="003B475F"/>
    <w:rsid w:val="003B4C81"/>
    <w:rsid w:val="003B6E98"/>
    <w:rsid w:val="003C1935"/>
    <w:rsid w:val="003C20A0"/>
    <w:rsid w:val="003C5CD2"/>
    <w:rsid w:val="003C5F7E"/>
    <w:rsid w:val="003C75D0"/>
    <w:rsid w:val="003D034A"/>
    <w:rsid w:val="003D0B0C"/>
    <w:rsid w:val="003D0D17"/>
    <w:rsid w:val="003D2E30"/>
    <w:rsid w:val="003D34D2"/>
    <w:rsid w:val="003D4EE7"/>
    <w:rsid w:val="003D6FA3"/>
    <w:rsid w:val="003E0444"/>
    <w:rsid w:val="003E25D7"/>
    <w:rsid w:val="003E3D83"/>
    <w:rsid w:val="003F03BE"/>
    <w:rsid w:val="003F347D"/>
    <w:rsid w:val="003F34F9"/>
    <w:rsid w:val="003F3961"/>
    <w:rsid w:val="003F4CF4"/>
    <w:rsid w:val="003F74D0"/>
    <w:rsid w:val="00401D8A"/>
    <w:rsid w:val="0040575B"/>
    <w:rsid w:val="00413ACC"/>
    <w:rsid w:val="00416E4F"/>
    <w:rsid w:val="00416F60"/>
    <w:rsid w:val="004209E0"/>
    <w:rsid w:val="00421203"/>
    <w:rsid w:val="0043493D"/>
    <w:rsid w:val="00435759"/>
    <w:rsid w:val="00436E6E"/>
    <w:rsid w:val="00437391"/>
    <w:rsid w:val="00437E32"/>
    <w:rsid w:val="004410A5"/>
    <w:rsid w:val="004436D9"/>
    <w:rsid w:val="004468BE"/>
    <w:rsid w:val="00446A67"/>
    <w:rsid w:val="004533B6"/>
    <w:rsid w:val="00454CAC"/>
    <w:rsid w:val="00456274"/>
    <w:rsid w:val="00463DAA"/>
    <w:rsid w:val="00465582"/>
    <w:rsid w:val="004660CB"/>
    <w:rsid w:val="00466A8A"/>
    <w:rsid w:val="0046750D"/>
    <w:rsid w:val="004722A4"/>
    <w:rsid w:val="00472D8B"/>
    <w:rsid w:val="00474104"/>
    <w:rsid w:val="00474403"/>
    <w:rsid w:val="00477FDD"/>
    <w:rsid w:val="00480D86"/>
    <w:rsid w:val="004830F0"/>
    <w:rsid w:val="004836A6"/>
    <w:rsid w:val="004878C5"/>
    <w:rsid w:val="00493D32"/>
    <w:rsid w:val="00494354"/>
    <w:rsid w:val="00495EAC"/>
    <w:rsid w:val="004A0495"/>
    <w:rsid w:val="004A0E77"/>
    <w:rsid w:val="004A1736"/>
    <w:rsid w:val="004B3DA6"/>
    <w:rsid w:val="004B55DC"/>
    <w:rsid w:val="004B7447"/>
    <w:rsid w:val="004C1B9D"/>
    <w:rsid w:val="004C6386"/>
    <w:rsid w:val="004C7958"/>
    <w:rsid w:val="004E3660"/>
    <w:rsid w:val="004E4387"/>
    <w:rsid w:val="004E4570"/>
    <w:rsid w:val="004E4D88"/>
    <w:rsid w:val="004E6553"/>
    <w:rsid w:val="004F1556"/>
    <w:rsid w:val="004F2100"/>
    <w:rsid w:val="004F7585"/>
    <w:rsid w:val="00500EC6"/>
    <w:rsid w:val="00505A2C"/>
    <w:rsid w:val="00524EA0"/>
    <w:rsid w:val="00531BE1"/>
    <w:rsid w:val="0053556F"/>
    <w:rsid w:val="00541AEE"/>
    <w:rsid w:val="00542126"/>
    <w:rsid w:val="0054259B"/>
    <w:rsid w:val="00543DE6"/>
    <w:rsid w:val="00546C6D"/>
    <w:rsid w:val="00551582"/>
    <w:rsid w:val="005520C2"/>
    <w:rsid w:val="00553584"/>
    <w:rsid w:val="005536B3"/>
    <w:rsid w:val="00553E0A"/>
    <w:rsid w:val="00557DDF"/>
    <w:rsid w:val="005667F1"/>
    <w:rsid w:val="00573D86"/>
    <w:rsid w:val="00580362"/>
    <w:rsid w:val="00580A97"/>
    <w:rsid w:val="00583630"/>
    <w:rsid w:val="0058370D"/>
    <w:rsid w:val="00593629"/>
    <w:rsid w:val="00595360"/>
    <w:rsid w:val="00596548"/>
    <w:rsid w:val="005A2BFA"/>
    <w:rsid w:val="005A4281"/>
    <w:rsid w:val="005A54F9"/>
    <w:rsid w:val="005A5F9A"/>
    <w:rsid w:val="005A709F"/>
    <w:rsid w:val="005B186D"/>
    <w:rsid w:val="005B23FA"/>
    <w:rsid w:val="005B561C"/>
    <w:rsid w:val="005B7D79"/>
    <w:rsid w:val="005C5ABF"/>
    <w:rsid w:val="005D1CBF"/>
    <w:rsid w:val="005D5474"/>
    <w:rsid w:val="005D553E"/>
    <w:rsid w:val="005E03E4"/>
    <w:rsid w:val="005E3655"/>
    <w:rsid w:val="005E398A"/>
    <w:rsid w:val="005E65F7"/>
    <w:rsid w:val="005F43AA"/>
    <w:rsid w:val="005F6D57"/>
    <w:rsid w:val="00603F07"/>
    <w:rsid w:val="006069C4"/>
    <w:rsid w:val="006070CE"/>
    <w:rsid w:val="00611444"/>
    <w:rsid w:val="00612F20"/>
    <w:rsid w:val="006144B5"/>
    <w:rsid w:val="00615EED"/>
    <w:rsid w:val="00617F60"/>
    <w:rsid w:val="00623588"/>
    <w:rsid w:val="0062402E"/>
    <w:rsid w:val="00624CA3"/>
    <w:rsid w:val="00626078"/>
    <w:rsid w:val="00626565"/>
    <w:rsid w:val="00632300"/>
    <w:rsid w:val="0063697E"/>
    <w:rsid w:val="00643BD7"/>
    <w:rsid w:val="00646147"/>
    <w:rsid w:val="00647E1E"/>
    <w:rsid w:val="00651781"/>
    <w:rsid w:val="006612C2"/>
    <w:rsid w:val="006658B5"/>
    <w:rsid w:val="00667481"/>
    <w:rsid w:val="00671207"/>
    <w:rsid w:val="00672BB7"/>
    <w:rsid w:val="00674B50"/>
    <w:rsid w:val="006753D4"/>
    <w:rsid w:val="00680095"/>
    <w:rsid w:val="00681166"/>
    <w:rsid w:val="00682AEA"/>
    <w:rsid w:val="00694DEF"/>
    <w:rsid w:val="006970BC"/>
    <w:rsid w:val="006A69D5"/>
    <w:rsid w:val="006A6A21"/>
    <w:rsid w:val="006A7249"/>
    <w:rsid w:val="006B11B8"/>
    <w:rsid w:val="006B29CB"/>
    <w:rsid w:val="006B2C81"/>
    <w:rsid w:val="006D00E1"/>
    <w:rsid w:val="006D14DC"/>
    <w:rsid w:val="006D2BE5"/>
    <w:rsid w:val="006D3718"/>
    <w:rsid w:val="006D47D3"/>
    <w:rsid w:val="006D4BE0"/>
    <w:rsid w:val="006E10B2"/>
    <w:rsid w:val="006E40CD"/>
    <w:rsid w:val="006F1472"/>
    <w:rsid w:val="006F2F74"/>
    <w:rsid w:val="006F300C"/>
    <w:rsid w:val="00703061"/>
    <w:rsid w:val="00703B24"/>
    <w:rsid w:val="00705826"/>
    <w:rsid w:val="007076C5"/>
    <w:rsid w:val="0071232A"/>
    <w:rsid w:val="00712E95"/>
    <w:rsid w:val="00727D61"/>
    <w:rsid w:val="0073399B"/>
    <w:rsid w:val="00734069"/>
    <w:rsid w:val="0074052F"/>
    <w:rsid w:val="00742DB6"/>
    <w:rsid w:val="00745B3E"/>
    <w:rsid w:val="00751904"/>
    <w:rsid w:val="00751F04"/>
    <w:rsid w:val="0075705C"/>
    <w:rsid w:val="007628CA"/>
    <w:rsid w:val="0076473E"/>
    <w:rsid w:val="007662D5"/>
    <w:rsid w:val="007749C0"/>
    <w:rsid w:val="00774D88"/>
    <w:rsid w:val="00775A13"/>
    <w:rsid w:val="007773BC"/>
    <w:rsid w:val="00785275"/>
    <w:rsid w:val="007877BF"/>
    <w:rsid w:val="00792BD8"/>
    <w:rsid w:val="007A02B2"/>
    <w:rsid w:val="007A2BE8"/>
    <w:rsid w:val="007B1754"/>
    <w:rsid w:val="007B1C01"/>
    <w:rsid w:val="007B601A"/>
    <w:rsid w:val="007B6B7C"/>
    <w:rsid w:val="007C0B6D"/>
    <w:rsid w:val="007C3A21"/>
    <w:rsid w:val="007C5725"/>
    <w:rsid w:val="007C7791"/>
    <w:rsid w:val="007D045E"/>
    <w:rsid w:val="007D0572"/>
    <w:rsid w:val="007D0DAB"/>
    <w:rsid w:val="007D1206"/>
    <w:rsid w:val="007D2C44"/>
    <w:rsid w:val="007D2D6C"/>
    <w:rsid w:val="007E28C9"/>
    <w:rsid w:val="007E7A8C"/>
    <w:rsid w:val="007F2BBB"/>
    <w:rsid w:val="007F412F"/>
    <w:rsid w:val="00805452"/>
    <w:rsid w:val="008107C2"/>
    <w:rsid w:val="0081183C"/>
    <w:rsid w:val="008128CD"/>
    <w:rsid w:val="00815697"/>
    <w:rsid w:val="0082059D"/>
    <w:rsid w:val="00821B06"/>
    <w:rsid w:val="00825064"/>
    <w:rsid w:val="008259A0"/>
    <w:rsid w:val="008262E2"/>
    <w:rsid w:val="00830CCD"/>
    <w:rsid w:val="0083105D"/>
    <w:rsid w:val="008356E7"/>
    <w:rsid w:val="008407AD"/>
    <w:rsid w:val="00843581"/>
    <w:rsid w:val="00844290"/>
    <w:rsid w:val="00846805"/>
    <w:rsid w:val="00846DB0"/>
    <w:rsid w:val="00852B77"/>
    <w:rsid w:val="0085434B"/>
    <w:rsid w:val="0085455E"/>
    <w:rsid w:val="00855240"/>
    <w:rsid w:val="00860D72"/>
    <w:rsid w:val="00862D39"/>
    <w:rsid w:val="008639EA"/>
    <w:rsid w:val="00866A13"/>
    <w:rsid w:val="0086746C"/>
    <w:rsid w:val="00867C1F"/>
    <w:rsid w:val="00871CB2"/>
    <w:rsid w:val="00873603"/>
    <w:rsid w:val="008768EA"/>
    <w:rsid w:val="008809E6"/>
    <w:rsid w:val="008816BB"/>
    <w:rsid w:val="00883BB5"/>
    <w:rsid w:val="00885B11"/>
    <w:rsid w:val="00887365"/>
    <w:rsid w:val="008A1FB9"/>
    <w:rsid w:val="008A5ACB"/>
    <w:rsid w:val="008A6EB6"/>
    <w:rsid w:val="008B2F98"/>
    <w:rsid w:val="008B505B"/>
    <w:rsid w:val="008B54BD"/>
    <w:rsid w:val="008B6E4E"/>
    <w:rsid w:val="008C1C13"/>
    <w:rsid w:val="008C34E6"/>
    <w:rsid w:val="008C448A"/>
    <w:rsid w:val="008C7B34"/>
    <w:rsid w:val="008D6712"/>
    <w:rsid w:val="008E3662"/>
    <w:rsid w:val="008E3B60"/>
    <w:rsid w:val="008E503E"/>
    <w:rsid w:val="008F1CB6"/>
    <w:rsid w:val="008F1D1F"/>
    <w:rsid w:val="008F2981"/>
    <w:rsid w:val="008F3281"/>
    <w:rsid w:val="008F391B"/>
    <w:rsid w:val="008F7234"/>
    <w:rsid w:val="00904C50"/>
    <w:rsid w:val="00907893"/>
    <w:rsid w:val="009151DB"/>
    <w:rsid w:val="00915DEF"/>
    <w:rsid w:val="00920A1D"/>
    <w:rsid w:val="00926166"/>
    <w:rsid w:val="009261FE"/>
    <w:rsid w:val="009266EB"/>
    <w:rsid w:val="009306E6"/>
    <w:rsid w:val="00930C46"/>
    <w:rsid w:val="00931596"/>
    <w:rsid w:val="00931651"/>
    <w:rsid w:val="009319B0"/>
    <w:rsid w:val="00932260"/>
    <w:rsid w:val="00932C8E"/>
    <w:rsid w:val="00940CFF"/>
    <w:rsid w:val="00941B72"/>
    <w:rsid w:val="00942178"/>
    <w:rsid w:val="00943A72"/>
    <w:rsid w:val="009446A6"/>
    <w:rsid w:val="00944B23"/>
    <w:rsid w:val="00947F0B"/>
    <w:rsid w:val="009506B4"/>
    <w:rsid w:val="00950916"/>
    <w:rsid w:val="00952C5D"/>
    <w:rsid w:val="009536BD"/>
    <w:rsid w:val="00954DF0"/>
    <w:rsid w:val="0095582D"/>
    <w:rsid w:val="00974A19"/>
    <w:rsid w:val="009800D0"/>
    <w:rsid w:val="00982768"/>
    <w:rsid w:val="00982D5E"/>
    <w:rsid w:val="00983D6B"/>
    <w:rsid w:val="009868DD"/>
    <w:rsid w:val="009876FD"/>
    <w:rsid w:val="00992152"/>
    <w:rsid w:val="00992524"/>
    <w:rsid w:val="0099422A"/>
    <w:rsid w:val="009968AA"/>
    <w:rsid w:val="00996C5F"/>
    <w:rsid w:val="009975E3"/>
    <w:rsid w:val="009A50DD"/>
    <w:rsid w:val="009B10D7"/>
    <w:rsid w:val="009B1D8C"/>
    <w:rsid w:val="009B1FE3"/>
    <w:rsid w:val="009B4056"/>
    <w:rsid w:val="009B7534"/>
    <w:rsid w:val="009C0787"/>
    <w:rsid w:val="009C0EA3"/>
    <w:rsid w:val="009C33D1"/>
    <w:rsid w:val="009C76F1"/>
    <w:rsid w:val="009C7BDE"/>
    <w:rsid w:val="009D1071"/>
    <w:rsid w:val="009D3036"/>
    <w:rsid w:val="009D3FFD"/>
    <w:rsid w:val="009D587F"/>
    <w:rsid w:val="009D6225"/>
    <w:rsid w:val="009D6A29"/>
    <w:rsid w:val="009D6C13"/>
    <w:rsid w:val="009E66A7"/>
    <w:rsid w:val="009E7D77"/>
    <w:rsid w:val="009F0BE7"/>
    <w:rsid w:val="009F330D"/>
    <w:rsid w:val="009F33AB"/>
    <w:rsid w:val="009F4204"/>
    <w:rsid w:val="009F58B3"/>
    <w:rsid w:val="009F60B8"/>
    <w:rsid w:val="009F6AE8"/>
    <w:rsid w:val="009F7ECA"/>
    <w:rsid w:val="00A005C5"/>
    <w:rsid w:val="00A01FF4"/>
    <w:rsid w:val="00A02C96"/>
    <w:rsid w:val="00A03923"/>
    <w:rsid w:val="00A03C3A"/>
    <w:rsid w:val="00A03D45"/>
    <w:rsid w:val="00A06C8F"/>
    <w:rsid w:val="00A1058F"/>
    <w:rsid w:val="00A11EFE"/>
    <w:rsid w:val="00A1328E"/>
    <w:rsid w:val="00A14607"/>
    <w:rsid w:val="00A15EE4"/>
    <w:rsid w:val="00A3097D"/>
    <w:rsid w:val="00A42050"/>
    <w:rsid w:val="00A42326"/>
    <w:rsid w:val="00A4234D"/>
    <w:rsid w:val="00A42586"/>
    <w:rsid w:val="00A433B7"/>
    <w:rsid w:val="00A43526"/>
    <w:rsid w:val="00A460D6"/>
    <w:rsid w:val="00A5686D"/>
    <w:rsid w:val="00A60555"/>
    <w:rsid w:val="00A6064A"/>
    <w:rsid w:val="00A60963"/>
    <w:rsid w:val="00A61F3D"/>
    <w:rsid w:val="00A630B2"/>
    <w:rsid w:val="00A646A1"/>
    <w:rsid w:val="00A70C73"/>
    <w:rsid w:val="00A71986"/>
    <w:rsid w:val="00A72DE7"/>
    <w:rsid w:val="00A75DAB"/>
    <w:rsid w:val="00A75EBA"/>
    <w:rsid w:val="00A81AE3"/>
    <w:rsid w:val="00A82910"/>
    <w:rsid w:val="00A83EC3"/>
    <w:rsid w:val="00A85A9A"/>
    <w:rsid w:val="00A90431"/>
    <w:rsid w:val="00A93CE6"/>
    <w:rsid w:val="00A96136"/>
    <w:rsid w:val="00A9793A"/>
    <w:rsid w:val="00AA41AC"/>
    <w:rsid w:val="00AA4EFF"/>
    <w:rsid w:val="00AA54F6"/>
    <w:rsid w:val="00AA6122"/>
    <w:rsid w:val="00AA7518"/>
    <w:rsid w:val="00AB051D"/>
    <w:rsid w:val="00AB3546"/>
    <w:rsid w:val="00AB4926"/>
    <w:rsid w:val="00AC29A2"/>
    <w:rsid w:val="00AC39E2"/>
    <w:rsid w:val="00AC40C3"/>
    <w:rsid w:val="00AD1487"/>
    <w:rsid w:val="00AD4406"/>
    <w:rsid w:val="00AD4997"/>
    <w:rsid w:val="00AE35D5"/>
    <w:rsid w:val="00AE3671"/>
    <w:rsid w:val="00AE6112"/>
    <w:rsid w:val="00AE6EFE"/>
    <w:rsid w:val="00AE71FF"/>
    <w:rsid w:val="00AF16E8"/>
    <w:rsid w:val="00AF2904"/>
    <w:rsid w:val="00AF65DE"/>
    <w:rsid w:val="00B00F67"/>
    <w:rsid w:val="00B02569"/>
    <w:rsid w:val="00B06768"/>
    <w:rsid w:val="00B1392E"/>
    <w:rsid w:val="00B2205E"/>
    <w:rsid w:val="00B26723"/>
    <w:rsid w:val="00B26959"/>
    <w:rsid w:val="00B26FBE"/>
    <w:rsid w:val="00B326BF"/>
    <w:rsid w:val="00B33F0E"/>
    <w:rsid w:val="00B34DE6"/>
    <w:rsid w:val="00B40307"/>
    <w:rsid w:val="00B420A1"/>
    <w:rsid w:val="00B4346B"/>
    <w:rsid w:val="00B4487F"/>
    <w:rsid w:val="00B457DD"/>
    <w:rsid w:val="00B4661D"/>
    <w:rsid w:val="00B53EFC"/>
    <w:rsid w:val="00B554C1"/>
    <w:rsid w:val="00B563E6"/>
    <w:rsid w:val="00B60CBE"/>
    <w:rsid w:val="00B60F90"/>
    <w:rsid w:val="00B62D2B"/>
    <w:rsid w:val="00B643D6"/>
    <w:rsid w:val="00B64B12"/>
    <w:rsid w:val="00B66031"/>
    <w:rsid w:val="00B6776E"/>
    <w:rsid w:val="00B6790C"/>
    <w:rsid w:val="00B7433C"/>
    <w:rsid w:val="00B80EF9"/>
    <w:rsid w:val="00B81502"/>
    <w:rsid w:val="00B837E7"/>
    <w:rsid w:val="00B85708"/>
    <w:rsid w:val="00B873FD"/>
    <w:rsid w:val="00B97E09"/>
    <w:rsid w:val="00BA0425"/>
    <w:rsid w:val="00BA04FB"/>
    <w:rsid w:val="00BA2523"/>
    <w:rsid w:val="00BA34F7"/>
    <w:rsid w:val="00BA3823"/>
    <w:rsid w:val="00BA3E74"/>
    <w:rsid w:val="00BA4B00"/>
    <w:rsid w:val="00BA4B70"/>
    <w:rsid w:val="00BA4ED9"/>
    <w:rsid w:val="00BB75C7"/>
    <w:rsid w:val="00BC0232"/>
    <w:rsid w:val="00BC04AF"/>
    <w:rsid w:val="00BC060D"/>
    <w:rsid w:val="00BC154B"/>
    <w:rsid w:val="00BC176A"/>
    <w:rsid w:val="00BC1BC1"/>
    <w:rsid w:val="00BC1CC7"/>
    <w:rsid w:val="00BC1F39"/>
    <w:rsid w:val="00BC20D4"/>
    <w:rsid w:val="00BC4CA5"/>
    <w:rsid w:val="00BC6AD5"/>
    <w:rsid w:val="00BD0653"/>
    <w:rsid w:val="00BD414D"/>
    <w:rsid w:val="00BD7A72"/>
    <w:rsid w:val="00BE12FA"/>
    <w:rsid w:val="00BE4542"/>
    <w:rsid w:val="00BF0A18"/>
    <w:rsid w:val="00BF3696"/>
    <w:rsid w:val="00BF762C"/>
    <w:rsid w:val="00C025A5"/>
    <w:rsid w:val="00C02876"/>
    <w:rsid w:val="00C167BE"/>
    <w:rsid w:val="00C1778A"/>
    <w:rsid w:val="00C17F1F"/>
    <w:rsid w:val="00C2349D"/>
    <w:rsid w:val="00C2677C"/>
    <w:rsid w:val="00C2705F"/>
    <w:rsid w:val="00C300B2"/>
    <w:rsid w:val="00C3293E"/>
    <w:rsid w:val="00C33485"/>
    <w:rsid w:val="00C419D6"/>
    <w:rsid w:val="00C4729E"/>
    <w:rsid w:val="00C47E37"/>
    <w:rsid w:val="00C50315"/>
    <w:rsid w:val="00C60832"/>
    <w:rsid w:val="00C60A0C"/>
    <w:rsid w:val="00C616FA"/>
    <w:rsid w:val="00C61E6F"/>
    <w:rsid w:val="00C63C33"/>
    <w:rsid w:val="00C641C3"/>
    <w:rsid w:val="00C67C03"/>
    <w:rsid w:val="00C7577E"/>
    <w:rsid w:val="00C81B0F"/>
    <w:rsid w:val="00C820C2"/>
    <w:rsid w:val="00C836AE"/>
    <w:rsid w:val="00C85633"/>
    <w:rsid w:val="00C87C31"/>
    <w:rsid w:val="00C91683"/>
    <w:rsid w:val="00C96A90"/>
    <w:rsid w:val="00C96D3A"/>
    <w:rsid w:val="00CA4C85"/>
    <w:rsid w:val="00CB08AA"/>
    <w:rsid w:val="00CB3258"/>
    <w:rsid w:val="00CB4D98"/>
    <w:rsid w:val="00CB5BC0"/>
    <w:rsid w:val="00CC4F3B"/>
    <w:rsid w:val="00CC65ED"/>
    <w:rsid w:val="00CC6C22"/>
    <w:rsid w:val="00CD67CC"/>
    <w:rsid w:val="00CE2113"/>
    <w:rsid w:val="00CF08C6"/>
    <w:rsid w:val="00D00059"/>
    <w:rsid w:val="00D04CD0"/>
    <w:rsid w:val="00D04FEF"/>
    <w:rsid w:val="00D05911"/>
    <w:rsid w:val="00D10E54"/>
    <w:rsid w:val="00D12916"/>
    <w:rsid w:val="00D129AE"/>
    <w:rsid w:val="00D12EA9"/>
    <w:rsid w:val="00D1311D"/>
    <w:rsid w:val="00D1435C"/>
    <w:rsid w:val="00D21048"/>
    <w:rsid w:val="00D24150"/>
    <w:rsid w:val="00D24BDC"/>
    <w:rsid w:val="00D2591D"/>
    <w:rsid w:val="00D345F0"/>
    <w:rsid w:val="00D348D1"/>
    <w:rsid w:val="00D42BA1"/>
    <w:rsid w:val="00D4487D"/>
    <w:rsid w:val="00D46B20"/>
    <w:rsid w:val="00D47D96"/>
    <w:rsid w:val="00D50D3F"/>
    <w:rsid w:val="00D526F7"/>
    <w:rsid w:val="00D53ABB"/>
    <w:rsid w:val="00D567CB"/>
    <w:rsid w:val="00D57572"/>
    <w:rsid w:val="00D60B0C"/>
    <w:rsid w:val="00D60E6A"/>
    <w:rsid w:val="00D610B4"/>
    <w:rsid w:val="00D613E5"/>
    <w:rsid w:val="00D619F0"/>
    <w:rsid w:val="00D643B0"/>
    <w:rsid w:val="00D64500"/>
    <w:rsid w:val="00D661EE"/>
    <w:rsid w:val="00D66894"/>
    <w:rsid w:val="00D74537"/>
    <w:rsid w:val="00D76379"/>
    <w:rsid w:val="00D76491"/>
    <w:rsid w:val="00D775F2"/>
    <w:rsid w:val="00D84C4C"/>
    <w:rsid w:val="00D86E31"/>
    <w:rsid w:val="00D90420"/>
    <w:rsid w:val="00D90BF0"/>
    <w:rsid w:val="00D9233E"/>
    <w:rsid w:val="00D92F91"/>
    <w:rsid w:val="00D94691"/>
    <w:rsid w:val="00D96A51"/>
    <w:rsid w:val="00D97855"/>
    <w:rsid w:val="00DA1107"/>
    <w:rsid w:val="00DA1C8B"/>
    <w:rsid w:val="00DA1E55"/>
    <w:rsid w:val="00DA51DD"/>
    <w:rsid w:val="00DA7B42"/>
    <w:rsid w:val="00DC06C6"/>
    <w:rsid w:val="00DC1416"/>
    <w:rsid w:val="00DC59F6"/>
    <w:rsid w:val="00DC691D"/>
    <w:rsid w:val="00DC6A0E"/>
    <w:rsid w:val="00DD07D7"/>
    <w:rsid w:val="00DD4316"/>
    <w:rsid w:val="00DD4F86"/>
    <w:rsid w:val="00DE3770"/>
    <w:rsid w:val="00DF7671"/>
    <w:rsid w:val="00E004F3"/>
    <w:rsid w:val="00E02384"/>
    <w:rsid w:val="00E040B5"/>
    <w:rsid w:val="00E06748"/>
    <w:rsid w:val="00E072BD"/>
    <w:rsid w:val="00E14963"/>
    <w:rsid w:val="00E1694A"/>
    <w:rsid w:val="00E1734E"/>
    <w:rsid w:val="00E20DF2"/>
    <w:rsid w:val="00E23202"/>
    <w:rsid w:val="00E24053"/>
    <w:rsid w:val="00E2650D"/>
    <w:rsid w:val="00E3218E"/>
    <w:rsid w:val="00E33655"/>
    <w:rsid w:val="00E342D9"/>
    <w:rsid w:val="00E3491E"/>
    <w:rsid w:val="00E35F62"/>
    <w:rsid w:val="00E46B1B"/>
    <w:rsid w:val="00E5072B"/>
    <w:rsid w:val="00E509D5"/>
    <w:rsid w:val="00E50B3A"/>
    <w:rsid w:val="00E52CE9"/>
    <w:rsid w:val="00E571D9"/>
    <w:rsid w:val="00E57A5D"/>
    <w:rsid w:val="00E619C5"/>
    <w:rsid w:val="00E61D24"/>
    <w:rsid w:val="00E628AD"/>
    <w:rsid w:val="00E70FF6"/>
    <w:rsid w:val="00E71373"/>
    <w:rsid w:val="00E72760"/>
    <w:rsid w:val="00E754BC"/>
    <w:rsid w:val="00E7634C"/>
    <w:rsid w:val="00E8014B"/>
    <w:rsid w:val="00E806BD"/>
    <w:rsid w:val="00E84896"/>
    <w:rsid w:val="00E90467"/>
    <w:rsid w:val="00E94ACE"/>
    <w:rsid w:val="00E97EBA"/>
    <w:rsid w:val="00EA1648"/>
    <w:rsid w:val="00EB032F"/>
    <w:rsid w:val="00EB12A8"/>
    <w:rsid w:val="00EB6772"/>
    <w:rsid w:val="00EC013E"/>
    <w:rsid w:val="00EC13FC"/>
    <w:rsid w:val="00EC3AFC"/>
    <w:rsid w:val="00EC5EEA"/>
    <w:rsid w:val="00EC6307"/>
    <w:rsid w:val="00ED3F8B"/>
    <w:rsid w:val="00ED613A"/>
    <w:rsid w:val="00ED678F"/>
    <w:rsid w:val="00EE05DB"/>
    <w:rsid w:val="00EE0F79"/>
    <w:rsid w:val="00EE234A"/>
    <w:rsid w:val="00EE59C8"/>
    <w:rsid w:val="00EE7B4C"/>
    <w:rsid w:val="00EF33DA"/>
    <w:rsid w:val="00F1098C"/>
    <w:rsid w:val="00F10F46"/>
    <w:rsid w:val="00F122B2"/>
    <w:rsid w:val="00F13DE3"/>
    <w:rsid w:val="00F1762B"/>
    <w:rsid w:val="00F233C0"/>
    <w:rsid w:val="00F23F1C"/>
    <w:rsid w:val="00F26A04"/>
    <w:rsid w:val="00F27432"/>
    <w:rsid w:val="00F27FB2"/>
    <w:rsid w:val="00F313C4"/>
    <w:rsid w:val="00F35193"/>
    <w:rsid w:val="00F35478"/>
    <w:rsid w:val="00F401EC"/>
    <w:rsid w:val="00F432FB"/>
    <w:rsid w:val="00F4351F"/>
    <w:rsid w:val="00F43867"/>
    <w:rsid w:val="00F47915"/>
    <w:rsid w:val="00F5776E"/>
    <w:rsid w:val="00F57BF3"/>
    <w:rsid w:val="00F57ED5"/>
    <w:rsid w:val="00F67BF8"/>
    <w:rsid w:val="00F7137A"/>
    <w:rsid w:val="00F71D1D"/>
    <w:rsid w:val="00F71D55"/>
    <w:rsid w:val="00F73F5D"/>
    <w:rsid w:val="00F76AE8"/>
    <w:rsid w:val="00F80910"/>
    <w:rsid w:val="00F83D18"/>
    <w:rsid w:val="00F84F1C"/>
    <w:rsid w:val="00F8536E"/>
    <w:rsid w:val="00F86B6B"/>
    <w:rsid w:val="00F926D7"/>
    <w:rsid w:val="00F949D8"/>
    <w:rsid w:val="00FA0C5A"/>
    <w:rsid w:val="00FA16F6"/>
    <w:rsid w:val="00FA1E7A"/>
    <w:rsid w:val="00FA206A"/>
    <w:rsid w:val="00FA3169"/>
    <w:rsid w:val="00FA5B5A"/>
    <w:rsid w:val="00FB0111"/>
    <w:rsid w:val="00FB0D6D"/>
    <w:rsid w:val="00FB1A53"/>
    <w:rsid w:val="00FB2090"/>
    <w:rsid w:val="00FB25B0"/>
    <w:rsid w:val="00FB2B79"/>
    <w:rsid w:val="00FB3BE6"/>
    <w:rsid w:val="00FB3D84"/>
    <w:rsid w:val="00FB51BB"/>
    <w:rsid w:val="00FB7714"/>
    <w:rsid w:val="00FB7FC4"/>
    <w:rsid w:val="00FC07EA"/>
    <w:rsid w:val="00FC0CFF"/>
    <w:rsid w:val="00FC1350"/>
    <w:rsid w:val="00FC3E92"/>
    <w:rsid w:val="00FC554F"/>
    <w:rsid w:val="00FC557D"/>
    <w:rsid w:val="00FD131C"/>
    <w:rsid w:val="00FD5A22"/>
    <w:rsid w:val="00FD6469"/>
    <w:rsid w:val="00FD6782"/>
    <w:rsid w:val="00FD7B61"/>
    <w:rsid w:val="00FE2B6A"/>
    <w:rsid w:val="00FE34CA"/>
    <w:rsid w:val="00FE4F97"/>
    <w:rsid w:val="00FF08B5"/>
    <w:rsid w:val="00FF3D18"/>
    <w:rsid w:val="00FF6B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859CA24"/>
  <w15:docId w15:val="{ADB16CD4-DE35-4012-BF87-241204C3E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D3CA9"/>
    <w:pPr>
      <w:spacing w:after="120" w:line="300" w:lineRule="atLeast"/>
      <w:jc w:val="both"/>
    </w:pPr>
    <w:rPr>
      <w:rFonts w:asciiTheme="minorHAnsi" w:hAnsiTheme="minorHAnsi"/>
      <w:sz w:val="22"/>
      <w:szCs w:val="24"/>
    </w:rPr>
  </w:style>
  <w:style w:type="paragraph" w:styleId="berschrift1">
    <w:name w:val="heading 1"/>
    <w:basedOn w:val="Standard"/>
    <w:next w:val="Standard"/>
    <w:qFormat/>
    <w:rsid w:val="00992524"/>
    <w:pPr>
      <w:keepNext/>
      <w:outlineLvl w:val="0"/>
    </w:pPr>
    <w:rPr>
      <w:rFonts w:eastAsia="PMingLiU" w:cs="Arial"/>
      <w:b/>
      <w:bCs/>
      <w:color w:val="999999"/>
    </w:rPr>
  </w:style>
  <w:style w:type="paragraph" w:styleId="berschrift2">
    <w:name w:val="heading 2"/>
    <w:basedOn w:val="Standard"/>
    <w:next w:val="Standard"/>
    <w:qFormat/>
    <w:rsid w:val="00992524"/>
    <w:pPr>
      <w:keepNext/>
      <w:spacing w:before="240" w:after="60"/>
      <w:outlineLvl w:val="1"/>
    </w:pPr>
    <w:rPr>
      <w:rFonts w:cs="Arial"/>
      <w:b/>
      <w:bCs/>
      <w:i/>
      <w:iCs/>
      <w:sz w:val="28"/>
      <w:szCs w:val="28"/>
    </w:rPr>
  </w:style>
  <w:style w:type="paragraph" w:styleId="berschrift3">
    <w:name w:val="heading 3"/>
    <w:basedOn w:val="Standard"/>
    <w:next w:val="Standard"/>
    <w:qFormat/>
    <w:rsid w:val="00992524"/>
    <w:pPr>
      <w:keepNext/>
      <w:spacing w:before="240" w:after="60"/>
      <w:outlineLvl w:val="2"/>
    </w:pPr>
    <w:rPr>
      <w:rFonts w:cs="Arial"/>
      <w:b/>
      <w:bCs/>
      <w:sz w:val="26"/>
      <w:szCs w:val="26"/>
    </w:rPr>
  </w:style>
  <w:style w:type="paragraph" w:styleId="berschrift4">
    <w:name w:val="heading 4"/>
    <w:basedOn w:val="Standard"/>
    <w:next w:val="Standard"/>
    <w:qFormat/>
    <w:rsid w:val="00992524"/>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992524"/>
    <w:pPr>
      <w:spacing w:before="240" w:after="60"/>
      <w:outlineLvl w:val="4"/>
    </w:pPr>
    <w:rPr>
      <w:b/>
      <w:bCs/>
      <w:i/>
      <w:iCs/>
      <w:sz w:val="26"/>
      <w:szCs w:val="26"/>
    </w:rPr>
  </w:style>
  <w:style w:type="paragraph" w:styleId="berschrift6">
    <w:name w:val="heading 6"/>
    <w:basedOn w:val="Standard"/>
    <w:next w:val="Standard"/>
    <w:qFormat/>
    <w:rsid w:val="00992524"/>
    <w:pPr>
      <w:spacing w:before="240" w:after="60"/>
      <w:outlineLvl w:val="5"/>
    </w:pPr>
    <w:rPr>
      <w:rFonts w:ascii="Times New Roman" w:hAnsi="Times New Roman"/>
      <w:b/>
      <w:bCs/>
      <w:szCs w:val="22"/>
    </w:rPr>
  </w:style>
  <w:style w:type="paragraph" w:styleId="berschrift7">
    <w:name w:val="heading 7"/>
    <w:basedOn w:val="Standard"/>
    <w:next w:val="Standard"/>
    <w:qFormat/>
    <w:rsid w:val="00992524"/>
    <w:pPr>
      <w:spacing w:before="240" w:after="60"/>
      <w:outlineLvl w:val="6"/>
    </w:pPr>
    <w:rPr>
      <w:rFonts w:ascii="Times New Roman" w:hAnsi="Times New Roman"/>
      <w:sz w:val="24"/>
    </w:rPr>
  </w:style>
  <w:style w:type="paragraph" w:styleId="berschrift8">
    <w:name w:val="heading 8"/>
    <w:basedOn w:val="Standard"/>
    <w:next w:val="Standard"/>
    <w:qFormat/>
    <w:rsid w:val="00992524"/>
    <w:pPr>
      <w:spacing w:before="240" w:after="60"/>
      <w:outlineLvl w:val="7"/>
    </w:pPr>
    <w:rPr>
      <w:rFonts w:ascii="Times New Roman" w:hAnsi="Times New Roman"/>
      <w:i/>
      <w:iCs/>
      <w:sz w:val="24"/>
    </w:rPr>
  </w:style>
  <w:style w:type="paragraph" w:styleId="berschrift9">
    <w:name w:val="heading 9"/>
    <w:basedOn w:val="Standard"/>
    <w:next w:val="Standard"/>
    <w:qFormat/>
    <w:rsid w:val="00992524"/>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rsid w:val="00992524"/>
    <w:rPr>
      <w:rFonts w:cs="Arial"/>
      <w:b/>
      <w:bCs/>
      <w:sz w:val="20"/>
    </w:rPr>
  </w:style>
  <w:style w:type="paragraph" w:styleId="Textkrper2">
    <w:name w:val="Body Text 2"/>
    <w:basedOn w:val="Standard"/>
    <w:semiHidden/>
    <w:rsid w:val="00992524"/>
    <w:rPr>
      <w:rFonts w:cs="Arial"/>
      <w:sz w:val="20"/>
    </w:rPr>
  </w:style>
  <w:style w:type="paragraph" w:styleId="Textkrper3">
    <w:name w:val="Body Text 3"/>
    <w:basedOn w:val="Standard"/>
    <w:semiHidden/>
    <w:rsid w:val="00992524"/>
    <w:pPr>
      <w:spacing w:before="240"/>
      <w:ind w:right="72"/>
    </w:pPr>
    <w:rPr>
      <w:rFonts w:eastAsia="PMingLiU" w:cs="Arial"/>
    </w:rPr>
  </w:style>
  <w:style w:type="paragraph" w:styleId="Endnotentext">
    <w:name w:val="endnote text"/>
    <w:basedOn w:val="Standard"/>
    <w:semiHidden/>
    <w:rsid w:val="00992524"/>
    <w:rPr>
      <w:rFonts w:cs="Arial"/>
      <w:szCs w:val="20"/>
    </w:rPr>
  </w:style>
  <w:style w:type="paragraph" w:styleId="Kopfzeile">
    <w:name w:val="header"/>
    <w:basedOn w:val="Standard"/>
    <w:semiHidden/>
    <w:rsid w:val="00992524"/>
    <w:pPr>
      <w:tabs>
        <w:tab w:val="center" w:pos="4536"/>
        <w:tab w:val="right" w:pos="9072"/>
      </w:tabs>
    </w:pPr>
  </w:style>
  <w:style w:type="paragraph" w:styleId="Fuzeile">
    <w:name w:val="footer"/>
    <w:basedOn w:val="Standard"/>
    <w:link w:val="FuzeileZchn"/>
    <w:uiPriority w:val="99"/>
    <w:rsid w:val="00992524"/>
    <w:pPr>
      <w:tabs>
        <w:tab w:val="center" w:pos="4536"/>
        <w:tab w:val="right" w:pos="9072"/>
      </w:tabs>
    </w:pPr>
  </w:style>
  <w:style w:type="character" w:styleId="Hyperlink">
    <w:name w:val="Hyperlink"/>
    <w:basedOn w:val="Absatz-Standardschriftart"/>
    <w:semiHidden/>
    <w:rsid w:val="00992524"/>
    <w:rPr>
      <w:color w:val="0000FF"/>
      <w:u w:val="single"/>
    </w:rPr>
  </w:style>
  <w:style w:type="paragraph" w:styleId="Abbildungsverzeichnis">
    <w:name w:val="table of figures"/>
    <w:basedOn w:val="Standard"/>
    <w:next w:val="Standard"/>
    <w:semiHidden/>
    <w:rsid w:val="00992524"/>
    <w:pPr>
      <w:ind w:left="440" w:hanging="440"/>
    </w:pPr>
  </w:style>
  <w:style w:type="paragraph" w:styleId="Anrede">
    <w:name w:val="Salutation"/>
    <w:basedOn w:val="Standard"/>
    <w:next w:val="Standard"/>
    <w:semiHidden/>
    <w:rsid w:val="00992524"/>
  </w:style>
  <w:style w:type="paragraph" w:styleId="Aufzhlungszeichen">
    <w:name w:val="List Bullet"/>
    <w:basedOn w:val="Standard"/>
    <w:autoRedefine/>
    <w:semiHidden/>
    <w:rsid w:val="00992524"/>
    <w:pPr>
      <w:numPr>
        <w:numId w:val="1"/>
      </w:numPr>
    </w:pPr>
  </w:style>
  <w:style w:type="paragraph" w:styleId="Aufzhlungszeichen2">
    <w:name w:val="List Bullet 2"/>
    <w:basedOn w:val="Standard"/>
    <w:autoRedefine/>
    <w:semiHidden/>
    <w:rsid w:val="00992524"/>
    <w:pPr>
      <w:numPr>
        <w:numId w:val="2"/>
      </w:numPr>
    </w:pPr>
  </w:style>
  <w:style w:type="paragraph" w:styleId="Aufzhlungszeichen3">
    <w:name w:val="List Bullet 3"/>
    <w:basedOn w:val="Standard"/>
    <w:autoRedefine/>
    <w:semiHidden/>
    <w:rsid w:val="00992524"/>
    <w:pPr>
      <w:numPr>
        <w:numId w:val="3"/>
      </w:numPr>
    </w:pPr>
  </w:style>
  <w:style w:type="paragraph" w:styleId="Aufzhlungszeichen4">
    <w:name w:val="List Bullet 4"/>
    <w:basedOn w:val="Standard"/>
    <w:autoRedefine/>
    <w:semiHidden/>
    <w:rsid w:val="00992524"/>
    <w:pPr>
      <w:numPr>
        <w:numId w:val="4"/>
      </w:numPr>
    </w:pPr>
  </w:style>
  <w:style w:type="paragraph" w:styleId="Aufzhlungszeichen5">
    <w:name w:val="List Bullet 5"/>
    <w:basedOn w:val="Standard"/>
    <w:autoRedefine/>
    <w:semiHidden/>
    <w:rsid w:val="00992524"/>
    <w:pPr>
      <w:numPr>
        <w:numId w:val="5"/>
      </w:numPr>
    </w:pPr>
  </w:style>
  <w:style w:type="paragraph" w:styleId="Beschriftung">
    <w:name w:val="caption"/>
    <w:basedOn w:val="Standard"/>
    <w:next w:val="Standard"/>
    <w:qFormat/>
    <w:rsid w:val="00992524"/>
    <w:pPr>
      <w:spacing w:before="120"/>
    </w:pPr>
    <w:rPr>
      <w:b/>
      <w:bCs/>
      <w:sz w:val="20"/>
      <w:szCs w:val="20"/>
    </w:rPr>
  </w:style>
  <w:style w:type="paragraph" w:styleId="Blocktext">
    <w:name w:val="Block Text"/>
    <w:basedOn w:val="Standard"/>
    <w:semiHidden/>
    <w:rsid w:val="00992524"/>
    <w:pPr>
      <w:ind w:left="1440" w:right="1440"/>
    </w:pPr>
  </w:style>
  <w:style w:type="paragraph" w:styleId="Datum">
    <w:name w:val="Date"/>
    <w:basedOn w:val="Standard"/>
    <w:next w:val="Standard"/>
    <w:semiHidden/>
    <w:rsid w:val="00992524"/>
  </w:style>
  <w:style w:type="paragraph" w:styleId="Dokumentstruktur">
    <w:name w:val="Document Map"/>
    <w:basedOn w:val="Standard"/>
    <w:semiHidden/>
    <w:rsid w:val="00992524"/>
    <w:pPr>
      <w:shd w:val="clear" w:color="auto" w:fill="000080"/>
    </w:pPr>
    <w:rPr>
      <w:rFonts w:ascii="Tahoma" w:hAnsi="Tahoma" w:cs="Tahoma"/>
    </w:rPr>
  </w:style>
  <w:style w:type="paragraph" w:styleId="E-Mail-Signatur">
    <w:name w:val="E-mail Signature"/>
    <w:basedOn w:val="Standard"/>
    <w:semiHidden/>
    <w:rsid w:val="00992524"/>
  </w:style>
  <w:style w:type="paragraph" w:styleId="Fu-Endnotenberschrift">
    <w:name w:val="Note Heading"/>
    <w:basedOn w:val="Standard"/>
    <w:next w:val="Standard"/>
    <w:semiHidden/>
    <w:rsid w:val="00992524"/>
  </w:style>
  <w:style w:type="paragraph" w:styleId="Funotentext">
    <w:name w:val="footnote text"/>
    <w:basedOn w:val="Standard"/>
    <w:semiHidden/>
    <w:rsid w:val="00992524"/>
    <w:rPr>
      <w:sz w:val="20"/>
      <w:szCs w:val="20"/>
    </w:rPr>
  </w:style>
  <w:style w:type="paragraph" w:styleId="Gruformel">
    <w:name w:val="Closing"/>
    <w:basedOn w:val="Standard"/>
    <w:semiHidden/>
    <w:rsid w:val="00992524"/>
    <w:pPr>
      <w:ind w:left="4252"/>
    </w:pPr>
  </w:style>
  <w:style w:type="paragraph" w:styleId="HTMLAdresse">
    <w:name w:val="HTML Address"/>
    <w:basedOn w:val="Standard"/>
    <w:semiHidden/>
    <w:rsid w:val="00992524"/>
    <w:rPr>
      <w:i/>
      <w:iCs/>
    </w:rPr>
  </w:style>
  <w:style w:type="paragraph" w:styleId="HTMLVorformatiert">
    <w:name w:val="HTML Preformatted"/>
    <w:basedOn w:val="Standard"/>
    <w:semiHidden/>
    <w:rsid w:val="00992524"/>
    <w:rPr>
      <w:rFonts w:ascii="Courier New" w:hAnsi="Courier New" w:cs="Courier New"/>
      <w:sz w:val="20"/>
      <w:szCs w:val="20"/>
    </w:rPr>
  </w:style>
  <w:style w:type="paragraph" w:styleId="Index1">
    <w:name w:val="index 1"/>
    <w:basedOn w:val="Standard"/>
    <w:next w:val="Standard"/>
    <w:autoRedefine/>
    <w:semiHidden/>
    <w:rsid w:val="00992524"/>
    <w:pPr>
      <w:ind w:left="220" w:hanging="220"/>
    </w:pPr>
  </w:style>
  <w:style w:type="paragraph" w:styleId="Index2">
    <w:name w:val="index 2"/>
    <w:basedOn w:val="Standard"/>
    <w:next w:val="Standard"/>
    <w:autoRedefine/>
    <w:semiHidden/>
    <w:rsid w:val="00992524"/>
    <w:pPr>
      <w:ind w:left="440" w:hanging="220"/>
    </w:pPr>
  </w:style>
  <w:style w:type="paragraph" w:styleId="Index3">
    <w:name w:val="index 3"/>
    <w:basedOn w:val="Standard"/>
    <w:next w:val="Standard"/>
    <w:autoRedefine/>
    <w:semiHidden/>
    <w:rsid w:val="00992524"/>
    <w:pPr>
      <w:ind w:left="660" w:hanging="220"/>
    </w:pPr>
  </w:style>
  <w:style w:type="paragraph" w:styleId="Index4">
    <w:name w:val="index 4"/>
    <w:basedOn w:val="Standard"/>
    <w:next w:val="Standard"/>
    <w:autoRedefine/>
    <w:semiHidden/>
    <w:rsid w:val="00992524"/>
    <w:pPr>
      <w:ind w:left="880" w:hanging="220"/>
    </w:pPr>
  </w:style>
  <w:style w:type="paragraph" w:styleId="Index5">
    <w:name w:val="index 5"/>
    <w:basedOn w:val="Standard"/>
    <w:next w:val="Standard"/>
    <w:autoRedefine/>
    <w:semiHidden/>
    <w:rsid w:val="00992524"/>
    <w:pPr>
      <w:ind w:left="1100" w:hanging="220"/>
    </w:pPr>
  </w:style>
  <w:style w:type="paragraph" w:styleId="Index6">
    <w:name w:val="index 6"/>
    <w:basedOn w:val="Standard"/>
    <w:next w:val="Standard"/>
    <w:autoRedefine/>
    <w:semiHidden/>
    <w:rsid w:val="00992524"/>
    <w:pPr>
      <w:ind w:left="1320" w:hanging="220"/>
    </w:pPr>
  </w:style>
  <w:style w:type="paragraph" w:styleId="Index7">
    <w:name w:val="index 7"/>
    <w:basedOn w:val="Standard"/>
    <w:next w:val="Standard"/>
    <w:autoRedefine/>
    <w:semiHidden/>
    <w:rsid w:val="00992524"/>
    <w:pPr>
      <w:ind w:left="1540" w:hanging="220"/>
    </w:pPr>
  </w:style>
  <w:style w:type="paragraph" w:styleId="Index8">
    <w:name w:val="index 8"/>
    <w:basedOn w:val="Standard"/>
    <w:next w:val="Standard"/>
    <w:autoRedefine/>
    <w:semiHidden/>
    <w:rsid w:val="00992524"/>
    <w:pPr>
      <w:ind w:left="1760" w:hanging="220"/>
    </w:pPr>
  </w:style>
  <w:style w:type="paragraph" w:styleId="Index9">
    <w:name w:val="index 9"/>
    <w:basedOn w:val="Standard"/>
    <w:next w:val="Standard"/>
    <w:autoRedefine/>
    <w:semiHidden/>
    <w:rsid w:val="00992524"/>
    <w:pPr>
      <w:ind w:left="1980" w:hanging="220"/>
    </w:pPr>
  </w:style>
  <w:style w:type="paragraph" w:styleId="Indexberschrift">
    <w:name w:val="index heading"/>
    <w:basedOn w:val="Standard"/>
    <w:next w:val="Index1"/>
    <w:semiHidden/>
    <w:rsid w:val="00992524"/>
    <w:rPr>
      <w:rFonts w:cs="Arial"/>
      <w:b/>
      <w:bCs/>
    </w:rPr>
  </w:style>
  <w:style w:type="paragraph" w:styleId="Kommentartext">
    <w:name w:val="annotation text"/>
    <w:basedOn w:val="Standard"/>
    <w:link w:val="KommentartextZchn"/>
    <w:semiHidden/>
    <w:rsid w:val="00992524"/>
    <w:rPr>
      <w:sz w:val="20"/>
      <w:szCs w:val="20"/>
    </w:rPr>
  </w:style>
  <w:style w:type="paragraph" w:styleId="Liste">
    <w:name w:val="List"/>
    <w:basedOn w:val="Standard"/>
    <w:semiHidden/>
    <w:rsid w:val="00992524"/>
    <w:pPr>
      <w:ind w:left="283" w:hanging="283"/>
    </w:pPr>
  </w:style>
  <w:style w:type="paragraph" w:styleId="Liste2">
    <w:name w:val="List 2"/>
    <w:basedOn w:val="Standard"/>
    <w:semiHidden/>
    <w:rsid w:val="00992524"/>
    <w:pPr>
      <w:ind w:left="566" w:hanging="283"/>
    </w:pPr>
  </w:style>
  <w:style w:type="paragraph" w:styleId="Liste3">
    <w:name w:val="List 3"/>
    <w:basedOn w:val="Standard"/>
    <w:semiHidden/>
    <w:rsid w:val="00992524"/>
    <w:pPr>
      <w:ind w:left="849" w:hanging="283"/>
    </w:pPr>
  </w:style>
  <w:style w:type="paragraph" w:styleId="Liste4">
    <w:name w:val="List 4"/>
    <w:basedOn w:val="Standard"/>
    <w:semiHidden/>
    <w:rsid w:val="00992524"/>
    <w:pPr>
      <w:ind w:left="1132" w:hanging="283"/>
    </w:pPr>
  </w:style>
  <w:style w:type="paragraph" w:styleId="Liste5">
    <w:name w:val="List 5"/>
    <w:basedOn w:val="Standard"/>
    <w:semiHidden/>
    <w:rsid w:val="00992524"/>
    <w:pPr>
      <w:ind w:left="1415" w:hanging="283"/>
    </w:pPr>
  </w:style>
  <w:style w:type="paragraph" w:styleId="Listenfortsetzung">
    <w:name w:val="List Continue"/>
    <w:basedOn w:val="Standard"/>
    <w:semiHidden/>
    <w:rsid w:val="00992524"/>
    <w:pPr>
      <w:ind w:left="283"/>
    </w:pPr>
  </w:style>
  <w:style w:type="paragraph" w:styleId="Listenfortsetzung2">
    <w:name w:val="List Continue 2"/>
    <w:basedOn w:val="Standard"/>
    <w:semiHidden/>
    <w:rsid w:val="00992524"/>
    <w:pPr>
      <w:ind w:left="566"/>
    </w:pPr>
  </w:style>
  <w:style w:type="paragraph" w:styleId="Listenfortsetzung3">
    <w:name w:val="List Continue 3"/>
    <w:basedOn w:val="Standard"/>
    <w:semiHidden/>
    <w:rsid w:val="00992524"/>
    <w:pPr>
      <w:ind w:left="849"/>
    </w:pPr>
  </w:style>
  <w:style w:type="paragraph" w:styleId="Listenfortsetzung4">
    <w:name w:val="List Continue 4"/>
    <w:basedOn w:val="Standard"/>
    <w:semiHidden/>
    <w:rsid w:val="00992524"/>
    <w:pPr>
      <w:ind w:left="1132"/>
    </w:pPr>
  </w:style>
  <w:style w:type="paragraph" w:styleId="Listenfortsetzung5">
    <w:name w:val="List Continue 5"/>
    <w:basedOn w:val="Standard"/>
    <w:semiHidden/>
    <w:rsid w:val="00992524"/>
    <w:pPr>
      <w:ind w:left="1415"/>
    </w:pPr>
  </w:style>
  <w:style w:type="paragraph" w:styleId="Listennummer">
    <w:name w:val="List Number"/>
    <w:basedOn w:val="Standard"/>
    <w:semiHidden/>
    <w:rsid w:val="00992524"/>
    <w:pPr>
      <w:numPr>
        <w:numId w:val="6"/>
      </w:numPr>
    </w:pPr>
  </w:style>
  <w:style w:type="paragraph" w:styleId="Listennummer2">
    <w:name w:val="List Number 2"/>
    <w:basedOn w:val="Standard"/>
    <w:semiHidden/>
    <w:rsid w:val="00992524"/>
    <w:pPr>
      <w:numPr>
        <w:numId w:val="7"/>
      </w:numPr>
    </w:pPr>
  </w:style>
  <w:style w:type="paragraph" w:styleId="Listennummer3">
    <w:name w:val="List Number 3"/>
    <w:basedOn w:val="Standard"/>
    <w:semiHidden/>
    <w:rsid w:val="00992524"/>
    <w:pPr>
      <w:numPr>
        <w:numId w:val="8"/>
      </w:numPr>
    </w:pPr>
  </w:style>
  <w:style w:type="paragraph" w:styleId="Listennummer4">
    <w:name w:val="List Number 4"/>
    <w:basedOn w:val="Standard"/>
    <w:semiHidden/>
    <w:rsid w:val="00992524"/>
    <w:pPr>
      <w:numPr>
        <w:numId w:val="9"/>
      </w:numPr>
    </w:pPr>
  </w:style>
  <w:style w:type="paragraph" w:styleId="Listennummer5">
    <w:name w:val="List Number 5"/>
    <w:basedOn w:val="Standard"/>
    <w:semiHidden/>
    <w:rsid w:val="00992524"/>
    <w:pPr>
      <w:numPr>
        <w:numId w:val="10"/>
      </w:numPr>
    </w:pPr>
  </w:style>
  <w:style w:type="paragraph" w:styleId="Makrotext">
    <w:name w:val="macro"/>
    <w:semiHidden/>
    <w:rsid w:val="00992524"/>
    <w:pPr>
      <w:tabs>
        <w:tab w:val="left" w:pos="480"/>
        <w:tab w:val="left" w:pos="960"/>
        <w:tab w:val="left" w:pos="1440"/>
        <w:tab w:val="left" w:pos="1920"/>
        <w:tab w:val="left" w:pos="2400"/>
        <w:tab w:val="left" w:pos="2880"/>
        <w:tab w:val="left" w:pos="3360"/>
        <w:tab w:val="left" w:pos="3840"/>
        <w:tab w:val="left" w:pos="4320"/>
      </w:tabs>
      <w:spacing w:after="240" w:line="300" w:lineRule="atLeast"/>
    </w:pPr>
    <w:rPr>
      <w:rFonts w:ascii="Courier New" w:hAnsi="Courier New" w:cs="Courier New"/>
    </w:rPr>
  </w:style>
  <w:style w:type="paragraph" w:styleId="Nachrichtenkopf">
    <w:name w:val="Message Header"/>
    <w:basedOn w:val="Standard"/>
    <w:semiHidden/>
    <w:rsid w:val="0099252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urText">
    <w:name w:val="Plain Text"/>
    <w:basedOn w:val="Standard"/>
    <w:link w:val="NurTextZchn"/>
    <w:uiPriority w:val="99"/>
    <w:semiHidden/>
    <w:rsid w:val="00992524"/>
    <w:rPr>
      <w:rFonts w:ascii="Courier New" w:hAnsi="Courier New" w:cs="Courier New"/>
      <w:sz w:val="20"/>
      <w:szCs w:val="20"/>
    </w:rPr>
  </w:style>
  <w:style w:type="paragraph" w:styleId="Rechtsgrundlagenverzeichnis">
    <w:name w:val="table of authorities"/>
    <w:basedOn w:val="Standard"/>
    <w:next w:val="Standard"/>
    <w:semiHidden/>
    <w:rsid w:val="00992524"/>
    <w:pPr>
      <w:ind w:left="220" w:hanging="220"/>
    </w:pPr>
  </w:style>
  <w:style w:type="paragraph" w:styleId="RGV-berschrift">
    <w:name w:val="toa heading"/>
    <w:basedOn w:val="Standard"/>
    <w:next w:val="Standard"/>
    <w:semiHidden/>
    <w:rsid w:val="00992524"/>
    <w:pPr>
      <w:spacing w:before="120"/>
    </w:pPr>
    <w:rPr>
      <w:rFonts w:cs="Arial"/>
      <w:b/>
      <w:bCs/>
      <w:sz w:val="24"/>
    </w:rPr>
  </w:style>
  <w:style w:type="paragraph" w:styleId="StandardWeb">
    <w:name w:val="Normal (Web)"/>
    <w:basedOn w:val="Standard"/>
    <w:uiPriority w:val="99"/>
    <w:semiHidden/>
    <w:rsid w:val="00992524"/>
    <w:rPr>
      <w:rFonts w:ascii="Times New Roman" w:hAnsi="Times New Roman"/>
      <w:sz w:val="24"/>
    </w:rPr>
  </w:style>
  <w:style w:type="paragraph" w:styleId="Standardeinzug">
    <w:name w:val="Normal Indent"/>
    <w:basedOn w:val="Standard"/>
    <w:semiHidden/>
    <w:rsid w:val="00992524"/>
    <w:pPr>
      <w:ind w:left="708"/>
    </w:pPr>
  </w:style>
  <w:style w:type="paragraph" w:styleId="Textkrper-Zeileneinzug">
    <w:name w:val="Body Text Indent"/>
    <w:basedOn w:val="Standard"/>
    <w:semiHidden/>
    <w:rsid w:val="00992524"/>
    <w:pPr>
      <w:ind w:left="283"/>
    </w:pPr>
  </w:style>
  <w:style w:type="paragraph" w:styleId="Textkrper-Einzug2">
    <w:name w:val="Body Text Indent 2"/>
    <w:basedOn w:val="Standard"/>
    <w:semiHidden/>
    <w:rsid w:val="00992524"/>
    <w:pPr>
      <w:spacing w:line="480" w:lineRule="auto"/>
      <w:ind w:left="283"/>
    </w:pPr>
  </w:style>
  <w:style w:type="paragraph" w:styleId="Textkrper-Einzug3">
    <w:name w:val="Body Text Indent 3"/>
    <w:basedOn w:val="Standard"/>
    <w:semiHidden/>
    <w:rsid w:val="00992524"/>
    <w:pPr>
      <w:ind w:left="283"/>
    </w:pPr>
    <w:rPr>
      <w:sz w:val="16"/>
      <w:szCs w:val="16"/>
    </w:rPr>
  </w:style>
  <w:style w:type="paragraph" w:styleId="Textkrper-Erstzeileneinzug">
    <w:name w:val="Body Text First Indent"/>
    <w:basedOn w:val="Textkrper"/>
    <w:semiHidden/>
    <w:rsid w:val="00992524"/>
    <w:pPr>
      <w:ind w:firstLine="210"/>
    </w:pPr>
    <w:rPr>
      <w:rFonts w:cs="Times New Roman"/>
      <w:b w:val="0"/>
      <w:bCs w:val="0"/>
      <w:sz w:val="22"/>
    </w:rPr>
  </w:style>
  <w:style w:type="paragraph" w:styleId="Textkrper-Erstzeileneinzug2">
    <w:name w:val="Body Text First Indent 2"/>
    <w:basedOn w:val="Textkrper-Zeileneinzug"/>
    <w:semiHidden/>
    <w:rsid w:val="00992524"/>
    <w:pPr>
      <w:ind w:firstLine="210"/>
    </w:pPr>
  </w:style>
  <w:style w:type="paragraph" w:styleId="Titel">
    <w:name w:val="Title"/>
    <w:basedOn w:val="Standard"/>
    <w:qFormat/>
    <w:rsid w:val="00992524"/>
    <w:pPr>
      <w:spacing w:before="240" w:after="60"/>
      <w:jc w:val="center"/>
      <w:outlineLvl w:val="0"/>
    </w:pPr>
    <w:rPr>
      <w:rFonts w:cs="Arial"/>
      <w:b/>
      <w:bCs/>
      <w:kern w:val="28"/>
      <w:sz w:val="32"/>
      <w:szCs w:val="32"/>
    </w:rPr>
  </w:style>
  <w:style w:type="paragraph" w:styleId="Umschlagabsenderadresse">
    <w:name w:val="envelope return"/>
    <w:basedOn w:val="Standard"/>
    <w:semiHidden/>
    <w:rsid w:val="00992524"/>
    <w:rPr>
      <w:rFonts w:cs="Arial"/>
      <w:sz w:val="20"/>
      <w:szCs w:val="20"/>
    </w:rPr>
  </w:style>
  <w:style w:type="paragraph" w:styleId="Umschlagadresse">
    <w:name w:val="envelope address"/>
    <w:basedOn w:val="Standard"/>
    <w:semiHidden/>
    <w:rsid w:val="00992524"/>
    <w:pPr>
      <w:framePr w:w="4320" w:h="2160" w:hRule="exact" w:hSpace="141" w:wrap="auto" w:hAnchor="page" w:xAlign="center" w:yAlign="bottom"/>
      <w:ind w:left="1"/>
    </w:pPr>
    <w:rPr>
      <w:rFonts w:cs="Arial"/>
      <w:sz w:val="24"/>
    </w:rPr>
  </w:style>
  <w:style w:type="paragraph" w:styleId="Unterschrift">
    <w:name w:val="Signature"/>
    <w:basedOn w:val="Standard"/>
    <w:semiHidden/>
    <w:rsid w:val="00992524"/>
    <w:pPr>
      <w:ind w:left="4252"/>
    </w:pPr>
  </w:style>
  <w:style w:type="paragraph" w:styleId="Untertitel">
    <w:name w:val="Subtitle"/>
    <w:basedOn w:val="Standard"/>
    <w:qFormat/>
    <w:rsid w:val="00992524"/>
    <w:pPr>
      <w:spacing w:after="60"/>
      <w:jc w:val="center"/>
      <w:outlineLvl w:val="1"/>
    </w:pPr>
    <w:rPr>
      <w:rFonts w:cs="Arial"/>
      <w:sz w:val="24"/>
    </w:rPr>
  </w:style>
  <w:style w:type="paragraph" w:styleId="Verzeichnis1">
    <w:name w:val="toc 1"/>
    <w:basedOn w:val="Standard"/>
    <w:next w:val="Standard"/>
    <w:autoRedefine/>
    <w:semiHidden/>
    <w:rsid w:val="00992524"/>
  </w:style>
  <w:style w:type="paragraph" w:styleId="Verzeichnis2">
    <w:name w:val="toc 2"/>
    <w:basedOn w:val="Standard"/>
    <w:next w:val="Standard"/>
    <w:autoRedefine/>
    <w:semiHidden/>
    <w:rsid w:val="00992524"/>
    <w:pPr>
      <w:ind w:left="220"/>
    </w:pPr>
  </w:style>
  <w:style w:type="paragraph" w:styleId="Verzeichnis3">
    <w:name w:val="toc 3"/>
    <w:basedOn w:val="Standard"/>
    <w:next w:val="Standard"/>
    <w:autoRedefine/>
    <w:semiHidden/>
    <w:rsid w:val="00992524"/>
    <w:pPr>
      <w:ind w:left="440"/>
    </w:pPr>
  </w:style>
  <w:style w:type="paragraph" w:styleId="Verzeichnis4">
    <w:name w:val="toc 4"/>
    <w:basedOn w:val="Standard"/>
    <w:next w:val="Standard"/>
    <w:autoRedefine/>
    <w:semiHidden/>
    <w:rsid w:val="00992524"/>
    <w:pPr>
      <w:ind w:left="660"/>
    </w:pPr>
  </w:style>
  <w:style w:type="paragraph" w:styleId="Verzeichnis5">
    <w:name w:val="toc 5"/>
    <w:basedOn w:val="Standard"/>
    <w:next w:val="Standard"/>
    <w:autoRedefine/>
    <w:semiHidden/>
    <w:rsid w:val="00992524"/>
    <w:pPr>
      <w:ind w:left="880"/>
    </w:pPr>
  </w:style>
  <w:style w:type="paragraph" w:styleId="Verzeichnis6">
    <w:name w:val="toc 6"/>
    <w:basedOn w:val="Standard"/>
    <w:next w:val="Standard"/>
    <w:autoRedefine/>
    <w:semiHidden/>
    <w:rsid w:val="00992524"/>
    <w:pPr>
      <w:ind w:left="1100"/>
    </w:pPr>
  </w:style>
  <w:style w:type="paragraph" w:styleId="Verzeichnis7">
    <w:name w:val="toc 7"/>
    <w:basedOn w:val="Standard"/>
    <w:next w:val="Standard"/>
    <w:autoRedefine/>
    <w:semiHidden/>
    <w:rsid w:val="00992524"/>
    <w:pPr>
      <w:ind w:left="1320"/>
    </w:pPr>
  </w:style>
  <w:style w:type="paragraph" w:styleId="Verzeichnis8">
    <w:name w:val="toc 8"/>
    <w:basedOn w:val="Standard"/>
    <w:next w:val="Standard"/>
    <w:autoRedefine/>
    <w:semiHidden/>
    <w:rsid w:val="00992524"/>
    <w:pPr>
      <w:ind w:left="1540"/>
    </w:pPr>
  </w:style>
  <w:style w:type="paragraph" w:styleId="Verzeichnis9">
    <w:name w:val="toc 9"/>
    <w:basedOn w:val="Standard"/>
    <w:next w:val="Standard"/>
    <w:autoRedefine/>
    <w:semiHidden/>
    <w:rsid w:val="00992524"/>
    <w:pPr>
      <w:ind w:left="1760"/>
    </w:pPr>
  </w:style>
  <w:style w:type="character" w:styleId="BesuchterLink">
    <w:name w:val="FollowedHyperlink"/>
    <w:basedOn w:val="Absatz-Standardschriftart"/>
    <w:semiHidden/>
    <w:rsid w:val="00992524"/>
    <w:rPr>
      <w:color w:val="800080"/>
      <w:u w:val="single"/>
    </w:rPr>
  </w:style>
  <w:style w:type="character" w:customStyle="1" w:styleId="FuzeileZchn">
    <w:name w:val="Fußzeile Zchn"/>
    <w:basedOn w:val="Absatz-Standardschriftart"/>
    <w:link w:val="Fuzeile"/>
    <w:uiPriority w:val="99"/>
    <w:rsid w:val="006D00E1"/>
    <w:rPr>
      <w:rFonts w:ascii="Arial" w:hAnsi="Arial"/>
      <w:sz w:val="22"/>
      <w:szCs w:val="24"/>
    </w:rPr>
  </w:style>
  <w:style w:type="character" w:customStyle="1" w:styleId="NurTextZchn">
    <w:name w:val="Nur Text Zchn"/>
    <w:basedOn w:val="Absatz-Standardschriftart"/>
    <w:link w:val="NurText"/>
    <w:uiPriority w:val="99"/>
    <w:semiHidden/>
    <w:rsid w:val="00D74537"/>
    <w:rPr>
      <w:rFonts w:ascii="Courier New" w:hAnsi="Courier New" w:cs="Courier New"/>
    </w:rPr>
  </w:style>
  <w:style w:type="paragraph" w:styleId="Sprechblasentext">
    <w:name w:val="Balloon Text"/>
    <w:basedOn w:val="Standard"/>
    <w:link w:val="SprechblasentextZchn"/>
    <w:uiPriority w:val="99"/>
    <w:semiHidden/>
    <w:unhideWhenUsed/>
    <w:rsid w:val="006D371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D3718"/>
    <w:rPr>
      <w:rFonts w:ascii="Tahoma" w:hAnsi="Tahoma" w:cs="Tahoma"/>
      <w:sz w:val="16"/>
      <w:szCs w:val="16"/>
    </w:rPr>
  </w:style>
  <w:style w:type="table" w:styleId="Tabellenraster">
    <w:name w:val="Table Grid"/>
    <w:basedOn w:val="NormaleTabelle"/>
    <w:uiPriority w:val="59"/>
    <w:rsid w:val="009D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BA04FB"/>
    <w:rPr>
      <w:sz w:val="16"/>
      <w:szCs w:val="16"/>
    </w:rPr>
  </w:style>
  <w:style w:type="paragraph" w:styleId="Kommentarthema">
    <w:name w:val="annotation subject"/>
    <w:basedOn w:val="Kommentartext"/>
    <w:next w:val="Kommentartext"/>
    <w:link w:val="KommentarthemaZchn"/>
    <w:uiPriority w:val="99"/>
    <w:semiHidden/>
    <w:unhideWhenUsed/>
    <w:rsid w:val="00BA04FB"/>
    <w:pPr>
      <w:spacing w:line="240" w:lineRule="auto"/>
    </w:pPr>
    <w:rPr>
      <w:b/>
      <w:bCs/>
    </w:rPr>
  </w:style>
  <w:style w:type="character" w:customStyle="1" w:styleId="KommentartextZchn">
    <w:name w:val="Kommentartext Zchn"/>
    <w:basedOn w:val="Absatz-Standardschriftart"/>
    <w:link w:val="Kommentartext"/>
    <w:semiHidden/>
    <w:rsid w:val="00BA04FB"/>
    <w:rPr>
      <w:rFonts w:asciiTheme="minorHAnsi" w:hAnsiTheme="minorHAnsi"/>
    </w:rPr>
  </w:style>
  <w:style w:type="character" w:customStyle="1" w:styleId="KommentarthemaZchn">
    <w:name w:val="Kommentarthema Zchn"/>
    <w:basedOn w:val="KommentartextZchn"/>
    <w:link w:val="Kommentarthema"/>
    <w:rsid w:val="00BA04FB"/>
    <w:rPr>
      <w:rFonts w:asciiTheme="minorHAnsi" w:hAnsiTheme="minorHAnsi"/>
    </w:rPr>
  </w:style>
  <w:style w:type="paragraph" w:styleId="berarbeitung">
    <w:name w:val="Revision"/>
    <w:hidden/>
    <w:uiPriority w:val="99"/>
    <w:semiHidden/>
    <w:rsid w:val="00BA04FB"/>
    <w:rPr>
      <w:rFonts w:asciiTheme="minorHAnsi" w:hAnsiTheme="minorHAnsi"/>
      <w:sz w:val="22"/>
      <w:szCs w:val="24"/>
    </w:rPr>
  </w:style>
  <w:style w:type="paragraph" w:styleId="Listenabsatz">
    <w:name w:val="List Paragraph"/>
    <w:basedOn w:val="Standard"/>
    <w:uiPriority w:val="34"/>
    <w:qFormat/>
    <w:rsid w:val="00F122B2"/>
    <w:pPr>
      <w:ind w:left="720"/>
      <w:contextualSpacing/>
    </w:pPr>
  </w:style>
  <w:style w:type="character" w:styleId="Fett">
    <w:name w:val="Strong"/>
    <w:basedOn w:val="Absatz-Standardschriftart"/>
    <w:uiPriority w:val="22"/>
    <w:qFormat/>
    <w:rsid w:val="00941B72"/>
    <w:rPr>
      <w:b/>
      <w:bCs/>
    </w:rPr>
  </w:style>
  <w:style w:type="paragraph" w:customStyle="1" w:styleId="Default">
    <w:name w:val="Default"/>
    <w:rsid w:val="00932260"/>
    <w:pPr>
      <w:autoSpaceDE w:val="0"/>
      <w:autoSpaceDN w:val="0"/>
      <w:adjustRightInd w:val="0"/>
    </w:pPr>
    <w:rPr>
      <w:rFonts w:ascii="Trebuchet MS" w:eastAsiaTheme="minorHAnsi" w:hAnsi="Trebuchet MS" w:cs="Trebuchet MS"/>
      <w:color w:val="000000"/>
      <w:sz w:val="24"/>
      <w:szCs w:val="24"/>
      <w:lang w:eastAsia="en-US"/>
    </w:rPr>
  </w:style>
  <w:style w:type="paragraph" w:customStyle="1" w:styleId="rtejustify">
    <w:name w:val="rtejustify"/>
    <w:basedOn w:val="Standard"/>
    <w:rsid w:val="00AD4997"/>
    <w:pPr>
      <w:spacing w:before="100" w:beforeAutospacing="1" w:after="100" w:afterAutospacing="1" w:line="240" w:lineRule="auto"/>
      <w:jc w:val="left"/>
    </w:pPr>
    <w:rPr>
      <w:rFonts w:ascii="Times New Roman" w:hAnsi="Times New Roman"/>
      <w:sz w:val="24"/>
    </w:rPr>
  </w:style>
  <w:style w:type="paragraph" w:customStyle="1" w:styleId="TableParagraph">
    <w:name w:val="Table Paragraph"/>
    <w:basedOn w:val="Standard"/>
    <w:uiPriority w:val="1"/>
    <w:qFormat/>
    <w:rsid w:val="007B1754"/>
    <w:pPr>
      <w:widowControl w:val="0"/>
      <w:autoSpaceDE w:val="0"/>
      <w:autoSpaceDN w:val="0"/>
      <w:spacing w:before="185" w:after="0" w:line="240" w:lineRule="auto"/>
      <w:jc w:val="left"/>
    </w:pPr>
    <w:rPr>
      <w:rFonts w:ascii="Arial" w:eastAsia="Arial" w:hAnsi="Arial" w:cs="Arial"/>
      <w:szCs w:val="22"/>
      <w:lang w:eastAsia="en-US"/>
    </w:rPr>
  </w:style>
  <w:style w:type="character" w:styleId="NichtaufgelsteErwhnung">
    <w:name w:val="Unresolved Mention"/>
    <w:basedOn w:val="Absatz-Standardschriftart"/>
    <w:uiPriority w:val="99"/>
    <w:semiHidden/>
    <w:unhideWhenUsed/>
    <w:rsid w:val="00E7634C"/>
    <w:rPr>
      <w:color w:val="605E5C"/>
      <w:shd w:val="clear" w:color="auto" w:fill="E1DFDD"/>
    </w:rPr>
  </w:style>
  <w:style w:type="character" w:customStyle="1" w:styleId="period">
    <w:name w:val="period"/>
    <w:basedOn w:val="Absatz-Standardschriftart"/>
    <w:rsid w:val="00E7634C"/>
  </w:style>
  <w:style w:type="character" w:customStyle="1" w:styleId="cit">
    <w:name w:val="cit"/>
    <w:basedOn w:val="Absatz-Standardschriftart"/>
    <w:rsid w:val="00E763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2921">
      <w:bodyDiv w:val="1"/>
      <w:marLeft w:val="0"/>
      <w:marRight w:val="0"/>
      <w:marTop w:val="0"/>
      <w:marBottom w:val="0"/>
      <w:divBdr>
        <w:top w:val="none" w:sz="0" w:space="0" w:color="auto"/>
        <w:left w:val="none" w:sz="0" w:space="0" w:color="auto"/>
        <w:bottom w:val="none" w:sz="0" w:space="0" w:color="auto"/>
        <w:right w:val="none" w:sz="0" w:space="0" w:color="auto"/>
      </w:divBdr>
    </w:div>
    <w:div w:id="193662281">
      <w:bodyDiv w:val="1"/>
      <w:marLeft w:val="0"/>
      <w:marRight w:val="0"/>
      <w:marTop w:val="0"/>
      <w:marBottom w:val="0"/>
      <w:divBdr>
        <w:top w:val="none" w:sz="0" w:space="0" w:color="auto"/>
        <w:left w:val="none" w:sz="0" w:space="0" w:color="auto"/>
        <w:bottom w:val="none" w:sz="0" w:space="0" w:color="auto"/>
        <w:right w:val="none" w:sz="0" w:space="0" w:color="auto"/>
      </w:divBdr>
    </w:div>
    <w:div w:id="230163086">
      <w:bodyDiv w:val="1"/>
      <w:marLeft w:val="0"/>
      <w:marRight w:val="0"/>
      <w:marTop w:val="0"/>
      <w:marBottom w:val="0"/>
      <w:divBdr>
        <w:top w:val="none" w:sz="0" w:space="0" w:color="auto"/>
        <w:left w:val="none" w:sz="0" w:space="0" w:color="auto"/>
        <w:bottom w:val="none" w:sz="0" w:space="0" w:color="auto"/>
        <w:right w:val="none" w:sz="0" w:space="0" w:color="auto"/>
      </w:divBdr>
    </w:div>
    <w:div w:id="264534354">
      <w:bodyDiv w:val="1"/>
      <w:marLeft w:val="0"/>
      <w:marRight w:val="0"/>
      <w:marTop w:val="0"/>
      <w:marBottom w:val="0"/>
      <w:divBdr>
        <w:top w:val="none" w:sz="0" w:space="0" w:color="auto"/>
        <w:left w:val="none" w:sz="0" w:space="0" w:color="auto"/>
        <w:bottom w:val="none" w:sz="0" w:space="0" w:color="auto"/>
        <w:right w:val="none" w:sz="0" w:space="0" w:color="auto"/>
      </w:divBdr>
    </w:div>
    <w:div w:id="376927933">
      <w:bodyDiv w:val="1"/>
      <w:marLeft w:val="0"/>
      <w:marRight w:val="0"/>
      <w:marTop w:val="0"/>
      <w:marBottom w:val="0"/>
      <w:divBdr>
        <w:top w:val="none" w:sz="0" w:space="0" w:color="auto"/>
        <w:left w:val="none" w:sz="0" w:space="0" w:color="auto"/>
        <w:bottom w:val="none" w:sz="0" w:space="0" w:color="auto"/>
        <w:right w:val="none" w:sz="0" w:space="0" w:color="auto"/>
      </w:divBdr>
    </w:div>
    <w:div w:id="425002469">
      <w:bodyDiv w:val="1"/>
      <w:marLeft w:val="0"/>
      <w:marRight w:val="0"/>
      <w:marTop w:val="0"/>
      <w:marBottom w:val="0"/>
      <w:divBdr>
        <w:top w:val="none" w:sz="0" w:space="0" w:color="auto"/>
        <w:left w:val="none" w:sz="0" w:space="0" w:color="auto"/>
        <w:bottom w:val="none" w:sz="0" w:space="0" w:color="auto"/>
        <w:right w:val="none" w:sz="0" w:space="0" w:color="auto"/>
      </w:divBdr>
    </w:div>
    <w:div w:id="430322672">
      <w:bodyDiv w:val="1"/>
      <w:marLeft w:val="0"/>
      <w:marRight w:val="0"/>
      <w:marTop w:val="0"/>
      <w:marBottom w:val="0"/>
      <w:divBdr>
        <w:top w:val="none" w:sz="0" w:space="0" w:color="auto"/>
        <w:left w:val="none" w:sz="0" w:space="0" w:color="auto"/>
        <w:bottom w:val="none" w:sz="0" w:space="0" w:color="auto"/>
        <w:right w:val="none" w:sz="0" w:space="0" w:color="auto"/>
      </w:divBdr>
    </w:div>
    <w:div w:id="479226114">
      <w:bodyDiv w:val="1"/>
      <w:marLeft w:val="0"/>
      <w:marRight w:val="0"/>
      <w:marTop w:val="0"/>
      <w:marBottom w:val="0"/>
      <w:divBdr>
        <w:top w:val="none" w:sz="0" w:space="0" w:color="auto"/>
        <w:left w:val="none" w:sz="0" w:space="0" w:color="auto"/>
        <w:bottom w:val="none" w:sz="0" w:space="0" w:color="auto"/>
        <w:right w:val="none" w:sz="0" w:space="0" w:color="auto"/>
      </w:divBdr>
    </w:div>
    <w:div w:id="484667218">
      <w:bodyDiv w:val="1"/>
      <w:marLeft w:val="0"/>
      <w:marRight w:val="0"/>
      <w:marTop w:val="0"/>
      <w:marBottom w:val="0"/>
      <w:divBdr>
        <w:top w:val="none" w:sz="0" w:space="0" w:color="auto"/>
        <w:left w:val="none" w:sz="0" w:space="0" w:color="auto"/>
        <w:bottom w:val="none" w:sz="0" w:space="0" w:color="auto"/>
        <w:right w:val="none" w:sz="0" w:space="0" w:color="auto"/>
      </w:divBdr>
    </w:div>
    <w:div w:id="499388350">
      <w:bodyDiv w:val="1"/>
      <w:marLeft w:val="0"/>
      <w:marRight w:val="0"/>
      <w:marTop w:val="0"/>
      <w:marBottom w:val="0"/>
      <w:divBdr>
        <w:top w:val="none" w:sz="0" w:space="0" w:color="auto"/>
        <w:left w:val="none" w:sz="0" w:space="0" w:color="auto"/>
        <w:bottom w:val="none" w:sz="0" w:space="0" w:color="auto"/>
        <w:right w:val="none" w:sz="0" w:space="0" w:color="auto"/>
      </w:divBdr>
    </w:div>
    <w:div w:id="559168625">
      <w:bodyDiv w:val="1"/>
      <w:marLeft w:val="0"/>
      <w:marRight w:val="0"/>
      <w:marTop w:val="0"/>
      <w:marBottom w:val="0"/>
      <w:divBdr>
        <w:top w:val="none" w:sz="0" w:space="0" w:color="auto"/>
        <w:left w:val="none" w:sz="0" w:space="0" w:color="auto"/>
        <w:bottom w:val="none" w:sz="0" w:space="0" w:color="auto"/>
        <w:right w:val="none" w:sz="0" w:space="0" w:color="auto"/>
      </w:divBdr>
    </w:div>
    <w:div w:id="559751198">
      <w:bodyDiv w:val="1"/>
      <w:marLeft w:val="0"/>
      <w:marRight w:val="0"/>
      <w:marTop w:val="0"/>
      <w:marBottom w:val="0"/>
      <w:divBdr>
        <w:top w:val="none" w:sz="0" w:space="0" w:color="auto"/>
        <w:left w:val="none" w:sz="0" w:space="0" w:color="auto"/>
        <w:bottom w:val="none" w:sz="0" w:space="0" w:color="auto"/>
        <w:right w:val="none" w:sz="0" w:space="0" w:color="auto"/>
      </w:divBdr>
    </w:div>
    <w:div w:id="565723579">
      <w:bodyDiv w:val="1"/>
      <w:marLeft w:val="0"/>
      <w:marRight w:val="0"/>
      <w:marTop w:val="0"/>
      <w:marBottom w:val="0"/>
      <w:divBdr>
        <w:top w:val="none" w:sz="0" w:space="0" w:color="auto"/>
        <w:left w:val="none" w:sz="0" w:space="0" w:color="auto"/>
        <w:bottom w:val="none" w:sz="0" w:space="0" w:color="auto"/>
        <w:right w:val="none" w:sz="0" w:space="0" w:color="auto"/>
      </w:divBdr>
    </w:div>
    <w:div w:id="595944541">
      <w:bodyDiv w:val="1"/>
      <w:marLeft w:val="0"/>
      <w:marRight w:val="0"/>
      <w:marTop w:val="0"/>
      <w:marBottom w:val="0"/>
      <w:divBdr>
        <w:top w:val="none" w:sz="0" w:space="0" w:color="auto"/>
        <w:left w:val="none" w:sz="0" w:space="0" w:color="auto"/>
        <w:bottom w:val="none" w:sz="0" w:space="0" w:color="auto"/>
        <w:right w:val="none" w:sz="0" w:space="0" w:color="auto"/>
      </w:divBdr>
    </w:div>
    <w:div w:id="682896281">
      <w:bodyDiv w:val="1"/>
      <w:marLeft w:val="0"/>
      <w:marRight w:val="0"/>
      <w:marTop w:val="0"/>
      <w:marBottom w:val="0"/>
      <w:divBdr>
        <w:top w:val="none" w:sz="0" w:space="0" w:color="auto"/>
        <w:left w:val="none" w:sz="0" w:space="0" w:color="auto"/>
        <w:bottom w:val="none" w:sz="0" w:space="0" w:color="auto"/>
        <w:right w:val="none" w:sz="0" w:space="0" w:color="auto"/>
      </w:divBdr>
    </w:div>
    <w:div w:id="690449095">
      <w:bodyDiv w:val="1"/>
      <w:marLeft w:val="0"/>
      <w:marRight w:val="0"/>
      <w:marTop w:val="0"/>
      <w:marBottom w:val="0"/>
      <w:divBdr>
        <w:top w:val="none" w:sz="0" w:space="0" w:color="auto"/>
        <w:left w:val="none" w:sz="0" w:space="0" w:color="auto"/>
        <w:bottom w:val="none" w:sz="0" w:space="0" w:color="auto"/>
        <w:right w:val="none" w:sz="0" w:space="0" w:color="auto"/>
      </w:divBdr>
    </w:div>
    <w:div w:id="727411902">
      <w:bodyDiv w:val="1"/>
      <w:marLeft w:val="0"/>
      <w:marRight w:val="0"/>
      <w:marTop w:val="0"/>
      <w:marBottom w:val="0"/>
      <w:divBdr>
        <w:top w:val="none" w:sz="0" w:space="0" w:color="auto"/>
        <w:left w:val="none" w:sz="0" w:space="0" w:color="auto"/>
        <w:bottom w:val="none" w:sz="0" w:space="0" w:color="auto"/>
        <w:right w:val="none" w:sz="0" w:space="0" w:color="auto"/>
      </w:divBdr>
    </w:div>
    <w:div w:id="825324477">
      <w:bodyDiv w:val="1"/>
      <w:marLeft w:val="0"/>
      <w:marRight w:val="0"/>
      <w:marTop w:val="0"/>
      <w:marBottom w:val="0"/>
      <w:divBdr>
        <w:top w:val="none" w:sz="0" w:space="0" w:color="auto"/>
        <w:left w:val="none" w:sz="0" w:space="0" w:color="auto"/>
        <w:bottom w:val="none" w:sz="0" w:space="0" w:color="auto"/>
        <w:right w:val="none" w:sz="0" w:space="0" w:color="auto"/>
      </w:divBdr>
    </w:div>
    <w:div w:id="871068268">
      <w:bodyDiv w:val="1"/>
      <w:marLeft w:val="0"/>
      <w:marRight w:val="0"/>
      <w:marTop w:val="0"/>
      <w:marBottom w:val="0"/>
      <w:divBdr>
        <w:top w:val="none" w:sz="0" w:space="0" w:color="auto"/>
        <w:left w:val="none" w:sz="0" w:space="0" w:color="auto"/>
        <w:bottom w:val="none" w:sz="0" w:space="0" w:color="auto"/>
        <w:right w:val="none" w:sz="0" w:space="0" w:color="auto"/>
      </w:divBdr>
    </w:div>
    <w:div w:id="917978050">
      <w:bodyDiv w:val="1"/>
      <w:marLeft w:val="0"/>
      <w:marRight w:val="0"/>
      <w:marTop w:val="0"/>
      <w:marBottom w:val="0"/>
      <w:divBdr>
        <w:top w:val="none" w:sz="0" w:space="0" w:color="auto"/>
        <w:left w:val="none" w:sz="0" w:space="0" w:color="auto"/>
        <w:bottom w:val="none" w:sz="0" w:space="0" w:color="auto"/>
        <w:right w:val="none" w:sz="0" w:space="0" w:color="auto"/>
      </w:divBdr>
    </w:div>
    <w:div w:id="922490077">
      <w:bodyDiv w:val="1"/>
      <w:marLeft w:val="0"/>
      <w:marRight w:val="0"/>
      <w:marTop w:val="0"/>
      <w:marBottom w:val="0"/>
      <w:divBdr>
        <w:top w:val="none" w:sz="0" w:space="0" w:color="auto"/>
        <w:left w:val="none" w:sz="0" w:space="0" w:color="auto"/>
        <w:bottom w:val="none" w:sz="0" w:space="0" w:color="auto"/>
        <w:right w:val="none" w:sz="0" w:space="0" w:color="auto"/>
      </w:divBdr>
    </w:div>
    <w:div w:id="985429960">
      <w:bodyDiv w:val="1"/>
      <w:marLeft w:val="0"/>
      <w:marRight w:val="0"/>
      <w:marTop w:val="0"/>
      <w:marBottom w:val="0"/>
      <w:divBdr>
        <w:top w:val="none" w:sz="0" w:space="0" w:color="auto"/>
        <w:left w:val="none" w:sz="0" w:space="0" w:color="auto"/>
        <w:bottom w:val="none" w:sz="0" w:space="0" w:color="auto"/>
        <w:right w:val="none" w:sz="0" w:space="0" w:color="auto"/>
      </w:divBdr>
    </w:div>
    <w:div w:id="995643799">
      <w:bodyDiv w:val="1"/>
      <w:marLeft w:val="0"/>
      <w:marRight w:val="0"/>
      <w:marTop w:val="0"/>
      <w:marBottom w:val="0"/>
      <w:divBdr>
        <w:top w:val="none" w:sz="0" w:space="0" w:color="auto"/>
        <w:left w:val="none" w:sz="0" w:space="0" w:color="auto"/>
        <w:bottom w:val="none" w:sz="0" w:space="0" w:color="auto"/>
        <w:right w:val="none" w:sz="0" w:space="0" w:color="auto"/>
      </w:divBdr>
    </w:div>
    <w:div w:id="1058090413">
      <w:bodyDiv w:val="1"/>
      <w:marLeft w:val="0"/>
      <w:marRight w:val="0"/>
      <w:marTop w:val="0"/>
      <w:marBottom w:val="0"/>
      <w:divBdr>
        <w:top w:val="none" w:sz="0" w:space="0" w:color="auto"/>
        <w:left w:val="none" w:sz="0" w:space="0" w:color="auto"/>
        <w:bottom w:val="none" w:sz="0" w:space="0" w:color="auto"/>
        <w:right w:val="none" w:sz="0" w:space="0" w:color="auto"/>
      </w:divBdr>
    </w:div>
    <w:div w:id="1064642819">
      <w:bodyDiv w:val="1"/>
      <w:marLeft w:val="0"/>
      <w:marRight w:val="0"/>
      <w:marTop w:val="0"/>
      <w:marBottom w:val="0"/>
      <w:divBdr>
        <w:top w:val="none" w:sz="0" w:space="0" w:color="auto"/>
        <w:left w:val="none" w:sz="0" w:space="0" w:color="auto"/>
        <w:bottom w:val="none" w:sz="0" w:space="0" w:color="auto"/>
        <w:right w:val="none" w:sz="0" w:space="0" w:color="auto"/>
      </w:divBdr>
    </w:div>
    <w:div w:id="1093164875">
      <w:bodyDiv w:val="1"/>
      <w:marLeft w:val="0"/>
      <w:marRight w:val="0"/>
      <w:marTop w:val="0"/>
      <w:marBottom w:val="0"/>
      <w:divBdr>
        <w:top w:val="none" w:sz="0" w:space="0" w:color="auto"/>
        <w:left w:val="none" w:sz="0" w:space="0" w:color="auto"/>
        <w:bottom w:val="none" w:sz="0" w:space="0" w:color="auto"/>
        <w:right w:val="none" w:sz="0" w:space="0" w:color="auto"/>
      </w:divBdr>
    </w:div>
    <w:div w:id="1145048348">
      <w:bodyDiv w:val="1"/>
      <w:marLeft w:val="0"/>
      <w:marRight w:val="0"/>
      <w:marTop w:val="0"/>
      <w:marBottom w:val="0"/>
      <w:divBdr>
        <w:top w:val="none" w:sz="0" w:space="0" w:color="auto"/>
        <w:left w:val="none" w:sz="0" w:space="0" w:color="auto"/>
        <w:bottom w:val="none" w:sz="0" w:space="0" w:color="auto"/>
        <w:right w:val="none" w:sz="0" w:space="0" w:color="auto"/>
      </w:divBdr>
    </w:div>
    <w:div w:id="1299722019">
      <w:bodyDiv w:val="1"/>
      <w:marLeft w:val="0"/>
      <w:marRight w:val="0"/>
      <w:marTop w:val="0"/>
      <w:marBottom w:val="0"/>
      <w:divBdr>
        <w:top w:val="none" w:sz="0" w:space="0" w:color="auto"/>
        <w:left w:val="none" w:sz="0" w:space="0" w:color="auto"/>
        <w:bottom w:val="none" w:sz="0" w:space="0" w:color="auto"/>
        <w:right w:val="none" w:sz="0" w:space="0" w:color="auto"/>
      </w:divBdr>
      <w:divsChild>
        <w:div w:id="679159085">
          <w:marLeft w:val="0"/>
          <w:marRight w:val="0"/>
          <w:marTop w:val="0"/>
          <w:marBottom w:val="0"/>
          <w:divBdr>
            <w:top w:val="none" w:sz="0" w:space="0" w:color="auto"/>
            <w:left w:val="none" w:sz="0" w:space="0" w:color="auto"/>
            <w:bottom w:val="none" w:sz="0" w:space="0" w:color="auto"/>
            <w:right w:val="none" w:sz="0" w:space="0" w:color="auto"/>
          </w:divBdr>
          <w:divsChild>
            <w:div w:id="1770467055">
              <w:marLeft w:val="0"/>
              <w:marRight w:val="0"/>
              <w:marTop w:val="0"/>
              <w:marBottom w:val="0"/>
              <w:divBdr>
                <w:top w:val="none" w:sz="0" w:space="0" w:color="auto"/>
                <w:left w:val="none" w:sz="0" w:space="0" w:color="auto"/>
                <w:bottom w:val="none" w:sz="0" w:space="0" w:color="auto"/>
                <w:right w:val="none" w:sz="0" w:space="0" w:color="auto"/>
              </w:divBdr>
              <w:divsChild>
                <w:div w:id="1349256161">
                  <w:marLeft w:val="0"/>
                  <w:marRight w:val="0"/>
                  <w:marTop w:val="0"/>
                  <w:marBottom w:val="0"/>
                  <w:divBdr>
                    <w:top w:val="none" w:sz="0" w:space="0" w:color="auto"/>
                    <w:left w:val="none" w:sz="0" w:space="0" w:color="auto"/>
                    <w:bottom w:val="none" w:sz="0" w:space="0" w:color="auto"/>
                    <w:right w:val="none" w:sz="0" w:space="0" w:color="auto"/>
                  </w:divBdr>
                  <w:divsChild>
                    <w:div w:id="1939288640">
                      <w:marLeft w:val="0"/>
                      <w:marRight w:val="0"/>
                      <w:marTop w:val="0"/>
                      <w:marBottom w:val="0"/>
                      <w:divBdr>
                        <w:top w:val="none" w:sz="0" w:space="0" w:color="auto"/>
                        <w:left w:val="none" w:sz="0" w:space="0" w:color="auto"/>
                        <w:bottom w:val="none" w:sz="0" w:space="0" w:color="auto"/>
                        <w:right w:val="none" w:sz="0" w:space="0" w:color="auto"/>
                      </w:divBdr>
                      <w:divsChild>
                        <w:div w:id="444036437">
                          <w:marLeft w:val="0"/>
                          <w:marRight w:val="0"/>
                          <w:marTop w:val="0"/>
                          <w:marBottom w:val="0"/>
                          <w:divBdr>
                            <w:top w:val="none" w:sz="0" w:space="0" w:color="auto"/>
                            <w:left w:val="none" w:sz="0" w:space="0" w:color="auto"/>
                            <w:bottom w:val="none" w:sz="0" w:space="0" w:color="auto"/>
                            <w:right w:val="none" w:sz="0" w:space="0" w:color="auto"/>
                          </w:divBdr>
                          <w:divsChild>
                            <w:div w:id="211000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9130613">
      <w:bodyDiv w:val="1"/>
      <w:marLeft w:val="0"/>
      <w:marRight w:val="0"/>
      <w:marTop w:val="0"/>
      <w:marBottom w:val="0"/>
      <w:divBdr>
        <w:top w:val="none" w:sz="0" w:space="0" w:color="auto"/>
        <w:left w:val="none" w:sz="0" w:space="0" w:color="auto"/>
        <w:bottom w:val="none" w:sz="0" w:space="0" w:color="auto"/>
        <w:right w:val="none" w:sz="0" w:space="0" w:color="auto"/>
      </w:divBdr>
    </w:div>
    <w:div w:id="1612006321">
      <w:bodyDiv w:val="1"/>
      <w:marLeft w:val="0"/>
      <w:marRight w:val="0"/>
      <w:marTop w:val="0"/>
      <w:marBottom w:val="0"/>
      <w:divBdr>
        <w:top w:val="none" w:sz="0" w:space="0" w:color="auto"/>
        <w:left w:val="none" w:sz="0" w:space="0" w:color="auto"/>
        <w:bottom w:val="none" w:sz="0" w:space="0" w:color="auto"/>
        <w:right w:val="none" w:sz="0" w:space="0" w:color="auto"/>
      </w:divBdr>
    </w:div>
    <w:div w:id="1705057427">
      <w:bodyDiv w:val="1"/>
      <w:marLeft w:val="0"/>
      <w:marRight w:val="0"/>
      <w:marTop w:val="0"/>
      <w:marBottom w:val="0"/>
      <w:divBdr>
        <w:top w:val="none" w:sz="0" w:space="0" w:color="auto"/>
        <w:left w:val="none" w:sz="0" w:space="0" w:color="auto"/>
        <w:bottom w:val="none" w:sz="0" w:space="0" w:color="auto"/>
        <w:right w:val="none" w:sz="0" w:space="0" w:color="auto"/>
      </w:divBdr>
    </w:div>
    <w:div w:id="1778061468">
      <w:bodyDiv w:val="1"/>
      <w:marLeft w:val="0"/>
      <w:marRight w:val="0"/>
      <w:marTop w:val="0"/>
      <w:marBottom w:val="0"/>
      <w:divBdr>
        <w:top w:val="none" w:sz="0" w:space="0" w:color="auto"/>
        <w:left w:val="none" w:sz="0" w:space="0" w:color="auto"/>
        <w:bottom w:val="none" w:sz="0" w:space="0" w:color="auto"/>
        <w:right w:val="none" w:sz="0" w:space="0" w:color="auto"/>
      </w:divBdr>
    </w:div>
    <w:div w:id="1946572272">
      <w:bodyDiv w:val="1"/>
      <w:marLeft w:val="0"/>
      <w:marRight w:val="0"/>
      <w:marTop w:val="0"/>
      <w:marBottom w:val="0"/>
      <w:divBdr>
        <w:top w:val="none" w:sz="0" w:space="0" w:color="auto"/>
        <w:left w:val="none" w:sz="0" w:space="0" w:color="auto"/>
        <w:bottom w:val="none" w:sz="0" w:space="0" w:color="auto"/>
        <w:right w:val="none" w:sz="0" w:space="0" w:color="auto"/>
      </w:divBdr>
    </w:div>
    <w:div w:id="1963268865">
      <w:bodyDiv w:val="1"/>
      <w:marLeft w:val="0"/>
      <w:marRight w:val="0"/>
      <w:marTop w:val="0"/>
      <w:marBottom w:val="0"/>
      <w:divBdr>
        <w:top w:val="none" w:sz="0" w:space="0" w:color="auto"/>
        <w:left w:val="none" w:sz="0" w:space="0" w:color="auto"/>
        <w:bottom w:val="none" w:sz="0" w:space="0" w:color="auto"/>
        <w:right w:val="none" w:sz="0" w:space="0" w:color="auto"/>
      </w:divBdr>
      <w:divsChild>
        <w:div w:id="498430369">
          <w:marLeft w:val="0"/>
          <w:marRight w:val="0"/>
          <w:marTop w:val="0"/>
          <w:marBottom w:val="0"/>
          <w:divBdr>
            <w:top w:val="none" w:sz="0" w:space="0" w:color="auto"/>
            <w:left w:val="none" w:sz="0" w:space="0" w:color="auto"/>
            <w:bottom w:val="none" w:sz="0" w:space="0" w:color="auto"/>
            <w:right w:val="none" w:sz="0" w:space="0" w:color="auto"/>
          </w:divBdr>
        </w:div>
        <w:div w:id="1171721653">
          <w:marLeft w:val="0"/>
          <w:marRight w:val="0"/>
          <w:marTop w:val="0"/>
          <w:marBottom w:val="0"/>
          <w:divBdr>
            <w:top w:val="none" w:sz="0" w:space="0" w:color="auto"/>
            <w:left w:val="none" w:sz="0" w:space="0" w:color="auto"/>
            <w:bottom w:val="none" w:sz="0" w:space="0" w:color="auto"/>
            <w:right w:val="none" w:sz="0" w:space="0" w:color="auto"/>
          </w:divBdr>
        </w:div>
      </w:divsChild>
    </w:div>
    <w:div w:id="207639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11/iej.70132" TargetMode="External"/><Relationship Id="rId13" Type="http://schemas.openxmlformats.org/officeDocument/2006/relationships/hyperlink" Target="mailto:info@dgz-online.de"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11/iej.70132" TargetMode="External"/><Relationship Id="rId12" Type="http://schemas.openxmlformats.org/officeDocument/2006/relationships/hyperlink" Target="https://www.dgz-online.de/news-und-presse/news/evidenzbasierter-vitalerhaltung-auf-der-spur-neue-europaeische-s3-leitlinie-ordnet-das-management-tiefer-karies-neu"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hyperlink" Target="http://www.instagram.com/dgz.offiziell" TargetMode="External"/><Relationship Id="rId10" Type="http://schemas.openxmlformats.org/officeDocument/2006/relationships/hyperlink" Target="https://pubmed.ncbi.nlm.nih.gov/42018467/"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ink.springer.com/article/10.1007/s00784-025-06727-1" TargetMode="External"/><Relationship Id="rId14" Type="http://schemas.openxmlformats.org/officeDocument/2006/relationships/hyperlink" Target="http://www.dgz-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szep.CAROLINUM.000\Lokale%20Einstellungen\Temporary%20Internet%20Files\OLKAF7\DGZ%20Pr&#228;sident.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DGZ Präsident</Template>
  <TotalTime>0</TotalTime>
  <Pages>4</Pages>
  <Words>1186</Words>
  <Characters>7479</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DGZ Deutsche Gesellschaft für Zahnerhaltung e</vt:lpstr>
    </vt:vector>
  </TitlesOfParts>
  <Company>ZZMK</Company>
  <LinksUpToDate>false</LinksUpToDate>
  <CharactersWithSpaces>8648</CharactersWithSpaces>
  <SharedDoc>false</SharedDoc>
  <HLinks>
    <vt:vector size="12" baseType="variant">
      <vt:variant>
        <vt:i4>6357014</vt:i4>
      </vt:variant>
      <vt:variant>
        <vt:i4>0</vt:i4>
      </vt:variant>
      <vt:variant>
        <vt:i4>0</vt:i4>
      </vt:variant>
      <vt:variant>
        <vt:i4>5</vt:i4>
      </vt:variant>
      <vt:variant>
        <vt:lpwstr>mailto:info@dgz-online.de</vt:lpwstr>
      </vt:variant>
      <vt:variant>
        <vt:lpwstr/>
      </vt:variant>
      <vt:variant>
        <vt:i4>1245212</vt:i4>
      </vt:variant>
      <vt:variant>
        <vt:i4>0</vt:i4>
      </vt:variant>
      <vt:variant>
        <vt:i4>0</vt:i4>
      </vt:variant>
      <vt:variant>
        <vt:i4>5</vt:i4>
      </vt:variant>
      <vt:variant>
        <vt:lpwstr>http://www.dgz-online.de/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DGZ Deutsche Gesellschaft für Zahnerhaltung e</dc:title>
  <dc:subject/>
  <dc:creator>sszep</dc:creator>
  <cp:keywords/>
  <dc:description/>
  <cp:lastModifiedBy>DGZ-Geschäftsstelle | Iris Schirdewan</cp:lastModifiedBy>
  <cp:revision>12</cp:revision>
  <cp:lastPrinted>2023-07-25T10:51:00Z</cp:lastPrinted>
  <dcterms:created xsi:type="dcterms:W3CDTF">2026-06-12T07:40:00Z</dcterms:created>
  <dcterms:modified xsi:type="dcterms:W3CDTF">2026-06-15T13:00:00Z</dcterms:modified>
</cp:coreProperties>
</file>