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3416" w14:textId="2C174B86" w:rsidR="00057044" w:rsidRPr="00E0584A" w:rsidRDefault="00057044" w:rsidP="003D3B28">
      <w:pPr>
        <w:pStyle w:val="Title1"/>
      </w:pPr>
      <w:bookmarkStart w:id="0" w:name="_Hlk127543539"/>
      <w:r w:rsidRPr="00E0584A">
        <w:t>Board meeting</w:t>
      </w:r>
    </w:p>
    <w:p w14:paraId="4139DE73" w14:textId="76FE7518" w:rsidR="004B4705" w:rsidRPr="00E0584A" w:rsidRDefault="00281D90" w:rsidP="003D3B28">
      <w:pPr>
        <w:pStyle w:val="Title20"/>
      </w:pPr>
      <w:r w:rsidRPr="00E0584A">
        <w:t>20</w:t>
      </w:r>
      <w:r w:rsidR="00F14C23" w:rsidRPr="00E0584A">
        <w:t xml:space="preserve"> </w:t>
      </w:r>
      <w:r w:rsidRPr="00E0584A">
        <w:t xml:space="preserve">March </w:t>
      </w:r>
      <w:r w:rsidR="00F14C23" w:rsidRPr="00E0584A">
        <w:t>202</w:t>
      </w:r>
      <w:r w:rsidRPr="00E0584A">
        <w:t>4</w:t>
      </w:r>
    </w:p>
    <w:p w14:paraId="38E8A489" w14:textId="034090A0" w:rsidR="037A9947" w:rsidRPr="00E0584A" w:rsidRDefault="00D2276F" w:rsidP="00A86F75">
      <w:pPr>
        <w:pStyle w:val="Title1"/>
      </w:pPr>
      <w:bookmarkStart w:id="1" w:name="_Hlk129789595"/>
      <w:bookmarkStart w:id="2" w:name="_Hlk150347091"/>
      <w:r w:rsidRPr="00E0584A">
        <w:t>NICE methods agenda</w:t>
      </w:r>
      <w:bookmarkEnd w:id="1"/>
    </w:p>
    <w:bookmarkEnd w:id="2"/>
    <w:p w14:paraId="7B52076A" w14:textId="77777777" w:rsidR="009B1D56" w:rsidRPr="00E0584A" w:rsidRDefault="009B1D56" w:rsidP="003D3B28">
      <w:pPr>
        <w:pStyle w:val="Heading1boardreport"/>
      </w:pPr>
      <w:r w:rsidRPr="00E0584A">
        <w:t>Purpose of paper</w:t>
      </w:r>
    </w:p>
    <w:p w14:paraId="14F36F5D" w14:textId="351F5254" w:rsidR="009B1D56" w:rsidRPr="00E0584A" w:rsidRDefault="00652F14" w:rsidP="003830CE">
      <w:pPr>
        <w:pStyle w:val="NICEnormal"/>
        <w:rPr>
          <w:highlight w:val="lightGray"/>
        </w:rPr>
      </w:pPr>
      <w:r w:rsidRPr="00E0584A">
        <w:t xml:space="preserve">For </w:t>
      </w:r>
      <w:r w:rsidR="00D2276F" w:rsidRPr="00E0584A">
        <w:t xml:space="preserve">approval. </w:t>
      </w:r>
    </w:p>
    <w:p w14:paraId="5A03EE04" w14:textId="521067AA" w:rsidR="009B1D56" w:rsidRPr="00E0584A" w:rsidRDefault="009B1D56" w:rsidP="003D3B28">
      <w:pPr>
        <w:pStyle w:val="Heading1boardreport"/>
      </w:pPr>
      <w:r w:rsidRPr="00E0584A">
        <w:t xml:space="preserve">Board action </w:t>
      </w:r>
      <w:proofErr w:type="gramStart"/>
      <w:r w:rsidRPr="00E0584A">
        <w:t>required</w:t>
      </w:r>
      <w:proofErr w:type="gramEnd"/>
    </w:p>
    <w:p w14:paraId="1ACFDD6E" w14:textId="54143494" w:rsidR="009972AD" w:rsidRPr="00E0584A" w:rsidRDefault="007B5841" w:rsidP="002E0442">
      <w:pPr>
        <w:pStyle w:val="NICEnormalnumbered"/>
        <w:rPr>
          <w:noProof w:val="0"/>
        </w:rPr>
      </w:pPr>
      <w:bookmarkStart w:id="3" w:name="_Hlk152660284"/>
      <w:r w:rsidRPr="00E0584A">
        <w:rPr>
          <w:noProof w:val="0"/>
        </w:rPr>
        <w:t xml:space="preserve">The Board </w:t>
      </w:r>
      <w:r w:rsidR="00046D3A" w:rsidRPr="00E0584A">
        <w:rPr>
          <w:noProof w:val="0"/>
        </w:rPr>
        <w:t xml:space="preserve">is </w:t>
      </w:r>
      <w:r w:rsidRPr="00E0584A">
        <w:rPr>
          <w:noProof w:val="0"/>
        </w:rPr>
        <w:t>asked to</w:t>
      </w:r>
      <w:r w:rsidR="00D2276F" w:rsidRPr="00E0584A">
        <w:rPr>
          <w:noProof w:val="0"/>
        </w:rPr>
        <w:t xml:space="preserve"> note and approve the methods priorities for business year 2024/25 and beyond. </w:t>
      </w:r>
    </w:p>
    <w:bookmarkEnd w:id="3"/>
    <w:p w14:paraId="1171F882" w14:textId="32ACA0EB" w:rsidR="00922DAF" w:rsidRPr="00E0584A" w:rsidRDefault="00922DAF" w:rsidP="00376029">
      <w:pPr>
        <w:pStyle w:val="Heading1boardreport"/>
      </w:pPr>
      <w:proofErr w:type="gramStart"/>
      <w:r w:rsidRPr="00E0584A">
        <w:t>Brief summary</w:t>
      </w:r>
      <w:proofErr w:type="gramEnd"/>
    </w:p>
    <w:p w14:paraId="35BE4433" w14:textId="7331F1F4" w:rsidR="00922DAF" w:rsidRPr="00E0584A" w:rsidRDefault="00946811" w:rsidP="00946811">
      <w:pPr>
        <w:pStyle w:val="NICEnormal"/>
      </w:pPr>
      <w:r w:rsidRPr="00E0584A">
        <w:t>At the December 2023 Board meeting, a paper was presented and approved detailing progress on a rolling programme of methods work to underpin NICE’s transformation. Since then, progress has been made on the forward methods agenda, including through 2024/25 business planning. The Executive Team has also agreed measures to improve the organisation and coordination of methods work across NICE, clarifying responsibilities and accountabilities.</w:t>
      </w:r>
    </w:p>
    <w:p w14:paraId="74CC1A94" w14:textId="292CE9D8" w:rsidR="00946811" w:rsidRPr="00E0584A" w:rsidRDefault="00946811" w:rsidP="00946811">
      <w:pPr>
        <w:pStyle w:val="NICEnormal"/>
      </w:pPr>
      <w:r w:rsidRPr="00E0584A">
        <w:t xml:space="preserve">This paper sets out the </w:t>
      </w:r>
      <w:r w:rsidR="00C20D66" w:rsidRPr="00E0584A">
        <w:t>proposed methods priorities for next year and beyond.</w:t>
      </w:r>
    </w:p>
    <w:p w14:paraId="4954937B" w14:textId="09F1846D" w:rsidR="009B1A87" w:rsidRPr="00E0584A" w:rsidRDefault="009B1D56" w:rsidP="00376029">
      <w:pPr>
        <w:pStyle w:val="Heading1boardreport"/>
      </w:pPr>
      <w:r w:rsidRPr="00E0584A">
        <w:t>Board sponsor</w:t>
      </w:r>
      <w:r w:rsidR="00BF3BAB" w:rsidRPr="00E0584A">
        <w:t>s</w:t>
      </w:r>
    </w:p>
    <w:p w14:paraId="3E848DEB" w14:textId="4E1E7C69" w:rsidR="00BF3BAB" w:rsidRPr="00E0584A" w:rsidRDefault="00BF3BAB" w:rsidP="003B77E6">
      <w:pPr>
        <w:pStyle w:val="Bulletindent1"/>
      </w:pPr>
      <w:r w:rsidRPr="00E0584A">
        <w:t>Nick Crabb, Interim Director of Science, Evidence and Analytics</w:t>
      </w:r>
    </w:p>
    <w:p w14:paraId="10251B97" w14:textId="73173AE8" w:rsidR="00BF3BAB" w:rsidRPr="00E0584A" w:rsidRDefault="00BF3BAB" w:rsidP="003B77E6">
      <w:pPr>
        <w:pStyle w:val="Bulletindent1"/>
      </w:pPr>
      <w:r w:rsidRPr="00E0584A">
        <w:t>Jonathan Benger,</w:t>
      </w:r>
      <w:r w:rsidR="00105E74" w:rsidRPr="00E0584A">
        <w:t xml:space="preserve"> CBE, </w:t>
      </w:r>
      <w:r w:rsidRPr="00E0584A">
        <w:t>Chief Medical Officer and Interim Director</w:t>
      </w:r>
      <w:r w:rsidR="00105E74" w:rsidRPr="00E0584A">
        <w:t>, Centre for Guidelines</w:t>
      </w:r>
    </w:p>
    <w:p w14:paraId="5B88692A" w14:textId="17051DAB" w:rsidR="00A4691D" w:rsidRPr="00E0584A" w:rsidRDefault="00BF3BAB" w:rsidP="004666D4">
      <w:pPr>
        <w:pStyle w:val="Bulletindent1"/>
      </w:pPr>
      <w:r w:rsidRPr="00E0584A">
        <w:t xml:space="preserve">Mark Chapman, Interim Director of </w:t>
      </w:r>
      <w:r w:rsidR="00E35F6E" w:rsidRPr="00E0584A">
        <w:t xml:space="preserve">Medical Technology </w:t>
      </w:r>
      <w:r w:rsidRPr="00E0584A">
        <w:t>Evaluation</w:t>
      </w:r>
    </w:p>
    <w:p w14:paraId="7F41C650" w14:textId="0B2E9220" w:rsidR="00A4691D" w:rsidRPr="00E0584A" w:rsidRDefault="00A4691D" w:rsidP="39306ACA">
      <w:pPr>
        <w:pStyle w:val="Bulletindent1"/>
      </w:pPr>
      <w:r w:rsidRPr="00E0584A">
        <w:t xml:space="preserve">Helen Knight, Director of Medicines </w:t>
      </w:r>
      <w:r w:rsidR="000F3A0F" w:rsidRPr="00E0584A">
        <w:t>Evaluation</w:t>
      </w:r>
    </w:p>
    <w:p w14:paraId="44408BF1" w14:textId="46609A5F" w:rsidR="00CC3BC4" w:rsidRPr="00E0584A" w:rsidRDefault="00CC3BC4">
      <w:pPr>
        <w:rPr>
          <w:rFonts w:ascii="Arial" w:hAnsi="Arial"/>
        </w:rPr>
      </w:pPr>
      <w:r w:rsidRPr="00E0584A">
        <w:br w:type="page"/>
      </w:r>
    </w:p>
    <w:p w14:paraId="1720B783" w14:textId="6B1213C1" w:rsidR="001E38F3" w:rsidRPr="00E0584A" w:rsidRDefault="00D2276F" w:rsidP="00BE079E">
      <w:pPr>
        <w:pStyle w:val="Heading1boardreport"/>
        <w:jc w:val="center"/>
        <w:rPr>
          <w:sz w:val="40"/>
          <w:szCs w:val="40"/>
        </w:rPr>
      </w:pPr>
      <w:r w:rsidRPr="00E0584A">
        <w:rPr>
          <w:sz w:val="40"/>
          <w:szCs w:val="40"/>
        </w:rPr>
        <w:lastRenderedPageBreak/>
        <w:t xml:space="preserve">NICE </w:t>
      </w:r>
      <w:r w:rsidR="001712BE" w:rsidRPr="00E0584A">
        <w:rPr>
          <w:sz w:val="40"/>
          <w:szCs w:val="40"/>
        </w:rPr>
        <w:t xml:space="preserve">methods agenda </w:t>
      </w:r>
    </w:p>
    <w:p w14:paraId="641DFB83" w14:textId="4CD90042" w:rsidR="00F861DB" w:rsidRPr="00E0584A" w:rsidRDefault="004A62E1" w:rsidP="004A62E1">
      <w:pPr>
        <w:spacing w:line="360" w:lineRule="auto"/>
        <w:rPr>
          <w:rFonts w:ascii="Arial" w:hAnsi="Arial" w:cs="Arial"/>
          <w:kern w:val="32"/>
        </w:rPr>
      </w:pPr>
      <w:r w:rsidRPr="00E0584A">
        <w:rPr>
          <w:rFonts w:ascii="Arial" w:hAnsi="Arial" w:cs="Arial"/>
          <w:b/>
          <w:bCs/>
          <w:kern w:val="32"/>
          <w:sz w:val="32"/>
          <w:szCs w:val="32"/>
        </w:rPr>
        <w:t xml:space="preserve">Organisation of methods </w:t>
      </w:r>
      <w:proofErr w:type="gramStart"/>
      <w:r w:rsidRPr="00E0584A">
        <w:rPr>
          <w:rFonts w:ascii="Arial" w:hAnsi="Arial" w:cs="Arial"/>
          <w:b/>
          <w:bCs/>
          <w:kern w:val="32"/>
          <w:sz w:val="32"/>
          <w:szCs w:val="32"/>
        </w:rPr>
        <w:t>work</w:t>
      </w:r>
      <w:proofErr w:type="gramEnd"/>
      <w:r w:rsidRPr="00E0584A">
        <w:rPr>
          <w:rFonts w:ascii="Arial" w:hAnsi="Arial" w:cs="Arial"/>
          <w:b/>
          <w:bCs/>
          <w:kern w:val="32"/>
          <w:sz w:val="32"/>
          <w:szCs w:val="32"/>
        </w:rPr>
        <w:t xml:space="preserve"> </w:t>
      </w:r>
    </w:p>
    <w:p w14:paraId="371511A0" w14:textId="5D1C54CA" w:rsidR="002F681C" w:rsidRDefault="00990755" w:rsidP="004E3EAE">
      <w:pPr>
        <w:pStyle w:val="ListParagraph"/>
        <w:numPr>
          <w:ilvl w:val="0"/>
          <w:numId w:val="27"/>
        </w:numPr>
        <w:spacing w:line="360" w:lineRule="auto"/>
        <w:rPr>
          <w:rFonts w:ascii="Arial" w:hAnsi="Arial" w:cs="Arial"/>
          <w:kern w:val="32"/>
        </w:rPr>
      </w:pPr>
      <w:r w:rsidRPr="00E0584A">
        <w:rPr>
          <w:rFonts w:ascii="Arial" w:hAnsi="Arial" w:cs="Arial"/>
          <w:kern w:val="32"/>
        </w:rPr>
        <w:t xml:space="preserve">It has been agreed that leadership and coordination of NICE’s methods work should be </w:t>
      </w:r>
      <w:r w:rsidR="00D423EA" w:rsidRPr="00E0584A">
        <w:rPr>
          <w:rFonts w:ascii="Arial" w:hAnsi="Arial" w:cs="Arial"/>
          <w:kern w:val="32"/>
        </w:rPr>
        <w:t xml:space="preserve">through </w:t>
      </w:r>
      <w:r w:rsidRPr="00E0584A">
        <w:rPr>
          <w:rFonts w:ascii="Arial" w:hAnsi="Arial" w:cs="Arial"/>
          <w:kern w:val="32"/>
        </w:rPr>
        <w:t xml:space="preserve">the Science, Evidence and Analytics (SEA) Directorate. </w:t>
      </w:r>
      <w:r w:rsidR="007A6681" w:rsidRPr="00E0584A">
        <w:rPr>
          <w:rFonts w:ascii="Arial" w:hAnsi="Arial" w:cs="Arial"/>
          <w:kern w:val="32"/>
        </w:rPr>
        <w:t>T</w:t>
      </w:r>
      <w:r w:rsidRPr="00E0584A">
        <w:rPr>
          <w:rFonts w:ascii="Arial" w:hAnsi="Arial" w:cs="Arial"/>
          <w:kern w:val="32"/>
        </w:rPr>
        <w:t>he guidance producing directorates</w:t>
      </w:r>
      <w:r w:rsidR="007A6681" w:rsidRPr="00E0584A">
        <w:rPr>
          <w:rFonts w:ascii="Arial" w:hAnsi="Arial" w:cs="Arial"/>
          <w:kern w:val="32"/>
        </w:rPr>
        <w:t>,</w:t>
      </w:r>
      <w:r w:rsidRPr="00E0584A">
        <w:rPr>
          <w:rFonts w:ascii="Arial" w:hAnsi="Arial" w:cs="Arial"/>
          <w:kern w:val="32"/>
        </w:rPr>
        <w:t xml:space="preserve"> as well as SEA</w:t>
      </w:r>
      <w:r w:rsidR="007A6681" w:rsidRPr="00E0584A">
        <w:rPr>
          <w:rFonts w:ascii="Arial" w:hAnsi="Arial" w:cs="Arial"/>
          <w:kern w:val="32"/>
        </w:rPr>
        <w:t>, require colleagues engaged in new methods development and implementation</w:t>
      </w:r>
      <w:r w:rsidRPr="00E0584A">
        <w:rPr>
          <w:rFonts w:ascii="Arial" w:hAnsi="Arial" w:cs="Arial"/>
          <w:kern w:val="32"/>
        </w:rPr>
        <w:t xml:space="preserve"> so delivery of new methods is through a </w:t>
      </w:r>
      <w:r w:rsidR="002F681C" w:rsidRPr="00E0584A">
        <w:rPr>
          <w:rFonts w:ascii="Arial" w:hAnsi="Arial" w:cs="Arial"/>
          <w:kern w:val="32"/>
        </w:rPr>
        <w:t>NICE-wide methods community under SEA leadership. A Methods Leadership Group, comprising senior colleagues across NICE</w:t>
      </w:r>
      <w:r w:rsidR="007A6681" w:rsidRPr="00E0584A">
        <w:rPr>
          <w:rFonts w:ascii="Arial" w:hAnsi="Arial" w:cs="Arial"/>
          <w:kern w:val="32"/>
        </w:rPr>
        <w:t xml:space="preserve">, </w:t>
      </w:r>
      <w:r w:rsidR="002F681C" w:rsidRPr="00E0584A">
        <w:rPr>
          <w:rFonts w:ascii="Arial" w:hAnsi="Arial" w:cs="Arial"/>
          <w:kern w:val="32"/>
        </w:rPr>
        <w:t>has been established to support this delivery model.</w:t>
      </w:r>
    </w:p>
    <w:p w14:paraId="63BBFF4A" w14:textId="77777777" w:rsidR="00BC07BC" w:rsidRPr="00E0584A" w:rsidRDefault="00BC07BC" w:rsidP="00BC07BC">
      <w:pPr>
        <w:pStyle w:val="ListParagraph"/>
        <w:spacing w:line="360" w:lineRule="auto"/>
        <w:rPr>
          <w:rFonts w:ascii="Arial" w:hAnsi="Arial" w:cs="Arial"/>
          <w:kern w:val="32"/>
        </w:rPr>
      </w:pPr>
    </w:p>
    <w:p w14:paraId="2936440E" w14:textId="77777777" w:rsidR="00D423EA" w:rsidRPr="00E0584A" w:rsidRDefault="00D423EA" w:rsidP="00D423EA">
      <w:pPr>
        <w:spacing w:line="360" w:lineRule="auto"/>
        <w:rPr>
          <w:rFonts w:ascii="Arial" w:hAnsi="Arial" w:cs="Arial"/>
          <w:b/>
          <w:bCs/>
          <w:kern w:val="32"/>
          <w:sz w:val="32"/>
          <w:szCs w:val="32"/>
        </w:rPr>
      </w:pPr>
      <w:r w:rsidRPr="00E0584A">
        <w:rPr>
          <w:rFonts w:ascii="Arial" w:hAnsi="Arial" w:cs="Arial"/>
          <w:b/>
          <w:bCs/>
          <w:kern w:val="32"/>
          <w:sz w:val="32"/>
          <w:szCs w:val="32"/>
        </w:rPr>
        <w:t>Priorities for 2024/25</w:t>
      </w:r>
    </w:p>
    <w:p w14:paraId="299085AD" w14:textId="7A08C843" w:rsidR="00463E9A" w:rsidRPr="00E0584A" w:rsidRDefault="00463E9A" w:rsidP="00463E9A">
      <w:pPr>
        <w:spacing w:line="360" w:lineRule="auto"/>
        <w:rPr>
          <w:rFonts w:ascii="Arial" w:hAnsi="Arial" w:cs="Arial"/>
          <w:kern w:val="32"/>
        </w:rPr>
      </w:pPr>
      <w:r w:rsidRPr="00E0584A">
        <w:rPr>
          <w:rFonts w:ascii="Arial" w:hAnsi="Arial" w:cs="Arial"/>
          <w:b/>
          <w:bCs/>
          <w:kern w:val="32"/>
          <w:sz w:val="28"/>
          <w:szCs w:val="28"/>
        </w:rPr>
        <w:t xml:space="preserve">The inclusion </w:t>
      </w:r>
      <w:r w:rsidR="4946FDD3" w:rsidRPr="00E0584A">
        <w:rPr>
          <w:rFonts w:ascii="Arial" w:hAnsi="Arial" w:cs="Arial"/>
          <w:b/>
          <w:bCs/>
          <w:kern w:val="32"/>
          <w:sz w:val="28"/>
          <w:szCs w:val="28"/>
        </w:rPr>
        <w:t xml:space="preserve">of </w:t>
      </w:r>
      <w:r w:rsidRPr="00E0584A">
        <w:rPr>
          <w:rFonts w:ascii="Arial" w:hAnsi="Arial" w:cs="Arial"/>
          <w:b/>
          <w:bCs/>
          <w:kern w:val="32"/>
          <w:sz w:val="28"/>
          <w:szCs w:val="28"/>
        </w:rPr>
        <w:t>technolog</w:t>
      </w:r>
      <w:r w:rsidR="656079F7" w:rsidRPr="00E0584A">
        <w:rPr>
          <w:rFonts w:ascii="Arial" w:hAnsi="Arial" w:cs="Arial"/>
          <w:b/>
          <w:bCs/>
          <w:kern w:val="32"/>
          <w:sz w:val="28"/>
          <w:szCs w:val="28"/>
        </w:rPr>
        <w:t>y appraisals</w:t>
      </w:r>
      <w:r w:rsidRPr="00E0584A">
        <w:rPr>
          <w:rFonts w:ascii="Arial" w:hAnsi="Arial" w:cs="Arial"/>
          <w:b/>
          <w:bCs/>
          <w:kern w:val="32"/>
          <w:sz w:val="28"/>
          <w:szCs w:val="28"/>
        </w:rPr>
        <w:t xml:space="preserve"> in guidelines</w:t>
      </w:r>
      <w:r w:rsidRPr="00E0584A">
        <w:rPr>
          <w:rFonts w:ascii="Arial" w:hAnsi="Arial" w:cs="Arial"/>
          <w:kern w:val="32"/>
        </w:rPr>
        <w:t xml:space="preserve"> </w:t>
      </w:r>
    </w:p>
    <w:p w14:paraId="00983845" w14:textId="0EC0CC7D" w:rsidR="00463E9A" w:rsidRPr="00E0584A" w:rsidRDefault="00463E9A">
      <w:pPr>
        <w:pStyle w:val="NICEnormalnumbered"/>
        <w:numPr>
          <w:ilvl w:val="0"/>
          <w:numId w:val="27"/>
        </w:numPr>
        <w:rPr>
          <w:noProof w:val="0"/>
        </w:rPr>
      </w:pPr>
      <w:r w:rsidRPr="00E0584A">
        <w:rPr>
          <w:noProof w:val="0"/>
        </w:rPr>
        <w:t xml:space="preserve">This is a major area of transformation, to improve the usability of our guidance. To provide a better experience for our end users, help increase the adoption of NICE guidance, and provide better outcomes for patients and better use of NHS resources, we have developed approaches to the incorporation and integration of technology appraisals in guidelines such that all relevant information on a topic, can be conveniently accessed through the guideline. </w:t>
      </w:r>
      <w:r w:rsidR="4C5C030C" w:rsidRPr="00E0584A">
        <w:rPr>
          <w:noProof w:val="0"/>
        </w:rPr>
        <w:t xml:space="preserve">The inclusion of technology appraisals in guidelines will be the initial focus and in time, we will extend to our </w:t>
      </w:r>
      <w:r w:rsidR="726EF2F1" w:rsidRPr="00E0584A">
        <w:rPr>
          <w:noProof w:val="0"/>
        </w:rPr>
        <w:t xml:space="preserve">guidance on </w:t>
      </w:r>
      <w:r w:rsidR="04EFA65F" w:rsidRPr="00E0584A">
        <w:rPr>
          <w:noProof w:val="0"/>
        </w:rPr>
        <w:t>HealthTech.</w:t>
      </w:r>
    </w:p>
    <w:p w14:paraId="15743EFC" w14:textId="3BED1D70" w:rsidR="0079727F" w:rsidRPr="00E0584A" w:rsidRDefault="00F52BD5" w:rsidP="00036918">
      <w:pPr>
        <w:pStyle w:val="NICEnormalnumbered"/>
        <w:numPr>
          <w:ilvl w:val="0"/>
          <w:numId w:val="27"/>
        </w:numPr>
        <w:rPr>
          <w:noProof w:val="0"/>
        </w:rPr>
      </w:pPr>
      <w:r w:rsidRPr="00E0584A">
        <w:rPr>
          <w:noProof w:val="0"/>
        </w:rPr>
        <w:t xml:space="preserve">An interim methods and process statement for incorporating and integrating NICE technology appraisals into guideline topic areas was approved by the Board in December 2023 and </w:t>
      </w:r>
      <w:r w:rsidR="00BC2DD5" w:rsidRPr="00E0584A">
        <w:rPr>
          <w:noProof w:val="0"/>
        </w:rPr>
        <w:t xml:space="preserve">is currently the </w:t>
      </w:r>
      <w:r w:rsidRPr="00E0584A">
        <w:rPr>
          <w:noProof w:val="0"/>
        </w:rPr>
        <w:t xml:space="preserve">subject of </w:t>
      </w:r>
      <w:r w:rsidR="00BC2DD5" w:rsidRPr="00E0584A">
        <w:rPr>
          <w:noProof w:val="0"/>
        </w:rPr>
        <w:t xml:space="preserve">a </w:t>
      </w:r>
      <w:r w:rsidRPr="00E0584A">
        <w:rPr>
          <w:noProof w:val="0"/>
        </w:rPr>
        <w:t xml:space="preserve">public consultation. </w:t>
      </w:r>
      <w:r w:rsidR="1D5982B6" w:rsidRPr="00E0584A">
        <w:rPr>
          <w:noProof w:val="0"/>
        </w:rPr>
        <w:t>We plan to address consultation comments and pilot the approaches in 3-4 topic areas using a published interim process</w:t>
      </w:r>
      <w:r w:rsidR="6A809666" w:rsidRPr="00E0584A">
        <w:rPr>
          <w:noProof w:val="0"/>
        </w:rPr>
        <w:t xml:space="preserve"> and methods manual. This will allow us to further consider operational matters and to understand if further detail on methods and </w:t>
      </w:r>
      <w:r w:rsidR="49D308FF" w:rsidRPr="00E0584A">
        <w:rPr>
          <w:noProof w:val="0"/>
        </w:rPr>
        <w:t>processes is warranted in the final documentation. We plan to adapt the methods and process details</w:t>
      </w:r>
      <w:r w:rsidR="74452320" w:rsidRPr="00E0584A">
        <w:rPr>
          <w:noProof w:val="0"/>
        </w:rPr>
        <w:t xml:space="preserve"> as </w:t>
      </w:r>
      <w:r w:rsidR="583F78F5" w:rsidRPr="00E0584A">
        <w:rPr>
          <w:noProof w:val="0"/>
        </w:rPr>
        <w:t>appropriate</w:t>
      </w:r>
      <w:r w:rsidR="74452320" w:rsidRPr="00E0584A">
        <w:rPr>
          <w:noProof w:val="0"/>
        </w:rPr>
        <w:t xml:space="preserve"> </w:t>
      </w:r>
      <w:r w:rsidR="49D308FF" w:rsidRPr="00E0584A">
        <w:rPr>
          <w:noProof w:val="0"/>
        </w:rPr>
        <w:t xml:space="preserve">in response to learnings either within the pilots </w:t>
      </w:r>
      <w:r w:rsidR="0AB1220A" w:rsidRPr="00E0584A">
        <w:rPr>
          <w:noProof w:val="0"/>
        </w:rPr>
        <w:t xml:space="preserve">or from stakeholder responses to consultation. </w:t>
      </w:r>
      <w:r w:rsidR="0079727F" w:rsidRPr="00E0584A">
        <w:rPr>
          <w:noProof w:val="0"/>
        </w:rPr>
        <w:t xml:space="preserve"> </w:t>
      </w:r>
    </w:p>
    <w:p w14:paraId="7B991640" w14:textId="2DED823B" w:rsidR="0079727F" w:rsidRPr="00E0584A" w:rsidRDefault="0079727F" w:rsidP="00036918">
      <w:pPr>
        <w:pStyle w:val="NICEnormalnumbered"/>
        <w:numPr>
          <w:ilvl w:val="0"/>
          <w:numId w:val="27"/>
        </w:numPr>
        <w:rPr>
          <w:noProof w:val="0"/>
        </w:rPr>
      </w:pPr>
      <w:r w:rsidRPr="00E0584A">
        <w:rPr>
          <w:noProof w:val="0"/>
        </w:rPr>
        <w:lastRenderedPageBreak/>
        <w:t>The inclusion of</w:t>
      </w:r>
      <w:r w:rsidR="43C76B44" w:rsidRPr="00E0584A">
        <w:rPr>
          <w:noProof w:val="0"/>
        </w:rPr>
        <w:t xml:space="preserve"> technology appraisals </w:t>
      </w:r>
      <w:r w:rsidRPr="00E0584A">
        <w:rPr>
          <w:noProof w:val="0"/>
        </w:rPr>
        <w:t xml:space="preserve">in guidelines </w:t>
      </w:r>
      <w:r w:rsidR="7C05BA11" w:rsidRPr="00E0584A">
        <w:rPr>
          <w:noProof w:val="0"/>
        </w:rPr>
        <w:t xml:space="preserve">and extension to guidance on </w:t>
      </w:r>
      <w:r w:rsidR="001D56C5" w:rsidRPr="00E0584A">
        <w:rPr>
          <w:noProof w:val="0"/>
        </w:rPr>
        <w:t xml:space="preserve">HealthTech </w:t>
      </w:r>
      <w:r w:rsidRPr="00E0584A">
        <w:rPr>
          <w:noProof w:val="0"/>
        </w:rPr>
        <w:t>will be a multi-year programme involving multiple NICE Directorates. In 2024/25, methods work will focus on the iterative development and testing of methods leading to demonstrably robust methods that can be applied effectively both prospectively and to the backlog of existing recommendations.</w:t>
      </w:r>
    </w:p>
    <w:p w14:paraId="04DE4870" w14:textId="272B8041" w:rsidR="00463E9A" w:rsidRPr="00E0584A" w:rsidRDefault="00F36202" w:rsidP="00F36202">
      <w:pPr>
        <w:pStyle w:val="NICEnormalnumbered"/>
        <w:rPr>
          <w:b/>
          <w:bCs/>
          <w:noProof w:val="0"/>
          <w:sz w:val="28"/>
          <w:szCs w:val="28"/>
        </w:rPr>
      </w:pPr>
      <w:r w:rsidRPr="00E0584A">
        <w:rPr>
          <w:b/>
          <w:bCs/>
          <w:noProof w:val="0"/>
          <w:sz w:val="28"/>
          <w:szCs w:val="28"/>
        </w:rPr>
        <w:t>Modular updates and methods research on health inequalities</w:t>
      </w:r>
    </w:p>
    <w:p w14:paraId="04AA793D" w14:textId="48D30DD5" w:rsidR="0000334C" w:rsidRPr="00E0584A" w:rsidRDefault="00463E9A" w:rsidP="00036918">
      <w:pPr>
        <w:pStyle w:val="NICEnormalnumbered"/>
        <w:numPr>
          <w:ilvl w:val="0"/>
          <w:numId w:val="27"/>
        </w:numPr>
        <w:rPr>
          <w:noProof w:val="0"/>
        </w:rPr>
      </w:pPr>
      <w:r w:rsidRPr="00E0584A">
        <w:rPr>
          <w:noProof w:val="0"/>
        </w:rPr>
        <w:t xml:space="preserve"> </w:t>
      </w:r>
      <w:r w:rsidR="0000334C" w:rsidRPr="00E0584A">
        <w:rPr>
          <w:noProof w:val="0"/>
        </w:rPr>
        <w:t xml:space="preserve">This is a key priority to improve the relevance of NICE guidance, by ensuring appropriate and consistent consideration of health inequalities. Considerable methods work on health inequalities has been undertaken to date, and we need to be clear on NICE’s approach within our manuals. Given the </w:t>
      </w:r>
      <w:r w:rsidR="08FDD444" w:rsidRPr="00E0584A">
        <w:rPr>
          <w:noProof w:val="0"/>
        </w:rPr>
        <w:t xml:space="preserve">range and </w:t>
      </w:r>
      <w:r w:rsidR="0000334C" w:rsidRPr="00E0584A">
        <w:rPr>
          <w:noProof w:val="0"/>
        </w:rPr>
        <w:t>complexity of potential options for taking account of health inequalities in guidance production, we consider that on-going research will be required in addition to setting out our current approach and methods in our manuals.</w:t>
      </w:r>
    </w:p>
    <w:p w14:paraId="339C58B2" w14:textId="54951A86" w:rsidR="002274D1" w:rsidRPr="00E0584A" w:rsidRDefault="0000334C" w:rsidP="00036918">
      <w:pPr>
        <w:pStyle w:val="NICEnormalnumbered"/>
        <w:numPr>
          <w:ilvl w:val="0"/>
          <w:numId w:val="27"/>
        </w:numPr>
        <w:rPr>
          <w:noProof w:val="0"/>
        </w:rPr>
      </w:pPr>
      <w:r w:rsidRPr="00E0584A">
        <w:rPr>
          <w:noProof w:val="0"/>
        </w:rPr>
        <w:t xml:space="preserve">In 2024/25, through modular updates to NICE’s manuals, we will deliver clarity on NICE’s approach to considering health inequalities in guidance production </w:t>
      </w:r>
      <w:r w:rsidR="002274D1" w:rsidRPr="00E0584A">
        <w:rPr>
          <w:noProof w:val="0"/>
        </w:rPr>
        <w:t>allowing consistent application by NICE teams and committees and consistent advice to life sciences companies developing submissions. We will also agree a programme of research to ensure that NICE methods evolve to reflect best practice in accounting for health inequalities.</w:t>
      </w:r>
      <w:r w:rsidR="4842CC9A" w:rsidRPr="00E0584A">
        <w:rPr>
          <w:noProof w:val="0"/>
        </w:rPr>
        <w:t xml:space="preserve"> Research is likely to include collaborations with academic partners as well as inhouse “test and learn” approaches, such as trial</w:t>
      </w:r>
      <w:r w:rsidR="70769B5D" w:rsidRPr="00E0584A">
        <w:rPr>
          <w:noProof w:val="0"/>
        </w:rPr>
        <w:t>l</w:t>
      </w:r>
      <w:r w:rsidR="4842CC9A" w:rsidRPr="00E0584A">
        <w:rPr>
          <w:noProof w:val="0"/>
        </w:rPr>
        <w:t xml:space="preserve">ing </w:t>
      </w:r>
      <w:r w:rsidR="42BF6083" w:rsidRPr="00E0584A">
        <w:rPr>
          <w:noProof w:val="0"/>
        </w:rPr>
        <w:t>distributional cost effectiveness analyses.</w:t>
      </w:r>
      <w:r w:rsidR="4842CC9A" w:rsidRPr="00E0584A">
        <w:rPr>
          <w:noProof w:val="0"/>
        </w:rPr>
        <w:t xml:space="preserve"> </w:t>
      </w:r>
    </w:p>
    <w:p w14:paraId="517D8985" w14:textId="13D402BD" w:rsidR="00992E19" w:rsidRPr="00E0584A" w:rsidRDefault="00992E19" w:rsidP="00992E19">
      <w:pPr>
        <w:pStyle w:val="NICEnormalnumbered"/>
        <w:rPr>
          <w:b/>
          <w:bCs/>
          <w:noProof w:val="0"/>
          <w:sz w:val="28"/>
          <w:szCs w:val="28"/>
        </w:rPr>
      </w:pPr>
      <w:r w:rsidRPr="00E0584A">
        <w:rPr>
          <w:b/>
          <w:bCs/>
          <w:noProof w:val="0"/>
          <w:sz w:val="28"/>
          <w:szCs w:val="28"/>
        </w:rPr>
        <w:t>Review of the severity modifier in medicines evaluation</w:t>
      </w:r>
    </w:p>
    <w:p w14:paraId="1B072812" w14:textId="105172FD" w:rsidR="00992E19" w:rsidRPr="00E0584A" w:rsidRDefault="00992E19" w:rsidP="00036918">
      <w:pPr>
        <w:pStyle w:val="NICEnormalnumbered"/>
        <w:numPr>
          <w:ilvl w:val="0"/>
          <w:numId w:val="27"/>
        </w:numPr>
        <w:rPr>
          <w:noProof w:val="0"/>
        </w:rPr>
      </w:pPr>
      <w:r w:rsidRPr="00E0584A">
        <w:rPr>
          <w:noProof w:val="0"/>
        </w:rPr>
        <w:t xml:space="preserve">This is a key priority to improve the relevance and fairness of NICE guidance by ensuring appropriate and consistent use of the severity modifier. The methods paper presented to the Board in December 2023 </w:t>
      </w:r>
      <w:r w:rsidR="47CA5E1E" w:rsidRPr="00E0584A">
        <w:rPr>
          <w:noProof w:val="0"/>
        </w:rPr>
        <w:t xml:space="preserve">showed </w:t>
      </w:r>
      <w:r w:rsidRPr="00E0584A">
        <w:rPr>
          <w:noProof w:val="0"/>
        </w:rPr>
        <w:t>lower than expected use of the severity modifier</w:t>
      </w:r>
      <w:r w:rsidR="00817522" w:rsidRPr="00E0584A">
        <w:rPr>
          <w:noProof w:val="0"/>
        </w:rPr>
        <w:t xml:space="preserve"> and proposals for a review in 2024/25. The reasons for </w:t>
      </w:r>
      <w:proofErr w:type="gramStart"/>
      <w:r w:rsidR="00817522" w:rsidRPr="00E0584A">
        <w:rPr>
          <w:noProof w:val="0"/>
        </w:rPr>
        <w:t>lower than expected</w:t>
      </w:r>
      <w:proofErr w:type="gramEnd"/>
      <w:r w:rsidR="00817522" w:rsidRPr="00E0584A">
        <w:rPr>
          <w:noProof w:val="0"/>
        </w:rPr>
        <w:t xml:space="preserve"> use are not yet clear.</w:t>
      </w:r>
    </w:p>
    <w:p w14:paraId="7DCB2950" w14:textId="60D8F24C" w:rsidR="006640A8" w:rsidRPr="00E0584A" w:rsidRDefault="00817522" w:rsidP="00036918">
      <w:pPr>
        <w:pStyle w:val="NICEnormalnumbered"/>
        <w:numPr>
          <w:ilvl w:val="0"/>
          <w:numId w:val="27"/>
        </w:numPr>
        <w:rPr>
          <w:noProof w:val="0"/>
        </w:rPr>
      </w:pPr>
      <w:r w:rsidRPr="00E0584A">
        <w:rPr>
          <w:noProof w:val="0"/>
        </w:rPr>
        <w:t xml:space="preserve">In 2024/25, we will conduct a review, with support as appropriate from the NICE Decision Support Unit (DSU), leading to a full understanding of the </w:t>
      </w:r>
      <w:r w:rsidRPr="00E0584A">
        <w:rPr>
          <w:noProof w:val="0"/>
        </w:rPr>
        <w:lastRenderedPageBreak/>
        <w:t xml:space="preserve">reasons for the </w:t>
      </w:r>
      <w:proofErr w:type="gramStart"/>
      <w:r w:rsidRPr="00E0584A">
        <w:rPr>
          <w:noProof w:val="0"/>
        </w:rPr>
        <w:t>lower than expected</w:t>
      </w:r>
      <w:proofErr w:type="gramEnd"/>
      <w:r w:rsidRPr="00E0584A">
        <w:rPr>
          <w:noProof w:val="0"/>
        </w:rPr>
        <w:t xml:space="preserve"> use of the severity modifier and the identification of any necessary remedial actions. Remedial actions if needed, will also be implemented within the 2024/25 business year. If, for example, methods are found to be appropriate but not fully understood by companies, and application of the severity modifier is not consistently requested, we may need to issue clarification and ensure that the NICE Advice service can provide support in this area to companies. </w:t>
      </w:r>
      <w:r w:rsidR="006640A8" w:rsidRPr="00E0584A">
        <w:rPr>
          <w:noProof w:val="0"/>
        </w:rPr>
        <w:t>If methods changes are needed, these would be delivered via a modular update to the CHTE manual.</w:t>
      </w:r>
    </w:p>
    <w:p w14:paraId="5F1BF610" w14:textId="6AF23476" w:rsidR="006640A8" w:rsidRPr="00E0584A" w:rsidRDefault="00EF7B28" w:rsidP="00EF7B28">
      <w:pPr>
        <w:pStyle w:val="NICEnormalnumbered"/>
        <w:rPr>
          <w:b/>
          <w:bCs/>
          <w:noProof w:val="0"/>
          <w:sz w:val="28"/>
          <w:szCs w:val="28"/>
        </w:rPr>
      </w:pPr>
      <w:r w:rsidRPr="00E0584A">
        <w:rPr>
          <w:b/>
          <w:bCs/>
          <w:noProof w:val="0"/>
          <w:sz w:val="28"/>
          <w:szCs w:val="28"/>
        </w:rPr>
        <w:t>Process for modular updates</w:t>
      </w:r>
    </w:p>
    <w:p w14:paraId="67351BD5" w14:textId="52B3C731" w:rsidR="006640A8" w:rsidRPr="00E0584A" w:rsidRDefault="00EF7B28" w:rsidP="00036918">
      <w:pPr>
        <w:pStyle w:val="NICEnormalnumbered"/>
        <w:numPr>
          <w:ilvl w:val="0"/>
          <w:numId w:val="27"/>
        </w:numPr>
        <w:rPr>
          <w:noProof w:val="0"/>
        </w:rPr>
      </w:pPr>
      <w:r w:rsidRPr="00E0584A">
        <w:rPr>
          <w:noProof w:val="0"/>
        </w:rPr>
        <w:t xml:space="preserve">The methods paper presented to the Board in </w:t>
      </w:r>
      <w:r w:rsidR="1AD3D611" w:rsidRPr="00E0584A">
        <w:rPr>
          <w:noProof w:val="0"/>
        </w:rPr>
        <w:t>December</w:t>
      </w:r>
      <w:r w:rsidRPr="00E0584A">
        <w:rPr>
          <w:noProof w:val="0"/>
        </w:rPr>
        <w:t xml:space="preserve"> 2023 included an update on the process for modular updates. The Board will be asked to approve the final arrangements at the May meeting. </w:t>
      </w:r>
      <w:r w:rsidR="00FD12CD" w:rsidRPr="00E0584A">
        <w:rPr>
          <w:noProof w:val="0"/>
        </w:rPr>
        <w:t xml:space="preserve">The approach will then be rolled out leading to robust application to methods updates. </w:t>
      </w:r>
      <w:r w:rsidRPr="00E0584A">
        <w:rPr>
          <w:noProof w:val="0"/>
        </w:rPr>
        <w:t xml:space="preserve"> </w:t>
      </w:r>
    </w:p>
    <w:p w14:paraId="3517404C" w14:textId="6802FDC9" w:rsidR="006640A8" w:rsidRPr="00E0584A" w:rsidRDefault="00FD12CD" w:rsidP="00FD12CD">
      <w:pPr>
        <w:pStyle w:val="NICEnormalnumbered"/>
        <w:rPr>
          <w:b/>
          <w:bCs/>
          <w:noProof w:val="0"/>
          <w:sz w:val="28"/>
          <w:szCs w:val="28"/>
        </w:rPr>
      </w:pPr>
      <w:r w:rsidRPr="00E0584A">
        <w:rPr>
          <w:b/>
          <w:bCs/>
          <w:noProof w:val="0"/>
          <w:sz w:val="28"/>
          <w:szCs w:val="28"/>
        </w:rPr>
        <w:t xml:space="preserve">Methods for </w:t>
      </w:r>
      <w:r w:rsidR="7E8064DA" w:rsidRPr="00E0584A">
        <w:rPr>
          <w:b/>
          <w:bCs/>
          <w:noProof w:val="0"/>
          <w:sz w:val="28"/>
          <w:szCs w:val="28"/>
        </w:rPr>
        <w:t>HealthTech</w:t>
      </w:r>
    </w:p>
    <w:p w14:paraId="6C49F6C6" w14:textId="5611571A" w:rsidR="00B8124C" w:rsidRPr="00E0584A" w:rsidRDefault="00B8124C" w:rsidP="2606629A">
      <w:pPr>
        <w:pStyle w:val="NICEnormalnumbered"/>
        <w:numPr>
          <w:ilvl w:val="0"/>
          <w:numId w:val="27"/>
        </w:numPr>
        <w:rPr>
          <w:rFonts w:eastAsia="Arial" w:cs="Arial"/>
          <w:noProof w:val="0"/>
        </w:rPr>
      </w:pPr>
      <w:r w:rsidRPr="00E0584A">
        <w:rPr>
          <w:noProof w:val="0"/>
        </w:rPr>
        <w:t xml:space="preserve">Consistency and standardisation of methods across NICE is an important principle, whilst also recognising that different product types </w:t>
      </w:r>
      <w:r w:rsidR="001506FE" w:rsidRPr="00E0584A">
        <w:rPr>
          <w:noProof w:val="0"/>
        </w:rPr>
        <w:t>and decision problems may sometimes need different methods. Some of the constraints through the NICE Regulations, for example, may not need to be applied to the evaluation of</w:t>
      </w:r>
      <w:r w:rsidR="29E7B02D" w:rsidRPr="00E0584A">
        <w:rPr>
          <w:noProof w:val="0"/>
        </w:rPr>
        <w:t xml:space="preserve"> HealthTech</w:t>
      </w:r>
      <w:r w:rsidR="181B8C6F" w:rsidRPr="00E0584A">
        <w:rPr>
          <w:noProof w:val="0"/>
        </w:rPr>
        <w:t xml:space="preserve"> and some system unmet needs that </w:t>
      </w:r>
      <w:r w:rsidR="00782B14" w:rsidRPr="00E0584A">
        <w:rPr>
          <w:noProof w:val="0"/>
        </w:rPr>
        <w:t xml:space="preserve">NICE </w:t>
      </w:r>
      <w:r w:rsidR="181B8C6F" w:rsidRPr="00E0584A">
        <w:rPr>
          <w:noProof w:val="0"/>
        </w:rPr>
        <w:t>guidance needs to address</w:t>
      </w:r>
      <w:r w:rsidR="00782B14" w:rsidRPr="00E0584A">
        <w:rPr>
          <w:noProof w:val="0"/>
        </w:rPr>
        <w:t>,</w:t>
      </w:r>
      <w:r w:rsidR="181B8C6F" w:rsidRPr="00E0584A">
        <w:rPr>
          <w:noProof w:val="0"/>
        </w:rPr>
        <w:t xml:space="preserve"> may not fit well with appro</w:t>
      </w:r>
      <w:r w:rsidR="00AF05D1" w:rsidRPr="00E0584A">
        <w:rPr>
          <w:noProof w:val="0"/>
        </w:rPr>
        <w:t>a</w:t>
      </w:r>
      <w:r w:rsidR="181B8C6F" w:rsidRPr="00E0584A">
        <w:rPr>
          <w:noProof w:val="0"/>
        </w:rPr>
        <w:t xml:space="preserve">ches used for </w:t>
      </w:r>
      <w:r w:rsidR="00782B14" w:rsidRPr="00E0584A">
        <w:rPr>
          <w:noProof w:val="0"/>
        </w:rPr>
        <w:t>medicines</w:t>
      </w:r>
      <w:r w:rsidR="001506FE" w:rsidRPr="00E0584A">
        <w:rPr>
          <w:noProof w:val="0"/>
        </w:rPr>
        <w:t xml:space="preserve">. Similarly, decision problems in the new </w:t>
      </w:r>
      <w:proofErr w:type="gramStart"/>
      <w:r w:rsidR="001506FE" w:rsidRPr="00E0584A">
        <w:rPr>
          <w:noProof w:val="0"/>
        </w:rPr>
        <w:t>late stage</w:t>
      </w:r>
      <w:proofErr w:type="gramEnd"/>
      <w:r w:rsidR="001506FE" w:rsidRPr="00E0584A">
        <w:rPr>
          <w:noProof w:val="0"/>
        </w:rPr>
        <w:t xml:space="preserve"> evaluation work, intended to support procurement, may be sufficiently different to other decision problems at NICE, that different methods are justifiable. </w:t>
      </w:r>
      <w:r w:rsidR="60A07FCD" w:rsidRPr="00E0584A">
        <w:rPr>
          <w:noProof w:val="0"/>
        </w:rPr>
        <w:t xml:space="preserve">Early value assessment also requires decision-making under very high levels of uncertainty. </w:t>
      </w:r>
      <w:r w:rsidR="001506FE" w:rsidRPr="00E0584A">
        <w:rPr>
          <w:noProof w:val="0"/>
        </w:rPr>
        <w:t xml:space="preserve">A programme of methods </w:t>
      </w:r>
      <w:proofErr w:type="gramStart"/>
      <w:r w:rsidR="001506FE" w:rsidRPr="00E0584A">
        <w:rPr>
          <w:noProof w:val="0"/>
        </w:rPr>
        <w:t>work</w:t>
      </w:r>
      <w:proofErr w:type="gramEnd"/>
      <w:r w:rsidR="001506FE" w:rsidRPr="00E0584A">
        <w:rPr>
          <w:noProof w:val="0"/>
        </w:rPr>
        <w:t xml:space="preserve"> specifically focused on the needs of </w:t>
      </w:r>
      <w:r w:rsidR="283DDA0A" w:rsidRPr="00E0584A">
        <w:rPr>
          <w:noProof w:val="0"/>
        </w:rPr>
        <w:t xml:space="preserve">HealthTech </w:t>
      </w:r>
      <w:r w:rsidR="001506FE" w:rsidRPr="00E0584A">
        <w:rPr>
          <w:noProof w:val="0"/>
        </w:rPr>
        <w:t xml:space="preserve">will be undertaken by the </w:t>
      </w:r>
      <w:r w:rsidR="00782B14" w:rsidRPr="00E0584A">
        <w:rPr>
          <w:noProof w:val="0"/>
        </w:rPr>
        <w:t xml:space="preserve">Medical </w:t>
      </w:r>
      <w:r w:rsidR="001506FE" w:rsidRPr="00E0584A">
        <w:rPr>
          <w:noProof w:val="0"/>
        </w:rPr>
        <w:t xml:space="preserve">Technology Evaluation Directorate, with oversight from the SEA Directorate and Methods Leadership Group. </w:t>
      </w:r>
      <w:r w:rsidR="348A2A9B" w:rsidRPr="00E0584A">
        <w:rPr>
          <w:noProof w:val="0"/>
        </w:rPr>
        <w:t>Ensuring consistency with other methods and that only justifiable difference result</w:t>
      </w:r>
      <w:r w:rsidR="00782B14" w:rsidRPr="00E0584A">
        <w:rPr>
          <w:noProof w:val="0"/>
        </w:rPr>
        <w:t>s</w:t>
      </w:r>
      <w:r w:rsidR="348A2A9B" w:rsidRPr="00E0584A">
        <w:rPr>
          <w:noProof w:val="0"/>
        </w:rPr>
        <w:t xml:space="preserve">, is an important focus. </w:t>
      </w:r>
      <w:r w:rsidR="001506FE" w:rsidRPr="00E0584A">
        <w:rPr>
          <w:noProof w:val="0"/>
        </w:rPr>
        <w:t>Key activities are outlined below.</w:t>
      </w:r>
      <w:r w:rsidR="06AB5231" w:rsidRPr="00E0584A">
        <w:rPr>
          <w:noProof w:val="0"/>
        </w:rPr>
        <w:t xml:space="preserve"> </w:t>
      </w:r>
      <w:r w:rsidR="0BF05863" w:rsidRPr="00E0584A">
        <w:rPr>
          <w:rFonts w:eastAsia="Arial" w:cs="Arial"/>
          <w:noProof w:val="0"/>
        </w:rPr>
        <w:t>Here we describe the elements as discreet programmes in the HealthTech programme</w:t>
      </w:r>
      <w:r w:rsidR="15831D6C" w:rsidRPr="00E0584A">
        <w:rPr>
          <w:rFonts w:eastAsia="Arial" w:cs="Arial"/>
          <w:noProof w:val="0"/>
        </w:rPr>
        <w:t>,</w:t>
      </w:r>
      <w:r w:rsidR="0BF05863" w:rsidRPr="00E0584A">
        <w:rPr>
          <w:rFonts w:eastAsia="Arial" w:cs="Arial"/>
          <w:noProof w:val="0"/>
        </w:rPr>
        <w:t xml:space="preserve"> however </w:t>
      </w:r>
      <w:r w:rsidR="0BF05863" w:rsidRPr="00E0584A">
        <w:rPr>
          <w:rFonts w:eastAsia="Arial" w:cs="Arial"/>
          <w:noProof w:val="0"/>
        </w:rPr>
        <w:lastRenderedPageBreak/>
        <w:t xml:space="preserve">there will be inevitable </w:t>
      </w:r>
      <w:proofErr w:type="gramStart"/>
      <w:r w:rsidR="0BF05863" w:rsidRPr="00E0584A">
        <w:rPr>
          <w:rFonts w:eastAsia="Arial" w:cs="Arial"/>
          <w:noProof w:val="0"/>
        </w:rPr>
        <w:t>overlap</w:t>
      </w:r>
      <w:proofErr w:type="gramEnd"/>
      <w:r w:rsidR="0BF05863" w:rsidRPr="00E0584A">
        <w:rPr>
          <w:rFonts w:eastAsia="Arial" w:cs="Arial"/>
          <w:noProof w:val="0"/>
        </w:rPr>
        <w:t xml:space="preserve"> and this should be considered more a lifecycle approach.</w:t>
      </w:r>
    </w:p>
    <w:p w14:paraId="5A8E0FA1" w14:textId="754A9F6F" w:rsidR="001506FE" w:rsidRPr="00E0584A" w:rsidRDefault="4A996533" w:rsidP="00036918">
      <w:pPr>
        <w:pStyle w:val="NICEnormalnumbered"/>
        <w:numPr>
          <w:ilvl w:val="0"/>
          <w:numId w:val="27"/>
        </w:numPr>
        <w:rPr>
          <w:noProof w:val="0"/>
        </w:rPr>
      </w:pPr>
      <w:r w:rsidRPr="00E0584A">
        <w:rPr>
          <w:noProof w:val="0"/>
        </w:rPr>
        <w:t xml:space="preserve"> </w:t>
      </w:r>
      <w:r w:rsidR="00011158" w:rsidRPr="00E0584A">
        <w:rPr>
          <w:noProof w:val="0"/>
        </w:rPr>
        <w:t>We intend to d</w:t>
      </w:r>
      <w:r w:rsidRPr="00E0584A">
        <w:rPr>
          <w:noProof w:val="0"/>
        </w:rPr>
        <w:t xml:space="preserve">evelop </w:t>
      </w:r>
      <w:r w:rsidR="00CB1AF4" w:rsidRPr="00E0584A">
        <w:rPr>
          <w:noProof w:val="0"/>
        </w:rPr>
        <w:t xml:space="preserve">an </w:t>
      </w:r>
      <w:r w:rsidRPr="00E0584A">
        <w:rPr>
          <w:noProof w:val="0"/>
        </w:rPr>
        <w:t>updated decision-making framework for committees to help (</w:t>
      </w:r>
      <w:proofErr w:type="spellStart"/>
      <w:r w:rsidRPr="00E0584A">
        <w:rPr>
          <w:noProof w:val="0"/>
        </w:rPr>
        <w:t>i</w:t>
      </w:r>
      <w:proofErr w:type="spellEnd"/>
      <w:r w:rsidRPr="00E0584A">
        <w:rPr>
          <w:noProof w:val="0"/>
        </w:rPr>
        <w:t xml:space="preserve">) make decisions under high levels of uncertainty, and (ii) integrate impacts of technologies that the system considers important, but which aren’t well captured by currently used cost comparison and cost utility models (such as impact on </w:t>
      </w:r>
      <w:r w:rsidR="405652B8" w:rsidRPr="00E0584A">
        <w:rPr>
          <w:noProof w:val="0"/>
        </w:rPr>
        <w:t xml:space="preserve">capacity </w:t>
      </w:r>
      <w:r w:rsidR="00B15457" w:rsidRPr="00E0584A">
        <w:rPr>
          <w:noProof w:val="0"/>
        </w:rPr>
        <w:t>and user preferences</w:t>
      </w:r>
      <w:r w:rsidR="00011158" w:rsidRPr="00E0584A">
        <w:rPr>
          <w:noProof w:val="0"/>
        </w:rPr>
        <w:t xml:space="preserve">). </w:t>
      </w:r>
      <w:r w:rsidRPr="00E0584A">
        <w:rPr>
          <w:noProof w:val="0"/>
        </w:rPr>
        <w:t xml:space="preserve"> </w:t>
      </w:r>
    </w:p>
    <w:p w14:paraId="6151B68E" w14:textId="79B52063" w:rsidR="001506FE" w:rsidRPr="00E0584A" w:rsidRDefault="0D1C462B" w:rsidP="00036918">
      <w:pPr>
        <w:pStyle w:val="NICEnormalnumbered"/>
        <w:numPr>
          <w:ilvl w:val="0"/>
          <w:numId w:val="27"/>
        </w:numPr>
        <w:rPr>
          <w:noProof w:val="0"/>
        </w:rPr>
      </w:pPr>
      <w:r w:rsidRPr="00E0584A">
        <w:rPr>
          <w:noProof w:val="0"/>
        </w:rPr>
        <w:t xml:space="preserve"> Modelling needed for longer term health impact is likely to be a bottleneck for quicker assessments (such as early value assessments, or quicker full guidance). Work w</w:t>
      </w:r>
      <w:r w:rsidR="00011158" w:rsidRPr="00E0584A">
        <w:rPr>
          <w:noProof w:val="0"/>
        </w:rPr>
        <w:t xml:space="preserve">ill </w:t>
      </w:r>
      <w:r w:rsidRPr="00E0584A">
        <w:rPr>
          <w:noProof w:val="0"/>
        </w:rPr>
        <w:t>build on a recent Decision Support Unit (DSU) paper to embed and put into practice suggested approaches for asses</w:t>
      </w:r>
      <w:r w:rsidR="7172FBC2" w:rsidRPr="00E0584A">
        <w:rPr>
          <w:noProof w:val="0"/>
        </w:rPr>
        <w:t>s</w:t>
      </w:r>
      <w:r w:rsidRPr="00E0584A">
        <w:rPr>
          <w:noProof w:val="0"/>
        </w:rPr>
        <w:t>ment groups. Further work w</w:t>
      </w:r>
      <w:r w:rsidR="00011158" w:rsidRPr="00E0584A">
        <w:rPr>
          <w:noProof w:val="0"/>
        </w:rPr>
        <w:t xml:space="preserve">ill </w:t>
      </w:r>
      <w:r w:rsidRPr="00E0584A">
        <w:rPr>
          <w:noProof w:val="0"/>
        </w:rPr>
        <w:t>also look at the potential for greater consideration</w:t>
      </w:r>
      <w:r w:rsidR="001C41C9" w:rsidRPr="00E0584A">
        <w:rPr>
          <w:noProof w:val="0"/>
        </w:rPr>
        <w:t xml:space="preserve"> of system benefit (e.g. impacts on waiting lists)</w:t>
      </w:r>
      <w:r w:rsidRPr="00E0584A">
        <w:rPr>
          <w:noProof w:val="0"/>
        </w:rPr>
        <w:t xml:space="preserve"> in cost effectiveness assessments</w:t>
      </w:r>
      <w:r w:rsidR="001C41C9" w:rsidRPr="00E0584A">
        <w:rPr>
          <w:noProof w:val="0"/>
        </w:rPr>
        <w:t xml:space="preserve">. </w:t>
      </w:r>
    </w:p>
    <w:p w14:paraId="3E33D416" w14:textId="62CF8C93" w:rsidR="001506FE" w:rsidRPr="00E0584A" w:rsidRDefault="00F71902" w:rsidP="00036918">
      <w:pPr>
        <w:pStyle w:val="NICEnormalnumbered"/>
        <w:numPr>
          <w:ilvl w:val="0"/>
          <w:numId w:val="27"/>
        </w:numPr>
        <w:rPr>
          <w:noProof w:val="0"/>
        </w:rPr>
      </w:pPr>
      <w:r w:rsidRPr="00E0584A">
        <w:rPr>
          <w:noProof w:val="0"/>
        </w:rPr>
        <w:t>We will also d</w:t>
      </w:r>
      <w:r w:rsidR="39762EC4" w:rsidRPr="00E0584A">
        <w:rPr>
          <w:noProof w:val="0"/>
        </w:rPr>
        <w:t xml:space="preserve">evelop a framework or visual approaches to capture value propositions clearly and concisely. </w:t>
      </w:r>
      <w:r w:rsidR="19FFE3C3" w:rsidRPr="00E0584A">
        <w:rPr>
          <w:noProof w:val="0"/>
        </w:rPr>
        <w:t xml:space="preserve">HealthTech </w:t>
      </w:r>
      <w:r w:rsidR="39762EC4" w:rsidRPr="00E0584A">
        <w:rPr>
          <w:noProof w:val="0"/>
        </w:rPr>
        <w:t xml:space="preserve">often </w:t>
      </w:r>
      <w:r w:rsidRPr="00E0584A">
        <w:rPr>
          <w:noProof w:val="0"/>
        </w:rPr>
        <w:t xml:space="preserve">impart value in </w:t>
      </w:r>
      <w:r w:rsidR="39762EC4" w:rsidRPr="00E0584A">
        <w:rPr>
          <w:noProof w:val="0"/>
        </w:rPr>
        <w:t>multiple ways, which need to be identified from an early stage of scoping to clarify important outcomes. The need for quicker assessments, and potentially earlier identification of key outcomes needed for evidence generation plans, requires a strong focus on understanding and presenting how stakeholders and companies envisage technologies imparting value</w:t>
      </w:r>
      <w:r w:rsidRPr="00E0584A">
        <w:rPr>
          <w:noProof w:val="0"/>
        </w:rPr>
        <w:t>.</w:t>
      </w:r>
      <w:r w:rsidR="0D1C462B" w:rsidRPr="00E0584A">
        <w:rPr>
          <w:noProof w:val="0"/>
        </w:rPr>
        <w:t xml:space="preserve">  </w:t>
      </w:r>
    </w:p>
    <w:p w14:paraId="5AEC1ED3" w14:textId="1240A637" w:rsidR="001506FE" w:rsidRPr="00E0584A" w:rsidRDefault="001506FE" w:rsidP="001506FE">
      <w:pPr>
        <w:pStyle w:val="NICEnormalnumbered"/>
        <w:rPr>
          <w:b/>
          <w:bCs/>
          <w:noProof w:val="0"/>
          <w:sz w:val="32"/>
          <w:szCs w:val="32"/>
        </w:rPr>
      </w:pPr>
      <w:r w:rsidRPr="00E0584A">
        <w:rPr>
          <w:b/>
          <w:bCs/>
          <w:noProof w:val="0"/>
          <w:sz w:val="32"/>
          <w:szCs w:val="32"/>
        </w:rPr>
        <w:t>Strategic Methods Work</w:t>
      </w:r>
    </w:p>
    <w:p w14:paraId="5171A51D" w14:textId="77777777" w:rsidR="0002657E" w:rsidRPr="00E0584A" w:rsidRDefault="0002657E" w:rsidP="00036918">
      <w:pPr>
        <w:pStyle w:val="NICEnormalnumbered"/>
        <w:numPr>
          <w:ilvl w:val="0"/>
          <w:numId w:val="27"/>
        </w:numPr>
        <w:rPr>
          <w:noProof w:val="0"/>
        </w:rPr>
      </w:pPr>
      <w:r w:rsidRPr="00E0584A">
        <w:rPr>
          <w:noProof w:val="0"/>
        </w:rPr>
        <w:t>In addition to delivering NICE’s immediate methods priorities through the activities above, it is important that NICE drives and influences best practice and maintains a leading international position in developing and applying fit-for-purpose methods that can adapt to product and policy innovation. Our main initiatives for this are outlined below.</w:t>
      </w:r>
    </w:p>
    <w:p w14:paraId="42620951" w14:textId="46ACAF07" w:rsidR="0002657E" w:rsidRPr="00E0584A" w:rsidRDefault="0002657E" w:rsidP="0002657E">
      <w:pPr>
        <w:pStyle w:val="NICEnormalnumbered"/>
        <w:rPr>
          <w:b/>
          <w:bCs/>
          <w:noProof w:val="0"/>
          <w:sz w:val="28"/>
          <w:szCs w:val="28"/>
        </w:rPr>
      </w:pPr>
      <w:r w:rsidRPr="00E0584A">
        <w:rPr>
          <w:b/>
          <w:bCs/>
          <w:noProof w:val="0"/>
          <w:sz w:val="28"/>
          <w:szCs w:val="28"/>
        </w:rPr>
        <w:t>HTA Lab</w:t>
      </w:r>
    </w:p>
    <w:p w14:paraId="44910A4F" w14:textId="477DA858" w:rsidR="00874686" w:rsidRPr="00E0584A" w:rsidRDefault="00C96B95" w:rsidP="00036918">
      <w:pPr>
        <w:pStyle w:val="NICEnormalnumbered"/>
        <w:numPr>
          <w:ilvl w:val="0"/>
          <w:numId w:val="27"/>
        </w:numPr>
        <w:rPr>
          <w:noProof w:val="0"/>
        </w:rPr>
      </w:pPr>
      <w:r w:rsidRPr="00E0584A">
        <w:rPr>
          <w:noProof w:val="0"/>
        </w:rPr>
        <w:lastRenderedPageBreak/>
        <w:t xml:space="preserve">The HTA Innovation Laboratory (HTA Lab) has been established to develop creative solutions to complex problems in health technology assessment. It offers a ‘safe space’ for creating solutions in collaboration with system partners and stakeholders. It has successfully delivered impactful outputs in areas of strategic importance to NICE including virtual wards, disease modifying dementia treatments and multi-indication diagnostics. Funding to expand HTA Lab activities was agreed as part of the 2024 voluntary scheme for branded medicines pricing, </w:t>
      </w:r>
      <w:proofErr w:type="gramStart"/>
      <w:r w:rsidRPr="00E0584A">
        <w:rPr>
          <w:noProof w:val="0"/>
        </w:rPr>
        <w:t>access</w:t>
      </w:r>
      <w:proofErr w:type="gramEnd"/>
      <w:r w:rsidRPr="00E0584A">
        <w:rPr>
          <w:noProof w:val="0"/>
        </w:rPr>
        <w:t xml:space="preserve"> and growth (VPAG) </w:t>
      </w:r>
      <w:r w:rsidR="00874686" w:rsidRPr="00E0584A">
        <w:rPr>
          <w:noProof w:val="0"/>
        </w:rPr>
        <w:t>investment programme.</w:t>
      </w:r>
    </w:p>
    <w:p w14:paraId="06415331" w14:textId="0B532B7B" w:rsidR="0002657E" w:rsidRPr="00E0584A" w:rsidRDefault="00874686" w:rsidP="00036918">
      <w:pPr>
        <w:pStyle w:val="NICEnormalnumbered"/>
        <w:numPr>
          <w:ilvl w:val="0"/>
          <w:numId w:val="27"/>
        </w:numPr>
        <w:rPr>
          <w:noProof w:val="0"/>
        </w:rPr>
      </w:pPr>
      <w:r w:rsidRPr="00E0584A">
        <w:rPr>
          <w:noProof w:val="0"/>
        </w:rPr>
        <w:t xml:space="preserve">In the short term, we will expand HTA Lab capacity, review governance arrangements taking account of the new VPAG funding and agree new topics, taking account of on-going and newly proposed topics.     </w:t>
      </w:r>
      <w:r w:rsidR="00C96B95" w:rsidRPr="00E0584A">
        <w:rPr>
          <w:noProof w:val="0"/>
        </w:rPr>
        <w:t xml:space="preserve"> </w:t>
      </w:r>
    </w:p>
    <w:p w14:paraId="7C6496E7" w14:textId="6F74C97F" w:rsidR="0002657E" w:rsidRPr="00E0584A" w:rsidRDefault="0002657E" w:rsidP="0002657E">
      <w:pPr>
        <w:pStyle w:val="NICEnormalnumbered"/>
        <w:rPr>
          <w:b/>
          <w:bCs/>
          <w:noProof w:val="0"/>
          <w:sz w:val="28"/>
          <w:szCs w:val="28"/>
        </w:rPr>
      </w:pPr>
      <w:r w:rsidRPr="00E0584A">
        <w:rPr>
          <w:b/>
          <w:bCs/>
          <w:noProof w:val="0"/>
          <w:sz w:val="28"/>
          <w:szCs w:val="28"/>
        </w:rPr>
        <w:t xml:space="preserve">Portfolio of </w:t>
      </w:r>
      <w:r w:rsidR="00140577" w:rsidRPr="00E0584A">
        <w:rPr>
          <w:b/>
          <w:bCs/>
          <w:noProof w:val="0"/>
          <w:sz w:val="28"/>
          <w:szCs w:val="28"/>
        </w:rPr>
        <w:t>gra</w:t>
      </w:r>
      <w:r w:rsidR="2C91F975" w:rsidRPr="00E0584A">
        <w:rPr>
          <w:b/>
          <w:bCs/>
          <w:noProof w:val="0"/>
          <w:sz w:val="28"/>
          <w:szCs w:val="28"/>
        </w:rPr>
        <w:t>n</w:t>
      </w:r>
      <w:r w:rsidR="00140577" w:rsidRPr="00E0584A">
        <w:rPr>
          <w:b/>
          <w:bCs/>
          <w:noProof w:val="0"/>
          <w:sz w:val="28"/>
          <w:szCs w:val="28"/>
        </w:rPr>
        <w:t>t-funded research</w:t>
      </w:r>
    </w:p>
    <w:p w14:paraId="02FDC370" w14:textId="41F13B1E" w:rsidR="0002657E" w:rsidRPr="00E0584A" w:rsidRDefault="4175602C" w:rsidP="6E62DAA4">
      <w:pPr>
        <w:pStyle w:val="NICEnormalnumbered"/>
        <w:numPr>
          <w:ilvl w:val="0"/>
          <w:numId w:val="27"/>
        </w:numPr>
        <w:rPr>
          <w:rFonts w:eastAsia="Arial" w:cs="Arial"/>
          <w:noProof w:val="0"/>
        </w:rPr>
      </w:pPr>
      <w:r w:rsidRPr="00E0584A">
        <w:rPr>
          <w:rFonts w:ascii="Times New Roman" w:hAnsi="Times New Roman"/>
          <w:noProof w:val="0"/>
        </w:rPr>
        <w:t xml:space="preserve"> </w:t>
      </w:r>
      <w:r w:rsidRPr="00E0584A">
        <w:rPr>
          <w:rFonts w:eastAsia="Arial" w:cs="Arial"/>
          <w:noProof w:val="0"/>
        </w:rPr>
        <w:t xml:space="preserve">In 2023/2024, NICE has expanded its portfolio of grant-funded research projects with the addition of 7 new projects. These projects are funded by UKRI, through the government guarantee scheme for participation in HORIZON Europe, and </w:t>
      </w:r>
      <w:proofErr w:type="spellStart"/>
      <w:r w:rsidRPr="00E0584A">
        <w:rPr>
          <w:rFonts w:eastAsia="Arial" w:cs="Arial"/>
          <w:noProof w:val="0"/>
        </w:rPr>
        <w:t>Wellcome</w:t>
      </w:r>
      <w:proofErr w:type="spellEnd"/>
      <w:r w:rsidRPr="00E0584A">
        <w:rPr>
          <w:rFonts w:eastAsia="Arial" w:cs="Arial"/>
          <w:noProof w:val="0"/>
        </w:rPr>
        <w:t xml:space="preserve"> Trust. The projects align with NICE methods research priorities, covering topics of strategic importance to NICE including the use of </w:t>
      </w:r>
      <w:proofErr w:type="gramStart"/>
      <w:r w:rsidRPr="00E0584A">
        <w:rPr>
          <w:rFonts w:eastAsia="Arial" w:cs="Arial"/>
          <w:noProof w:val="0"/>
        </w:rPr>
        <w:t>real world</w:t>
      </w:r>
      <w:proofErr w:type="gramEnd"/>
      <w:r w:rsidRPr="00E0584A">
        <w:rPr>
          <w:rFonts w:eastAsia="Arial" w:cs="Arial"/>
          <w:noProof w:val="0"/>
        </w:rPr>
        <w:t xml:space="preserve"> data, artificial intelligence and </w:t>
      </w:r>
      <w:r w:rsidR="33C68A49" w:rsidRPr="00E0584A">
        <w:rPr>
          <w:rFonts w:eastAsia="Arial" w:cs="Arial"/>
          <w:noProof w:val="0"/>
        </w:rPr>
        <w:t>precision</w:t>
      </w:r>
      <w:r w:rsidRPr="00E0584A">
        <w:rPr>
          <w:rFonts w:eastAsia="Arial" w:cs="Arial"/>
          <w:noProof w:val="0"/>
        </w:rPr>
        <w:t xml:space="preserve"> medicine approaches</w:t>
      </w:r>
      <w:r w:rsidR="66679444" w:rsidRPr="00E0584A">
        <w:rPr>
          <w:rFonts w:eastAsia="Arial" w:cs="Arial"/>
          <w:noProof w:val="0"/>
        </w:rPr>
        <w:t>,</w:t>
      </w:r>
      <w:r w:rsidRPr="00E0584A">
        <w:rPr>
          <w:rFonts w:eastAsia="Arial" w:cs="Arial"/>
          <w:noProof w:val="0"/>
        </w:rPr>
        <w:t xml:space="preserve"> as well as HTA methods development. Through participation in these projects, NICE ensures its active involvement in shaping innovation and being an early adopter of new methods. In 2024/2025, we will continue to focus on partnering in projects that align with our methods research priorities and strategic objectives and ensure that outputs from these projects inform NICE methods development and modular updates.</w:t>
      </w:r>
    </w:p>
    <w:p w14:paraId="26975C1E" w14:textId="44B1EF76" w:rsidR="5C16C409" w:rsidRPr="00E0584A" w:rsidRDefault="5C16C409" w:rsidP="39306ACA">
      <w:pPr>
        <w:pStyle w:val="NICEnormalnumbered"/>
        <w:rPr>
          <w:rFonts w:eastAsia="Arial" w:cs="Arial"/>
          <w:noProof w:val="0"/>
        </w:rPr>
      </w:pPr>
      <w:r w:rsidRPr="00E0584A">
        <w:rPr>
          <w:rFonts w:eastAsia="Arial" w:cs="Arial"/>
          <w:b/>
          <w:bCs/>
          <w:noProof w:val="0"/>
          <w:sz w:val="28"/>
          <w:szCs w:val="28"/>
        </w:rPr>
        <w:t>NICE Principles</w:t>
      </w:r>
    </w:p>
    <w:p w14:paraId="550A7F4A" w14:textId="35C64539" w:rsidR="5C16C409" w:rsidRPr="00E0584A" w:rsidRDefault="00CC1922" w:rsidP="39306ACA">
      <w:pPr>
        <w:pStyle w:val="NICEnormalnumbered"/>
        <w:numPr>
          <w:ilvl w:val="0"/>
          <w:numId w:val="27"/>
        </w:numPr>
        <w:rPr>
          <w:rFonts w:eastAsia="Arial" w:cs="Arial"/>
          <w:noProof w:val="0"/>
        </w:rPr>
      </w:pPr>
      <w:hyperlink r:id="rId8">
        <w:r w:rsidR="5C16C409" w:rsidRPr="00E0584A">
          <w:rPr>
            <w:rStyle w:val="Hyperlink"/>
            <w:rFonts w:eastAsia="Arial" w:cs="Arial"/>
            <w:noProof w:val="0"/>
            <w:color w:val="0563C1"/>
          </w:rPr>
          <w:t>The NICE Principles</w:t>
        </w:r>
      </w:hyperlink>
      <w:r w:rsidR="5C16C409" w:rsidRPr="00E0584A">
        <w:rPr>
          <w:rFonts w:eastAsia="Arial" w:cs="Arial"/>
          <w:noProof w:val="0"/>
        </w:rPr>
        <w:t xml:space="preserve"> aim to help anyone interested in NICE better understand what we </w:t>
      </w:r>
      <w:proofErr w:type="gramStart"/>
      <w:r w:rsidR="5C16C409" w:rsidRPr="00E0584A">
        <w:rPr>
          <w:rFonts w:eastAsia="Arial" w:cs="Arial"/>
          <w:noProof w:val="0"/>
        </w:rPr>
        <w:t>take into account</w:t>
      </w:r>
      <w:proofErr w:type="gramEnd"/>
      <w:r w:rsidR="5C16C409" w:rsidRPr="00E0584A">
        <w:rPr>
          <w:rFonts w:eastAsia="Arial" w:cs="Arial"/>
          <w:noProof w:val="0"/>
        </w:rPr>
        <w:t xml:space="preserve"> when developing our guidance. We had previously indicated that it may be appropriate to update the NICE Principles to guide how NICE can align environmental sustainability to its core remit. We </w:t>
      </w:r>
      <w:r w:rsidR="55996CF0" w:rsidRPr="00E0584A">
        <w:rPr>
          <w:rFonts w:eastAsia="Arial" w:cs="Arial"/>
          <w:noProof w:val="0"/>
        </w:rPr>
        <w:t xml:space="preserve">may do </w:t>
      </w:r>
      <w:r w:rsidR="55996CF0" w:rsidRPr="00E0584A">
        <w:rPr>
          <w:rFonts w:eastAsia="Arial" w:cs="Arial"/>
          <w:noProof w:val="0"/>
        </w:rPr>
        <w:lastRenderedPageBreak/>
        <w:t>this as a targeted update or include as</w:t>
      </w:r>
      <w:r w:rsidR="5C16C409" w:rsidRPr="00E0584A">
        <w:rPr>
          <w:rFonts w:eastAsia="Arial" w:cs="Arial"/>
          <w:noProof w:val="0"/>
        </w:rPr>
        <w:t xml:space="preserve"> part of a broader review of the NICE Principles when we are further along NICE’s transformation journey. </w:t>
      </w:r>
      <w:r w:rsidR="70E1088A" w:rsidRPr="00E0584A">
        <w:rPr>
          <w:rFonts w:eastAsia="Arial" w:cs="Arial"/>
          <w:noProof w:val="0"/>
        </w:rPr>
        <w:t>Timing has not yet been agreed for this work.</w:t>
      </w:r>
      <w:r w:rsidR="5C16C409" w:rsidRPr="00E0584A">
        <w:rPr>
          <w:rFonts w:eastAsia="Arial" w:cs="Arial"/>
          <w:noProof w:val="0"/>
        </w:rPr>
        <w:t xml:space="preserve">  </w:t>
      </w:r>
    </w:p>
    <w:p w14:paraId="788184A3" w14:textId="77777777" w:rsidR="008522F1" w:rsidRPr="00E0584A" w:rsidRDefault="008522F1" w:rsidP="00BF0EBC">
      <w:pPr>
        <w:pStyle w:val="Heading1boardreport"/>
      </w:pPr>
      <w:r w:rsidRPr="00E0584A">
        <w:t>Authors</w:t>
      </w:r>
    </w:p>
    <w:p w14:paraId="54EC4D38" w14:textId="5EA1C86C" w:rsidR="004F43D4" w:rsidRPr="00E0584A" w:rsidRDefault="004F43D4" w:rsidP="00D32F2E">
      <w:pPr>
        <w:pStyle w:val="Paragraphnonumbersnarrow"/>
      </w:pPr>
      <w:r w:rsidRPr="00E0584A">
        <w:t>Nick Crabb, Interim Director</w:t>
      </w:r>
      <w:r w:rsidR="00203B97" w:rsidRPr="00E0584A">
        <w:t xml:space="preserve">, SEA Directorate </w:t>
      </w:r>
    </w:p>
    <w:p w14:paraId="4DD5EE8C" w14:textId="74B84107" w:rsidR="00FC57A8" w:rsidRPr="00E0584A" w:rsidRDefault="00FC57A8" w:rsidP="00D32F2E">
      <w:pPr>
        <w:pStyle w:val="Paragraphnonumbersnarrow"/>
      </w:pPr>
      <w:r w:rsidRPr="00E0584A">
        <w:t>Nichole Taske, Associate Director</w:t>
      </w:r>
      <w:r w:rsidR="008C03AD" w:rsidRPr="00E0584A">
        <w:t>, Centre for Guidelines</w:t>
      </w:r>
    </w:p>
    <w:p w14:paraId="6DD9DCE3" w14:textId="5577F5BA" w:rsidR="00C019F5" w:rsidRPr="00E0584A" w:rsidRDefault="00C019F5" w:rsidP="00D32F2E">
      <w:pPr>
        <w:pStyle w:val="Paragraphnonumbersnarrow"/>
      </w:pPr>
      <w:r w:rsidRPr="00E0584A">
        <w:t>Koonal Shah, Associate Director</w:t>
      </w:r>
      <w:r w:rsidR="008C03AD" w:rsidRPr="00E0584A">
        <w:t>, SEA Directorate</w:t>
      </w:r>
    </w:p>
    <w:p w14:paraId="2F7EA34C" w14:textId="6CB5E5BC" w:rsidR="00C019F5" w:rsidRPr="00E0584A" w:rsidRDefault="00C019F5" w:rsidP="00D32F2E">
      <w:pPr>
        <w:pStyle w:val="Paragraphnonumbersnarrow"/>
      </w:pPr>
      <w:r w:rsidRPr="00E0584A">
        <w:t xml:space="preserve">Dalia Dawoud, Associate Director, </w:t>
      </w:r>
      <w:r w:rsidR="008C03AD" w:rsidRPr="00E0584A">
        <w:t>SEA Directorate</w:t>
      </w:r>
    </w:p>
    <w:p w14:paraId="2BB3586B" w14:textId="54D563E3" w:rsidR="00160F92" w:rsidRPr="00E0584A" w:rsidRDefault="00160F92" w:rsidP="00D32F2E">
      <w:pPr>
        <w:pStyle w:val="Paragraphnonumbersnarrow"/>
      </w:pPr>
      <w:r w:rsidRPr="00E0584A">
        <w:t>Jacoline Bouvy, Programme Director</w:t>
      </w:r>
      <w:r w:rsidR="008C03AD" w:rsidRPr="00E0584A">
        <w:t xml:space="preserve">, </w:t>
      </w:r>
      <w:r w:rsidRPr="00E0584A">
        <w:t>Medicines Evaluation</w:t>
      </w:r>
      <w:r w:rsidR="008C03AD" w:rsidRPr="00E0584A">
        <w:t xml:space="preserve"> Directorate</w:t>
      </w:r>
    </w:p>
    <w:p w14:paraId="5D81B880" w14:textId="77777777" w:rsidR="008C03AD" w:rsidRPr="00E0584A" w:rsidRDefault="00160F92" w:rsidP="00D32F2E">
      <w:pPr>
        <w:pStyle w:val="Paragraphnonumbersnarrow"/>
      </w:pPr>
      <w:r w:rsidRPr="00E0584A">
        <w:t xml:space="preserve">Lorna Dunning, Senior Technical Adviser, </w:t>
      </w:r>
      <w:r w:rsidR="008C03AD" w:rsidRPr="00E0584A">
        <w:t>Medicines Evaluation Directorate</w:t>
      </w:r>
    </w:p>
    <w:p w14:paraId="06245E3C" w14:textId="3CB52617" w:rsidR="008C03AD" w:rsidRPr="00E0584A" w:rsidRDefault="008C03AD" w:rsidP="00D32F2E">
      <w:pPr>
        <w:pStyle w:val="Paragraphnonumbersnarrow"/>
      </w:pPr>
      <w:r w:rsidRPr="00E0584A">
        <w:t xml:space="preserve">Sarah Byron, Programme Director, </w:t>
      </w:r>
      <w:r w:rsidR="000A2099" w:rsidRPr="00E0584A">
        <w:t xml:space="preserve">Medical </w:t>
      </w:r>
      <w:r w:rsidRPr="00E0584A">
        <w:t>Technology Evaluation Directorate</w:t>
      </w:r>
    </w:p>
    <w:p w14:paraId="3C322B43" w14:textId="3F71D31C" w:rsidR="00160F92" w:rsidRPr="00E0584A" w:rsidRDefault="008C03AD" w:rsidP="00D32F2E">
      <w:pPr>
        <w:pStyle w:val="Paragraphnonumbersnarrow"/>
      </w:pPr>
      <w:r w:rsidRPr="00E0584A">
        <w:t xml:space="preserve">Thomas Walker, Technical Adviser, </w:t>
      </w:r>
      <w:r w:rsidR="000A2099" w:rsidRPr="00E0584A">
        <w:t>Medical T</w:t>
      </w:r>
      <w:r w:rsidRPr="00E0584A">
        <w:t>echnology Evaluation Directorate</w:t>
      </w:r>
    </w:p>
    <w:bookmarkEnd w:id="0"/>
    <w:p w14:paraId="4C63110E" w14:textId="77777777" w:rsidR="009972AD" w:rsidRPr="00E0584A" w:rsidRDefault="009972AD" w:rsidP="00D32F2E">
      <w:pPr>
        <w:pStyle w:val="Paragraphnonumbersnarrow"/>
      </w:pPr>
    </w:p>
    <w:sectPr w:rsidR="009972AD" w:rsidRPr="00E0584A" w:rsidSect="004565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4645" w14:textId="77777777" w:rsidR="004565F7" w:rsidRDefault="004565F7">
      <w:r>
        <w:separator/>
      </w:r>
    </w:p>
  </w:endnote>
  <w:endnote w:type="continuationSeparator" w:id="0">
    <w:p w14:paraId="3423AF56" w14:textId="77777777" w:rsidR="004565F7" w:rsidRDefault="004565F7">
      <w:r>
        <w:continuationSeparator/>
      </w:r>
    </w:p>
  </w:endnote>
  <w:endnote w:type="continuationNotice" w:id="1">
    <w:p w14:paraId="1E478BF5" w14:textId="77777777" w:rsidR="004565F7" w:rsidRDefault="0045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0275" w14:textId="66C9A49C" w:rsidR="004B4705" w:rsidRPr="00AF3000" w:rsidRDefault="007356BA" w:rsidP="004B4705">
    <w:pPr>
      <w:pStyle w:val="Footer"/>
      <w:tabs>
        <w:tab w:val="right" w:pos="8931"/>
        <w:tab w:val="right" w:pos="13892"/>
      </w:tabs>
      <w:rPr>
        <w:color w:val="000000" w:themeColor="text1"/>
        <w:szCs w:val="16"/>
      </w:rPr>
    </w:pPr>
    <w:r>
      <w:rPr>
        <w:szCs w:val="16"/>
      </w:rPr>
      <w:t>NICE methods a</w:t>
    </w:r>
    <w:r w:rsidR="00281D90">
      <w:rPr>
        <w:szCs w:val="16"/>
      </w:rPr>
      <w:t xml:space="preserve">genda </w:t>
    </w:r>
    <w:r w:rsidR="006C0D5D">
      <w:rPr>
        <w:szCs w:val="16"/>
      </w:rPr>
      <w:tab/>
    </w:r>
    <w:r w:rsidR="006C0D5D">
      <w:rPr>
        <w:szCs w:val="16"/>
      </w:rPr>
      <w:tab/>
    </w:r>
    <w:r w:rsidR="004B4705" w:rsidRPr="00AF3000">
      <w:rPr>
        <w:color w:val="000000" w:themeColor="text1"/>
        <w:szCs w:val="16"/>
      </w:rPr>
      <w:t xml:space="preserve">Page </w:t>
    </w:r>
    <w:r w:rsidR="004B4705" w:rsidRPr="00AF3000">
      <w:rPr>
        <w:color w:val="000000" w:themeColor="text1"/>
        <w:szCs w:val="16"/>
        <w:shd w:val="clear" w:color="auto" w:fill="E6E6E6"/>
      </w:rPr>
      <w:fldChar w:fldCharType="begin"/>
    </w:r>
    <w:r w:rsidR="004B4705" w:rsidRPr="00AF3000">
      <w:rPr>
        <w:color w:val="000000" w:themeColor="text1"/>
        <w:szCs w:val="16"/>
      </w:rPr>
      <w:instrText xml:space="preserve"> PAGE  \* Arabic  \* MERGEFORMAT </w:instrText>
    </w:r>
    <w:r w:rsidR="004B4705" w:rsidRPr="00AF3000">
      <w:rPr>
        <w:color w:val="000000" w:themeColor="text1"/>
        <w:szCs w:val="16"/>
        <w:shd w:val="clear" w:color="auto" w:fill="E6E6E6"/>
      </w:rPr>
      <w:fldChar w:fldCharType="separate"/>
    </w:r>
    <w:r w:rsidR="004B4705" w:rsidRPr="00AF3000">
      <w:rPr>
        <w:noProof/>
        <w:color w:val="000000" w:themeColor="text1"/>
        <w:szCs w:val="16"/>
      </w:rPr>
      <w:t>7</w:t>
    </w:r>
    <w:r w:rsidR="004B4705" w:rsidRPr="00AF3000">
      <w:rPr>
        <w:color w:val="000000" w:themeColor="text1"/>
        <w:szCs w:val="16"/>
        <w:shd w:val="clear" w:color="auto" w:fill="E6E6E6"/>
      </w:rPr>
      <w:fldChar w:fldCharType="end"/>
    </w:r>
    <w:r w:rsidR="004B4705" w:rsidRPr="00AF3000">
      <w:rPr>
        <w:color w:val="000000" w:themeColor="text1"/>
        <w:szCs w:val="16"/>
      </w:rPr>
      <w:t xml:space="preserve"> of </w:t>
    </w:r>
    <w:r w:rsidR="004B4705" w:rsidRPr="00AF3000">
      <w:rPr>
        <w:color w:val="000000" w:themeColor="text1"/>
        <w:szCs w:val="16"/>
        <w:shd w:val="clear" w:color="auto" w:fill="E6E6E6"/>
      </w:rPr>
      <w:fldChar w:fldCharType="begin"/>
    </w:r>
    <w:r w:rsidR="004B4705" w:rsidRPr="00AF3000">
      <w:rPr>
        <w:color w:val="000000" w:themeColor="text1"/>
        <w:szCs w:val="16"/>
      </w:rPr>
      <w:instrText xml:space="preserve"> NUMPAGES  \* Arabic  \* MERGEFORMAT </w:instrText>
    </w:r>
    <w:r w:rsidR="004B4705" w:rsidRPr="00AF3000">
      <w:rPr>
        <w:color w:val="000000" w:themeColor="text1"/>
        <w:szCs w:val="16"/>
        <w:shd w:val="clear" w:color="auto" w:fill="E6E6E6"/>
      </w:rPr>
      <w:fldChar w:fldCharType="separate"/>
    </w:r>
    <w:r w:rsidR="004B4705" w:rsidRPr="00AF3000">
      <w:rPr>
        <w:noProof/>
        <w:color w:val="000000" w:themeColor="text1"/>
        <w:szCs w:val="16"/>
      </w:rPr>
      <w:t>8</w:t>
    </w:r>
    <w:r w:rsidR="004B4705" w:rsidRPr="00AF3000">
      <w:rPr>
        <w:color w:val="000000" w:themeColor="text1"/>
        <w:szCs w:val="16"/>
        <w:shd w:val="clear" w:color="auto" w:fill="E6E6E6"/>
      </w:rPr>
      <w:fldChar w:fldCharType="end"/>
    </w:r>
  </w:p>
  <w:p w14:paraId="17621757" w14:textId="12B3850E" w:rsidR="00652F14" w:rsidRDefault="00652F14" w:rsidP="004B4705">
    <w:pPr>
      <w:pStyle w:val="Footer"/>
      <w:rPr>
        <w:color w:val="000000" w:themeColor="text1"/>
      </w:rPr>
    </w:pPr>
    <w:r>
      <w:rPr>
        <w:color w:val="000000" w:themeColor="text1"/>
      </w:rPr>
      <w:t>Public Board meeting</w:t>
    </w:r>
  </w:p>
  <w:p w14:paraId="426A9E78" w14:textId="6D01563E" w:rsidR="004B4705" w:rsidRPr="00AF3000" w:rsidRDefault="00281D90" w:rsidP="004B4705">
    <w:pPr>
      <w:pStyle w:val="Footer"/>
      <w:rPr>
        <w:color w:val="000000" w:themeColor="text1"/>
        <w:szCs w:val="16"/>
      </w:rPr>
    </w:pPr>
    <w:r>
      <w:rPr>
        <w:color w:val="000000" w:themeColor="text1"/>
      </w:rPr>
      <w:t>20 March 2024</w:t>
    </w:r>
    <w:r w:rsidR="004B4705"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8214" w14:textId="77777777" w:rsidR="004565F7" w:rsidRDefault="004565F7">
      <w:r>
        <w:separator/>
      </w:r>
    </w:p>
  </w:footnote>
  <w:footnote w:type="continuationSeparator" w:id="0">
    <w:p w14:paraId="5CCB5CAE" w14:textId="77777777" w:rsidR="004565F7" w:rsidRDefault="004565F7">
      <w:r>
        <w:continuationSeparator/>
      </w:r>
    </w:p>
  </w:footnote>
  <w:footnote w:type="continuationNotice" w:id="1">
    <w:p w14:paraId="636808D7" w14:textId="77777777" w:rsidR="004565F7" w:rsidRDefault="0045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85A" w14:textId="2A63B361" w:rsidR="004B4705" w:rsidRPr="006E0F0C" w:rsidRDefault="006E0F0C" w:rsidP="006E0F0C">
    <w:pPr>
      <w:pStyle w:val="Header"/>
      <w:ind w:left="0"/>
    </w:pPr>
    <w:r w:rsidRPr="00AF3000">
      <w:rPr>
        <w:noProof/>
        <w:color w:val="2B579A"/>
      </w:rPr>
      <w:drawing>
        <wp:inline distT="0" distB="0" distL="0" distR="0" wp14:anchorId="1ED40CEC" wp14:editId="480079F3">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00840621">
      <w:t>Item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8B3CEACC"/>
    <w:lvl w:ilvl="0">
      <w:start w:val="1"/>
      <w:numFmt w:val="bullet"/>
      <w:pStyle w:val="Bulletindent1"/>
      <w:lvlText w:val=""/>
      <w:lvlJc w:val="left"/>
      <w:pPr>
        <w:tabs>
          <w:tab w:val="num" w:pos="568"/>
        </w:tabs>
        <w:ind w:left="568" w:hanging="284"/>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1118"/>
        </w:tabs>
        <w:ind w:left="1118" w:hanging="964"/>
      </w:pPr>
      <w:rPr>
        <w:rFonts w:hint="default"/>
      </w:rPr>
    </w:lvl>
    <w:lvl w:ilvl="4">
      <w:start w:val="1"/>
      <w:numFmt w:val="decimal"/>
      <w:lvlText w:val="%1.%2.%3.%4.%5."/>
      <w:lvlJc w:val="left"/>
      <w:pPr>
        <w:tabs>
          <w:tab w:val="num" w:pos="4474"/>
        </w:tabs>
        <w:ind w:left="2386" w:hanging="792"/>
      </w:pPr>
      <w:rPr>
        <w:rFonts w:hint="default"/>
      </w:rPr>
    </w:lvl>
    <w:lvl w:ilvl="5">
      <w:start w:val="1"/>
      <w:numFmt w:val="decimal"/>
      <w:lvlText w:val="%1.%2.%3.%4.%5.%6."/>
      <w:lvlJc w:val="left"/>
      <w:pPr>
        <w:tabs>
          <w:tab w:val="num" w:pos="5554"/>
        </w:tabs>
        <w:ind w:left="2890" w:hanging="936"/>
      </w:pPr>
      <w:rPr>
        <w:rFonts w:hint="default"/>
      </w:rPr>
    </w:lvl>
    <w:lvl w:ilvl="6">
      <w:start w:val="1"/>
      <w:numFmt w:val="decimal"/>
      <w:lvlText w:val="%1.%2.%3.%4.%5.%6.%7."/>
      <w:lvlJc w:val="left"/>
      <w:pPr>
        <w:tabs>
          <w:tab w:val="num" w:pos="6634"/>
        </w:tabs>
        <w:ind w:left="3394" w:hanging="1080"/>
      </w:pPr>
      <w:rPr>
        <w:rFonts w:hint="default"/>
      </w:rPr>
    </w:lvl>
    <w:lvl w:ilvl="7">
      <w:start w:val="1"/>
      <w:numFmt w:val="decimal"/>
      <w:lvlText w:val="%1.%2.%3.%4.%5.%6.%7.%8."/>
      <w:lvlJc w:val="left"/>
      <w:pPr>
        <w:tabs>
          <w:tab w:val="num" w:pos="7354"/>
        </w:tabs>
        <w:ind w:left="3898" w:hanging="1224"/>
      </w:pPr>
      <w:rPr>
        <w:rFonts w:hint="default"/>
      </w:rPr>
    </w:lvl>
    <w:lvl w:ilvl="8">
      <w:start w:val="1"/>
      <w:numFmt w:val="decimal"/>
      <w:lvlText w:val="%1.%2.%3.%4.%5.%6.%7.%8.%9."/>
      <w:lvlJc w:val="left"/>
      <w:pPr>
        <w:tabs>
          <w:tab w:val="num" w:pos="8434"/>
        </w:tabs>
        <w:ind w:left="447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909EB6"/>
    <w:multiLevelType w:val="hybridMultilevel"/>
    <w:tmpl w:val="7BD648A0"/>
    <w:lvl w:ilvl="0" w:tplc="8B780FE8">
      <w:start w:val="1"/>
      <w:numFmt w:val="decimal"/>
      <w:lvlText w:val="%1."/>
      <w:lvlJc w:val="left"/>
      <w:pPr>
        <w:ind w:left="720" w:hanging="360"/>
      </w:pPr>
    </w:lvl>
    <w:lvl w:ilvl="1" w:tplc="AA32B2DC">
      <w:start w:val="1"/>
      <w:numFmt w:val="lowerLetter"/>
      <w:lvlText w:val="%2."/>
      <w:lvlJc w:val="left"/>
      <w:pPr>
        <w:ind w:left="1440" w:hanging="360"/>
      </w:pPr>
    </w:lvl>
    <w:lvl w:ilvl="2" w:tplc="22FCA88E">
      <w:start w:val="1"/>
      <w:numFmt w:val="lowerRoman"/>
      <w:lvlText w:val="%3."/>
      <w:lvlJc w:val="right"/>
      <w:pPr>
        <w:ind w:left="2160" w:hanging="180"/>
      </w:pPr>
    </w:lvl>
    <w:lvl w:ilvl="3" w:tplc="F14A6600">
      <w:start w:val="1"/>
      <w:numFmt w:val="decimal"/>
      <w:lvlText w:val="%4."/>
      <w:lvlJc w:val="left"/>
      <w:pPr>
        <w:ind w:left="2880" w:hanging="360"/>
      </w:pPr>
    </w:lvl>
    <w:lvl w:ilvl="4" w:tplc="7A28B55A">
      <w:start w:val="1"/>
      <w:numFmt w:val="lowerLetter"/>
      <w:lvlText w:val="%5."/>
      <w:lvlJc w:val="left"/>
      <w:pPr>
        <w:ind w:left="3600" w:hanging="360"/>
      </w:pPr>
    </w:lvl>
    <w:lvl w:ilvl="5" w:tplc="DF36B9C6">
      <w:start w:val="1"/>
      <w:numFmt w:val="lowerRoman"/>
      <w:lvlText w:val="%6."/>
      <w:lvlJc w:val="right"/>
      <w:pPr>
        <w:ind w:left="4320" w:hanging="180"/>
      </w:pPr>
    </w:lvl>
    <w:lvl w:ilvl="6" w:tplc="79FC5298">
      <w:start w:val="1"/>
      <w:numFmt w:val="decimal"/>
      <w:lvlText w:val="%7."/>
      <w:lvlJc w:val="left"/>
      <w:pPr>
        <w:ind w:left="5040" w:hanging="360"/>
      </w:pPr>
    </w:lvl>
    <w:lvl w:ilvl="7" w:tplc="E69A419C">
      <w:start w:val="1"/>
      <w:numFmt w:val="lowerLetter"/>
      <w:lvlText w:val="%8."/>
      <w:lvlJc w:val="left"/>
      <w:pPr>
        <w:ind w:left="5760" w:hanging="360"/>
      </w:pPr>
    </w:lvl>
    <w:lvl w:ilvl="8" w:tplc="6206F38C">
      <w:start w:val="1"/>
      <w:numFmt w:val="lowerRoman"/>
      <w:lvlText w:val="%9."/>
      <w:lvlJc w:val="right"/>
      <w:pPr>
        <w:ind w:left="6480" w:hanging="180"/>
      </w:pPr>
    </w:lvl>
  </w:abstractNum>
  <w:abstractNum w:abstractNumId="4" w15:restartNumberingAfterBreak="0">
    <w:nsid w:val="0D825878"/>
    <w:multiLevelType w:val="hybridMultilevel"/>
    <w:tmpl w:val="808ACCC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2407A"/>
    <w:multiLevelType w:val="multilevel"/>
    <w:tmpl w:val="B0FC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83F41"/>
    <w:multiLevelType w:val="multilevel"/>
    <w:tmpl w:val="3DC65DA4"/>
    <w:lvl w:ilvl="0">
      <w:start w:val="1"/>
      <w:numFmt w:val="lowerLetter"/>
      <w:lvlText w:val="%1."/>
      <w:lvlJc w:val="left"/>
      <w:pPr>
        <w:tabs>
          <w:tab w:val="num" w:pos="1724"/>
        </w:tabs>
        <w:ind w:left="1724" w:hanging="284"/>
      </w:pPr>
      <w:rPr>
        <w:rFonts w:hint="default"/>
        <w:color w:val="auto"/>
      </w:rPr>
    </w:lvl>
    <w:lvl w:ilvl="1">
      <w:start w:val="1"/>
      <w:numFmt w:val="bullet"/>
      <w:lvlText w:val=""/>
      <w:lvlJc w:val="left"/>
      <w:pPr>
        <w:ind w:left="2084" w:hanging="360"/>
      </w:pPr>
      <w:rPr>
        <w:rFonts w:ascii="Symbol" w:hAnsi="Symbol" w:hint="default"/>
      </w:rPr>
    </w:lvl>
    <w:lvl w:ilvl="2">
      <w:start w:val="1"/>
      <w:numFmt w:val="bullet"/>
      <w:lvlText w:val=""/>
      <w:lvlJc w:val="left"/>
      <w:pPr>
        <w:ind w:left="2367" w:hanging="360"/>
      </w:pPr>
      <w:rPr>
        <w:rFonts w:ascii="Symbol" w:hAnsi="Symbol" w:hint="default"/>
      </w:rPr>
    </w:lvl>
    <w:lvl w:ilvl="3">
      <w:start w:val="1"/>
      <w:numFmt w:val="decimal"/>
      <w:lvlText w:val="%1.%2.%3.%4"/>
      <w:lvlJc w:val="left"/>
      <w:pPr>
        <w:tabs>
          <w:tab w:val="num" w:pos="2274"/>
        </w:tabs>
        <w:ind w:left="2274" w:hanging="964"/>
      </w:pPr>
      <w:rPr>
        <w:rFonts w:hint="default"/>
      </w:rPr>
    </w:lvl>
    <w:lvl w:ilvl="4">
      <w:start w:val="1"/>
      <w:numFmt w:val="decimal"/>
      <w:lvlText w:val="%1.%2.%3.%4.%5."/>
      <w:lvlJc w:val="left"/>
      <w:pPr>
        <w:tabs>
          <w:tab w:val="num" w:pos="5630"/>
        </w:tabs>
        <w:ind w:left="3542" w:hanging="792"/>
      </w:pPr>
      <w:rPr>
        <w:rFonts w:hint="default"/>
      </w:rPr>
    </w:lvl>
    <w:lvl w:ilvl="5">
      <w:start w:val="1"/>
      <w:numFmt w:val="decimal"/>
      <w:lvlText w:val="%1.%2.%3.%4.%5.%6."/>
      <w:lvlJc w:val="left"/>
      <w:pPr>
        <w:tabs>
          <w:tab w:val="num" w:pos="6710"/>
        </w:tabs>
        <w:ind w:left="4046" w:hanging="936"/>
      </w:pPr>
      <w:rPr>
        <w:rFonts w:hint="default"/>
      </w:rPr>
    </w:lvl>
    <w:lvl w:ilvl="6">
      <w:start w:val="1"/>
      <w:numFmt w:val="decimal"/>
      <w:lvlText w:val="%1.%2.%3.%4.%5.%6.%7."/>
      <w:lvlJc w:val="left"/>
      <w:pPr>
        <w:tabs>
          <w:tab w:val="num" w:pos="7790"/>
        </w:tabs>
        <w:ind w:left="4550" w:hanging="1080"/>
      </w:pPr>
      <w:rPr>
        <w:rFonts w:hint="default"/>
      </w:rPr>
    </w:lvl>
    <w:lvl w:ilvl="7">
      <w:start w:val="1"/>
      <w:numFmt w:val="decimal"/>
      <w:lvlText w:val="%1.%2.%3.%4.%5.%6.%7.%8."/>
      <w:lvlJc w:val="left"/>
      <w:pPr>
        <w:tabs>
          <w:tab w:val="num" w:pos="8510"/>
        </w:tabs>
        <w:ind w:left="5054" w:hanging="1224"/>
      </w:pPr>
      <w:rPr>
        <w:rFonts w:hint="default"/>
      </w:rPr>
    </w:lvl>
    <w:lvl w:ilvl="8">
      <w:start w:val="1"/>
      <w:numFmt w:val="decimal"/>
      <w:lvlText w:val="%1.%2.%3.%4.%5.%6.%7.%8.%9."/>
      <w:lvlJc w:val="left"/>
      <w:pPr>
        <w:tabs>
          <w:tab w:val="num" w:pos="9590"/>
        </w:tabs>
        <w:ind w:left="5630" w:hanging="1440"/>
      </w:pPr>
      <w:rPr>
        <w:rFonts w:hint="default"/>
      </w:rPr>
    </w:lvl>
  </w:abstractNum>
  <w:abstractNum w:abstractNumId="11" w15:restartNumberingAfterBreak="0">
    <w:nsid w:val="229B3D30"/>
    <w:multiLevelType w:val="multilevel"/>
    <w:tmpl w:val="2EB66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C22BA8"/>
    <w:multiLevelType w:val="hybridMultilevel"/>
    <w:tmpl w:val="191A4934"/>
    <w:lvl w:ilvl="0" w:tplc="E7C28008">
      <w:start w:val="4"/>
      <w:numFmt w:val="bullet"/>
      <w:pStyle w:val="Bulletindent1last"/>
      <w:lvlText w:val=""/>
      <w:lvlJc w:val="left"/>
      <w:pPr>
        <w:tabs>
          <w:tab w:val="num" w:pos="1724"/>
        </w:tabs>
        <w:ind w:left="1724" w:hanging="284"/>
      </w:pPr>
      <w:rPr>
        <w:rFonts w:ascii="Symbol" w:hAnsi="Symbol" w:hint="default"/>
        <w:color w:val="auto"/>
        <w:sz w:val="24"/>
        <w:szCs w:val="24"/>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004853"/>
    <w:multiLevelType w:val="multilevel"/>
    <w:tmpl w:val="C17E95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0369FB"/>
    <w:multiLevelType w:val="multilevel"/>
    <w:tmpl w:val="3B2EB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F011E9"/>
    <w:multiLevelType w:val="multilevel"/>
    <w:tmpl w:val="84AE7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D6091"/>
    <w:multiLevelType w:val="multilevel"/>
    <w:tmpl w:val="ADB22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54F3389"/>
    <w:multiLevelType w:val="hybridMultilevel"/>
    <w:tmpl w:val="88C8F794"/>
    <w:lvl w:ilvl="0" w:tplc="77F685FC">
      <w:start w:val="1"/>
      <w:numFmt w:val="lowerLetter"/>
      <w:lvlText w:val="%1."/>
      <w:lvlJc w:val="left"/>
      <w:pPr>
        <w:ind w:left="1800" w:hanging="720"/>
      </w:pPr>
      <w:rPr>
        <w:rFonts w:ascii="Arial" w:eastAsia="Times New Roman"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6"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0B03B89"/>
    <w:multiLevelType w:val="hybridMultilevel"/>
    <w:tmpl w:val="5BAE7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93D14"/>
    <w:multiLevelType w:val="hybridMultilevel"/>
    <w:tmpl w:val="722ECE4C"/>
    <w:lvl w:ilvl="0" w:tplc="FFFFFFFF">
      <w:start w:val="1"/>
      <w:numFmt w:val="decimal"/>
      <w:pStyle w:val="ParagraphNumbered"/>
      <w:lvlText w:val="%1."/>
      <w:lvlJc w:val="left"/>
      <w:pPr>
        <w:ind w:left="851" w:hanging="851"/>
      </w:pPr>
    </w:lvl>
    <w:lvl w:ilvl="1" w:tplc="08090019">
      <w:start w:val="1"/>
      <w:numFmt w:val="lowerLetter"/>
      <w:lvlText w:val="%2."/>
      <w:lvlJc w:val="left"/>
      <w:pPr>
        <w:ind w:left="1440" w:hanging="360"/>
      </w:pPr>
    </w:lvl>
    <w:lvl w:ilvl="2" w:tplc="204AFC2C">
      <w:start w:val="1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36972"/>
    <w:multiLevelType w:val="multilevel"/>
    <w:tmpl w:val="EBAA8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7" w15:restartNumberingAfterBreak="0">
    <w:nsid w:val="66F22892"/>
    <w:multiLevelType w:val="multilevel"/>
    <w:tmpl w:val="5BD42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6F2189"/>
    <w:multiLevelType w:val="hybridMultilevel"/>
    <w:tmpl w:val="848A34BC"/>
    <w:lvl w:ilvl="0" w:tplc="7F94D6CC">
      <w:start w:val="1"/>
      <w:numFmt w:val="bullet"/>
      <w:pStyle w:val="Bullets"/>
      <w:lvlText w:val=""/>
      <w:lvlJc w:val="left"/>
      <w:pPr>
        <w:ind w:left="1665" w:hanging="454"/>
      </w:pPr>
      <w:rPr>
        <w:rFonts w:ascii="Symbol" w:hAnsi="Symbol" w:hint="default"/>
      </w:rPr>
    </w:lvl>
    <w:lvl w:ilvl="1" w:tplc="08090003" w:tentative="1">
      <w:start w:val="1"/>
      <w:numFmt w:val="bullet"/>
      <w:lvlText w:val="o"/>
      <w:lvlJc w:val="left"/>
      <w:pPr>
        <w:ind w:left="197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3411" w:hanging="360"/>
      </w:pPr>
      <w:rPr>
        <w:rFonts w:ascii="Symbol" w:hAnsi="Symbol" w:hint="default"/>
      </w:rPr>
    </w:lvl>
    <w:lvl w:ilvl="4" w:tplc="08090003" w:tentative="1">
      <w:start w:val="1"/>
      <w:numFmt w:val="bullet"/>
      <w:lvlText w:val="o"/>
      <w:lvlJc w:val="left"/>
      <w:pPr>
        <w:ind w:left="4131" w:hanging="360"/>
      </w:pPr>
      <w:rPr>
        <w:rFonts w:ascii="Courier New" w:hAnsi="Courier New" w:cs="Courier New" w:hint="default"/>
      </w:rPr>
    </w:lvl>
    <w:lvl w:ilvl="5" w:tplc="08090005" w:tentative="1">
      <w:start w:val="1"/>
      <w:numFmt w:val="bullet"/>
      <w:lvlText w:val=""/>
      <w:lvlJc w:val="left"/>
      <w:pPr>
        <w:ind w:left="4851" w:hanging="360"/>
      </w:pPr>
      <w:rPr>
        <w:rFonts w:ascii="Wingdings" w:hAnsi="Wingdings" w:hint="default"/>
      </w:rPr>
    </w:lvl>
    <w:lvl w:ilvl="6" w:tplc="08090001" w:tentative="1">
      <w:start w:val="1"/>
      <w:numFmt w:val="bullet"/>
      <w:lvlText w:val=""/>
      <w:lvlJc w:val="left"/>
      <w:pPr>
        <w:ind w:left="5571" w:hanging="360"/>
      </w:pPr>
      <w:rPr>
        <w:rFonts w:ascii="Symbol" w:hAnsi="Symbol" w:hint="default"/>
      </w:rPr>
    </w:lvl>
    <w:lvl w:ilvl="7" w:tplc="08090003" w:tentative="1">
      <w:start w:val="1"/>
      <w:numFmt w:val="bullet"/>
      <w:lvlText w:val="o"/>
      <w:lvlJc w:val="left"/>
      <w:pPr>
        <w:ind w:left="6291" w:hanging="360"/>
      </w:pPr>
      <w:rPr>
        <w:rFonts w:ascii="Courier New" w:hAnsi="Courier New" w:cs="Courier New" w:hint="default"/>
      </w:rPr>
    </w:lvl>
    <w:lvl w:ilvl="8" w:tplc="08090005" w:tentative="1">
      <w:start w:val="1"/>
      <w:numFmt w:val="bullet"/>
      <w:lvlText w:val=""/>
      <w:lvlJc w:val="left"/>
      <w:pPr>
        <w:ind w:left="7011" w:hanging="360"/>
      </w:pPr>
      <w:rPr>
        <w:rFonts w:ascii="Wingdings" w:hAnsi="Wingdings" w:hint="default"/>
      </w:rPr>
    </w:lvl>
  </w:abstractNum>
  <w:abstractNum w:abstractNumId="39" w15:restartNumberingAfterBreak="0">
    <w:nsid w:val="6BA15AF3"/>
    <w:multiLevelType w:val="multilevel"/>
    <w:tmpl w:val="E0B8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BE2BD1"/>
    <w:multiLevelType w:val="hybridMultilevel"/>
    <w:tmpl w:val="5D3881E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782A6CF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6D4E75"/>
    <w:multiLevelType w:val="hybridMultilevel"/>
    <w:tmpl w:val="A0DCA26A"/>
    <w:lvl w:ilvl="0" w:tplc="414A0EEA">
      <w:start w:val="1"/>
      <w:numFmt w:val="decimal"/>
      <w:lvlText w:val="%1."/>
      <w:lvlJc w:val="left"/>
      <w:pPr>
        <w:ind w:left="720" w:hanging="360"/>
      </w:pPr>
      <w:rPr>
        <w:rFonts w:ascii="Arial" w:eastAsia="Times New Roman" w:hAnsi="Arial" w:cs="Arial"/>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3F4899"/>
    <w:multiLevelType w:val="hybridMultilevel"/>
    <w:tmpl w:val="BB041926"/>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74152B36"/>
    <w:multiLevelType w:val="multilevel"/>
    <w:tmpl w:val="E990F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B1849"/>
    <w:multiLevelType w:val="multilevel"/>
    <w:tmpl w:val="F2FE9988"/>
    <w:lvl w:ilvl="0">
      <w:start w:val="2"/>
      <w:numFmt w:val="decimal"/>
      <w:lvlText w:val="%1."/>
      <w:lvlJc w:val="left"/>
      <w:pPr>
        <w:tabs>
          <w:tab w:val="num" w:pos="720"/>
        </w:tabs>
        <w:ind w:left="720" w:hanging="360"/>
      </w:pPr>
    </w:lvl>
    <w:lvl w:ilvl="1">
      <w:start w:val="4"/>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75686A"/>
    <w:multiLevelType w:val="hybridMultilevel"/>
    <w:tmpl w:val="ACF6F8F8"/>
    <w:lvl w:ilvl="0" w:tplc="F50EDD34">
      <w:start w:val="1"/>
      <w:numFmt w:val="decimal"/>
      <w:lvlText w:val="%1."/>
      <w:lvlJc w:val="left"/>
      <w:pPr>
        <w:ind w:left="720" w:hanging="360"/>
      </w:pPr>
      <w:rPr>
        <w:rFonts w:ascii="Arial" w:eastAsia="Times New Roman"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C261B9"/>
    <w:multiLevelType w:val="multilevel"/>
    <w:tmpl w:val="95009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4C0D42"/>
    <w:multiLevelType w:val="multilevel"/>
    <w:tmpl w:val="AE20A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35749539">
    <w:abstractNumId w:val="3"/>
  </w:num>
  <w:num w:numId="2" w16cid:durableId="116532623">
    <w:abstractNumId w:val="2"/>
  </w:num>
  <w:num w:numId="3" w16cid:durableId="2039620118">
    <w:abstractNumId w:val="36"/>
  </w:num>
  <w:num w:numId="4" w16cid:durableId="2116749296">
    <w:abstractNumId w:val="23"/>
  </w:num>
  <w:num w:numId="5" w16cid:durableId="611715962">
    <w:abstractNumId w:val="25"/>
  </w:num>
  <w:num w:numId="6" w16cid:durableId="377554922">
    <w:abstractNumId w:val="5"/>
  </w:num>
  <w:num w:numId="7" w16cid:durableId="1967815002">
    <w:abstractNumId w:val="8"/>
  </w:num>
  <w:num w:numId="8" w16cid:durableId="1478373446">
    <w:abstractNumId w:val="16"/>
  </w:num>
  <w:num w:numId="9" w16cid:durableId="1216622483">
    <w:abstractNumId w:val="20"/>
  </w:num>
  <w:num w:numId="10" w16cid:durableId="1028289363">
    <w:abstractNumId w:val="28"/>
  </w:num>
  <w:num w:numId="11" w16cid:durableId="1748379919">
    <w:abstractNumId w:val="7"/>
  </w:num>
  <w:num w:numId="12" w16cid:durableId="1008825018">
    <w:abstractNumId w:val="34"/>
  </w:num>
  <w:num w:numId="13" w16cid:durableId="128134450">
    <w:abstractNumId w:val="14"/>
  </w:num>
  <w:num w:numId="14" w16cid:durableId="503516617">
    <w:abstractNumId w:val="26"/>
  </w:num>
  <w:num w:numId="15" w16cid:durableId="1971012577">
    <w:abstractNumId w:val="30"/>
  </w:num>
  <w:num w:numId="16" w16cid:durableId="1256014139">
    <w:abstractNumId w:val="15"/>
  </w:num>
  <w:num w:numId="17" w16cid:durableId="230039927">
    <w:abstractNumId w:val="0"/>
  </w:num>
  <w:num w:numId="18" w16cid:durableId="882135492">
    <w:abstractNumId w:val="1"/>
  </w:num>
  <w:num w:numId="19" w16cid:durableId="194315641">
    <w:abstractNumId w:val="12"/>
  </w:num>
  <w:num w:numId="20" w16cid:durableId="1279488302">
    <w:abstractNumId w:val="18"/>
  </w:num>
  <w:num w:numId="21" w16cid:durableId="102305755">
    <w:abstractNumId w:val="6"/>
  </w:num>
  <w:num w:numId="22" w16cid:durableId="1863712968">
    <w:abstractNumId w:val="35"/>
  </w:num>
  <w:num w:numId="23" w16cid:durableId="426196748">
    <w:abstractNumId w:val="33"/>
  </w:num>
  <w:num w:numId="24" w16cid:durableId="1440686053">
    <w:abstractNumId w:val="38"/>
  </w:num>
  <w:num w:numId="25" w16cid:durableId="87122838">
    <w:abstractNumId w:val="13"/>
  </w:num>
  <w:num w:numId="26" w16cid:durableId="399716702">
    <w:abstractNumId w:val="31"/>
  </w:num>
  <w:num w:numId="27" w16cid:durableId="54940523">
    <w:abstractNumId w:val="40"/>
  </w:num>
  <w:num w:numId="28" w16cid:durableId="1359741242">
    <w:abstractNumId w:val="41"/>
  </w:num>
  <w:num w:numId="29" w16cid:durableId="987170788">
    <w:abstractNumId w:val="45"/>
  </w:num>
  <w:num w:numId="30" w16cid:durableId="437800746">
    <w:abstractNumId w:val="24"/>
  </w:num>
  <w:num w:numId="31" w16cid:durableId="539704785">
    <w:abstractNumId w:val="9"/>
  </w:num>
  <w:num w:numId="32" w16cid:durableId="1902324373">
    <w:abstractNumId w:val="19"/>
  </w:num>
  <w:num w:numId="33" w16cid:durableId="1415275894">
    <w:abstractNumId w:val="11"/>
  </w:num>
  <w:num w:numId="34" w16cid:durableId="1860699331">
    <w:abstractNumId w:val="37"/>
  </w:num>
  <w:num w:numId="35" w16cid:durableId="1585145812">
    <w:abstractNumId w:val="43"/>
  </w:num>
  <w:num w:numId="36" w16cid:durableId="42876039">
    <w:abstractNumId w:val="17"/>
  </w:num>
  <w:num w:numId="37" w16cid:durableId="1862356697">
    <w:abstractNumId w:val="22"/>
  </w:num>
  <w:num w:numId="38" w16cid:durableId="782923621">
    <w:abstractNumId w:val="47"/>
  </w:num>
  <w:num w:numId="39" w16cid:durableId="454907531">
    <w:abstractNumId w:val="21"/>
  </w:num>
  <w:num w:numId="40" w16cid:durableId="2090080172">
    <w:abstractNumId w:val="46"/>
  </w:num>
  <w:num w:numId="41" w16cid:durableId="599483635">
    <w:abstractNumId w:val="39"/>
  </w:num>
  <w:num w:numId="42" w16cid:durableId="2142728407">
    <w:abstractNumId w:val="44"/>
  </w:num>
  <w:num w:numId="43" w16cid:durableId="2026520758">
    <w:abstractNumId w:val="32"/>
  </w:num>
  <w:num w:numId="44" w16cid:durableId="1425498752">
    <w:abstractNumId w:val="10"/>
  </w:num>
  <w:num w:numId="45" w16cid:durableId="1735008394">
    <w:abstractNumId w:val="4"/>
  </w:num>
  <w:num w:numId="46" w16cid:durableId="1336807189">
    <w:abstractNumId w:val="42"/>
  </w:num>
  <w:num w:numId="47" w16cid:durableId="844976348">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23"/>
    <w:rsid w:val="00002BFB"/>
    <w:rsid w:val="0000334C"/>
    <w:rsid w:val="00003E75"/>
    <w:rsid w:val="00011158"/>
    <w:rsid w:val="000119FB"/>
    <w:rsid w:val="000123E6"/>
    <w:rsid w:val="00016936"/>
    <w:rsid w:val="000178CF"/>
    <w:rsid w:val="0002219E"/>
    <w:rsid w:val="000226D5"/>
    <w:rsid w:val="000242AA"/>
    <w:rsid w:val="00024E6A"/>
    <w:rsid w:val="00026294"/>
    <w:rsid w:val="0002657E"/>
    <w:rsid w:val="00026AB4"/>
    <w:rsid w:val="00026E8D"/>
    <w:rsid w:val="00031B5F"/>
    <w:rsid w:val="00031D91"/>
    <w:rsid w:val="00036918"/>
    <w:rsid w:val="000375E2"/>
    <w:rsid w:val="00040844"/>
    <w:rsid w:val="0004123E"/>
    <w:rsid w:val="00043CD0"/>
    <w:rsid w:val="00043DAB"/>
    <w:rsid w:val="00046D3A"/>
    <w:rsid w:val="00053120"/>
    <w:rsid w:val="00054EFA"/>
    <w:rsid w:val="00057044"/>
    <w:rsid w:val="00057F44"/>
    <w:rsid w:val="000613FA"/>
    <w:rsid w:val="00063DA1"/>
    <w:rsid w:val="00066E26"/>
    <w:rsid w:val="0006787F"/>
    <w:rsid w:val="00067ADF"/>
    <w:rsid w:val="00070D72"/>
    <w:rsid w:val="000723E9"/>
    <w:rsid w:val="00077204"/>
    <w:rsid w:val="00082176"/>
    <w:rsid w:val="0008648F"/>
    <w:rsid w:val="0009246B"/>
    <w:rsid w:val="00094B5D"/>
    <w:rsid w:val="00094E5F"/>
    <w:rsid w:val="00095B1B"/>
    <w:rsid w:val="000964AD"/>
    <w:rsid w:val="000A103F"/>
    <w:rsid w:val="000A1EC0"/>
    <w:rsid w:val="000A2099"/>
    <w:rsid w:val="000A2CD9"/>
    <w:rsid w:val="000A2DEB"/>
    <w:rsid w:val="000A388C"/>
    <w:rsid w:val="000B1E72"/>
    <w:rsid w:val="000B2561"/>
    <w:rsid w:val="000B45F0"/>
    <w:rsid w:val="000B54B6"/>
    <w:rsid w:val="000B5591"/>
    <w:rsid w:val="000B60B4"/>
    <w:rsid w:val="000C3F75"/>
    <w:rsid w:val="000C4168"/>
    <w:rsid w:val="000C4583"/>
    <w:rsid w:val="000C48BC"/>
    <w:rsid w:val="000C67BC"/>
    <w:rsid w:val="000C706D"/>
    <w:rsid w:val="000D02F4"/>
    <w:rsid w:val="000D03CA"/>
    <w:rsid w:val="000D1377"/>
    <w:rsid w:val="000E084C"/>
    <w:rsid w:val="000E24CF"/>
    <w:rsid w:val="000E48B1"/>
    <w:rsid w:val="000E5802"/>
    <w:rsid w:val="000E6C5F"/>
    <w:rsid w:val="000F0BEE"/>
    <w:rsid w:val="000F0F5F"/>
    <w:rsid w:val="000F2294"/>
    <w:rsid w:val="000F2FA2"/>
    <w:rsid w:val="000F3A0F"/>
    <w:rsid w:val="000F5877"/>
    <w:rsid w:val="000F6EEE"/>
    <w:rsid w:val="00101F34"/>
    <w:rsid w:val="001031ED"/>
    <w:rsid w:val="00103807"/>
    <w:rsid w:val="00105E74"/>
    <w:rsid w:val="001100C3"/>
    <w:rsid w:val="0011178E"/>
    <w:rsid w:val="001125E3"/>
    <w:rsid w:val="00112E59"/>
    <w:rsid w:val="00114B04"/>
    <w:rsid w:val="001172E1"/>
    <w:rsid w:val="00120EBD"/>
    <w:rsid w:val="001219F1"/>
    <w:rsid w:val="00123D3F"/>
    <w:rsid w:val="00125318"/>
    <w:rsid w:val="00126EB9"/>
    <w:rsid w:val="001275CB"/>
    <w:rsid w:val="00131EB8"/>
    <w:rsid w:val="00132084"/>
    <w:rsid w:val="00133C85"/>
    <w:rsid w:val="001349C8"/>
    <w:rsid w:val="001377DA"/>
    <w:rsid w:val="00140577"/>
    <w:rsid w:val="0014110A"/>
    <w:rsid w:val="001411AF"/>
    <w:rsid w:val="00141628"/>
    <w:rsid w:val="00142D3F"/>
    <w:rsid w:val="00144F4D"/>
    <w:rsid w:val="00145132"/>
    <w:rsid w:val="00145188"/>
    <w:rsid w:val="00146284"/>
    <w:rsid w:val="001467F1"/>
    <w:rsid w:val="001506FE"/>
    <w:rsid w:val="001530C7"/>
    <w:rsid w:val="00153656"/>
    <w:rsid w:val="00154D23"/>
    <w:rsid w:val="00155294"/>
    <w:rsid w:val="00157E38"/>
    <w:rsid w:val="0016058D"/>
    <w:rsid w:val="00160F92"/>
    <w:rsid w:val="00161AA0"/>
    <w:rsid w:val="00162581"/>
    <w:rsid w:val="00162E14"/>
    <w:rsid w:val="001712BE"/>
    <w:rsid w:val="0017277D"/>
    <w:rsid w:val="00172CCC"/>
    <w:rsid w:val="001736DF"/>
    <w:rsid w:val="00174357"/>
    <w:rsid w:val="00175101"/>
    <w:rsid w:val="0017533F"/>
    <w:rsid w:val="001761FC"/>
    <w:rsid w:val="00176559"/>
    <w:rsid w:val="001779D1"/>
    <w:rsid w:val="0018077F"/>
    <w:rsid w:val="00184444"/>
    <w:rsid w:val="00184BDE"/>
    <w:rsid w:val="00185225"/>
    <w:rsid w:val="00190417"/>
    <w:rsid w:val="00194AFC"/>
    <w:rsid w:val="001951B9"/>
    <w:rsid w:val="001959E0"/>
    <w:rsid w:val="001959E7"/>
    <w:rsid w:val="00196227"/>
    <w:rsid w:val="00197CC1"/>
    <w:rsid w:val="001A03F3"/>
    <w:rsid w:val="001A1E27"/>
    <w:rsid w:val="001B0506"/>
    <w:rsid w:val="001B44D2"/>
    <w:rsid w:val="001B5D29"/>
    <w:rsid w:val="001B724B"/>
    <w:rsid w:val="001C02A0"/>
    <w:rsid w:val="001C032E"/>
    <w:rsid w:val="001C2D52"/>
    <w:rsid w:val="001C403D"/>
    <w:rsid w:val="001C41C9"/>
    <w:rsid w:val="001C5240"/>
    <w:rsid w:val="001C5954"/>
    <w:rsid w:val="001C67E8"/>
    <w:rsid w:val="001C7673"/>
    <w:rsid w:val="001D0067"/>
    <w:rsid w:val="001D1B8E"/>
    <w:rsid w:val="001D20ED"/>
    <w:rsid w:val="001D2AB9"/>
    <w:rsid w:val="001D4B79"/>
    <w:rsid w:val="001D56C5"/>
    <w:rsid w:val="001E041E"/>
    <w:rsid w:val="001E1BE3"/>
    <w:rsid w:val="001E38F3"/>
    <w:rsid w:val="001F0695"/>
    <w:rsid w:val="001F2892"/>
    <w:rsid w:val="001F3333"/>
    <w:rsid w:val="001F516A"/>
    <w:rsid w:val="001F5AD3"/>
    <w:rsid w:val="001F79C4"/>
    <w:rsid w:val="00200E49"/>
    <w:rsid w:val="002025B9"/>
    <w:rsid w:val="00203B97"/>
    <w:rsid w:val="002042DD"/>
    <w:rsid w:val="002047E6"/>
    <w:rsid w:val="0021029D"/>
    <w:rsid w:val="00211BEE"/>
    <w:rsid w:val="002153B2"/>
    <w:rsid w:val="002169E7"/>
    <w:rsid w:val="00220164"/>
    <w:rsid w:val="002274D1"/>
    <w:rsid w:val="00234777"/>
    <w:rsid w:val="00235CAB"/>
    <w:rsid w:val="00240C75"/>
    <w:rsid w:val="00243414"/>
    <w:rsid w:val="00243516"/>
    <w:rsid w:val="0024722D"/>
    <w:rsid w:val="002473A2"/>
    <w:rsid w:val="00251D56"/>
    <w:rsid w:val="002526E6"/>
    <w:rsid w:val="002535B1"/>
    <w:rsid w:val="00267772"/>
    <w:rsid w:val="00267D3F"/>
    <w:rsid w:val="00272B4F"/>
    <w:rsid w:val="00273B39"/>
    <w:rsid w:val="00275500"/>
    <w:rsid w:val="00275788"/>
    <w:rsid w:val="00275EBE"/>
    <w:rsid w:val="00280919"/>
    <w:rsid w:val="00281D90"/>
    <w:rsid w:val="002837FB"/>
    <w:rsid w:val="0028459E"/>
    <w:rsid w:val="00284FA5"/>
    <w:rsid w:val="00285223"/>
    <w:rsid w:val="002875AC"/>
    <w:rsid w:val="0028780C"/>
    <w:rsid w:val="0029270D"/>
    <w:rsid w:val="00293EAA"/>
    <w:rsid w:val="00295514"/>
    <w:rsid w:val="002A024B"/>
    <w:rsid w:val="002A3712"/>
    <w:rsid w:val="002A5C22"/>
    <w:rsid w:val="002A6DF6"/>
    <w:rsid w:val="002A6F6B"/>
    <w:rsid w:val="002B4011"/>
    <w:rsid w:val="002B447A"/>
    <w:rsid w:val="002B4C7B"/>
    <w:rsid w:val="002B539A"/>
    <w:rsid w:val="002B6106"/>
    <w:rsid w:val="002C3FAA"/>
    <w:rsid w:val="002C4030"/>
    <w:rsid w:val="002C6CA3"/>
    <w:rsid w:val="002C7139"/>
    <w:rsid w:val="002D2B4C"/>
    <w:rsid w:val="002D547C"/>
    <w:rsid w:val="002D58B5"/>
    <w:rsid w:val="002D7C2D"/>
    <w:rsid w:val="002E0442"/>
    <w:rsid w:val="002E0C35"/>
    <w:rsid w:val="002E0E36"/>
    <w:rsid w:val="002E13BD"/>
    <w:rsid w:val="002E16A2"/>
    <w:rsid w:val="002E2A61"/>
    <w:rsid w:val="002E46EE"/>
    <w:rsid w:val="002E5CD0"/>
    <w:rsid w:val="002E6C53"/>
    <w:rsid w:val="002E78F3"/>
    <w:rsid w:val="002F15CF"/>
    <w:rsid w:val="002F2A09"/>
    <w:rsid w:val="002F3632"/>
    <w:rsid w:val="002F3E0F"/>
    <w:rsid w:val="002F681C"/>
    <w:rsid w:val="00300C9D"/>
    <w:rsid w:val="00301A8D"/>
    <w:rsid w:val="00303563"/>
    <w:rsid w:val="00303959"/>
    <w:rsid w:val="00310E4B"/>
    <w:rsid w:val="00312183"/>
    <w:rsid w:val="0031664C"/>
    <w:rsid w:val="00317833"/>
    <w:rsid w:val="00317888"/>
    <w:rsid w:val="003208DD"/>
    <w:rsid w:val="00320CC2"/>
    <w:rsid w:val="0032169F"/>
    <w:rsid w:val="00323984"/>
    <w:rsid w:val="00323ADA"/>
    <w:rsid w:val="00324094"/>
    <w:rsid w:val="00324A15"/>
    <w:rsid w:val="00325669"/>
    <w:rsid w:val="00326465"/>
    <w:rsid w:val="003319F6"/>
    <w:rsid w:val="0033286B"/>
    <w:rsid w:val="003330E6"/>
    <w:rsid w:val="00333141"/>
    <w:rsid w:val="0033417F"/>
    <w:rsid w:val="003342E3"/>
    <w:rsid w:val="00334EFD"/>
    <w:rsid w:val="00335267"/>
    <w:rsid w:val="003376C2"/>
    <w:rsid w:val="0034073E"/>
    <w:rsid w:val="00340DCC"/>
    <w:rsid w:val="00340FEB"/>
    <w:rsid w:val="003428DF"/>
    <w:rsid w:val="00342A5A"/>
    <w:rsid w:val="00343C5F"/>
    <w:rsid w:val="0034642F"/>
    <w:rsid w:val="00353CF9"/>
    <w:rsid w:val="00353D3E"/>
    <w:rsid w:val="0035409F"/>
    <w:rsid w:val="0035777D"/>
    <w:rsid w:val="00360FDD"/>
    <w:rsid w:val="00361086"/>
    <w:rsid w:val="00361870"/>
    <w:rsid w:val="00362226"/>
    <w:rsid w:val="0036620D"/>
    <w:rsid w:val="003674C4"/>
    <w:rsid w:val="00367512"/>
    <w:rsid w:val="003717C2"/>
    <w:rsid w:val="00375807"/>
    <w:rsid w:val="00375CA3"/>
    <w:rsid w:val="00376029"/>
    <w:rsid w:val="00377E36"/>
    <w:rsid w:val="00382BC9"/>
    <w:rsid w:val="00382C4E"/>
    <w:rsid w:val="00382E09"/>
    <w:rsid w:val="003830CE"/>
    <w:rsid w:val="00383117"/>
    <w:rsid w:val="00384937"/>
    <w:rsid w:val="00384CA1"/>
    <w:rsid w:val="00391738"/>
    <w:rsid w:val="00394707"/>
    <w:rsid w:val="0039634D"/>
    <w:rsid w:val="00396C22"/>
    <w:rsid w:val="003A4333"/>
    <w:rsid w:val="003A4461"/>
    <w:rsid w:val="003A5FBD"/>
    <w:rsid w:val="003A7733"/>
    <w:rsid w:val="003B1379"/>
    <w:rsid w:val="003B1953"/>
    <w:rsid w:val="003B1E1B"/>
    <w:rsid w:val="003B2A99"/>
    <w:rsid w:val="003B5CA0"/>
    <w:rsid w:val="003B77E6"/>
    <w:rsid w:val="003B7BCF"/>
    <w:rsid w:val="003C0A98"/>
    <w:rsid w:val="003C36AC"/>
    <w:rsid w:val="003C7233"/>
    <w:rsid w:val="003C7E35"/>
    <w:rsid w:val="003D0359"/>
    <w:rsid w:val="003D3B28"/>
    <w:rsid w:val="003D5763"/>
    <w:rsid w:val="003E4A63"/>
    <w:rsid w:val="003E5999"/>
    <w:rsid w:val="003E7DE4"/>
    <w:rsid w:val="003F1A29"/>
    <w:rsid w:val="003F5689"/>
    <w:rsid w:val="003F635C"/>
    <w:rsid w:val="004058CE"/>
    <w:rsid w:val="004063EF"/>
    <w:rsid w:val="00406505"/>
    <w:rsid w:val="0041192E"/>
    <w:rsid w:val="00414D78"/>
    <w:rsid w:val="0041652C"/>
    <w:rsid w:val="00417911"/>
    <w:rsid w:val="004240D2"/>
    <w:rsid w:val="00425375"/>
    <w:rsid w:val="00433647"/>
    <w:rsid w:val="00434CEF"/>
    <w:rsid w:val="0044241D"/>
    <w:rsid w:val="004430BB"/>
    <w:rsid w:val="00445B35"/>
    <w:rsid w:val="00447753"/>
    <w:rsid w:val="00447F92"/>
    <w:rsid w:val="004511A7"/>
    <w:rsid w:val="004519B2"/>
    <w:rsid w:val="00455068"/>
    <w:rsid w:val="004565F7"/>
    <w:rsid w:val="004571FA"/>
    <w:rsid w:val="00461997"/>
    <w:rsid w:val="00462549"/>
    <w:rsid w:val="0046287E"/>
    <w:rsid w:val="00463551"/>
    <w:rsid w:val="00463E9A"/>
    <w:rsid w:val="00464288"/>
    <w:rsid w:val="004666D4"/>
    <w:rsid w:val="00470811"/>
    <w:rsid w:val="00470E94"/>
    <w:rsid w:val="0047111F"/>
    <w:rsid w:val="00475EEC"/>
    <w:rsid w:val="004768A7"/>
    <w:rsid w:val="00476A16"/>
    <w:rsid w:val="004820E9"/>
    <w:rsid w:val="0048361F"/>
    <w:rsid w:val="00483B65"/>
    <w:rsid w:val="004847E0"/>
    <w:rsid w:val="00484FE9"/>
    <w:rsid w:val="00485B88"/>
    <w:rsid w:val="00490AAB"/>
    <w:rsid w:val="004914C0"/>
    <w:rsid w:val="004934A4"/>
    <w:rsid w:val="0049566F"/>
    <w:rsid w:val="004A4FEE"/>
    <w:rsid w:val="004A62E1"/>
    <w:rsid w:val="004B299C"/>
    <w:rsid w:val="004B4705"/>
    <w:rsid w:val="004B514C"/>
    <w:rsid w:val="004C3A65"/>
    <w:rsid w:val="004C7294"/>
    <w:rsid w:val="004C791C"/>
    <w:rsid w:val="004D0214"/>
    <w:rsid w:val="004D2CD4"/>
    <w:rsid w:val="004D4C97"/>
    <w:rsid w:val="004E1CC5"/>
    <w:rsid w:val="004E3EAE"/>
    <w:rsid w:val="004E495E"/>
    <w:rsid w:val="004E67C5"/>
    <w:rsid w:val="004F3F94"/>
    <w:rsid w:val="004F43D4"/>
    <w:rsid w:val="004F7A89"/>
    <w:rsid w:val="005010A8"/>
    <w:rsid w:val="00503454"/>
    <w:rsid w:val="00503E32"/>
    <w:rsid w:val="005048BF"/>
    <w:rsid w:val="0050534C"/>
    <w:rsid w:val="00506C67"/>
    <w:rsid w:val="00507210"/>
    <w:rsid w:val="00511DC0"/>
    <w:rsid w:val="005140C3"/>
    <w:rsid w:val="005164AD"/>
    <w:rsid w:val="00520739"/>
    <w:rsid w:val="00521E3A"/>
    <w:rsid w:val="00524EF3"/>
    <w:rsid w:val="00524F25"/>
    <w:rsid w:val="00525319"/>
    <w:rsid w:val="00526C07"/>
    <w:rsid w:val="00526CD6"/>
    <w:rsid w:val="00530589"/>
    <w:rsid w:val="005313C3"/>
    <w:rsid w:val="0053387C"/>
    <w:rsid w:val="00535164"/>
    <w:rsid w:val="00536049"/>
    <w:rsid w:val="00536EBD"/>
    <w:rsid w:val="005411C4"/>
    <w:rsid w:val="00543838"/>
    <w:rsid w:val="00543C48"/>
    <w:rsid w:val="00545EE0"/>
    <w:rsid w:val="0054732C"/>
    <w:rsid w:val="00550A91"/>
    <w:rsid w:val="00552E1C"/>
    <w:rsid w:val="005548B4"/>
    <w:rsid w:val="00555F5E"/>
    <w:rsid w:val="00556A19"/>
    <w:rsid w:val="005614AA"/>
    <w:rsid w:val="00562674"/>
    <w:rsid w:val="00563886"/>
    <w:rsid w:val="00567688"/>
    <w:rsid w:val="0056B3AF"/>
    <w:rsid w:val="00571155"/>
    <w:rsid w:val="005751C4"/>
    <w:rsid w:val="00575627"/>
    <w:rsid w:val="00575D7F"/>
    <w:rsid w:val="005801A0"/>
    <w:rsid w:val="005838D1"/>
    <w:rsid w:val="005859DD"/>
    <w:rsid w:val="00585C71"/>
    <w:rsid w:val="005860F4"/>
    <w:rsid w:val="005866B1"/>
    <w:rsid w:val="0059163B"/>
    <w:rsid w:val="00592720"/>
    <w:rsid w:val="005945BC"/>
    <w:rsid w:val="00594F3A"/>
    <w:rsid w:val="0059788F"/>
    <w:rsid w:val="005A0620"/>
    <w:rsid w:val="005A4F41"/>
    <w:rsid w:val="005A5147"/>
    <w:rsid w:val="005A54A6"/>
    <w:rsid w:val="005A5E10"/>
    <w:rsid w:val="005A6C11"/>
    <w:rsid w:val="005B4163"/>
    <w:rsid w:val="005B4CD4"/>
    <w:rsid w:val="005B60C1"/>
    <w:rsid w:val="005C051F"/>
    <w:rsid w:val="005C2095"/>
    <w:rsid w:val="005C4285"/>
    <w:rsid w:val="005C6116"/>
    <w:rsid w:val="005C762E"/>
    <w:rsid w:val="005D040A"/>
    <w:rsid w:val="005D0575"/>
    <w:rsid w:val="005D0772"/>
    <w:rsid w:val="005D098C"/>
    <w:rsid w:val="005D167D"/>
    <w:rsid w:val="005D1859"/>
    <w:rsid w:val="005D2870"/>
    <w:rsid w:val="005D3702"/>
    <w:rsid w:val="005D4733"/>
    <w:rsid w:val="005D51EA"/>
    <w:rsid w:val="005D569B"/>
    <w:rsid w:val="005E0067"/>
    <w:rsid w:val="005E15BB"/>
    <w:rsid w:val="005E1C9C"/>
    <w:rsid w:val="005E4053"/>
    <w:rsid w:val="005E5F4C"/>
    <w:rsid w:val="005E71DC"/>
    <w:rsid w:val="005E7B14"/>
    <w:rsid w:val="005F106E"/>
    <w:rsid w:val="005F3D63"/>
    <w:rsid w:val="005F43B2"/>
    <w:rsid w:val="005F6C3E"/>
    <w:rsid w:val="005F7809"/>
    <w:rsid w:val="005F7A4B"/>
    <w:rsid w:val="006002CE"/>
    <w:rsid w:val="00603E56"/>
    <w:rsid w:val="0060498D"/>
    <w:rsid w:val="0060523F"/>
    <w:rsid w:val="006062C0"/>
    <w:rsid w:val="0060662A"/>
    <w:rsid w:val="00607F86"/>
    <w:rsid w:val="00610E2F"/>
    <w:rsid w:val="006116CB"/>
    <w:rsid w:val="00613B9C"/>
    <w:rsid w:val="00613E0B"/>
    <w:rsid w:val="0061422E"/>
    <w:rsid w:val="00614BDA"/>
    <w:rsid w:val="00614FA5"/>
    <w:rsid w:val="00617519"/>
    <w:rsid w:val="006312D5"/>
    <w:rsid w:val="00632CCD"/>
    <w:rsid w:val="006331B4"/>
    <w:rsid w:val="006333B9"/>
    <w:rsid w:val="00633BD7"/>
    <w:rsid w:val="006343F3"/>
    <w:rsid w:val="006349DB"/>
    <w:rsid w:val="00635474"/>
    <w:rsid w:val="00642906"/>
    <w:rsid w:val="00645BB2"/>
    <w:rsid w:val="00646BFC"/>
    <w:rsid w:val="00647D4A"/>
    <w:rsid w:val="00652F14"/>
    <w:rsid w:val="0065327A"/>
    <w:rsid w:val="00654A90"/>
    <w:rsid w:val="006571D4"/>
    <w:rsid w:val="00657D17"/>
    <w:rsid w:val="006602BB"/>
    <w:rsid w:val="00661337"/>
    <w:rsid w:val="006626EE"/>
    <w:rsid w:val="0066347D"/>
    <w:rsid w:val="0066388C"/>
    <w:rsid w:val="00663E57"/>
    <w:rsid w:val="006640A8"/>
    <w:rsid w:val="00673ABF"/>
    <w:rsid w:val="00675B28"/>
    <w:rsid w:val="00676FC8"/>
    <w:rsid w:val="00677C6E"/>
    <w:rsid w:val="00680786"/>
    <w:rsid w:val="0068081F"/>
    <w:rsid w:val="00680B94"/>
    <w:rsid w:val="006815D2"/>
    <w:rsid w:val="006826EB"/>
    <w:rsid w:val="00683C09"/>
    <w:rsid w:val="00683EB6"/>
    <w:rsid w:val="006857E5"/>
    <w:rsid w:val="00694BD1"/>
    <w:rsid w:val="00694BDB"/>
    <w:rsid w:val="00694F58"/>
    <w:rsid w:val="00695B56"/>
    <w:rsid w:val="006966DF"/>
    <w:rsid w:val="006A1800"/>
    <w:rsid w:val="006A38E3"/>
    <w:rsid w:val="006A4737"/>
    <w:rsid w:val="006A721F"/>
    <w:rsid w:val="006A7E66"/>
    <w:rsid w:val="006B0B61"/>
    <w:rsid w:val="006B0E5F"/>
    <w:rsid w:val="006B2A3E"/>
    <w:rsid w:val="006B3C90"/>
    <w:rsid w:val="006C0D5D"/>
    <w:rsid w:val="006C5029"/>
    <w:rsid w:val="006C65EE"/>
    <w:rsid w:val="006C705B"/>
    <w:rsid w:val="006D00EF"/>
    <w:rsid w:val="006D712F"/>
    <w:rsid w:val="006D73F1"/>
    <w:rsid w:val="006E0E52"/>
    <w:rsid w:val="006E0F0C"/>
    <w:rsid w:val="006E18B2"/>
    <w:rsid w:val="006E3BE9"/>
    <w:rsid w:val="006E5618"/>
    <w:rsid w:val="006E59BC"/>
    <w:rsid w:val="006E662A"/>
    <w:rsid w:val="006E73AA"/>
    <w:rsid w:val="006E75D7"/>
    <w:rsid w:val="006E76B7"/>
    <w:rsid w:val="006F127F"/>
    <w:rsid w:val="006F3797"/>
    <w:rsid w:val="00700082"/>
    <w:rsid w:val="00700287"/>
    <w:rsid w:val="00700B9B"/>
    <w:rsid w:val="00700CA9"/>
    <w:rsid w:val="00701F3C"/>
    <w:rsid w:val="007020EA"/>
    <w:rsid w:val="007048A0"/>
    <w:rsid w:val="00705330"/>
    <w:rsid w:val="00706480"/>
    <w:rsid w:val="0071412B"/>
    <w:rsid w:val="0071537D"/>
    <w:rsid w:val="00715D7B"/>
    <w:rsid w:val="00717E78"/>
    <w:rsid w:val="00720CC5"/>
    <w:rsid w:val="007277C3"/>
    <w:rsid w:val="007317B7"/>
    <w:rsid w:val="00732519"/>
    <w:rsid w:val="00734E02"/>
    <w:rsid w:val="00735440"/>
    <w:rsid w:val="007356BA"/>
    <w:rsid w:val="00735D47"/>
    <w:rsid w:val="0073600D"/>
    <w:rsid w:val="00736AD0"/>
    <w:rsid w:val="00736D63"/>
    <w:rsid w:val="00737C97"/>
    <w:rsid w:val="00737F9C"/>
    <w:rsid w:val="007403AA"/>
    <w:rsid w:val="00741C4C"/>
    <w:rsid w:val="0074502E"/>
    <w:rsid w:val="00747490"/>
    <w:rsid w:val="00753819"/>
    <w:rsid w:val="00755321"/>
    <w:rsid w:val="00755E17"/>
    <w:rsid w:val="0076425D"/>
    <w:rsid w:val="00765449"/>
    <w:rsid w:val="00766436"/>
    <w:rsid w:val="00771351"/>
    <w:rsid w:val="00772CCA"/>
    <w:rsid w:val="007734A5"/>
    <w:rsid w:val="00774651"/>
    <w:rsid w:val="00774689"/>
    <w:rsid w:val="00780097"/>
    <w:rsid w:val="00781521"/>
    <w:rsid w:val="00782B14"/>
    <w:rsid w:val="00782B43"/>
    <w:rsid w:val="0078430E"/>
    <w:rsid w:val="0078443A"/>
    <w:rsid w:val="0078445A"/>
    <w:rsid w:val="00786B43"/>
    <w:rsid w:val="00796246"/>
    <w:rsid w:val="0079727F"/>
    <w:rsid w:val="007A08D9"/>
    <w:rsid w:val="007A174B"/>
    <w:rsid w:val="007A23E4"/>
    <w:rsid w:val="007A29A4"/>
    <w:rsid w:val="007A3BD9"/>
    <w:rsid w:val="007A4EEE"/>
    <w:rsid w:val="007A5D19"/>
    <w:rsid w:val="007A6681"/>
    <w:rsid w:val="007B3744"/>
    <w:rsid w:val="007B3E9E"/>
    <w:rsid w:val="007B5841"/>
    <w:rsid w:val="007B5BCA"/>
    <w:rsid w:val="007C24B5"/>
    <w:rsid w:val="007C5092"/>
    <w:rsid w:val="007C518F"/>
    <w:rsid w:val="007C6154"/>
    <w:rsid w:val="007D17DF"/>
    <w:rsid w:val="007D36CC"/>
    <w:rsid w:val="007D459A"/>
    <w:rsid w:val="007E0229"/>
    <w:rsid w:val="007E1FAE"/>
    <w:rsid w:val="007E4CF5"/>
    <w:rsid w:val="007E7E07"/>
    <w:rsid w:val="007F0BD1"/>
    <w:rsid w:val="007F27BF"/>
    <w:rsid w:val="007F3B92"/>
    <w:rsid w:val="007F5779"/>
    <w:rsid w:val="007F77A4"/>
    <w:rsid w:val="00801AC9"/>
    <w:rsid w:val="008033CF"/>
    <w:rsid w:val="008036B7"/>
    <w:rsid w:val="008043CA"/>
    <w:rsid w:val="00804BC4"/>
    <w:rsid w:val="00805A7F"/>
    <w:rsid w:val="00806A36"/>
    <w:rsid w:val="00806A75"/>
    <w:rsid w:val="00806C22"/>
    <w:rsid w:val="0080735A"/>
    <w:rsid w:val="008078D4"/>
    <w:rsid w:val="0081404B"/>
    <w:rsid w:val="008150F6"/>
    <w:rsid w:val="00817522"/>
    <w:rsid w:val="0082132F"/>
    <w:rsid w:val="00821F8E"/>
    <w:rsid w:val="00822578"/>
    <w:rsid w:val="00823BD1"/>
    <w:rsid w:val="00826382"/>
    <w:rsid w:val="008310FF"/>
    <w:rsid w:val="00832F1E"/>
    <w:rsid w:val="00835C93"/>
    <w:rsid w:val="00836972"/>
    <w:rsid w:val="00840621"/>
    <w:rsid w:val="00844CFD"/>
    <w:rsid w:val="0084607C"/>
    <w:rsid w:val="008505C3"/>
    <w:rsid w:val="0085060B"/>
    <w:rsid w:val="008522F1"/>
    <w:rsid w:val="00860ABA"/>
    <w:rsid w:val="00861B08"/>
    <w:rsid w:val="008627F8"/>
    <w:rsid w:val="00862C0C"/>
    <w:rsid w:val="0086540A"/>
    <w:rsid w:val="008730BF"/>
    <w:rsid w:val="00874589"/>
    <w:rsid w:val="00874686"/>
    <w:rsid w:val="00875449"/>
    <w:rsid w:val="008853CB"/>
    <w:rsid w:val="00885F9C"/>
    <w:rsid w:val="0088665B"/>
    <w:rsid w:val="00887563"/>
    <w:rsid w:val="00887DCA"/>
    <w:rsid w:val="00891768"/>
    <w:rsid w:val="00894200"/>
    <w:rsid w:val="0089455B"/>
    <w:rsid w:val="00895245"/>
    <w:rsid w:val="008972FC"/>
    <w:rsid w:val="008A1F75"/>
    <w:rsid w:val="008A3419"/>
    <w:rsid w:val="008A3CB5"/>
    <w:rsid w:val="008A4382"/>
    <w:rsid w:val="008A6557"/>
    <w:rsid w:val="008B035D"/>
    <w:rsid w:val="008B24C4"/>
    <w:rsid w:val="008B4221"/>
    <w:rsid w:val="008B6289"/>
    <w:rsid w:val="008C03AD"/>
    <w:rsid w:val="008C07DC"/>
    <w:rsid w:val="008C1857"/>
    <w:rsid w:val="008C3C1D"/>
    <w:rsid w:val="008C4DB8"/>
    <w:rsid w:val="008C4F41"/>
    <w:rsid w:val="008C4FBD"/>
    <w:rsid w:val="008C5C7A"/>
    <w:rsid w:val="008C5CE9"/>
    <w:rsid w:val="008C782E"/>
    <w:rsid w:val="008D1692"/>
    <w:rsid w:val="008D4672"/>
    <w:rsid w:val="008D51F6"/>
    <w:rsid w:val="008D5501"/>
    <w:rsid w:val="008D6069"/>
    <w:rsid w:val="008E0C79"/>
    <w:rsid w:val="008E293B"/>
    <w:rsid w:val="008E30A6"/>
    <w:rsid w:val="008E441E"/>
    <w:rsid w:val="008E53C1"/>
    <w:rsid w:val="008E68CB"/>
    <w:rsid w:val="008E6C39"/>
    <w:rsid w:val="008E7585"/>
    <w:rsid w:val="008F0129"/>
    <w:rsid w:val="008F11ED"/>
    <w:rsid w:val="008F334F"/>
    <w:rsid w:val="008F77B2"/>
    <w:rsid w:val="008F7C2D"/>
    <w:rsid w:val="00900976"/>
    <w:rsid w:val="00903FF7"/>
    <w:rsid w:val="00904A87"/>
    <w:rsid w:val="00910ECC"/>
    <w:rsid w:val="009119D0"/>
    <w:rsid w:val="00913117"/>
    <w:rsid w:val="00913798"/>
    <w:rsid w:val="00913D40"/>
    <w:rsid w:val="009157D5"/>
    <w:rsid w:val="00915E14"/>
    <w:rsid w:val="00921354"/>
    <w:rsid w:val="00922695"/>
    <w:rsid w:val="009229CE"/>
    <w:rsid w:val="00922DAF"/>
    <w:rsid w:val="00924D5E"/>
    <w:rsid w:val="00926A24"/>
    <w:rsid w:val="00926DBA"/>
    <w:rsid w:val="009305E7"/>
    <w:rsid w:val="00931AA6"/>
    <w:rsid w:val="00935F4D"/>
    <w:rsid w:val="0093654E"/>
    <w:rsid w:val="0094021D"/>
    <w:rsid w:val="00940743"/>
    <w:rsid w:val="00942747"/>
    <w:rsid w:val="0094366C"/>
    <w:rsid w:val="00943883"/>
    <w:rsid w:val="009438EC"/>
    <w:rsid w:val="00945410"/>
    <w:rsid w:val="00946811"/>
    <w:rsid w:val="00952E21"/>
    <w:rsid w:val="00953ADF"/>
    <w:rsid w:val="00954A80"/>
    <w:rsid w:val="009555A7"/>
    <w:rsid w:val="00955AA6"/>
    <w:rsid w:val="00955D6A"/>
    <w:rsid w:val="009574E5"/>
    <w:rsid w:val="009577B5"/>
    <w:rsid w:val="009643C0"/>
    <w:rsid w:val="00966702"/>
    <w:rsid w:val="00970729"/>
    <w:rsid w:val="00971131"/>
    <w:rsid w:val="00972105"/>
    <w:rsid w:val="0097496B"/>
    <w:rsid w:val="009815BD"/>
    <w:rsid w:val="00981724"/>
    <w:rsid w:val="00982EBC"/>
    <w:rsid w:val="0098532D"/>
    <w:rsid w:val="00985F10"/>
    <w:rsid w:val="0098636D"/>
    <w:rsid w:val="00986EEA"/>
    <w:rsid w:val="009871F3"/>
    <w:rsid w:val="009872EB"/>
    <w:rsid w:val="00990755"/>
    <w:rsid w:val="00992E19"/>
    <w:rsid w:val="00993D7F"/>
    <w:rsid w:val="00996E68"/>
    <w:rsid w:val="009972AD"/>
    <w:rsid w:val="009A0289"/>
    <w:rsid w:val="009A093F"/>
    <w:rsid w:val="009A1240"/>
    <w:rsid w:val="009A2FAE"/>
    <w:rsid w:val="009A46E0"/>
    <w:rsid w:val="009A5DE4"/>
    <w:rsid w:val="009A7D1F"/>
    <w:rsid w:val="009B060F"/>
    <w:rsid w:val="009B1A87"/>
    <w:rsid w:val="009B1D56"/>
    <w:rsid w:val="009B1F20"/>
    <w:rsid w:val="009B34B0"/>
    <w:rsid w:val="009B5205"/>
    <w:rsid w:val="009B5CB8"/>
    <w:rsid w:val="009B621A"/>
    <w:rsid w:val="009C2E12"/>
    <w:rsid w:val="009C3CF4"/>
    <w:rsid w:val="009C45D9"/>
    <w:rsid w:val="009C6440"/>
    <w:rsid w:val="009C6E2D"/>
    <w:rsid w:val="009C7679"/>
    <w:rsid w:val="009D2784"/>
    <w:rsid w:val="009D3170"/>
    <w:rsid w:val="009D434A"/>
    <w:rsid w:val="009D4C34"/>
    <w:rsid w:val="009D54CF"/>
    <w:rsid w:val="009D583B"/>
    <w:rsid w:val="009D5F06"/>
    <w:rsid w:val="009D64B7"/>
    <w:rsid w:val="009D6557"/>
    <w:rsid w:val="009E2DDA"/>
    <w:rsid w:val="009E3942"/>
    <w:rsid w:val="009E6310"/>
    <w:rsid w:val="009E74FB"/>
    <w:rsid w:val="009F0C3C"/>
    <w:rsid w:val="009F163D"/>
    <w:rsid w:val="009F1707"/>
    <w:rsid w:val="009F56FB"/>
    <w:rsid w:val="009F595A"/>
    <w:rsid w:val="009F65D7"/>
    <w:rsid w:val="009F6748"/>
    <w:rsid w:val="009F71F1"/>
    <w:rsid w:val="009F7F65"/>
    <w:rsid w:val="00A02F9C"/>
    <w:rsid w:val="00A04288"/>
    <w:rsid w:val="00A04294"/>
    <w:rsid w:val="00A054B6"/>
    <w:rsid w:val="00A06657"/>
    <w:rsid w:val="00A10DC9"/>
    <w:rsid w:val="00A11A81"/>
    <w:rsid w:val="00A15FCA"/>
    <w:rsid w:val="00A160C2"/>
    <w:rsid w:val="00A2112E"/>
    <w:rsid w:val="00A22BE4"/>
    <w:rsid w:val="00A22E2D"/>
    <w:rsid w:val="00A237DB"/>
    <w:rsid w:val="00A24C1C"/>
    <w:rsid w:val="00A25144"/>
    <w:rsid w:val="00A26B1D"/>
    <w:rsid w:val="00A31070"/>
    <w:rsid w:val="00A32162"/>
    <w:rsid w:val="00A3398F"/>
    <w:rsid w:val="00A34683"/>
    <w:rsid w:val="00A36575"/>
    <w:rsid w:val="00A3714A"/>
    <w:rsid w:val="00A37CDA"/>
    <w:rsid w:val="00A40FB8"/>
    <w:rsid w:val="00A42268"/>
    <w:rsid w:val="00A42836"/>
    <w:rsid w:val="00A42B51"/>
    <w:rsid w:val="00A440C3"/>
    <w:rsid w:val="00A45AE9"/>
    <w:rsid w:val="00A4691D"/>
    <w:rsid w:val="00A46B1B"/>
    <w:rsid w:val="00A47870"/>
    <w:rsid w:val="00A54386"/>
    <w:rsid w:val="00A60C4C"/>
    <w:rsid w:val="00A63D06"/>
    <w:rsid w:val="00A721B4"/>
    <w:rsid w:val="00A72323"/>
    <w:rsid w:val="00A73141"/>
    <w:rsid w:val="00A743C4"/>
    <w:rsid w:val="00A74F11"/>
    <w:rsid w:val="00A819DF"/>
    <w:rsid w:val="00A820E1"/>
    <w:rsid w:val="00A86D3D"/>
    <w:rsid w:val="00A86F75"/>
    <w:rsid w:val="00A87377"/>
    <w:rsid w:val="00A924C1"/>
    <w:rsid w:val="00A935CF"/>
    <w:rsid w:val="00A956DE"/>
    <w:rsid w:val="00AA10E5"/>
    <w:rsid w:val="00AA1574"/>
    <w:rsid w:val="00AA68D5"/>
    <w:rsid w:val="00AA6FA2"/>
    <w:rsid w:val="00AA7D07"/>
    <w:rsid w:val="00AB2948"/>
    <w:rsid w:val="00AB31A5"/>
    <w:rsid w:val="00AB39FA"/>
    <w:rsid w:val="00AB4BEA"/>
    <w:rsid w:val="00AB7261"/>
    <w:rsid w:val="00AC3B68"/>
    <w:rsid w:val="00AC494C"/>
    <w:rsid w:val="00AC623D"/>
    <w:rsid w:val="00AC7C46"/>
    <w:rsid w:val="00AD34B3"/>
    <w:rsid w:val="00AD41BB"/>
    <w:rsid w:val="00AD5CB7"/>
    <w:rsid w:val="00AD5E0B"/>
    <w:rsid w:val="00AD6933"/>
    <w:rsid w:val="00AD6A0A"/>
    <w:rsid w:val="00AD6B7B"/>
    <w:rsid w:val="00AD7F9A"/>
    <w:rsid w:val="00AE1753"/>
    <w:rsid w:val="00AE2AF7"/>
    <w:rsid w:val="00AE4319"/>
    <w:rsid w:val="00AE4F05"/>
    <w:rsid w:val="00AE5DC7"/>
    <w:rsid w:val="00AE6DD6"/>
    <w:rsid w:val="00AE72B2"/>
    <w:rsid w:val="00AE7822"/>
    <w:rsid w:val="00AF05D1"/>
    <w:rsid w:val="00AF1BF2"/>
    <w:rsid w:val="00AF3000"/>
    <w:rsid w:val="00AF4165"/>
    <w:rsid w:val="00AF4B44"/>
    <w:rsid w:val="00AF5777"/>
    <w:rsid w:val="00AF588F"/>
    <w:rsid w:val="00B0161C"/>
    <w:rsid w:val="00B0250E"/>
    <w:rsid w:val="00B02A07"/>
    <w:rsid w:val="00B0463B"/>
    <w:rsid w:val="00B12535"/>
    <w:rsid w:val="00B14AF1"/>
    <w:rsid w:val="00B15262"/>
    <w:rsid w:val="00B15457"/>
    <w:rsid w:val="00B17207"/>
    <w:rsid w:val="00B1736E"/>
    <w:rsid w:val="00B21225"/>
    <w:rsid w:val="00B25C3C"/>
    <w:rsid w:val="00B26198"/>
    <w:rsid w:val="00B26500"/>
    <w:rsid w:val="00B27192"/>
    <w:rsid w:val="00B30D9C"/>
    <w:rsid w:val="00B33691"/>
    <w:rsid w:val="00B36CF5"/>
    <w:rsid w:val="00B37E97"/>
    <w:rsid w:val="00B41CB5"/>
    <w:rsid w:val="00B442A9"/>
    <w:rsid w:val="00B5180E"/>
    <w:rsid w:val="00B52142"/>
    <w:rsid w:val="00B55978"/>
    <w:rsid w:val="00B60D70"/>
    <w:rsid w:val="00B616FF"/>
    <w:rsid w:val="00B6182E"/>
    <w:rsid w:val="00B61CC1"/>
    <w:rsid w:val="00B63F87"/>
    <w:rsid w:val="00B66552"/>
    <w:rsid w:val="00B73B10"/>
    <w:rsid w:val="00B740DE"/>
    <w:rsid w:val="00B8124C"/>
    <w:rsid w:val="00B83C7C"/>
    <w:rsid w:val="00B84BC1"/>
    <w:rsid w:val="00B86A42"/>
    <w:rsid w:val="00B87EC4"/>
    <w:rsid w:val="00B92040"/>
    <w:rsid w:val="00B923AB"/>
    <w:rsid w:val="00B9565A"/>
    <w:rsid w:val="00B9699B"/>
    <w:rsid w:val="00B971FD"/>
    <w:rsid w:val="00B977E0"/>
    <w:rsid w:val="00B97813"/>
    <w:rsid w:val="00BA0179"/>
    <w:rsid w:val="00BA2A3E"/>
    <w:rsid w:val="00BA3A97"/>
    <w:rsid w:val="00BA51EA"/>
    <w:rsid w:val="00BA589F"/>
    <w:rsid w:val="00BA5FBA"/>
    <w:rsid w:val="00BB0430"/>
    <w:rsid w:val="00BB047B"/>
    <w:rsid w:val="00BB0CA6"/>
    <w:rsid w:val="00BB10A4"/>
    <w:rsid w:val="00BB1532"/>
    <w:rsid w:val="00BB2271"/>
    <w:rsid w:val="00BB6398"/>
    <w:rsid w:val="00BC04D6"/>
    <w:rsid w:val="00BC07BC"/>
    <w:rsid w:val="00BC0E86"/>
    <w:rsid w:val="00BC1E75"/>
    <w:rsid w:val="00BC2DD5"/>
    <w:rsid w:val="00BC4562"/>
    <w:rsid w:val="00BC60F0"/>
    <w:rsid w:val="00BC691D"/>
    <w:rsid w:val="00BD0372"/>
    <w:rsid w:val="00BD246E"/>
    <w:rsid w:val="00BD7890"/>
    <w:rsid w:val="00BE077C"/>
    <w:rsid w:val="00BE079E"/>
    <w:rsid w:val="00BE1F6E"/>
    <w:rsid w:val="00BE2D82"/>
    <w:rsid w:val="00BE4307"/>
    <w:rsid w:val="00BE7CB8"/>
    <w:rsid w:val="00BF0EBC"/>
    <w:rsid w:val="00BF3BAB"/>
    <w:rsid w:val="00BF4768"/>
    <w:rsid w:val="00BF6573"/>
    <w:rsid w:val="00BF6BBD"/>
    <w:rsid w:val="00C0128A"/>
    <w:rsid w:val="00C019F5"/>
    <w:rsid w:val="00C03503"/>
    <w:rsid w:val="00C03D2A"/>
    <w:rsid w:val="00C060D9"/>
    <w:rsid w:val="00C066F9"/>
    <w:rsid w:val="00C06DCA"/>
    <w:rsid w:val="00C12839"/>
    <w:rsid w:val="00C13780"/>
    <w:rsid w:val="00C139CA"/>
    <w:rsid w:val="00C14DC1"/>
    <w:rsid w:val="00C15562"/>
    <w:rsid w:val="00C163C6"/>
    <w:rsid w:val="00C20A29"/>
    <w:rsid w:val="00C20D66"/>
    <w:rsid w:val="00C240A6"/>
    <w:rsid w:val="00C3209A"/>
    <w:rsid w:val="00C34189"/>
    <w:rsid w:val="00C3420F"/>
    <w:rsid w:val="00C344D3"/>
    <w:rsid w:val="00C363B1"/>
    <w:rsid w:val="00C3684B"/>
    <w:rsid w:val="00C3789E"/>
    <w:rsid w:val="00C40825"/>
    <w:rsid w:val="00C42679"/>
    <w:rsid w:val="00C433C5"/>
    <w:rsid w:val="00C434FE"/>
    <w:rsid w:val="00C51429"/>
    <w:rsid w:val="00C6102A"/>
    <w:rsid w:val="00C62B38"/>
    <w:rsid w:val="00C6376A"/>
    <w:rsid w:val="00C64874"/>
    <w:rsid w:val="00C65D04"/>
    <w:rsid w:val="00C6687B"/>
    <w:rsid w:val="00C67014"/>
    <w:rsid w:val="00C70DAD"/>
    <w:rsid w:val="00C72514"/>
    <w:rsid w:val="00C746A1"/>
    <w:rsid w:val="00C7709F"/>
    <w:rsid w:val="00C80229"/>
    <w:rsid w:val="00C82054"/>
    <w:rsid w:val="00C8236A"/>
    <w:rsid w:val="00C83190"/>
    <w:rsid w:val="00C83DDE"/>
    <w:rsid w:val="00C862C4"/>
    <w:rsid w:val="00C87391"/>
    <w:rsid w:val="00C90883"/>
    <w:rsid w:val="00C90AC2"/>
    <w:rsid w:val="00C9238F"/>
    <w:rsid w:val="00C94338"/>
    <w:rsid w:val="00C96B95"/>
    <w:rsid w:val="00CA3397"/>
    <w:rsid w:val="00CA33E1"/>
    <w:rsid w:val="00CB19AE"/>
    <w:rsid w:val="00CB1AF4"/>
    <w:rsid w:val="00CB1F80"/>
    <w:rsid w:val="00CB4577"/>
    <w:rsid w:val="00CB4C7D"/>
    <w:rsid w:val="00CB5189"/>
    <w:rsid w:val="00CB6AD1"/>
    <w:rsid w:val="00CB6BEB"/>
    <w:rsid w:val="00CB6C57"/>
    <w:rsid w:val="00CB6F91"/>
    <w:rsid w:val="00CC0F6E"/>
    <w:rsid w:val="00CC1A2F"/>
    <w:rsid w:val="00CC2099"/>
    <w:rsid w:val="00CC2405"/>
    <w:rsid w:val="00CC2F4A"/>
    <w:rsid w:val="00CC3BC4"/>
    <w:rsid w:val="00CC57F4"/>
    <w:rsid w:val="00CD3D61"/>
    <w:rsid w:val="00CD7494"/>
    <w:rsid w:val="00CD7C4B"/>
    <w:rsid w:val="00CE0181"/>
    <w:rsid w:val="00CE4101"/>
    <w:rsid w:val="00CE4E16"/>
    <w:rsid w:val="00CE7855"/>
    <w:rsid w:val="00CE7FA7"/>
    <w:rsid w:val="00CF082D"/>
    <w:rsid w:val="00CF7B1C"/>
    <w:rsid w:val="00D009C5"/>
    <w:rsid w:val="00D01FFB"/>
    <w:rsid w:val="00D02098"/>
    <w:rsid w:val="00D04A67"/>
    <w:rsid w:val="00D066D5"/>
    <w:rsid w:val="00D06E9F"/>
    <w:rsid w:val="00D10621"/>
    <w:rsid w:val="00D11427"/>
    <w:rsid w:val="00D11C07"/>
    <w:rsid w:val="00D11E2F"/>
    <w:rsid w:val="00D124F6"/>
    <w:rsid w:val="00D13474"/>
    <w:rsid w:val="00D158DB"/>
    <w:rsid w:val="00D15CA4"/>
    <w:rsid w:val="00D1704C"/>
    <w:rsid w:val="00D2276F"/>
    <w:rsid w:val="00D233F4"/>
    <w:rsid w:val="00D23E9F"/>
    <w:rsid w:val="00D2563B"/>
    <w:rsid w:val="00D31782"/>
    <w:rsid w:val="00D32F2E"/>
    <w:rsid w:val="00D3418E"/>
    <w:rsid w:val="00D3612A"/>
    <w:rsid w:val="00D36D13"/>
    <w:rsid w:val="00D374BB"/>
    <w:rsid w:val="00D37703"/>
    <w:rsid w:val="00D37F25"/>
    <w:rsid w:val="00D400EF"/>
    <w:rsid w:val="00D423EA"/>
    <w:rsid w:val="00D4360D"/>
    <w:rsid w:val="00D453F6"/>
    <w:rsid w:val="00D45778"/>
    <w:rsid w:val="00D47CA4"/>
    <w:rsid w:val="00D47E06"/>
    <w:rsid w:val="00D535C6"/>
    <w:rsid w:val="00D53B12"/>
    <w:rsid w:val="00D5410B"/>
    <w:rsid w:val="00D5517A"/>
    <w:rsid w:val="00D60396"/>
    <w:rsid w:val="00D60D8D"/>
    <w:rsid w:val="00D6170E"/>
    <w:rsid w:val="00D61DBD"/>
    <w:rsid w:val="00D66076"/>
    <w:rsid w:val="00D67D47"/>
    <w:rsid w:val="00D71C6D"/>
    <w:rsid w:val="00D71CCD"/>
    <w:rsid w:val="00D73C98"/>
    <w:rsid w:val="00D74662"/>
    <w:rsid w:val="00D77339"/>
    <w:rsid w:val="00D80B9A"/>
    <w:rsid w:val="00D80D84"/>
    <w:rsid w:val="00D8128C"/>
    <w:rsid w:val="00D8310C"/>
    <w:rsid w:val="00D910D5"/>
    <w:rsid w:val="00D92209"/>
    <w:rsid w:val="00D9441D"/>
    <w:rsid w:val="00D95602"/>
    <w:rsid w:val="00D97E9A"/>
    <w:rsid w:val="00DA06E5"/>
    <w:rsid w:val="00DA0EC9"/>
    <w:rsid w:val="00DA11DD"/>
    <w:rsid w:val="00DA21C3"/>
    <w:rsid w:val="00DA52BB"/>
    <w:rsid w:val="00DB0308"/>
    <w:rsid w:val="00DB07D3"/>
    <w:rsid w:val="00DB49D9"/>
    <w:rsid w:val="00DC0120"/>
    <w:rsid w:val="00DC3C0B"/>
    <w:rsid w:val="00DD0109"/>
    <w:rsid w:val="00DD2827"/>
    <w:rsid w:val="00DD3653"/>
    <w:rsid w:val="00DD532E"/>
    <w:rsid w:val="00DD759C"/>
    <w:rsid w:val="00DD75CD"/>
    <w:rsid w:val="00DE374E"/>
    <w:rsid w:val="00DE56CA"/>
    <w:rsid w:val="00DE643F"/>
    <w:rsid w:val="00DE66DF"/>
    <w:rsid w:val="00DF330F"/>
    <w:rsid w:val="00DF71E7"/>
    <w:rsid w:val="00E055D0"/>
    <w:rsid w:val="00E0584A"/>
    <w:rsid w:val="00E06AF6"/>
    <w:rsid w:val="00E10F41"/>
    <w:rsid w:val="00E1199F"/>
    <w:rsid w:val="00E14B9E"/>
    <w:rsid w:val="00E14CC7"/>
    <w:rsid w:val="00E168D3"/>
    <w:rsid w:val="00E2509B"/>
    <w:rsid w:val="00E266F7"/>
    <w:rsid w:val="00E31A11"/>
    <w:rsid w:val="00E32D65"/>
    <w:rsid w:val="00E33803"/>
    <w:rsid w:val="00E355B6"/>
    <w:rsid w:val="00E35E54"/>
    <w:rsid w:val="00E35F6E"/>
    <w:rsid w:val="00E371BC"/>
    <w:rsid w:val="00E40EC9"/>
    <w:rsid w:val="00E41259"/>
    <w:rsid w:val="00E41262"/>
    <w:rsid w:val="00E41537"/>
    <w:rsid w:val="00E42C62"/>
    <w:rsid w:val="00E453F8"/>
    <w:rsid w:val="00E4622C"/>
    <w:rsid w:val="00E46571"/>
    <w:rsid w:val="00E5058F"/>
    <w:rsid w:val="00E514F4"/>
    <w:rsid w:val="00E51FFB"/>
    <w:rsid w:val="00E543F6"/>
    <w:rsid w:val="00E5593A"/>
    <w:rsid w:val="00E61D4E"/>
    <w:rsid w:val="00E63855"/>
    <w:rsid w:val="00E65E5D"/>
    <w:rsid w:val="00E67AF6"/>
    <w:rsid w:val="00E71307"/>
    <w:rsid w:val="00E73B79"/>
    <w:rsid w:val="00E74DD7"/>
    <w:rsid w:val="00E75C5E"/>
    <w:rsid w:val="00E82CEB"/>
    <w:rsid w:val="00E863BE"/>
    <w:rsid w:val="00E904DD"/>
    <w:rsid w:val="00E917A5"/>
    <w:rsid w:val="00E930A5"/>
    <w:rsid w:val="00E935F2"/>
    <w:rsid w:val="00E939D7"/>
    <w:rsid w:val="00E95993"/>
    <w:rsid w:val="00E961A4"/>
    <w:rsid w:val="00E9683C"/>
    <w:rsid w:val="00EA3ECF"/>
    <w:rsid w:val="00EA558D"/>
    <w:rsid w:val="00EA5802"/>
    <w:rsid w:val="00EB03BB"/>
    <w:rsid w:val="00EB043F"/>
    <w:rsid w:val="00EB19BB"/>
    <w:rsid w:val="00EB1C36"/>
    <w:rsid w:val="00EB410E"/>
    <w:rsid w:val="00EB627B"/>
    <w:rsid w:val="00EB69FD"/>
    <w:rsid w:val="00EC0315"/>
    <w:rsid w:val="00EC0861"/>
    <w:rsid w:val="00EC6CFE"/>
    <w:rsid w:val="00ED02C6"/>
    <w:rsid w:val="00ED21AF"/>
    <w:rsid w:val="00EE0B69"/>
    <w:rsid w:val="00EE1FF8"/>
    <w:rsid w:val="00EE2EB2"/>
    <w:rsid w:val="00EE406C"/>
    <w:rsid w:val="00EF1E12"/>
    <w:rsid w:val="00EF1F3C"/>
    <w:rsid w:val="00EF2463"/>
    <w:rsid w:val="00EF4105"/>
    <w:rsid w:val="00EF4B1C"/>
    <w:rsid w:val="00EF6828"/>
    <w:rsid w:val="00EF6BB7"/>
    <w:rsid w:val="00EF7050"/>
    <w:rsid w:val="00EF7B28"/>
    <w:rsid w:val="00F00AE1"/>
    <w:rsid w:val="00F07534"/>
    <w:rsid w:val="00F12030"/>
    <w:rsid w:val="00F14456"/>
    <w:rsid w:val="00F14C23"/>
    <w:rsid w:val="00F14F0A"/>
    <w:rsid w:val="00F154D3"/>
    <w:rsid w:val="00F203D4"/>
    <w:rsid w:val="00F20D7F"/>
    <w:rsid w:val="00F25E4D"/>
    <w:rsid w:val="00F26A9F"/>
    <w:rsid w:val="00F26E68"/>
    <w:rsid w:val="00F30286"/>
    <w:rsid w:val="00F318D9"/>
    <w:rsid w:val="00F3237B"/>
    <w:rsid w:val="00F33119"/>
    <w:rsid w:val="00F33C02"/>
    <w:rsid w:val="00F34103"/>
    <w:rsid w:val="00F352AE"/>
    <w:rsid w:val="00F36202"/>
    <w:rsid w:val="00F40059"/>
    <w:rsid w:val="00F407D0"/>
    <w:rsid w:val="00F420F4"/>
    <w:rsid w:val="00F5129F"/>
    <w:rsid w:val="00F52BD5"/>
    <w:rsid w:val="00F53C86"/>
    <w:rsid w:val="00F5460E"/>
    <w:rsid w:val="00F57501"/>
    <w:rsid w:val="00F64F49"/>
    <w:rsid w:val="00F65FD5"/>
    <w:rsid w:val="00F66CF5"/>
    <w:rsid w:val="00F70A7C"/>
    <w:rsid w:val="00F71600"/>
    <w:rsid w:val="00F71902"/>
    <w:rsid w:val="00F739F4"/>
    <w:rsid w:val="00F73C47"/>
    <w:rsid w:val="00F758C4"/>
    <w:rsid w:val="00F76E32"/>
    <w:rsid w:val="00F7751D"/>
    <w:rsid w:val="00F8033A"/>
    <w:rsid w:val="00F81F2C"/>
    <w:rsid w:val="00F85D13"/>
    <w:rsid w:val="00F861DB"/>
    <w:rsid w:val="00F86FD5"/>
    <w:rsid w:val="00F90E63"/>
    <w:rsid w:val="00F9109E"/>
    <w:rsid w:val="00F94C89"/>
    <w:rsid w:val="00F9514F"/>
    <w:rsid w:val="00F95BAF"/>
    <w:rsid w:val="00F96B72"/>
    <w:rsid w:val="00F97792"/>
    <w:rsid w:val="00FA1B01"/>
    <w:rsid w:val="00FA3228"/>
    <w:rsid w:val="00FA66A6"/>
    <w:rsid w:val="00FA6A3F"/>
    <w:rsid w:val="00FA6EE7"/>
    <w:rsid w:val="00FB29D5"/>
    <w:rsid w:val="00FB47DD"/>
    <w:rsid w:val="00FB50D3"/>
    <w:rsid w:val="00FB6196"/>
    <w:rsid w:val="00FB73D3"/>
    <w:rsid w:val="00FC081E"/>
    <w:rsid w:val="00FC0AD6"/>
    <w:rsid w:val="00FC28B6"/>
    <w:rsid w:val="00FC3D72"/>
    <w:rsid w:val="00FC57A8"/>
    <w:rsid w:val="00FC6A7B"/>
    <w:rsid w:val="00FC7F2E"/>
    <w:rsid w:val="00FD028C"/>
    <w:rsid w:val="00FD12CD"/>
    <w:rsid w:val="00FD1396"/>
    <w:rsid w:val="00FD4756"/>
    <w:rsid w:val="00FD4B57"/>
    <w:rsid w:val="00FD56B5"/>
    <w:rsid w:val="00FE01F6"/>
    <w:rsid w:val="00FE1CF8"/>
    <w:rsid w:val="00FE2EBB"/>
    <w:rsid w:val="00FE2F77"/>
    <w:rsid w:val="00FE2FF9"/>
    <w:rsid w:val="00FE4982"/>
    <w:rsid w:val="00FE508C"/>
    <w:rsid w:val="00FE5E5A"/>
    <w:rsid w:val="00FE7C86"/>
    <w:rsid w:val="00FE7D94"/>
    <w:rsid w:val="00FF479D"/>
    <w:rsid w:val="00FF61F9"/>
    <w:rsid w:val="01175AED"/>
    <w:rsid w:val="016E1EBF"/>
    <w:rsid w:val="0181397A"/>
    <w:rsid w:val="028D3559"/>
    <w:rsid w:val="02AC1189"/>
    <w:rsid w:val="0353D5FE"/>
    <w:rsid w:val="037A9947"/>
    <w:rsid w:val="041C346D"/>
    <w:rsid w:val="04EFA65F"/>
    <w:rsid w:val="06749B89"/>
    <w:rsid w:val="06AB5231"/>
    <w:rsid w:val="06B23A09"/>
    <w:rsid w:val="06BD64B9"/>
    <w:rsid w:val="07080DA6"/>
    <w:rsid w:val="07489D45"/>
    <w:rsid w:val="079F4477"/>
    <w:rsid w:val="07BB86F3"/>
    <w:rsid w:val="07F144A8"/>
    <w:rsid w:val="082B90A2"/>
    <w:rsid w:val="0854377D"/>
    <w:rsid w:val="0871E857"/>
    <w:rsid w:val="08FDD444"/>
    <w:rsid w:val="091D53DE"/>
    <w:rsid w:val="09802110"/>
    <w:rsid w:val="09ADBD18"/>
    <w:rsid w:val="09B773BA"/>
    <w:rsid w:val="09F007DE"/>
    <w:rsid w:val="09FED2E2"/>
    <w:rsid w:val="0A9C37DD"/>
    <w:rsid w:val="0AA5006F"/>
    <w:rsid w:val="0AB1220A"/>
    <w:rsid w:val="0B5E7537"/>
    <w:rsid w:val="0BF05863"/>
    <w:rsid w:val="0C682BEE"/>
    <w:rsid w:val="0CC92718"/>
    <w:rsid w:val="0D1C462B"/>
    <w:rsid w:val="0E32AA31"/>
    <w:rsid w:val="0E469425"/>
    <w:rsid w:val="0EFA223B"/>
    <w:rsid w:val="0F108F4C"/>
    <w:rsid w:val="0F24E8BE"/>
    <w:rsid w:val="0F6BA6DE"/>
    <w:rsid w:val="0F93555E"/>
    <w:rsid w:val="1080A122"/>
    <w:rsid w:val="11831D1F"/>
    <w:rsid w:val="11A4BCAB"/>
    <w:rsid w:val="11D4AE6B"/>
    <w:rsid w:val="12861E91"/>
    <w:rsid w:val="12CBF03D"/>
    <w:rsid w:val="1336DA0A"/>
    <w:rsid w:val="13889F77"/>
    <w:rsid w:val="1390B37A"/>
    <w:rsid w:val="13B841E4"/>
    <w:rsid w:val="13F6437D"/>
    <w:rsid w:val="140F9093"/>
    <w:rsid w:val="1446E518"/>
    <w:rsid w:val="146CAA3A"/>
    <w:rsid w:val="14D620A4"/>
    <w:rsid w:val="14F1B11D"/>
    <w:rsid w:val="154DA45F"/>
    <w:rsid w:val="15831D6C"/>
    <w:rsid w:val="1585BC2E"/>
    <w:rsid w:val="15A99532"/>
    <w:rsid w:val="15E09C06"/>
    <w:rsid w:val="167EE406"/>
    <w:rsid w:val="16C04039"/>
    <w:rsid w:val="16E974C0"/>
    <w:rsid w:val="16EAA829"/>
    <w:rsid w:val="1747A587"/>
    <w:rsid w:val="1791626E"/>
    <w:rsid w:val="181B8C6F"/>
    <w:rsid w:val="185C109A"/>
    <w:rsid w:val="18B0DE1F"/>
    <w:rsid w:val="191E975C"/>
    <w:rsid w:val="1962AEB7"/>
    <w:rsid w:val="19F7E0FB"/>
    <w:rsid w:val="19FFE3C3"/>
    <w:rsid w:val="1A67EB1A"/>
    <w:rsid w:val="1A8FBB44"/>
    <w:rsid w:val="1A9BD5B9"/>
    <w:rsid w:val="1A9FE920"/>
    <w:rsid w:val="1AC500F9"/>
    <w:rsid w:val="1AD3D611"/>
    <w:rsid w:val="1BBCE5E3"/>
    <w:rsid w:val="1C2DAC1C"/>
    <w:rsid w:val="1D5982B6"/>
    <w:rsid w:val="1E88540C"/>
    <w:rsid w:val="1ECBC258"/>
    <w:rsid w:val="1EDB5D3E"/>
    <w:rsid w:val="1EF659F6"/>
    <w:rsid w:val="1EFBBB68"/>
    <w:rsid w:val="1F17A712"/>
    <w:rsid w:val="1F6BA615"/>
    <w:rsid w:val="1F7D4A0C"/>
    <w:rsid w:val="1F860E2E"/>
    <w:rsid w:val="1FA85CE8"/>
    <w:rsid w:val="204C3C3D"/>
    <w:rsid w:val="2067EC6C"/>
    <w:rsid w:val="206A2BA4"/>
    <w:rsid w:val="21842385"/>
    <w:rsid w:val="21B70BC8"/>
    <w:rsid w:val="21C3EA62"/>
    <w:rsid w:val="22BF6E29"/>
    <w:rsid w:val="22EEA1AE"/>
    <w:rsid w:val="22FE3B59"/>
    <w:rsid w:val="231E6478"/>
    <w:rsid w:val="234D4C83"/>
    <w:rsid w:val="23646892"/>
    <w:rsid w:val="23843E2A"/>
    <w:rsid w:val="2433F848"/>
    <w:rsid w:val="24DF6DFD"/>
    <w:rsid w:val="24EEAC8A"/>
    <w:rsid w:val="254DC92E"/>
    <w:rsid w:val="256CFA2B"/>
    <w:rsid w:val="25916873"/>
    <w:rsid w:val="2606629A"/>
    <w:rsid w:val="26DE5189"/>
    <w:rsid w:val="27F62AAC"/>
    <w:rsid w:val="283DDA0A"/>
    <w:rsid w:val="2868EA24"/>
    <w:rsid w:val="293616D1"/>
    <w:rsid w:val="29C392F8"/>
    <w:rsid w:val="29D4B5A2"/>
    <w:rsid w:val="29E7B02D"/>
    <w:rsid w:val="2A15F24B"/>
    <w:rsid w:val="2A380E20"/>
    <w:rsid w:val="2B1841C8"/>
    <w:rsid w:val="2C5141D6"/>
    <w:rsid w:val="2C90E421"/>
    <w:rsid w:val="2C91F975"/>
    <w:rsid w:val="2CA51861"/>
    <w:rsid w:val="2CC115BC"/>
    <w:rsid w:val="2D2F864F"/>
    <w:rsid w:val="2DAE6BD8"/>
    <w:rsid w:val="2E0987F4"/>
    <w:rsid w:val="2E3247D3"/>
    <w:rsid w:val="2ED9BC71"/>
    <w:rsid w:val="2F6469BA"/>
    <w:rsid w:val="30138509"/>
    <w:rsid w:val="30196542"/>
    <w:rsid w:val="303AD650"/>
    <w:rsid w:val="308445C7"/>
    <w:rsid w:val="31899A21"/>
    <w:rsid w:val="32432DAA"/>
    <w:rsid w:val="32555B35"/>
    <w:rsid w:val="3305B660"/>
    <w:rsid w:val="3310A72A"/>
    <w:rsid w:val="3370ED79"/>
    <w:rsid w:val="33AA1303"/>
    <w:rsid w:val="33C68A49"/>
    <w:rsid w:val="348A2A9B"/>
    <w:rsid w:val="349AE6A9"/>
    <w:rsid w:val="34B97DE5"/>
    <w:rsid w:val="3511E5D9"/>
    <w:rsid w:val="357C86F9"/>
    <w:rsid w:val="35F42709"/>
    <w:rsid w:val="363E7D51"/>
    <w:rsid w:val="364992C3"/>
    <w:rsid w:val="371FE371"/>
    <w:rsid w:val="38398238"/>
    <w:rsid w:val="3851EEC4"/>
    <w:rsid w:val="39306ACA"/>
    <w:rsid w:val="39762EC4"/>
    <w:rsid w:val="3A054F81"/>
    <w:rsid w:val="3A135DF2"/>
    <w:rsid w:val="3A85B6B6"/>
    <w:rsid w:val="3A973823"/>
    <w:rsid w:val="3AA434F8"/>
    <w:rsid w:val="3AB1DDE9"/>
    <w:rsid w:val="3AF52572"/>
    <w:rsid w:val="3B157881"/>
    <w:rsid w:val="3BAF2E53"/>
    <w:rsid w:val="3C67285D"/>
    <w:rsid w:val="3CD22379"/>
    <w:rsid w:val="3CF03D0E"/>
    <w:rsid w:val="3CF954E2"/>
    <w:rsid w:val="3DA7711E"/>
    <w:rsid w:val="3E18DC12"/>
    <w:rsid w:val="3ED9B78B"/>
    <w:rsid w:val="3EE728C8"/>
    <w:rsid w:val="3FC11A4F"/>
    <w:rsid w:val="40411571"/>
    <w:rsid w:val="4050E312"/>
    <w:rsid w:val="405652B8"/>
    <w:rsid w:val="4067694F"/>
    <w:rsid w:val="40933C21"/>
    <w:rsid w:val="4098607F"/>
    <w:rsid w:val="409F6A69"/>
    <w:rsid w:val="4124B0D4"/>
    <w:rsid w:val="412DAE64"/>
    <w:rsid w:val="4157E571"/>
    <w:rsid w:val="4175602C"/>
    <w:rsid w:val="4205477A"/>
    <w:rsid w:val="424463DD"/>
    <w:rsid w:val="4261A0FD"/>
    <w:rsid w:val="4279FE72"/>
    <w:rsid w:val="42BF6083"/>
    <w:rsid w:val="42CD771F"/>
    <w:rsid w:val="42F1308F"/>
    <w:rsid w:val="434164FD"/>
    <w:rsid w:val="43BD15AA"/>
    <w:rsid w:val="43C05FF6"/>
    <w:rsid w:val="43C76B44"/>
    <w:rsid w:val="44A2B541"/>
    <w:rsid w:val="44E2FEC0"/>
    <w:rsid w:val="4506F29A"/>
    <w:rsid w:val="450B8D58"/>
    <w:rsid w:val="4521FB9A"/>
    <w:rsid w:val="4648FAA2"/>
    <w:rsid w:val="467297D9"/>
    <w:rsid w:val="46953D47"/>
    <w:rsid w:val="46C28AAB"/>
    <w:rsid w:val="47802B85"/>
    <w:rsid w:val="47CA5E1E"/>
    <w:rsid w:val="47D3F8DC"/>
    <w:rsid w:val="47F68459"/>
    <w:rsid w:val="480E683A"/>
    <w:rsid w:val="480FACB6"/>
    <w:rsid w:val="4842CC9A"/>
    <w:rsid w:val="48A1289A"/>
    <w:rsid w:val="48BC0FA3"/>
    <w:rsid w:val="4946FDD3"/>
    <w:rsid w:val="49496F15"/>
    <w:rsid w:val="49D308FF"/>
    <w:rsid w:val="49E223B4"/>
    <w:rsid w:val="49FEA08F"/>
    <w:rsid w:val="4A2C9E52"/>
    <w:rsid w:val="4A6CB2E2"/>
    <w:rsid w:val="4A996533"/>
    <w:rsid w:val="4AD6155C"/>
    <w:rsid w:val="4B03DF2C"/>
    <w:rsid w:val="4B3836AC"/>
    <w:rsid w:val="4B3BBBF0"/>
    <w:rsid w:val="4B72A1D7"/>
    <w:rsid w:val="4B960DB1"/>
    <w:rsid w:val="4C088343"/>
    <w:rsid w:val="4C52A25D"/>
    <w:rsid w:val="4C5C030C"/>
    <w:rsid w:val="4DA453A4"/>
    <w:rsid w:val="4EBCA03D"/>
    <w:rsid w:val="4EDF4198"/>
    <w:rsid w:val="50200F70"/>
    <w:rsid w:val="506FE94E"/>
    <w:rsid w:val="507B11F9"/>
    <w:rsid w:val="50C6D300"/>
    <w:rsid w:val="5216E25A"/>
    <w:rsid w:val="5277C4C7"/>
    <w:rsid w:val="52E0B1B7"/>
    <w:rsid w:val="53B20995"/>
    <w:rsid w:val="54320032"/>
    <w:rsid w:val="544749CA"/>
    <w:rsid w:val="54D50761"/>
    <w:rsid w:val="54F8CECE"/>
    <w:rsid w:val="550BFEA1"/>
    <w:rsid w:val="5519D05A"/>
    <w:rsid w:val="554E831C"/>
    <w:rsid w:val="55996CF0"/>
    <w:rsid w:val="55C53B9E"/>
    <w:rsid w:val="55D94F24"/>
    <w:rsid w:val="56032BDA"/>
    <w:rsid w:val="5670D7C2"/>
    <w:rsid w:val="56B0CF00"/>
    <w:rsid w:val="577EEA8C"/>
    <w:rsid w:val="58002614"/>
    <w:rsid w:val="583F78F5"/>
    <w:rsid w:val="5944CE51"/>
    <w:rsid w:val="598F78BC"/>
    <w:rsid w:val="59D9FE56"/>
    <w:rsid w:val="5B2A9E1C"/>
    <w:rsid w:val="5B3A1B7C"/>
    <w:rsid w:val="5B59A482"/>
    <w:rsid w:val="5C16C409"/>
    <w:rsid w:val="5CA65EE8"/>
    <w:rsid w:val="5CF941A3"/>
    <w:rsid w:val="5D4BA98C"/>
    <w:rsid w:val="5DC448F3"/>
    <w:rsid w:val="5E58E876"/>
    <w:rsid w:val="5EEBFAE0"/>
    <w:rsid w:val="5F5313A0"/>
    <w:rsid w:val="5F5A6A3F"/>
    <w:rsid w:val="5FB55525"/>
    <w:rsid w:val="6003F1BC"/>
    <w:rsid w:val="605DA2DA"/>
    <w:rsid w:val="60A07FCD"/>
    <w:rsid w:val="610D025E"/>
    <w:rsid w:val="61913200"/>
    <w:rsid w:val="61ACEBE5"/>
    <w:rsid w:val="61B71840"/>
    <w:rsid w:val="623C502E"/>
    <w:rsid w:val="62661C30"/>
    <w:rsid w:val="626AFC2E"/>
    <w:rsid w:val="628ED979"/>
    <w:rsid w:val="62B27835"/>
    <w:rsid w:val="6314AEA2"/>
    <w:rsid w:val="634B21F1"/>
    <w:rsid w:val="638F0F72"/>
    <w:rsid w:val="63C337FB"/>
    <w:rsid w:val="6474F8AB"/>
    <w:rsid w:val="64A4FE21"/>
    <w:rsid w:val="650189FD"/>
    <w:rsid w:val="651EC83F"/>
    <w:rsid w:val="6520A274"/>
    <w:rsid w:val="656079F7"/>
    <w:rsid w:val="65ADB666"/>
    <w:rsid w:val="65EE85C7"/>
    <w:rsid w:val="6613CDEF"/>
    <w:rsid w:val="66679444"/>
    <w:rsid w:val="67194D3F"/>
    <w:rsid w:val="675DD767"/>
    <w:rsid w:val="677B80A2"/>
    <w:rsid w:val="67AF606A"/>
    <w:rsid w:val="67FA347C"/>
    <w:rsid w:val="688CED02"/>
    <w:rsid w:val="68FF3196"/>
    <w:rsid w:val="69347477"/>
    <w:rsid w:val="694AD739"/>
    <w:rsid w:val="69BE9C4E"/>
    <w:rsid w:val="69EB635C"/>
    <w:rsid w:val="6A3BFF26"/>
    <w:rsid w:val="6A5032ED"/>
    <w:rsid w:val="6A809666"/>
    <w:rsid w:val="6AD49C9E"/>
    <w:rsid w:val="6B26153E"/>
    <w:rsid w:val="6B2B9BDC"/>
    <w:rsid w:val="6B38516C"/>
    <w:rsid w:val="6C1A9962"/>
    <w:rsid w:val="6C1EBEB4"/>
    <w:rsid w:val="6C43388F"/>
    <w:rsid w:val="6C84E59D"/>
    <w:rsid w:val="6D2D4CAC"/>
    <w:rsid w:val="6D394F08"/>
    <w:rsid w:val="6D59B22D"/>
    <w:rsid w:val="6DBD6024"/>
    <w:rsid w:val="6E094EEB"/>
    <w:rsid w:val="6E205A32"/>
    <w:rsid w:val="6E4D0B7D"/>
    <w:rsid w:val="6E62DAA4"/>
    <w:rsid w:val="6E81279A"/>
    <w:rsid w:val="6ED40820"/>
    <w:rsid w:val="6ED53A35"/>
    <w:rsid w:val="6EF32BC2"/>
    <w:rsid w:val="6F129C4D"/>
    <w:rsid w:val="6F1600E6"/>
    <w:rsid w:val="6F378C24"/>
    <w:rsid w:val="6F6B73D1"/>
    <w:rsid w:val="6F8C796E"/>
    <w:rsid w:val="6F9AB147"/>
    <w:rsid w:val="6F9EF8C1"/>
    <w:rsid w:val="6FDC29C4"/>
    <w:rsid w:val="6FE282FB"/>
    <w:rsid w:val="70769B5D"/>
    <w:rsid w:val="70C8660A"/>
    <w:rsid w:val="70E1088A"/>
    <w:rsid w:val="71174FC1"/>
    <w:rsid w:val="713E522F"/>
    <w:rsid w:val="7172FBC2"/>
    <w:rsid w:val="71938A42"/>
    <w:rsid w:val="71A9615F"/>
    <w:rsid w:val="71C413F5"/>
    <w:rsid w:val="726EF2F1"/>
    <w:rsid w:val="7270EB4F"/>
    <w:rsid w:val="729A7CF9"/>
    <w:rsid w:val="72C483F3"/>
    <w:rsid w:val="72FD25CE"/>
    <w:rsid w:val="7390174E"/>
    <w:rsid w:val="73B8A671"/>
    <w:rsid w:val="7400D66D"/>
    <w:rsid w:val="7406D584"/>
    <w:rsid w:val="74452320"/>
    <w:rsid w:val="74CD5613"/>
    <w:rsid w:val="751A3D56"/>
    <w:rsid w:val="7525E1AE"/>
    <w:rsid w:val="752A8D67"/>
    <w:rsid w:val="754D1B1A"/>
    <w:rsid w:val="757BFCDE"/>
    <w:rsid w:val="75B4B780"/>
    <w:rsid w:val="768E2F0D"/>
    <w:rsid w:val="773CE829"/>
    <w:rsid w:val="774F41D7"/>
    <w:rsid w:val="774F4E5C"/>
    <w:rsid w:val="7845AAF4"/>
    <w:rsid w:val="786E9927"/>
    <w:rsid w:val="78BE4015"/>
    <w:rsid w:val="79605E93"/>
    <w:rsid w:val="797EB940"/>
    <w:rsid w:val="79ACF3B7"/>
    <w:rsid w:val="79C30B4E"/>
    <w:rsid w:val="79CF25DA"/>
    <w:rsid w:val="7A0E8D7F"/>
    <w:rsid w:val="7A5F3875"/>
    <w:rsid w:val="7B00436C"/>
    <w:rsid w:val="7BA92F51"/>
    <w:rsid w:val="7BFCE6CF"/>
    <w:rsid w:val="7C05BA11"/>
    <w:rsid w:val="7C2CCE72"/>
    <w:rsid w:val="7C7AB23E"/>
    <w:rsid w:val="7CAC64F7"/>
    <w:rsid w:val="7D2781D1"/>
    <w:rsid w:val="7D7620BF"/>
    <w:rsid w:val="7DF41260"/>
    <w:rsid w:val="7E343DA4"/>
    <w:rsid w:val="7E3B6A7A"/>
    <w:rsid w:val="7E8064DA"/>
    <w:rsid w:val="7EBEF17C"/>
    <w:rsid w:val="7EE017A3"/>
    <w:rsid w:val="7F992AA3"/>
    <w:rsid w:val="7FC45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0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uiPriority="99"/>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F85D13"/>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6"/>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6"/>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6"/>
      </w:numPr>
    </w:pPr>
  </w:style>
  <w:style w:type="paragraph" w:customStyle="1" w:styleId="Numberedlevel4text">
    <w:name w:val="Numbered level 4 text"/>
    <w:basedOn w:val="NICEnormal"/>
    <w:next w:val="NICEnormal"/>
    <w:locked/>
    <w:rsid w:val="00F26E68"/>
    <w:pPr>
      <w:numPr>
        <w:ilvl w:val="3"/>
        <w:numId w:val="16"/>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0"/>
      </w:numPr>
    </w:pPr>
  </w:style>
  <w:style w:type="paragraph" w:customStyle="1" w:styleId="Section3paragraphs">
    <w:name w:val="Section 3 paragraphs"/>
    <w:basedOn w:val="NICEnormal"/>
    <w:locked/>
    <w:rsid w:val="00D37703"/>
    <w:pPr>
      <w:numPr>
        <w:numId w:val="8"/>
      </w:numPr>
    </w:pPr>
  </w:style>
  <w:style w:type="paragraph" w:customStyle="1" w:styleId="Section411paragraphs">
    <w:name w:val="Section 4.1.1 paragraphs"/>
    <w:basedOn w:val="NICEnormal"/>
    <w:locked/>
    <w:rsid w:val="00D37703"/>
    <w:pPr>
      <w:numPr>
        <w:numId w:val="9"/>
      </w:numPr>
    </w:pPr>
  </w:style>
  <w:style w:type="paragraph" w:customStyle="1" w:styleId="Section412paragraphs">
    <w:name w:val="Section 4.1.2 paragraphs"/>
    <w:basedOn w:val="NICEnormal"/>
    <w:locked/>
    <w:rsid w:val="00D37703"/>
    <w:pPr>
      <w:numPr>
        <w:numId w:val="10"/>
      </w:numPr>
    </w:pPr>
  </w:style>
  <w:style w:type="paragraph" w:customStyle="1" w:styleId="Section42paragraphs">
    <w:name w:val="Section 4.2 paragraphs"/>
    <w:basedOn w:val="NICEnormal"/>
    <w:locked/>
    <w:rsid w:val="00D37703"/>
    <w:pPr>
      <w:numPr>
        <w:numId w:val="11"/>
      </w:numPr>
    </w:pPr>
  </w:style>
  <w:style w:type="paragraph" w:customStyle="1" w:styleId="Section43paragraphs">
    <w:name w:val="Section 4.3 paragraphs"/>
    <w:basedOn w:val="NICEnormal"/>
    <w:locked/>
    <w:rsid w:val="00AB39FA"/>
    <w:pPr>
      <w:numPr>
        <w:numId w:val="12"/>
      </w:numPr>
    </w:pPr>
  </w:style>
  <w:style w:type="paragraph" w:customStyle="1" w:styleId="Appendixlevel1">
    <w:name w:val="Appendix level 1"/>
    <w:basedOn w:val="NICEnormal"/>
    <w:autoRedefine/>
    <w:locked/>
    <w:rsid w:val="004B514C"/>
    <w:pPr>
      <w:numPr>
        <w:numId w:val="13"/>
      </w:numPr>
      <w:spacing w:before="240"/>
    </w:pPr>
  </w:style>
  <w:style w:type="paragraph" w:customStyle="1" w:styleId="Appendixlevel2">
    <w:name w:val="Appendix level 2"/>
    <w:basedOn w:val="NICEnormal"/>
    <w:locked/>
    <w:rsid w:val="004B514C"/>
    <w:pPr>
      <w:numPr>
        <w:numId w:val="14"/>
      </w:numPr>
      <w:spacing w:before="240"/>
    </w:pPr>
  </w:style>
  <w:style w:type="paragraph" w:customStyle="1" w:styleId="Appendixbullet">
    <w:name w:val="Appendix bullet"/>
    <w:basedOn w:val="NICEnormal"/>
    <w:locked/>
    <w:rsid w:val="004B514C"/>
    <w:pPr>
      <w:numPr>
        <w:numId w:val="15"/>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7"/>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1"/>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2"/>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3"/>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tabs>
        <w:tab w:val="left" w:pos="426"/>
      </w:tabs>
    </w:pPr>
    <w:rPr>
      <w:noProof/>
    </w:rPr>
  </w:style>
  <w:style w:type="paragraph" w:customStyle="1" w:styleId="Bullets">
    <w:name w:val="Bullets"/>
    <w:basedOn w:val="Normal"/>
    <w:uiPriority w:val="5"/>
    <w:qFormat/>
    <w:locked/>
    <w:rsid w:val="009C6E2D"/>
    <w:pPr>
      <w:numPr>
        <w:numId w:val="24"/>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5"/>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CommentSubject">
    <w:name w:val="annotation subject"/>
    <w:basedOn w:val="CommentText"/>
    <w:next w:val="CommentText"/>
    <w:link w:val="CommentSubjectChar"/>
    <w:rsid w:val="00483B65"/>
    <w:rPr>
      <w:b/>
      <w:bCs/>
      <w:lang w:eastAsia="en-US"/>
    </w:rPr>
  </w:style>
  <w:style w:type="character" w:customStyle="1" w:styleId="CommentSubjectChar">
    <w:name w:val="Comment Subject Char"/>
    <w:basedOn w:val="CommentTextChar"/>
    <w:link w:val="CommentSubject"/>
    <w:rsid w:val="00483B65"/>
    <w:rPr>
      <w:b/>
      <w:bCs/>
      <w:lang w:eastAsia="en-US"/>
    </w:rPr>
  </w:style>
  <w:style w:type="paragraph" w:styleId="Revision">
    <w:name w:val="Revision"/>
    <w:hidden/>
    <w:uiPriority w:val="99"/>
    <w:semiHidden/>
    <w:rsid w:val="00145132"/>
    <w:rPr>
      <w:sz w:val="24"/>
      <w:szCs w:val="24"/>
      <w:lang w:eastAsia="en-US"/>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locked/>
    <w:rsid w:val="009F17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rsid w:val="006815D2"/>
    <w:rPr>
      <w:color w:val="954F72" w:themeColor="followedHyperlink"/>
      <w:u w:val="single"/>
    </w:rPr>
  </w:style>
  <w:style w:type="paragraph" w:customStyle="1" w:styleId="pf0">
    <w:name w:val="pf0"/>
    <w:basedOn w:val="Normal"/>
    <w:rsid w:val="0024722D"/>
    <w:pPr>
      <w:spacing w:before="100" w:beforeAutospacing="1" w:after="100" w:afterAutospacing="1"/>
    </w:pPr>
    <w:rPr>
      <w:lang w:eastAsia="en-GB"/>
    </w:rPr>
  </w:style>
  <w:style w:type="character" w:customStyle="1" w:styleId="cf01">
    <w:name w:val="cf01"/>
    <w:basedOn w:val="DefaultParagraphFont"/>
    <w:rsid w:val="0024722D"/>
    <w:rPr>
      <w:rFonts w:ascii="Segoe UI" w:hAnsi="Segoe UI" w:cs="Segoe UI" w:hint="default"/>
      <w:sz w:val="18"/>
      <w:szCs w:val="18"/>
    </w:rPr>
  </w:style>
  <w:style w:type="paragraph" w:customStyle="1" w:styleId="xmsolistparagraph">
    <w:name w:val="x_msolistparagraph"/>
    <w:basedOn w:val="Normal"/>
    <w:rsid w:val="0024722D"/>
    <w:pPr>
      <w:ind w:left="720"/>
    </w:pPr>
    <w:rPr>
      <w:rFonts w:ascii="Calibri" w:eastAsiaTheme="minorHAnsi" w:hAnsi="Calibri" w:cs="Calibri"/>
      <w:sz w:val="22"/>
      <w:szCs w:val="22"/>
      <w:lang w:eastAsia="en-GB"/>
    </w:rPr>
  </w:style>
  <w:style w:type="paragraph" w:customStyle="1" w:styleId="Tableheading">
    <w:name w:val="Table heading"/>
    <w:basedOn w:val="Tabletext"/>
    <w:qFormat/>
    <w:rsid w:val="00026AB4"/>
    <w:pPr>
      <w:keepNext w:val="0"/>
      <w:spacing w:before="60" w:after="80"/>
    </w:pPr>
    <w:rPr>
      <w:b/>
    </w:rPr>
  </w:style>
  <w:style w:type="paragraph" w:customStyle="1" w:styleId="Numberedlist">
    <w:name w:val="Numbered list"/>
    <w:basedOn w:val="Normal"/>
    <w:qFormat/>
    <w:rsid w:val="00874589"/>
    <w:pPr>
      <w:tabs>
        <w:tab w:val="left" w:pos="993"/>
      </w:tabs>
      <w:spacing w:line="360" w:lineRule="auto"/>
    </w:pPr>
    <w:rPr>
      <w:rFonts w:ascii="Arial" w:hAnsi="Arial"/>
    </w:rPr>
  </w:style>
  <w:style w:type="paragraph" w:customStyle="1" w:styleId="Paragraphnonumbersnarrow">
    <w:name w:val="Paragraph no numbers narrow"/>
    <w:basedOn w:val="Paragraphnonumbers"/>
    <w:link w:val="ParagraphnonumbersnarrowChar"/>
    <w:qFormat/>
    <w:rsid w:val="00874589"/>
    <w:pPr>
      <w:spacing w:before="120" w:after="120" w:line="360" w:lineRule="auto"/>
    </w:pPr>
    <w:rPr>
      <w:lang w:eastAsia="en-US"/>
    </w:rPr>
  </w:style>
  <w:style w:type="character" w:customStyle="1" w:styleId="ParagraphnonumbersnarrowChar">
    <w:name w:val="Paragraph no numbers narrow Char"/>
    <w:basedOn w:val="ParagraphnonumbersChar"/>
    <w:link w:val="Paragraphnonumbersnarrow"/>
    <w:rsid w:val="00874589"/>
    <w:rPr>
      <w:rFonts w:ascii="Arial" w:hAnsi="Arial"/>
      <w:sz w:val="24"/>
      <w:szCs w:val="24"/>
      <w:lang w:eastAsia="en-US"/>
    </w:rPr>
  </w:style>
  <w:style w:type="character" w:customStyle="1" w:styleId="normaltextrun">
    <w:name w:val="normaltextrun"/>
    <w:basedOn w:val="DefaultParagraphFont"/>
    <w:rsid w:val="00874589"/>
  </w:style>
  <w:style w:type="paragraph" w:customStyle="1" w:styleId="ParagraphNumbered">
    <w:name w:val="Paragraph Numbered"/>
    <w:basedOn w:val="Normal"/>
    <w:uiPriority w:val="4"/>
    <w:qFormat/>
    <w:rsid w:val="00AF5777"/>
    <w:pPr>
      <w:numPr>
        <w:numId w:val="26"/>
      </w:numPr>
      <w:tabs>
        <w:tab w:val="left" w:pos="426"/>
      </w:tabs>
      <w:spacing w:after="240" w:line="360" w:lineRule="auto"/>
    </w:pPr>
    <w:rPr>
      <w:rFonts w:ascii="Arial" w:hAnsi="Arial"/>
    </w:rPr>
  </w:style>
  <w:style w:type="paragraph" w:styleId="NormalWeb">
    <w:name w:val="Normal (Web)"/>
    <w:basedOn w:val="Normal"/>
    <w:uiPriority w:val="99"/>
    <w:locked/>
    <w:rsid w:val="00AF5777"/>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ormal"/>
    <w:rsid w:val="0028780C"/>
    <w:rPr>
      <w:rFonts w:ascii="Calibri" w:eastAsiaTheme="minorHAnsi" w:hAnsi="Calibri" w:cs="Calibri"/>
      <w:sz w:val="22"/>
      <w:szCs w:val="22"/>
      <w:lang w:eastAsia="en-GB"/>
    </w:rPr>
  </w:style>
  <w:style w:type="paragraph" w:customStyle="1" w:styleId="paragraph0">
    <w:name w:val="paragraph"/>
    <w:basedOn w:val="Normal"/>
    <w:rsid w:val="00BE079E"/>
    <w:pPr>
      <w:spacing w:before="100" w:beforeAutospacing="1" w:after="100" w:afterAutospacing="1"/>
    </w:pPr>
    <w:rPr>
      <w:lang w:eastAsia="en-GB"/>
    </w:rPr>
  </w:style>
  <w:style w:type="character" w:customStyle="1" w:styleId="eop">
    <w:name w:val="eop"/>
    <w:basedOn w:val="DefaultParagraphFont"/>
    <w:rsid w:val="00BE079E"/>
  </w:style>
  <w:style w:type="paragraph" w:customStyle="1" w:styleId="msonormal0">
    <w:name w:val="msonormal"/>
    <w:basedOn w:val="Normal"/>
    <w:rsid w:val="00D61DBD"/>
    <w:pPr>
      <w:spacing w:before="100" w:beforeAutospacing="1" w:after="100" w:afterAutospacing="1"/>
    </w:pPr>
    <w:rPr>
      <w:lang w:eastAsia="en-GB"/>
    </w:rPr>
  </w:style>
  <w:style w:type="character" w:customStyle="1" w:styleId="textrun">
    <w:name w:val="textrun"/>
    <w:basedOn w:val="DefaultParagraphFont"/>
    <w:rsid w:val="00D61DBD"/>
  </w:style>
  <w:style w:type="paragraph" w:customStyle="1" w:styleId="outlineelement">
    <w:name w:val="outlineelement"/>
    <w:basedOn w:val="Normal"/>
    <w:rsid w:val="00D61DBD"/>
    <w:pPr>
      <w:spacing w:before="100" w:beforeAutospacing="1" w:after="100" w:afterAutospacing="1"/>
    </w:pPr>
    <w:rPr>
      <w:lang w:eastAsia="en-GB"/>
    </w:rPr>
  </w:style>
  <w:style w:type="character" w:customStyle="1" w:styleId="ui-provider">
    <w:name w:val="ui-provider"/>
    <w:basedOn w:val="DefaultParagraphFont"/>
    <w:rsid w:val="0009246B"/>
  </w:style>
  <w:style w:type="paragraph" w:customStyle="1" w:styleId="a">
    <w:name w:val="#"/>
    <w:basedOn w:val="Bulletindent1"/>
    <w:qFormat/>
    <w:rsid w:val="0089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425">
      <w:bodyDiv w:val="1"/>
      <w:marLeft w:val="0"/>
      <w:marRight w:val="0"/>
      <w:marTop w:val="0"/>
      <w:marBottom w:val="0"/>
      <w:divBdr>
        <w:top w:val="none" w:sz="0" w:space="0" w:color="auto"/>
        <w:left w:val="none" w:sz="0" w:space="0" w:color="auto"/>
        <w:bottom w:val="none" w:sz="0" w:space="0" w:color="auto"/>
        <w:right w:val="none" w:sz="0" w:space="0" w:color="auto"/>
      </w:divBdr>
      <w:divsChild>
        <w:div w:id="556479433">
          <w:marLeft w:val="0"/>
          <w:marRight w:val="0"/>
          <w:marTop w:val="0"/>
          <w:marBottom w:val="0"/>
          <w:divBdr>
            <w:top w:val="none" w:sz="0" w:space="0" w:color="auto"/>
            <w:left w:val="none" w:sz="0" w:space="0" w:color="auto"/>
            <w:bottom w:val="none" w:sz="0" w:space="0" w:color="auto"/>
            <w:right w:val="none" w:sz="0" w:space="0" w:color="auto"/>
          </w:divBdr>
        </w:div>
        <w:div w:id="614095411">
          <w:marLeft w:val="0"/>
          <w:marRight w:val="0"/>
          <w:marTop w:val="0"/>
          <w:marBottom w:val="0"/>
          <w:divBdr>
            <w:top w:val="none" w:sz="0" w:space="0" w:color="auto"/>
            <w:left w:val="none" w:sz="0" w:space="0" w:color="auto"/>
            <w:bottom w:val="none" w:sz="0" w:space="0" w:color="auto"/>
            <w:right w:val="none" w:sz="0" w:space="0" w:color="auto"/>
          </w:divBdr>
        </w:div>
        <w:div w:id="697899185">
          <w:marLeft w:val="0"/>
          <w:marRight w:val="0"/>
          <w:marTop w:val="0"/>
          <w:marBottom w:val="0"/>
          <w:divBdr>
            <w:top w:val="none" w:sz="0" w:space="0" w:color="auto"/>
            <w:left w:val="none" w:sz="0" w:space="0" w:color="auto"/>
            <w:bottom w:val="none" w:sz="0" w:space="0" w:color="auto"/>
            <w:right w:val="none" w:sz="0" w:space="0" w:color="auto"/>
          </w:divBdr>
        </w:div>
        <w:div w:id="830873085">
          <w:marLeft w:val="0"/>
          <w:marRight w:val="0"/>
          <w:marTop w:val="0"/>
          <w:marBottom w:val="0"/>
          <w:divBdr>
            <w:top w:val="none" w:sz="0" w:space="0" w:color="auto"/>
            <w:left w:val="none" w:sz="0" w:space="0" w:color="auto"/>
            <w:bottom w:val="none" w:sz="0" w:space="0" w:color="auto"/>
            <w:right w:val="none" w:sz="0" w:space="0" w:color="auto"/>
          </w:divBdr>
        </w:div>
        <w:div w:id="929120398">
          <w:marLeft w:val="0"/>
          <w:marRight w:val="0"/>
          <w:marTop w:val="0"/>
          <w:marBottom w:val="0"/>
          <w:divBdr>
            <w:top w:val="none" w:sz="0" w:space="0" w:color="auto"/>
            <w:left w:val="none" w:sz="0" w:space="0" w:color="auto"/>
            <w:bottom w:val="none" w:sz="0" w:space="0" w:color="auto"/>
            <w:right w:val="none" w:sz="0" w:space="0" w:color="auto"/>
          </w:divBdr>
        </w:div>
        <w:div w:id="960914867">
          <w:marLeft w:val="0"/>
          <w:marRight w:val="0"/>
          <w:marTop w:val="0"/>
          <w:marBottom w:val="0"/>
          <w:divBdr>
            <w:top w:val="none" w:sz="0" w:space="0" w:color="auto"/>
            <w:left w:val="none" w:sz="0" w:space="0" w:color="auto"/>
            <w:bottom w:val="none" w:sz="0" w:space="0" w:color="auto"/>
            <w:right w:val="none" w:sz="0" w:space="0" w:color="auto"/>
          </w:divBdr>
        </w:div>
        <w:div w:id="1092774921">
          <w:marLeft w:val="0"/>
          <w:marRight w:val="0"/>
          <w:marTop w:val="0"/>
          <w:marBottom w:val="0"/>
          <w:divBdr>
            <w:top w:val="none" w:sz="0" w:space="0" w:color="auto"/>
            <w:left w:val="none" w:sz="0" w:space="0" w:color="auto"/>
            <w:bottom w:val="none" w:sz="0" w:space="0" w:color="auto"/>
            <w:right w:val="none" w:sz="0" w:space="0" w:color="auto"/>
          </w:divBdr>
        </w:div>
        <w:div w:id="1208420196">
          <w:marLeft w:val="0"/>
          <w:marRight w:val="0"/>
          <w:marTop w:val="0"/>
          <w:marBottom w:val="0"/>
          <w:divBdr>
            <w:top w:val="none" w:sz="0" w:space="0" w:color="auto"/>
            <w:left w:val="none" w:sz="0" w:space="0" w:color="auto"/>
            <w:bottom w:val="none" w:sz="0" w:space="0" w:color="auto"/>
            <w:right w:val="none" w:sz="0" w:space="0" w:color="auto"/>
          </w:divBdr>
        </w:div>
        <w:div w:id="1268149638">
          <w:marLeft w:val="0"/>
          <w:marRight w:val="0"/>
          <w:marTop w:val="0"/>
          <w:marBottom w:val="0"/>
          <w:divBdr>
            <w:top w:val="none" w:sz="0" w:space="0" w:color="auto"/>
            <w:left w:val="none" w:sz="0" w:space="0" w:color="auto"/>
            <w:bottom w:val="none" w:sz="0" w:space="0" w:color="auto"/>
            <w:right w:val="none" w:sz="0" w:space="0" w:color="auto"/>
          </w:divBdr>
        </w:div>
        <w:div w:id="1277522006">
          <w:marLeft w:val="0"/>
          <w:marRight w:val="0"/>
          <w:marTop w:val="0"/>
          <w:marBottom w:val="0"/>
          <w:divBdr>
            <w:top w:val="none" w:sz="0" w:space="0" w:color="auto"/>
            <w:left w:val="none" w:sz="0" w:space="0" w:color="auto"/>
            <w:bottom w:val="none" w:sz="0" w:space="0" w:color="auto"/>
            <w:right w:val="none" w:sz="0" w:space="0" w:color="auto"/>
          </w:divBdr>
        </w:div>
        <w:div w:id="1321159835">
          <w:marLeft w:val="0"/>
          <w:marRight w:val="0"/>
          <w:marTop w:val="0"/>
          <w:marBottom w:val="0"/>
          <w:divBdr>
            <w:top w:val="none" w:sz="0" w:space="0" w:color="auto"/>
            <w:left w:val="none" w:sz="0" w:space="0" w:color="auto"/>
            <w:bottom w:val="none" w:sz="0" w:space="0" w:color="auto"/>
            <w:right w:val="none" w:sz="0" w:space="0" w:color="auto"/>
          </w:divBdr>
        </w:div>
        <w:div w:id="1328172567">
          <w:marLeft w:val="0"/>
          <w:marRight w:val="0"/>
          <w:marTop w:val="0"/>
          <w:marBottom w:val="0"/>
          <w:divBdr>
            <w:top w:val="none" w:sz="0" w:space="0" w:color="auto"/>
            <w:left w:val="none" w:sz="0" w:space="0" w:color="auto"/>
            <w:bottom w:val="none" w:sz="0" w:space="0" w:color="auto"/>
            <w:right w:val="none" w:sz="0" w:space="0" w:color="auto"/>
          </w:divBdr>
        </w:div>
        <w:div w:id="1517570885">
          <w:marLeft w:val="0"/>
          <w:marRight w:val="0"/>
          <w:marTop w:val="0"/>
          <w:marBottom w:val="0"/>
          <w:divBdr>
            <w:top w:val="none" w:sz="0" w:space="0" w:color="auto"/>
            <w:left w:val="none" w:sz="0" w:space="0" w:color="auto"/>
            <w:bottom w:val="none" w:sz="0" w:space="0" w:color="auto"/>
            <w:right w:val="none" w:sz="0" w:space="0" w:color="auto"/>
          </w:divBdr>
        </w:div>
        <w:div w:id="1603106115">
          <w:marLeft w:val="-75"/>
          <w:marRight w:val="0"/>
          <w:marTop w:val="30"/>
          <w:marBottom w:val="30"/>
          <w:divBdr>
            <w:top w:val="none" w:sz="0" w:space="0" w:color="auto"/>
            <w:left w:val="none" w:sz="0" w:space="0" w:color="auto"/>
            <w:bottom w:val="none" w:sz="0" w:space="0" w:color="auto"/>
            <w:right w:val="none" w:sz="0" w:space="0" w:color="auto"/>
          </w:divBdr>
          <w:divsChild>
            <w:div w:id="311718151">
              <w:marLeft w:val="0"/>
              <w:marRight w:val="0"/>
              <w:marTop w:val="0"/>
              <w:marBottom w:val="0"/>
              <w:divBdr>
                <w:top w:val="none" w:sz="0" w:space="0" w:color="auto"/>
                <w:left w:val="none" w:sz="0" w:space="0" w:color="auto"/>
                <w:bottom w:val="none" w:sz="0" w:space="0" w:color="auto"/>
                <w:right w:val="none" w:sz="0" w:space="0" w:color="auto"/>
              </w:divBdr>
              <w:divsChild>
                <w:div w:id="1635479390">
                  <w:marLeft w:val="0"/>
                  <w:marRight w:val="0"/>
                  <w:marTop w:val="0"/>
                  <w:marBottom w:val="0"/>
                  <w:divBdr>
                    <w:top w:val="none" w:sz="0" w:space="0" w:color="auto"/>
                    <w:left w:val="none" w:sz="0" w:space="0" w:color="auto"/>
                    <w:bottom w:val="none" w:sz="0" w:space="0" w:color="auto"/>
                    <w:right w:val="none" w:sz="0" w:space="0" w:color="auto"/>
                  </w:divBdr>
                </w:div>
              </w:divsChild>
            </w:div>
            <w:div w:id="322853401">
              <w:marLeft w:val="0"/>
              <w:marRight w:val="0"/>
              <w:marTop w:val="0"/>
              <w:marBottom w:val="0"/>
              <w:divBdr>
                <w:top w:val="none" w:sz="0" w:space="0" w:color="auto"/>
                <w:left w:val="none" w:sz="0" w:space="0" w:color="auto"/>
                <w:bottom w:val="none" w:sz="0" w:space="0" w:color="auto"/>
                <w:right w:val="none" w:sz="0" w:space="0" w:color="auto"/>
              </w:divBdr>
              <w:divsChild>
                <w:div w:id="1583835314">
                  <w:marLeft w:val="0"/>
                  <w:marRight w:val="0"/>
                  <w:marTop w:val="0"/>
                  <w:marBottom w:val="0"/>
                  <w:divBdr>
                    <w:top w:val="none" w:sz="0" w:space="0" w:color="auto"/>
                    <w:left w:val="none" w:sz="0" w:space="0" w:color="auto"/>
                    <w:bottom w:val="none" w:sz="0" w:space="0" w:color="auto"/>
                    <w:right w:val="none" w:sz="0" w:space="0" w:color="auto"/>
                  </w:divBdr>
                </w:div>
              </w:divsChild>
            </w:div>
            <w:div w:id="416171919">
              <w:marLeft w:val="0"/>
              <w:marRight w:val="0"/>
              <w:marTop w:val="0"/>
              <w:marBottom w:val="0"/>
              <w:divBdr>
                <w:top w:val="none" w:sz="0" w:space="0" w:color="auto"/>
                <w:left w:val="none" w:sz="0" w:space="0" w:color="auto"/>
                <w:bottom w:val="none" w:sz="0" w:space="0" w:color="auto"/>
                <w:right w:val="none" w:sz="0" w:space="0" w:color="auto"/>
              </w:divBdr>
              <w:divsChild>
                <w:div w:id="969435347">
                  <w:marLeft w:val="0"/>
                  <w:marRight w:val="0"/>
                  <w:marTop w:val="0"/>
                  <w:marBottom w:val="0"/>
                  <w:divBdr>
                    <w:top w:val="none" w:sz="0" w:space="0" w:color="auto"/>
                    <w:left w:val="none" w:sz="0" w:space="0" w:color="auto"/>
                    <w:bottom w:val="none" w:sz="0" w:space="0" w:color="auto"/>
                    <w:right w:val="none" w:sz="0" w:space="0" w:color="auto"/>
                  </w:divBdr>
                </w:div>
              </w:divsChild>
            </w:div>
            <w:div w:id="539786378">
              <w:marLeft w:val="0"/>
              <w:marRight w:val="0"/>
              <w:marTop w:val="0"/>
              <w:marBottom w:val="0"/>
              <w:divBdr>
                <w:top w:val="none" w:sz="0" w:space="0" w:color="auto"/>
                <w:left w:val="none" w:sz="0" w:space="0" w:color="auto"/>
                <w:bottom w:val="none" w:sz="0" w:space="0" w:color="auto"/>
                <w:right w:val="none" w:sz="0" w:space="0" w:color="auto"/>
              </w:divBdr>
              <w:divsChild>
                <w:div w:id="1205022257">
                  <w:marLeft w:val="0"/>
                  <w:marRight w:val="0"/>
                  <w:marTop w:val="0"/>
                  <w:marBottom w:val="0"/>
                  <w:divBdr>
                    <w:top w:val="none" w:sz="0" w:space="0" w:color="auto"/>
                    <w:left w:val="none" w:sz="0" w:space="0" w:color="auto"/>
                    <w:bottom w:val="none" w:sz="0" w:space="0" w:color="auto"/>
                    <w:right w:val="none" w:sz="0" w:space="0" w:color="auto"/>
                  </w:divBdr>
                </w:div>
              </w:divsChild>
            </w:div>
            <w:div w:id="631327928">
              <w:marLeft w:val="0"/>
              <w:marRight w:val="0"/>
              <w:marTop w:val="0"/>
              <w:marBottom w:val="0"/>
              <w:divBdr>
                <w:top w:val="none" w:sz="0" w:space="0" w:color="auto"/>
                <w:left w:val="none" w:sz="0" w:space="0" w:color="auto"/>
                <w:bottom w:val="none" w:sz="0" w:space="0" w:color="auto"/>
                <w:right w:val="none" w:sz="0" w:space="0" w:color="auto"/>
              </w:divBdr>
              <w:divsChild>
                <w:div w:id="1474639306">
                  <w:marLeft w:val="0"/>
                  <w:marRight w:val="0"/>
                  <w:marTop w:val="0"/>
                  <w:marBottom w:val="0"/>
                  <w:divBdr>
                    <w:top w:val="none" w:sz="0" w:space="0" w:color="auto"/>
                    <w:left w:val="none" w:sz="0" w:space="0" w:color="auto"/>
                    <w:bottom w:val="none" w:sz="0" w:space="0" w:color="auto"/>
                    <w:right w:val="none" w:sz="0" w:space="0" w:color="auto"/>
                  </w:divBdr>
                </w:div>
              </w:divsChild>
            </w:div>
            <w:div w:id="671570564">
              <w:marLeft w:val="0"/>
              <w:marRight w:val="0"/>
              <w:marTop w:val="0"/>
              <w:marBottom w:val="0"/>
              <w:divBdr>
                <w:top w:val="none" w:sz="0" w:space="0" w:color="auto"/>
                <w:left w:val="none" w:sz="0" w:space="0" w:color="auto"/>
                <w:bottom w:val="none" w:sz="0" w:space="0" w:color="auto"/>
                <w:right w:val="none" w:sz="0" w:space="0" w:color="auto"/>
              </w:divBdr>
              <w:divsChild>
                <w:div w:id="480661891">
                  <w:marLeft w:val="0"/>
                  <w:marRight w:val="0"/>
                  <w:marTop w:val="0"/>
                  <w:marBottom w:val="0"/>
                  <w:divBdr>
                    <w:top w:val="none" w:sz="0" w:space="0" w:color="auto"/>
                    <w:left w:val="none" w:sz="0" w:space="0" w:color="auto"/>
                    <w:bottom w:val="none" w:sz="0" w:space="0" w:color="auto"/>
                    <w:right w:val="none" w:sz="0" w:space="0" w:color="auto"/>
                  </w:divBdr>
                </w:div>
              </w:divsChild>
            </w:div>
            <w:div w:id="733040245">
              <w:marLeft w:val="0"/>
              <w:marRight w:val="0"/>
              <w:marTop w:val="0"/>
              <w:marBottom w:val="0"/>
              <w:divBdr>
                <w:top w:val="none" w:sz="0" w:space="0" w:color="auto"/>
                <w:left w:val="none" w:sz="0" w:space="0" w:color="auto"/>
                <w:bottom w:val="none" w:sz="0" w:space="0" w:color="auto"/>
                <w:right w:val="none" w:sz="0" w:space="0" w:color="auto"/>
              </w:divBdr>
              <w:divsChild>
                <w:div w:id="1525316147">
                  <w:marLeft w:val="0"/>
                  <w:marRight w:val="0"/>
                  <w:marTop w:val="0"/>
                  <w:marBottom w:val="0"/>
                  <w:divBdr>
                    <w:top w:val="none" w:sz="0" w:space="0" w:color="auto"/>
                    <w:left w:val="none" w:sz="0" w:space="0" w:color="auto"/>
                    <w:bottom w:val="none" w:sz="0" w:space="0" w:color="auto"/>
                    <w:right w:val="none" w:sz="0" w:space="0" w:color="auto"/>
                  </w:divBdr>
                </w:div>
              </w:divsChild>
            </w:div>
            <w:div w:id="1017538655">
              <w:marLeft w:val="0"/>
              <w:marRight w:val="0"/>
              <w:marTop w:val="0"/>
              <w:marBottom w:val="0"/>
              <w:divBdr>
                <w:top w:val="none" w:sz="0" w:space="0" w:color="auto"/>
                <w:left w:val="none" w:sz="0" w:space="0" w:color="auto"/>
                <w:bottom w:val="none" w:sz="0" w:space="0" w:color="auto"/>
                <w:right w:val="none" w:sz="0" w:space="0" w:color="auto"/>
              </w:divBdr>
              <w:divsChild>
                <w:div w:id="101078254">
                  <w:marLeft w:val="0"/>
                  <w:marRight w:val="0"/>
                  <w:marTop w:val="0"/>
                  <w:marBottom w:val="0"/>
                  <w:divBdr>
                    <w:top w:val="none" w:sz="0" w:space="0" w:color="auto"/>
                    <w:left w:val="none" w:sz="0" w:space="0" w:color="auto"/>
                    <w:bottom w:val="none" w:sz="0" w:space="0" w:color="auto"/>
                    <w:right w:val="none" w:sz="0" w:space="0" w:color="auto"/>
                  </w:divBdr>
                </w:div>
              </w:divsChild>
            </w:div>
            <w:div w:id="1049691322">
              <w:marLeft w:val="0"/>
              <w:marRight w:val="0"/>
              <w:marTop w:val="0"/>
              <w:marBottom w:val="0"/>
              <w:divBdr>
                <w:top w:val="none" w:sz="0" w:space="0" w:color="auto"/>
                <w:left w:val="none" w:sz="0" w:space="0" w:color="auto"/>
                <w:bottom w:val="none" w:sz="0" w:space="0" w:color="auto"/>
                <w:right w:val="none" w:sz="0" w:space="0" w:color="auto"/>
              </w:divBdr>
              <w:divsChild>
                <w:div w:id="1893344971">
                  <w:marLeft w:val="0"/>
                  <w:marRight w:val="0"/>
                  <w:marTop w:val="0"/>
                  <w:marBottom w:val="0"/>
                  <w:divBdr>
                    <w:top w:val="none" w:sz="0" w:space="0" w:color="auto"/>
                    <w:left w:val="none" w:sz="0" w:space="0" w:color="auto"/>
                    <w:bottom w:val="none" w:sz="0" w:space="0" w:color="auto"/>
                    <w:right w:val="none" w:sz="0" w:space="0" w:color="auto"/>
                  </w:divBdr>
                </w:div>
              </w:divsChild>
            </w:div>
            <w:div w:id="1081364781">
              <w:marLeft w:val="0"/>
              <w:marRight w:val="0"/>
              <w:marTop w:val="0"/>
              <w:marBottom w:val="0"/>
              <w:divBdr>
                <w:top w:val="none" w:sz="0" w:space="0" w:color="auto"/>
                <w:left w:val="none" w:sz="0" w:space="0" w:color="auto"/>
                <w:bottom w:val="none" w:sz="0" w:space="0" w:color="auto"/>
                <w:right w:val="none" w:sz="0" w:space="0" w:color="auto"/>
              </w:divBdr>
              <w:divsChild>
                <w:div w:id="1745182728">
                  <w:marLeft w:val="0"/>
                  <w:marRight w:val="0"/>
                  <w:marTop w:val="0"/>
                  <w:marBottom w:val="0"/>
                  <w:divBdr>
                    <w:top w:val="none" w:sz="0" w:space="0" w:color="auto"/>
                    <w:left w:val="none" w:sz="0" w:space="0" w:color="auto"/>
                    <w:bottom w:val="none" w:sz="0" w:space="0" w:color="auto"/>
                    <w:right w:val="none" w:sz="0" w:space="0" w:color="auto"/>
                  </w:divBdr>
                </w:div>
              </w:divsChild>
            </w:div>
            <w:div w:id="1096289914">
              <w:marLeft w:val="0"/>
              <w:marRight w:val="0"/>
              <w:marTop w:val="0"/>
              <w:marBottom w:val="0"/>
              <w:divBdr>
                <w:top w:val="none" w:sz="0" w:space="0" w:color="auto"/>
                <w:left w:val="none" w:sz="0" w:space="0" w:color="auto"/>
                <w:bottom w:val="none" w:sz="0" w:space="0" w:color="auto"/>
                <w:right w:val="none" w:sz="0" w:space="0" w:color="auto"/>
              </w:divBdr>
              <w:divsChild>
                <w:div w:id="99494680">
                  <w:marLeft w:val="0"/>
                  <w:marRight w:val="0"/>
                  <w:marTop w:val="0"/>
                  <w:marBottom w:val="0"/>
                  <w:divBdr>
                    <w:top w:val="none" w:sz="0" w:space="0" w:color="auto"/>
                    <w:left w:val="none" w:sz="0" w:space="0" w:color="auto"/>
                    <w:bottom w:val="none" w:sz="0" w:space="0" w:color="auto"/>
                    <w:right w:val="none" w:sz="0" w:space="0" w:color="auto"/>
                  </w:divBdr>
                </w:div>
              </w:divsChild>
            </w:div>
            <w:div w:id="1198156233">
              <w:marLeft w:val="0"/>
              <w:marRight w:val="0"/>
              <w:marTop w:val="0"/>
              <w:marBottom w:val="0"/>
              <w:divBdr>
                <w:top w:val="none" w:sz="0" w:space="0" w:color="auto"/>
                <w:left w:val="none" w:sz="0" w:space="0" w:color="auto"/>
                <w:bottom w:val="none" w:sz="0" w:space="0" w:color="auto"/>
                <w:right w:val="none" w:sz="0" w:space="0" w:color="auto"/>
              </w:divBdr>
              <w:divsChild>
                <w:div w:id="1722442711">
                  <w:marLeft w:val="0"/>
                  <w:marRight w:val="0"/>
                  <w:marTop w:val="0"/>
                  <w:marBottom w:val="0"/>
                  <w:divBdr>
                    <w:top w:val="none" w:sz="0" w:space="0" w:color="auto"/>
                    <w:left w:val="none" w:sz="0" w:space="0" w:color="auto"/>
                    <w:bottom w:val="none" w:sz="0" w:space="0" w:color="auto"/>
                    <w:right w:val="none" w:sz="0" w:space="0" w:color="auto"/>
                  </w:divBdr>
                </w:div>
              </w:divsChild>
            </w:div>
            <w:div w:id="1241328873">
              <w:marLeft w:val="0"/>
              <w:marRight w:val="0"/>
              <w:marTop w:val="0"/>
              <w:marBottom w:val="0"/>
              <w:divBdr>
                <w:top w:val="none" w:sz="0" w:space="0" w:color="auto"/>
                <w:left w:val="none" w:sz="0" w:space="0" w:color="auto"/>
                <w:bottom w:val="none" w:sz="0" w:space="0" w:color="auto"/>
                <w:right w:val="none" w:sz="0" w:space="0" w:color="auto"/>
              </w:divBdr>
              <w:divsChild>
                <w:div w:id="1548373867">
                  <w:marLeft w:val="0"/>
                  <w:marRight w:val="0"/>
                  <w:marTop w:val="0"/>
                  <w:marBottom w:val="0"/>
                  <w:divBdr>
                    <w:top w:val="none" w:sz="0" w:space="0" w:color="auto"/>
                    <w:left w:val="none" w:sz="0" w:space="0" w:color="auto"/>
                    <w:bottom w:val="none" w:sz="0" w:space="0" w:color="auto"/>
                    <w:right w:val="none" w:sz="0" w:space="0" w:color="auto"/>
                  </w:divBdr>
                </w:div>
              </w:divsChild>
            </w:div>
            <w:div w:id="1293049565">
              <w:marLeft w:val="0"/>
              <w:marRight w:val="0"/>
              <w:marTop w:val="0"/>
              <w:marBottom w:val="0"/>
              <w:divBdr>
                <w:top w:val="none" w:sz="0" w:space="0" w:color="auto"/>
                <w:left w:val="none" w:sz="0" w:space="0" w:color="auto"/>
                <w:bottom w:val="none" w:sz="0" w:space="0" w:color="auto"/>
                <w:right w:val="none" w:sz="0" w:space="0" w:color="auto"/>
              </w:divBdr>
              <w:divsChild>
                <w:div w:id="1789274784">
                  <w:marLeft w:val="0"/>
                  <w:marRight w:val="0"/>
                  <w:marTop w:val="0"/>
                  <w:marBottom w:val="0"/>
                  <w:divBdr>
                    <w:top w:val="none" w:sz="0" w:space="0" w:color="auto"/>
                    <w:left w:val="none" w:sz="0" w:space="0" w:color="auto"/>
                    <w:bottom w:val="none" w:sz="0" w:space="0" w:color="auto"/>
                    <w:right w:val="none" w:sz="0" w:space="0" w:color="auto"/>
                  </w:divBdr>
                </w:div>
              </w:divsChild>
            </w:div>
            <w:div w:id="1504976315">
              <w:marLeft w:val="0"/>
              <w:marRight w:val="0"/>
              <w:marTop w:val="0"/>
              <w:marBottom w:val="0"/>
              <w:divBdr>
                <w:top w:val="none" w:sz="0" w:space="0" w:color="auto"/>
                <w:left w:val="none" w:sz="0" w:space="0" w:color="auto"/>
                <w:bottom w:val="none" w:sz="0" w:space="0" w:color="auto"/>
                <w:right w:val="none" w:sz="0" w:space="0" w:color="auto"/>
              </w:divBdr>
              <w:divsChild>
                <w:div w:id="2012901930">
                  <w:marLeft w:val="0"/>
                  <w:marRight w:val="0"/>
                  <w:marTop w:val="0"/>
                  <w:marBottom w:val="0"/>
                  <w:divBdr>
                    <w:top w:val="none" w:sz="0" w:space="0" w:color="auto"/>
                    <w:left w:val="none" w:sz="0" w:space="0" w:color="auto"/>
                    <w:bottom w:val="none" w:sz="0" w:space="0" w:color="auto"/>
                    <w:right w:val="none" w:sz="0" w:space="0" w:color="auto"/>
                  </w:divBdr>
                </w:div>
              </w:divsChild>
            </w:div>
            <w:div w:id="1505248140">
              <w:marLeft w:val="0"/>
              <w:marRight w:val="0"/>
              <w:marTop w:val="0"/>
              <w:marBottom w:val="0"/>
              <w:divBdr>
                <w:top w:val="none" w:sz="0" w:space="0" w:color="auto"/>
                <w:left w:val="none" w:sz="0" w:space="0" w:color="auto"/>
                <w:bottom w:val="none" w:sz="0" w:space="0" w:color="auto"/>
                <w:right w:val="none" w:sz="0" w:space="0" w:color="auto"/>
              </w:divBdr>
              <w:divsChild>
                <w:div w:id="1278217489">
                  <w:marLeft w:val="0"/>
                  <w:marRight w:val="0"/>
                  <w:marTop w:val="0"/>
                  <w:marBottom w:val="0"/>
                  <w:divBdr>
                    <w:top w:val="none" w:sz="0" w:space="0" w:color="auto"/>
                    <w:left w:val="none" w:sz="0" w:space="0" w:color="auto"/>
                    <w:bottom w:val="none" w:sz="0" w:space="0" w:color="auto"/>
                    <w:right w:val="none" w:sz="0" w:space="0" w:color="auto"/>
                  </w:divBdr>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539509054">
                  <w:marLeft w:val="0"/>
                  <w:marRight w:val="0"/>
                  <w:marTop w:val="0"/>
                  <w:marBottom w:val="0"/>
                  <w:divBdr>
                    <w:top w:val="none" w:sz="0" w:space="0" w:color="auto"/>
                    <w:left w:val="none" w:sz="0" w:space="0" w:color="auto"/>
                    <w:bottom w:val="none" w:sz="0" w:space="0" w:color="auto"/>
                    <w:right w:val="none" w:sz="0" w:space="0" w:color="auto"/>
                  </w:divBdr>
                </w:div>
              </w:divsChild>
            </w:div>
            <w:div w:id="1740903254">
              <w:marLeft w:val="0"/>
              <w:marRight w:val="0"/>
              <w:marTop w:val="0"/>
              <w:marBottom w:val="0"/>
              <w:divBdr>
                <w:top w:val="none" w:sz="0" w:space="0" w:color="auto"/>
                <w:left w:val="none" w:sz="0" w:space="0" w:color="auto"/>
                <w:bottom w:val="none" w:sz="0" w:space="0" w:color="auto"/>
                <w:right w:val="none" w:sz="0" w:space="0" w:color="auto"/>
              </w:divBdr>
              <w:divsChild>
                <w:div w:id="2081636039">
                  <w:marLeft w:val="0"/>
                  <w:marRight w:val="0"/>
                  <w:marTop w:val="0"/>
                  <w:marBottom w:val="0"/>
                  <w:divBdr>
                    <w:top w:val="none" w:sz="0" w:space="0" w:color="auto"/>
                    <w:left w:val="none" w:sz="0" w:space="0" w:color="auto"/>
                    <w:bottom w:val="none" w:sz="0" w:space="0" w:color="auto"/>
                    <w:right w:val="none" w:sz="0" w:space="0" w:color="auto"/>
                  </w:divBdr>
                </w:div>
              </w:divsChild>
            </w:div>
            <w:div w:id="1774282772">
              <w:marLeft w:val="0"/>
              <w:marRight w:val="0"/>
              <w:marTop w:val="0"/>
              <w:marBottom w:val="0"/>
              <w:divBdr>
                <w:top w:val="none" w:sz="0" w:space="0" w:color="auto"/>
                <w:left w:val="none" w:sz="0" w:space="0" w:color="auto"/>
                <w:bottom w:val="none" w:sz="0" w:space="0" w:color="auto"/>
                <w:right w:val="none" w:sz="0" w:space="0" w:color="auto"/>
              </w:divBdr>
              <w:divsChild>
                <w:div w:id="983200318">
                  <w:marLeft w:val="0"/>
                  <w:marRight w:val="0"/>
                  <w:marTop w:val="0"/>
                  <w:marBottom w:val="0"/>
                  <w:divBdr>
                    <w:top w:val="none" w:sz="0" w:space="0" w:color="auto"/>
                    <w:left w:val="none" w:sz="0" w:space="0" w:color="auto"/>
                    <w:bottom w:val="none" w:sz="0" w:space="0" w:color="auto"/>
                    <w:right w:val="none" w:sz="0" w:space="0" w:color="auto"/>
                  </w:divBdr>
                </w:div>
              </w:divsChild>
            </w:div>
            <w:div w:id="1876116826">
              <w:marLeft w:val="0"/>
              <w:marRight w:val="0"/>
              <w:marTop w:val="0"/>
              <w:marBottom w:val="0"/>
              <w:divBdr>
                <w:top w:val="none" w:sz="0" w:space="0" w:color="auto"/>
                <w:left w:val="none" w:sz="0" w:space="0" w:color="auto"/>
                <w:bottom w:val="none" w:sz="0" w:space="0" w:color="auto"/>
                <w:right w:val="none" w:sz="0" w:space="0" w:color="auto"/>
              </w:divBdr>
              <w:divsChild>
                <w:div w:id="1162895286">
                  <w:marLeft w:val="0"/>
                  <w:marRight w:val="0"/>
                  <w:marTop w:val="0"/>
                  <w:marBottom w:val="0"/>
                  <w:divBdr>
                    <w:top w:val="none" w:sz="0" w:space="0" w:color="auto"/>
                    <w:left w:val="none" w:sz="0" w:space="0" w:color="auto"/>
                    <w:bottom w:val="none" w:sz="0" w:space="0" w:color="auto"/>
                    <w:right w:val="none" w:sz="0" w:space="0" w:color="auto"/>
                  </w:divBdr>
                </w:div>
              </w:divsChild>
            </w:div>
            <w:div w:id="1949769816">
              <w:marLeft w:val="0"/>
              <w:marRight w:val="0"/>
              <w:marTop w:val="0"/>
              <w:marBottom w:val="0"/>
              <w:divBdr>
                <w:top w:val="none" w:sz="0" w:space="0" w:color="auto"/>
                <w:left w:val="none" w:sz="0" w:space="0" w:color="auto"/>
                <w:bottom w:val="none" w:sz="0" w:space="0" w:color="auto"/>
                <w:right w:val="none" w:sz="0" w:space="0" w:color="auto"/>
              </w:divBdr>
              <w:divsChild>
                <w:div w:id="1677070810">
                  <w:marLeft w:val="0"/>
                  <w:marRight w:val="0"/>
                  <w:marTop w:val="0"/>
                  <w:marBottom w:val="0"/>
                  <w:divBdr>
                    <w:top w:val="none" w:sz="0" w:space="0" w:color="auto"/>
                    <w:left w:val="none" w:sz="0" w:space="0" w:color="auto"/>
                    <w:bottom w:val="none" w:sz="0" w:space="0" w:color="auto"/>
                    <w:right w:val="none" w:sz="0" w:space="0" w:color="auto"/>
                  </w:divBdr>
                </w:div>
              </w:divsChild>
            </w:div>
            <w:div w:id="2043045854">
              <w:marLeft w:val="0"/>
              <w:marRight w:val="0"/>
              <w:marTop w:val="0"/>
              <w:marBottom w:val="0"/>
              <w:divBdr>
                <w:top w:val="none" w:sz="0" w:space="0" w:color="auto"/>
                <w:left w:val="none" w:sz="0" w:space="0" w:color="auto"/>
                <w:bottom w:val="none" w:sz="0" w:space="0" w:color="auto"/>
                <w:right w:val="none" w:sz="0" w:space="0" w:color="auto"/>
              </w:divBdr>
              <w:divsChild>
                <w:div w:id="1870219819">
                  <w:marLeft w:val="0"/>
                  <w:marRight w:val="0"/>
                  <w:marTop w:val="0"/>
                  <w:marBottom w:val="0"/>
                  <w:divBdr>
                    <w:top w:val="none" w:sz="0" w:space="0" w:color="auto"/>
                    <w:left w:val="none" w:sz="0" w:space="0" w:color="auto"/>
                    <w:bottom w:val="none" w:sz="0" w:space="0" w:color="auto"/>
                    <w:right w:val="none" w:sz="0" w:space="0" w:color="auto"/>
                  </w:divBdr>
                </w:div>
              </w:divsChild>
            </w:div>
            <w:div w:id="2051488539">
              <w:marLeft w:val="0"/>
              <w:marRight w:val="0"/>
              <w:marTop w:val="0"/>
              <w:marBottom w:val="0"/>
              <w:divBdr>
                <w:top w:val="none" w:sz="0" w:space="0" w:color="auto"/>
                <w:left w:val="none" w:sz="0" w:space="0" w:color="auto"/>
                <w:bottom w:val="none" w:sz="0" w:space="0" w:color="auto"/>
                <w:right w:val="none" w:sz="0" w:space="0" w:color="auto"/>
              </w:divBdr>
              <w:divsChild>
                <w:div w:id="6991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7891">
          <w:marLeft w:val="0"/>
          <w:marRight w:val="0"/>
          <w:marTop w:val="0"/>
          <w:marBottom w:val="0"/>
          <w:divBdr>
            <w:top w:val="none" w:sz="0" w:space="0" w:color="auto"/>
            <w:left w:val="none" w:sz="0" w:space="0" w:color="auto"/>
            <w:bottom w:val="none" w:sz="0" w:space="0" w:color="auto"/>
            <w:right w:val="none" w:sz="0" w:space="0" w:color="auto"/>
          </w:divBdr>
        </w:div>
        <w:div w:id="1824465799">
          <w:marLeft w:val="0"/>
          <w:marRight w:val="0"/>
          <w:marTop w:val="0"/>
          <w:marBottom w:val="0"/>
          <w:divBdr>
            <w:top w:val="none" w:sz="0" w:space="0" w:color="auto"/>
            <w:left w:val="none" w:sz="0" w:space="0" w:color="auto"/>
            <w:bottom w:val="none" w:sz="0" w:space="0" w:color="auto"/>
            <w:right w:val="none" w:sz="0" w:space="0" w:color="auto"/>
          </w:divBdr>
        </w:div>
      </w:divsChild>
    </w:div>
    <w:div w:id="443890425">
      <w:bodyDiv w:val="1"/>
      <w:marLeft w:val="0"/>
      <w:marRight w:val="0"/>
      <w:marTop w:val="0"/>
      <w:marBottom w:val="0"/>
      <w:divBdr>
        <w:top w:val="none" w:sz="0" w:space="0" w:color="auto"/>
        <w:left w:val="none" w:sz="0" w:space="0" w:color="auto"/>
        <w:bottom w:val="none" w:sz="0" w:space="0" w:color="auto"/>
        <w:right w:val="none" w:sz="0" w:space="0" w:color="auto"/>
      </w:divBdr>
      <w:divsChild>
        <w:div w:id="197201223">
          <w:marLeft w:val="0"/>
          <w:marRight w:val="0"/>
          <w:marTop w:val="0"/>
          <w:marBottom w:val="0"/>
          <w:divBdr>
            <w:top w:val="none" w:sz="0" w:space="0" w:color="auto"/>
            <w:left w:val="none" w:sz="0" w:space="0" w:color="auto"/>
            <w:bottom w:val="none" w:sz="0" w:space="0" w:color="auto"/>
            <w:right w:val="none" w:sz="0" w:space="0" w:color="auto"/>
          </w:divBdr>
          <w:divsChild>
            <w:div w:id="294457850">
              <w:marLeft w:val="0"/>
              <w:marRight w:val="0"/>
              <w:marTop w:val="0"/>
              <w:marBottom w:val="0"/>
              <w:divBdr>
                <w:top w:val="none" w:sz="0" w:space="0" w:color="auto"/>
                <w:left w:val="none" w:sz="0" w:space="0" w:color="auto"/>
                <w:bottom w:val="none" w:sz="0" w:space="0" w:color="auto"/>
                <w:right w:val="none" w:sz="0" w:space="0" w:color="auto"/>
              </w:divBdr>
            </w:div>
            <w:div w:id="513155011">
              <w:marLeft w:val="0"/>
              <w:marRight w:val="0"/>
              <w:marTop w:val="0"/>
              <w:marBottom w:val="0"/>
              <w:divBdr>
                <w:top w:val="none" w:sz="0" w:space="0" w:color="auto"/>
                <w:left w:val="none" w:sz="0" w:space="0" w:color="auto"/>
                <w:bottom w:val="none" w:sz="0" w:space="0" w:color="auto"/>
                <w:right w:val="none" w:sz="0" w:space="0" w:color="auto"/>
              </w:divBdr>
            </w:div>
            <w:div w:id="656886465">
              <w:marLeft w:val="0"/>
              <w:marRight w:val="0"/>
              <w:marTop w:val="0"/>
              <w:marBottom w:val="0"/>
              <w:divBdr>
                <w:top w:val="none" w:sz="0" w:space="0" w:color="auto"/>
                <w:left w:val="none" w:sz="0" w:space="0" w:color="auto"/>
                <w:bottom w:val="none" w:sz="0" w:space="0" w:color="auto"/>
                <w:right w:val="none" w:sz="0" w:space="0" w:color="auto"/>
              </w:divBdr>
            </w:div>
            <w:div w:id="859584566">
              <w:marLeft w:val="0"/>
              <w:marRight w:val="0"/>
              <w:marTop w:val="0"/>
              <w:marBottom w:val="0"/>
              <w:divBdr>
                <w:top w:val="none" w:sz="0" w:space="0" w:color="auto"/>
                <w:left w:val="none" w:sz="0" w:space="0" w:color="auto"/>
                <w:bottom w:val="none" w:sz="0" w:space="0" w:color="auto"/>
                <w:right w:val="none" w:sz="0" w:space="0" w:color="auto"/>
              </w:divBdr>
            </w:div>
            <w:div w:id="1473399069">
              <w:marLeft w:val="0"/>
              <w:marRight w:val="0"/>
              <w:marTop w:val="0"/>
              <w:marBottom w:val="0"/>
              <w:divBdr>
                <w:top w:val="none" w:sz="0" w:space="0" w:color="auto"/>
                <w:left w:val="none" w:sz="0" w:space="0" w:color="auto"/>
                <w:bottom w:val="none" w:sz="0" w:space="0" w:color="auto"/>
                <w:right w:val="none" w:sz="0" w:space="0" w:color="auto"/>
              </w:divBdr>
            </w:div>
            <w:div w:id="2146048214">
              <w:marLeft w:val="0"/>
              <w:marRight w:val="0"/>
              <w:marTop w:val="0"/>
              <w:marBottom w:val="0"/>
              <w:divBdr>
                <w:top w:val="none" w:sz="0" w:space="0" w:color="auto"/>
                <w:left w:val="none" w:sz="0" w:space="0" w:color="auto"/>
                <w:bottom w:val="none" w:sz="0" w:space="0" w:color="auto"/>
                <w:right w:val="none" w:sz="0" w:space="0" w:color="auto"/>
              </w:divBdr>
            </w:div>
          </w:divsChild>
        </w:div>
        <w:div w:id="329258456">
          <w:marLeft w:val="0"/>
          <w:marRight w:val="0"/>
          <w:marTop w:val="0"/>
          <w:marBottom w:val="0"/>
          <w:divBdr>
            <w:top w:val="none" w:sz="0" w:space="0" w:color="auto"/>
            <w:left w:val="none" w:sz="0" w:space="0" w:color="auto"/>
            <w:bottom w:val="none" w:sz="0" w:space="0" w:color="auto"/>
            <w:right w:val="none" w:sz="0" w:space="0" w:color="auto"/>
          </w:divBdr>
          <w:divsChild>
            <w:div w:id="653414653">
              <w:marLeft w:val="0"/>
              <w:marRight w:val="0"/>
              <w:marTop w:val="0"/>
              <w:marBottom w:val="0"/>
              <w:divBdr>
                <w:top w:val="none" w:sz="0" w:space="0" w:color="auto"/>
                <w:left w:val="none" w:sz="0" w:space="0" w:color="auto"/>
                <w:bottom w:val="none" w:sz="0" w:space="0" w:color="auto"/>
                <w:right w:val="none" w:sz="0" w:space="0" w:color="auto"/>
              </w:divBdr>
            </w:div>
            <w:div w:id="815688325">
              <w:marLeft w:val="0"/>
              <w:marRight w:val="0"/>
              <w:marTop w:val="0"/>
              <w:marBottom w:val="0"/>
              <w:divBdr>
                <w:top w:val="none" w:sz="0" w:space="0" w:color="auto"/>
                <w:left w:val="none" w:sz="0" w:space="0" w:color="auto"/>
                <w:bottom w:val="none" w:sz="0" w:space="0" w:color="auto"/>
                <w:right w:val="none" w:sz="0" w:space="0" w:color="auto"/>
              </w:divBdr>
            </w:div>
            <w:div w:id="11335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3501">
      <w:bodyDiv w:val="1"/>
      <w:marLeft w:val="0"/>
      <w:marRight w:val="0"/>
      <w:marTop w:val="0"/>
      <w:marBottom w:val="0"/>
      <w:divBdr>
        <w:top w:val="none" w:sz="0" w:space="0" w:color="auto"/>
        <w:left w:val="none" w:sz="0" w:space="0" w:color="auto"/>
        <w:bottom w:val="none" w:sz="0" w:space="0" w:color="auto"/>
        <w:right w:val="none" w:sz="0" w:space="0" w:color="auto"/>
      </w:divBdr>
    </w:div>
    <w:div w:id="686834822">
      <w:bodyDiv w:val="1"/>
      <w:marLeft w:val="0"/>
      <w:marRight w:val="0"/>
      <w:marTop w:val="0"/>
      <w:marBottom w:val="0"/>
      <w:divBdr>
        <w:top w:val="none" w:sz="0" w:space="0" w:color="auto"/>
        <w:left w:val="none" w:sz="0" w:space="0" w:color="auto"/>
        <w:bottom w:val="none" w:sz="0" w:space="0" w:color="auto"/>
        <w:right w:val="none" w:sz="0" w:space="0" w:color="auto"/>
      </w:divBdr>
      <w:divsChild>
        <w:div w:id="319115577">
          <w:marLeft w:val="0"/>
          <w:marRight w:val="0"/>
          <w:marTop w:val="0"/>
          <w:marBottom w:val="0"/>
          <w:divBdr>
            <w:top w:val="none" w:sz="0" w:space="0" w:color="auto"/>
            <w:left w:val="none" w:sz="0" w:space="0" w:color="auto"/>
            <w:bottom w:val="none" w:sz="0" w:space="0" w:color="auto"/>
            <w:right w:val="none" w:sz="0" w:space="0" w:color="auto"/>
          </w:divBdr>
          <w:divsChild>
            <w:div w:id="18508884">
              <w:marLeft w:val="0"/>
              <w:marRight w:val="0"/>
              <w:marTop w:val="0"/>
              <w:marBottom w:val="0"/>
              <w:divBdr>
                <w:top w:val="none" w:sz="0" w:space="0" w:color="auto"/>
                <w:left w:val="none" w:sz="0" w:space="0" w:color="auto"/>
                <w:bottom w:val="none" w:sz="0" w:space="0" w:color="auto"/>
                <w:right w:val="none" w:sz="0" w:space="0" w:color="auto"/>
              </w:divBdr>
            </w:div>
            <w:div w:id="117139657">
              <w:marLeft w:val="0"/>
              <w:marRight w:val="0"/>
              <w:marTop w:val="0"/>
              <w:marBottom w:val="0"/>
              <w:divBdr>
                <w:top w:val="none" w:sz="0" w:space="0" w:color="auto"/>
                <w:left w:val="none" w:sz="0" w:space="0" w:color="auto"/>
                <w:bottom w:val="none" w:sz="0" w:space="0" w:color="auto"/>
                <w:right w:val="none" w:sz="0" w:space="0" w:color="auto"/>
              </w:divBdr>
            </w:div>
            <w:div w:id="192378398">
              <w:marLeft w:val="0"/>
              <w:marRight w:val="0"/>
              <w:marTop w:val="0"/>
              <w:marBottom w:val="0"/>
              <w:divBdr>
                <w:top w:val="none" w:sz="0" w:space="0" w:color="auto"/>
                <w:left w:val="none" w:sz="0" w:space="0" w:color="auto"/>
                <w:bottom w:val="none" w:sz="0" w:space="0" w:color="auto"/>
                <w:right w:val="none" w:sz="0" w:space="0" w:color="auto"/>
              </w:divBdr>
            </w:div>
            <w:div w:id="338698940">
              <w:marLeft w:val="0"/>
              <w:marRight w:val="0"/>
              <w:marTop w:val="0"/>
              <w:marBottom w:val="0"/>
              <w:divBdr>
                <w:top w:val="none" w:sz="0" w:space="0" w:color="auto"/>
                <w:left w:val="none" w:sz="0" w:space="0" w:color="auto"/>
                <w:bottom w:val="none" w:sz="0" w:space="0" w:color="auto"/>
                <w:right w:val="none" w:sz="0" w:space="0" w:color="auto"/>
              </w:divBdr>
            </w:div>
            <w:div w:id="640035107">
              <w:marLeft w:val="0"/>
              <w:marRight w:val="0"/>
              <w:marTop w:val="0"/>
              <w:marBottom w:val="0"/>
              <w:divBdr>
                <w:top w:val="none" w:sz="0" w:space="0" w:color="auto"/>
                <w:left w:val="none" w:sz="0" w:space="0" w:color="auto"/>
                <w:bottom w:val="none" w:sz="0" w:space="0" w:color="auto"/>
                <w:right w:val="none" w:sz="0" w:space="0" w:color="auto"/>
              </w:divBdr>
            </w:div>
            <w:div w:id="816343889">
              <w:marLeft w:val="0"/>
              <w:marRight w:val="0"/>
              <w:marTop w:val="0"/>
              <w:marBottom w:val="0"/>
              <w:divBdr>
                <w:top w:val="none" w:sz="0" w:space="0" w:color="auto"/>
                <w:left w:val="none" w:sz="0" w:space="0" w:color="auto"/>
                <w:bottom w:val="none" w:sz="0" w:space="0" w:color="auto"/>
                <w:right w:val="none" w:sz="0" w:space="0" w:color="auto"/>
              </w:divBdr>
            </w:div>
            <w:div w:id="1001734979">
              <w:marLeft w:val="0"/>
              <w:marRight w:val="0"/>
              <w:marTop w:val="0"/>
              <w:marBottom w:val="0"/>
              <w:divBdr>
                <w:top w:val="none" w:sz="0" w:space="0" w:color="auto"/>
                <w:left w:val="none" w:sz="0" w:space="0" w:color="auto"/>
                <w:bottom w:val="none" w:sz="0" w:space="0" w:color="auto"/>
                <w:right w:val="none" w:sz="0" w:space="0" w:color="auto"/>
              </w:divBdr>
            </w:div>
            <w:div w:id="1134248101">
              <w:marLeft w:val="0"/>
              <w:marRight w:val="0"/>
              <w:marTop w:val="0"/>
              <w:marBottom w:val="0"/>
              <w:divBdr>
                <w:top w:val="none" w:sz="0" w:space="0" w:color="auto"/>
                <w:left w:val="none" w:sz="0" w:space="0" w:color="auto"/>
                <w:bottom w:val="none" w:sz="0" w:space="0" w:color="auto"/>
                <w:right w:val="none" w:sz="0" w:space="0" w:color="auto"/>
              </w:divBdr>
            </w:div>
            <w:div w:id="1427993702">
              <w:marLeft w:val="0"/>
              <w:marRight w:val="0"/>
              <w:marTop w:val="0"/>
              <w:marBottom w:val="0"/>
              <w:divBdr>
                <w:top w:val="none" w:sz="0" w:space="0" w:color="auto"/>
                <w:left w:val="none" w:sz="0" w:space="0" w:color="auto"/>
                <w:bottom w:val="none" w:sz="0" w:space="0" w:color="auto"/>
                <w:right w:val="none" w:sz="0" w:space="0" w:color="auto"/>
              </w:divBdr>
            </w:div>
            <w:div w:id="1576932309">
              <w:marLeft w:val="0"/>
              <w:marRight w:val="0"/>
              <w:marTop w:val="0"/>
              <w:marBottom w:val="0"/>
              <w:divBdr>
                <w:top w:val="none" w:sz="0" w:space="0" w:color="auto"/>
                <w:left w:val="none" w:sz="0" w:space="0" w:color="auto"/>
                <w:bottom w:val="none" w:sz="0" w:space="0" w:color="auto"/>
                <w:right w:val="none" w:sz="0" w:space="0" w:color="auto"/>
              </w:divBdr>
            </w:div>
            <w:div w:id="1692683942">
              <w:marLeft w:val="0"/>
              <w:marRight w:val="0"/>
              <w:marTop w:val="0"/>
              <w:marBottom w:val="0"/>
              <w:divBdr>
                <w:top w:val="none" w:sz="0" w:space="0" w:color="auto"/>
                <w:left w:val="none" w:sz="0" w:space="0" w:color="auto"/>
                <w:bottom w:val="none" w:sz="0" w:space="0" w:color="auto"/>
                <w:right w:val="none" w:sz="0" w:space="0" w:color="auto"/>
              </w:divBdr>
            </w:div>
            <w:div w:id="1709916262">
              <w:marLeft w:val="0"/>
              <w:marRight w:val="0"/>
              <w:marTop w:val="0"/>
              <w:marBottom w:val="0"/>
              <w:divBdr>
                <w:top w:val="none" w:sz="0" w:space="0" w:color="auto"/>
                <w:left w:val="none" w:sz="0" w:space="0" w:color="auto"/>
                <w:bottom w:val="none" w:sz="0" w:space="0" w:color="auto"/>
                <w:right w:val="none" w:sz="0" w:space="0" w:color="auto"/>
              </w:divBdr>
            </w:div>
            <w:div w:id="1824542879">
              <w:marLeft w:val="0"/>
              <w:marRight w:val="0"/>
              <w:marTop w:val="0"/>
              <w:marBottom w:val="0"/>
              <w:divBdr>
                <w:top w:val="none" w:sz="0" w:space="0" w:color="auto"/>
                <w:left w:val="none" w:sz="0" w:space="0" w:color="auto"/>
                <w:bottom w:val="none" w:sz="0" w:space="0" w:color="auto"/>
                <w:right w:val="none" w:sz="0" w:space="0" w:color="auto"/>
              </w:divBdr>
            </w:div>
            <w:div w:id="1832986029">
              <w:marLeft w:val="0"/>
              <w:marRight w:val="0"/>
              <w:marTop w:val="0"/>
              <w:marBottom w:val="0"/>
              <w:divBdr>
                <w:top w:val="none" w:sz="0" w:space="0" w:color="auto"/>
                <w:left w:val="none" w:sz="0" w:space="0" w:color="auto"/>
                <w:bottom w:val="none" w:sz="0" w:space="0" w:color="auto"/>
                <w:right w:val="none" w:sz="0" w:space="0" w:color="auto"/>
              </w:divBdr>
            </w:div>
            <w:div w:id="2042894512">
              <w:marLeft w:val="0"/>
              <w:marRight w:val="0"/>
              <w:marTop w:val="0"/>
              <w:marBottom w:val="0"/>
              <w:divBdr>
                <w:top w:val="none" w:sz="0" w:space="0" w:color="auto"/>
                <w:left w:val="none" w:sz="0" w:space="0" w:color="auto"/>
                <w:bottom w:val="none" w:sz="0" w:space="0" w:color="auto"/>
                <w:right w:val="none" w:sz="0" w:space="0" w:color="auto"/>
              </w:divBdr>
            </w:div>
            <w:div w:id="2067995156">
              <w:marLeft w:val="0"/>
              <w:marRight w:val="0"/>
              <w:marTop w:val="0"/>
              <w:marBottom w:val="0"/>
              <w:divBdr>
                <w:top w:val="none" w:sz="0" w:space="0" w:color="auto"/>
                <w:left w:val="none" w:sz="0" w:space="0" w:color="auto"/>
                <w:bottom w:val="none" w:sz="0" w:space="0" w:color="auto"/>
                <w:right w:val="none" w:sz="0" w:space="0" w:color="auto"/>
              </w:divBdr>
            </w:div>
          </w:divsChild>
        </w:div>
        <w:div w:id="1110051576">
          <w:marLeft w:val="0"/>
          <w:marRight w:val="0"/>
          <w:marTop w:val="0"/>
          <w:marBottom w:val="0"/>
          <w:divBdr>
            <w:top w:val="none" w:sz="0" w:space="0" w:color="auto"/>
            <w:left w:val="none" w:sz="0" w:space="0" w:color="auto"/>
            <w:bottom w:val="none" w:sz="0" w:space="0" w:color="auto"/>
            <w:right w:val="none" w:sz="0" w:space="0" w:color="auto"/>
          </w:divBdr>
          <w:divsChild>
            <w:div w:id="40249335">
              <w:marLeft w:val="0"/>
              <w:marRight w:val="0"/>
              <w:marTop w:val="0"/>
              <w:marBottom w:val="0"/>
              <w:divBdr>
                <w:top w:val="none" w:sz="0" w:space="0" w:color="auto"/>
                <w:left w:val="none" w:sz="0" w:space="0" w:color="auto"/>
                <w:bottom w:val="none" w:sz="0" w:space="0" w:color="auto"/>
                <w:right w:val="none" w:sz="0" w:space="0" w:color="auto"/>
              </w:divBdr>
            </w:div>
            <w:div w:id="68118099">
              <w:marLeft w:val="0"/>
              <w:marRight w:val="0"/>
              <w:marTop w:val="0"/>
              <w:marBottom w:val="0"/>
              <w:divBdr>
                <w:top w:val="none" w:sz="0" w:space="0" w:color="auto"/>
                <w:left w:val="none" w:sz="0" w:space="0" w:color="auto"/>
                <w:bottom w:val="none" w:sz="0" w:space="0" w:color="auto"/>
                <w:right w:val="none" w:sz="0" w:space="0" w:color="auto"/>
              </w:divBdr>
            </w:div>
            <w:div w:id="407576175">
              <w:marLeft w:val="0"/>
              <w:marRight w:val="0"/>
              <w:marTop w:val="0"/>
              <w:marBottom w:val="0"/>
              <w:divBdr>
                <w:top w:val="none" w:sz="0" w:space="0" w:color="auto"/>
                <w:left w:val="none" w:sz="0" w:space="0" w:color="auto"/>
                <w:bottom w:val="none" w:sz="0" w:space="0" w:color="auto"/>
                <w:right w:val="none" w:sz="0" w:space="0" w:color="auto"/>
              </w:divBdr>
            </w:div>
            <w:div w:id="463084436">
              <w:marLeft w:val="0"/>
              <w:marRight w:val="0"/>
              <w:marTop w:val="0"/>
              <w:marBottom w:val="0"/>
              <w:divBdr>
                <w:top w:val="none" w:sz="0" w:space="0" w:color="auto"/>
                <w:left w:val="none" w:sz="0" w:space="0" w:color="auto"/>
                <w:bottom w:val="none" w:sz="0" w:space="0" w:color="auto"/>
                <w:right w:val="none" w:sz="0" w:space="0" w:color="auto"/>
              </w:divBdr>
            </w:div>
            <w:div w:id="470252671">
              <w:marLeft w:val="0"/>
              <w:marRight w:val="0"/>
              <w:marTop w:val="0"/>
              <w:marBottom w:val="0"/>
              <w:divBdr>
                <w:top w:val="none" w:sz="0" w:space="0" w:color="auto"/>
                <w:left w:val="none" w:sz="0" w:space="0" w:color="auto"/>
                <w:bottom w:val="none" w:sz="0" w:space="0" w:color="auto"/>
                <w:right w:val="none" w:sz="0" w:space="0" w:color="auto"/>
              </w:divBdr>
            </w:div>
            <w:div w:id="481046062">
              <w:marLeft w:val="0"/>
              <w:marRight w:val="0"/>
              <w:marTop w:val="0"/>
              <w:marBottom w:val="0"/>
              <w:divBdr>
                <w:top w:val="none" w:sz="0" w:space="0" w:color="auto"/>
                <w:left w:val="none" w:sz="0" w:space="0" w:color="auto"/>
                <w:bottom w:val="none" w:sz="0" w:space="0" w:color="auto"/>
                <w:right w:val="none" w:sz="0" w:space="0" w:color="auto"/>
              </w:divBdr>
            </w:div>
            <w:div w:id="505826686">
              <w:marLeft w:val="0"/>
              <w:marRight w:val="0"/>
              <w:marTop w:val="0"/>
              <w:marBottom w:val="0"/>
              <w:divBdr>
                <w:top w:val="none" w:sz="0" w:space="0" w:color="auto"/>
                <w:left w:val="none" w:sz="0" w:space="0" w:color="auto"/>
                <w:bottom w:val="none" w:sz="0" w:space="0" w:color="auto"/>
                <w:right w:val="none" w:sz="0" w:space="0" w:color="auto"/>
              </w:divBdr>
            </w:div>
            <w:div w:id="576012189">
              <w:marLeft w:val="0"/>
              <w:marRight w:val="0"/>
              <w:marTop w:val="0"/>
              <w:marBottom w:val="0"/>
              <w:divBdr>
                <w:top w:val="none" w:sz="0" w:space="0" w:color="auto"/>
                <w:left w:val="none" w:sz="0" w:space="0" w:color="auto"/>
                <w:bottom w:val="none" w:sz="0" w:space="0" w:color="auto"/>
                <w:right w:val="none" w:sz="0" w:space="0" w:color="auto"/>
              </w:divBdr>
            </w:div>
            <w:div w:id="682784120">
              <w:marLeft w:val="0"/>
              <w:marRight w:val="0"/>
              <w:marTop w:val="0"/>
              <w:marBottom w:val="0"/>
              <w:divBdr>
                <w:top w:val="none" w:sz="0" w:space="0" w:color="auto"/>
                <w:left w:val="none" w:sz="0" w:space="0" w:color="auto"/>
                <w:bottom w:val="none" w:sz="0" w:space="0" w:color="auto"/>
                <w:right w:val="none" w:sz="0" w:space="0" w:color="auto"/>
              </w:divBdr>
            </w:div>
            <w:div w:id="912080605">
              <w:marLeft w:val="0"/>
              <w:marRight w:val="0"/>
              <w:marTop w:val="0"/>
              <w:marBottom w:val="0"/>
              <w:divBdr>
                <w:top w:val="none" w:sz="0" w:space="0" w:color="auto"/>
                <w:left w:val="none" w:sz="0" w:space="0" w:color="auto"/>
                <w:bottom w:val="none" w:sz="0" w:space="0" w:color="auto"/>
                <w:right w:val="none" w:sz="0" w:space="0" w:color="auto"/>
              </w:divBdr>
            </w:div>
            <w:div w:id="943004444">
              <w:marLeft w:val="0"/>
              <w:marRight w:val="0"/>
              <w:marTop w:val="0"/>
              <w:marBottom w:val="0"/>
              <w:divBdr>
                <w:top w:val="none" w:sz="0" w:space="0" w:color="auto"/>
                <w:left w:val="none" w:sz="0" w:space="0" w:color="auto"/>
                <w:bottom w:val="none" w:sz="0" w:space="0" w:color="auto"/>
                <w:right w:val="none" w:sz="0" w:space="0" w:color="auto"/>
              </w:divBdr>
            </w:div>
            <w:div w:id="1016005747">
              <w:marLeft w:val="0"/>
              <w:marRight w:val="0"/>
              <w:marTop w:val="0"/>
              <w:marBottom w:val="0"/>
              <w:divBdr>
                <w:top w:val="none" w:sz="0" w:space="0" w:color="auto"/>
                <w:left w:val="none" w:sz="0" w:space="0" w:color="auto"/>
                <w:bottom w:val="none" w:sz="0" w:space="0" w:color="auto"/>
                <w:right w:val="none" w:sz="0" w:space="0" w:color="auto"/>
              </w:divBdr>
            </w:div>
            <w:div w:id="1191339082">
              <w:marLeft w:val="0"/>
              <w:marRight w:val="0"/>
              <w:marTop w:val="0"/>
              <w:marBottom w:val="0"/>
              <w:divBdr>
                <w:top w:val="none" w:sz="0" w:space="0" w:color="auto"/>
                <w:left w:val="none" w:sz="0" w:space="0" w:color="auto"/>
                <w:bottom w:val="none" w:sz="0" w:space="0" w:color="auto"/>
                <w:right w:val="none" w:sz="0" w:space="0" w:color="auto"/>
              </w:divBdr>
            </w:div>
            <w:div w:id="1251161775">
              <w:marLeft w:val="0"/>
              <w:marRight w:val="0"/>
              <w:marTop w:val="0"/>
              <w:marBottom w:val="0"/>
              <w:divBdr>
                <w:top w:val="none" w:sz="0" w:space="0" w:color="auto"/>
                <w:left w:val="none" w:sz="0" w:space="0" w:color="auto"/>
                <w:bottom w:val="none" w:sz="0" w:space="0" w:color="auto"/>
                <w:right w:val="none" w:sz="0" w:space="0" w:color="auto"/>
              </w:divBdr>
            </w:div>
            <w:div w:id="1255550611">
              <w:marLeft w:val="0"/>
              <w:marRight w:val="0"/>
              <w:marTop w:val="0"/>
              <w:marBottom w:val="0"/>
              <w:divBdr>
                <w:top w:val="none" w:sz="0" w:space="0" w:color="auto"/>
                <w:left w:val="none" w:sz="0" w:space="0" w:color="auto"/>
                <w:bottom w:val="none" w:sz="0" w:space="0" w:color="auto"/>
                <w:right w:val="none" w:sz="0" w:space="0" w:color="auto"/>
              </w:divBdr>
            </w:div>
            <w:div w:id="1290015785">
              <w:marLeft w:val="0"/>
              <w:marRight w:val="0"/>
              <w:marTop w:val="0"/>
              <w:marBottom w:val="0"/>
              <w:divBdr>
                <w:top w:val="none" w:sz="0" w:space="0" w:color="auto"/>
                <w:left w:val="none" w:sz="0" w:space="0" w:color="auto"/>
                <w:bottom w:val="none" w:sz="0" w:space="0" w:color="auto"/>
                <w:right w:val="none" w:sz="0" w:space="0" w:color="auto"/>
              </w:divBdr>
            </w:div>
            <w:div w:id="1309438068">
              <w:marLeft w:val="0"/>
              <w:marRight w:val="0"/>
              <w:marTop w:val="0"/>
              <w:marBottom w:val="0"/>
              <w:divBdr>
                <w:top w:val="none" w:sz="0" w:space="0" w:color="auto"/>
                <w:left w:val="none" w:sz="0" w:space="0" w:color="auto"/>
                <w:bottom w:val="none" w:sz="0" w:space="0" w:color="auto"/>
                <w:right w:val="none" w:sz="0" w:space="0" w:color="auto"/>
              </w:divBdr>
            </w:div>
            <w:div w:id="1867980900">
              <w:marLeft w:val="0"/>
              <w:marRight w:val="0"/>
              <w:marTop w:val="0"/>
              <w:marBottom w:val="0"/>
              <w:divBdr>
                <w:top w:val="none" w:sz="0" w:space="0" w:color="auto"/>
                <w:left w:val="none" w:sz="0" w:space="0" w:color="auto"/>
                <w:bottom w:val="none" w:sz="0" w:space="0" w:color="auto"/>
                <w:right w:val="none" w:sz="0" w:space="0" w:color="auto"/>
              </w:divBdr>
            </w:div>
            <w:div w:id="1902054387">
              <w:marLeft w:val="0"/>
              <w:marRight w:val="0"/>
              <w:marTop w:val="0"/>
              <w:marBottom w:val="0"/>
              <w:divBdr>
                <w:top w:val="none" w:sz="0" w:space="0" w:color="auto"/>
                <w:left w:val="none" w:sz="0" w:space="0" w:color="auto"/>
                <w:bottom w:val="none" w:sz="0" w:space="0" w:color="auto"/>
                <w:right w:val="none" w:sz="0" w:space="0" w:color="auto"/>
              </w:divBdr>
            </w:div>
            <w:div w:id="2081711498">
              <w:marLeft w:val="0"/>
              <w:marRight w:val="0"/>
              <w:marTop w:val="0"/>
              <w:marBottom w:val="0"/>
              <w:divBdr>
                <w:top w:val="none" w:sz="0" w:space="0" w:color="auto"/>
                <w:left w:val="none" w:sz="0" w:space="0" w:color="auto"/>
                <w:bottom w:val="none" w:sz="0" w:space="0" w:color="auto"/>
                <w:right w:val="none" w:sz="0" w:space="0" w:color="auto"/>
              </w:divBdr>
            </w:div>
          </w:divsChild>
        </w:div>
        <w:div w:id="1348406622">
          <w:marLeft w:val="0"/>
          <w:marRight w:val="0"/>
          <w:marTop w:val="0"/>
          <w:marBottom w:val="0"/>
          <w:divBdr>
            <w:top w:val="none" w:sz="0" w:space="0" w:color="auto"/>
            <w:left w:val="none" w:sz="0" w:space="0" w:color="auto"/>
            <w:bottom w:val="none" w:sz="0" w:space="0" w:color="auto"/>
            <w:right w:val="none" w:sz="0" w:space="0" w:color="auto"/>
          </w:divBdr>
          <w:divsChild>
            <w:div w:id="65224587">
              <w:marLeft w:val="0"/>
              <w:marRight w:val="0"/>
              <w:marTop w:val="0"/>
              <w:marBottom w:val="0"/>
              <w:divBdr>
                <w:top w:val="none" w:sz="0" w:space="0" w:color="auto"/>
                <w:left w:val="none" w:sz="0" w:space="0" w:color="auto"/>
                <w:bottom w:val="none" w:sz="0" w:space="0" w:color="auto"/>
                <w:right w:val="none" w:sz="0" w:space="0" w:color="auto"/>
              </w:divBdr>
            </w:div>
            <w:div w:id="486096168">
              <w:marLeft w:val="0"/>
              <w:marRight w:val="0"/>
              <w:marTop w:val="0"/>
              <w:marBottom w:val="0"/>
              <w:divBdr>
                <w:top w:val="none" w:sz="0" w:space="0" w:color="auto"/>
                <w:left w:val="none" w:sz="0" w:space="0" w:color="auto"/>
                <w:bottom w:val="none" w:sz="0" w:space="0" w:color="auto"/>
                <w:right w:val="none" w:sz="0" w:space="0" w:color="auto"/>
              </w:divBdr>
            </w:div>
            <w:div w:id="510485472">
              <w:marLeft w:val="0"/>
              <w:marRight w:val="0"/>
              <w:marTop w:val="0"/>
              <w:marBottom w:val="0"/>
              <w:divBdr>
                <w:top w:val="none" w:sz="0" w:space="0" w:color="auto"/>
                <w:left w:val="none" w:sz="0" w:space="0" w:color="auto"/>
                <w:bottom w:val="none" w:sz="0" w:space="0" w:color="auto"/>
                <w:right w:val="none" w:sz="0" w:space="0" w:color="auto"/>
              </w:divBdr>
            </w:div>
            <w:div w:id="512689637">
              <w:marLeft w:val="0"/>
              <w:marRight w:val="0"/>
              <w:marTop w:val="0"/>
              <w:marBottom w:val="0"/>
              <w:divBdr>
                <w:top w:val="none" w:sz="0" w:space="0" w:color="auto"/>
                <w:left w:val="none" w:sz="0" w:space="0" w:color="auto"/>
                <w:bottom w:val="none" w:sz="0" w:space="0" w:color="auto"/>
                <w:right w:val="none" w:sz="0" w:space="0" w:color="auto"/>
              </w:divBdr>
            </w:div>
            <w:div w:id="603804493">
              <w:marLeft w:val="0"/>
              <w:marRight w:val="0"/>
              <w:marTop w:val="0"/>
              <w:marBottom w:val="0"/>
              <w:divBdr>
                <w:top w:val="none" w:sz="0" w:space="0" w:color="auto"/>
                <w:left w:val="none" w:sz="0" w:space="0" w:color="auto"/>
                <w:bottom w:val="none" w:sz="0" w:space="0" w:color="auto"/>
                <w:right w:val="none" w:sz="0" w:space="0" w:color="auto"/>
              </w:divBdr>
            </w:div>
            <w:div w:id="662660894">
              <w:marLeft w:val="0"/>
              <w:marRight w:val="0"/>
              <w:marTop w:val="0"/>
              <w:marBottom w:val="0"/>
              <w:divBdr>
                <w:top w:val="none" w:sz="0" w:space="0" w:color="auto"/>
                <w:left w:val="none" w:sz="0" w:space="0" w:color="auto"/>
                <w:bottom w:val="none" w:sz="0" w:space="0" w:color="auto"/>
                <w:right w:val="none" w:sz="0" w:space="0" w:color="auto"/>
              </w:divBdr>
            </w:div>
            <w:div w:id="735467813">
              <w:marLeft w:val="0"/>
              <w:marRight w:val="0"/>
              <w:marTop w:val="0"/>
              <w:marBottom w:val="0"/>
              <w:divBdr>
                <w:top w:val="none" w:sz="0" w:space="0" w:color="auto"/>
                <w:left w:val="none" w:sz="0" w:space="0" w:color="auto"/>
                <w:bottom w:val="none" w:sz="0" w:space="0" w:color="auto"/>
                <w:right w:val="none" w:sz="0" w:space="0" w:color="auto"/>
              </w:divBdr>
            </w:div>
            <w:div w:id="740566527">
              <w:marLeft w:val="0"/>
              <w:marRight w:val="0"/>
              <w:marTop w:val="0"/>
              <w:marBottom w:val="0"/>
              <w:divBdr>
                <w:top w:val="none" w:sz="0" w:space="0" w:color="auto"/>
                <w:left w:val="none" w:sz="0" w:space="0" w:color="auto"/>
                <w:bottom w:val="none" w:sz="0" w:space="0" w:color="auto"/>
                <w:right w:val="none" w:sz="0" w:space="0" w:color="auto"/>
              </w:divBdr>
            </w:div>
            <w:div w:id="758213910">
              <w:marLeft w:val="0"/>
              <w:marRight w:val="0"/>
              <w:marTop w:val="0"/>
              <w:marBottom w:val="0"/>
              <w:divBdr>
                <w:top w:val="none" w:sz="0" w:space="0" w:color="auto"/>
                <w:left w:val="none" w:sz="0" w:space="0" w:color="auto"/>
                <w:bottom w:val="none" w:sz="0" w:space="0" w:color="auto"/>
                <w:right w:val="none" w:sz="0" w:space="0" w:color="auto"/>
              </w:divBdr>
            </w:div>
            <w:div w:id="913005743">
              <w:marLeft w:val="0"/>
              <w:marRight w:val="0"/>
              <w:marTop w:val="0"/>
              <w:marBottom w:val="0"/>
              <w:divBdr>
                <w:top w:val="none" w:sz="0" w:space="0" w:color="auto"/>
                <w:left w:val="none" w:sz="0" w:space="0" w:color="auto"/>
                <w:bottom w:val="none" w:sz="0" w:space="0" w:color="auto"/>
                <w:right w:val="none" w:sz="0" w:space="0" w:color="auto"/>
              </w:divBdr>
            </w:div>
            <w:div w:id="1020276708">
              <w:marLeft w:val="0"/>
              <w:marRight w:val="0"/>
              <w:marTop w:val="0"/>
              <w:marBottom w:val="0"/>
              <w:divBdr>
                <w:top w:val="none" w:sz="0" w:space="0" w:color="auto"/>
                <w:left w:val="none" w:sz="0" w:space="0" w:color="auto"/>
                <w:bottom w:val="none" w:sz="0" w:space="0" w:color="auto"/>
                <w:right w:val="none" w:sz="0" w:space="0" w:color="auto"/>
              </w:divBdr>
            </w:div>
            <w:div w:id="1055084530">
              <w:marLeft w:val="0"/>
              <w:marRight w:val="0"/>
              <w:marTop w:val="0"/>
              <w:marBottom w:val="0"/>
              <w:divBdr>
                <w:top w:val="none" w:sz="0" w:space="0" w:color="auto"/>
                <w:left w:val="none" w:sz="0" w:space="0" w:color="auto"/>
                <w:bottom w:val="none" w:sz="0" w:space="0" w:color="auto"/>
                <w:right w:val="none" w:sz="0" w:space="0" w:color="auto"/>
              </w:divBdr>
            </w:div>
            <w:div w:id="1225067116">
              <w:marLeft w:val="0"/>
              <w:marRight w:val="0"/>
              <w:marTop w:val="0"/>
              <w:marBottom w:val="0"/>
              <w:divBdr>
                <w:top w:val="none" w:sz="0" w:space="0" w:color="auto"/>
                <w:left w:val="none" w:sz="0" w:space="0" w:color="auto"/>
                <w:bottom w:val="none" w:sz="0" w:space="0" w:color="auto"/>
                <w:right w:val="none" w:sz="0" w:space="0" w:color="auto"/>
              </w:divBdr>
            </w:div>
            <w:div w:id="1339500585">
              <w:marLeft w:val="0"/>
              <w:marRight w:val="0"/>
              <w:marTop w:val="0"/>
              <w:marBottom w:val="0"/>
              <w:divBdr>
                <w:top w:val="none" w:sz="0" w:space="0" w:color="auto"/>
                <w:left w:val="none" w:sz="0" w:space="0" w:color="auto"/>
                <w:bottom w:val="none" w:sz="0" w:space="0" w:color="auto"/>
                <w:right w:val="none" w:sz="0" w:space="0" w:color="auto"/>
              </w:divBdr>
            </w:div>
            <w:div w:id="1587878893">
              <w:marLeft w:val="0"/>
              <w:marRight w:val="0"/>
              <w:marTop w:val="0"/>
              <w:marBottom w:val="0"/>
              <w:divBdr>
                <w:top w:val="none" w:sz="0" w:space="0" w:color="auto"/>
                <w:left w:val="none" w:sz="0" w:space="0" w:color="auto"/>
                <w:bottom w:val="none" w:sz="0" w:space="0" w:color="auto"/>
                <w:right w:val="none" w:sz="0" w:space="0" w:color="auto"/>
              </w:divBdr>
            </w:div>
            <w:div w:id="1681199592">
              <w:marLeft w:val="0"/>
              <w:marRight w:val="0"/>
              <w:marTop w:val="0"/>
              <w:marBottom w:val="0"/>
              <w:divBdr>
                <w:top w:val="none" w:sz="0" w:space="0" w:color="auto"/>
                <w:left w:val="none" w:sz="0" w:space="0" w:color="auto"/>
                <w:bottom w:val="none" w:sz="0" w:space="0" w:color="auto"/>
                <w:right w:val="none" w:sz="0" w:space="0" w:color="auto"/>
              </w:divBdr>
            </w:div>
            <w:div w:id="1791312786">
              <w:marLeft w:val="0"/>
              <w:marRight w:val="0"/>
              <w:marTop w:val="0"/>
              <w:marBottom w:val="0"/>
              <w:divBdr>
                <w:top w:val="none" w:sz="0" w:space="0" w:color="auto"/>
                <w:left w:val="none" w:sz="0" w:space="0" w:color="auto"/>
                <w:bottom w:val="none" w:sz="0" w:space="0" w:color="auto"/>
                <w:right w:val="none" w:sz="0" w:space="0" w:color="auto"/>
              </w:divBdr>
            </w:div>
            <w:div w:id="1953973718">
              <w:marLeft w:val="0"/>
              <w:marRight w:val="0"/>
              <w:marTop w:val="0"/>
              <w:marBottom w:val="0"/>
              <w:divBdr>
                <w:top w:val="none" w:sz="0" w:space="0" w:color="auto"/>
                <w:left w:val="none" w:sz="0" w:space="0" w:color="auto"/>
                <w:bottom w:val="none" w:sz="0" w:space="0" w:color="auto"/>
                <w:right w:val="none" w:sz="0" w:space="0" w:color="auto"/>
              </w:divBdr>
            </w:div>
            <w:div w:id="2035959157">
              <w:marLeft w:val="0"/>
              <w:marRight w:val="0"/>
              <w:marTop w:val="0"/>
              <w:marBottom w:val="0"/>
              <w:divBdr>
                <w:top w:val="none" w:sz="0" w:space="0" w:color="auto"/>
                <w:left w:val="none" w:sz="0" w:space="0" w:color="auto"/>
                <w:bottom w:val="none" w:sz="0" w:space="0" w:color="auto"/>
                <w:right w:val="none" w:sz="0" w:space="0" w:color="auto"/>
              </w:divBdr>
            </w:div>
            <w:div w:id="2136674979">
              <w:marLeft w:val="0"/>
              <w:marRight w:val="0"/>
              <w:marTop w:val="0"/>
              <w:marBottom w:val="0"/>
              <w:divBdr>
                <w:top w:val="none" w:sz="0" w:space="0" w:color="auto"/>
                <w:left w:val="none" w:sz="0" w:space="0" w:color="auto"/>
                <w:bottom w:val="none" w:sz="0" w:space="0" w:color="auto"/>
                <w:right w:val="none" w:sz="0" w:space="0" w:color="auto"/>
              </w:divBdr>
            </w:div>
          </w:divsChild>
        </w:div>
        <w:div w:id="1881475762">
          <w:marLeft w:val="0"/>
          <w:marRight w:val="0"/>
          <w:marTop w:val="0"/>
          <w:marBottom w:val="0"/>
          <w:divBdr>
            <w:top w:val="none" w:sz="0" w:space="0" w:color="auto"/>
            <w:left w:val="none" w:sz="0" w:space="0" w:color="auto"/>
            <w:bottom w:val="none" w:sz="0" w:space="0" w:color="auto"/>
            <w:right w:val="none" w:sz="0" w:space="0" w:color="auto"/>
          </w:divBdr>
          <w:divsChild>
            <w:div w:id="102040464">
              <w:marLeft w:val="0"/>
              <w:marRight w:val="0"/>
              <w:marTop w:val="0"/>
              <w:marBottom w:val="0"/>
              <w:divBdr>
                <w:top w:val="none" w:sz="0" w:space="0" w:color="auto"/>
                <w:left w:val="none" w:sz="0" w:space="0" w:color="auto"/>
                <w:bottom w:val="none" w:sz="0" w:space="0" w:color="auto"/>
                <w:right w:val="none" w:sz="0" w:space="0" w:color="auto"/>
              </w:divBdr>
            </w:div>
            <w:div w:id="140778998">
              <w:marLeft w:val="0"/>
              <w:marRight w:val="0"/>
              <w:marTop w:val="0"/>
              <w:marBottom w:val="0"/>
              <w:divBdr>
                <w:top w:val="none" w:sz="0" w:space="0" w:color="auto"/>
                <w:left w:val="none" w:sz="0" w:space="0" w:color="auto"/>
                <w:bottom w:val="none" w:sz="0" w:space="0" w:color="auto"/>
                <w:right w:val="none" w:sz="0" w:space="0" w:color="auto"/>
              </w:divBdr>
            </w:div>
            <w:div w:id="146632982">
              <w:marLeft w:val="0"/>
              <w:marRight w:val="0"/>
              <w:marTop w:val="0"/>
              <w:marBottom w:val="0"/>
              <w:divBdr>
                <w:top w:val="none" w:sz="0" w:space="0" w:color="auto"/>
                <w:left w:val="none" w:sz="0" w:space="0" w:color="auto"/>
                <w:bottom w:val="none" w:sz="0" w:space="0" w:color="auto"/>
                <w:right w:val="none" w:sz="0" w:space="0" w:color="auto"/>
              </w:divBdr>
            </w:div>
            <w:div w:id="384179877">
              <w:marLeft w:val="0"/>
              <w:marRight w:val="0"/>
              <w:marTop w:val="0"/>
              <w:marBottom w:val="0"/>
              <w:divBdr>
                <w:top w:val="none" w:sz="0" w:space="0" w:color="auto"/>
                <w:left w:val="none" w:sz="0" w:space="0" w:color="auto"/>
                <w:bottom w:val="none" w:sz="0" w:space="0" w:color="auto"/>
                <w:right w:val="none" w:sz="0" w:space="0" w:color="auto"/>
              </w:divBdr>
            </w:div>
            <w:div w:id="546334089">
              <w:marLeft w:val="0"/>
              <w:marRight w:val="0"/>
              <w:marTop w:val="0"/>
              <w:marBottom w:val="0"/>
              <w:divBdr>
                <w:top w:val="none" w:sz="0" w:space="0" w:color="auto"/>
                <w:left w:val="none" w:sz="0" w:space="0" w:color="auto"/>
                <w:bottom w:val="none" w:sz="0" w:space="0" w:color="auto"/>
                <w:right w:val="none" w:sz="0" w:space="0" w:color="auto"/>
              </w:divBdr>
            </w:div>
            <w:div w:id="635764986">
              <w:marLeft w:val="0"/>
              <w:marRight w:val="0"/>
              <w:marTop w:val="0"/>
              <w:marBottom w:val="0"/>
              <w:divBdr>
                <w:top w:val="none" w:sz="0" w:space="0" w:color="auto"/>
                <w:left w:val="none" w:sz="0" w:space="0" w:color="auto"/>
                <w:bottom w:val="none" w:sz="0" w:space="0" w:color="auto"/>
                <w:right w:val="none" w:sz="0" w:space="0" w:color="auto"/>
              </w:divBdr>
            </w:div>
            <w:div w:id="794107366">
              <w:marLeft w:val="0"/>
              <w:marRight w:val="0"/>
              <w:marTop w:val="0"/>
              <w:marBottom w:val="0"/>
              <w:divBdr>
                <w:top w:val="none" w:sz="0" w:space="0" w:color="auto"/>
                <w:left w:val="none" w:sz="0" w:space="0" w:color="auto"/>
                <w:bottom w:val="none" w:sz="0" w:space="0" w:color="auto"/>
                <w:right w:val="none" w:sz="0" w:space="0" w:color="auto"/>
              </w:divBdr>
            </w:div>
            <w:div w:id="972322422">
              <w:marLeft w:val="0"/>
              <w:marRight w:val="0"/>
              <w:marTop w:val="0"/>
              <w:marBottom w:val="0"/>
              <w:divBdr>
                <w:top w:val="none" w:sz="0" w:space="0" w:color="auto"/>
                <w:left w:val="none" w:sz="0" w:space="0" w:color="auto"/>
                <w:bottom w:val="none" w:sz="0" w:space="0" w:color="auto"/>
                <w:right w:val="none" w:sz="0" w:space="0" w:color="auto"/>
              </w:divBdr>
            </w:div>
            <w:div w:id="1001808733">
              <w:marLeft w:val="0"/>
              <w:marRight w:val="0"/>
              <w:marTop w:val="0"/>
              <w:marBottom w:val="0"/>
              <w:divBdr>
                <w:top w:val="none" w:sz="0" w:space="0" w:color="auto"/>
                <w:left w:val="none" w:sz="0" w:space="0" w:color="auto"/>
                <w:bottom w:val="none" w:sz="0" w:space="0" w:color="auto"/>
                <w:right w:val="none" w:sz="0" w:space="0" w:color="auto"/>
              </w:divBdr>
            </w:div>
            <w:div w:id="1012293258">
              <w:marLeft w:val="0"/>
              <w:marRight w:val="0"/>
              <w:marTop w:val="0"/>
              <w:marBottom w:val="0"/>
              <w:divBdr>
                <w:top w:val="none" w:sz="0" w:space="0" w:color="auto"/>
                <w:left w:val="none" w:sz="0" w:space="0" w:color="auto"/>
                <w:bottom w:val="none" w:sz="0" w:space="0" w:color="auto"/>
                <w:right w:val="none" w:sz="0" w:space="0" w:color="auto"/>
              </w:divBdr>
            </w:div>
            <w:div w:id="1141768501">
              <w:marLeft w:val="0"/>
              <w:marRight w:val="0"/>
              <w:marTop w:val="0"/>
              <w:marBottom w:val="0"/>
              <w:divBdr>
                <w:top w:val="none" w:sz="0" w:space="0" w:color="auto"/>
                <w:left w:val="none" w:sz="0" w:space="0" w:color="auto"/>
                <w:bottom w:val="none" w:sz="0" w:space="0" w:color="auto"/>
                <w:right w:val="none" w:sz="0" w:space="0" w:color="auto"/>
              </w:divBdr>
            </w:div>
            <w:div w:id="1220288065">
              <w:marLeft w:val="0"/>
              <w:marRight w:val="0"/>
              <w:marTop w:val="0"/>
              <w:marBottom w:val="0"/>
              <w:divBdr>
                <w:top w:val="none" w:sz="0" w:space="0" w:color="auto"/>
                <w:left w:val="none" w:sz="0" w:space="0" w:color="auto"/>
                <w:bottom w:val="none" w:sz="0" w:space="0" w:color="auto"/>
                <w:right w:val="none" w:sz="0" w:space="0" w:color="auto"/>
              </w:divBdr>
            </w:div>
            <w:div w:id="1269853021">
              <w:marLeft w:val="0"/>
              <w:marRight w:val="0"/>
              <w:marTop w:val="0"/>
              <w:marBottom w:val="0"/>
              <w:divBdr>
                <w:top w:val="none" w:sz="0" w:space="0" w:color="auto"/>
                <w:left w:val="none" w:sz="0" w:space="0" w:color="auto"/>
                <w:bottom w:val="none" w:sz="0" w:space="0" w:color="auto"/>
                <w:right w:val="none" w:sz="0" w:space="0" w:color="auto"/>
              </w:divBdr>
            </w:div>
            <w:div w:id="1313172251">
              <w:marLeft w:val="0"/>
              <w:marRight w:val="0"/>
              <w:marTop w:val="0"/>
              <w:marBottom w:val="0"/>
              <w:divBdr>
                <w:top w:val="none" w:sz="0" w:space="0" w:color="auto"/>
                <w:left w:val="none" w:sz="0" w:space="0" w:color="auto"/>
                <w:bottom w:val="none" w:sz="0" w:space="0" w:color="auto"/>
                <w:right w:val="none" w:sz="0" w:space="0" w:color="auto"/>
              </w:divBdr>
            </w:div>
            <w:div w:id="1321079104">
              <w:marLeft w:val="0"/>
              <w:marRight w:val="0"/>
              <w:marTop w:val="0"/>
              <w:marBottom w:val="0"/>
              <w:divBdr>
                <w:top w:val="none" w:sz="0" w:space="0" w:color="auto"/>
                <w:left w:val="none" w:sz="0" w:space="0" w:color="auto"/>
                <w:bottom w:val="none" w:sz="0" w:space="0" w:color="auto"/>
                <w:right w:val="none" w:sz="0" w:space="0" w:color="auto"/>
              </w:divBdr>
            </w:div>
            <w:div w:id="1446734529">
              <w:marLeft w:val="0"/>
              <w:marRight w:val="0"/>
              <w:marTop w:val="0"/>
              <w:marBottom w:val="0"/>
              <w:divBdr>
                <w:top w:val="none" w:sz="0" w:space="0" w:color="auto"/>
                <w:left w:val="none" w:sz="0" w:space="0" w:color="auto"/>
                <w:bottom w:val="none" w:sz="0" w:space="0" w:color="auto"/>
                <w:right w:val="none" w:sz="0" w:space="0" w:color="auto"/>
              </w:divBdr>
            </w:div>
            <w:div w:id="1520972734">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96906656">
              <w:marLeft w:val="0"/>
              <w:marRight w:val="0"/>
              <w:marTop w:val="0"/>
              <w:marBottom w:val="0"/>
              <w:divBdr>
                <w:top w:val="none" w:sz="0" w:space="0" w:color="auto"/>
                <w:left w:val="none" w:sz="0" w:space="0" w:color="auto"/>
                <w:bottom w:val="none" w:sz="0" w:space="0" w:color="auto"/>
                <w:right w:val="none" w:sz="0" w:space="0" w:color="auto"/>
              </w:divBdr>
            </w:div>
            <w:div w:id="21051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774">
      <w:bodyDiv w:val="1"/>
      <w:marLeft w:val="0"/>
      <w:marRight w:val="0"/>
      <w:marTop w:val="0"/>
      <w:marBottom w:val="0"/>
      <w:divBdr>
        <w:top w:val="none" w:sz="0" w:space="0" w:color="auto"/>
        <w:left w:val="none" w:sz="0" w:space="0" w:color="auto"/>
        <w:bottom w:val="none" w:sz="0" w:space="0" w:color="auto"/>
        <w:right w:val="none" w:sz="0" w:space="0" w:color="auto"/>
      </w:divBdr>
    </w:div>
    <w:div w:id="912008729">
      <w:bodyDiv w:val="1"/>
      <w:marLeft w:val="0"/>
      <w:marRight w:val="0"/>
      <w:marTop w:val="0"/>
      <w:marBottom w:val="0"/>
      <w:divBdr>
        <w:top w:val="none" w:sz="0" w:space="0" w:color="auto"/>
        <w:left w:val="none" w:sz="0" w:space="0" w:color="auto"/>
        <w:bottom w:val="none" w:sz="0" w:space="0" w:color="auto"/>
        <w:right w:val="none" w:sz="0" w:space="0" w:color="auto"/>
      </w:divBdr>
    </w:div>
    <w:div w:id="1182358065">
      <w:bodyDiv w:val="1"/>
      <w:marLeft w:val="0"/>
      <w:marRight w:val="0"/>
      <w:marTop w:val="0"/>
      <w:marBottom w:val="0"/>
      <w:divBdr>
        <w:top w:val="none" w:sz="0" w:space="0" w:color="auto"/>
        <w:left w:val="none" w:sz="0" w:space="0" w:color="auto"/>
        <w:bottom w:val="none" w:sz="0" w:space="0" w:color="auto"/>
        <w:right w:val="none" w:sz="0" w:space="0" w:color="auto"/>
      </w:divBdr>
    </w:div>
    <w:div w:id="1430544973">
      <w:bodyDiv w:val="1"/>
      <w:marLeft w:val="0"/>
      <w:marRight w:val="0"/>
      <w:marTop w:val="0"/>
      <w:marBottom w:val="0"/>
      <w:divBdr>
        <w:top w:val="none" w:sz="0" w:space="0" w:color="auto"/>
        <w:left w:val="none" w:sz="0" w:space="0" w:color="auto"/>
        <w:bottom w:val="none" w:sz="0" w:space="0" w:color="auto"/>
        <w:right w:val="none" w:sz="0" w:space="0" w:color="auto"/>
      </w:divBdr>
      <w:divsChild>
        <w:div w:id="64256545">
          <w:marLeft w:val="0"/>
          <w:marRight w:val="0"/>
          <w:marTop w:val="0"/>
          <w:marBottom w:val="0"/>
          <w:divBdr>
            <w:top w:val="none" w:sz="0" w:space="0" w:color="auto"/>
            <w:left w:val="none" w:sz="0" w:space="0" w:color="auto"/>
            <w:bottom w:val="none" w:sz="0" w:space="0" w:color="auto"/>
            <w:right w:val="none" w:sz="0" w:space="0" w:color="auto"/>
          </w:divBdr>
        </w:div>
        <w:div w:id="95951102">
          <w:marLeft w:val="0"/>
          <w:marRight w:val="0"/>
          <w:marTop w:val="0"/>
          <w:marBottom w:val="0"/>
          <w:divBdr>
            <w:top w:val="none" w:sz="0" w:space="0" w:color="auto"/>
            <w:left w:val="none" w:sz="0" w:space="0" w:color="auto"/>
            <w:bottom w:val="none" w:sz="0" w:space="0" w:color="auto"/>
            <w:right w:val="none" w:sz="0" w:space="0" w:color="auto"/>
          </w:divBdr>
        </w:div>
        <w:div w:id="104157281">
          <w:marLeft w:val="0"/>
          <w:marRight w:val="0"/>
          <w:marTop w:val="0"/>
          <w:marBottom w:val="0"/>
          <w:divBdr>
            <w:top w:val="none" w:sz="0" w:space="0" w:color="auto"/>
            <w:left w:val="none" w:sz="0" w:space="0" w:color="auto"/>
            <w:bottom w:val="none" w:sz="0" w:space="0" w:color="auto"/>
            <w:right w:val="none" w:sz="0" w:space="0" w:color="auto"/>
          </w:divBdr>
        </w:div>
        <w:div w:id="140540281">
          <w:marLeft w:val="0"/>
          <w:marRight w:val="0"/>
          <w:marTop w:val="0"/>
          <w:marBottom w:val="0"/>
          <w:divBdr>
            <w:top w:val="none" w:sz="0" w:space="0" w:color="auto"/>
            <w:left w:val="none" w:sz="0" w:space="0" w:color="auto"/>
            <w:bottom w:val="none" w:sz="0" w:space="0" w:color="auto"/>
            <w:right w:val="none" w:sz="0" w:space="0" w:color="auto"/>
          </w:divBdr>
        </w:div>
        <w:div w:id="188836755">
          <w:marLeft w:val="0"/>
          <w:marRight w:val="0"/>
          <w:marTop w:val="0"/>
          <w:marBottom w:val="0"/>
          <w:divBdr>
            <w:top w:val="none" w:sz="0" w:space="0" w:color="auto"/>
            <w:left w:val="none" w:sz="0" w:space="0" w:color="auto"/>
            <w:bottom w:val="none" w:sz="0" w:space="0" w:color="auto"/>
            <w:right w:val="none" w:sz="0" w:space="0" w:color="auto"/>
          </w:divBdr>
        </w:div>
        <w:div w:id="221184511">
          <w:marLeft w:val="0"/>
          <w:marRight w:val="0"/>
          <w:marTop w:val="0"/>
          <w:marBottom w:val="0"/>
          <w:divBdr>
            <w:top w:val="none" w:sz="0" w:space="0" w:color="auto"/>
            <w:left w:val="none" w:sz="0" w:space="0" w:color="auto"/>
            <w:bottom w:val="none" w:sz="0" w:space="0" w:color="auto"/>
            <w:right w:val="none" w:sz="0" w:space="0" w:color="auto"/>
          </w:divBdr>
        </w:div>
        <w:div w:id="311983432">
          <w:marLeft w:val="0"/>
          <w:marRight w:val="0"/>
          <w:marTop w:val="0"/>
          <w:marBottom w:val="0"/>
          <w:divBdr>
            <w:top w:val="none" w:sz="0" w:space="0" w:color="auto"/>
            <w:left w:val="none" w:sz="0" w:space="0" w:color="auto"/>
            <w:bottom w:val="none" w:sz="0" w:space="0" w:color="auto"/>
            <w:right w:val="none" w:sz="0" w:space="0" w:color="auto"/>
          </w:divBdr>
        </w:div>
        <w:div w:id="339546385">
          <w:marLeft w:val="0"/>
          <w:marRight w:val="0"/>
          <w:marTop w:val="0"/>
          <w:marBottom w:val="0"/>
          <w:divBdr>
            <w:top w:val="none" w:sz="0" w:space="0" w:color="auto"/>
            <w:left w:val="none" w:sz="0" w:space="0" w:color="auto"/>
            <w:bottom w:val="none" w:sz="0" w:space="0" w:color="auto"/>
            <w:right w:val="none" w:sz="0" w:space="0" w:color="auto"/>
          </w:divBdr>
        </w:div>
        <w:div w:id="369453994">
          <w:marLeft w:val="0"/>
          <w:marRight w:val="0"/>
          <w:marTop w:val="0"/>
          <w:marBottom w:val="0"/>
          <w:divBdr>
            <w:top w:val="none" w:sz="0" w:space="0" w:color="auto"/>
            <w:left w:val="none" w:sz="0" w:space="0" w:color="auto"/>
            <w:bottom w:val="none" w:sz="0" w:space="0" w:color="auto"/>
            <w:right w:val="none" w:sz="0" w:space="0" w:color="auto"/>
          </w:divBdr>
        </w:div>
        <w:div w:id="412119255">
          <w:marLeft w:val="0"/>
          <w:marRight w:val="0"/>
          <w:marTop w:val="0"/>
          <w:marBottom w:val="0"/>
          <w:divBdr>
            <w:top w:val="none" w:sz="0" w:space="0" w:color="auto"/>
            <w:left w:val="none" w:sz="0" w:space="0" w:color="auto"/>
            <w:bottom w:val="none" w:sz="0" w:space="0" w:color="auto"/>
            <w:right w:val="none" w:sz="0" w:space="0" w:color="auto"/>
          </w:divBdr>
        </w:div>
        <w:div w:id="503521688">
          <w:marLeft w:val="0"/>
          <w:marRight w:val="0"/>
          <w:marTop w:val="0"/>
          <w:marBottom w:val="0"/>
          <w:divBdr>
            <w:top w:val="none" w:sz="0" w:space="0" w:color="auto"/>
            <w:left w:val="none" w:sz="0" w:space="0" w:color="auto"/>
            <w:bottom w:val="none" w:sz="0" w:space="0" w:color="auto"/>
            <w:right w:val="none" w:sz="0" w:space="0" w:color="auto"/>
          </w:divBdr>
        </w:div>
        <w:div w:id="699474434">
          <w:marLeft w:val="0"/>
          <w:marRight w:val="0"/>
          <w:marTop w:val="0"/>
          <w:marBottom w:val="0"/>
          <w:divBdr>
            <w:top w:val="none" w:sz="0" w:space="0" w:color="auto"/>
            <w:left w:val="none" w:sz="0" w:space="0" w:color="auto"/>
            <w:bottom w:val="none" w:sz="0" w:space="0" w:color="auto"/>
            <w:right w:val="none" w:sz="0" w:space="0" w:color="auto"/>
          </w:divBdr>
        </w:div>
        <w:div w:id="717782936">
          <w:marLeft w:val="0"/>
          <w:marRight w:val="0"/>
          <w:marTop w:val="0"/>
          <w:marBottom w:val="0"/>
          <w:divBdr>
            <w:top w:val="none" w:sz="0" w:space="0" w:color="auto"/>
            <w:left w:val="none" w:sz="0" w:space="0" w:color="auto"/>
            <w:bottom w:val="none" w:sz="0" w:space="0" w:color="auto"/>
            <w:right w:val="none" w:sz="0" w:space="0" w:color="auto"/>
          </w:divBdr>
        </w:div>
        <w:div w:id="720445756">
          <w:marLeft w:val="0"/>
          <w:marRight w:val="0"/>
          <w:marTop w:val="0"/>
          <w:marBottom w:val="0"/>
          <w:divBdr>
            <w:top w:val="none" w:sz="0" w:space="0" w:color="auto"/>
            <w:left w:val="none" w:sz="0" w:space="0" w:color="auto"/>
            <w:bottom w:val="none" w:sz="0" w:space="0" w:color="auto"/>
            <w:right w:val="none" w:sz="0" w:space="0" w:color="auto"/>
          </w:divBdr>
        </w:div>
        <w:div w:id="749733813">
          <w:marLeft w:val="0"/>
          <w:marRight w:val="0"/>
          <w:marTop w:val="0"/>
          <w:marBottom w:val="0"/>
          <w:divBdr>
            <w:top w:val="none" w:sz="0" w:space="0" w:color="auto"/>
            <w:left w:val="none" w:sz="0" w:space="0" w:color="auto"/>
            <w:bottom w:val="none" w:sz="0" w:space="0" w:color="auto"/>
            <w:right w:val="none" w:sz="0" w:space="0" w:color="auto"/>
          </w:divBdr>
        </w:div>
        <w:div w:id="815806939">
          <w:marLeft w:val="0"/>
          <w:marRight w:val="0"/>
          <w:marTop w:val="0"/>
          <w:marBottom w:val="0"/>
          <w:divBdr>
            <w:top w:val="none" w:sz="0" w:space="0" w:color="auto"/>
            <w:left w:val="none" w:sz="0" w:space="0" w:color="auto"/>
            <w:bottom w:val="none" w:sz="0" w:space="0" w:color="auto"/>
            <w:right w:val="none" w:sz="0" w:space="0" w:color="auto"/>
          </w:divBdr>
        </w:div>
        <w:div w:id="853690279">
          <w:marLeft w:val="0"/>
          <w:marRight w:val="0"/>
          <w:marTop w:val="0"/>
          <w:marBottom w:val="0"/>
          <w:divBdr>
            <w:top w:val="none" w:sz="0" w:space="0" w:color="auto"/>
            <w:left w:val="none" w:sz="0" w:space="0" w:color="auto"/>
            <w:bottom w:val="none" w:sz="0" w:space="0" w:color="auto"/>
            <w:right w:val="none" w:sz="0" w:space="0" w:color="auto"/>
          </w:divBdr>
        </w:div>
        <w:div w:id="868756193">
          <w:marLeft w:val="0"/>
          <w:marRight w:val="0"/>
          <w:marTop w:val="0"/>
          <w:marBottom w:val="0"/>
          <w:divBdr>
            <w:top w:val="none" w:sz="0" w:space="0" w:color="auto"/>
            <w:left w:val="none" w:sz="0" w:space="0" w:color="auto"/>
            <w:bottom w:val="none" w:sz="0" w:space="0" w:color="auto"/>
            <w:right w:val="none" w:sz="0" w:space="0" w:color="auto"/>
          </w:divBdr>
        </w:div>
        <w:div w:id="991449702">
          <w:marLeft w:val="0"/>
          <w:marRight w:val="0"/>
          <w:marTop w:val="0"/>
          <w:marBottom w:val="0"/>
          <w:divBdr>
            <w:top w:val="none" w:sz="0" w:space="0" w:color="auto"/>
            <w:left w:val="none" w:sz="0" w:space="0" w:color="auto"/>
            <w:bottom w:val="none" w:sz="0" w:space="0" w:color="auto"/>
            <w:right w:val="none" w:sz="0" w:space="0" w:color="auto"/>
          </w:divBdr>
        </w:div>
        <w:div w:id="1072001896">
          <w:marLeft w:val="0"/>
          <w:marRight w:val="0"/>
          <w:marTop w:val="0"/>
          <w:marBottom w:val="0"/>
          <w:divBdr>
            <w:top w:val="none" w:sz="0" w:space="0" w:color="auto"/>
            <w:left w:val="none" w:sz="0" w:space="0" w:color="auto"/>
            <w:bottom w:val="none" w:sz="0" w:space="0" w:color="auto"/>
            <w:right w:val="none" w:sz="0" w:space="0" w:color="auto"/>
          </w:divBdr>
        </w:div>
        <w:div w:id="1107044276">
          <w:marLeft w:val="0"/>
          <w:marRight w:val="0"/>
          <w:marTop w:val="0"/>
          <w:marBottom w:val="0"/>
          <w:divBdr>
            <w:top w:val="none" w:sz="0" w:space="0" w:color="auto"/>
            <w:left w:val="none" w:sz="0" w:space="0" w:color="auto"/>
            <w:bottom w:val="none" w:sz="0" w:space="0" w:color="auto"/>
            <w:right w:val="none" w:sz="0" w:space="0" w:color="auto"/>
          </w:divBdr>
        </w:div>
        <w:div w:id="1128276356">
          <w:marLeft w:val="0"/>
          <w:marRight w:val="0"/>
          <w:marTop w:val="0"/>
          <w:marBottom w:val="0"/>
          <w:divBdr>
            <w:top w:val="none" w:sz="0" w:space="0" w:color="auto"/>
            <w:left w:val="none" w:sz="0" w:space="0" w:color="auto"/>
            <w:bottom w:val="none" w:sz="0" w:space="0" w:color="auto"/>
            <w:right w:val="none" w:sz="0" w:space="0" w:color="auto"/>
          </w:divBdr>
        </w:div>
        <w:div w:id="1202208461">
          <w:marLeft w:val="0"/>
          <w:marRight w:val="0"/>
          <w:marTop w:val="0"/>
          <w:marBottom w:val="0"/>
          <w:divBdr>
            <w:top w:val="none" w:sz="0" w:space="0" w:color="auto"/>
            <w:left w:val="none" w:sz="0" w:space="0" w:color="auto"/>
            <w:bottom w:val="none" w:sz="0" w:space="0" w:color="auto"/>
            <w:right w:val="none" w:sz="0" w:space="0" w:color="auto"/>
          </w:divBdr>
        </w:div>
        <w:div w:id="1371764705">
          <w:marLeft w:val="0"/>
          <w:marRight w:val="0"/>
          <w:marTop w:val="0"/>
          <w:marBottom w:val="0"/>
          <w:divBdr>
            <w:top w:val="none" w:sz="0" w:space="0" w:color="auto"/>
            <w:left w:val="none" w:sz="0" w:space="0" w:color="auto"/>
            <w:bottom w:val="none" w:sz="0" w:space="0" w:color="auto"/>
            <w:right w:val="none" w:sz="0" w:space="0" w:color="auto"/>
          </w:divBdr>
        </w:div>
        <w:div w:id="1446533477">
          <w:marLeft w:val="0"/>
          <w:marRight w:val="0"/>
          <w:marTop w:val="0"/>
          <w:marBottom w:val="0"/>
          <w:divBdr>
            <w:top w:val="none" w:sz="0" w:space="0" w:color="auto"/>
            <w:left w:val="none" w:sz="0" w:space="0" w:color="auto"/>
            <w:bottom w:val="none" w:sz="0" w:space="0" w:color="auto"/>
            <w:right w:val="none" w:sz="0" w:space="0" w:color="auto"/>
          </w:divBdr>
        </w:div>
        <w:div w:id="1452239689">
          <w:marLeft w:val="0"/>
          <w:marRight w:val="0"/>
          <w:marTop w:val="0"/>
          <w:marBottom w:val="0"/>
          <w:divBdr>
            <w:top w:val="none" w:sz="0" w:space="0" w:color="auto"/>
            <w:left w:val="none" w:sz="0" w:space="0" w:color="auto"/>
            <w:bottom w:val="none" w:sz="0" w:space="0" w:color="auto"/>
            <w:right w:val="none" w:sz="0" w:space="0" w:color="auto"/>
          </w:divBdr>
        </w:div>
        <w:div w:id="1483616716">
          <w:marLeft w:val="0"/>
          <w:marRight w:val="0"/>
          <w:marTop w:val="0"/>
          <w:marBottom w:val="0"/>
          <w:divBdr>
            <w:top w:val="none" w:sz="0" w:space="0" w:color="auto"/>
            <w:left w:val="none" w:sz="0" w:space="0" w:color="auto"/>
            <w:bottom w:val="none" w:sz="0" w:space="0" w:color="auto"/>
            <w:right w:val="none" w:sz="0" w:space="0" w:color="auto"/>
          </w:divBdr>
        </w:div>
        <w:div w:id="1506895649">
          <w:marLeft w:val="0"/>
          <w:marRight w:val="0"/>
          <w:marTop w:val="0"/>
          <w:marBottom w:val="0"/>
          <w:divBdr>
            <w:top w:val="none" w:sz="0" w:space="0" w:color="auto"/>
            <w:left w:val="none" w:sz="0" w:space="0" w:color="auto"/>
            <w:bottom w:val="none" w:sz="0" w:space="0" w:color="auto"/>
            <w:right w:val="none" w:sz="0" w:space="0" w:color="auto"/>
          </w:divBdr>
        </w:div>
        <w:div w:id="1521971012">
          <w:marLeft w:val="0"/>
          <w:marRight w:val="0"/>
          <w:marTop w:val="0"/>
          <w:marBottom w:val="0"/>
          <w:divBdr>
            <w:top w:val="none" w:sz="0" w:space="0" w:color="auto"/>
            <w:left w:val="none" w:sz="0" w:space="0" w:color="auto"/>
            <w:bottom w:val="none" w:sz="0" w:space="0" w:color="auto"/>
            <w:right w:val="none" w:sz="0" w:space="0" w:color="auto"/>
          </w:divBdr>
        </w:div>
        <w:div w:id="1568883807">
          <w:marLeft w:val="0"/>
          <w:marRight w:val="0"/>
          <w:marTop w:val="0"/>
          <w:marBottom w:val="0"/>
          <w:divBdr>
            <w:top w:val="none" w:sz="0" w:space="0" w:color="auto"/>
            <w:left w:val="none" w:sz="0" w:space="0" w:color="auto"/>
            <w:bottom w:val="none" w:sz="0" w:space="0" w:color="auto"/>
            <w:right w:val="none" w:sz="0" w:space="0" w:color="auto"/>
          </w:divBdr>
        </w:div>
        <w:div w:id="1581452598">
          <w:marLeft w:val="0"/>
          <w:marRight w:val="0"/>
          <w:marTop w:val="0"/>
          <w:marBottom w:val="0"/>
          <w:divBdr>
            <w:top w:val="none" w:sz="0" w:space="0" w:color="auto"/>
            <w:left w:val="none" w:sz="0" w:space="0" w:color="auto"/>
            <w:bottom w:val="none" w:sz="0" w:space="0" w:color="auto"/>
            <w:right w:val="none" w:sz="0" w:space="0" w:color="auto"/>
          </w:divBdr>
        </w:div>
        <w:div w:id="1621764318">
          <w:marLeft w:val="0"/>
          <w:marRight w:val="0"/>
          <w:marTop w:val="0"/>
          <w:marBottom w:val="0"/>
          <w:divBdr>
            <w:top w:val="none" w:sz="0" w:space="0" w:color="auto"/>
            <w:left w:val="none" w:sz="0" w:space="0" w:color="auto"/>
            <w:bottom w:val="none" w:sz="0" w:space="0" w:color="auto"/>
            <w:right w:val="none" w:sz="0" w:space="0" w:color="auto"/>
          </w:divBdr>
        </w:div>
        <w:div w:id="1818763602">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923483917">
          <w:marLeft w:val="0"/>
          <w:marRight w:val="0"/>
          <w:marTop w:val="0"/>
          <w:marBottom w:val="0"/>
          <w:divBdr>
            <w:top w:val="none" w:sz="0" w:space="0" w:color="auto"/>
            <w:left w:val="none" w:sz="0" w:space="0" w:color="auto"/>
            <w:bottom w:val="none" w:sz="0" w:space="0" w:color="auto"/>
            <w:right w:val="none" w:sz="0" w:space="0" w:color="auto"/>
          </w:divBdr>
        </w:div>
        <w:div w:id="2030787700">
          <w:marLeft w:val="0"/>
          <w:marRight w:val="0"/>
          <w:marTop w:val="0"/>
          <w:marBottom w:val="0"/>
          <w:divBdr>
            <w:top w:val="none" w:sz="0" w:space="0" w:color="auto"/>
            <w:left w:val="none" w:sz="0" w:space="0" w:color="auto"/>
            <w:bottom w:val="none" w:sz="0" w:space="0" w:color="auto"/>
            <w:right w:val="none" w:sz="0" w:space="0" w:color="auto"/>
          </w:divBdr>
        </w:div>
        <w:div w:id="2123455425">
          <w:marLeft w:val="0"/>
          <w:marRight w:val="0"/>
          <w:marTop w:val="0"/>
          <w:marBottom w:val="0"/>
          <w:divBdr>
            <w:top w:val="none" w:sz="0" w:space="0" w:color="auto"/>
            <w:left w:val="none" w:sz="0" w:space="0" w:color="auto"/>
            <w:bottom w:val="none" w:sz="0" w:space="0" w:color="auto"/>
            <w:right w:val="none" w:sz="0" w:space="0" w:color="auto"/>
          </w:divBdr>
        </w:div>
      </w:divsChild>
    </w:div>
    <w:div w:id="1729304708">
      <w:bodyDiv w:val="1"/>
      <w:marLeft w:val="0"/>
      <w:marRight w:val="0"/>
      <w:marTop w:val="0"/>
      <w:marBottom w:val="0"/>
      <w:divBdr>
        <w:top w:val="none" w:sz="0" w:space="0" w:color="auto"/>
        <w:left w:val="none" w:sz="0" w:space="0" w:color="auto"/>
        <w:bottom w:val="none" w:sz="0" w:space="0" w:color="auto"/>
        <w:right w:val="none" w:sz="0" w:space="0" w:color="auto"/>
      </w:divBdr>
    </w:div>
    <w:div w:id="175566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our-principl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991875EC-AE1E-4BD2-9828-2AC9E10B0CDA}">
  <ds:schemaRefs>
    <ds:schemaRef ds:uri="http://schemas.openxmlformats.org/officeDocument/2006/bibliography"/>
  </ds:schemaRefs>
</ds:datastoreItem>
</file>

<file path=customXml/itemProps2.xml><?xml version="1.0" encoding="utf-8"?>
<ds:datastoreItem xmlns:ds="http://schemas.openxmlformats.org/officeDocument/2006/customXml" ds:itemID="{A8F3B252-6516-4A7E-A063-3B87D940FEE6}"/>
</file>

<file path=customXml/itemProps3.xml><?xml version="1.0" encoding="utf-8"?>
<ds:datastoreItem xmlns:ds="http://schemas.openxmlformats.org/officeDocument/2006/customXml" ds:itemID="{630F41ED-01E4-49F9-8810-CDA91818B95C}"/>
</file>

<file path=customXml/itemProps4.xml><?xml version="1.0" encoding="utf-8"?>
<ds:datastoreItem xmlns:ds="http://schemas.openxmlformats.org/officeDocument/2006/customXml" ds:itemID="{570E9B8F-C9D2-4642-8A1D-BD520C4DA754}"/>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2024-03-12T10:30:00Z</dcterms:created>
  <dcterms:modified xsi:type="dcterms:W3CDTF">2024-03-12T10:30:00Z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2024-03-12T10:29:54Z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1daad2f0-bfcc-4fd8-9aa9-e4100e7e6119</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y fmtid="{D5CDD505-2E9C-101B-9397-08002B2CF9AE}" pid="10" name="MediaServiceImageTags">
    <vt:lpwstr/>
  </property>
</Properties>
</file>