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FE2DD" w14:textId="77777777" w:rsidR="00452F11" w:rsidRDefault="00452F11" w:rsidP="30F3A4FA">
      <w:pPr>
        <w:pStyle w:val="Title"/>
      </w:pPr>
      <w:bookmarkStart w:id="0" w:name="_Toc216279655"/>
      <w:bookmarkStart w:id="1" w:name="_Toc225401247"/>
    </w:p>
    <w:p w14:paraId="001A4206" w14:textId="3554D384" w:rsidR="003F36DF" w:rsidRPr="00AC1AB2" w:rsidRDefault="42D4A84F" w:rsidP="30F3A4FA">
      <w:pPr>
        <w:pStyle w:val="Title"/>
      </w:pPr>
      <w:bookmarkStart w:id="2" w:name="_Toc225401792"/>
      <w:bookmarkStart w:id="3" w:name="_Toc225401846"/>
      <w:bookmarkStart w:id="4" w:name="_Toc226550399"/>
      <w:bookmarkStart w:id="5" w:name="_Toc230113018"/>
      <w:bookmarkStart w:id="6" w:name="_Toc231555843"/>
      <w:bookmarkStart w:id="7" w:name="_Toc232677927"/>
      <w:r>
        <w:t>F</w:t>
      </w:r>
      <w:r w:rsidR="00A75EA2">
        <w:t>inal</w:t>
      </w:r>
      <w:r>
        <w:t xml:space="preserve"> </w:t>
      </w:r>
      <w:r w:rsidR="4DABCA41">
        <w:t>R</w:t>
      </w:r>
      <w:bookmarkEnd w:id="0"/>
      <w:bookmarkEnd w:id="1"/>
      <w:bookmarkEnd w:id="2"/>
      <w:bookmarkEnd w:id="3"/>
      <w:bookmarkEnd w:id="4"/>
      <w:bookmarkEnd w:id="5"/>
      <w:r w:rsidR="00A75EA2">
        <w:t>eport</w:t>
      </w:r>
      <w:bookmarkEnd w:id="6"/>
      <w:bookmarkEnd w:id="7"/>
    </w:p>
    <w:p w14:paraId="48F06DC4" w14:textId="77777777" w:rsidR="006C4973" w:rsidRDefault="00751B8A" w:rsidP="00A94106">
      <w:pPr>
        <w:pStyle w:val="Title"/>
        <w:rPr>
          <w:rFonts w:eastAsiaTheme="minorHAnsi"/>
        </w:rPr>
      </w:pPr>
      <w:bookmarkStart w:id="8" w:name="_Toc177990550"/>
      <w:bookmarkStart w:id="9" w:name="_Toc177994673"/>
      <w:bookmarkStart w:id="10" w:name="_Toc177995078"/>
      <w:bookmarkStart w:id="11" w:name="_Toc216279656"/>
      <w:bookmarkStart w:id="12" w:name="_Toc217028802"/>
      <w:bookmarkStart w:id="13" w:name="_Toc217029089"/>
      <w:bookmarkStart w:id="14" w:name="_Toc217338077"/>
      <w:bookmarkStart w:id="15" w:name="_Toc217340044"/>
      <w:bookmarkStart w:id="16" w:name="_Toc218675891"/>
      <w:bookmarkStart w:id="17" w:name="_Toc219494973"/>
      <w:bookmarkStart w:id="18" w:name="_Toc219711164"/>
      <w:bookmarkStart w:id="19" w:name="_Toc219713072"/>
      <w:bookmarkStart w:id="20" w:name="_Toc220670711"/>
      <w:bookmarkStart w:id="21" w:name="_Toc225401248"/>
      <w:bookmarkStart w:id="22" w:name="_Toc225401793"/>
      <w:bookmarkStart w:id="23" w:name="_Toc225401847"/>
      <w:bookmarkStart w:id="24" w:name="_Toc226550400"/>
      <w:bookmarkStart w:id="25" w:name="_Toc230113019"/>
      <w:bookmarkStart w:id="26" w:name="_Toc231555844"/>
      <w:bookmarkStart w:id="27" w:name="_Toc232677928"/>
      <w:r w:rsidRPr="00751B8A">
        <w:rPr>
          <w:rFonts w:eastAsiaTheme="minorHAnsi"/>
        </w:rPr>
        <w:t>Infrastructure and service redesign: examining the methods for capturing implementation costs</w:t>
      </w:r>
      <w:bookmarkStart w:id="28" w:name="_Toc177990551"/>
      <w:bookmarkStart w:id="29" w:name="_Toc177994674"/>
      <w:bookmarkStart w:id="30" w:name="_Toc177995079"/>
      <w:bookmarkStart w:id="31" w:name="_Toc21627965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F0EB1E7" w14:textId="50C5A24E" w:rsidR="006A14A8" w:rsidRPr="007400D7" w:rsidRDefault="12ADDAF3" w:rsidP="00A94106">
      <w:pPr>
        <w:pStyle w:val="Title"/>
        <w:rPr>
          <w:sz w:val="32"/>
        </w:rPr>
      </w:pPr>
      <w:bookmarkStart w:id="32" w:name="_Toc225401249"/>
      <w:bookmarkStart w:id="33" w:name="_Toc225401794"/>
      <w:bookmarkStart w:id="34" w:name="_Toc225401848"/>
      <w:bookmarkStart w:id="35" w:name="_Toc226550401"/>
      <w:bookmarkStart w:id="36" w:name="_Toc230113020"/>
      <w:bookmarkStart w:id="37" w:name="_Toc231555845"/>
      <w:bookmarkStart w:id="38" w:name="_Toc232677929"/>
      <w:r w:rsidRPr="3392959B">
        <w:rPr>
          <w:sz w:val="32"/>
        </w:rPr>
        <w:t>HTA Innovation Laborator</w:t>
      </w:r>
      <w:r w:rsidR="5E261F86" w:rsidRPr="3392959B">
        <w:rPr>
          <w:sz w:val="32"/>
        </w:rPr>
        <w:t>y</w:t>
      </w:r>
      <w:bookmarkEnd w:id="28"/>
      <w:bookmarkEnd w:id="29"/>
      <w:bookmarkEnd w:id="30"/>
      <w:bookmarkEnd w:id="31"/>
      <w:bookmarkEnd w:id="32"/>
      <w:bookmarkEnd w:id="33"/>
      <w:bookmarkEnd w:id="34"/>
      <w:bookmarkEnd w:id="35"/>
      <w:bookmarkEnd w:id="36"/>
      <w:bookmarkEnd w:id="37"/>
      <w:bookmarkEnd w:id="38"/>
    </w:p>
    <w:p w14:paraId="043B811B" w14:textId="625F4A08" w:rsidR="006A14A8" w:rsidRPr="007400D7" w:rsidRDefault="006A14A8" w:rsidP="006B3BE5">
      <w:pPr>
        <w:pStyle w:val="NICEnormal"/>
      </w:pPr>
    </w:p>
    <w:p w14:paraId="3D63C4DE" w14:textId="77777777" w:rsidR="007400D7" w:rsidRDefault="007400D7" w:rsidP="006A14A8">
      <w:pPr>
        <w:pStyle w:val="Paragraph"/>
        <w:rPr>
          <w:lang w:eastAsia="en-GB"/>
        </w:rPr>
      </w:pPr>
    </w:p>
    <w:p w14:paraId="4636A212" w14:textId="2419B37E" w:rsidR="007400D7" w:rsidRDefault="00EC7727" w:rsidP="006A14A8">
      <w:pPr>
        <w:pStyle w:val="Paragraph"/>
        <w:rPr>
          <w:lang w:eastAsia="en-GB"/>
        </w:rPr>
      </w:pPr>
      <w:r>
        <w:rPr>
          <w:lang w:eastAsia="en-GB"/>
        </w:rPr>
        <w:t xml:space="preserve">June </w:t>
      </w:r>
      <w:r w:rsidR="2CBBA340" w:rsidRPr="30F3A4FA">
        <w:rPr>
          <w:lang w:eastAsia="en-GB"/>
        </w:rPr>
        <w:t>2026</w:t>
      </w:r>
    </w:p>
    <w:p w14:paraId="33E33590" w14:textId="77777777" w:rsidR="007400D7" w:rsidRDefault="007400D7" w:rsidP="006A14A8">
      <w:pPr>
        <w:pStyle w:val="Paragraph"/>
        <w:rPr>
          <w:lang w:eastAsia="en-GB"/>
        </w:rPr>
      </w:pPr>
    </w:p>
    <w:p w14:paraId="155ACBCA" w14:textId="77777777" w:rsidR="007400D7" w:rsidRDefault="007400D7" w:rsidP="006A14A8">
      <w:pPr>
        <w:pStyle w:val="Paragraph"/>
        <w:rPr>
          <w:lang w:eastAsia="en-GB"/>
        </w:rPr>
      </w:pPr>
    </w:p>
    <w:p w14:paraId="1BA865C3" w14:textId="77777777" w:rsidR="007400D7" w:rsidRDefault="007400D7" w:rsidP="006A14A8">
      <w:pPr>
        <w:pStyle w:val="Paragraph"/>
        <w:rPr>
          <w:lang w:eastAsia="en-GB"/>
        </w:rPr>
      </w:pPr>
    </w:p>
    <w:p w14:paraId="44721E41" w14:textId="77777777" w:rsidR="007400D7" w:rsidRPr="007400D7" w:rsidRDefault="007400D7" w:rsidP="007400D7">
      <w:pPr>
        <w:pStyle w:val="Heading1"/>
      </w:pPr>
      <w:bookmarkStart w:id="39" w:name="_Toc146884454"/>
      <w:bookmarkStart w:id="40" w:name="_Toc146976372"/>
      <w:bookmarkStart w:id="41" w:name="_Toc177990552"/>
      <w:bookmarkStart w:id="42" w:name="_Toc177994675"/>
      <w:bookmarkStart w:id="43" w:name="_Toc177995080"/>
      <w:bookmarkStart w:id="44" w:name="_Toc216279658"/>
      <w:bookmarkStart w:id="45" w:name="_Toc225401250"/>
      <w:bookmarkStart w:id="46" w:name="_Toc225401795"/>
      <w:bookmarkStart w:id="47" w:name="_Toc225401849"/>
      <w:bookmarkStart w:id="48" w:name="_Toc226550402"/>
      <w:bookmarkStart w:id="49" w:name="_Toc230113021"/>
      <w:bookmarkStart w:id="50" w:name="_Toc231555846"/>
      <w:bookmarkStart w:id="51" w:name="_Toc232677930"/>
      <w:r w:rsidRPr="007400D7">
        <w:t>Disclaimer</w:t>
      </w:r>
      <w:bookmarkEnd w:id="39"/>
      <w:bookmarkEnd w:id="40"/>
      <w:bookmarkEnd w:id="41"/>
      <w:bookmarkEnd w:id="42"/>
      <w:bookmarkEnd w:id="43"/>
      <w:bookmarkEnd w:id="44"/>
      <w:bookmarkEnd w:id="45"/>
      <w:bookmarkEnd w:id="46"/>
      <w:bookmarkEnd w:id="47"/>
      <w:bookmarkEnd w:id="48"/>
      <w:bookmarkEnd w:id="49"/>
      <w:bookmarkEnd w:id="50"/>
      <w:bookmarkEnd w:id="51"/>
      <w:r w:rsidRPr="007400D7">
        <w:t xml:space="preserve"> </w:t>
      </w:r>
    </w:p>
    <w:p w14:paraId="4407F7D3" w14:textId="50995D63" w:rsidR="67910B03" w:rsidRDefault="67910B03" w:rsidP="1A546E9D">
      <w:pPr>
        <w:pStyle w:val="NICEnormalsinglespacing"/>
        <w:rPr>
          <w:rFonts w:eastAsia="Arial" w:cs="Arial"/>
          <w:color w:val="000000" w:themeColor="text1"/>
        </w:rPr>
      </w:pPr>
      <w:r w:rsidRPr="1A546E9D">
        <w:rPr>
          <w:rFonts w:eastAsia="Arial" w:cs="Arial"/>
          <w:color w:val="000000" w:themeColor="text1"/>
        </w:rPr>
        <w:t>Readers should be aware that issues and considerations outlined in HTA Lab reports cannot be taken as indicative or suggestive of any future position and will not be regarded as relevant to any future decision that may be taken by NICE.</w:t>
      </w:r>
    </w:p>
    <w:p w14:paraId="1CF3A875" w14:textId="4C386DB7" w:rsidR="67910B03" w:rsidRDefault="67910B03" w:rsidP="1A546E9D">
      <w:pPr>
        <w:pStyle w:val="Paragraph"/>
        <w:spacing w:line="240" w:lineRule="auto"/>
        <w:rPr>
          <w:rFonts w:eastAsia="Arial" w:cs="Arial"/>
          <w:color w:val="000000" w:themeColor="text1"/>
        </w:rPr>
        <w:sectPr w:rsidR="67910B03" w:rsidSect="002B4F3E">
          <w:headerReference w:type="default" r:id="rId8"/>
          <w:footerReference w:type="default" r:id="rId9"/>
          <w:headerReference w:type="first" r:id="rId10"/>
          <w:footerReference w:type="first" r:id="rId11"/>
          <w:pgSz w:w="11906" w:h="16838"/>
          <w:pgMar w:top="1440" w:right="1800" w:bottom="1440" w:left="1800" w:header="708" w:footer="708" w:gutter="0"/>
          <w:cols w:space="708"/>
          <w:docGrid w:linePitch="360"/>
        </w:sectPr>
      </w:pPr>
      <w:r w:rsidRPr="1A546E9D">
        <w:rPr>
          <w:rFonts w:eastAsia="Arial" w:cs="Arial"/>
          <w:color w:val="000000" w:themeColor="text1"/>
        </w:rPr>
        <w:t>The contents of HTA Lab reports are based on scientific knowledge that is publicly available and engagement with stakeholders at the time of writing the reports and cannot account for future changes and developments in scientific knowledge or any referenced material from external sources.</w:t>
      </w:r>
    </w:p>
    <w:p w14:paraId="7004E4D5" w14:textId="24B06451" w:rsidR="007400D7" w:rsidRDefault="6EAD5826" w:rsidP="00373E7F">
      <w:pPr>
        <w:pStyle w:val="Heading1"/>
      </w:pPr>
      <w:bookmarkStart w:id="52" w:name="_Toc177990553"/>
      <w:bookmarkStart w:id="53" w:name="_Toc177994676"/>
      <w:bookmarkStart w:id="54" w:name="_Toc177995081"/>
      <w:bookmarkStart w:id="55" w:name="_Toc216279659"/>
      <w:bookmarkStart w:id="56" w:name="_Toc225401251"/>
      <w:bookmarkStart w:id="57" w:name="_Toc225401796"/>
      <w:bookmarkStart w:id="58" w:name="_Toc225401850"/>
      <w:bookmarkStart w:id="59" w:name="_Toc226550403"/>
      <w:bookmarkStart w:id="60" w:name="_Toc230113022"/>
      <w:bookmarkStart w:id="61" w:name="_Toc231555847"/>
      <w:bookmarkStart w:id="62" w:name="_Toc232677931"/>
      <w:r>
        <w:t>Contents</w:t>
      </w:r>
      <w:bookmarkEnd w:id="52"/>
      <w:bookmarkEnd w:id="53"/>
      <w:bookmarkEnd w:id="54"/>
      <w:bookmarkEnd w:id="55"/>
      <w:bookmarkEnd w:id="56"/>
      <w:bookmarkEnd w:id="57"/>
      <w:bookmarkEnd w:id="58"/>
      <w:bookmarkEnd w:id="59"/>
      <w:bookmarkEnd w:id="60"/>
      <w:bookmarkEnd w:id="61"/>
      <w:bookmarkEnd w:id="62"/>
    </w:p>
    <w:sdt>
      <w:sdtPr>
        <w:rPr>
          <w:rFonts w:ascii="Times New Roman" w:hAnsi="Times New Roman"/>
        </w:rPr>
        <w:id w:val="-1128930595"/>
        <w:docPartObj>
          <w:docPartGallery w:val="Table of Contents"/>
          <w:docPartUnique/>
        </w:docPartObj>
      </w:sdtPr>
      <w:sdtContent>
        <w:p w14:paraId="6B4A5A9D" w14:textId="297592B7" w:rsidR="00FC775A" w:rsidRDefault="00F93F21" w:rsidP="00FC775A">
          <w:pPr>
            <w:pStyle w:val="TOC1"/>
            <w:tabs>
              <w:tab w:val="right" w:leader="dot" w:pos="8296"/>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p>
        <w:p w14:paraId="1E833C3D" w14:textId="6000D274" w:rsidR="00FC775A" w:rsidRDefault="00FC775A">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32677932" w:history="1">
            <w:r w:rsidRPr="00931CCC">
              <w:rPr>
                <w:rStyle w:val="Hyperlink"/>
                <w:noProof/>
              </w:rPr>
              <w:t>1</w:t>
            </w:r>
            <w:r>
              <w:rPr>
                <w:rFonts w:asciiTheme="minorHAnsi" w:eastAsiaTheme="minorEastAsia" w:hAnsiTheme="minorHAnsi" w:cstheme="minorBidi"/>
                <w:noProof/>
                <w:kern w:val="2"/>
                <w14:ligatures w14:val="standardContextual"/>
              </w:rPr>
              <w:tab/>
            </w:r>
            <w:r w:rsidRPr="00931CCC">
              <w:rPr>
                <w:rStyle w:val="Hyperlink"/>
                <w:noProof/>
              </w:rPr>
              <w:t>Executive summary</w:t>
            </w:r>
            <w:r>
              <w:rPr>
                <w:noProof/>
                <w:webHidden/>
              </w:rPr>
              <w:tab/>
            </w:r>
            <w:r>
              <w:rPr>
                <w:noProof/>
                <w:webHidden/>
              </w:rPr>
              <w:fldChar w:fldCharType="begin"/>
            </w:r>
            <w:r>
              <w:rPr>
                <w:noProof/>
                <w:webHidden/>
              </w:rPr>
              <w:instrText xml:space="preserve"> PAGEREF _Toc232677932 \h </w:instrText>
            </w:r>
            <w:r>
              <w:rPr>
                <w:noProof/>
                <w:webHidden/>
              </w:rPr>
            </w:r>
            <w:r>
              <w:rPr>
                <w:noProof/>
                <w:webHidden/>
              </w:rPr>
              <w:fldChar w:fldCharType="separate"/>
            </w:r>
            <w:r>
              <w:rPr>
                <w:noProof/>
                <w:webHidden/>
              </w:rPr>
              <w:t>3</w:t>
            </w:r>
            <w:r>
              <w:rPr>
                <w:noProof/>
                <w:webHidden/>
              </w:rPr>
              <w:fldChar w:fldCharType="end"/>
            </w:r>
          </w:hyperlink>
        </w:p>
        <w:p w14:paraId="2BAAA5BC" w14:textId="1F7B935F" w:rsidR="00FC775A" w:rsidRDefault="00FC775A">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32677933" w:history="1">
            <w:r w:rsidRPr="00931CCC">
              <w:rPr>
                <w:rStyle w:val="Hyperlink"/>
                <w:noProof/>
              </w:rPr>
              <w:t>2</w:t>
            </w:r>
            <w:r>
              <w:rPr>
                <w:rFonts w:asciiTheme="minorHAnsi" w:eastAsiaTheme="minorEastAsia" w:hAnsiTheme="minorHAnsi" w:cstheme="minorBidi"/>
                <w:noProof/>
                <w:kern w:val="2"/>
                <w14:ligatures w14:val="standardContextual"/>
              </w:rPr>
              <w:tab/>
            </w:r>
            <w:r w:rsidRPr="00931CCC">
              <w:rPr>
                <w:rStyle w:val="Hyperlink"/>
                <w:noProof/>
              </w:rPr>
              <w:t>Background</w:t>
            </w:r>
            <w:r>
              <w:rPr>
                <w:noProof/>
                <w:webHidden/>
              </w:rPr>
              <w:tab/>
            </w:r>
            <w:r>
              <w:rPr>
                <w:noProof/>
                <w:webHidden/>
              </w:rPr>
              <w:fldChar w:fldCharType="begin"/>
            </w:r>
            <w:r>
              <w:rPr>
                <w:noProof/>
                <w:webHidden/>
              </w:rPr>
              <w:instrText xml:space="preserve"> PAGEREF _Toc232677933 \h </w:instrText>
            </w:r>
            <w:r>
              <w:rPr>
                <w:noProof/>
                <w:webHidden/>
              </w:rPr>
            </w:r>
            <w:r>
              <w:rPr>
                <w:noProof/>
                <w:webHidden/>
              </w:rPr>
              <w:fldChar w:fldCharType="separate"/>
            </w:r>
            <w:r>
              <w:rPr>
                <w:noProof/>
                <w:webHidden/>
              </w:rPr>
              <w:t>5</w:t>
            </w:r>
            <w:r>
              <w:rPr>
                <w:noProof/>
                <w:webHidden/>
              </w:rPr>
              <w:fldChar w:fldCharType="end"/>
            </w:r>
          </w:hyperlink>
        </w:p>
        <w:p w14:paraId="4CA4F244" w14:textId="1436B742" w:rsidR="00FC775A" w:rsidRDefault="00FC775A">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32677934" w:history="1">
            <w:r w:rsidRPr="00931CCC">
              <w:rPr>
                <w:rStyle w:val="Hyperlink"/>
                <w:noProof/>
              </w:rPr>
              <w:t>3</w:t>
            </w:r>
            <w:r>
              <w:rPr>
                <w:rFonts w:asciiTheme="minorHAnsi" w:eastAsiaTheme="minorEastAsia" w:hAnsiTheme="minorHAnsi" w:cstheme="minorBidi"/>
                <w:noProof/>
                <w:kern w:val="2"/>
                <w14:ligatures w14:val="standardContextual"/>
              </w:rPr>
              <w:tab/>
            </w:r>
            <w:r w:rsidRPr="00931CCC">
              <w:rPr>
                <w:rStyle w:val="Hyperlink"/>
                <w:noProof/>
              </w:rPr>
              <w:t>The rationale for this report</w:t>
            </w:r>
            <w:r>
              <w:rPr>
                <w:noProof/>
                <w:webHidden/>
              </w:rPr>
              <w:tab/>
            </w:r>
            <w:r>
              <w:rPr>
                <w:noProof/>
                <w:webHidden/>
              </w:rPr>
              <w:fldChar w:fldCharType="begin"/>
            </w:r>
            <w:r>
              <w:rPr>
                <w:noProof/>
                <w:webHidden/>
              </w:rPr>
              <w:instrText xml:space="preserve"> PAGEREF _Toc232677934 \h </w:instrText>
            </w:r>
            <w:r>
              <w:rPr>
                <w:noProof/>
                <w:webHidden/>
              </w:rPr>
            </w:r>
            <w:r>
              <w:rPr>
                <w:noProof/>
                <w:webHidden/>
              </w:rPr>
              <w:fldChar w:fldCharType="separate"/>
            </w:r>
            <w:r>
              <w:rPr>
                <w:noProof/>
                <w:webHidden/>
              </w:rPr>
              <w:t>6</w:t>
            </w:r>
            <w:r>
              <w:rPr>
                <w:noProof/>
                <w:webHidden/>
              </w:rPr>
              <w:fldChar w:fldCharType="end"/>
            </w:r>
          </w:hyperlink>
        </w:p>
        <w:p w14:paraId="6EEEF3CA" w14:textId="1A1E3A32" w:rsidR="00FC775A" w:rsidRDefault="00FC775A">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32677935" w:history="1">
            <w:r w:rsidRPr="00931CCC">
              <w:rPr>
                <w:rStyle w:val="Hyperlink"/>
                <w:noProof/>
              </w:rPr>
              <w:t>4</w:t>
            </w:r>
            <w:r>
              <w:rPr>
                <w:rFonts w:asciiTheme="minorHAnsi" w:eastAsiaTheme="minorEastAsia" w:hAnsiTheme="minorHAnsi" w:cstheme="minorBidi"/>
                <w:noProof/>
                <w:kern w:val="2"/>
                <w14:ligatures w14:val="standardContextual"/>
              </w:rPr>
              <w:tab/>
            </w:r>
            <w:r w:rsidRPr="00931CCC">
              <w:rPr>
                <w:rStyle w:val="Hyperlink"/>
                <w:noProof/>
              </w:rPr>
              <w:t>Methods</w:t>
            </w:r>
            <w:r>
              <w:rPr>
                <w:noProof/>
                <w:webHidden/>
              </w:rPr>
              <w:tab/>
            </w:r>
            <w:r>
              <w:rPr>
                <w:noProof/>
                <w:webHidden/>
              </w:rPr>
              <w:fldChar w:fldCharType="begin"/>
            </w:r>
            <w:r>
              <w:rPr>
                <w:noProof/>
                <w:webHidden/>
              </w:rPr>
              <w:instrText xml:space="preserve"> PAGEREF _Toc232677935 \h </w:instrText>
            </w:r>
            <w:r>
              <w:rPr>
                <w:noProof/>
                <w:webHidden/>
              </w:rPr>
            </w:r>
            <w:r>
              <w:rPr>
                <w:noProof/>
                <w:webHidden/>
              </w:rPr>
              <w:fldChar w:fldCharType="separate"/>
            </w:r>
            <w:r>
              <w:rPr>
                <w:noProof/>
                <w:webHidden/>
              </w:rPr>
              <w:t>6</w:t>
            </w:r>
            <w:r>
              <w:rPr>
                <w:noProof/>
                <w:webHidden/>
              </w:rPr>
              <w:fldChar w:fldCharType="end"/>
            </w:r>
          </w:hyperlink>
        </w:p>
        <w:p w14:paraId="600B8B76" w14:textId="0931FD8C" w:rsidR="00FC775A" w:rsidRDefault="00FC775A">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32677936" w:history="1">
            <w:r w:rsidRPr="00931CCC">
              <w:rPr>
                <w:rStyle w:val="Hyperlink"/>
                <w:noProof/>
              </w:rPr>
              <w:t>5</w:t>
            </w:r>
            <w:r>
              <w:rPr>
                <w:rFonts w:asciiTheme="minorHAnsi" w:eastAsiaTheme="minorEastAsia" w:hAnsiTheme="minorHAnsi" w:cstheme="minorBidi"/>
                <w:noProof/>
                <w:kern w:val="2"/>
                <w14:ligatures w14:val="standardContextual"/>
              </w:rPr>
              <w:tab/>
            </w:r>
            <w:r w:rsidRPr="00931CCC">
              <w:rPr>
                <w:rStyle w:val="Hyperlink"/>
                <w:noProof/>
              </w:rPr>
              <w:t>Cost categories</w:t>
            </w:r>
            <w:r>
              <w:rPr>
                <w:noProof/>
                <w:webHidden/>
              </w:rPr>
              <w:tab/>
            </w:r>
            <w:r>
              <w:rPr>
                <w:noProof/>
                <w:webHidden/>
              </w:rPr>
              <w:fldChar w:fldCharType="begin"/>
            </w:r>
            <w:r>
              <w:rPr>
                <w:noProof/>
                <w:webHidden/>
              </w:rPr>
              <w:instrText xml:space="preserve"> PAGEREF _Toc232677936 \h </w:instrText>
            </w:r>
            <w:r>
              <w:rPr>
                <w:noProof/>
                <w:webHidden/>
              </w:rPr>
            </w:r>
            <w:r>
              <w:rPr>
                <w:noProof/>
                <w:webHidden/>
              </w:rPr>
              <w:fldChar w:fldCharType="separate"/>
            </w:r>
            <w:r>
              <w:rPr>
                <w:noProof/>
                <w:webHidden/>
              </w:rPr>
              <w:t>7</w:t>
            </w:r>
            <w:r>
              <w:rPr>
                <w:noProof/>
                <w:webHidden/>
              </w:rPr>
              <w:fldChar w:fldCharType="end"/>
            </w:r>
          </w:hyperlink>
        </w:p>
        <w:p w14:paraId="35F20A1B" w14:textId="598E8BC6" w:rsidR="00FC775A" w:rsidRDefault="00FC775A">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32677937" w:history="1">
            <w:r w:rsidRPr="00931CCC">
              <w:rPr>
                <w:rStyle w:val="Hyperlink"/>
                <w:noProof/>
              </w:rPr>
              <w:t>6</w:t>
            </w:r>
            <w:r>
              <w:rPr>
                <w:rFonts w:asciiTheme="minorHAnsi" w:eastAsiaTheme="minorEastAsia" w:hAnsiTheme="minorHAnsi" w:cstheme="minorBidi"/>
                <w:noProof/>
                <w:kern w:val="2"/>
                <w14:ligatures w14:val="standardContextual"/>
              </w:rPr>
              <w:tab/>
            </w:r>
            <w:r w:rsidRPr="00931CCC">
              <w:rPr>
                <w:rStyle w:val="Hyperlink"/>
                <w:noProof/>
              </w:rPr>
              <w:t>Key issues</w:t>
            </w:r>
            <w:r>
              <w:rPr>
                <w:noProof/>
                <w:webHidden/>
              </w:rPr>
              <w:tab/>
            </w:r>
            <w:r>
              <w:rPr>
                <w:noProof/>
                <w:webHidden/>
              </w:rPr>
              <w:fldChar w:fldCharType="begin"/>
            </w:r>
            <w:r>
              <w:rPr>
                <w:noProof/>
                <w:webHidden/>
              </w:rPr>
              <w:instrText xml:space="preserve"> PAGEREF _Toc232677937 \h </w:instrText>
            </w:r>
            <w:r>
              <w:rPr>
                <w:noProof/>
                <w:webHidden/>
              </w:rPr>
            </w:r>
            <w:r>
              <w:rPr>
                <w:noProof/>
                <w:webHidden/>
              </w:rPr>
              <w:fldChar w:fldCharType="separate"/>
            </w:r>
            <w:r>
              <w:rPr>
                <w:noProof/>
                <w:webHidden/>
              </w:rPr>
              <w:t>9</w:t>
            </w:r>
            <w:r>
              <w:rPr>
                <w:noProof/>
                <w:webHidden/>
              </w:rPr>
              <w:fldChar w:fldCharType="end"/>
            </w:r>
          </w:hyperlink>
        </w:p>
        <w:p w14:paraId="217A784A" w14:textId="0F0F66C6" w:rsidR="00FC775A" w:rsidRDefault="00FC775A">
          <w:pPr>
            <w:pStyle w:val="TOC2"/>
            <w:tabs>
              <w:tab w:val="right" w:leader="dot" w:pos="8296"/>
            </w:tabs>
            <w:rPr>
              <w:rFonts w:asciiTheme="minorHAnsi" w:eastAsiaTheme="minorEastAsia" w:hAnsiTheme="minorHAnsi" w:cstheme="minorBidi"/>
              <w:noProof/>
              <w:kern w:val="2"/>
              <w14:ligatures w14:val="standardContextual"/>
            </w:rPr>
          </w:pPr>
          <w:hyperlink w:anchor="_Toc232677938" w:history="1">
            <w:r w:rsidRPr="00931CCC">
              <w:rPr>
                <w:rStyle w:val="Hyperlink"/>
                <w:rFonts w:eastAsia="Arial"/>
                <w:noProof/>
              </w:rPr>
              <w:t>6.1 Appropriateness of Health Resource Group (HRG) codes</w:t>
            </w:r>
            <w:r>
              <w:rPr>
                <w:noProof/>
                <w:webHidden/>
              </w:rPr>
              <w:tab/>
            </w:r>
            <w:r>
              <w:rPr>
                <w:noProof/>
                <w:webHidden/>
              </w:rPr>
              <w:fldChar w:fldCharType="begin"/>
            </w:r>
            <w:r>
              <w:rPr>
                <w:noProof/>
                <w:webHidden/>
              </w:rPr>
              <w:instrText xml:space="preserve"> PAGEREF _Toc232677938 \h </w:instrText>
            </w:r>
            <w:r>
              <w:rPr>
                <w:noProof/>
                <w:webHidden/>
              </w:rPr>
            </w:r>
            <w:r>
              <w:rPr>
                <w:noProof/>
                <w:webHidden/>
              </w:rPr>
              <w:fldChar w:fldCharType="separate"/>
            </w:r>
            <w:r>
              <w:rPr>
                <w:noProof/>
                <w:webHidden/>
              </w:rPr>
              <w:t>10</w:t>
            </w:r>
            <w:r>
              <w:rPr>
                <w:noProof/>
                <w:webHidden/>
              </w:rPr>
              <w:fldChar w:fldCharType="end"/>
            </w:r>
          </w:hyperlink>
        </w:p>
        <w:p w14:paraId="7265777C" w14:textId="0D3F94A2" w:rsidR="00FC775A" w:rsidRDefault="00FC775A">
          <w:pPr>
            <w:pStyle w:val="TOC3"/>
            <w:rPr>
              <w:rFonts w:asciiTheme="minorHAnsi" w:eastAsiaTheme="minorEastAsia" w:hAnsiTheme="minorHAnsi" w:cstheme="minorBidi"/>
              <w:kern w:val="2"/>
              <w14:ligatures w14:val="standardContextual"/>
            </w:rPr>
          </w:pPr>
          <w:hyperlink w:anchor="_Toc232677939" w:history="1">
            <w:r w:rsidRPr="00931CCC">
              <w:rPr>
                <w:rStyle w:val="Hyperlink"/>
                <w:rFonts w:eastAsia="Arial"/>
              </w:rPr>
              <w:t>6.1.1 Health technologies within existing pathways</w:t>
            </w:r>
            <w:r>
              <w:rPr>
                <w:webHidden/>
              </w:rPr>
              <w:tab/>
            </w:r>
            <w:r>
              <w:rPr>
                <w:webHidden/>
              </w:rPr>
              <w:fldChar w:fldCharType="begin"/>
            </w:r>
            <w:r>
              <w:rPr>
                <w:webHidden/>
              </w:rPr>
              <w:instrText xml:space="preserve"> PAGEREF _Toc232677939 \h </w:instrText>
            </w:r>
            <w:r>
              <w:rPr>
                <w:webHidden/>
              </w:rPr>
            </w:r>
            <w:r>
              <w:rPr>
                <w:webHidden/>
              </w:rPr>
              <w:fldChar w:fldCharType="separate"/>
            </w:r>
            <w:r>
              <w:rPr>
                <w:webHidden/>
              </w:rPr>
              <w:t>10</w:t>
            </w:r>
            <w:r>
              <w:rPr>
                <w:webHidden/>
              </w:rPr>
              <w:fldChar w:fldCharType="end"/>
            </w:r>
          </w:hyperlink>
        </w:p>
        <w:p w14:paraId="39A5D0A0" w14:textId="365DBF00" w:rsidR="00FC775A" w:rsidRDefault="00FC775A">
          <w:pPr>
            <w:pStyle w:val="TOC3"/>
            <w:rPr>
              <w:rFonts w:asciiTheme="minorHAnsi" w:eastAsiaTheme="minorEastAsia" w:hAnsiTheme="minorHAnsi" w:cstheme="minorBidi"/>
              <w:kern w:val="2"/>
              <w14:ligatures w14:val="standardContextual"/>
            </w:rPr>
          </w:pPr>
          <w:hyperlink w:anchor="_Toc232677940" w:history="1">
            <w:r w:rsidRPr="00931CCC">
              <w:rPr>
                <w:rStyle w:val="Hyperlink"/>
                <w:rFonts w:eastAsia="Arial"/>
              </w:rPr>
              <w:t>6.1.2 Health technologies when there are no existing services to support their implementation</w:t>
            </w:r>
            <w:r>
              <w:rPr>
                <w:webHidden/>
              </w:rPr>
              <w:tab/>
            </w:r>
            <w:r>
              <w:rPr>
                <w:webHidden/>
              </w:rPr>
              <w:fldChar w:fldCharType="begin"/>
            </w:r>
            <w:r>
              <w:rPr>
                <w:webHidden/>
              </w:rPr>
              <w:instrText xml:space="preserve"> PAGEREF _Toc232677940 \h </w:instrText>
            </w:r>
            <w:r>
              <w:rPr>
                <w:webHidden/>
              </w:rPr>
            </w:r>
            <w:r>
              <w:rPr>
                <w:webHidden/>
              </w:rPr>
              <w:fldChar w:fldCharType="separate"/>
            </w:r>
            <w:r>
              <w:rPr>
                <w:webHidden/>
              </w:rPr>
              <w:t>10</w:t>
            </w:r>
            <w:r>
              <w:rPr>
                <w:webHidden/>
              </w:rPr>
              <w:fldChar w:fldCharType="end"/>
            </w:r>
          </w:hyperlink>
        </w:p>
        <w:p w14:paraId="29415847" w14:textId="3D66D8E2" w:rsidR="00FC775A" w:rsidRDefault="00FC775A">
          <w:pPr>
            <w:pStyle w:val="TOC2"/>
            <w:tabs>
              <w:tab w:val="right" w:leader="dot" w:pos="8296"/>
            </w:tabs>
            <w:rPr>
              <w:rFonts w:asciiTheme="minorHAnsi" w:eastAsiaTheme="minorEastAsia" w:hAnsiTheme="minorHAnsi" w:cstheme="minorBidi"/>
              <w:noProof/>
              <w:kern w:val="2"/>
              <w14:ligatures w14:val="standardContextual"/>
            </w:rPr>
          </w:pPr>
          <w:hyperlink w:anchor="_Toc232677941" w:history="1">
            <w:r w:rsidRPr="00931CCC">
              <w:rPr>
                <w:rStyle w:val="Hyperlink"/>
                <w:rFonts w:eastAsia="Arial"/>
                <w:noProof/>
              </w:rPr>
              <w:t>6.2 Methods issues</w:t>
            </w:r>
            <w:r>
              <w:rPr>
                <w:noProof/>
                <w:webHidden/>
              </w:rPr>
              <w:tab/>
            </w:r>
            <w:r>
              <w:rPr>
                <w:noProof/>
                <w:webHidden/>
              </w:rPr>
              <w:fldChar w:fldCharType="begin"/>
            </w:r>
            <w:r>
              <w:rPr>
                <w:noProof/>
                <w:webHidden/>
              </w:rPr>
              <w:instrText xml:space="preserve"> PAGEREF _Toc232677941 \h </w:instrText>
            </w:r>
            <w:r>
              <w:rPr>
                <w:noProof/>
                <w:webHidden/>
              </w:rPr>
            </w:r>
            <w:r>
              <w:rPr>
                <w:noProof/>
                <w:webHidden/>
              </w:rPr>
              <w:fldChar w:fldCharType="separate"/>
            </w:r>
            <w:r>
              <w:rPr>
                <w:noProof/>
                <w:webHidden/>
              </w:rPr>
              <w:t>11</w:t>
            </w:r>
            <w:r>
              <w:rPr>
                <w:noProof/>
                <w:webHidden/>
              </w:rPr>
              <w:fldChar w:fldCharType="end"/>
            </w:r>
          </w:hyperlink>
        </w:p>
        <w:p w14:paraId="4AE46094" w14:textId="330CDEEF" w:rsidR="00FC775A" w:rsidRDefault="00FC775A">
          <w:pPr>
            <w:pStyle w:val="TOC3"/>
            <w:rPr>
              <w:rFonts w:asciiTheme="minorHAnsi" w:eastAsiaTheme="minorEastAsia" w:hAnsiTheme="minorHAnsi" w:cstheme="minorBidi"/>
              <w:kern w:val="2"/>
              <w14:ligatures w14:val="standardContextual"/>
            </w:rPr>
          </w:pPr>
          <w:hyperlink w:anchor="_Toc232677942" w:history="1">
            <w:r w:rsidRPr="00931CCC">
              <w:rPr>
                <w:rStyle w:val="Hyperlink"/>
                <w:rFonts w:eastAsia="Arial"/>
              </w:rPr>
              <w:t>6.2.1 General issues</w:t>
            </w:r>
            <w:r>
              <w:rPr>
                <w:webHidden/>
              </w:rPr>
              <w:tab/>
            </w:r>
            <w:r>
              <w:rPr>
                <w:webHidden/>
              </w:rPr>
              <w:fldChar w:fldCharType="begin"/>
            </w:r>
            <w:r>
              <w:rPr>
                <w:webHidden/>
              </w:rPr>
              <w:instrText xml:space="preserve"> PAGEREF _Toc232677942 \h </w:instrText>
            </w:r>
            <w:r>
              <w:rPr>
                <w:webHidden/>
              </w:rPr>
            </w:r>
            <w:r>
              <w:rPr>
                <w:webHidden/>
              </w:rPr>
              <w:fldChar w:fldCharType="separate"/>
            </w:r>
            <w:r>
              <w:rPr>
                <w:webHidden/>
              </w:rPr>
              <w:t>11</w:t>
            </w:r>
            <w:r>
              <w:rPr>
                <w:webHidden/>
              </w:rPr>
              <w:fldChar w:fldCharType="end"/>
            </w:r>
          </w:hyperlink>
        </w:p>
        <w:p w14:paraId="3659DDDD" w14:textId="6B1EE64A" w:rsidR="00FC775A" w:rsidRDefault="00FC775A">
          <w:pPr>
            <w:pStyle w:val="TOC3"/>
            <w:rPr>
              <w:rFonts w:asciiTheme="minorHAnsi" w:eastAsiaTheme="minorEastAsia" w:hAnsiTheme="minorHAnsi" w:cstheme="minorBidi"/>
              <w:kern w:val="2"/>
              <w14:ligatures w14:val="standardContextual"/>
            </w:rPr>
          </w:pPr>
          <w:hyperlink w:anchor="_Toc232677943" w:history="1">
            <w:r w:rsidRPr="00931CCC">
              <w:rPr>
                <w:rStyle w:val="Hyperlink"/>
                <w:rFonts w:eastAsia="Arial"/>
              </w:rPr>
              <w:t>6.2.2 Challenges in distinguishing between costs attributed to technologies and core services</w:t>
            </w:r>
            <w:r>
              <w:rPr>
                <w:webHidden/>
              </w:rPr>
              <w:tab/>
            </w:r>
            <w:r>
              <w:rPr>
                <w:webHidden/>
              </w:rPr>
              <w:fldChar w:fldCharType="begin"/>
            </w:r>
            <w:r>
              <w:rPr>
                <w:webHidden/>
              </w:rPr>
              <w:instrText xml:space="preserve"> PAGEREF _Toc232677943 \h </w:instrText>
            </w:r>
            <w:r>
              <w:rPr>
                <w:webHidden/>
              </w:rPr>
            </w:r>
            <w:r>
              <w:rPr>
                <w:webHidden/>
              </w:rPr>
              <w:fldChar w:fldCharType="separate"/>
            </w:r>
            <w:r>
              <w:rPr>
                <w:webHidden/>
              </w:rPr>
              <w:t>11</w:t>
            </w:r>
            <w:r>
              <w:rPr>
                <w:webHidden/>
              </w:rPr>
              <w:fldChar w:fldCharType="end"/>
            </w:r>
          </w:hyperlink>
        </w:p>
        <w:p w14:paraId="30A147CB" w14:textId="0B5C4DF7" w:rsidR="00FC775A" w:rsidRDefault="00FC775A">
          <w:pPr>
            <w:pStyle w:val="TOC2"/>
            <w:tabs>
              <w:tab w:val="right" w:leader="dot" w:pos="8296"/>
            </w:tabs>
            <w:rPr>
              <w:rFonts w:asciiTheme="minorHAnsi" w:eastAsiaTheme="minorEastAsia" w:hAnsiTheme="minorHAnsi" w:cstheme="minorBidi"/>
              <w:noProof/>
              <w:kern w:val="2"/>
              <w14:ligatures w14:val="standardContextual"/>
            </w:rPr>
          </w:pPr>
          <w:hyperlink w:anchor="_Toc232677944" w:history="1">
            <w:r w:rsidRPr="00931CCC">
              <w:rPr>
                <w:rStyle w:val="Hyperlink"/>
                <w:rFonts w:eastAsia="Arial"/>
                <w:noProof/>
              </w:rPr>
              <w:t>6.3 Process issues</w:t>
            </w:r>
            <w:r>
              <w:rPr>
                <w:noProof/>
                <w:webHidden/>
              </w:rPr>
              <w:tab/>
            </w:r>
            <w:r>
              <w:rPr>
                <w:noProof/>
                <w:webHidden/>
              </w:rPr>
              <w:fldChar w:fldCharType="begin"/>
            </w:r>
            <w:r>
              <w:rPr>
                <w:noProof/>
                <w:webHidden/>
              </w:rPr>
              <w:instrText xml:space="preserve"> PAGEREF _Toc232677944 \h </w:instrText>
            </w:r>
            <w:r>
              <w:rPr>
                <w:noProof/>
                <w:webHidden/>
              </w:rPr>
            </w:r>
            <w:r>
              <w:rPr>
                <w:noProof/>
                <w:webHidden/>
              </w:rPr>
              <w:fldChar w:fldCharType="separate"/>
            </w:r>
            <w:r>
              <w:rPr>
                <w:noProof/>
                <w:webHidden/>
              </w:rPr>
              <w:t>12</w:t>
            </w:r>
            <w:r>
              <w:rPr>
                <w:noProof/>
                <w:webHidden/>
              </w:rPr>
              <w:fldChar w:fldCharType="end"/>
            </w:r>
          </w:hyperlink>
        </w:p>
        <w:p w14:paraId="364C0ECA" w14:textId="63A4F023" w:rsidR="00FC775A" w:rsidRDefault="00FC775A">
          <w:pPr>
            <w:pStyle w:val="TOC3"/>
            <w:rPr>
              <w:rFonts w:asciiTheme="minorHAnsi" w:eastAsiaTheme="minorEastAsia" w:hAnsiTheme="minorHAnsi" w:cstheme="minorBidi"/>
              <w:kern w:val="2"/>
              <w14:ligatures w14:val="standardContextual"/>
            </w:rPr>
          </w:pPr>
          <w:hyperlink w:anchor="_Toc232677945" w:history="1">
            <w:r w:rsidRPr="00931CCC">
              <w:rPr>
                <w:rStyle w:val="Hyperlink"/>
                <w:rFonts w:eastAsia="Arial"/>
              </w:rPr>
              <w:t>6.3.1 Late discussions around implementation costs</w:t>
            </w:r>
            <w:r>
              <w:rPr>
                <w:webHidden/>
              </w:rPr>
              <w:tab/>
            </w:r>
            <w:r>
              <w:rPr>
                <w:webHidden/>
              </w:rPr>
              <w:fldChar w:fldCharType="begin"/>
            </w:r>
            <w:r>
              <w:rPr>
                <w:webHidden/>
              </w:rPr>
              <w:instrText xml:space="preserve"> PAGEREF _Toc232677945 \h </w:instrText>
            </w:r>
            <w:r>
              <w:rPr>
                <w:webHidden/>
              </w:rPr>
            </w:r>
            <w:r>
              <w:rPr>
                <w:webHidden/>
              </w:rPr>
              <w:fldChar w:fldCharType="separate"/>
            </w:r>
            <w:r>
              <w:rPr>
                <w:webHidden/>
              </w:rPr>
              <w:t>12</w:t>
            </w:r>
            <w:r>
              <w:rPr>
                <w:webHidden/>
              </w:rPr>
              <w:fldChar w:fldCharType="end"/>
            </w:r>
          </w:hyperlink>
        </w:p>
        <w:p w14:paraId="1EE01F45" w14:textId="327F3B0D" w:rsidR="00FC775A" w:rsidRDefault="00FC775A">
          <w:pPr>
            <w:pStyle w:val="TOC3"/>
            <w:rPr>
              <w:rFonts w:asciiTheme="minorHAnsi" w:eastAsiaTheme="minorEastAsia" w:hAnsiTheme="minorHAnsi" w:cstheme="minorBidi"/>
              <w:kern w:val="2"/>
              <w14:ligatures w14:val="standardContextual"/>
            </w:rPr>
          </w:pPr>
          <w:hyperlink w:anchor="_Toc232677946" w:history="1">
            <w:r w:rsidRPr="00931CCC">
              <w:rPr>
                <w:rStyle w:val="Hyperlink"/>
                <w:rFonts w:eastAsia="Arial"/>
              </w:rPr>
              <w:t>6.3.2 Companies covering part or all the implementation costs</w:t>
            </w:r>
            <w:r>
              <w:rPr>
                <w:webHidden/>
              </w:rPr>
              <w:tab/>
            </w:r>
            <w:r>
              <w:rPr>
                <w:webHidden/>
              </w:rPr>
              <w:fldChar w:fldCharType="begin"/>
            </w:r>
            <w:r>
              <w:rPr>
                <w:webHidden/>
              </w:rPr>
              <w:instrText xml:space="preserve"> PAGEREF _Toc232677946 \h </w:instrText>
            </w:r>
            <w:r>
              <w:rPr>
                <w:webHidden/>
              </w:rPr>
            </w:r>
            <w:r>
              <w:rPr>
                <w:webHidden/>
              </w:rPr>
              <w:fldChar w:fldCharType="separate"/>
            </w:r>
            <w:r>
              <w:rPr>
                <w:webHidden/>
              </w:rPr>
              <w:t>12</w:t>
            </w:r>
            <w:r>
              <w:rPr>
                <w:webHidden/>
              </w:rPr>
              <w:fldChar w:fldCharType="end"/>
            </w:r>
          </w:hyperlink>
        </w:p>
        <w:p w14:paraId="171C6346" w14:textId="3A47A01B" w:rsidR="00FC775A" w:rsidRDefault="00FC775A">
          <w:pPr>
            <w:pStyle w:val="TOC2"/>
            <w:tabs>
              <w:tab w:val="right" w:leader="dot" w:pos="8296"/>
            </w:tabs>
            <w:rPr>
              <w:rFonts w:asciiTheme="minorHAnsi" w:eastAsiaTheme="minorEastAsia" w:hAnsiTheme="minorHAnsi" w:cstheme="minorBidi"/>
              <w:noProof/>
              <w:kern w:val="2"/>
              <w14:ligatures w14:val="standardContextual"/>
            </w:rPr>
          </w:pPr>
          <w:hyperlink w:anchor="_Toc232677947" w:history="1">
            <w:r w:rsidRPr="00931CCC">
              <w:rPr>
                <w:rStyle w:val="Hyperlink"/>
                <w:rFonts w:eastAsia="Arial"/>
                <w:noProof/>
              </w:rPr>
              <w:t>6.4 Perceived barriers to uptake of innovative technologies in the NHS</w:t>
            </w:r>
            <w:r>
              <w:rPr>
                <w:noProof/>
                <w:webHidden/>
              </w:rPr>
              <w:tab/>
            </w:r>
            <w:r>
              <w:rPr>
                <w:noProof/>
                <w:webHidden/>
              </w:rPr>
              <w:fldChar w:fldCharType="begin"/>
            </w:r>
            <w:r>
              <w:rPr>
                <w:noProof/>
                <w:webHidden/>
              </w:rPr>
              <w:instrText xml:space="preserve"> PAGEREF _Toc232677947 \h </w:instrText>
            </w:r>
            <w:r>
              <w:rPr>
                <w:noProof/>
                <w:webHidden/>
              </w:rPr>
            </w:r>
            <w:r>
              <w:rPr>
                <w:noProof/>
                <w:webHidden/>
              </w:rPr>
              <w:fldChar w:fldCharType="separate"/>
            </w:r>
            <w:r>
              <w:rPr>
                <w:noProof/>
                <w:webHidden/>
              </w:rPr>
              <w:t>13</w:t>
            </w:r>
            <w:r>
              <w:rPr>
                <w:noProof/>
                <w:webHidden/>
              </w:rPr>
              <w:fldChar w:fldCharType="end"/>
            </w:r>
          </w:hyperlink>
        </w:p>
        <w:p w14:paraId="371939AA" w14:textId="76F0F3F9" w:rsidR="00FC775A" w:rsidRDefault="00FC775A">
          <w:pPr>
            <w:pStyle w:val="TOC3"/>
            <w:rPr>
              <w:rFonts w:asciiTheme="minorHAnsi" w:eastAsiaTheme="minorEastAsia" w:hAnsiTheme="minorHAnsi" w:cstheme="minorBidi"/>
              <w:kern w:val="2"/>
              <w14:ligatures w14:val="standardContextual"/>
            </w:rPr>
          </w:pPr>
          <w:hyperlink w:anchor="_Toc232677948" w:history="1">
            <w:r w:rsidRPr="00931CCC">
              <w:rPr>
                <w:rStyle w:val="Hyperlink"/>
                <w:rFonts w:eastAsia="Arial"/>
              </w:rPr>
              <w:t xml:space="preserve">6.4.1 </w:t>
            </w:r>
            <w:r w:rsidRPr="00931CCC">
              <w:rPr>
                <w:rStyle w:val="Hyperlink"/>
              </w:rPr>
              <w:t>Uncaptured positive spillover effects on health systems</w:t>
            </w:r>
            <w:r>
              <w:rPr>
                <w:webHidden/>
              </w:rPr>
              <w:tab/>
            </w:r>
            <w:r>
              <w:rPr>
                <w:webHidden/>
              </w:rPr>
              <w:fldChar w:fldCharType="begin"/>
            </w:r>
            <w:r>
              <w:rPr>
                <w:webHidden/>
              </w:rPr>
              <w:instrText xml:space="preserve"> PAGEREF _Toc232677948 \h </w:instrText>
            </w:r>
            <w:r>
              <w:rPr>
                <w:webHidden/>
              </w:rPr>
            </w:r>
            <w:r>
              <w:rPr>
                <w:webHidden/>
              </w:rPr>
              <w:fldChar w:fldCharType="separate"/>
            </w:r>
            <w:r>
              <w:rPr>
                <w:webHidden/>
              </w:rPr>
              <w:t>13</w:t>
            </w:r>
            <w:r>
              <w:rPr>
                <w:webHidden/>
              </w:rPr>
              <w:fldChar w:fldCharType="end"/>
            </w:r>
          </w:hyperlink>
        </w:p>
        <w:p w14:paraId="5DC6024D" w14:textId="052B5F71" w:rsidR="00FC775A" w:rsidRDefault="00FC775A">
          <w:pPr>
            <w:pStyle w:val="TOC3"/>
            <w:rPr>
              <w:rFonts w:asciiTheme="minorHAnsi" w:eastAsiaTheme="minorEastAsia" w:hAnsiTheme="minorHAnsi" w:cstheme="minorBidi"/>
              <w:kern w:val="2"/>
              <w14:ligatures w14:val="standardContextual"/>
            </w:rPr>
          </w:pPr>
          <w:hyperlink w:anchor="_Toc232677949" w:history="1">
            <w:r w:rsidRPr="00931CCC">
              <w:rPr>
                <w:rStyle w:val="Hyperlink"/>
                <w:rFonts w:eastAsia="Arial"/>
              </w:rPr>
              <w:t>6.4.2 Demonstrating cost effectiveness as a first-in-class medicine</w:t>
            </w:r>
            <w:r>
              <w:rPr>
                <w:webHidden/>
              </w:rPr>
              <w:tab/>
            </w:r>
            <w:r>
              <w:rPr>
                <w:webHidden/>
              </w:rPr>
              <w:fldChar w:fldCharType="begin"/>
            </w:r>
            <w:r>
              <w:rPr>
                <w:webHidden/>
              </w:rPr>
              <w:instrText xml:space="preserve"> PAGEREF _Toc232677949 \h </w:instrText>
            </w:r>
            <w:r>
              <w:rPr>
                <w:webHidden/>
              </w:rPr>
            </w:r>
            <w:r>
              <w:rPr>
                <w:webHidden/>
              </w:rPr>
              <w:fldChar w:fldCharType="separate"/>
            </w:r>
            <w:r>
              <w:rPr>
                <w:webHidden/>
              </w:rPr>
              <w:t>13</w:t>
            </w:r>
            <w:r>
              <w:rPr>
                <w:webHidden/>
              </w:rPr>
              <w:fldChar w:fldCharType="end"/>
            </w:r>
          </w:hyperlink>
        </w:p>
        <w:p w14:paraId="1053321F" w14:textId="5115D2B9" w:rsidR="00FC775A" w:rsidRDefault="00FC775A">
          <w:pPr>
            <w:pStyle w:val="TOC3"/>
            <w:rPr>
              <w:rFonts w:asciiTheme="minorHAnsi" w:eastAsiaTheme="minorEastAsia" w:hAnsiTheme="minorHAnsi" w:cstheme="minorBidi"/>
              <w:kern w:val="2"/>
              <w14:ligatures w14:val="standardContextual"/>
            </w:rPr>
          </w:pPr>
          <w:hyperlink w:anchor="_Toc232677950" w:history="1">
            <w:r w:rsidRPr="00931CCC">
              <w:rPr>
                <w:rStyle w:val="Hyperlink"/>
              </w:rPr>
              <w:t>6.4.3 Difference in budget allocations across clinical areas</w:t>
            </w:r>
            <w:r>
              <w:rPr>
                <w:webHidden/>
              </w:rPr>
              <w:tab/>
            </w:r>
            <w:r>
              <w:rPr>
                <w:webHidden/>
              </w:rPr>
              <w:fldChar w:fldCharType="begin"/>
            </w:r>
            <w:r>
              <w:rPr>
                <w:webHidden/>
              </w:rPr>
              <w:instrText xml:space="preserve"> PAGEREF _Toc232677950 \h </w:instrText>
            </w:r>
            <w:r>
              <w:rPr>
                <w:webHidden/>
              </w:rPr>
            </w:r>
            <w:r>
              <w:rPr>
                <w:webHidden/>
              </w:rPr>
              <w:fldChar w:fldCharType="separate"/>
            </w:r>
            <w:r>
              <w:rPr>
                <w:webHidden/>
              </w:rPr>
              <w:t>13</w:t>
            </w:r>
            <w:r>
              <w:rPr>
                <w:webHidden/>
              </w:rPr>
              <w:fldChar w:fldCharType="end"/>
            </w:r>
          </w:hyperlink>
        </w:p>
        <w:p w14:paraId="62B6832F" w14:textId="71FAF057" w:rsidR="00FC775A" w:rsidRDefault="00FC775A">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32677951" w:history="1">
            <w:r w:rsidRPr="00931CCC">
              <w:rPr>
                <w:rStyle w:val="Hyperlink"/>
                <w:noProof/>
              </w:rPr>
              <w:t>7</w:t>
            </w:r>
            <w:r>
              <w:rPr>
                <w:rFonts w:asciiTheme="minorHAnsi" w:eastAsiaTheme="minorEastAsia" w:hAnsiTheme="minorHAnsi" w:cstheme="minorBidi"/>
                <w:noProof/>
                <w:kern w:val="2"/>
                <w14:ligatures w14:val="standardContextual"/>
              </w:rPr>
              <w:tab/>
            </w:r>
            <w:r w:rsidRPr="00931CCC">
              <w:rPr>
                <w:rStyle w:val="Hyperlink"/>
                <w:noProof/>
              </w:rPr>
              <w:t>Recommendations</w:t>
            </w:r>
            <w:r>
              <w:rPr>
                <w:noProof/>
                <w:webHidden/>
              </w:rPr>
              <w:tab/>
            </w:r>
            <w:r>
              <w:rPr>
                <w:noProof/>
                <w:webHidden/>
              </w:rPr>
              <w:fldChar w:fldCharType="begin"/>
            </w:r>
            <w:r>
              <w:rPr>
                <w:noProof/>
                <w:webHidden/>
              </w:rPr>
              <w:instrText xml:space="preserve"> PAGEREF _Toc232677951 \h </w:instrText>
            </w:r>
            <w:r>
              <w:rPr>
                <w:noProof/>
                <w:webHidden/>
              </w:rPr>
            </w:r>
            <w:r>
              <w:rPr>
                <w:noProof/>
                <w:webHidden/>
              </w:rPr>
              <w:fldChar w:fldCharType="separate"/>
            </w:r>
            <w:r>
              <w:rPr>
                <w:noProof/>
                <w:webHidden/>
              </w:rPr>
              <w:t>13</w:t>
            </w:r>
            <w:r>
              <w:rPr>
                <w:noProof/>
                <w:webHidden/>
              </w:rPr>
              <w:fldChar w:fldCharType="end"/>
            </w:r>
          </w:hyperlink>
        </w:p>
        <w:p w14:paraId="0ED39D8F" w14:textId="20955E50" w:rsidR="00FC775A" w:rsidRDefault="00FC775A">
          <w:pPr>
            <w:pStyle w:val="TOC2"/>
            <w:tabs>
              <w:tab w:val="right" w:leader="dot" w:pos="8296"/>
            </w:tabs>
            <w:rPr>
              <w:rFonts w:asciiTheme="minorHAnsi" w:eastAsiaTheme="minorEastAsia" w:hAnsiTheme="minorHAnsi" w:cstheme="minorBidi"/>
              <w:noProof/>
              <w:kern w:val="2"/>
              <w14:ligatures w14:val="standardContextual"/>
            </w:rPr>
          </w:pPr>
          <w:hyperlink w:anchor="_Toc232677952" w:history="1">
            <w:r w:rsidRPr="00931CCC">
              <w:rPr>
                <w:rStyle w:val="Hyperlink"/>
                <w:rFonts w:eastAsiaTheme="majorEastAsia"/>
                <w:noProof/>
              </w:rPr>
              <w:t>7.1 Recommendations for short-term changes</w:t>
            </w:r>
            <w:r>
              <w:rPr>
                <w:noProof/>
                <w:webHidden/>
              </w:rPr>
              <w:tab/>
            </w:r>
            <w:r>
              <w:rPr>
                <w:noProof/>
                <w:webHidden/>
              </w:rPr>
              <w:fldChar w:fldCharType="begin"/>
            </w:r>
            <w:r>
              <w:rPr>
                <w:noProof/>
                <w:webHidden/>
              </w:rPr>
              <w:instrText xml:space="preserve"> PAGEREF _Toc232677952 \h </w:instrText>
            </w:r>
            <w:r>
              <w:rPr>
                <w:noProof/>
                <w:webHidden/>
              </w:rPr>
            </w:r>
            <w:r>
              <w:rPr>
                <w:noProof/>
                <w:webHidden/>
              </w:rPr>
              <w:fldChar w:fldCharType="separate"/>
            </w:r>
            <w:r>
              <w:rPr>
                <w:noProof/>
                <w:webHidden/>
              </w:rPr>
              <w:t>14</w:t>
            </w:r>
            <w:r>
              <w:rPr>
                <w:noProof/>
                <w:webHidden/>
              </w:rPr>
              <w:fldChar w:fldCharType="end"/>
            </w:r>
          </w:hyperlink>
        </w:p>
        <w:p w14:paraId="6750379C" w14:textId="1D5601BE" w:rsidR="00FC775A" w:rsidRDefault="00FC775A">
          <w:pPr>
            <w:pStyle w:val="TOC3"/>
            <w:rPr>
              <w:rFonts w:asciiTheme="minorHAnsi" w:eastAsiaTheme="minorEastAsia" w:hAnsiTheme="minorHAnsi" w:cstheme="minorBidi"/>
              <w:kern w:val="2"/>
              <w14:ligatures w14:val="standardContextual"/>
            </w:rPr>
          </w:pPr>
          <w:hyperlink w:anchor="_Toc232677953" w:history="1">
            <w:r w:rsidRPr="00931CCC">
              <w:rPr>
                <w:rStyle w:val="Hyperlink"/>
              </w:rPr>
              <w:t>7.1.1 Early engagement on implementation costs</w:t>
            </w:r>
            <w:r>
              <w:rPr>
                <w:webHidden/>
              </w:rPr>
              <w:tab/>
            </w:r>
            <w:r>
              <w:rPr>
                <w:webHidden/>
              </w:rPr>
              <w:fldChar w:fldCharType="begin"/>
            </w:r>
            <w:r>
              <w:rPr>
                <w:webHidden/>
              </w:rPr>
              <w:instrText xml:space="preserve"> PAGEREF _Toc232677953 \h </w:instrText>
            </w:r>
            <w:r>
              <w:rPr>
                <w:webHidden/>
              </w:rPr>
            </w:r>
            <w:r>
              <w:rPr>
                <w:webHidden/>
              </w:rPr>
              <w:fldChar w:fldCharType="separate"/>
            </w:r>
            <w:r>
              <w:rPr>
                <w:webHidden/>
              </w:rPr>
              <w:t>14</w:t>
            </w:r>
            <w:r>
              <w:rPr>
                <w:webHidden/>
              </w:rPr>
              <w:fldChar w:fldCharType="end"/>
            </w:r>
          </w:hyperlink>
        </w:p>
        <w:p w14:paraId="0B725283" w14:textId="5FC6384B" w:rsidR="00FC775A" w:rsidRDefault="00FC775A">
          <w:pPr>
            <w:pStyle w:val="TOC3"/>
            <w:rPr>
              <w:rFonts w:asciiTheme="minorHAnsi" w:eastAsiaTheme="minorEastAsia" w:hAnsiTheme="minorHAnsi" w:cstheme="minorBidi"/>
              <w:kern w:val="2"/>
              <w14:ligatures w14:val="standardContextual"/>
            </w:rPr>
          </w:pPr>
          <w:hyperlink w:anchor="_Toc232677954" w:history="1">
            <w:r w:rsidRPr="00931CCC">
              <w:rPr>
                <w:rStyle w:val="Hyperlink"/>
              </w:rPr>
              <w:t>7.1.2 Establishing a structured approach for considering implementation costs</w:t>
            </w:r>
            <w:r>
              <w:rPr>
                <w:webHidden/>
              </w:rPr>
              <w:tab/>
            </w:r>
            <w:r>
              <w:rPr>
                <w:webHidden/>
              </w:rPr>
              <w:fldChar w:fldCharType="begin"/>
            </w:r>
            <w:r>
              <w:rPr>
                <w:webHidden/>
              </w:rPr>
              <w:instrText xml:space="preserve"> PAGEREF _Toc232677954 \h </w:instrText>
            </w:r>
            <w:r>
              <w:rPr>
                <w:webHidden/>
              </w:rPr>
            </w:r>
            <w:r>
              <w:rPr>
                <w:webHidden/>
              </w:rPr>
              <w:fldChar w:fldCharType="separate"/>
            </w:r>
            <w:r>
              <w:rPr>
                <w:webHidden/>
              </w:rPr>
              <w:t>16</w:t>
            </w:r>
            <w:r>
              <w:rPr>
                <w:webHidden/>
              </w:rPr>
              <w:fldChar w:fldCharType="end"/>
            </w:r>
          </w:hyperlink>
        </w:p>
        <w:p w14:paraId="3BD42237" w14:textId="5C4DA175" w:rsidR="00FC775A" w:rsidRDefault="00FC775A">
          <w:pPr>
            <w:pStyle w:val="TOC2"/>
            <w:tabs>
              <w:tab w:val="right" w:leader="dot" w:pos="8296"/>
            </w:tabs>
            <w:rPr>
              <w:rFonts w:asciiTheme="minorHAnsi" w:eastAsiaTheme="minorEastAsia" w:hAnsiTheme="minorHAnsi" w:cstheme="minorBidi"/>
              <w:noProof/>
              <w:kern w:val="2"/>
              <w14:ligatures w14:val="standardContextual"/>
            </w:rPr>
          </w:pPr>
          <w:hyperlink w:anchor="_Toc232677955" w:history="1">
            <w:r w:rsidRPr="00931CCC">
              <w:rPr>
                <w:rStyle w:val="Hyperlink"/>
                <w:rFonts w:eastAsiaTheme="majorEastAsia"/>
                <w:noProof/>
              </w:rPr>
              <w:t>7.2 Recommendations for longer-term changes</w:t>
            </w:r>
            <w:r>
              <w:rPr>
                <w:noProof/>
                <w:webHidden/>
              </w:rPr>
              <w:tab/>
            </w:r>
            <w:r>
              <w:rPr>
                <w:noProof/>
                <w:webHidden/>
              </w:rPr>
              <w:fldChar w:fldCharType="begin"/>
            </w:r>
            <w:r>
              <w:rPr>
                <w:noProof/>
                <w:webHidden/>
              </w:rPr>
              <w:instrText xml:space="preserve"> PAGEREF _Toc232677955 \h </w:instrText>
            </w:r>
            <w:r>
              <w:rPr>
                <w:noProof/>
                <w:webHidden/>
              </w:rPr>
            </w:r>
            <w:r>
              <w:rPr>
                <w:noProof/>
                <w:webHidden/>
              </w:rPr>
              <w:fldChar w:fldCharType="separate"/>
            </w:r>
            <w:r>
              <w:rPr>
                <w:noProof/>
                <w:webHidden/>
              </w:rPr>
              <w:t>17</w:t>
            </w:r>
            <w:r>
              <w:rPr>
                <w:noProof/>
                <w:webHidden/>
              </w:rPr>
              <w:fldChar w:fldCharType="end"/>
            </w:r>
          </w:hyperlink>
        </w:p>
        <w:p w14:paraId="54315B6A" w14:textId="63FAF10A" w:rsidR="00FC775A" w:rsidRDefault="00FC775A">
          <w:pPr>
            <w:pStyle w:val="TOC3"/>
            <w:rPr>
              <w:rFonts w:asciiTheme="minorHAnsi" w:eastAsiaTheme="minorEastAsia" w:hAnsiTheme="minorHAnsi" w:cstheme="minorBidi"/>
              <w:kern w:val="2"/>
              <w14:ligatures w14:val="standardContextual"/>
            </w:rPr>
          </w:pPr>
          <w:hyperlink w:anchor="_Toc232677956" w:history="1">
            <w:r w:rsidRPr="00931CCC">
              <w:rPr>
                <w:rStyle w:val="Hyperlink"/>
              </w:rPr>
              <w:t>7.2.1 Proposed changes to NICE methods</w:t>
            </w:r>
            <w:r>
              <w:rPr>
                <w:webHidden/>
              </w:rPr>
              <w:tab/>
            </w:r>
            <w:r>
              <w:rPr>
                <w:webHidden/>
              </w:rPr>
              <w:fldChar w:fldCharType="begin"/>
            </w:r>
            <w:r>
              <w:rPr>
                <w:webHidden/>
              </w:rPr>
              <w:instrText xml:space="preserve"> PAGEREF _Toc232677956 \h </w:instrText>
            </w:r>
            <w:r>
              <w:rPr>
                <w:webHidden/>
              </w:rPr>
            </w:r>
            <w:r>
              <w:rPr>
                <w:webHidden/>
              </w:rPr>
              <w:fldChar w:fldCharType="separate"/>
            </w:r>
            <w:r>
              <w:rPr>
                <w:webHidden/>
              </w:rPr>
              <w:t>17</w:t>
            </w:r>
            <w:r>
              <w:rPr>
                <w:webHidden/>
              </w:rPr>
              <w:fldChar w:fldCharType="end"/>
            </w:r>
          </w:hyperlink>
        </w:p>
        <w:p w14:paraId="048CDDA2" w14:textId="243A593A" w:rsidR="00FC775A" w:rsidRDefault="00FC775A">
          <w:pPr>
            <w:pStyle w:val="TOC3"/>
            <w:rPr>
              <w:rFonts w:asciiTheme="minorHAnsi" w:eastAsiaTheme="minorEastAsia" w:hAnsiTheme="minorHAnsi" w:cstheme="minorBidi"/>
              <w:kern w:val="2"/>
              <w14:ligatures w14:val="standardContextual"/>
            </w:rPr>
          </w:pPr>
          <w:hyperlink w:anchor="_Toc232677957" w:history="1">
            <w:r w:rsidRPr="00931CCC">
              <w:rPr>
                <w:rStyle w:val="Hyperlink"/>
                <w:rFonts w:cs="Arial"/>
                <w:b/>
                <w:bCs/>
                <w:lang w:eastAsia="en-US"/>
              </w:rPr>
              <w:t>7.2.2 Using findings from case studies</w:t>
            </w:r>
            <w:r>
              <w:rPr>
                <w:webHidden/>
              </w:rPr>
              <w:tab/>
            </w:r>
            <w:r>
              <w:rPr>
                <w:webHidden/>
              </w:rPr>
              <w:fldChar w:fldCharType="begin"/>
            </w:r>
            <w:r>
              <w:rPr>
                <w:webHidden/>
              </w:rPr>
              <w:instrText xml:space="preserve"> PAGEREF _Toc232677957 \h </w:instrText>
            </w:r>
            <w:r>
              <w:rPr>
                <w:webHidden/>
              </w:rPr>
            </w:r>
            <w:r>
              <w:rPr>
                <w:webHidden/>
              </w:rPr>
              <w:fldChar w:fldCharType="separate"/>
            </w:r>
            <w:r>
              <w:rPr>
                <w:webHidden/>
              </w:rPr>
              <w:t>19</w:t>
            </w:r>
            <w:r>
              <w:rPr>
                <w:webHidden/>
              </w:rPr>
              <w:fldChar w:fldCharType="end"/>
            </w:r>
          </w:hyperlink>
        </w:p>
        <w:p w14:paraId="2B1F4773" w14:textId="0B4CA126" w:rsidR="00FC775A" w:rsidRDefault="00FC775A">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32677958" w:history="1">
            <w:r w:rsidRPr="00931CCC">
              <w:rPr>
                <w:rStyle w:val="Hyperlink"/>
                <w:noProof/>
              </w:rPr>
              <w:t>8</w:t>
            </w:r>
            <w:r>
              <w:rPr>
                <w:rFonts w:asciiTheme="minorHAnsi" w:eastAsiaTheme="minorEastAsia" w:hAnsiTheme="minorHAnsi" w:cstheme="minorBidi"/>
                <w:noProof/>
                <w:kern w:val="2"/>
                <w14:ligatures w14:val="standardContextual"/>
              </w:rPr>
              <w:tab/>
            </w:r>
            <w:r w:rsidRPr="00931CCC">
              <w:rPr>
                <w:rStyle w:val="Hyperlink"/>
                <w:noProof/>
              </w:rPr>
              <w:t>Conclusion</w:t>
            </w:r>
            <w:r>
              <w:rPr>
                <w:noProof/>
                <w:webHidden/>
              </w:rPr>
              <w:tab/>
            </w:r>
            <w:r>
              <w:rPr>
                <w:noProof/>
                <w:webHidden/>
              </w:rPr>
              <w:fldChar w:fldCharType="begin"/>
            </w:r>
            <w:r>
              <w:rPr>
                <w:noProof/>
                <w:webHidden/>
              </w:rPr>
              <w:instrText xml:space="preserve"> PAGEREF _Toc232677958 \h </w:instrText>
            </w:r>
            <w:r>
              <w:rPr>
                <w:noProof/>
                <w:webHidden/>
              </w:rPr>
            </w:r>
            <w:r>
              <w:rPr>
                <w:noProof/>
                <w:webHidden/>
              </w:rPr>
              <w:fldChar w:fldCharType="separate"/>
            </w:r>
            <w:r>
              <w:rPr>
                <w:noProof/>
                <w:webHidden/>
              </w:rPr>
              <w:t>19</w:t>
            </w:r>
            <w:r>
              <w:rPr>
                <w:noProof/>
                <w:webHidden/>
              </w:rPr>
              <w:fldChar w:fldCharType="end"/>
            </w:r>
          </w:hyperlink>
        </w:p>
        <w:p w14:paraId="6A04D813" w14:textId="3AE30BD0" w:rsidR="00FC775A" w:rsidRDefault="00FC775A">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32677959" w:history="1">
            <w:r w:rsidRPr="00931CCC">
              <w:rPr>
                <w:rStyle w:val="Hyperlink"/>
                <w:noProof/>
              </w:rPr>
              <w:t>9</w:t>
            </w:r>
            <w:r>
              <w:rPr>
                <w:rFonts w:asciiTheme="minorHAnsi" w:eastAsiaTheme="minorEastAsia" w:hAnsiTheme="minorHAnsi" w:cstheme="minorBidi"/>
                <w:noProof/>
                <w:kern w:val="2"/>
                <w14:ligatures w14:val="standardContextual"/>
              </w:rPr>
              <w:tab/>
            </w:r>
            <w:r w:rsidRPr="00931CCC">
              <w:rPr>
                <w:rStyle w:val="Hyperlink"/>
                <w:noProof/>
              </w:rPr>
              <w:t>List of appendices</w:t>
            </w:r>
            <w:r>
              <w:rPr>
                <w:noProof/>
                <w:webHidden/>
              </w:rPr>
              <w:tab/>
            </w:r>
            <w:r>
              <w:rPr>
                <w:noProof/>
                <w:webHidden/>
              </w:rPr>
              <w:fldChar w:fldCharType="begin"/>
            </w:r>
            <w:r>
              <w:rPr>
                <w:noProof/>
                <w:webHidden/>
              </w:rPr>
              <w:instrText xml:space="preserve"> PAGEREF _Toc232677959 \h </w:instrText>
            </w:r>
            <w:r>
              <w:rPr>
                <w:noProof/>
                <w:webHidden/>
              </w:rPr>
            </w:r>
            <w:r>
              <w:rPr>
                <w:noProof/>
                <w:webHidden/>
              </w:rPr>
              <w:fldChar w:fldCharType="separate"/>
            </w:r>
            <w:r>
              <w:rPr>
                <w:noProof/>
                <w:webHidden/>
              </w:rPr>
              <w:t>19</w:t>
            </w:r>
            <w:r>
              <w:rPr>
                <w:noProof/>
                <w:webHidden/>
              </w:rPr>
              <w:fldChar w:fldCharType="end"/>
            </w:r>
          </w:hyperlink>
        </w:p>
        <w:p w14:paraId="56E22DD0" w14:textId="14AAA48A" w:rsidR="00FC775A" w:rsidRDefault="00FC775A">
          <w:pPr>
            <w:pStyle w:val="TOC1"/>
            <w:tabs>
              <w:tab w:val="left" w:pos="720"/>
              <w:tab w:val="right" w:leader="dot" w:pos="8296"/>
            </w:tabs>
            <w:rPr>
              <w:rFonts w:asciiTheme="minorHAnsi" w:eastAsiaTheme="minorEastAsia" w:hAnsiTheme="minorHAnsi" w:cstheme="minorBidi"/>
              <w:noProof/>
              <w:kern w:val="2"/>
              <w14:ligatures w14:val="standardContextual"/>
            </w:rPr>
          </w:pPr>
          <w:hyperlink w:anchor="_Toc232677960" w:history="1">
            <w:r w:rsidRPr="00931CCC">
              <w:rPr>
                <w:rStyle w:val="Hyperlink"/>
                <w:noProof/>
              </w:rPr>
              <w:t>10</w:t>
            </w:r>
            <w:r>
              <w:rPr>
                <w:rFonts w:asciiTheme="minorHAnsi" w:eastAsiaTheme="minorEastAsia" w:hAnsiTheme="minorHAnsi" w:cstheme="minorBidi"/>
                <w:noProof/>
                <w:kern w:val="2"/>
                <w14:ligatures w14:val="standardContextual"/>
              </w:rPr>
              <w:tab/>
            </w:r>
            <w:r w:rsidRPr="00931CCC">
              <w:rPr>
                <w:rStyle w:val="Hyperlink"/>
                <w:noProof/>
              </w:rPr>
              <w:t>Project team</w:t>
            </w:r>
            <w:r>
              <w:rPr>
                <w:noProof/>
                <w:webHidden/>
              </w:rPr>
              <w:tab/>
            </w:r>
            <w:r>
              <w:rPr>
                <w:noProof/>
                <w:webHidden/>
              </w:rPr>
              <w:fldChar w:fldCharType="begin"/>
            </w:r>
            <w:r>
              <w:rPr>
                <w:noProof/>
                <w:webHidden/>
              </w:rPr>
              <w:instrText xml:space="preserve"> PAGEREF _Toc232677960 \h </w:instrText>
            </w:r>
            <w:r>
              <w:rPr>
                <w:noProof/>
                <w:webHidden/>
              </w:rPr>
            </w:r>
            <w:r>
              <w:rPr>
                <w:noProof/>
                <w:webHidden/>
              </w:rPr>
              <w:fldChar w:fldCharType="separate"/>
            </w:r>
            <w:r>
              <w:rPr>
                <w:noProof/>
                <w:webHidden/>
              </w:rPr>
              <w:t>20</w:t>
            </w:r>
            <w:r>
              <w:rPr>
                <w:noProof/>
                <w:webHidden/>
              </w:rPr>
              <w:fldChar w:fldCharType="end"/>
            </w:r>
          </w:hyperlink>
        </w:p>
        <w:p w14:paraId="3E046765" w14:textId="7D17E390" w:rsidR="00FC775A" w:rsidRDefault="00FC775A">
          <w:pPr>
            <w:pStyle w:val="TOC1"/>
            <w:tabs>
              <w:tab w:val="left" w:pos="720"/>
              <w:tab w:val="right" w:leader="dot" w:pos="8296"/>
            </w:tabs>
            <w:rPr>
              <w:rFonts w:asciiTheme="minorHAnsi" w:eastAsiaTheme="minorEastAsia" w:hAnsiTheme="minorHAnsi" w:cstheme="minorBidi"/>
              <w:noProof/>
              <w:kern w:val="2"/>
              <w14:ligatures w14:val="standardContextual"/>
            </w:rPr>
          </w:pPr>
          <w:hyperlink w:anchor="_Toc232677961" w:history="1">
            <w:r w:rsidRPr="00931CCC">
              <w:rPr>
                <w:rStyle w:val="Hyperlink"/>
                <w:noProof/>
              </w:rPr>
              <w:t>11</w:t>
            </w:r>
            <w:r>
              <w:rPr>
                <w:rFonts w:asciiTheme="minorHAnsi" w:eastAsiaTheme="minorEastAsia" w:hAnsiTheme="minorHAnsi" w:cstheme="minorBidi"/>
                <w:noProof/>
                <w:kern w:val="2"/>
                <w14:ligatures w14:val="standardContextual"/>
              </w:rPr>
              <w:tab/>
            </w:r>
            <w:r w:rsidRPr="00931CCC">
              <w:rPr>
                <w:rStyle w:val="Hyperlink"/>
                <w:noProof/>
              </w:rPr>
              <w:t>Acknowledgements</w:t>
            </w:r>
            <w:r>
              <w:rPr>
                <w:noProof/>
                <w:webHidden/>
              </w:rPr>
              <w:tab/>
            </w:r>
            <w:r>
              <w:rPr>
                <w:noProof/>
                <w:webHidden/>
              </w:rPr>
              <w:fldChar w:fldCharType="begin"/>
            </w:r>
            <w:r>
              <w:rPr>
                <w:noProof/>
                <w:webHidden/>
              </w:rPr>
              <w:instrText xml:space="preserve"> PAGEREF _Toc232677961 \h </w:instrText>
            </w:r>
            <w:r>
              <w:rPr>
                <w:noProof/>
                <w:webHidden/>
              </w:rPr>
            </w:r>
            <w:r>
              <w:rPr>
                <w:noProof/>
                <w:webHidden/>
              </w:rPr>
              <w:fldChar w:fldCharType="separate"/>
            </w:r>
            <w:r>
              <w:rPr>
                <w:noProof/>
                <w:webHidden/>
              </w:rPr>
              <w:t>20</w:t>
            </w:r>
            <w:r>
              <w:rPr>
                <w:noProof/>
                <w:webHidden/>
              </w:rPr>
              <w:fldChar w:fldCharType="end"/>
            </w:r>
          </w:hyperlink>
        </w:p>
        <w:p w14:paraId="027CA6BB" w14:textId="49FF5792" w:rsidR="007400D7" w:rsidRDefault="00F93F21" w:rsidP="00BF72E5">
          <w:r>
            <w:rPr>
              <w:b/>
              <w:bCs/>
              <w:noProof/>
            </w:rPr>
            <w:fldChar w:fldCharType="end"/>
          </w:r>
        </w:p>
      </w:sdtContent>
    </w:sdt>
    <w:p w14:paraId="2411D2F9" w14:textId="77777777" w:rsidR="009D59D2" w:rsidRPr="009D59D2" w:rsidRDefault="009D59D2" w:rsidP="00BF72E5">
      <w:pPr>
        <w:pStyle w:val="Numberedheading1"/>
      </w:pPr>
      <w:bookmarkStart w:id="63" w:name="_Toc226550404"/>
      <w:bookmarkStart w:id="64" w:name="_Toc232677932"/>
      <w:r w:rsidRPr="009D59D2">
        <w:t xml:space="preserve">Executive </w:t>
      </w:r>
      <w:r w:rsidRPr="00BF72E5">
        <w:t>summary</w:t>
      </w:r>
      <w:bookmarkEnd w:id="63"/>
      <w:bookmarkEnd w:id="64"/>
    </w:p>
    <w:p w14:paraId="74E7F124" w14:textId="7FF37258" w:rsidR="00726854" w:rsidRPr="0014458E" w:rsidRDefault="00CC7742" w:rsidP="0014458E">
      <w:pPr>
        <w:pStyle w:val="Paragraph"/>
      </w:pPr>
      <w:r w:rsidRPr="0014458E">
        <w:t xml:space="preserve">Innovative medicines and health technologies increasingly </w:t>
      </w:r>
      <w:r w:rsidR="00C16243" w:rsidRPr="0014458E">
        <w:t xml:space="preserve">need </w:t>
      </w:r>
      <w:r w:rsidRPr="0014458E">
        <w:t xml:space="preserve">new infrastructure or changes to existing services for successful implementation in the NHS. These </w:t>
      </w:r>
      <w:r w:rsidR="25C4CDA5" w:rsidRPr="0014458E">
        <w:t>infrastructure and resource use</w:t>
      </w:r>
      <w:r w:rsidR="00D225BF" w:rsidRPr="0014458E">
        <w:t xml:space="preserve"> needs </w:t>
      </w:r>
      <w:r w:rsidR="25C4CDA5" w:rsidRPr="0014458E">
        <w:t xml:space="preserve">for service delivery </w:t>
      </w:r>
      <w:r w:rsidRPr="0014458E">
        <w:t xml:space="preserve">and service redesign can </w:t>
      </w:r>
      <w:r w:rsidR="00D225BF" w:rsidRPr="0014458E">
        <w:t>lead</w:t>
      </w:r>
      <w:r w:rsidRPr="0014458E">
        <w:t xml:space="preserve"> to substantial implementation costs, which may materially affect conclusions about cost</w:t>
      </w:r>
      <w:r w:rsidR="00037DC5">
        <w:t xml:space="preserve"> </w:t>
      </w:r>
      <w:r w:rsidRPr="0014458E">
        <w:t>effectiveness and affordability. As the rate of healthcare innovation accelerates, implementation challenges are expected to become more frequent and complex</w:t>
      </w:r>
      <w:r w:rsidR="00D225BF" w:rsidRPr="0014458E">
        <w:t>. This is likely to</w:t>
      </w:r>
      <w:r w:rsidRPr="0014458E">
        <w:t xml:space="preserve"> increas</w:t>
      </w:r>
      <w:r w:rsidR="00D225BF" w:rsidRPr="0014458E">
        <w:t xml:space="preserve">e </w:t>
      </w:r>
      <w:r w:rsidRPr="0014458E">
        <w:t xml:space="preserve">the risk of inconsistency in how such costs are identified, </w:t>
      </w:r>
      <w:r w:rsidR="005542CE" w:rsidRPr="0014458E">
        <w:t>estimated,</w:t>
      </w:r>
      <w:r w:rsidRPr="0014458E">
        <w:t xml:space="preserve"> and considered</w:t>
      </w:r>
      <w:r w:rsidR="00D225BF" w:rsidRPr="0014458E">
        <w:t xml:space="preserve"> </w:t>
      </w:r>
      <w:r w:rsidRPr="0014458E">
        <w:t>in NICE evaluations</w:t>
      </w:r>
      <w:r w:rsidR="67C39000" w:rsidRPr="0014458E">
        <w:t xml:space="preserve"> and associated support tools</w:t>
      </w:r>
      <w:r w:rsidRPr="0014458E">
        <w:t>.</w:t>
      </w:r>
      <w:r w:rsidR="0016581C" w:rsidRPr="0014458E">
        <w:t xml:space="preserve"> </w:t>
      </w:r>
    </w:p>
    <w:p w14:paraId="2CAF906A" w14:textId="4AE1236E" w:rsidR="006965D9" w:rsidRPr="0014458E" w:rsidRDefault="00CC7742" w:rsidP="0014458E">
      <w:pPr>
        <w:pStyle w:val="Paragraph"/>
      </w:pPr>
      <w:r w:rsidRPr="0014458E">
        <w:t>Current NICE methods provide high</w:t>
      </w:r>
      <w:r w:rsidRPr="0014458E">
        <w:rPr>
          <w:rFonts w:ascii="Cambria Math" w:hAnsi="Cambria Math" w:cs="Cambria Math"/>
        </w:rPr>
        <w:t>‑</w:t>
      </w:r>
      <w:r w:rsidRPr="0014458E">
        <w:t>level guidance on including service delivery costs but do not explicitly set out a comprehensive approach for capturing implementation costs</w:t>
      </w:r>
      <w:r w:rsidR="00324A40" w:rsidRPr="0014458E">
        <w:t xml:space="preserve"> in evaluations</w:t>
      </w:r>
      <w:r w:rsidRPr="0014458E">
        <w:t>. This can lead to variation across evaluations, late alignment between stakeholders, and challenges for decision-making committees when assessing technologies that pose significant operational or system</w:t>
      </w:r>
      <w:r w:rsidRPr="0014458E">
        <w:rPr>
          <w:rFonts w:ascii="Cambria Math" w:hAnsi="Cambria Math" w:cs="Cambria Math"/>
        </w:rPr>
        <w:t>‑</w:t>
      </w:r>
      <w:r w:rsidRPr="0014458E">
        <w:t>level impacts for the NHS.</w:t>
      </w:r>
      <w:r w:rsidR="0016581C" w:rsidRPr="0014458E">
        <w:t xml:space="preserve"> </w:t>
      </w:r>
    </w:p>
    <w:p w14:paraId="59A09AC4" w14:textId="1F1EB92B" w:rsidR="006965D9" w:rsidRPr="0014458E" w:rsidRDefault="00CC7742" w:rsidP="0014458E">
      <w:pPr>
        <w:pStyle w:val="Paragraph"/>
      </w:pPr>
      <w:r w:rsidRPr="0014458E">
        <w:t>This HTA Innovation Laboratory project explored how NICE’s methods and processes for capturing implementation costs could be strengthened. The work drew on a literature review</w:t>
      </w:r>
      <w:r w:rsidR="00E75FE2" w:rsidRPr="0014458E">
        <w:t xml:space="preserve"> </w:t>
      </w:r>
      <w:r w:rsidR="00714358" w:rsidRPr="0014458E">
        <w:t>and engagement</w:t>
      </w:r>
      <w:r w:rsidRPr="0014458E">
        <w:t xml:space="preserve"> with internal and external stakeholders</w:t>
      </w:r>
      <w:r w:rsidR="00184353" w:rsidRPr="0014458E">
        <w:t xml:space="preserve"> typically involved in NICE evaluations</w:t>
      </w:r>
      <w:r w:rsidR="002357D0" w:rsidRPr="0014458E">
        <w:t>. It also</w:t>
      </w:r>
      <w:r w:rsidRPr="0014458E">
        <w:t xml:space="preserve"> test</w:t>
      </w:r>
      <w:r w:rsidR="002357D0" w:rsidRPr="0014458E">
        <w:t>ed</w:t>
      </w:r>
      <w:r w:rsidRPr="0014458E">
        <w:t xml:space="preserve"> proposed approaches using </w:t>
      </w:r>
      <w:r w:rsidR="002357D0" w:rsidRPr="0014458E">
        <w:t>2</w:t>
      </w:r>
      <w:r w:rsidRPr="0014458E">
        <w:t xml:space="preserve"> case studies: molecular radiotherapies for cancer and treatments for geographic atrophy. The project focused on identifying key challenges, clarifying cost categories, and developing practical, proportionate recommendations to support more consistent and timely evaluations.</w:t>
      </w:r>
    </w:p>
    <w:p w14:paraId="06B92461" w14:textId="77777777" w:rsidR="006D0960" w:rsidRPr="0014458E" w:rsidRDefault="006D0960" w:rsidP="0014458E">
      <w:pPr>
        <w:pStyle w:val="Paragraph"/>
      </w:pPr>
      <w:r w:rsidRPr="0014458E">
        <w:t>The project identified several recurring issues in current practice, including:</w:t>
      </w:r>
    </w:p>
    <w:p w14:paraId="07B55716" w14:textId="77777777" w:rsidR="006D0960" w:rsidRDefault="006D0960" w:rsidP="00CB4446">
      <w:pPr>
        <w:pStyle w:val="Bulletleft1"/>
      </w:pPr>
      <w:r>
        <w:t>uncertainty about whether existing NHS tariffs appropriately reflect the costs of delivering new technologies</w:t>
      </w:r>
    </w:p>
    <w:p w14:paraId="52DAA329" w14:textId="77777777" w:rsidR="006D0960" w:rsidRDefault="006D0960" w:rsidP="00CB4446">
      <w:pPr>
        <w:pStyle w:val="Bulletleft1"/>
      </w:pPr>
      <w:r>
        <w:t>challenges in estimating costs for services that do not yet exist</w:t>
      </w:r>
    </w:p>
    <w:p w14:paraId="28B23044" w14:textId="3368ABCB" w:rsidR="006D0960" w:rsidRDefault="006D0960" w:rsidP="00CB4446">
      <w:pPr>
        <w:pStyle w:val="Bulletleft1"/>
      </w:pPr>
      <w:r>
        <w:t xml:space="preserve">process issues, such as late discussions on implementation costs </w:t>
      </w:r>
    </w:p>
    <w:p w14:paraId="56F26869" w14:textId="5D6479A8" w:rsidR="006D0960" w:rsidRDefault="006D0960" w:rsidP="006D0960">
      <w:pPr>
        <w:pStyle w:val="Bulletleft1last"/>
      </w:pPr>
      <w:r>
        <w:t xml:space="preserve">concerns about how company-funded implementation support, spillover effects across services, and </w:t>
      </w:r>
      <w:r w:rsidR="008C7AF5">
        <w:t>differences in investment across clinical areas</w:t>
      </w:r>
      <w:r>
        <w:t xml:space="preserve"> are handled.</w:t>
      </w:r>
    </w:p>
    <w:p w14:paraId="290C8F44" w14:textId="29A358C3" w:rsidR="00B15D2A" w:rsidRPr="0014458E" w:rsidRDefault="00CC7742" w:rsidP="0014458E">
      <w:pPr>
        <w:pStyle w:val="Paragraph"/>
      </w:pPr>
      <w:r w:rsidRPr="0014458E">
        <w:t xml:space="preserve">To address these challenges, the report </w:t>
      </w:r>
      <w:r w:rsidR="00D43721" w:rsidRPr="0014458E">
        <w:t>signals</w:t>
      </w:r>
      <w:r w:rsidRPr="0014458E">
        <w:t xml:space="preserve"> a series of recommendations. Short</w:t>
      </w:r>
      <w:r w:rsidRPr="0014458E">
        <w:rPr>
          <w:rFonts w:ascii="Cambria Math" w:hAnsi="Cambria Math" w:cs="Cambria Math"/>
        </w:rPr>
        <w:t>‑</w:t>
      </w:r>
      <w:r w:rsidRPr="0014458E">
        <w:t xml:space="preserve">term </w:t>
      </w:r>
      <w:r w:rsidR="00712934" w:rsidRPr="0014458E">
        <w:t xml:space="preserve">actions </w:t>
      </w:r>
      <w:r w:rsidRPr="0014458E">
        <w:t xml:space="preserve">focus on making better use of existing NICE processes, particularly through earlier and more targeted engagement on implementation costs during horizon scanning, </w:t>
      </w:r>
      <w:r w:rsidR="005542CE" w:rsidRPr="0014458E">
        <w:t>scoping,</w:t>
      </w:r>
      <w:r w:rsidRPr="0014458E">
        <w:t xml:space="preserve"> and stakeholder submissions. The report also proposes a structured, stepwise approach to identifying, </w:t>
      </w:r>
      <w:r w:rsidR="005542CE" w:rsidRPr="0014458E">
        <w:t>categorising,</w:t>
      </w:r>
      <w:r w:rsidRPr="0014458E">
        <w:t xml:space="preserve"> and costing </w:t>
      </w:r>
      <w:r w:rsidR="00421B6B" w:rsidRPr="0014458E">
        <w:t>service delivery</w:t>
      </w:r>
      <w:r w:rsidRPr="0014458E">
        <w:t xml:space="preserve"> requirements in evaluations.</w:t>
      </w:r>
      <w:r w:rsidR="00C95F11" w:rsidRPr="0014458E">
        <w:t xml:space="preserve"> </w:t>
      </w:r>
      <w:r w:rsidRPr="0014458E">
        <w:t>Longer</w:t>
      </w:r>
      <w:r w:rsidRPr="0014458E">
        <w:rPr>
          <w:rFonts w:ascii="Cambria Math" w:hAnsi="Cambria Math" w:cs="Cambria Math"/>
        </w:rPr>
        <w:t>‑</w:t>
      </w:r>
      <w:r w:rsidRPr="0014458E">
        <w:t xml:space="preserve">term </w:t>
      </w:r>
      <w:r w:rsidR="00712934" w:rsidRPr="0014458E">
        <w:t xml:space="preserve">actions </w:t>
      </w:r>
      <w:r w:rsidRPr="0014458E">
        <w:t xml:space="preserve">highlight areas </w:t>
      </w:r>
      <w:r w:rsidR="00E66F71" w:rsidRPr="0014458E">
        <w:t xml:space="preserve">in which </w:t>
      </w:r>
      <w:r w:rsidRPr="0014458E">
        <w:t>additional methodological development may be needed</w:t>
      </w:r>
      <w:r w:rsidR="005325C2" w:rsidRPr="0014458E">
        <w:t xml:space="preserve"> to inform a formal </w:t>
      </w:r>
      <w:r w:rsidR="00D0450F" w:rsidRPr="0014458E">
        <w:t>update to NICE’s methods</w:t>
      </w:r>
      <w:r w:rsidR="00816A25" w:rsidRPr="0014458E">
        <w:t>. This</w:t>
      </w:r>
      <w:r w:rsidRPr="0014458E">
        <w:t xml:space="preserve"> includ</w:t>
      </w:r>
      <w:r w:rsidR="00816A25" w:rsidRPr="0014458E">
        <w:t>es</w:t>
      </w:r>
      <w:r w:rsidRPr="0014458E">
        <w:t xml:space="preserve"> clearer guidance on the appropriateness of NHS tariffs, </w:t>
      </w:r>
      <w:r w:rsidR="00F1607B" w:rsidRPr="0014458E">
        <w:t>carrying out</w:t>
      </w:r>
      <w:r w:rsidRPr="0014458E">
        <w:t xml:space="preserve"> </w:t>
      </w:r>
      <w:proofErr w:type="spellStart"/>
      <w:r w:rsidRPr="0014458E">
        <w:t>microcosting</w:t>
      </w:r>
      <w:proofErr w:type="spellEnd"/>
      <w:r w:rsidR="002C2718" w:rsidRPr="0014458E">
        <w:t xml:space="preserve"> and</w:t>
      </w:r>
      <w:r w:rsidRPr="0014458E">
        <w:t xml:space="preserve"> cost apportionment in specific circumstances. </w:t>
      </w:r>
    </w:p>
    <w:p w14:paraId="0F8774FD" w14:textId="51A55172" w:rsidR="00A94106" w:rsidRPr="0014458E" w:rsidRDefault="001734E3" w:rsidP="0014458E">
      <w:pPr>
        <w:pStyle w:val="Paragraph"/>
      </w:pPr>
      <w:r w:rsidRPr="0014458E">
        <w:t>T</w:t>
      </w:r>
      <w:r w:rsidR="00CC7742" w:rsidRPr="0014458E">
        <w:t xml:space="preserve">his report </w:t>
      </w:r>
      <w:r w:rsidRPr="0014458E">
        <w:t>summarises our project</w:t>
      </w:r>
      <w:r w:rsidR="005D6CA9" w:rsidRPr="0014458E">
        <w:t xml:space="preserve"> and findings. It is primarily written for</w:t>
      </w:r>
      <w:r w:rsidR="006F34BC" w:rsidRPr="0014458E">
        <w:t xml:space="preserve"> </w:t>
      </w:r>
      <w:r w:rsidR="005D6CA9" w:rsidRPr="0014458E">
        <w:t>stakeholders typically involved in NICE evaluations</w:t>
      </w:r>
      <w:r w:rsidR="00873753" w:rsidRPr="0014458E">
        <w:t>. These include</w:t>
      </w:r>
      <w:r w:rsidR="005D6CA9" w:rsidRPr="0014458E">
        <w:t xml:space="preserve"> external assessment groups (EAGs), companies, NICE technical teams, independent committees and system partners</w:t>
      </w:r>
      <w:r w:rsidR="006F34BC" w:rsidRPr="0014458E">
        <w:t xml:space="preserve">. </w:t>
      </w:r>
      <w:r w:rsidR="00424E5C" w:rsidRPr="0014458E">
        <w:t>The objective was to look at how NICE’s evaluation methods and processes related to implementation costs might be improved</w:t>
      </w:r>
      <w:r w:rsidR="006E46AB" w:rsidRPr="0014458E">
        <w:t>. T</w:t>
      </w:r>
      <w:r w:rsidR="00424E5C" w:rsidRPr="0014458E">
        <w:t xml:space="preserve">he recommendations that follow </w:t>
      </w:r>
      <w:r w:rsidRPr="0014458E">
        <w:t xml:space="preserve">ultimately </w:t>
      </w:r>
      <w:r w:rsidR="00CC7742" w:rsidRPr="0014458E">
        <w:t>aim to</w:t>
      </w:r>
      <w:r w:rsidR="00B84E24" w:rsidRPr="0014458E">
        <w:t xml:space="preserve"> </w:t>
      </w:r>
      <w:r w:rsidR="00CC7742" w:rsidRPr="0014458E">
        <w:t xml:space="preserve">support </w:t>
      </w:r>
      <w:r w:rsidR="00424E5C" w:rsidRPr="0014458E">
        <w:t xml:space="preserve">the </w:t>
      </w:r>
      <w:r w:rsidR="00CC7742" w:rsidRPr="0014458E">
        <w:t xml:space="preserve">more transparent, </w:t>
      </w:r>
      <w:r w:rsidR="005542CE" w:rsidRPr="0014458E">
        <w:t>consistent,</w:t>
      </w:r>
      <w:r w:rsidR="00CC7742" w:rsidRPr="0014458E">
        <w:t xml:space="preserve"> and proportionate consideration of </w:t>
      </w:r>
      <w:r w:rsidR="00424E5C" w:rsidRPr="0014458E">
        <w:t xml:space="preserve">such </w:t>
      </w:r>
      <w:r w:rsidR="00CC7742" w:rsidRPr="0014458E">
        <w:t>costs within NICE evaluations</w:t>
      </w:r>
      <w:r w:rsidR="30E44ED5" w:rsidRPr="0014458E">
        <w:t xml:space="preserve"> and related processes</w:t>
      </w:r>
      <w:r w:rsidR="00816A25" w:rsidRPr="0014458E">
        <w:t>.</w:t>
      </w:r>
      <w:r w:rsidRPr="0014458E">
        <w:t xml:space="preserve"> </w:t>
      </w:r>
      <w:r w:rsidR="00424E5C" w:rsidRPr="0014458E">
        <w:t xml:space="preserve">Achieving this aim </w:t>
      </w:r>
      <w:r w:rsidR="005E0F1C" w:rsidRPr="0014458E">
        <w:t xml:space="preserve">should </w:t>
      </w:r>
      <w:r w:rsidR="00714358" w:rsidRPr="0014458E">
        <w:t xml:space="preserve">help </w:t>
      </w:r>
      <w:r w:rsidR="00424E5C" w:rsidRPr="0014458E">
        <w:t xml:space="preserve">to </w:t>
      </w:r>
      <w:r w:rsidR="00714358" w:rsidRPr="0014458E">
        <w:t>reduce</w:t>
      </w:r>
      <w:r w:rsidR="00CC7742" w:rsidRPr="0014458E">
        <w:t xml:space="preserve"> delays, support robust decision making, and ensure that recommendations reflect both clinical value and real</w:t>
      </w:r>
      <w:r w:rsidR="00383AB6" w:rsidRPr="0014458E">
        <w:t>-</w:t>
      </w:r>
      <w:r w:rsidR="00CC7742" w:rsidRPr="0014458E">
        <w:t>world feasibility in the NHS</w:t>
      </w:r>
      <w:r w:rsidR="00321A24" w:rsidRPr="0014458E">
        <w:t>.</w:t>
      </w:r>
    </w:p>
    <w:p w14:paraId="21767837" w14:textId="5ADD2276" w:rsidR="006A14A8" w:rsidRDefault="00E57AE6" w:rsidP="00BF72E5">
      <w:pPr>
        <w:pStyle w:val="Numberedheading1"/>
      </w:pPr>
      <w:bookmarkStart w:id="65" w:name="_Toc232677933"/>
      <w:r w:rsidRPr="00BF72E5">
        <w:t>Background</w:t>
      </w:r>
      <w:bookmarkEnd w:id="65"/>
    </w:p>
    <w:p w14:paraId="489D8D78" w14:textId="783B2953" w:rsidR="001D3DAA" w:rsidRPr="001D3DAA" w:rsidRDefault="001D3DAA" w:rsidP="00C016BA">
      <w:pPr>
        <w:pStyle w:val="Paragraph"/>
      </w:pPr>
      <w:r>
        <w:t xml:space="preserve">Innovative medicines and HealthTech can need new healthcare infrastructure or redesigned services for implementation. For example, a first-in-class treatment may need additional diagnostic services to identify people eligible for treatment. Or an advanced health technology could need new physical infrastructure. These implementation costs could be high and so could affect conclusions about a health technology’s </w:t>
      </w:r>
      <w:r w:rsidR="00256DE8">
        <w:t>cost</w:t>
      </w:r>
      <w:r w:rsidR="00514197">
        <w:t xml:space="preserve"> </w:t>
      </w:r>
      <w:r>
        <w:t xml:space="preserve">effectiveness and budget impact. </w:t>
      </w:r>
      <w:hyperlink r:id="rId12" w:anchor="varying-the-funding-requirement-to-take-account-of-net-budget-impact">
        <w:r w:rsidR="00EC1A54" w:rsidRPr="72FF79E5">
          <w:rPr>
            <w:rFonts w:eastAsia="Arial"/>
            <w:color w:val="0000FF"/>
            <w:u w:val="single"/>
          </w:rPr>
          <w:t>Section 5.10.4 in NICE's manual on technology appraisal and highly specialised technologies</w:t>
        </w:r>
        <w:r w:rsidR="00EC1A54">
          <w:rPr>
            <w:color w:val="0000FF"/>
            <w:u w:val="single"/>
          </w:rPr>
          <w:t xml:space="preserve"> guidance</w:t>
        </w:r>
      </w:hyperlink>
      <w:r>
        <w:t xml:space="preserve"> states that NHS England can request a variation to implementation if </w:t>
      </w:r>
      <w:r w:rsidR="005B73BF">
        <w:t>‘</w:t>
      </w:r>
      <w:r>
        <w:t xml:space="preserve">the potential net budget impact is expected to exceed £40 million per year in any of the first 3 financial </w:t>
      </w:r>
      <w:proofErr w:type="gramStart"/>
      <w:r w:rsidR="00256DE8">
        <w:t>years</w:t>
      </w:r>
      <w:r w:rsidR="006740EE">
        <w:t>’</w:t>
      </w:r>
      <w:proofErr w:type="gramEnd"/>
      <w:r w:rsidR="00E45648">
        <w:t xml:space="preserve">. </w:t>
      </w:r>
      <w:r w:rsidR="00C4479A">
        <w:t xml:space="preserve">So, </w:t>
      </w:r>
      <w:r w:rsidR="2B449225" w:rsidRPr="00975344">
        <w:t>it is critical that implementation costs are carefully and promptly considered to ensure early planning and informed decision</w:t>
      </w:r>
      <w:r w:rsidR="00C91EA9">
        <w:t xml:space="preserve"> </w:t>
      </w:r>
      <w:r w:rsidR="2B449225" w:rsidRPr="00975344">
        <w:t>making.</w:t>
      </w:r>
      <w:r w:rsidR="2B449225" w:rsidRPr="72FF79E5">
        <w:t xml:space="preserve"> </w:t>
      </w:r>
      <w:r>
        <w:t xml:space="preserve">But NICE’s current methods do not explicitly outline all aspects of how implementation costs should be captured. This could lead to inconsistency across evaluations, </w:t>
      </w:r>
      <w:r w:rsidR="00C016BA">
        <w:t xml:space="preserve">and </w:t>
      </w:r>
      <w:r w:rsidR="00C016BA" w:rsidRPr="00C016BA">
        <w:t>unnecessary delays in access to innovative technologies that are good value for taxpayers</w:t>
      </w:r>
      <w:r w:rsidR="00C016BA">
        <w:t xml:space="preserve">. </w:t>
      </w:r>
    </w:p>
    <w:p w14:paraId="5F490AC2" w14:textId="44002385" w:rsidR="001D3DAA" w:rsidRPr="001D3DAA" w:rsidRDefault="001D3DAA" w:rsidP="00CC7DCD">
      <w:pPr>
        <w:pStyle w:val="Paragraph"/>
        <w:sectPr w:rsidR="001D3DAA" w:rsidRPr="001D3DAA" w:rsidSect="001D3DAA">
          <w:headerReference w:type="default" r:id="rId13"/>
          <w:pgSz w:w="11906" w:h="16838"/>
          <w:pgMar w:top="1440" w:right="1800" w:bottom="1440" w:left="1800" w:header="708" w:footer="708" w:gutter="0"/>
          <w:cols w:space="708"/>
          <w:docGrid w:linePitch="360"/>
        </w:sectPr>
      </w:pPr>
      <w:r w:rsidRPr="001D3DAA">
        <w:t xml:space="preserve">In this HTA Lab project we have identified key challenges related to capturing implementation costs in NICE evaluations, and areas </w:t>
      </w:r>
      <w:r w:rsidR="00C4479A">
        <w:t>in which</w:t>
      </w:r>
      <w:r w:rsidRPr="001D3DAA">
        <w:t xml:space="preserve"> improvements could be made. This report outlines the key issues and recommendations.</w:t>
      </w:r>
      <w:bookmarkStart w:id="66" w:name="_Toc217338083"/>
      <w:bookmarkEnd w:id="66"/>
    </w:p>
    <w:p w14:paraId="35E48CD1" w14:textId="37F30BD7" w:rsidR="00C41A0D" w:rsidRDefault="0011544F" w:rsidP="00BF72E5">
      <w:pPr>
        <w:pStyle w:val="Numberedheading1"/>
      </w:pPr>
      <w:bookmarkStart w:id="67" w:name="_Toc232677934"/>
      <w:r w:rsidRPr="0011544F">
        <w:t xml:space="preserve">The </w:t>
      </w:r>
      <w:r w:rsidR="00E57AE6">
        <w:t xml:space="preserve">rationale </w:t>
      </w:r>
      <w:r w:rsidRPr="0011544F">
        <w:t xml:space="preserve">for this </w:t>
      </w:r>
      <w:r w:rsidRPr="00BF72E5">
        <w:t>report</w:t>
      </w:r>
      <w:bookmarkEnd w:id="67"/>
    </w:p>
    <w:p w14:paraId="3D367884" w14:textId="11185D37" w:rsidR="003B7924" w:rsidRDefault="003B7924" w:rsidP="00CC7DCD">
      <w:pPr>
        <w:pStyle w:val="Paragraph"/>
      </w:pPr>
      <w:r>
        <w:t>The aim of this project was to identify ways in which NICE’s existing methods for accounting for implementation costs in health technology evaluations could be improved,</w:t>
      </w:r>
      <w:r w:rsidR="00411DED">
        <w:t xml:space="preserve"> through the following activities</w:t>
      </w:r>
      <w:r>
        <w:t>:</w:t>
      </w:r>
    </w:p>
    <w:p w14:paraId="4437AC95" w14:textId="25A8FCA4" w:rsidR="00F85D7B" w:rsidRPr="00F507FC" w:rsidRDefault="004D4B8B" w:rsidP="00F507FC">
      <w:pPr>
        <w:pStyle w:val="Bulletleft1"/>
      </w:pPr>
      <w:r w:rsidRPr="00F507FC">
        <w:t>e</w:t>
      </w:r>
      <w:r w:rsidR="0076302B" w:rsidRPr="00F507FC">
        <w:t xml:space="preserve">xploring how </w:t>
      </w:r>
      <w:r w:rsidR="00921E4C" w:rsidRPr="00F507FC">
        <w:t>implementation costs could be categorised</w:t>
      </w:r>
      <w:r w:rsidR="00DD289D" w:rsidRPr="00F507FC">
        <w:t xml:space="preserve"> </w:t>
      </w:r>
      <w:r w:rsidR="00491D6E" w:rsidRPr="00F507FC">
        <w:t xml:space="preserve">to increase clarity </w:t>
      </w:r>
      <w:r w:rsidR="00A74C24" w:rsidRPr="00F507FC">
        <w:t xml:space="preserve">of NICE methods </w:t>
      </w:r>
      <w:r w:rsidR="00256DE8" w:rsidRPr="00F507FC">
        <w:t xml:space="preserve">and consistency </w:t>
      </w:r>
      <w:r w:rsidR="00A74C24" w:rsidRPr="00F507FC">
        <w:t xml:space="preserve">across evaluations </w:t>
      </w:r>
    </w:p>
    <w:p w14:paraId="1C22941A" w14:textId="1F2E0927" w:rsidR="003B7924" w:rsidRPr="00F507FC" w:rsidRDefault="004D4B8B" w:rsidP="00F507FC">
      <w:pPr>
        <w:pStyle w:val="Bulletleft1"/>
      </w:pPr>
      <w:r w:rsidRPr="00F507FC">
        <w:t>ex</w:t>
      </w:r>
      <w:r w:rsidR="003B7924" w:rsidRPr="00F507FC">
        <w:t>ploring the key issues and challenges encountered by internal and external stakeholders, to capture and assess implementation costs in NICE evaluations</w:t>
      </w:r>
    </w:p>
    <w:p w14:paraId="75986BC1" w14:textId="6C923894" w:rsidR="003B7924" w:rsidRPr="00F507FC" w:rsidRDefault="004D4B8B" w:rsidP="00F507FC">
      <w:pPr>
        <w:pStyle w:val="Bulletleft1"/>
      </w:pPr>
      <w:r w:rsidRPr="00F507FC">
        <w:t>i</w:t>
      </w:r>
      <w:r w:rsidR="003B7924" w:rsidRPr="00F507FC">
        <w:t>dentifying methods and tools for accounting for implementation costs in economic evaluations for</w:t>
      </w:r>
      <w:r w:rsidRPr="00F507FC">
        <w:t xml:space="preserve"> health technology assessment</w:t>
      </w:r>
      <w:r w:rsidR="003B7924" w:rsidRPr="00F507FC">
        <w:t xml:space="preserve"> </w:t>
      </w:r>
      <w:r w:rsidRPr="00F507FC">
        <w:t>(</w:t>
      </w:r>
      <w:r w:rsidR="003B7924" w:rsidRPr="00F507FC">
        <w:t>HTA</w:t>
      </w:r>
      <w:r w:rsidRPr="00F507FC">
        <w:t>)</w:t>
      </w:r>
    </w:p>
    <w:p w14:paraId="736AC1CC" w14:textId="3953C67D" w:rsidR="003B7924" w:rsidRDefault="004D4B8B" w:rsidP="00A3086B">
      <w:pPr>
        <w:pStyle w:val="Bulletleft1last"/>
      </w:pPr>
      <w:r>
        <w:t>c</w:t>
      </w:r>
      <w:r w:rsidR="003B7924">
        <w:t xml:space="preserve">odeveloping a set of recommendations with key stakeholders to </w:t>
      </w:r>
      <w:r>
        <w:t xml:space="preserve">improve </w:t>
      </w:r>
      <w:r w:rsidR="003B7924">
        <w:t>existing NICE methods and processes, and stress-testing them in 2 case studies</w:t>
      </w:r>
      <w:r w:rsidR="00A3086B">
        <w:t>.</w:t>
      </w:r>
    </w:p>
    <w:p w14:paraId="5E49746E" w14:textId="7AE86E02" w:rsidR="003B7924" w:rsidRDefault="003B7924" w:rsidP="00CC7DCD">
      <w:pPr>
        <w:pStyle w:val="Paragraph"/>
      </w:pPr>
      <w:r>
        <w:t xml:space="preserve">By combining findings from literature reviews, stakeholder engagement activities and case studies, this report provides insights into key challenges related to capturing implementation costs in NICE evaluations. </w:t>
      </w:r>
      <w:r w:rsidR="004D4B8B">
        <w:t>Also</w:t>
      </w:r>
      <w:r>
        <w:t>, it provides recommendations for addressing these challenges to support timely decision making.</w:t>
      </w:r>
    </w:p>
    <w:p w14:paraId="6B0567A0" w14:textId="1A961FDB" w:rsidR="009C19F4" w:rsidRPr="00020D72" w:rsidRDefault="009C19F4" w:rsidP="00020D72">
      <w:pPr>
        <w:pStyle w:val="Numberedheading1"/>
      </w:pPr>
      <w:bookmarkStart w:id="68" w:name="_Toc232677935"/>
      <w:r>
        <w:t>Methods</w:t>
      </w:r>
      <w:bookmarkEnd w:id="68"/>
    </w:p>
    <w:p w14:paraId="458B8D55" w14:textId="7261600E" w:rsidR="00F9496A" w:rsidRDefault="00F9496A" w:rsidP="00CC7DCD">
      <w:pPr>
        <w:pStyle w:val="Paragraph"/>
      </w:pPr>
      <w:r>
        <w:t xml:space="preserve">To inform </w:t>
      </w:r>
      <w:r w:rsidR="00872E57">
        <w:t>the</w:t>
      </w:r>
      <w:r>
        <w:t xml:space="preserve"> work on this topic, we did the following</w:t>
      </w:r>
      <w:r w:rsidR="00890375">
        <w:t xml:space="preserve"> activities</w:t>
      </w:r>
      <w:r>
        <w:t>:</w:t>
      </w:r>
    </w:p>
    <w:p w14:paraId="15B9C6A8" w14:textId="137B0BA8" w:rsidR="00F9496A" w:rsidRDefault="00F9496A" w:rsidP="00F9496A">
      <w:pPr>
        <w:pStyle w:val="Bulletleft1"/>
      </w:pPr>
      <w:r>
        <w:t>A literature review</w:t>
      </w:r>
      <w:r w:rsidR="004D4B8B">
        <w:t xml:space="preserve"> was carried out</w:t>
      </w:r>
      <w:r>
        <w:t xml:space="preserve"> </w:t>
      </w:r>
      <w:r w:rsidR="00DC3D28">
        <w:t>to</w:t>
      </w:r>
      <w:r>
        <w:t xml:space="preserve"> </w:t>
      </w:r>
      <w:r w:rsidR="00DC3D28">
        <w:t xml:space="preserve">inform </w:t>
      </w:r>
      <w:r>
        <w:t xml:space="preserve">a taxonomy of costs and identify relevant methods </w:t>
      </w:r>
      <w:r w:rsidR="00CB1B8F">
        <w:t xml:space="preserve">for </w:t>
      </w:r>
      <w:r>
        <w:t xml:space="preserve">incorporating infrastructure and service redesign costs in </w:t>
      </w:r>
      <w:r w:rsidR="006610AA">
        <w:t xml:space="preserve">economic models and </w:t>
      </w:r>
      <w:r>
        <w:t xml:space="preserve">HTA. This included reviews of journal publications, previous NICE evaluation reports, and methodological manuals published by </w:t>
      </w:r>
      <w:r w:rsidR="009236AB">
        <w:t xml:space="preserve">other </w:t>
      </w:r>
      <w:r>
        <w:t>HTA agencies</w:t>
      </w:r>
      <w:r w:rsidR="009B6B53" w:rsidRPr="009B6B53">
        <w:t xml:space="preserve"> </w:t>
      </w:r>
      <w:r w:rsidR="009B6B53">
        <w:t>internationally</w:t>
      </w:r>
      <w:r>
        <w:t>.</w:t>
      </w:r>
    </w:p>
    <w:p w14:paraId="1306DE2C" w14:textId="33173A4E" w:rsidR="00F9496A" w:rsidRDefault="00F9496A" w:rsidP="00F9496A">
      <w:pPr>
        <w:pStyle w:val="Bulletleft1"/>
      </w:pPr>
      <w:r>
        <w:t>Stakeholder engagement</w:t>
      </w:r>
      <w:r w:rsidR="00F42457">
        <w:t xml:space="preserve"> was done</w:t>
      </w:r>
      <w:r>
        <w:t xml:space="preserve"> to</w:t>
      </w:r>
      <w:r w:rsidR="00F42457">
        <w:t xml:space="preserve"> help us</w:t>
      </w:r>
      <w:r>
        <w:t xml:space="preserve"> understand </w:t>
      </w:r>
      <w:r w:rsidR="006610AA">
        <w:t xml:space="preserve">key challenges and </w:t>
      </w:r>
      <w:r>
        <w:t>the appropriateness and acceptability of identified methods. Stakeholders included:</w:t>
      </w:r>
    </w:p>
    <w:p w14:paraId="0985E7DF" w14:textId="77777777" w:rsidR="00F9496A" w:rsidRDefault="00F9496A" w:rsidP="00C33DC0">
      <w:pPr>
        <w:pStyle w:val="Bulletleft2"/>
      </w:pPr>
      <w:r>
        <w:t>NHS England</w:t>
      </w:r>
    </w:p>
    <w:p w14:paraId="711D1E17" w14:textId="4F0F40B1" w:rsidR="00F9496A" w:rsidRDefault="00657CA8" w:rsidP="00C33DC0">
      <w:pPr>
        <w:pStyle w:val="Bulletleft2"/>
      </w:pPr>
      <w:r>
        <w:t>l</w:t>
      </w:r>
      <w:r w:rsidR="00E6796A">
        <w:t xml:space="preserve">ife </w:t>
      </w:r>
      <w:r>
        <w:t>science</w:t>
      </w:r>
      <w:r w:rsidR="00CB1B8F">
        <w:t>s</w:t>
      </w:r>
      <w:r>
        <w:t xml:space="preserve"> i</w:t>
      </w:r>
      <w:r w:rsidR="00F9496A">
        <w:t>ndustry</w:t>
      </w:r>
    </w:p>
    <w:p w14:paraId="05184E85" w14:textId="77777777" w:rsidR="00F9496A" w:rsidRDefault="00F9496A" w:rsidP="00C33DC0">
      <w:pPr>
        <w:pStyle w:val="Bulletleft2"/>
      </w:pPr>
      <w:r>
        <w:t>health economists</w:t>
      </w:r>
    </w:p>
    <w:p w14:paraId="10890907" w14:textId="77777777" w:rsidR="00F9496A" w:rsidRDefault="00F9496A" w:rsidP="00C33DC0">
      <w:pPr>
        <w:pStyle w:val="Bulletleft2"/>
      </w:pPr>
      <w:r>
        <w:t>commissioners</w:t>
      </w:r>
    </w:p>
    <w:p w14:paraId="742C1AAC" w14:textId="77777777" w:rsidR="00F9496A" w:rsidRDefault="00F9496A" w:rsidP="00C33DC0">
      <w:pPr>
        <w:pStyle w:val="Bulletleft2"/>
      </w:pPr>
      <w:r>
        <w:t>clinical experts</w:t>
      </w:r>
    </w:p>
    <w:p w14:paraId="5B081D1D" w14:textId="28682668" w:rsidR="00F9496A" w:rsidRDefault="00F9496A" w:rsidP="00C33DC0">
      <w:pPr>
        <w:pStyle w:val="Bulletleft2"/>
      </w:pPr>
      <w:r>
        <w:t xml:space="preserve">patient organisations relevant to </w:t>
      </w:r>
      <w:r w:rsidR="00CB1B8F">
        <w:t xml:space="preserve">prespecified </w:t>
      </w:r>
      <w:r>
        <w:t>cases studies</w:t>
      </w:r>
      <w:r w:rsidR="00CB1B8F">
        <w:t xml:space="preserve"> </w:t>
      </w:r>
    </w:p>
    <w:p w14:paraId="133DFA67" w14:textId="199D62D5" w:rsidR="00B379AD" w:rsidRPr="00B379AD" w:rsidRDefault="00B379AD" w:rsidP="00DA5ED6">
      <w:pPr>
        <w:pStyle w:val="Bulletleft2"/>
        <w:spacing w:after="240"/>
      </w:pPr>
      <w:r>
        <w:t xml:space="preserve">members of other teams at NICE (medicines evaluation, </w:t>
      </w:r>
      <w:r w:rsidR="00F132F4">
        <w:t>H</w:t>
      </w:r>
      <w:r>
        <w:t>ealth</w:t>
      </w:r>
      <w:r w:rsidR="00F132F4">
        <w:t>T</w:t>
      </w:r>
      <w:r>
        <w:t>ech, highly specialised technologies, resource impact assessment, managed access,</w:t>
      </w:r>
      <w:r w:rsidR="0019060D">
        <w:t xml:space="preserve"> implementation</w:t>
      </w:r>
      <w:r w:rsidR="001A3F8B">
        <w:t>,</w:t>
      </w:r>
      <w:r w:rsidR="0019060D">
        <w:t xml:space="preserve"> and</w:t>
      </w:r>
      <w:r>
        <w:t xml:space="preserve"> health economics and decision modelling). See </w:t>
      </w:r>
      <w:r w:rsidRPr="17AF9490">
        <w:rPr>
          <w:highlight w:val="yellow"/>
        </w:rPr>
        <w:t>appendix F</w:t>
      </w:r>
      <w:r>
        <w:t xml:space="preserve"> for a list of stakeholders and the findings from the stakeholder engagement.</w:t>
      </w:r>
    </w:p>
    <w:p w14:paraId="2D93A9A3" w14:textId="77777777" w:rsidR="00F9496A" w:rsidRDefault="002E1C36" w:rsidP="00CC7DCD">
      <w:pPr>
        <w:pStyle w:val="Paragraph"/>
      </w:pPr>
      <w:r>
        <w:t>T</w:t>
      </w:r>
      <w:r w:rsidR="00B1440F">
        <w:t>he t</w:t>
      </w:r>
      <w:r w:rsidR="00F9496A">
        <w:t xml:space="preserve">axonomy of costs and preliminary recommended processes </w:t>
      </w:r>
      <w:r>
        <w:t xml:space="preserve">were tested using 2 </w:t>
      </w:r>
      <w:r w:rsidR="00F9496A">
        <w:t xml:space="preserve">case studies: molecular radiotherapies for cancer (technology specific) and treatments for geographic atrophy (indication specific). Additional information on the case studies, including a rationale for selection, are in </w:t>
      </w:r>
      <w:r w:rsidR="00F9496A" w:rsidRPr="17AF9490">
        <w:rPr>
          <w:highlight w:val="yellow"/>
        </w:rPr>
        <w:t>appendix E</w:t>
      </w:r>
      <w:r w:rsidR="00F9496A">
        <w:t xml:space="preserve">. </w:t>
      </w:r>
    </w:p>
    <w:bookmarkStart w:id="69" w:name="_Toc232677936"/>
    <w:p w14:paraId="127EA055" w14:textId="1AA60810" w:rsidR="002B66B6" w:rsidRPr="00F93F21" w:rsidRDefault="00000000" w:rsidP="00FA6133">
      <w:pPr>
        <w:pStyle w:val="Numberedheading1"/>
      </w:pPr>
      <w:sdt>
        <w:sdtPr>
          <w:id w:val="1371190021"/>
          <w:placeholder>
            <w:docPart w:val="FB7A5EF0EE184221BB11A440B2A509AE"/>
          </w:placeholder>
          <w:text/>
        </w:sdtPr>
        <w:sdtContent>
          <w:r w:rsidR="3BA0D983" w:rsidRPr="00FA6133">
            <w:t>Cost categories</w:t>
          </w:r>
        </w:sdtContent>
      </w:sdt>
      <w:bookmarkEnd w:id="69"/>
    </w:p>
    <w:p w14:paraId="61495962" w14:textId="1D4644B5" w:rsidR="007753C1" w:rsidRDefault="00FE7BEC" w:rsidP="00117974">
      <w:pPr>
        <w:pStyle w:val="Paragraph"/>
      </w:pPr>
      <w:bookmarkStart w:id="70" w:name="section5"/>
      <w:bookmarkEnd w:id="70"/>
      <w:r w:rsidRPr="00FE7BEC">
        <w:t xml:space="preserve">There is no consistent definition of </w:t>
      </w:r>
      <w:r w:rsidR="00B03372" w:rsidRPr="00FE7BEC">
        <w:t>an</w:t>
      </w:r>
      <w:r w:rsidR="007F0E52">
        <w:t xml:space="preserve"> ‘</w:t>
      </w:r>
      <w:r w:rsidR="00B03372" w:rsidRPr="00FE7BEC">
        <w:t>implementation</w:t>
      </w:r>
      <w:r w:rsidRPr="00FE7BEC">
        <w:t xml:space="preserve"> </w:t>
      </w:r>
      <w:r w:rsidR="00CB1B8F" w:rsidRPr="00FE7BEC">
        <w:t>cost</w:t>
      </w:r>
      <w:r w:rsidR="006F74ED">
        <w:t>’</w:t>
      </w:r>
      <w:r w:rsidR="007F0E52">
        <w:t>.</w:t>
      </w:r>
      <w:r w:rsidR="00CB1B8F" w:rsidRPr="00FE7BEC">
        <w:t xml:space="preserve"> </w:t>
      </w:r>
      <w:r w:rsidRPr="00FE7BEC">
        <w:t>within the HTA community. So, we developed a</w:t>
      </w:r>
      <w:r w:rsidR="00230898">
        <w:t xml:space="preserve"> </w:t>
      </w:r>
      <w:r w:rsidRPr="00FE7BEC">
        <w:t>taxonomy</w:t>
      </w:r>
      <w:r w:rsidR="00C401AC">
        <w:t xml:space="preserve"> (see </w:t>
      </w:r>
      <w:r w:rsidR="00771A5A" w:rsidRPr="00771A5A">
        <w:fldChar w:fldCharType="begin"/>
      </w:r>
      <w:r w:rsidR="00771A5A" w:rsidRPr="00771A5A">
        <w:instrText xml:space="preserve"> REF _Ref216212161 \h </w:instrText>
      </w:r>
      <w:r w:rsidR="00771A5A" w:rsidRPr="005F43E4">
        <w:instrText xml:space="preserve"> \* MERGEFORMAT </w:instrText>
      </w:r>
      <w:r w:rsidR="00771A5A" w:rsidRPr="00771A5A">
        <w:fldChar w:fldCharType="separate"/>
      </w:r>
      <w:r w:rsidR="00C401AC">
        <w:rPr>
          <w:iCs/>
          <w:szCs w:val="18"/>
        </w:rPr>
        <w:t>t</w:t>
      </w:r>
      <w:r w:rsidR="00771A5A" w:rsidRPr="005F43E4">
        <w:rPr>
          <w:iCs/>
          <w:szCs w:val="18"/>
        </w:rPr>
        <w:t xml:space="preserve">able </w:t>
      </w:r>
      <w:r w:rsidR="00771A5A" w:rsidRPr="005F43E4">
        <w:rPr>
          <w:iCs/>
          <w:noProof/>
          <w:szCs w:val="18"/>
        </w:rPr>
        <w:t>1</w:t>
      </w:r>
      <w:r w:rsidR="00771A5A" w:rsidRPr="00771A5A">
        <w:fldChar w:fldCharType="end"/>
      </w:r>
      <w:r w:rsidR="00C401AC">
        <w:t>)</w:t>
      </w:r>
      <w:r w:rsidR="003141A3">
        <w:t xml:space="preserve"> </w:t>
      </w:r>
      <w:r w:rsidR="006D6D84">
        <w:t xml:space="preserve">to clarify the </w:t>
      </w:r>
      <w:r w:rsidR="00A31EAC">
        <w:t xml:space="preserve">categories </w:t>
      </w:r>
      <w:r w:rsidR="00041366">
        <w:t>that are typically associated with implementation beyond the cost of acquiring a health technology</w:t>
      </w:r>
      <w:r w:rsidR="007F023B">
        <w:t>. It</w:t>
      </w:r>
      <w:r w:rsidR="00041366">
        <w:t xml:space="preserve"> includ</w:t>
      </w:r>
      <w:r w:rsidR="007F023B">
        <w:t>es</w:t>
      </w:r>
      <w:r w:rsidR="00A31EAC">
        <w:t xml:space="preserve"> examples</w:t>
      </w:r>
      <w:r w:rsidR="006D6D84">
        <w:t xml:space="preserve"> of costs</w:t>
      </w:r>
      <w:r w:rsidR="00A31EAC">
        <w:t xml:space="preserve"> within each category</w:t>
      </w:r>
      <w:r w:rsidR="00C60C19">
        <w:t>.</w:t>
      </w:r>
      <w:r w:rsidRPr="00FE7BEC">
        <w:t xml:space="preserve"> </w:t>
      </w:r>
      <w:r w:rsidR="00821879">
        <w:t>Th</w:t>
      </w:r>
      <w:r w:rsidR="00854F93">
        <w:t xml:space="preserve">is taxonomy is meant to support discussions </w:t>
      </w:r>
      <w:r w:rsidR="00E9595A">
        <w:t>between</w:t>
      </w:r>
      <w:r w:rsidR="00854F93">
        <w:t xml:space="preserve"> stakeholders </w:t>
      </w:r>
      <w:r w:rsidR="00E9595A">
        <w:t xml:space="preserve">at different stages of </w:t>
      </w:r>
      <w:r w:rsidR="00F23088">
        <w:t>technology evaluation</w:t>
      </w:r>
      <w:r w:rsidR="006C24D9">
        <w:t xml:space="preserve">. These </w:t>
      </w:r>
      <w:r w:rsidR="006812CD">
        <w:t>stages include</w:t>
      </w:r>
      <w:r w:rsidR="00A93404">
        <w:t xml:space="preserve"> horizon scanning and early planning, </w:t>
      </w:r>
      <w:r w:rsidR="00E75652">
        <w:t>asses</w:t>
      </w:r>
      <w:r w:rsidR="006C24D9">
        <w:t xml:space="preserve">sing </w:t>
      </w:r>
      <w:r w:rsidR="00A93404">
        <w:t>cost</w:t>
      </w:r>
      <w:r w:rsidR="001D1BD3">
        <w:t xml:space="preserve"> </w:t>
      </w:r>
      <w:r w:rsidR="00A93404">
        <w:t>effectiveness and resource impact</w:t>
      </w:r>
      <w:r w:rsidR="00E75652">
        <w:t>,</w:t>
      </w:r>
      <w:r w:rsidR="00A93404">
        <w:t xml:space="preserve"> and final decision</w:t>
      </w:r>
      <w:r w:rsidR="001D1BD3">
        <w:t xml:space="preserve"> </w:t>
      </w:r>
      <w:r w:rsidR="00A93404">
        <w:t>making.</w:t>
      </w:r>
      <w:r w:rsidR="00117974">
        <w:t xml:space="preserve"> </w:t>
      </w:r>
    </w:p>
    <w:p w14:paraId="3471B351" w14:textId="499F8CA1" w:rsidR="00117974" w:rsidRDefault="00F508F2" w:rsidP="00117974">
      <w:pPr>
        <w:pStyle w:val="Paragraph"/>
      </w:pPr>
      <w:r>
        <w:t>F</w:t>
      </w:r>
      <w:r w:rsidR="00117974">
        <w:t>rom a NICE and NHS operational perspective,</w:t>
      </w:r>
      <w:r w:rsidR="00E75652">
        <w:t xml:space="preserve"> and for the purpose of this report,</w:t>
      </w:r>
      <w:r w:rsidR="00117974">
        <w:t xml:space="preserve"> </w:t>
      </w:r>
      <w:r w:rsidR="00A3293D">
        <w:t xml:space="preserve">the </w:t>
      </w:r>
      <w:r w:rsidR="00117974">
        <w:t xml:space="preserve">implementation </w:t>
      </w:r>
      <w:r w:rsidR="00A31EAC">
        <w:t>cost</w:t>
      </w:r>
      <w:r w:rsidR="00F0127F">
        <w:t xml:space="preserve"> items included in </w:t>
      </w:r>
      <w:r w:rsidR="00F0127F" w:rsidRPr="00F0127F">
        <w:fldChar w:fldCharType="begin"/>
      </w:r>
      <w:r w:rsidR="00F0127F" w:rsidRPr="00F0127F">
        <w:instrText xml:space="preserve"> REF _Ref216212161 \h </w:instrText>
      </w:r>
      <w:r w:rsidR="00F0127F" w:rsidRPr="005F43E4">
        <w:instrText xml:space="preserve"> \* MERGEFORMAT </w:instrText>
      </w:r>
      <w:r w:rsidR="00F0127F" w:rsidRPr="00F0127F">
        <w:fldChar w:fldCharType="separate"/>
      </w:r>
      <w:r w:rsidR="00275B9D">
        <w:rPr>
          <w:iCs/>
          <w:szCs w:val="18"/>
        </w:rPr>
        <w:t>t</w:t>
      </w:r>
      <w:r w:rsidR="00F0127F" w:rsidRPr="005F43E4">
        <w:rPr>
          <w:iCs/>
          <w:szCs w:val="18"/>
        </w:rPr>
        <w:t xml:space="preserve">able </w:t>
      </w:r>
      <w:r w:rsidR="00F0127F" w:rsidRPr="005F43E4">
        <w:rPr>
          <w:iCs/>
          <w:noProof/>
          <w:szCs w:val="18"/>
        </w:rPr>
        <w:t>1</w:t>
      </w:r>
      <w:r w:rsidR="00F0127F" w:rsidRPr="00F0127F">
        <w:fldChar w:fldCharType="end"/>
      </w:r>
      <w:r w:rsidR="00F0127F">
        <w:t xml:space="preserve"> </w:t>
      </w:r>
      <w:r w:rsidR="00A3293D">
        <w:t>all</w:t>
      </w:r>
      <w:r w:rsidR="00A31EAC">
        <w:t xml:space="preserve"> </w:t>
      </w:r>
      <w:r w:rsidR="00117974">
        <w:t xml:space="preserve">fall into </w:t>
      </w:r>
      <w:r w:rsidR="001D1BD3">
        <w:t>1</w:t>
      </w:r>
      <w:r w:rsidR="00E75652">
        <w:t xml:space="preserve"> of </w:t>
      </w:r>
      <w:r w:rsidR="001D1BD3">
        <w:t>2</w:t>
      </w:r>
      <w:r w:rsidR="00117974">
        <w:t xml:space="preserve"> </w:t>
      </w:r>
      <w:r w:rsidR="00A3293D">
        <w:t xml:space="preserve">overarching </w:t>
      </w:r>
      <w:r w:rsidR="00117974">
        <w:t>categories:</w:t>
      </w:r>
    </w:p>
    <w:p w14:paraId="08F906F7" w14:textId="7E237DF7" w:rsidR="00117974" w:rsidRPr="0034135A" w:rsidRDefault="00117974" w:rsidP="0013121E">
      <w:pPr>
        <w:pStyle w:val="Bulletleft1"/>
        <w:numPr>
          <w:ilvl w:val="0"/>
          <w:numId w:val="1"/>
        </w:numPr>
        <w:tabs>
          <w:tab w:val="num" w:pos="284"/>
        </w:tabs>
        <w:ind w:left="284" w:hanging="284"/>
      </w:pPr>
      <w:r w:rsidRPr="00A20FF6">
        <w:rPr>
          <w:b/>
          <w:bCs/>
        </w:rPr>
        <w:t>Service delivery costs</w:t>
      </w:r>
      <w:r>
        <w:t xml:space="preserve">: These are all the costs associated with delivering a </w:t>
      </w:r>
      <w:r w:rsidR="00C10987">
        <w:t xml:space="preserve">medicine or </w:t>
      </w:r>
      <w:r w:rsidR="00975344">
        <w:t>h</w:t>
      </w:r>
      <w:r w:rsidR="00D54557">
        <w:t>ealth technology</w:t>
      </w:r>
      <w:r>
        <w:t xml:space="preserve">, </w:t>
      </w:r>
      <w:r w:rsidR="00F9679A">
        <w:t xml:space="preserve">when </w:t>
      </w:r>
      <w:r>
        <w:t xml:space="preserve">a suitable service already </w:t>
      </w:r>
      <w:r w:rsidR="00850407">
        <w:t xml:space="preserve">does </w:t>
      </w:r>
      <w:r w:rsidR="00514290">
        <w:t xml:space="preserve">or is </w:t>
      </w:r>
      <w:r w:rsidR="00514290" w:rsidRPr="0034135A">
        <w:t xml:space="preserve">assumed to </w:t>
      </w:r>
      <w:r w:rsidRPr="0034135A">
        <w:t>exist</w:t>
      </w:r>
      <w:r w:rsidR="00692E7F">
        <w:t>,</w:t>
      </w:r>
      <w:r w:rsidR="00D97FE0">
        <w:t xml:space="preserve"> </w:t>
      </w:r>
      <w:r w:rsidR="00DE761F">
        <w:t>estimated as cost per patient treated</w:t>
      </w:r>
      <w:r w:rsidR="00993724">
        <w:t>.</w:t>
      </w:r>
      <w:r w:rsidR="004C3686">
        <w:t xml:space="preserve"> </w:t>
      </w:r>
      <w:r w:rsidR="00993724">
        <w:t xml:space="preserve">These </w:t>
      </w:r>
      <w:r w:rsidR="008B64A7">
        <w:t>should</w:t>
      </w:r>
      <w:r w:rsidR="00993724">
        <w:t xml:space="preserve"> </w:t>
      </w:r>
      <w:r w:rsidR="004C3686">
        <w:t>be included in economic evaluations</w:t>
      </w:r>
      <w:r w:rsidR="005B6351">
        <w:t xml:space="preserve"> for NICE</w:t>
      </w:r>
      <w:r w:rsidR="00BE2561">
        <w:t xml:space="preserve"> </w:t>
      </w:r>
      <w:r w:rsidR="005B6351">
        <w:t>evaluations</w:t>
      </w:r>
      <w:r w:rsidR="00993724">
        <w:t xml:space="preserve"> </w:t>
      </w:r>
      <w:r w:rsidR="008B64A7">
        <w:t xml:space="preserve">where appropriate </w:t>
      </w:r>
      <w:r w:rsidR="00993724">
        <w:t>and</w:t>
      </w:r>
      <w:r w:rsidR="00A20FF6">
        <w:t xml:space="preserve"> can be: </w:t>
      </w:r>
    </w:p>
    <w:p w14:paraId="548CF1B8" w14:textId="351159E0" w:rsidR="00AD53FC" w:rsidRDefault="002666AE" w:rsidP="00F43AAF">
      <w:pPr>
        <w:pStyle w:val="Bulletleft2"/>
        <w:numPr>
          <w:ilvl w:val="0"/>
          <w:numId w:val="51"/>
        </w:numPr>
        <w:tabs>
          <w:tab w:val="num" w:pos="567"/>
        </w:tabs>
        <w:ind w:left="567" w:hanging="283"/>
      </w:pPr>
      <w:r>
        <w:t>o</w:t>
      </w:r>
      <w:r w:rsidR="00117974" w:rsidRPr="0034135A">
        <w:t>ne-off investments in infrastructure</w:t>
      </w:r>
      <w:r w:rsidR="00850407" w:rsidRPr="0034135A">
        <w:t>, for</w:t>
      </w:r>
      <w:r w:rsidR="00117974" w:rsidRPr="0034135A">
        <w:t xml:space="preserve"> </w:t>
      </w:r>
      <w:r w:rsidR="00850407" w:rsidRPr="0034135A">
        <w:t>example,</w:t>
      </w:r>
      <w:r w:rsidR="00117974" w:rsidRPr="0034135A">
        <w:t xml:space="preserve"> machinery and equipment</w:t>
      </w:r>
    </w:p>
    <w:p w14:paraId="3E21FE54" w14:textId="75B1AFBA" w:rsidR="00117974" w:rsidRPr="0034135A" w:rsidRDefault="002666AE" w:rsidP="00F43AAF">
      <w:pPr>
        <w:pStyle w:val="Bulletleft2"/>
        <w:numPr>
          <w:ilvl w:val="0"/>
          <w:numId w:val="51"/>
        </w:numPr>
        <w:tabs>
          <w:tab w:val="num" w:pos="567"/>
        </w:tabs>
        <w:ind w:left="567" w:hanging="283"/>
      </w:pPr>
      <w:r>
        <w:t>c</w:t>
      </w:r>
      <w:r w:rsidR="00117974" w:rsidRPr="0034135A">
        <w:t>osts associated with ongoing treatment delivery</w:t>
      </w:r>
      <w:r w:rsidR="002712E2" w:rsidRPr="0034135A">
        <w:t>, for example,</w:t>
      </w:r>
      <w:r w:rsidR="00117974" w:rsidRPr="0034135A">
        <w:t xml:space="preserve"> </w:t>
      </w:r>
      <w:r w:rsidR="00350BCD">
        <w:t xml:space="preserve">monitoring, </w:t>
      </w:r>
      <w:r w:rsidR="00117974" w:rsidRPr="0034135A">
        <w:t>administration costs</w:t>
      </w:r>
      <w:r w:rsidR="00350BCD">
        <w:t xml:space="preserve"> and homecare costs.</w:t>
      </w:r>
    </w:p>
    <w:p w14:paraId="55479A21" w14:textId="4DC59E13" w:rsidR="008224BF" w:rsidRPr="008D298C" w:rsidRDefault="00117974" w:rsidP="006B2591">
      <w:pPr>
        <w:pStyle w:val="Bulletleft1last"/>
      </w:pPr>
      <w:r w:rsidRPr="008D298C">
        <w:rPr>
          <w:b/>
          <w:bCs/>
        </w:rPr>
        <w:t xml:space="preserve">Service set-up and transformation costs: </w:t>
      </w:r>
      <w:r w:rsidR="00692E7F" w:rsidRPr="008D298C">
        <w:t>T</w:t>
      </w:r>
      <w:r w:rsidRPr="008D298C">
        <w:t xml:space="preserve">hese are costs </w:t>
      </w:r>
      <w:r w:rsidR="00692E7F" w:rsidRPr="008D298C">
        <w:t xml:space="preserve">associated with </w:t>
      </w:r>
      <w:r w:rsidRPr="008D298C">
        <w:t xml:space="preserve">setting up or transforming </w:t>
      </w:r>
      <w:r w:rsidR="005542CE" w:rsidRPr="008D298C">
        <w:t>services when</w:t>
      </w:r>
      <w:r w:rsidRPr="008D298C">
        <w:t xml:space="preserve"> there are no existing services to support </w:t>
      </w:r>
      <w:r w:rsidR="00CE1C93">
        <w:t>implementing</w:t>
      </w:r>
      <w:r w:rsidRPr="008D298C">
        <w:t xml:space="preserve"> the health technology. The responsibility</w:t>
      </w:r>
      <w:r w:rsidR="006762F6" w:rsidRPr="008D298C">
        <w:t xml:space="preserve"> and costs of staff time for </w:t>
      </w:r>
      <w:r w:rsidRPr="008D298C">
        <w:t xml:space="preserve">developing and transforming service pathways </w:t>
      </w:r>
      <w:r w:rsidR="00D85318" w:rsidRPr="008D298C">
        <w:t>are</w:t>
      </w:r>
      <w:r w:rsidR="00CB76FA">
        <w:t xml:space="preserve"> currently</w:t>
      </w:r>
      <w:r w:rsidR="00D85318" w:rsidRPr="008D298C">
        <w:t xml:space="preserve"> incurred by </w:t>
      </w:r>
      <w:r w:rsidRPr="008D298C">
        <w:t>NHS England and integrated care boards (ICBs)</w:t>
      </w:r>
      <w:r w:rsidR="00CE1C93">
        <w:t>.</w:t>
      </w:r>
      <w:r w:rsidR="00BA47FF" w:rsidRPr="008D298C">
        <w:t xml:space="preserve"> </w:t>
      </w:r>
      <w:r w:rsidR="00CE1C93">
        <w:t>T</w:t>
      </w:r>
      <w:r w:rsidR="00BA47FF" w:rsidRPr="008D298C">
        <w:t>hese</w:t>
      </w:r>
      <w:r w:rsidR="00CE1C93">
        <w:t xml:space="preserve"> costs</w:t>
      </w:r>
      <w:r w:rsidR="00BA47FF" w:rsidRPr="008D298C">
        <w:t xml:space="preserve"> would not be included in economic models for NICE evaluations</w:t>
      </w:r>
      <w:r w:rsidRPr="008D298C">
        <w:t>.</w:t>
      </w:r>
      <w:r w:rsidR="008224BF" w:rsidRPr="008D298C">
        <w:t xml:space="preserve"> </w:t>
      </w:r>
      <w:r w:rsidR="00B643C1">
        <w:t>But</w:t>
      </w:r>
      <w:r w:rsidR="000B539D">
        <w:t xml:space="preserve"> the costs incurred for service delivery </w:t>
      </w:r>
      <w:r w:rsidR="00170021">
        <w:t>once the services are set up would be included in ec</w:t>
      </w:r>
      <w:r w:rsidR="009D141D">
        <w:t>onomic evaluations for NICE evaluations</w:t>
      </w:r>
      <w:r w:rsidR="00707B25">
        <w:t xml:space="preserve"> w</w:t>
      </w:r>
      <w:r w:rsidR="00577F6F">
        <w:t>here appropriate</w:t>
      </w:r>
      <w:r w:rsidR="00887C25">
        <w:t>. Also, the</w:t>
      </w:r>
      <w:r w:rsidR="006855E3">
        <w:t xml:space="preserve"> aspects related to service transformation</w:t>
      </w:r>
      <w:r w:rsidR="00887C25">
        <w:t xml:space="preserve"> would be</w:t>
      </w:r>
      <w:r w:rsidR="006855E3">
        <w:t xml:space="preserve"> considered by committees in decision</w:t>
      </w:r>
      <w:r w:rsidR="002F5438">
        <w:t xml:space="preserve"> </w:t>
      </w:r>
      <w:r w:rsidR="006855E3">
        <w:t>making.</w:t>
      </w:r>
      <w:r w:rsidR="00E5787E">
        <w:t xml:space="preserve"> </w:t>
      </w:r>
    </w:p>
    <w:p w14:paraId="51CBD8B8" w14:textId="77777777" w:rsidR="006C50A1" w:rsidRDefault="006C50A1" w:rsidP="006C50A1">
      <w:pPr>
        <w:pStyle w:val="Caption"/>
      </w:pPr>
      <w:bookmarkStart w:id="71" w:name="_Ref216212161"/>
      <w:bookmarkStart w:id="72" w:name="table1"/>
      <w:r w:rsidRPr="00FE7BEC">
        <w:t>Table</w:t>
      </w:r>
      <w:bookmarkEnd w:id="71"/>
      <w:r>
        <w:t xml:space="preserve"> 1</w:t>
      </w:r>
      <w:bookmarkEnd w:id="72"/>
      <w:r w:rsidRPr="00FE7BEC">
        <w:t>. Taxonomy of implementation costs</w:t>
      </w:r>
    </w:p>
    <w:tbl>
      <w:tblPr>
        <w:tblStyle w:val="TableGridLight"/>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Table 1"/>
        <w:tblDescription w:val="Taxonomy of implementation costs - the conageory and components"/>
      </w:tblPr>
      <w:tblGrid>
        <w:gridCol w:w="1984"/>
        <w:gridCol w:w="6312"/>
      </w:tblGrid>
      <w:tr w:rsidR="006C50A1" w:rsidRPr="00FE7BEC" w14:paraId="777D8D3C" w14:textId="77777777" w:rsidTr="79C11894">
        <w:trPr>
          <w:tblHeader/>
        </w:trPr>
        <w:tc>
          <w:tcPr>
            <w:tcW w:w="1196" w:type="pct"/>
          </w:tcPr>
          <w:p w14:paraId="1445F10D" w14:textId="77777777" w:rsidR="006C50A1" w:rsidRPr="00FE7BEC" w:rsidRDefault="006C50A1" w:rsidP="003C39F0">
            <w:pPr>
              <w:pStyle w:val="Tableheading"/>
            </w:pPr>
            <w:r w:rsidRPr="00FE7BEC">
              <w:t>Category</w:t>
            </w:r>
          </w:p>
        </w:tc>
        <w:tc>
          <w:tcPr>
            <w:tcW w:w="3804" w:type="pct"/>
          </w:tcPr>
          <w:p w14:paraId="5A3D29E8" w14:textId="77777777" w:rsidR="006C50A1" w:rsidRPr="00FE7BEC" w:rsidRDefault="006C50A1" w:rsidP="003C39F0">
            <w:pPr>
              <w:pStyle w:val="Tableheading"/>
            </w:pPr>
            <w:r w:rsidRPr="00FE7BEC">
              <w:t>Components</w:t>
            </w:r>
          </w:p>
        </w:tc>
      </w:tr>
      <w:tr w:rsidR="006C50A1" w:rsidRPr="00FE7BEC" w14:paraId="7605D0B5" w14:textId="77777777" w:rsidTr="79C11894">
        <w:tc>
          <w:tcPr>
            <w:tcW w:w="1196" w:type="pct"/>
          </w:tcPr>
          <w:p w14:paraId="26A01C7A" w14:textId="77777777" w:rsidR="006C50A1" w:rsidRPr="00FE7BEC" w:rsidRDefault="006C50A1" w:rsidP="003C39F0">
            <w:pPr>
              <w:pStyle w:val="Tabletext"/>
            </w:pPr>
            <w:r w:rsidRPr="00FE7BEC">
              <w:t>Personnel-related costs</w:t>
            </w:r>
            <w:r>
              <w:t xml:space="preserve"> (ongoing service delivery costs)</w:t>
            </w:r>
          </w:p>
        </w:tc>
        <w:tc>
          <w:tcPr>
            <w:tcW w:w="3804" w:type="pct"/>
          </w:tcPr>
          <w:p w14:paraId="67713A87" w14:textId="77777777" w:rsidR="006C50A1" w:rsidRPr="00E53C44" w:rsidRDefault="006C50A1" w:rsidP="003C39F0">
            <w:pPr>
              <w:pStyle w:val="Tablebullet"/>
            </w:pPr>
            <w:r w:rsidRPr="00E53C44">
              <w:t>Staff time (that is,</w:t>
            </w:r>
            <w:r>
              <w:t xml:space="preserve"> </w:t>
            </w:r>
            <w:r w:rsidRPr="00E53C44">
              <w:t>additional</w:t>
            </w:r>
            <w:r>
              <w:t xml:space="preserve"> </w:t>
            </w:r>
            <w:r w:rsidRPr="00E53C44">
              <w:t>time spent by existing staff on introducing</w:t>
            </w:r>
            <w:r>
              <w:t xml:space="preserve"> </w:t>
            </w:r>
            <w:r w:rsidRPr="00E53C44">
              <w:t>a new technology, for example</w:t>
            </w:r>
            <w:r>
              <w:t>,</w:t>
            </w:r>
            <w:r w:rsidRPr="00E53C44">
              <w:t xml:space="preserve"> to monitor performance of digital health technology relying on </w:t>
            </w:r>
            <w:r>
              <w:t>artificial intelligence</w:t>
            </w:r>
            <w:r w:rsidRPr="00E53C44">
              <w:t>)</w:t>
            </w:r>
          </w:p>
          <w:p w14:paraId="7DDF2E72" w14:textId="77777777" w:rsidR="006C50A1" w:rsidRPr="004D677D" w:rsidRDefault="006C50A1" w:rsidP="003C39F0">
            <w:pPr>
              <w:pStyle w:val="Tablebullet"/>
            </w:pPr>
            <w:r w:rsidRPr="004D677D">
              <w:t>Overheads (if not included in the estimations of staff time costs or</w:t>
            </w:r>
            <w:r>
              <w:t xml:space="preserve"> </w:t>
            </w:r>
            <w:r w:rsidRPr="004D677D">
              <w:t xml:space="preserve">if </w:t>
            </w:r>
            <w:r>
              <w:t>implementing</w:t>
            </w:r>
            <w:r w:rsidRPr="004D677D">
              <w:t xml:space="preserve"> a technology leads to an increase in overheads)</w:t>
            </w:r>
          </w:p>
        </w:tc>
      </w:tr>
      <w:tr w:rsidR="006C50A1" w:rsidRPr="00FE7BEC" w14:paraId="22E49533" w14:textId="77777777" w:rsidTr="79C11894">
        <w:tc>
          <w:tcPr>
            <w:tcW w:w="1196" w:type="pct"/>
          </w:tcPr>
          <w:p w14:paraId="5824B55A" w14:textId="77777777" w:rsidR="006C50A1" w:rsidRPr="00FE7BEC" w:rsidRDefault="006C50A1" w:rsidP="003C39F0">
            <w:pPr>
              <w:pStyle w:val="Tabletext"/>
            </w:pPr>
            <w:r>
              <w:t>Personnel-related costs (set up of new services or expansion of existing services)</w:t>
            </w:r>
          </w:p>
        </w:tc>
        <w:tc>
          <w:tcPr>
            <w:tcW w:w="3804" w:type="pct"/>
          </w:tcPr>
          <w:p w14:paraId="134E1271" w14:textId="77777777" w:rsidR="006C50A1" w:rsidRDefault="006C50A1" w:rsidP="003C39F0">
            <w:pPr>
              <w:pStyle w:val="Tablebullet"/>
            </w:pPr>
            <w:r w:rsidRPr="00DB1672">
              <w:t>Number of staff (that is, additional staff needed because of introducing a new technology)</w:t>
            </w:r>
          </w:p>
          <w:p w14:paraId="35263D3D" w14:textId="77777777" w:rsidR="006C50A1" w:rsidRPr="0039085C" w:rsidRDefault="006C50A1" w:rsidP="003C39F0">
            <w:pPr>
              <w:pStyle w:val="Tablebullet"/>
            </w:pPr>
            <w:r w:rsidRPr="004F5863">
              <w:t>Staff training (for example, training needed to administer an advanced treatment)</w:t>
            </w:r>
          </w:p>
          <w:p w14:paraId="17080BE1" w14:textId="77777777" w:rsidR="006C50A1" w:rsidRPr="00DB1672" w:rsidRDefault="006C50A1" w:rsidP="003C39F0">
            <w:pPr>
              <w:pStyle w:val="Tablebullet"/>
            </w:pPr>
            <w:r w:rsidRPr="00DB1672">
              <w:t>Staff recruitment (that is, costs associated with hiring additional staff)</w:t>
            </w:r>
          </w:p>
          <w:p w14:paraId="2ABC6B7D" w14:textId="77777777" w:rsidR="006C50A1" w:rsidRPr="00182582" w:rsidRDefault="006C50A1" w:rsidP="003C39F0">
            <w:pPr>
              <w:pStyle w:val="Tablebullet"/>
            </w:pPr>
            <w:r w:rsidRPr="00182582">
              <w:t>Staff upskilling (for example, training nurses to take on tasks for which doctors were previously responsible)</w:t>
            </w:r>
          </w:p>
          <w:p w14:paraId="19746F75" w14:textId="77777777" w:rsidR="006C50A1" w:rsidRPr="0039085C" w:rsidRDefault="006C50A1" w:rsidP="003C39F0">
            <w:pPr>
              <w:pStyle w:val="Tablebullet"/>
            </w:pPr>
            <w:r w:rsidRPr="00182582">
              <w:t>Staff certification (that is, official certification needed for staff to use the technology)</w:t>
            </w:r>
          </w:p>
        </w:tc>
      </w:tr>
      <w:tr w:rsidR="006C50A1" w:rsidRPr="00FE7BEC" w14:paraId="7C723B93" w14:textId="77777777" w:rsidTr="79C11894">
        <w:trPr>
          <w:trHeight w:val="1977"/>
        </w:trPr>
        <w:tc>
          <w:tcPr>
            <w:tcW w:w="1196" w:type="pct"/>
          </w:tcPr>
          <w:p w14:paraId="363C9A1F" w14:textId="77777777" w:rsidR="006C50A1" w:rsidRPr="00FE7BEC" w:rsidRDefault="006C50A1" w:rsidP="003C39F0">
            <w:pPr>
              <w:pStyle w:val="Tabletext"/>
            </w:pPr>
            <w:r w:rsidRPr="00FE7BEC">
              <w:t>Capital investment costs</w:t>
            </w:r>
            <w:r>
              <w:t xml:space="preserve"> (one-off costs)</w:t>
            </w:r>
          </w:p>
        </w:tc>
        <w:tc>
          <w:tcPr>
            <w:tcW w:w="3804" w:type="pct"/>
          </w:tcPr>
          <w:p w14:paraId="4DF173DF" w14:textId="77777777" w:rsidR="006C50A1" w:rsidRPr="00FE7BEC" w:rsidRDefault="006C50A1" w:rsidP="003C39F0">
            <w:pPr>
              <w:pStyle w:val="Tablebullet"/>
            </w:pPr>
            <w:r w:rsidRPr="00FE7BEC">
              <w:t>Physical infrastructure and facilities (for example, new clinics that need to be set up to administer the technology)</w:t>
            </w:r>
          </w:p>
          <w:p w14:paraId="42F71F55" w14:textId="77777777" w:rsidR="006C50A1" w:rsidRPr="00FE7BEC" w:rsidRDefault="006C50A1" w:rsidP="003C39F0">
            <w:pPr>
              <w:pStyle w:val="Tablebullet"/>
            </w:pPr>
            <w:r w:rsidRPr="00FE7BEC">
              <w:t>Device and equipment acquisition and installation (that is,</w:t>
            </w:r>
            <w:r>
              <w:t xml:space="preserve"> </w:t>
            </w:r>
            <w:r w:rsidRPr="00FE7BEC">
              <w:t>new equipment needed to implement the technology)</w:t>
            </w:r>
          </w:p>
          <w:p w14:paraId="1D79DA3F" w14:textId="77777777" w:rsidR="006C50A1" w:rsidRPr="00FE7BEC" w:rsidRDefault="006C50A1" w:rsidP="003C39F0">
            <w:pPr>
              <w:pStyle w:val="Tablebullet"/>
            </w:pPr>
            <w:r w:rsidRPr="00FE7BEC">
              <w:t>Digital infrastructure (for example, digital systems set up to monitor disease)</w:t>
            </w:r>
          </w:p>
          <w:p w14:paraId="66B6589C" w14:textId="77777777" w:rsidR="006C50A1" w:rsidRPr="00FE7BEC" w:rsidRDefault="006C50A1" w:rsidP="003C39F0">
            <w:pPr>
              <w:pStyle w:val="Tablebullet"/>
            </w:pPr>
            <w:r w:rsidRPr="00FE7BEC">
              <w:t>Site or service certification (that is,</w:t>
            </w:r>
            <w:r>
              <w:t xml:space="preserve"> </w:t>
            </w:r>
            <w:r w:rsidRPr="00FE7BEC">
              <w:t>the cost of certifying a site or service to deliver a specific technology)</w:t>
            </w:r>
          </w:p>
        </w:tc>
      </w:tr>
      <w:tr w:rsidR="006C50A1" w:rsidRPr="00FE7BEC" w14:paraId="78036EA6" w14:textId="77777777" w:rsidTr="00F17B7C">
        <w:trPr>
          <w:trHeight w:val="300"/>
        </w:trPr>
        <w:tc>
          <w:tcPr>
            <w:tcW w:w="1196" w:type="pct"/>
          </w:tcPr>
          <w:p w14:paraId="45646D9D" w14:textId="77777777" w:rsidR="006C50A1" w:rsidRPr="00FE7BEC" w:rsidRDefault="006C50A1" w:rsidP="003C39F0">
            <w:pPr>
              <w:pStyle w:val="Tabletext"/>
            </w:pPr>
            <w:r w:rsidRPr="00FE7BEC">
              <w:t>Non-personnel operating costs</w:t>
            </w:r>
            <w:r>
              <w:t xml:space="preserve"> (ongoing service delivery costs)</w:t>
            </w:r>
          </w:p>
        </w:tc>
        <w:tc>
          <w:tcPr>
            <w:tcW w:w="3804" w:type="pct"/>
          </w:tcPr>
          <w:p w14:paraId="38CDF993" w14:textId="77777777" w:rsidR="006C50A1" w:rsidRPr="00FE7BEC" w:rsidRDefault="006C50A1" w:rsidP="003C39F0">
            <w:pPr>
              <w:pStyle w:val="Tablebullet"/>
            </w:pPr>
            <w:r w:rsidRPr="00FE7BEC">
              <w:t>Diagnostic tests or workup (for example, a genetic test needed to</w:t>
            </w:r>
            <w:r>
              <w:t xml:space="preserve"> </w:t>
            </w:r>
            <w:r w:rsidRPr="00FE7BEC">
              <w:t>determine</w:t>
            </w:r>
            <w:r>
              <w:t xml:space="preserve"> </w:t>
            </w:r>
            <w:r w:rsidRPr="00FE7BEC">
              <w:t>eligibility for a treatment)</w:t>
            </w:r>
          </w:p>
          <w:p w14:paraId="50EC5890" w14:textId="77777777" w:rsidR="006C50A1" w:rsidRPr="00FE7BEC" w:rsidRDefault="006C50A1" w:rsidP="003C39F0">
            <w:pPr>
              <w:pStyle w:val="Tablebullet"/>
            </w:pPr>
            <w:r w:rsidRPr="00FE7BEC">
              <w:t xml:space="preserve">Patient transportation (for example, if care is moved away from the community and patients need to be transported to hospitals and the costs would be covered by the NHS or personal social services as </w:t>
            </w:r>
            <w:r>
              <w:t>in</w:t>
            </w:r>
            <w:r w:rsidRPr="00FE7BEC">
              <w:t xml:space="preserve"> NICE’s reference case)</w:t>
            </w:r>
          </w:p>
          <w:p w14:paraId="160E7630" w14:textId="77777777" w:rsidR="006C50A1" w:rsidRPr="00FE7BEC" w:rsidRDefault="006C50A1" w:rsidP="003C39F0">
            <w:pPr>
              <w:pStyle w:val="Tablebullet"/>
            </w:pPr>
            <w:r w:rsidRPr="00FE7BEC">
              <w:t>Device and infrastructure maintenance and servicing</w:t>
            </w:r>
            <w:r>
              <w:t xml:space="preserve"> </w:t>
            </w:r>
            <w:r w:rsidRPr="00FE7BEC">
              <w:t>costs (that is,</w:t>
            </w:r>
            <w:r>
              <w:t xml:space="preserve"> </w:t>
            </w:r>
            <w:r w:rsidRPr="00FE7BEC">
              <w:t>costs associated with necessary maintenance)</w:t>
            </w:r>
          </w:p>
          <w:p w14:paraId="43D8DC2A" w14:textId="77777777" w:rsidR="006C50A1" w:rsidRPr="00FE7BEC" w:rsidRDefault="006C50A1" w:rsidP="003C39F0">
            <w:pPr>
              <w:pStyle w:val="Tablebullet"/>
            </w:pPr>
            <w:r w:rsidRPr="00FE7BEC">
              <w:t>Consumables (for example, single-use syringes needed to administer a technology)</w:t>
            </w:r>
          </w:p>
          <w:p w14:paraId="71831118" w14:textId="77777777" w:rsidR="006C50A1" w:rsidRPr="00FE7BEC" w:rsidRDefault="006C50A1" w:rsidP="003C39F0">
            <w:pPr>
              <w:pStyle w:val="Tablebullet"/>
            </w:pPr>
            <w:r w:rsidRPr="00FE7BEC">
              <w:t>Rent (if applicable)</w:t>
            </w:r>
          </w:p>
          <w:p w14:paraId="4C33BDC1" w14:textId="77777777" w:rsidR="006C50A1" w:rsidRPr="00FE7BEC" w:rsidRDefault="006C50A1" w:rsidP="003C39F0">
            <w:pPr>
              <w:pStyle w:val="Tablebullet"/>
            </w:pPr>
            <w:r w:rsidRPr="00FE7BEC">
              <w:t>Utilities (for example, electricity costs) </w:t>
            </w:r>
          </w:p>
        </w:tc>
      </w:tr>
      <w:tr w:rsidR="006C50A1" w:rsidRPr="00FE7BEC" w14:paraId="408EA020" w14:textId="77777777" w:rsidTr="79C11894">
        <w:trPr>
          <w:trHeight w:val="578"/>
        </w:trPr>
        <w:tc>
          <w:tcPr>
            <w:tcW w:w="1196" w:type="pct"/>
          </w:tcPr>
          <w:p w14:paraId="36B8D8D5" w14:textId="77777777" w:rsidR="006C50A1" w:rsidRDefault="006C50A1" w:rsidP="003C39F0">
            <w:pPr>
              <w:pStyle w:val="Tabletext"/>
            </w:pPr>
            <w:r w:rsidRPr="00FE7BEC">
              <w:t>Supply chain costs</w:t>
            </w:r>
            <w:r>
              <w:t xml:space="preserve"> </w:t>
            </w:r>
          </w:p>
          <w:p w14:paraId="6C632709" w14:textId="77777777" w:rsidR="006C50A1" w:rsidRPr="00FE7BEC" w:rsidRDefault="006C50A1" w:rsidP="003C39F0">
            <w:pPr>
              <w:pStyle w:val="Tabletext"/>
            </w:pPr>
            <w:r>
              <w:t>(ongoing service delivery costs)</w:t>
            </w:r>
          </w:p>
        </w:tc>
        <w:tc>
          <w:tcPr>
            <w:tcW w:w="3804" w:type="pct"/>
          </w:tcPr>
          <w:p w14:paraId="32DD854C" w14:textId="77777777" w:rsidR="006C50A1" w:rsidRPr="00FE7BEC" w:rsidRDefault="006C50A1" w:rsidP="003C39F0">
            <w:pPr>
              <w:pStyle w:val="Tablebullet"/>
            </w:pPr>
            <w:r w:rsidRPr="00FE7BEC">
              <w:t>Drug storage</w:t>
            </w:r>
            <w:r>
              <w:t xml:space="preserve"> </w:t>
            </w:r>
            <w:r w:rsidRPr="00FE7BEC">
              <w:t>(for example, cold storage)</w:t>
            </w:r>
          </w:p>
          <w:p w14:paraId="774F865A" w14:textId="77777777" w:rsidR="006C50A1" w:rsidRPr="00FE7BEC" w:rsidRDefault="006C50A1" w:rsidP="003C39F0">
            <w:pPr>
              <w:pStyle w:val="Tablebullet"/>
            </w:pPr>
            <w:r w:rsidRPr="00FE7BEC">
              <w:t>Drug transportation</w:t>
            </w:r>
            <w:r>
              <w:t xml:space="preserve"> </w:t>
            </w:r>
            <w:r w:rsidRPr="00FE7BEC">
              <w:t>(for example, fast transportation needed because of a short half-life)</w:t>
            </w:r>
          </w:p>
          <w:p w14:paraId="40E2316B" w14:textId="77777777" w:rsidR="006C50A1" w:rsidRPr="00FE7BEC" w:rsidRDefault="006C50A1" w:rsidP="003C39F0">
            <w:pPr>
              <w:pStyle w:val="Tablebullet"/>
            </w:pPr>
            <w:r w:rsidRPr="00FE7BEC">
              <w:t>Drug disposal</w:t>
            </w:r>
            <w:r>
              <w:t xml:space="preserve"> </w:t>
            </w:r>
            <w:r w:rsidRPr="00FE7BEC">
              <w:t>(for example, specific requirements for controlled substances)</w:t>
            </w:r>
          </w:p>
        </w:tc>
      </w:tr>
    </w:tbl>
    <w:p w14:paraId="2D855ACD" w14:textId="77777777" w:rsidR="00870313" w:rsidRPr="00870313" w:rsidRDefault="00870313" w:rsidP="004A2F27">
      <w:pPr>
        <w:pStyle w:val="Numberedheading1"/>
      </w:pPr>
      <w:bookmarkStart w:id="73" w:name="_Toc226550409"/>
      <w:bookmarkStart w:id="74" w:name="_Toc232677937"/>
      <w:r w:rsidRPr="00870313">
        <w:t xml:space="preserve">Key </w:t>
      </w:r>
      <w:r w:rsidRPr="004A2F27">
        <w:t>issues</w:t>
      </w:r>
      <w:bookmarkEnd w:id="73"/>
      <w:bookmarkEnd w:id="74"/>
    </w:p>
    <w:p w14:paraId="5F85CADE" w14:textId="03961B6C" w:rsidR="003770E2" w:rsidRDefault="00A3293D" w:rsidP="004A2F27">
      <w:pPr>
        <w:pStyle w:val="Paragraph"/>
      </w:pPr>
      <w:r>
        <w:t>We did not identify</w:t>
      </w:r>
      <w:r w:rsidR="006763B0">
        <w:t xml:space="preserve"> </w:t>
      </w:r>
      <w:r w:rsidR="006879D2">
        <w:t>guidance</w:t>
      </w:r>
      <w:r w:rsidR="00FA1D82">
        <w:t xml:space="preserve"> in the literature</w:t>
      </w:r>
      <w:r w:rsidR="006879D2">
        <w:t xml:space="preserve"> on how to best account for implementation costs in economic model</w:t>
      </w:r>
      <w:r w:rsidR="006763B0">
        <w:t>s for HTA</w:t>
      </w:r>
      <w:r w:rsidR="00D37512">
        <w:t xml:space="preserve"> (see appendi</w:t>
      </w:r>
      <w:r w:rsidR="00CC511C">
        <w:t>ces</w:t>
      </w:r>
      <w:r w:rsidR="00D37512">
        <w:t xml:space="preserve"> </w:t>
      </w:r>
      <w:r w:rsidR="003B2954">
        <w:t xml:space="preserve">A </w:t>
      </w:r>
      <w:r w:rsidR="00F27D0C">
        <w:t xml:space="preserve">and </w:t>
      </w:r>
      <w:r w:rsidR="003B2954">
        <w:t>D</w:t>
      </w:r>
      <w:r w:rsidR="00F27D0C">
        <w:t>)</w:t>
      </w:r>
      <w:r>
        <w:t>.</w:t>
      </w:r>
      <w:r w:rsidR="00F27D0C">
        <w:t xml:space="preserve"> </w:t>
      </w:r>
      <w:r w:rsidR="00577B18">
        <w:t>But</w:t>
      </w:r>
      <w:r w:rsidR="005042E9">
        <w:t xml:space="preserve"> </w:t>
      </w:r>
      <w:r w:rsidR="00DB6B08">
        <w:t xml:space="preserve">the main challenges </w:t>
      </w:r>
      <w:r w:rsidR="004B6548">
        <w:t>faced by internal and external stakeholders</w:t>
      </w:r>
      <w:r w:rsidR="00F21CAB">
        <w:t>,</w:t>
      </w:r>
      <w:r w:rsidR="004B6548">
        <w:t xml:space="preserve"> </w:t>
      </w:r>
      <w:r w:rsidR="00310E02">
        <w:t>as outlined in this section</w:t>
      </w:r>
      <w:r w:rsidR="00F21CAB">
        <w:t>,</w:t>
      </w:r>
      <w:r w:rsidR="00310E02">
        <w:t xml:space="preserve"> are specific </w:t>
      </w:r>
      <w:r w:rsidR="003E756F">
        <w:t>to NICE</w:t>
      </w:r>
      <w:r w:rsidR="00AB51F2">
        <w:t xml:space="preserve"> and NHS</w:t>
      </w:r>
      <w:r w:rsidR="003E756F">
        <w:t xml:space="preserve"> methods and process</w:t>
      </w:r>
      <w:r w:rsidR="00B731F9">
        <w:t>e</w:t>
      </w:r>
      <w:r w:rsidR="003E756F">
        <w:t>s.</w:t>
      </w:r>
    </w:p>
    <w:p w14:paraId="58697207" w14:textId="5EAC7683" w:rsidR="00312D81" w:rsidRPr="00710B30" w:rsidRDefault="00F32766" w:rsidP="00BD6D17">
      <w:pPr>
        <w:pStyle w:val="Numberedheading2"/>
        <w:rPr>
          <w:rFonts w:eastAsia="Arial"/>
        </w:rPr>
      </w:pPr>
      <w:bookmarkStart w:id="75" w:name="_Toc232677938"/>
      <w:r>
        <w:rPr>
          <w:rFonts w:eastAsia="Arial"/>
        </w:rPr>
        <w:t xml:space="preserve">6.1 </w:t>
      </w:r>
      <w:r w:rsidR="00AD02F6" w:rsidRPr="00710B30">
        <w:rPr>
          <w:rFonts w:eastAsia="Arial"/>
        </w:rPr>
        <w:t>Appropriateness</w:t>
      </w:r>
      <w:r w:rsidR="00AB7CAD" w:rsidRPr="00710B30">
        <w:rPr>
          <w:rFonts w:eastAsia="Arial"/>
        </w:rPr>
        <w:t xml:space="preserve"> of </w:t>
      </w:r>
      <w:r w:rsidR="009B2F6E" w:rsidRPr="00710B30">
        <w:rPr>
          <w:rFonts w:eastAsia="Arial"/>
        </w:rPr>
        <w:t>Health Re</w:t>
      </w:r>
      <w:r w:rsidR="00FC775A">
        <w:rPr>
          <w:rFonts w:eastAsia="Arial"/>
        </w:rPr>
        <w:t>source</w:t>
      </w:r>
      <w:r w:rsidR="009B2F6E" w:rsidRPr="00710B30">
        <w:rPr>
          <w:rFonts w:eastAsia="Arial"/>
        </w:rPr>
        <w:t xml:space="preserve"> Group</w:t>
      </w:r>
      <w:r w:rsidR="00E00698" w:rsidRPr="00710B30">
        <w:rPr>
          <w:rFonts w:eastAsia="Arial"/>
        </w:rPr>
        <w:t xml:space="preserve"> (HRG)</w:t>
      </w:r>
      <w:r w:rsidR="00773D3C" w:rsidRPr="00710B30">
        <w:rPr>
          <w:rFonts w:eastAsia="Arial"/>
        </w:rPr>
        <w:t xml:space="preserve"> codes</w:t>
      </w:r>
      <w:bookmarkEnd w:id="75"/>
      <w:r w:rsidR="009B2F6E" w:rsidRPr="00710B30">
        <w:rPr>
          <w:rFonts w:eastAsia="Arial"/>
        </w:rPr>
        <w:t xml:space="preserve"> </w:t>
      </w:r>
    </w:p>
    <w:p w14:paraId="7D26E695" w14:textId="066149D6" w:rsidR="00B56EA0" w:rsidRPr="0003413D" w:rsidRDefault="00CE25A3" w:rsidP="00BD6D17">
      <w:pPr>
        <w:pStyle w:val="Numberedheading3"/>
        <w:rPr>
          <w:rFonts w:eastAsia="Arial"/>
        </w:rPr>
      </w:pPr>
      <w:bookmarkStart w:id="76" w:name="_Toc232677939"/>
      <w:r>
        <w:rPr>
          <w:rFonts w:eastAsia="Arial"/>
        </w:rPr>
        <w:t>6.1.</w:t>
      </w:r>
      <w:r w:rsidR="00CC4F20">
        <w:rPr>
          <w:rFonts w:eastAsia="Arial"/>
        </w:rPr>
        <w:t>1</w:t>
      </w:r>
      <w:r>
        <w:rPr>
          <w:rFonts w:eastAsia="Arial"/>
        </w:rPr>
        <w:t xml:space="preserve"> </w:t>
      </w:r>
      <w:r w:rsidR="00787A39">
        <w:rPr>
          <w:rFonts w:eastAsia="Arial"/>
        </w:rPr>
        <w:t>H</w:t>
      </w:r>
      <w:r w:rsidR="00885D41">
        <w:rPr>
          <w:rFonts w:eastAsia="Arial"/>
        </w:rPr>
        <w:t>ealth technologies with</w:t>
      </w:r>
      <w:r>
        <w:rPr>
          <w:rFonts w:eastAsia="Arial"/>
        </w:rPr>
        <w:t>in</w:t>
      </w:r>
      <w:r w:rsidR="00885D41">
        <w:rPr>
          <w:rFonts w:eastAsia="Arial"/>
        </w:rPr>
        <w:t xml:space="preserve"> existing pathways</w:t>
      </w:r>
      <w:bookmarkEnd w:id="76"/>
      <w:r w:rsidR="00885D41">
        <w:rPr>
          <w:rFonts w:eastAsia="Arial"/>
        </w:rPr>
        <w:t xml:space="preserve"> </w:t>
      </w:r>
    </w:p>
    <w:p w14:paraId="007AA99A" w14:textId="41CCC8F7" w:rsidR="007D37A0" w:rsidRDefault="006C3752" w:rsidP="00E53C44">
      <w:pPr>
        <w:pStyle w:val="Paragraph"/>
        <w:rPr>
          <w:rFonts w:eastAsia="Arial"/>
        </w:rPr>
      </w:pPr>
      <w:r>
        <w:rPr>
          <w:rFonts w:eastAsia="Arial"/>
        </w:rPr>
        <w:t>I</w:t>
      </w:r>
      <w:r w:rsidR="00AB7CAD" w:rsidRPr="00AB7CAD">
        <w:rPr>
          <w:rFonts w:eastAsia="Arial"/>
        </w:rPr>
        <w:t>t has</w:t>
      </w:r>
      <w:r>
        <w:rPr>
          <w:rFonts w:eastAsia="Arial"/>
        </w:rPr>
        <w:t xml:space="preserve"> sometimes</w:t>
      </w:r>
      <w:r w:rsidR="00AB7CAD" w:rsidRPr="00AB7CAD">
        <w:rPr>
          <w:rFonts w:eastAsia="Arial"/>
        </w:rPr>
        <w:t xml:space="preserve"> been challenging to determine whether existing NHS </w:t>
      </w:r>
      <w:r w:rsidR="00AB51F2">
        <w:rPr>
          <w:rFonts w:eastAsia="Arial"/>
        </w:rPr>
        <w:t xml:space="preserve">HRG codes </w:t>
      </w:r>
      <w:r w:rsidR="00AB7CAD" w:rsidRPr="00AB7CAD">
        <w:rPr>
          <w:rFonts w:eastAsia="Arial"/>
        </w:rPr>
        <w:t>capture all the relevant costs associated with services needed for deliver</w:t>
      </w:r>
      <w:r w:rsidR="00A21C7F">
        <w:rPr>
          <w:rFonts w:eastAsia="Arial"/>
        </w:rPr>
        <w:t xml:space="preserve">ing </w:t>
      </w:r>
      <w:r w:rsidR="00AB7CAD" w:rsidRPr="00AB7CAD">
        <w:rPr>
          <w:rFonts w:eastAsia="Arial"/>
        </w:rPr>
        <w:t xml:space="preserve">a </w:t>
      </w:r>
      <w:r w:rsidR="00C82326">
        <w:rPr>
          <w:rFonts w:eastAsia="Arial"/>
        </w:rPr>
        <w:t xml:space="preserve">new </w:t>
      </w:r>
      <w:r w:rsidR="00AB7CAD" w:rsidRPr="00AB7CAD">
        <w:rPr>
          <w:rFonts w:eastAsia="Arial"/>
        </w:rPr>
        <w:t xml:space="preserve">health technology. </w:t>
      </w:r>
      <w:r w:rsidR="00F2166A">
        <w:rPr>
          <w:rFonts w:eastAsia="Arial"/>
        </w:rPr>
        <w:t xml:space="preserve">HRG </w:t>
      </w:r>
      <w:r w:rsidR="00C757D7">
        <w:rPr>
          <w:rFonts w:eastAsia="Arial"/>
        </w:rPr>
        <w:t>‘</w:t>
      </w:r>
      <w:r w:rsidR="00F2166A">
        <w:rPr>
          <w:rFonts w:eastAsia="Arial"/>
        </w:rPr>
        <w:t>cost collection</w:t>
      </w:r>
      <w:r w:rsidR="00C757D7">
        <w:rPr>
          <w:rFonts w:eastAsia="Arial"/>
        </w:rPr>
        <w:t>’</w:t>
      </w:r>
      <w:r w:rsidR="00F2166A">
        <w:rPr>
          <w:rFonts w:eastAsia="Arial"/>
        </w:rPr>
        <w:t xml:space="preserve"> data provide</w:t>
      </w:r>
      <w:r w:rsidR="00C757D7">
        <w:rPr>
          <w:rFonts w:eastAsia="Arial"/>
        </w:rPr>
        <w:t>s</w:t>
      </w:r>
      <w:r w:rsidR="00F2166A">
        <w:rPr>
          <w:rFonts w:eastAsia="Arial"/>
        </w:rPr>
        <w:t xml:space="preserve"> the average cost of service activity and reflects pathways as they exist today</w:t>
      </w:r>
      <w:r w:rsidR="00C01F7E">
        <w:rPr>
          <w:rFonts w:eastAsia="Arial"/>
        </w:rPr>
        <w:t>. B</w:t>
      </w:r>
      <w:r w:rsidR="00CE7473">
        <w:rPr>
          <w:rFonts w:eastAsia="Arial"/>
        </w:rPr>
        <w:t>ut those average values might not be perfectly transferable to a fu</w:t>
      </w:r>
      <w:r w:rsidR="000014AB">
        <w:rPr>
          <w:rFonts w:eastAsia="Arial"/>
        </w:rPr>
        <w:t xml:space="preserve">ture time when a new technology has entered the pathway. </w:t>
      </w:r>
      <w:r w:rsidR="00ED146D">
        <w:rPr>
          <w:rFonts w:eastAsia="Arial"/>
        </w:rPr>
        <w:t xml:space="preserve">Alternative HRG </w:t>
      </w:r>
      <w:r w:rsidR="00645A1E">
        <w:rPr>
          <w:rFonts w:eastAsia="Arial"/>
        </w:rPr>
        <w:t>‘</w:t>
      </w:r>
      <w:r w:rsidR="00AB7CAD" w:rsidRPr="00590E41">
        <w:rPr>
          <w:rFonts w:eastAsia="Arial"/>
        </w:rPr>
        <w:t>tariff</w:t>
      </w:r>
      <w:r w:rsidR="00645A1E">
        <w:rPr>
          <w:rFonts w:eastAsia="Arial"/>
        </w:rPr>
        <w:t>’</w:t>
      </w:r>
      <w:r w:rsidR="00ED146D">
        <w:rPr>
          <w:rFonts w:eastAsia="Arial"/>
        </w:rPr>
        <w:t xml:space="preserve"> data</w:t>
      </w:r>
      <w:r w:rsidR="000014AB">
        <w:rPr>
          <w:rFonts w:eastAsia="Arial"/>
        </w:rPr>
        <w:t xml:space="preserve"> provide</w:t>
      </w:r>
      <w:r w:rsidR="001D413E">
        <w:rPr>
          <w:rFonts w:eastAsia="Arial"/>
        </w:rPr>
        <w:t>s</w:t>
      </w:r>
      <w:r w:rsidR="00AB7CAD" w:rsidRPr="00590E41">
        <w:rPr>
          <w:rFonts w:eastAsia="Arial"/>
        </w:rPr>
        <w:t xml:space="preserve"> aggregate costs</w:t>
      </w:r>
      <w:r w:rsidR="00580580" w:rsidRPr="00590E41">
        <w:rPr>
          <w:rFonts w:eastAsia="Arial"/>
        </w:rPr>
        <w:t xml:space="preserve"> </w:t>
      </w:r>
      <w:r w:rsidR="007F2CAE">
        <w:rPr>
          <w:rFonts w:eastAsia="Arial"/>
        </w:rPr>
        <w:t>that</w:t>
      </w:r>
      <w:r w:rsidR="00AB7CAD" w:rsidRPr="00590E41">
        <w:rPr>
          <w:rFonts w:eastAsia="Arial"/>
        </w:rPr>
        <w:t xml:space="preserve"> can be </w:t>
      </w:r>
      <w:r w:rsidR="00A3293D">
        <w:rPr>
          <w:rFonts w:eastAsia="Arial"/>
        </w:rPr>
        <w:t>set</w:t>
      </w:r>
      <w:r w:rsidR="00AB7CAD" w:rsidRPr="00590E41">
        <w:rPr>
          <w:rFonts w:eastAsia="Arial"/>
        </w:rPr>
        <w:t xml:space="preserve"> </w:t>
      </w:r>
      <w:r w:rsidR="00261E2D">
        <w:rPr>
          <w:rFonts w:eastAsia="Arial"/>
        </w:rPr>
        <w:t xml:space="preserve">by the healthcare system </w:t>
      </w:r>
      <w:r w:rsidR="00AB7CAD" w:rsidRPr="00590E41">
        <w:rPr>
          <w:rFonts w:eastAsia="Arial"/>
        </w:rPr>
        <w:t>to incentivise or disincentivise the delivery of specific services</w:t>
      </w:r>
      <w:r w:rsidR="001D413E">
        <w:rPr>
          <w:rFonts w:eastAsia="Arial"/>
        </w:rPr>
        <w:t>. This means that</w:t>
      </w:r>
      <w:r w:rsidR="00261E2D">
        <w:rPr>
          <w:rFonts w:eastAsia="Arial"/>
        </w:rPr>
        <w:t xml:space="preserve"> </w:t>
      </w:r>
      <w:r w:rsidR="00AB7CAD" w:rsidRPr="00590E41">
        <w:rPr>
          <w:rFonts w:eastAsia="Arial"/>
        </w:rPr>
        <w:t>they may not directly reflect the actual costs of service provision.</w:t>
      </w:r>
      <w:r w:rsidR="00B56EA0" w:rsidRPr="00590E41">
        <w:rPr>
          <w:rFonts w:eastAsia="Arial"/>
        </w:rPr>
        <w:t xml:space="preserve"> </w:t>
      </w:r>
      <w:r w:rsidR="00645A1E">
        <w:rPr>
          <w:rFonts w:eastAsia="Arial"/>
        </w:rPr>
        <w:t>Also</w:t>
      </w:r>
      <w:r w:rsidR="00085985">
        <w:rPr>
          <w:rFonts w:eastAsia="Arial"/>
        </w:rPr>
        <w:t>,</w:t>
      </w:r>
      <w:r w:rsidR="002D6191" w:rsidRPr="002D6191">
        <w:rPr>
          <w:rFonts w:eastAsia="Arial"/>
        </w:rPr>
        <w:t xml:space="preserve"> cost collection data may contain HRG codes that do not </w:t>
      </w:r>
      <w:r w:rsidR="00E45648" w:rsidRPr="002D6191">
        <w:rPr>
          <w:rFonts w:eastAsia="Arial"/>
        </w:rPr>
        <w:t>yet</w:t>
      </w:r>
      <w:r w:rsidR="002D6191" w:rsidRPr="002D6191">
        <w:rPr>
          <w:rFonts w:eastAsia="Arial"/>
        </w:rPr>
        <w:t xml:space="preserve"> exist as HRG tariffs</w:t>
      </w:r>
      <w:r w:rsidR="002D6191">
        <w:rPr>
          <w:rFonts w:eastAsia="Arial"/>
        </w:rPr>
        <w:t xml:space="preserve">. </w:t>
      </w:r>
      <w:r w:rsidR="000514A6">
        <w:rPr>
          <w:rFonts w:eastAsia="Arial"/>
        </w:rPr>
        <w:t>So</w:t>
      </w:r>
      <w:r w:rsidR="00BB7447" w:rsidRPr="00BB7447">
        <w:rPr>
          <w:rFonts w:eastAsia="Arial"/>
        </w:rPr>
        <w:t xml:space="preserve">, there is a need </w:t>
      </w:r>
      <w:r w:rsidR="00175285">
        <w:rPr>
          <w:rFonts w:eastAsia="Arial"/>
        </w:rPr>
        <w:t>for the appropriateness of an HRG code</w:t>
      </w:r>
      <w:r w:rsidR="00ED329C">
        <w:rPr>
          <w:rFonts w:eastAsia="Arial"/>
        </w:rPr>
        <w:t xml:space="preserve"> </w:t>
      </w:r>
      <w:r w:rsidR="00261E2D">
        <w:rPr>
          <w:rFonts w:eastAsia="Arial"/>
        </w:rPr>
        <w:t>and as</w:t>
      </w:r>
      <w:r w:rsidR="00F2166A">
        <w:rPr>
          <w:rFonts w:eastAsia="Arial"/>
        </w:rPr>
        <w:t>sociated cost data</w:t>
      </w:r>
      <w:r w:rsidR="00175285">
        <w:rPr>
          <w:rFonts w:eastAsia="Arial"/>
        </w:rPr>
        <w:t xml:space="preserve"> </w:t>
      </w:r>
      <w:r w:rsidR="00BB7447" w:rsidRPr="00BB7447">
        <w:rPr>
          <w:rFonts w:eastAsia="Arial"/>
        </w:rPr>
        <w:t xml:space="preserve">to be evaluated </w:t>
      </w:r>
      <w:r w:rsidR="007D0BCE">
        <w:rPr>
          <w:rFonts w:eastAsia="Arial"/>
        </w:rPr>
        <w:t>o</w:t>
      </w:r>
      <w:r w:rsidR="00BB7447" w:rsidRPr="00BB7447">
        <w:rPr>
          <w:rFonts w:eastAsia="Arial"/>
        </w:rPr>
        <w:t>n a case-by-case basis</w:t>
      </w:r>
      <w:r w:rsidR="00A94145">
        <w:rPr>
          <w:rFonts w:eastAsia="Arial"/>
        </w:rPr>
        <w:t>. This is</w:t>
      </w:r>
      <w:r w:rsidR="002667E0">
        <w:rPr>
          <w:rFonts w:eastAsia="Arial"/>
        </w:rPr>
        <w:t xml:space="preserve"> to ensure that it captures all the service delivery costs of interest for </w:t>
      </w:r>
      <w:r w:rsidR="00697949">
        <w:rPr>
          <w:rFonts w:eastAsia="Arial"/>
        </w:rPr>
        <w:t>each health technology.</w:t>
      </w:r>
    </w:p>
    <w:p w14:paraId="70C2F99A" w14:textId="607602DA" w:rsidR="00BB7447" w:rsidRDefault="00312D81" w:rsidP="00BD6D17">
      <w:pPr>
        <w:pStyle w:val="Numberedheading3"/>
        <w:rPr>
          <w:rFonts w:eastAsia="Arial"/>
        </w:rPr>
      </w:pPr>
      <w:bookmarkStart w:id="77" w:name="_Toc232677940"/>
      <w:r w:rsidRPr="00CE25A3">
        <w:rPr>
          <w:rFonts w:eastAsia="Arial"/>
        </w:rPr>
        <w:t>6.</w:t>
      </w:r>
      <w:r w:rsidR="00CE25A3">
        <w:rPr>
          <w:rFonts w:eastAsia="Arial"/>
        </w:rPr>
        <w:t>1</w:t>
      </w:r>
      <w:r w:rsidR="00CC4F20">
        <w:rPr>
          <w:rFonts w:eastAsia="Arial"/>
        </w:rPr>
        <w:t>.2</w:t>
      </w:r>
      <w:r w:rsidR="00CE25A3">
        <w:rPr>
          <w:rFonts w:eastAsia="Arial"/>
        </w:rPr>
        <w:t xml:space="preserve"> </w:t>
      </w:r>
      <w:r w:rsidR="00787A39">
        <w:rPr>
          <w:rFonts w:eastAsia="Arial"/>
        </w:rPr>
        <w:t>H</w:t>
      </w:r>
      <w:r w:rsidR="00CE25A3" w:rsidRPr="00CE25A3">
        <w:rPr>
          <w:rFonts w:eastAsia="Arial"/>
        </w:rPr>
        <w:t>ealth technologies whe</w:t>
      </w:r>
      <w:r w:rsidR="007E6695">
        <w:rPr>
          <w:rFonts w:eastAsia="Arial"/>
        </w:rPr>
        <w:t>n</w:t>
      </w:r>
      <w:r w:rsidR="00CE25A3" w:rsidRPr="00CE25A3">
        <w:rPr>
          <w:rFonts w:eastAsia="Arial"/>
        </w:rPr>
        <w:t xml:space="preserve"> </w:t>
      </w:r>
      <w:r w:rsidR="00694867">
        <w:rPr>
          <w:rFonts w:eastAsia="Arial"/>
        </w:rPr>
        <w:t xml:space="preserve">there </w:t>
      </w:r>
      <w:r w:rsidR="0078755D">
        <w:rPr>
          <w:rFonts w:eastAsia="Arial"/>
        </w:rPr>
        <w:t>are</w:t>
      </w:r>
      <w:r w:rsidR="00694867">
        <w:rPr>
          <w:rFonts w:eastAsia="Arial"/>
        </w:rPr>
        <w:t xml:space="preserve"> no existing services to support their implementation</w:t>
      </w:r>
      <w:bookmarkEnd w:id="77"/>
    </w:p>
    <w:p w14:paraId="62FE934E" w14:textId="26E72417" w:rsidR="002812C9" w:rsidRDefault="009E5AED" w:rsidP="001B460E">
      <w:pPr>
        <w:pStyle w:val="Paragraph"/>
        <w:rPr>
          <w:rFonts w:eastAsia="Arial"/>
        </w:rPr>
      </w:pPr>
      <w:r w:rsidRPr="00590E41">
        <w:rPr>
          <w:rFonts w:eastAsia="Arial"/>
        </w:rPr>
        <w:t>For</w:t>
      </w:r>
      <w:r w:rsidR="00694867">
        <w:rPr>
          <w:rFonts w:eastAsia="Arial"/>
        </w:rPr>
        <w:t xml:space="preserve"> these</w:t>
      </w:r>
      <w:r w:rsidRPr="00590E41">
        <w:rPr>
          <w:rFonts w:eastAsia="Arial"/>
        </w:rPr>
        <w:t xml:space="preserve"> health technologies</w:t>
      </w:r>
      <w:r w:rsidR="00D95FCB">
        <w:rPr>
          <w:rFonts w:eastAsia="Arial"/>
        </w:rPr>
        <w:t>,</w:t>
      </w:r>
      <w:r w:rsidR="00694867">
        <w:rPr>
          <w:rFonts w:eastAsia="Arial"/>
        </w:rPr>
        <w:t xml:space="preserve"> </w:t>
      </w:r>
      <w:r w:rsidRPr="00590E41">
        <w:rPr>
          <w:rFonts w:eastAsia="Arial"/>
        </w:rPr>
        <w:t xml:space="preserve">there will be no existing </w:t>
      </w:r>
      <w:r w:rsidR="00175285">
        <w:rPr>
          <w:rFonts w:eastAsia="Arial"/>
        </w:rPr>
        <w:t>HRG codes</w:t>
      </w:r>
      <w:r w:rsidRPr="00590E41">
        <w:rPr>
          <w:rFonts w:eastAsia="Arial"/>
        </w:rPr>
        <w:t xml:space="preserve">. </w:t>
      </w:r>
      <w:r w:rsidR="00A94145">
        <w:rPr>
          <w:rFonts w:eastAsia="Arial"/>
        </w:rPr>
        <w:t>So</w:t>
      </w:r>
      <w:r w:rsidRPr="00590E41">
        <w:rPr>
          <w:rFonts w:eastAsia="Arial"/>
        </w:rPr>
        <w:t xml:space="preserve">, companies </w:t>
      </w:r>
      <w:r w:rsidR="001926A4">
        <w:rPr>
          <w:rFonts w:eastAsia="Arial"/>
        </w:rPr>
        <w:t>and</w:t>
      </w:r>
      <w:r w:rsidRPr="00590E41">
        <w:rPr>
          <w:rFonts w:eastAsia="Arial"/>
        </w:rPr>
        <w:t xml:space="preserve"> EAGs will need to either carry out their own costing studies or assume the generalisability of an existing tariff from a comparable service. In parallel, NHS England does internal calculations to </w:t>
      </w:r>
      <w:r w:rsidR="00A3293D">
        <w:rPr>
          <w:rFonts w:eastAsia="Arial"/>
        </w:rPr>
        <w:t>generate</w:t>
      </w:r>
      <w:r w:rsidR="00A3293D" w:rsidRPr="00590E41">
        <w:rPr>
          <w:rFonts w:eastAsia="Arial"/>
        </w:rPr>
        <w:t xml:space="preserve"> </w:t>
      </w:r>
      <w:r w:rsidRPr="00590E41">
        <w:rPr>
          <w:rFonts w:eastAsia="Arial"/>
        </w:rPr>
        <w:t xml:space="preserve">an estimate of the expected cost, which may not be based on publicly available data. </w:t>
      </w:r>
      <w:r w:rsidR="002922DF">
        <w:rPr>
          <w:rFonts w:eastAsia="Arial"/>
        </w:rPr>
        <w:t>Also</w:t>
      </w:r>
      <w:r w:rsidR="00694867">
        <w:rPr>
          <w:rFonts w:eastAsia="Arial"/>
        </w:rPr>
        <w:t xml:space="preserve">, </w:t>
      </w:r>
      <w:r w:rsidR="00E715D9">
        <w:rPr>
          <w:rFonts w:eastAsia="Arial"/>
        </w:rPr>
        <w:t xml:space="preserve">generalising </w:t>
      </w:r>
      <w:r w:rsidR="002812C9">
        <w:rPr>
          <w:rFonts w:eastAsia="Arial"/>
        </w:rPr>
        <w:t xml:space="preserve">resource use from a trial protocol to reflect what routine practice may be for a service that does not exist </w:t>
      </w:r>
      <w:r w:rsidR="001B460E">
        <w:rPr>
          <w:rFonts w:eastAsia="Arial"/>
        </w:rPr>
        <w:t>can be challenging and associate</w:t>
      </w:r>
      <w:r w:rsidR="00322FFC">
        <w:rPr>
          <w:rFonts w:eastAsia="Arial"/>
        </w:rPr>
        <w:t xml:space="preserve">d </w:t>
      </w:r>
      <w:r w:rsidR="001B460E">
        <w:rPr>
          <w:rFonts w:eastAsia="Arial"/>
        </w:rPr>
        <w:t xml:space="preserve">with </w:t>
      </w:r>
      <w:r w:rsidR="00E715D9">
        <w:rPr>
          <w:rFonts w:eastAsia="Arial"/>
        </w:rPr>
        <w:t>significant</w:t>
      </w:r>
      <w:r w:rsidR="001B460E">
        <w:rPr>
          <w:rFonts w:eastAsia="Arial"/>
        </w:rPr>
        <w:t xml:space="preserve"> uncertainty.</w:t>
      </w:r>
    </w:p>
    <w:p w14:paraId="63B39283" w14:textId="65D25B21" w:rsidR="00802235" w:rsidRDefault="00322FFC" w:rsidP="00E53C44">
      <w:pPr>
        <w:pStyle w:val="Paragraph"/>
        <w:rPr>
          <w:rFonts w:eastAsia="Arial"/>
        </w:rPr>
      </w:pPr>
      <w:r>
        <w:rPr>
          <w:rFonts w:eastAsia="Arial"/>
        </w:rPr>
        <w:t>E</w:t>
      </w:r>
      <w:r w:rsidR="009E5AED" w:rsidRPr="00590E41">
        <w:rPr>
          <w:rFonts w:eastAsia="Arial"/>
        </w:rPr>
        <w:t>stimates</w:t>
      </w:r>
      <w:r w:rsidR="001B460E">
        <w:rPr>
          <w:rFonts w:eastAsia="Arial"/>
        </w:rPr>
        <w:t xml:space="preserve"> by companies and </w:t>
      </w:r>
      <w:r w:rsidR="000803E9">
        <w:rPr>
          <w:rFonts w:eastAsia="Arial"/>
        </w:rPr>
        <w:t>NHS England</w:t>
      </w:r>
      <w:r w:rsidR="009E5AED" w:rsidRPr="00590E41">
        <w:rPr>
          <w:rFonts w:eastAsia="Arial"/>
        </w:rPr>
        <w:t xml:space="preserve"> may be inconsistent and lead to very different </w:t>
      </w:r>
      <w:r w:rsidR="00BD7DCB" w:rsidRPr="00590E41">
        <w:rPr>
          <w:rFonts w:eastAsia="Arial"/>
        </w:rPr>
        <w:t>cost-effectiveness results</w:t>
      </w:r>
      <w:r w:rsidR="009E5AED" w:rsidRPr="00590E41">
        <w:rPr>
          <w:rFonts w:eastAsia="Arial"/>
        </w:rPr>
        <w:t xml:space="preserve">. </w:t>
      </w:r>
      <w:r w:rsidR="002922DF">
        <w:rPr>
          <w:rFonts w:eastAsia="Arial"/>
        </w:rPr>
        <w:t>Also</w:t>
      </w:r>
      <w:r w:rsidR="009E5AED" w:rsidRPr="00590E41">
        <w:rPr>
          <w:rFonts w:eastAsia="Arial"/>
        </w:rPr>
        <w:t xml:space="preserve">, there may not be an opportunity to interrogate these estimates in detail ahead of the first (or subsequent) </w:t>
      </w:r>
      <w:r w:rsidR="00F25ADF" w:rsidRPr="00590E41">
        <w:rPr>
          <w:rFonts w:eastAsia="Arial"/>
        </w:rPr>
        <w:t xml:space="preserve">NICE independent </w:t>
      </w:r>
      <w:r w:rsidR="00C11972">
        <w:rPr>
          <w:rFonts w:eastAsia="Arial"/>
        </w:rPr>
        <w:t>committee meeting in</w:t>
      </w:r>
      <w:r w:rsidR="00F25ADF" w:rsidRPr="00590E41">
        <w:rPr>
          <w:rFonts w:eastAsia="Arial"/>
        </w:rPr>
        <w:t xml:space="preserve"> wh</w:t>
      </w:r>
      <w:r w:rsidR="00C11972">
        <w:rPr>
          <w:rFonts w:eastAsia="Arial"/>
        </w:rPr>
        <w:t>ich</w:t>
      </w:r>
      <w:r w:rsidR="00F25ADF" w:rsidRPr="00590E41">
        <w:rPr>
          <w:rFonts w:eastAsia="Arial"/>
        </w:rPr>
        <w:t xml:space="preserve"> decision</w:t>
      </w:r>
      <w:r w:rsidR="009F2829">
        <w:rPr>
          <w:rFonts w:eastAsia="Arial"/>
        </w:rPr>
        <w:t xml:space="preserve"> </w:t>
      </w:r>
      <w:r w:rsidR="00F25ADF" w:rsidRPr="00590E41">
        <w:rPr>
          <w:rFonts w:eastAsia="Arial"/>
        </w:rPr>
        <w:t>making takes place</w:t>
      </w:r>
      <w:r w:rsidR="009E5AED" w:rsidRPr="00590E41">
        <w:rPr>
          <w:rFonts w:eastAsia="Arial"/>
        </w:rPr>
        <w:t xml:space="preserve">. </w:t>
      </w:r>
      <w:r w:rsidR="00146B10">
        <w:rPr>
          <w:rFonts w:eastAsia="Arial"/>
        </w:rPr>
        <w:t>This may lead to</w:t>
      </w:r>
      <w:r w:rsidR="009E5AED" w:rsidRPr="00590E41">
        <w:rPr>
          <w:rFonts w:eastAsia="Arial"/>
        </w:rPr>
        <w:t xml:space="preserve"> committees </w:t>
      </w:r>
      <w:r w:rsidR="00146B10">
        <w:rPr>
          <w:rFonts w:eastAsia="Arial"/>
        </w:rPr>
        <w:t>themselves trying to</w:t>
      </w:r>
      <w:r w:rsidR="009E5AED" w:rsidRPr="00590E41">
        <w:rPr>
          <w:rFonts w:eastAsia="Arial"/>
        </w:rPr>
        <w:t xml:space="preserve"> </w:t>
      </w:r>
      <w:r w:rsidR="00146B10">
        <w:rPr>
          <w:rFonts w:eastAsia="Arial"/>
        </w:rPr>
        <w:t>determine</w:t>
      </w:r>
      <w:r w:rsidR="009E5AED" w:rsidRPr="00590E41">
        <w:rPr>
          <w:rFonts w:eastAsia="Arial"/>
        </w:rPr>
        <w:t xml:space="preserve"> which costs or combinations of individual costs are </w:t>
      </w:r>
      <w:r w:rsidR="00146B10">
        <w:rPr>
          <w:rFonts w:eastAsia="Arial"/>
        </w:rPr>
        <w:t>most</w:t>
      </w:r>
      <w:r w:rsidR="00146B10" w:rsidRPr="00590E41">
        <w:rPr>
          <w:rFonts w:eastAsia="Arial"/>
        </w:rPr>
        <w:t xml:space="preserve"> </w:t>
      </w:r>
      <w:r w:rsidR="009E5AED" w:rsidRPr="00590E41">
        <w:rPr>
          <w:rFonts w:eastAsia="Arial"/>
        </w:rPr>
        <w:t>appropriate for decision making.</w:t>
      </w:r>
    </w:p>
    <w:p w14:paraId="3A5C11C6" w14:textId="0DABA225" w:rsidR="001D67B8" w:rsidRPr="000B5063" w:rsidRDefault="005762A8" w:rsidP="00BD6D17">
      <w:pPr>
        <w:pStyle w:val="Numberedheading2"/>
        <w:rPr>
          <w:rFonts w:eastAsia="Arial"/>
        </w:rPr>
      </w:pPr>
      <w:bookmarkStart w:id="78" w:name="_Toc232677941"/>
      <w:r w:rsidRPr="000B5063">
        <w:rPr>
          <w:rFonts w:eastAsia="Arial"/>
        </w:rPr>
        <w:t>6.</w:t>
      </w:r>
      <w:r w:rsidR="00E768C4" w:rsidRPr="000B5063">
        <w:rPr>
          <w:rFonts w:eastAsia="Arial"/>
        </w:rPr>
        <w:t xml:space="preserve">2 </w:t>
      </w:r>
      <w:r w:rsidRPr="000B5063">
        <w:rPr>
          <w:rFonts w:eastAsia="Arial"/>
        </w:rPr>
        <w:t>Methods issues</w:t>
      </w:r>
      <w:bookmarkEnd w:id="78"/>
      <w:r w:rsidR="009010A1" w:rsidRPr="000B5063">
        <w:rPr>
          <w:rFonts w:eastAsia="Arial"/>
        </w:rPr>
        <w:t xml:space="preserve"> </w:t>
      </w:r>
    </w:p>
    <w:p w14:paraId="16F92A4A" w14:textId="5020D495" w:rsidR="00593F70" w:rsidRPr="00E53C44" w:rsidRDefault="001F6357" w:rsidP="00BD6D17">
      <w:pPr>
        <w:pStyle w:val="Numberedheading3"/>
        <w:rPr>
          <w:rFonts w:eastAsia="Arial"/>
        </w:rPr>
      </w:pPr>
      <w:bookmarkStart w:id="79" w:name="_Toc232677942"/>
      <w:r w:rsidRPr="000B5063">
        <w:rPr>
          <w:rFonts w:eastAsia="Arial"/>
        </w:rPr>
        <w:t xml:space="preserve">6.2.1 </w:t>
      </w:r>
      <w:r w:rsidR="00593F70" w:rsidRPr="000B5063">
        <w:rPr>
          <w:rFonts w:eastAsia="Arial"/>
        </w:rPr>
        <w:t>General issues</w:t>
      </w:r>
      <w:bookmarkEnd w:id="79"/>
    </w:p>
    <w:p w14:paraId="0C2F1FDF" w14:textId="46D74070" w:rsidR="006E148B" w:rsidRDefault="00CC581E" w:rsidP="00EA16A2">
      <w:pPr>
        <w:pStyle w:val="Paragraph"/>
        <w:rPr>
          <w:rFonts w:eastAsia="Arial"/>
        </w:rPr>
      </w:pPr>
      <w:hyperlink r:id="rId14">
        <w:r w:rsidRPr="17AF9490">
          <w:rPr>
            <w:rFonts w:eastAsia="Arial" w:cs="Arial"/>
            <w:color w:val="0000FF"/>
            <w:u w:val="single"/>
          </w:rPr>
          <w:t>NICE's manual on technology appraisal and highly specialised technologies guidance</w:t>
        </w:r>
      </w:hyperlink>
      <w:r>
        <w:t xml:space="preserve"> </w:t>
      </w:r>
      <w:r w:rsidR="00CA2ADB" w:rsidRPr="17AF9490">
        <w:rPr>
          <w:rFonts w:eastAsia="Arial"/>
        </w:rPr>
        <w:t xml:space="preserve">provides some high-level guidance on including </w:t>
      </w:r>
      <w:r w:rsidR="00C622C1" w:rsidRPr="17AF9490">
        <w:rPr>
          <w:rFonts w:eastAsia="Arial"/>
        </w:rPr>
        <w:t xml:space="preserve">service delivery </w:t>
      </w:r>
      <w:r w:rsidR="00CA2ADB" w:rsidRPr="17AF9490">
        <w:rPr>
          <w:rFonts w:eastAsia="Arial"/>
        </w:rPr>
        <w:t>costs in economic evaluations. There is scope for the manual to elaborate further on cost categories that need to be considered and how one-off and recurring costs should be handle</w:t>
      </w:r>
      <w:r w:rsidR="009F6D1F" w:rsidRPr="17AF9490">
        <w:rPr>
          <w:rFonts w:eastAsia="Arial"/>
        </w:rPr>
        <w:t>d</w:t>
      </w:r>
      <w:r w:rsidR="00CA2ADB" w:rsidRPr="17AF9490">
        <w:rPr>
          <w:rFonts w:eastAsia="Arial"/>
        </w:rPr>
        <w:t>.</w:t>
      </w:r>
      <w:r w:rsidR="00F57DFB" w:rsidRPr="17AF9490">
        <w:rPr>
          <w:rFonts w:eastAsia="Arial"/>
        </w:rPr>
        <w:t xml:space="preserve"> </w:t>
      </w:r>
      <w:r w:rsidR="00CA2ADB" w:rsidRPr="17AF9490">
        <w:rPr>
          <w:rFonts w:eastAsia="Arial"/>
        </w:rPr>
        <w:t>Additional guidance on how to</w:t>
      </w:r>
      <w:r w:rsidR="006B7983" w:rsidRPr="17AF9490">
        <w:rPr>
          <w:rFonts w:eastAsia="Arial"/>
        </w:rPr>
        <w:t xml:space="preserve"> determine when HRG costs are inappropriate and how to</w:t>
      </w:r>
      <w:r w:rsidR="00CA2ADB" w:rsidRPr="17AF9490">
        <w:rPr>
          <w:rFonts w:eastAsia="Arial"/>
        </w:rPr>
        <w:t xml:space="preserve"> </w:t>
      </w:r>
      <w:r w:rsidRPr="17AF9490">
        <w:rPr>
          <w:rFonts w:eastAsia="Arial"/>
        </w:rPr>
        <w:t>carry out</w:t>
      </w:r>
      <w:r w:rsidR="00CA2ADB" w:rsidRPr="17AF9490">
        <w:rPr>
          <w:rFonts w:eastAsia="Arial"/>
        </w:rPr>
        <w:t xml:space="preserve"> and report </w:t>
      </w:r>
      <w:proofErr w:type="spellStart"/>
      <w:r w:rsidR="00CA2ADB" w:rsidRPr="17AF9490">
        <w:rPr>
          <w:rFonts w:eastAsia="Arial"/>
        </w:rPr>
        <w:t>microcosting</w:t>
      </w:r>
      <w:proofErr w:type="spellEnd"/>
      <w:r w:rsidR="00CA2ADB" w:rsidRPr="17AF9490">
        <w:rPr>
          <w:rFonts w:eastAsia="Arial"/>
        </w:rPr>
        <w:t xml:space="preserve"> </w:t>
      </w:r>
      <w:r w:rsidR="00EA454D" w:rsidRPr="17AF9490">
        <w:rPr>
          <w:rFonts w:eastAsia="Arial"/>
        </w:rPr>
        <w:t>in those instances</w:t>
      </w:r>
      <w:r w:rsidR="00BF7CE7" w:rsidRPr="17AF9490">
        <w:rPr>
          <w:rFonts w:eastAsia="Arial"/>
        </w:rPr>
        <w:t xml:space="preserve"> is also needed.</w:t>
      </w:r>
      <w:r w:rsidR="00EA454D" w:rsidRPr="17AF9490">
        <w:rPr>
          <w:rFonts w:eastAsia="Arial"/>
        </w:rPr>
        <w:t xml:space="preserve"> </w:t>
      </w:r>
      <w:r w:rsidR="00393809" w:rsidRPr="17AF9490">
        <w:rPr>
          <w:rFonts w:eastAsia="Arial"/>
        </w:rPr>
        <w:t xml:space="preserve">The manual </w:t>
      </w:r>
      <w:r w:rsidR="00085F49" w:rsidRPr="17AF9490">
        <w:rPr>
          <w:rFonts w:eastAsia="Arial"/>
        </w:rPr>
        <w:t>could also</w:t>
      </w:r>
      <w:r w:rsidR="00270B18" w:rsidRPr="17AF9490">
        <w:rPr>
          <w:rFonts w:eastAsia="Arial"/>
        </w:rPr>
        <w:t xml:space="preserve">, when appropriate, </w:t>
      </w:r>
      <w:r w:rsidR="00E96A80" w:rsidRPr="17AF9490">
        <w:rPr>
          <w:rFonts w:eastAsia="Arial"/>
        </w:rPr>
        <w:t xml:space="preserve">elaborate on </w:t>
      </w:r>
      <w:r w:rsidR="00085F49" w:rsidRPr="17AF9490">
        <w:rPr>
          <w:rFonts w:eastAsia="Arial"/>
        </w:rPr>
        <w:t>potential approaches for doing cost apportionment</w:t>
      </w:r>
      <w:r w:rsidR="00883779" w:rsidRPr="17AF9490">
        <w:rPr>
          <w:rFonts w:eastAsia="Arial"/>
        </w:rPr>
        <w:t>. This could</w:t>
      </w:r>
      <w:r w:rsidR="00085F49" w:rsidRPr="17AF9490">
        <w:rPr>
          <w:rFonts w:eastAsia="Arial"/>
        </w:rPr>
        <w:t xml:space="preserve"> help </w:t>
      </w:r>
      <w:r w:rsidR="00883779" w:rsidRPr="17AF9490">
        <w:rPr>
          <w:rFonts w:eastAsia="Arial"/>
        </w:rPr>
        <w:t xml:space="preserve">to </w:t>
      </w:r>
      <w:r w:rsidR="00085F49" w:rsidRPr="17AF9490">
        <w:rPr>
          <w:rFonts w:eastAsia="Arial"/>
        </w:rPr>
        <w:t>support consistency across evaluation</w:t>
      </w:r>
      <w:r w:rsidR="0083693D" w:rsidRPr="17AF9490">
        <w:rPr>
          <w:rFonts w:eastAsia="Arial"/>
        </w:rPr>
        <w:t xml:space="preserve">s and </w:t>
      </w:r>
      <w:r w:rsidR="00883779" w:rsidRPr="17AF9490">
        <w:rPr>
          <w:rFonts w:eastAsia="Arial"/>
        </w:rPr>
        <w:t xml:space="preserve">to </w:t>
      </w:r>
      <w:r w:rsidR="00D72F00" w:rsidRPr="17AF9490">
        <w:rPr>
          <w:rFonts w:eastAsia="Arial"/>
        </w:rPr>
        <w:t>captur</w:t>
      </w:r>
      <w:r w:rsidR="00883779" w:rsidRPr="17AF9490">
        <w:rPr>
          <w:rFonts w:eastAsia="Arial"/>
        </w:rPr>
        <w:t>e</w:t>
      </w:r>
      <w:r w:rsidR="00D72F00" w:rsidRPr="17AF9490">
        <w:rPr>
          <w:rFonts w:eastAsia="Arial"/>
        </w:rPr>
        <w:t xml:space="preserve"> </w:t>
      </w:r>
      <w:r w:rsidR="00026E1C" w:rsidRPr="17AF9490">
        <w:rPr>
          <w:rFonts w:eastAsia="Arial"/>
        </w:rPr>
        <w:t>spillover effects on other health technologies.</w:t>
      </w:r>
      <w:r w:rsidR="00AE49C4" w:rsidRPr="17AF9490">
        <w:rPr>
          <w:rFonts w:eastAsia="Arial"/>
        </w:rPr>
        <w:t xml:space="preserve"> </w:t>
      </w:r>
      <w:r w:rsidR="005A73B7" w:rsidRPr="17AF9490">
        <w:rPr>
          <w:rFonts w:eastAsia="Arial"/>
        </w:rPr>
        <w:t xml:space="preserve">Finally, </w:t>
      </w:r>
      <w:r w:rsidR="007E14B6" w:rsidRPr="17AF9490">
        <w:rPr>
          <w:rFonts w:eastAsia="Arial"/>
        </w:rPr>
        <w:t xml:space="preserve">when appropriate, </w:t>
      </w:r>
      <w:r w:rsidR="005A73B7" w:rsidRPr="17AF9490">
        <w:rPr>
          <w:rFonts w:eastAsia="Arial"/>
        </w:rPr>
        <w:t xml:space="preserve">there should be alignment on costs across resource impact assessments and economic evaluations. </w:t>
      </w:r>
      <w:r w:rsidR="000E6E61" w:rsidRPr="17AF9490">
        <w:rPr>
          <w:rFonts w:eastAsia="Arial"/>
        </w:rPr>
        <w:t xml:space="preserve">These issues are outlined in detail in </w:t>
      </w:r>
      <w:r w:rsidR="000E6E61" w:rsidRPr="17AF9490">
        <w:rPr>
          <w:rFonts w:eastAsia="Arial"/>
          <w:highlight w:val="yellow"/>
        </w:rPr>
        <w:t xml:space="preserve">appendix </w:t>
      </w:r>
      <w:r w:rsidR="00217EEB" w:rsidRPr="17AF9490">
        <w:rPr>
          <w:rFonts w:eastAsia="Arial"/>
          <w:highlight w:val="yellow"/>
        </w:rPr>
        <w:t>C</w:t>
      </w:r>
      <w:r w:rsidR="00217EEB" w:rsidRPr="17AF9490">
        <w:rPr>
          <w:rFonts w:eastAsia="Arial"/>
        </w:rPr>
        <w:t>.</w:t>
      </w:r>
    </w:p>
    <w:p w14:paraId="51EF1DBD" w14:textId="0AC8705B" w:rsidR="00DE6455" w:rsidRPr="000B5063" w:rsidRDefault="001F6357" w:rsidP="00BD6D17">
      <w:pPr>
        <w:pStyle w:val="Numberedheading3"/>
        <w:rPr>
          <w:rFonts w:eastAsia="Arial"/>
        </w:rPr>
      </w:pPr>
      <w:bookmarkStart w:id="80" w:name="_Toc220670725"/>
      <w:bookmarkStart w:id="81" w:name="_Toc232677943"/>
      <w:r w:rsidRPr="000B5063">
        <w:rPr>
          <w:rFonts w:eastAsia="Arial"/>
        </w:rPr>
        <w:t>6.2.</w:t>
      </w:r>
      <w:r w:rsidR="000B5063">
        <w:rPr>
          <w:rFonts w:eastAsia="Arial"/>
        </w:rPr>
        <w:t xml:space="preserve">2 </w:t>
      </w:r>
      <w:r w:rsidR="00DE6455" w:rsidRPr="000B5063">
        <w:rPr>
          <w:rFonts w:eastAsia="Arial"/>
        </w:rPr>
        <w:t>Challenges in distinguishing between costs attributed to technologies and core services</w:t>
      </w:r>
      <w:bookmarkEnd w:id="80"/>
      <w:bookmarkEnd w:id="81"/>
    </w:p>
    <w:p w14:paraId="22C07C90" w14:textId="4C903EFF" w:rsidR="00DB1A0F" w:rsidRPr="00DB1A0F" w:rsidRDefault="00593F70" w:rsidP="00DB1A0F">
      <w:pPr>
        <w:pStyle w:val="Paragraph"/>
        <w:rPr>
          <w:rFonts w:eastAsia="Arial"/>
        </w:rPr>
      </w:pPr>
      <w:r w:rsidRPr="1E0E0F4D">
        <w:rPr>
          <w:rFonts w:eastAsia="Arial"/>
        </w:rPr>
        <w:t xml:space="preserve">NICE’s </w:t>
      </w:r>
      <w:r w:rsidR="00DE6455" w:rsidRPr="1E0E0F4D">
        <w:rPr>
          <w:rFonts w:eastAsia="Arial"/>
        </w:rPr>
        <w:t xml:space="preserve">methodological guidance is based on it being clear </w:t>
      </w:r>
      <w:r w:rsidR="00CC5770">
        <w:rPr>
          <w:rFonts w:eastAsia="Arial"/>
        </w:rPr>
        <w:t xml:space="preserve">about </w:t>
      </w:r>
      <w:r w:rsidR="00DE6455" w:rsidRPr="1E0E0F4D">
        <w:rPr>
          <w:rFonts w:eastAsia="Arial"/>
        </w:rPr>
        <w:t>what constitutes a truly marginal cost (that is, the additional cost of one further unit of resource) of delivering the technology relative to standard care. An example</w:t>
      </w:r>
      <w:r w:rsidRPr="1E0E0F4D">
        <w:rPr>
          <w:rFonts w:eastAsia="Arial"/>
        </w:rPr>
        <w:t xml:space="preserve"> provided </w:t>
      </w:r>
      <w:r w:rsidRPr="000C4BE6">
        <w:rPr>
          <w:rFonts w:eastAsia="Arial" w:cs="Arial"/>
        </w:rPr>
        <w:t xml:space="preserve">in </w:t>
      </w:r>
      <w:hyperlink r:id="rId15" w:history="1">
        <w:r w:rsidR="000C4BE6" w:rsidRPr="000C4BE6">
          <w:rPr>
            <w:rFonts w:eastAsia="Arial" w:cs="Arial"/>
            <w:color w:val="0000FF"/>
            <w:u w:val="single"/>
          </w:rPr>
          <w:t>NICE's manual on technology appraisal and highly specialised technologies guidance</w:t>
        </w:r>
      </w:hyperlink>
      <w:r w:rsidR="009B310F">
        <w:t xml:space="preserve"> </w:t>
      </w:r>
      <w:r w:rsidR="009B310F" w:rsidRPr="00BB20B9">
        <w:rPr>
          <w:rFonts w:eastAsia="Arial"/>
        </w:rPr>
        <w:t>is a companion diagnostic test</w:t>
      </w:r>
      <w:r w:rsidR="00DE6455" w:rsidRPr="000C4BE6">
        <w:rPr>
          <w:rFonts w:eastAsia="Arial" w:cs="Arial"/>
        </w:rPr>
        <w:t xml:space="preserve">. </w:t>
      </w:r>
      <w:r w:rsidR="00DB1A0F" w:rsidRPr="00DB1A0F">
        <w:rPr>
          <w:rFonts w:eastAsia="Arial"/>
        </w:rPr>
        <w:t>But there are instances in which tests and services are already expected to be part of routine practice</w:t>
      </w:r>
      <w:r w:rsidR="009478E7">
        <w:rPr>
          <w:rFonts w:eastAsia="Arial"/>
        </w:rPr>
        <w:t xml:space="preserve"> </w:t>
      </w:r>
      <w:r w:rsidR="00DB1A0F" w:rsidRPr="00DB1A0F">
        <w:rPr>
          <w:rFonts w:eastAsia="Arial"/>
        </w:rPr>
        <w:t>but are not</w:t>
      </w:r>
      <w:r w:rsidR="009478E7">
        <w:rPr>
          <w:rFonts w:eastAsia="Arial"/>
        </w:rPr>
        <w:t>. F</w:t>
      </w:r>
      <w:r w:rsidR="00DB1A0F" w:rsidRPr="00DB1A0F">
        <w:rPr>
          <w:rFonts w:eastAsia="Arial"/>
        </w:rPr>
        <w:t>or example,</w:t>
      </w:r>
      <w:r w:rsidR="005C0AD6">
        <w:rPr>
          <w:rFonts w:eastAsia="Arial"/>
        </w:rPr>
        <w:t xml:space="preserve"> </w:t>
      </w:r>
      <w:r w:rsidR="009478E7">
        <w:rPr>
          <w:rFonts w:eastAsia="Arial"/>
        </w:rPr>
        <w:t xml:space="preserve">this could be </w:t>
      </w:r>
      <w:r w:rsidR="00DB1A0F" w:rsidRPr="00DB1A0F">
        <w:rPr>
          <w:rFonts w:eastAsia="Arial"/>
        </w:rPr>
        <w:t>if a test or service is:</w:t>
      </w:r>
    </w:p>
    <w:p w14:paraId="4D77774E" w14:textId="74D88A36" w:rsidR="00DB1A0F" w:rsidRPr="00903326" w:rsidRDefault="000F0A23" w:rsidP="00FD238D">
      <w:pPr>
        <w:pStyle w:val="Bulletleft1"/>
        <w:rPr>
          <w:rFonts w:eastAsia="Arial"/>
        </w:rPr>
      </w:pPr>
      <w:r>
        <w:rPr>
          <w:rFonts w:eastAsia="Arial"/>
        </w:rPr>
        <w:t xml:space="preserve">associated with </w:t>
      </w:r>
      <w:r w:rsidR="00347F85">
        <w:rPr>
          <w:rFonts w:eastAsia="Arial"/>
        </w:rPr>
        <w:t>the delivery of a</w:t>
      </w:r>
      <w:r>
        <w:rPr>
          <w:rFonts w:eastAsia="Arial"/>
        </w:rPr>
        <w:t xml:space="preserve"> </w:t>
      </w:r>
      <w:r w:rsidR="00BE0848">
        <w:rPr>
          <w:rFonts w:eastAsia="Arial"/>
        </w:rPr>
        <w:t xml:space="preserve">comparator </w:t>
      </w:r>
      <w:r w:rsidR="00CB5259">
        <w:rPr>
          <w:rFonts w:eastAsia="Arial"/>
        </w:rPr>
        <w:t xml:space="preserve">treatment </w:t>
      </w:r>
      <w:r w:rsidR="00347F85">
        <w:rPr>
          <w:rFonts w:eastAsia="Arial"/>
        </w:rPr>
        <w:t xml:space="preserve">that received </w:t>
      </w:r>
      <w:r w:rsidR="00BE0848">
        <w:rPr>
          <w:rFonts w:eastAsia="Arial"/>
        </w:rPr>
        <w:t xml:space="preserve">a </w:t>
      </w:r>
      <w:r w:rsidR="00DB1A0F" w:rsidRPr="00DB1A0F">
        <w:rPr>
          <w:rFonts w:eastAsia="Arial"/>
        </w:rPr>
        <w:t xml:space="preserve">positive recommendation by NICE or </w:t>
      </w:r>
      <w:r w:rsidR="009951C5">
        <w:rPr>
          <w:rFonts w:eastAsia="Arial"/>
        </w:rPr>
        <w:t xml:space="preserve">has </w:t>
      </w:r>
      <w:r w:rsidR="00DB1A0F" w:rsidRPr="00DB1A0F">
        <w:rPr>
          <w:rFonts w:eastAsia="Arial"/>
        </w:rPr>
        <w:t>an NHS commissioning policy</w:t>
      </w:r>
      <w:r w:rsidR="00903326">
        <w:rPr>
          <w:rFonts w:eastAsia="Arial"/>
        </w:rPr>
        <w:t xml:space="preserve"> </w:t>
      </w:r>
      <w:r w:rsidR="009951C5">
        <w:rPr>
          <w:rFonts w:eastAsia="Arial"/>
        </w:rPr>
        <w:t>within the same indication but</w:t>
      </w:r>
      <w:r w:rsidR="00DB1A0F" w:rsidRPr="00903326">
        <w:rPr>
          <w:rFonts w:eastAsia="Arial"/>
        </w:rPr>
        <w:t xml:space="preserve"> is still not routinely available</w:t>
      </w:r>
    </w:p>
    <w:p w14:paraId="7B28C0C0" w14:textId="77777777" w:rsidR="00DB1A0F" w:rsidRPr="00DB1A0F" w:rsidRDefault="00DB1A0F" w:rsidP="00FD238D">
      <w:pPr>
        <w:pStyle w:val="Bulletleft1last"/>
        <w:rPr>
          <w:rFonts w:eastAsia="Arial"/>
        </w:rPr>
      </w:pPr>
      <w:r w:rsidRPr="00DB1A0F">
        <w:rPr>
          <w:rFonts w:eastAsia="Arial"/>
        </w:rPr>
        <w:t>part of a planned expansion to NHS services as part of current standard of care for the same indication.</w:t>
      </w:r>
    </w:p>
    <w:p w14:paraId="5D54C755" w14:textId="2CACF900" w:rsidR="00DE6455" w:rsidRDefault="00DE6455" w:rsidP="00FD238D">
      <w:pPr>
        <w:pStyle w:val="Paragraph"/>
        <w:rPr>
          <w:rFonts w:eastAsia="Arial"/>
        </w:rPr>
      </w:pPr>
      <w:r w:rsidRPr="1E0E0F4D">
        <w:rPr>
          <w:rFonts w:eastAsia="Arial"/>
        </w:rPr>
        <w:t xml:space="preserve">So, it is important to clarify </w:t>
      </w:r>
      <w:r w:rsidR="00C36413">
        <w:rPr>
          <w:rFonts w:eastAsia="Arial"/>
        </w:rPr>
        <w:t>what to do</w:t>
      </w:r>
      <w:r w:rsidR="00B0087A">
        <w:rPr>
          <w:rFonts w:eastAsia="Arial"/>
        </w:rPr>
        <w:t xml:space="preserve"> in economic evaluations if</w:t>
      </w:r>
      <w:r w:rsidR="007C1C45" w:rsidRPr="1E0E0F4D">
        <w:rPr>
          <w:rFonts w:eastAsia="Arial"/>
        </w:rPr>
        <w:t xml:space="preserve"> routine </w:t>
      </w:r>
      <w:r w:rsidRPr="1E0E0F4D">
        <w:rPr>
          <w:rFonts w:eastAsia="Arial"/>
        </w:rPr>
        <w:t xml:space="preserve">tests and services </w:t>
      </w:r>
      <w:r w:rsidR="00B0087A">
        <w:rPr>
          <w:rFonts w:eastAsia="Arial"/>
        </w:rPr>
        <w:t xml:space="preserve">are </w:t>
      </w:r>
      <w:r w:rsidRPr="1E0E0F4D">
        <w:rPr>
          <w:rFonts w:eastAsia="Arial"/>
        </w:rPr>
        <w:t xml:space="preserve">not available. It is also important to clarify whether the resources should be assumed to be a pre-existing part of standard care </w:t>
      </w:r>
      <w:r w:rsidR="007A0823" w:rsidRPr="1E0E0F4D">
        <w:rPr>
          <w:rFonts w:eastAsia="Arial"/>
        </w:rPr>
        <w:t xml:space="preserve">for comparator treatments </w:t>
      </w:r>
      <w:r w:rsidRPr="1E0E0F4D">
        <w:rPr>
          <w:rFonts w:eastAsia="Arial"/>
        </w:rPr>
        <w:t xml:space="preserve">or a new resource </w:t>
      </w:r>
      <w:r w:rsidR="00E55CF9" w:rsidRPr="1E0E0F4D">
        <w:rPr>
          <w:rFonts w:eastAsia="Arial"/>
        </w:rPr>
        <w:t xml:space="preserve">use </w:t>
      </w:r>
      <w:r w:rsidRPr="1E0E0F4D">
        <w:rPr>
          <w:rFonts w:eastAsia="Arial"/>
        </w:rPr>
        <w:t>associated with the intervention.</w:t>
      </w:r>
    </w:p>
    <w:p w14:paraId="2A31217A" w14:textId="1E4D14C5" w:rsidR="00625B7E" w:rsidRPr="005B5E67" w:rsidRDefault="005B5E67" w:rsidP="00BD6D17">
      <w:pPr>
        <w:pStyle w:val="Numberedheading2"/>
        <w:rPr>
          <w:rFonts w:eastAsia="Arial"/>
        </w:rPr>
      </w:pPr>
      <w:bookmarkStart w:id="82" w:name="_Toc232677944"/>
      <w:r>
        <w:rPr>
          <w:rFonts w:eastAsia="Arial"/>
        </w:rPr>
        <w:t xml:space="preserve">6.3 </w:t>
      </w:r>
      <w:r w:rsidR="0075023B" w:rsidRPr="005B5E67">
        <w:rPr>
          <w:rFonts w:eastAsia="Arial"/>
        </w:rPr>
        <w:t>P</w:t>
      </w:r>
      <w:r w:rsidR="00625B7E" w:rsidRPr="005B5E67">
        <w:rPr>
          <w:rFonts w:eastAsia="Arial"/>
        </w:rPr>
        <w:t>rocess issues</w:t>
      </w:r>
      <w:bookmarkEnd w:id="82"/>
    </w:p>
    <w:p w14:paraId="261C0716" w14:textId="0E346B3D" w:rsidR="008A0384" w:rsidRDefault="00E22928" w:rsidP="00BD6D17">
      <w:pPr>
        <w:pStyle w:val="Numberedheading3"/>
        <w:rPr>
          <w:rFonts w:eastAsia="Arial"/>
        </w:rPr>
      </w:pPr>
      <w:bookmarkStart w:id="83" w:name="_Toc232677945"/>
      <w:r>
        <w:rPr>
          <w:rFonts w:eastAsia="Arial"/>
        </w:rPr>
        <w:t xml:space="preserve">6.3.1 </w:t>
      </w:r>
      <w:r w:rsidR="00625B7E" w:rsidRPr="00014AF4">
        <w:rPr>
          <w:rFonts w:eastAsia="Arial"/>
        </w:rPr>
        <w:t>Late discussions around implementation costs</w:t>
      </w:r>
      <w:bookmarkEnd w:id="83"/>
    </w:p>
    <w:p w14:paraId="0CFF2318" w14:textId="17670DF8" w:rsidR="008D1213" w:rsidRPr="006A14A8" w:rsidRDefault="00625B7E" w:rsidP="008D1213">
      <w:pPr>
        <w:pStyle w:val="Paragraph"/>
      </w:pPr>
      <w:r w:rsidRPr="72FF79E5">
        <w:rPr>
          <w:rFonts w:eastAsia="Arial"/>
        </w:rPr>
        <w:t>An overarching issue is that alignment around assumptions on resource use and costs between different stakeholders often occurs too late in the evaluation process</w:t>
      </w:r>
      <w:r w:rsidR="004F0F51" w:rsidRPr="72FF79E5">
        <w:rPr>
          <w:rFonts w:eastAsia="Arial"/>
        </w:rPr>
        <w:t xml:space="preserve"> or may not occur at all</w:t>
      </w:r>
      <w:r w:rsidRPr="72FF79E5">
        <w:rPr>
          <w:rFonts w:eastAsia="Arial"/>
        </w:rPr>
        <w:t>. This h</w:t>
      </w:r>
      <w:r w:rsidR="006763A2" w:rsidRPr="72FF79E5">
        <w:rPr>
          <w:rFonts w:eastAsia="Arial"/>
        </w:rPr>
        <w:t>as contributed to delays in decision</w:t>
      </w:r>
      <w:r w:rsidR="00936FBE">
        <w:rPr>
          <w:rFonts w:eastAsia="Arial"/>
        </w:rPr>
        <w:t xml:space="preserve"> </w:t>
      </w:r>
      <w:r w:rsidR="006763A2" w:rsidRPr="72FF79E5">
        <w:rPr>
          <w:rFonts w:eastAsia="Arial"/>
        </w:rPr>
        <w:t xml:space="preserve">making and has also </w:t>
      </w:r>
      <w:r w:rsidR="00E85376" w:rsidRPr="72FF79E5">
        <w:rPr>
          <w:rFonts w:eastAsia="Arial"/>
        </w:rPr>
        <w:t>been</w:t>
      </w:r>
      <w:r w:rsidR="00E25035" w:rsidRPr="72FF79E5">
        <w:rPr>
          <w:rFonts w:eastAsia="Arial"/>
        </w:rPr>
        <w:t xml:space="preserve"> raised as an issue in previous appeals to NICE decisions</w:t>
      </w:r>
      <w:r w:rsidR="00252CA0">
        <w:rPr>
          <w:rFonts w:eastAsia="Arial"/>
        </w:rPr>
        <w:t xml:space="preserve"> (</w:t>
      </w:r>
      <w:r w:rsidR="008D1213">
        <w:rPr>
          <w:rFonts w:eastAsia="Arial"/>
        </w:rPr>
        <w:t>See</w:t>
      </w:r>
      <w:r w:rsidR="009A7941">
        <w:rPr>
          <w:rFonts w:eastAsia="Arial"/>
        </w:rPr>
        <w:t xml:space="preserve"> NICE’s ongoing technology appraisals on</w:t>
      </w:r>
      <w:r w:rsidR="008D1213">
        <w:rPr>
          <w:rFonts w:eastAsia="Arial"/>
        </w:rPr>
        <w:t xml:space="preserve"> </w:t>
      </w:r>
      <w:hyperlink r:id="rId16" w:history="1">
        <w:proofErr w:type="spellStart"/>
        <w:r w:rsidR="00992900">
          <w:rPr>
            <w:rStyle w:val="Hyperlink"/>
          </w:rPr>
          <w:t>brexucabtagene</w:t>
        </w:r>
        <w:proofErr w:type="spellEnd"/>
        <w:r w:rsidR="00992900">
          <w:rPr>
            <w:rStyle w:val="Hyperlink"/>
          </w:rPr>
          <w:t xml:space="preserve"> </w:t>
        </w:r>
        <w:proofErr w:type="spellStart"/>
        <w:r w:rsidR="00992900">
          <w:rPr>
            <w:rStyle w:val="Hyperlink"/>
          </w:rPr>
          <w:t>autoleucel</w:t>
        </w:r>
        <w:proofErr w:type="spellEnd"/>
        <w:r w:rsidR="00992900">
          <w:rPr>
            <w:rStyle w:val="Hyperlink"/>
          </w:rPr>
          <w:t xml:space="preserve"> for treating relapsed or refractory mantle cell lymphoma after 2 or more systemic treatments</w:t>
        </w:r>
      </w:hyperlink>
      <w:r w:rsidR="009A7941">
        <w:t xml:space="preserve"> and</w:t>
      </w:r>
      <w:r w:rsidR="008D1213">
        <w:t xml:space="preserve"> </w:t>
      </w:r>
      <w:hyperlink r:id="rId17" w:history="1">
        <w:proofErr w:type="spellStart"/>
        <w:r w:rsidR="00CA7CE9">
          <w:rPr>
            <w:rStyle w:val="Hyperlink"/>
          </w:rPr>
          <w:t>l</w:t>
        </w:r>
        <w:r w:rsidR="008D1213" w:rsidRPr="00625C2C">
          <w:rPr>
            <w:rStyle w:val="Hyperlink"/>
          </w:rPr>
          <w:t>ecanemab</w:t>
        </w:r>
        <w:proofErr w:type="spellEnd"/>
        <w:r w:rsidR="008D1213" w:rsidRPr="00625C2C">
          <w:rPr>
            <w:rStyle w:val="Hyperlink"/>
          </w:rPr>
          <w:t xml:space="preserve"> for treating mild cognitive impairment or mild dementia caused by Alzheimer’s disease</w:t>
        </w:r>
      </w:hyperlink>
      <w:r w:rsidR="00921663">
        <w:t>).</w:t>
      </w:r>
    </w:p>
    <w:p w14:paraId="13470A94" w14:textId="0518AE36" w:rsidR="00126880" w:rsidRPr="00014AF4" w:rsidRDefault="00E2701B" w:rsidP="009F561F">
      <w:pPr>
        <w:pStyle w:val="Numberedheading3"/>
        <w:rPr>
          <w:rFonts w:eastAsia="Arial"/>
        </w:rPr>
      </w:pPr>
      <w:bookmarkStart w:id="84" w:name="_Toc232677946"/>
      <w:r>
        <w:rPr>
          <w:rFonts w:eastAsia="Arial"/>
        </w:rPr>
        <w:t>6.3.</w:t>
      </w:r>
      <w:r w:rsidR="00117D59">
        <w:rPr>
          <w:rFonts w:eastAsia="Arial"/>
        </w:rPr>
        <w:t>2</w:t>
      </w:r>
      <w:r>
        <w:rPr>
          <w:rFonts w:eastAsia="Arial"/>
        </w:rPr>
        <w:t xml:space="preserve"> </w:t>
      </w:r>
      <w:r w:rsidR="00BE38BA">
        <w:rPr>
          <w:rFonts w:eastAsia="Arial"/>
        </w:rPr>
        <w:t xml:space="preserve">Companies </w:t>
      </w:r>
      <w:r w:rsidR="00126880" w:rsidRPr="00014AF4">
        <w:rPr>
          <w:rFonts w:eastAsia="Arial"/>
        </w:rPr>
        <w:t>cover</w:t>
      </w:r>
      <w:r w:rsidR="00BE38BA">
        <w:rPr>
          <w:rFonts w:eastAsia="Arial"/>
        </w:rPr>
        <w:t>ing</w:t>
      </w:r>
      <w:r w:rsidR="00126880" w:rsidRPr="00014AF4">
        <w:rPr>
          <w:rFonts w:eastAsia="Arial"/>
        </w:rPr>
        <w:t xml:space="preserve"> part or </w:t>
      </w:r>
      <w:r w:rsidR="00474639" w:rsidRPr="00014AF4">
        <w:rPr>
          <w:rFonts w:eastAsia="Arial"/>
        </w:rPr>
        <w:t>all</w:t>
      </w:r>
      <w:r w:rsidR="00126880" w:rsidRPr="00014AF4">
        <w:rPr>
          <w:rFonts w:eastAsia="Arial"/>
        </w:rPr>
        <w:t xml:space="preserve"> the implementation cost</w:t>
      </w:r>
      <w:r w:rsidR="00BE38BA">
        <w:rPr>
          <w:rFonts w:eastAsia="Arial"/>
        </w:rPr>
        <w:t>s</w:t>
      </w:r>
      <w:bookmarkEnd w:id="84"/>
    </w:p>
    <w:p w14:paraId="276D9095" w14:textId="2AE2FAAC" w:rsidR="00126880" w:rsidRDefault="00126880" w:rsidP="009F561F">
      <w:pPr>
        <w:pStyle w:val="Paragraph"/>
        <w:rPr>
          <w:rFonts w:eastAsia="Arial"/>
        </w:rPr>
      </w:pPr>
      <w:r w:rsidRPr="00E2701B">
        <w:rPr>
          <w:rFonts w:eastAsia="Arial"/>
        </w:rPr>
        <w:t>In theory, submitting organisations</w:t>
      </w:r>
      <w:r w:rsidR="00B60D3F">
        <w:rPr>
          <w:rFonts w:eastAsia="Arial"/>
        </w:rPr>
        <w:t xml:space="preserve"> may</w:t>
      </w:r>
      <w:r w:rsidRPr="00E2701B">
        <w:rPr>
          <w:rFonts w:eastAsia="Arial"/>
        </w:rPr>
        <w:t xml:space="preserve"> </w:t>
      </w:r>
      <w:r w:rsidR="00AE6CFD">
        <w:rPr>
          <w:rFonts w:eastAsia="Arial"/>
        </w:rPr>
        <w:t>propose to</w:t>
      </w:r>
      <w:r w:rsidRPr="00E2701B">
        <w:rPr>
          <w:rFonts w:eastAsia="Arial"/>
        </w:rPr>
        <w:t xml:space="preserve"> fund some or all necessary implementation resources</w:t>
      </w:r>
      <w:r w:rsidR="00AE0733">
        <w:rPr>
          <w:rFonts w:eastAsia="Arial"/>
        </w:rPr>
        <w:t>,</w:t>
      </w:r>
      <w:r w:rsidR="00B87641">
        <w:rPr>
          <w:rFonts w:eastAsia="Arial"/>
        </w:rPr>
        <w:t xml:space="preserve"> reducing the </w:t>
      </w:r>
      <w:r w:rsidR="00EB1FF6">
        <w:rPr>
          <w:rFonts w:eastAsia="Arial"/>
        </w:rPr>
        <w:t>service delivery costs for the NHS</w:t>
      </w:r>
      <w:r w:rsidRPr="00E2701B">
        <w:rPr>
          <w:rFonts w:eastAsia="Arial"/>
        </w:rPr>
        <w:t xml:space="preserve">. But such proposals might not be </w:t>
      </w:r>
      <w:r w:rsidR="00D17527" w:rsidRPr="00E2701B">
        <w:rPr>
          <w:rFonts w:eastAsia="Arial"/>
        </w:rPr>
        <w:t>bindin</w:t>
      </w:r>
      <w:r w:rsidR="00673326">
        <w:rPr>
          <w:rFonts w:eastAsia="Arial"/>
        </w:rPr>
        <w:t>g.</w:t>
      </w:r>
      <w:r w:rsidRPr="00E2701B">
        <w:rPr>
          <w:rFonts w:eastAsia="Arial"/>
        </w:rPr>
        <w:t xml:space="preserve"> </w:t>
      </w:r>
      <w:r w:rsidR="00673326">
        <w:rPr>
          <w:rFonts w:eastAsia="Arial"/>
        </w:rPr>
        <w:t>S</w:t>
      </w:r>
      <w:r w:rsidRPr="00E2701B">
        <w:rPr>
          <w:rFonts w:eastAsia="Arial"/>
        </w:rPr>
        <w:t>o</w:t>
      </w:r>
      <w:r w:rsidR="00673326">
        <w:rPr>
          <w:rFonts w:eastAsia="Arial"/>
        </w:rPr>
        <w:t>, they</w:t>
      </w:r>
      <w:r w:rsidRPr="00E2701B">
        <w:rPr>
          <w:rFonts w:eastAsia="Arial"/>
        </w:rPr>
        <w:t xml:space="preserve"> carry the risk of approval based on a</w:t>
      </w:r>
      <w:r w:rsidR="00AE0733">
        <w:rPr>
          <w:rFonts w:eastAsia="Arial"/>
        </w:rPr>
        <w:t xml:space="preserve"> cost-effectiveness estimate </w:t>
      </w:r>
      <w:r w:rsidRPr="00E2701B">
        <w:rPr>
          <w:rFonts w:eastAsia="Arial"/>
        </w:rPr>
        <w:t xml:space="preserve">that may not be accurate </w:t>
      </w:r>
      <w:r w:rsidR="00AE0733">
        <w:rPr>
          <w:rFonts w:eastAsia="Arial"/>
        </w:rPr>
        <w:t>post-approval (for example,</w:t>
      </w:r>
      <w:r w:rsidRPr="00E2701B">
        <w:rPr>
          <w:rFonts w:eastAsia="Arial"/>
        </w:rPr>
        <w:t xml:space="preserve"> if the company decides to stop covering the cost of administering the technology</w:t>
      </w:r>
      <w:r w:rsidR="00AE0733">
        <w:rPr>
          <w:rFonts w:eastAsia="Arial"/>
        </w:rPr>
        <w:t>)</w:t>
      </w:r>
      <w:r w:rsidRPr="008A0384">
        <w:rPr>
          <w:rFonts w:eastAsia="Arial"/>
        </w:rPr>
        <w:t>.</w:t>
      </w:r>
      <w:r w:rsidR="005F75AC">
        <w:rPr>
          <w:rFonts w:eastAsia="Arial"/>
        </w:rPr>
        <w:t xml:space="preserve"> </w:t>
      </w:r>
      <w:r w:rsidR="00117D59">
        <w:rPr>
          <w:rFonts w:eastAsia="Arial"/>
        </w:rPr>
        <w:t>Also</w:t>
      </w:r>
      <w:r w:rsidR="005F75AC">
        <w:rPr>
          <w:rFonts w:eastAsia="Arial"/>
        </w:rPr>
        <w:t>, when evaluating newer health technologies for the same indication</w:t>
      </w:r>
      <w:r w:rsidR="00550F10">
        <w:rPr>
          <w:rFonts w:eastAsia="Arial"/>
        </w:rPr>
        <w:t>,</w:t>
      </w:r>
      <w:r w:rsidR="005F75AC">
        <w:rPr>
          <w:rFonts w:eastAsia="Arial"/>
        </w:rPr>
        <w:t xml:space="preserve"> </w:t>
      </w:r>
      <w:r w:rsidR="00840179">
        <w:rPr>
          <w:rFonts w:eastAsia="Arial"/>
        </w:rPr>
        <w:t xml:space="preserve">this creates a challenge </w:t>
      </w:r>
      <w:r w:rsidR="0011709D">
        <w:rPr>
          <w:rFonts w:eastAsia="Arial"/>
        </w:rPr>
        <w:t>on how t</w:t>
      </w:r>
      <w:r w:rsidR="00C06924">
        <w:rPr>
          <w:rFonts w:eastAsia="Arial"/>
        </w:rPr>
        <w:t>o account for th</w:t>
      </w:r>
      <w:r w:rsidR="003F0F2F">
        <w:rPr>
          <w:rFonts w:eastAsia="Arial"/>
        </w:rPr>
        <w:t>ese costs</w:t>
      </w:r>
      <w:r w:rsidR="005E576E">
        <w:rPr>
          <w:rFonts w:eastAsia="Arial"/>
        </w:rPr>
        <w:t xml:space="preserve">. </w:t>
      </w:r>
    </w:p>
    <w:p w14:paraId="582B8363" w14:textId="0C1FF9BE" w:rsidR="00C80163" w:rsidRPr="00BF0AB9" w:rsidRDefault="002067C2" w:rsidP="009F561F">
      <w:pPr>
        <w:pStyle w:val="Numberedheading2"/>
        <w:rPr>
          <w:rFonts w:eastAsia="Arial"/>
        </w:rPr>
      </w:pPr>
      <w:bookmarkStart w:id="85" w:name="_Toc232677947"/>
      <w:r w:rsidRPr="00BF0AB9">
        <w:rPr>
          <w:rFonts w:eastAsia="Arial"/>
        </w:rPr>
        <w:t xml:space="preserve">6.4 Perceived </w:t>
      </w:r>
      <w:r w:rsidR="00DD6CB4" w:rsidRPr="00BF0AB9">
        <w:rPr>
          <w:rFonts w:eastAsia="Arial"/>
        </w:rPr>
        <w:t>barriers to uptake of innovative technologies</w:t>
      </w:r>
      <w:r w:rsidR="001330FA" w:rsidRPr="00BF0AB9">
        <w:rPr>
          <w:rFonts w:eastAsia="Arial"/>
        </w:rPr>
        <w:t xml:space="preserve"> </w:t>
      </w:r>
      <w:r w:rsidR="002B1054" w:rsidRPr="00BF0AB9">
        <w:rPr>
          <w:rFonts w:eastAsia="Arial"/>
        </w:rPr>
        <w:t>i</w:t>
      </w:r>
      <w:r w:rsidR="00D71987" w:rsidRPr="00BF0AB9">
        <w:rPr>
          <w:rFonts w:eastAsia="Arial"/>
        </w:rPr>
        <w:t xml:space="preserve">n </w:t>
      </w:r>
      <w:r w:rsidR="002C3374">
        <w:rPr>
          <w:rFonts w:eastAsia="Arial"/>
        </w:rPr>
        <w:t xml:space="preserve">the </w:t>
      </w:r>
      <w:r w:rsidR="00D71987" w:rsidRPr="00BF0AB9">
        <w:rPr>
          <w:rFonts w:eastAsia="Arial"/>
        </w:rPr>
        <w:t>NHS</w:t>
      </w:r>
      <w:bookmarkEnd w:id="85"/>
    </w:p>
    <w:p w14:paraId="401FEED8" w14:textId="5B8B9852" w:rsidR="00C23812" w:rsidRPr="00442FE8" w:rsidRDefault="002067C2" w:rsidP="009F561F">
      <w:pPr>
        <w:pStyle w:val="Numberedheading3"/>
      </w:pPr>
      <w:bookmarkStart w:id="86" w:name="_Toc232677948"/>
      <w:r w:rsidRPr="00E53C44">
        <w:rPr>
          <w:rFonts w:eastAsia="Arial"/>
        </w:rPr>
        <w:t xml:space="preserve">6.4.1 </w:t>
      </w:r>
      <w:r w:rsidR="00C23812" w:rsidRPr="00442FE8">
        <w:t xml:space="preserve">Uncaptured positive spillover effects </w:t>
      </w:r>
      <w:r w:rsidR="00EA454D" w:rsidRPr="00442FE8">
        <w:t>on health systems</w:t>
      </w:r>
      <w:bookmarkEnd w:id="86"/>
    </w:p>
    <w:p w14:paraId="241AA6AB" w14:textId="3D1CAAAD" w:rsidR="00C23812" w:rsidRDefault="00C23812" w:rsidP="009F561F">
      <w:pPr>
        <w:pStyle w:val="Paragraph"/>
        <w:rPr>
          <w:rFonts w:eastAsia="Arial"/>
        </w:rPr>
      </w:pPr>
      <w:r w:rsidRPr="00AD0AA9">
        <w:rPr>
          <w:rFonts w:eastAsia="Arial"/>
        </w:rPr>
        <w:t>New services or infrastructure set up to support implement</w:t>
      </w:r>
      <w:r w:rsidR="002C3374">
        <w:rPr>
          <w:rFonts w:eastAsia="Arial"/>
        </w:rPr>
        <w:t>ing</w:t>
      </w:r>
      <w:r w:rsidRPr="00AD0AA9">
        <w:rPr>
          <w:rFonts w:eastAsia="Arial"/>
        </w:rPr>
        <w:t xml:space="preserve"> innovative health technologies might have positive spillover effects</w:t>
      </w:r>
      <w:r w:rsidR="000B072E">
        <w:rPr>
          <w:rFonts w:eastAsia="Arial"/>
        </w:rPr>
        <w:t xml:space="preserve"> </w:t>
      </w:r>
      <w:r w:rsidR="002C3374">
        <w:rPr>
          <w:rFonts w:eastAsia="Arial"/>
        </w:rPr>
        <w:t xml:space="preserve">in </w:t>
      </w:r>
      <w:r w:rsidR="000B072E">
        <w:rPr>
          <w:rFonts w:eastAsia="Arial"/>
        </w:rPr>
        <w:t>the health system</w:t>
      </w:r>
      <w:r w:rsidRPr="00AD0AA9">
        <w:rPr>
          <w:rFonts w:eastAsia="Arial"/>
        </w:rPr>
        <w:t>. For example, they could improve care for other indications, increasing efficiencies or freeing up resources</w:t>
      </w:r>
      <w:r w:rsidR="006B0BE9">
        <w:rPr>
          <w:rFonts w:eastAsia="Arial"/>
        </w:rPr>
        <w:t xml:space="preserve"> that can be u</w:t>
      </w:r>
      <w:r w:rsidR="002C3374">
        <w:rPr>
          <w:rFonts w:eastAsia="Arial"/>
        </w:rPr>
        <w:t>sed</w:t>
      </w:r>
      <w:r w:rsidR="006B0BE9">
        <w:rPr>
          <w:rFonts w:eastAsia="Arial"/>
        </w:rPr>
        <w:t xml:space="preserve"> for other </w:t>
      </w:r>
      <w:r w:rsidR="004E6290">
        <w:rPr>
          <w:rFonts w:eastAsia="Arial"/>
        </w:rPr>
        <w:t>indications</w:t>
      </w:r>
      <w:r w:rsidRPr="00AD0AA9">
        <w:rPr>
          <w:rFonts w:eastAsia="Arial"/>
        </w:rPr>
        <w:t xml:space="preserve">. </w:t>
      </w:r>
      <w:r w:rsidR="00D9477F">
        <w:rPr>
          <w:rFonts w:eastAsia="Arial"/>
        </w:rPr>
        <w:t xml:space="preserve">These efficiencies </w:t>
      </w:r>
      <w:r w:rsidRPr="00AD0AA9">
        <w:rPr>
          <w:rFonts w:eastAsia="Arial"/>
        </w:rPr>
        <w:t>could contribute to strengthening the healthcare system</w:t>
      </w:r>
      <w:r w:rsidR="00F5476C">
        <w:rPr>
          <w:rFonts w:eastAsia="Arial"/>
        </w:rPr>
        <w:t xml:space="preserve"> when excess capacity can be utilised elsewhere</w:t>
      </w:r>
      <w:r w:rsidRPr="00AD0AA9">
        <w:rPr>
          <w:rFonts w:eastAsia="Arial"/>
        </w:rPr>
        <w:t xml:space="preserve">. But such benefits are not typically </w:t>
      </w:r>
      <w:r w:rsidR="00521A4D">
        <w:rPr>
          <w:rFonts w:eastAsia="Arial"/>
        </w:rPr>
        <w:t xml:space="preserve">explicitly </w:t>
      </w:r>
      <w:r w:rsidRPr="00AD0AA9">
        <w:rPr>
          <w:rFonts w:eastAsia="Arial"/>
        </w:rPr>
        <w:t>captured in economic models</w:t>
      </w:r>
      <w:r w:rsidR="00F023AE">
        <w:rPr>
          <w:rFonts w:eastAsia="Arial"/>
        </w:rPr>
        <w:t xml:space="preserve"> and </w:t>
      </w:r>
      <w:r w:rsidR="00E775B0">
        <w:rPr>
          <w:rFonts w:eastAsia="Arial"/>
        </w:rPr>
        <w:t>considered</w:t>
      </w:r>
      <w:r w:rsidR="00F023AE">
        <w:rPr>
          <w:rFonts w:eastAsia="Arial"/>
        </w:rPr>
        <w:t xml:space="preserve"> in NICE evaluations</w:t>
      </w:r>
      <w:r w:rsidR="00DD02F3">
        <w:rPr>
          <w:rFonts w:eastAsia="Arial"/>
        </w:rPr>
        <w:t>.</w:t>
      </w:r>
      <w:r w:rsidR="00A17232">
        <w:rPr>
          <w:rFonts w:eastAsia="Arial"/>
        </w:rPr>
        <w:t xml:space="preserve"> </w:t>
      </w:r>
    </w:p>
    <w:p w14:paraId="672D6B5E" w14:textId="0F9D4EE7" w:rsidR="005E5DDA" w:rsidRDefault="002067C2" w:rsidP="009F561F">
      <w:pPr>
        <w:pStyle w:val="Numberedheading3"/>
        <w:rPr>
          <w:rFonts w:eastAsia="Arial"/>
        </w:rPr>
      </w:pPr>
      <w:bookmarkStart w:id="87" w:name="_Toc232677949"/>
      <w:r>
        <w:rPr>
          <w:rFonts w:eastAsia="Arial"/>
        </w:rPr>
        <w:t xml:space="preserve">6.4.2 </w:t>
      </w:r>
      <w:r w:rsidR="00840A93">
        <w:rPr>
          <w:rFonts w:eastAsia="Arial"/>
        </w:rPr>
        <w:t>D</w:t>
      </w:r>
      <w:r w:rsidR="00EC4280" w:rsidRPr="5902011E">
        <w:rPr>
          <w:rFonts w:eastAsia="Arial"/>
        </w:rPr>
        <w:t>emonstrat</w:t>
      </w:r>
      <w:r w:rsidR="00840A93">
        <w:rPr>
          <w:rFonts w:eastAsia="Arial"/>
        </w:rPr>
        <w:t>ing</w:t>
      </w:r>
      <w:r w:rsidR="00EC4280" w:rsidRPr="5902011E">
        <w:rPr>
          <w:rFonts w:eastAsia="Arial"/>
        </w:rPr>
        <w:t xml:space="preserve"> cost</w:t>
      </w:r>
      <w:r w:rsidR="009C4610">
        <w:rPr>
          <w:rFonts w:eastAsia="Arial"/>
        </w:rPr>
        <w:t xml:space="preserve"> </w:t>
      </w:r>
      <w:r w:rsidR="00EC4280" w:rsidRPr="5902011E">
        <w:rPr>
          <w:rFonts w:eastAsia="Arial"/>
        </w:rPr>
        <w:t>effectiveness</w:t>
      </w:r>
      <w:r w:rsidR="00F023AE">
        <w:rPr>
          <w:rFonts w:eastAsia="Arial"/>
        </w:rPr>
        <w:t xml:space="preserve"> as a first-in-class medicine</w:t>
      </w:r>
      <w:bookmarkEnd w:id="87"/>
    </w:p>
    <w:p w14:paraId="35740666" w14:textId="04095BAF" w:rsidR="008338E8" w:rsidRPr="006B79C1" w:rsidRDefault="005E5DDA" w:rsidP="009F561F">
      <w:pPr>
        <w:pStyle w:val="Paragraph"/>
        <w:rPr>
          <w:rFonts w:eastAsia="Arial"/>
        </w:rPr>
      </w:pPr>
      <w:r w:rsidRPr="006B79C1">
        <w:rPr>
          <w:rFonts w:eastAsia="Arial"/>
        </w:rPr>
        <w:t>F</w:t>
      </w:r>
      <w:r w:rsidR="00517C74" w:rsidRPr="006B79C1">
        <w:rPr>
          <w:rFonts w:eastAsia="Arial"/>
        </w:rPr>
        <w:t xml:space="preserve">or disruptive </w:t>
      </w:r>
      <w:r w:rsidR="00CE6ADB" w:rsidRPr="006B79C1">
        <w:rPr>
          <w:rFonts w:eastAsia="Arial"/>
        </w:rPr>
        <w:t>health technologies</w:t>
      </w:r>
      <w:r w:rsidR="00517C74" w:rsidRPr="006B79C1">
        <w:rPr>
          <w:rFonts w:eastAsia="Arial"/>
        </w:rPr>
        <w:t xml:space="preserve"> with no existing infrastructure to support their implementation, the </w:t>
      </w:r>
      <w:r w:rsidR="0049020B" w:rsidRPr="006B79C1">
        <w:rPr>
          <w:rFonts w:eastAsia="Arial"/>
        </w:rPr>
        <w:t>service delivery</w:t>
      </w:r>
      <w:r w:rsidR="0051293D" w:rsidRPr="006B79C1">
        <w:rPr>
          <w:rFonts w:eastAsia="Arial"/>
        </w:rPr>
        <w:t xml:space="preserve"> </w:t>
      </w:r>
      <w:r w:rsidR="00517C74" w:rsidRPr="006B79C1">
        <w:rPr>
          <w:rFonts w:eastAsia="Arial"/>
        </w:rPr>
        <w:t xml:space="preserve">costs can be substantial </w:t>
      </w:r>
      <w:r w:rsidR="00D75BCF" w:rsidRPr="006B79C1">
        <w:rPr>
          <w:rFonts w:eastAsia="Arial"/>
        </w:rPr>
        <w:t>relative to standard care</w:t>
      </w:r>
      <w:r w:rsidR="00163472" w:rsidRPr="006B79C1">
        <w:rPr>
          <w:rFonts w:eastAsia="Arial"/>
        </w:rPr>
        <w:t xml:space="preserve">. </w:t>
      </w:r>
      <w:r w:rsidR="001E4191">
        <w:rPr>
          <w:rFonts w:eastAsia="Arial"/>
        </w:rPr>
        <w:t>So</w:t>
      </w:r>
      <w:r w:rsidR="003E0907" w:rsidRPr="006B79C1">
        <w:rPr>
          <w:rFonts w:eastAsia="Arial"/>
        </w:rPr>
        <w:t xml:space="preserve">, they </w:t>
      </w:r>
      <w:r w:rsidR="00163472" w:rsidRPr="006B79C1">
        <w:rPr>
          <w:rFonts w:eastAsia="Arial"/>
        </w:rPr>
        <w:t>may not be cost</w:t>
      </w:r>
      <w:r w:rsidR="006962F6">
        <w:rPr>
          <w:rFonts w:eastAsia="Arial"/>
        </w:rPr>
        <w:t xml:space="preserve"> </w:t>
      </w:r>
      <w:r w:rsidR="00163472" w:rsidRPr="006B79C1">
        <w:rPr>
          <w:rFonts w:eastAsia="Arial"/>
        </w:rPr>
        <w:t>effective</w:t>
      </w:r>
      <w:r w:rsidR="009B4BC8" w:rsidRPr="006B79C1">
        <w:rPr>
          <w:rFonts w:eastAsia="Arial"/>
        </w:rPr>
        <w:t xml:space="preserve"> </w:t>
      </w:r>
      <w:r w:rsidR="008338E8" w:rsidRPr="006B79C1">
        <w:rPr>
          <w:rFonts w:eastAsia="Arial"/>
        </w:rPr>
        <w:t>even when they are clinically effective</w:t>
      </w:r>
      <w:r w:rsidR="009C61B1" w:rsidRPr="006B79C1">
        <w:rPr>
          <w:rFonts w:eastAsia="Arial"/>
        </w:rPr>
        <w:t>.</w:t>
      </w:r>
      <w:r w:rsidR="00207075" w:rsidRPr="006B79C1">
        <w:rPr>
          <w:rFonts w:eastAsia="Arial"/>
        </w:rPr>
        <w:t xml:space="preserve"> This means that </w:t>
      </w:r>
      <w:r w:rsidR="006C6861" w:rsidRPr="006B79C1">
        <w:rPr>
          <w:rFonts w:eastAsia="Arial"/>
        </w:rPr>
        <w:t>companies</w:t>
      </w:r>
      <w:r w:rsidR="00207075" w:rsidRPr="006B79C1">
        <w:rPr>
          <w:rFonts w:eastAsia="Arial"/>
        </w:rPr>
        <w:t xml:space="preserve"> may feel disincentivised to</w:t>
      </w:r>
      <w:r w:rsidR="004B75D5" w:rsidRPr="006B79C1">
        <w:rPr>
          <w:rFonts w:eastAsia="Arial"/>
        </w:rPr>
        <w:t xml:space="preserve"> be the fi</w:t>
      </w:r>
      <w:r w:rsidR="00031D5A" w:rsidRPr="006B79C1">
        <w:rPr>
          <w:rFonts w:eastAsia="Arial"/>
        </w:rPr>
        <w:t xml:space="preserve">rst </w:t>
      </w:r>
      <w:r w:rsidR="000B4D03" w:rsidRPr="006B79C1">
        <w:rPr>
          <w:rFonts w:eastAsia="Arial"/>
        </w:rPr>
        <w:t xml:space="preserve">to launch </w:t>
      </w:r>
      <w:r w:rsidR="00C616F7" w:rsidRPr="006B79C1">
        <w:rPr>
          <w:rFonts w:eastAsia="Arial"/>
        </w:rPr>
        <w:t xml:space="preserve">a </w:t>
      </w:r>
      <w:r w:rsidR="00207075" w:rsidRPr="006B79C1">
        <w:rPr>
          <w:rFonts w:eastAsia="Arial"/>
        </w:rPr>
        <w:t>first-in-class medicine to market when these costs may not be offset by the medicines’ additional value.</w:t>
      </w:r>
    </w:p>
    <w:p w14:paraId="477B23BA" w14:textId="1BDC9449" w:rsidR="00601444" w:rsidRPr="00283190" w:rsidRDefault="002067C2" w:rsidP="009F561F">
      <w:pPr>
        <w:pStyle w:val="Numberedheading3"/>
      </w:pPr>
      <w:bookmarkStart w:id="88" w:name="_Toc232677950"/>
      <w:r>
        <w:t xml:space="preserve">6.4.3 </w:t>
      </w:r>
      <w:r w:rsidR="005F0737">
        <w:t>Difference in budge</w:t>
      </w:r>
      <w:r w:rsidR="003602E0">
        <w:t>t allocations across clinical areas</w:t>
      </w:r>
      <w:bookmarkEnd w:id="88"/>
    </w:p>
    <w:p w14:paraId="20493D01" w14:textId="696EFEA0" w:rsidR="0088227C" w:rsidRDefault="003602E0" w:rsidP="009F561F">
      <w:pPr>
        <w:pStyle w:val="Paragraph"/>
        <w:rPr>
          <w:rFonts w:eastAsia="Arial"/>
        </w:rPr>
      </w:pPr>
      <w:r w:rsidRPr="003602E0">
        <w:rPr>
          <w:rFonts w:eastAsia="Arial"/>
        </w:rPr>
        <w:t xml:space="preserve">Given differences in investment across clinical areas in the NHS, implementation costs may be higher in some areas than others. This means that some medicines that target conditions with higher implementation costs, may have to account for these additional costs in their </w:t>
      </w:r>
      <w:r w:rsidR="00F6132C" w:rsidRPr="003602E0">
        <w:rPr>
          <w:rFonts w:eastAsia="Arial"/>
        </w:rPr>
        <w:t>evaluation</w:t>
      </w:r>
      <w:r w:rsidR="00F6132C">
        <w:rPr>
          <w:rFonts w:eastAsia="Arial"/>
        </w:rPr>
        <w:t>. This</w:t>
      </w:r>
      <w:r w:rsidR="000B4D03">
        <w:rPr>
          <w:rFonts w:eastAsia="Arial"/>
        </w:rPr>
        <w:t xml:space="preserve"> may </w:t>
      </w:r>
      <w:r w:rsidRPr="003602E0">
        <w:rPr>
          <w:rFonts w:eastAsia="Arial"/>
        </w:rPr>
        <w:t>mak</w:t>
      </w:r>
      <w:r w:rsidR="000B4D03">
        <w:rPr>
          <w:rFonts w:eastAsia="Arial"/>
        </w:rPr>
        <w:t xml:space="preserve">e </w:t>
      </w:r>
      <w:r w:rsidRPr="003602E0">
        <w:rPr>
          <w:rFonts w:eastAsia="Arial"/>
        </w:rPr>
        <w:t>these cost more difficult to offset</w:t>
      </w:r>
      <w:r w:rsidR="00A52CB0">
        <w:rPr>
          <w:rFonts w:eastAsia="Arial"/>
        </w:rPr>
        <w:t xml:space="preserve">. </w:t>
      </w:r>
    </w:p>
    <w:p w14:paraId="76EBA9F2" w14:textId="553AE78F" w:rsidR="00373E7F" w:rsidRPr="0088227C" w:rsidRDefault="42D83D0E" w:rsidP="009F561F">
      <w:pPr>
        <w:pStyle w:val="Numberedheading1"/>
      </w:pPr>
      <w:bookmarkStart w:id="89" w:name="_Toc232677951"/>
      <w:r w:rsidRPr="006B79C1">
        <w:t>Recommendations</w:t>
      </w:r>
      <w:bookmarkEnd w:id="89"/>
    </w:p>
    <w:p w14:paraId="65A10AB6" w14:textId="06A3099F" w:rsidR="00120ACD" w:rsidRPr="00120ACD" w:rsidRDefault="00120ACD" w:rsidP="009F561F">
      <w:pPr>
        <w:pStyle w:val="Paragraph"/>
      </w:pPr>
      <w:r w:rsidRPr="00120ACD">
        <w:t xml:space="preserve">This section outlines some </w:t>
      </w:r>
      <w:r w:rsidR="0093657D">
        <w:t xml:space="preserve">HTA Lab </w:t>
      </w:r>
      <w:r w:rsidRPr="00120ACD">
        <w:t xml:space="preserve">recommendations </w:t>
      </w:r>
      <w:r w:rsidR="00F8249A">
        <w:t>to advance</w:t>
      </w:r>
      <w:r w:rsidRPr="00120ACD">
        <w:t xml:space="preserve"> NICE</w:t>
      </w:r>
      <w:r w:rsidR="00F8249A">
        <w:t>’s</w:t>
      </w:r>
      <w:r w:rsidRPr="00120ACD">
        <w:t xml:space="preserve"> methods and processes for capturing implementation costs. These could be broadly categorised into changes that can be implemented in the:</w:t>
      </w:r>
    </w:p>
    <w:p w14:paraId="6E24D237" w14:textId="67DF9D89" w:rsidR="00120ACD" w:rsidRPr="00014AF4" w:rsidRDefault="00E70C48" w:rsidP="009F561F">
      <w:pPr>
        <w:pStyle w:val="Bulletleft1"/>
      </w:pPr>
      <w:r w:rsidRPr="00E70C48">
        <w:t>s</w:t>
      </w:r>
      <w:r w:rsidR="000D2063" w:rsidRPr="00E70C48">
        <w:t xml:space="preserve">hort </w:t>
      </w:r>
      <w:r w:rsidR="00120ACD" w:rsidRPr="00E70C48">
        <w:t>term</w:t>
      </w:r>
      <w:r w:rsidR="00F8249A" w:rsidRPr="0010524E">
        <w:t xml:space="preserve"> (</w:t>
      </w:r>
      <w:r w:rsidR="00D07F0C">
        <w:t xml:space="preserve">see </w:t>
      </w:r>
      <w:hyperlink w:anchor="_7.1_Recommendations_for" w:history="1">
        <w:r w:rsidR="002B3F84">
          <w:rPr>
            <w:rStyle w:val="Hyperlink"/>
          </w:rPr>
          <w:t>section 7.1</w:t>
        </w:r>
      </w:hyperlink>
      <w:r w:rsidR="00F8249A" w:rsidRPr="005F43E4">
        <w:t>)</w:t>
      </w:r>
      <w:r w:rsidR="00EA797A">
        <w:t>,</w:t>
      </w:r>
      <w:r w:rsidR="00120ACD" w:rsidRPr="00014AF4">
        <w:t xml:space="preserve"> </w:t>
      </w:r>
      <w:r w:rsidR="00D07F0C">
        <w:t>needing</w:t>
      </w:r>
      <w:r w:rsidR="00120ACD" w:rsidRPr="00014AF4">
        <w:t xml:space="preserve"> minimal effort or are slight amendments within</w:t>
      </w:r>
      <w:r w:rsidR="00D07F0C">
        <w:t>,</w:t>
      </w:r>
      <w:r w:rsidR="00F8249A">
        <w:t xml:space="preserve"> or clarifications of</w:t>
      </w:r>
      <w:r w:rsidR="00555EFD">
        <w:t>,</w:t>
      </w:r>
      <w:r w:rsidR="00120ACD" w:rsidRPr="00014AF4">
        <w:t xml:space="preserve"> existing NICE</w:t>
      </w:r>
      <w:r w:rsidR="00B32921">
        <w:t xml:space="preserve"> methods and </w:t>
      </w:r>
      <w:r w:rsidR="00120ACD" w:rsidRPr="00014AF4">
        <w:t>processes</w:t>
      </w:r>
    </w:p>
    <w:p w14:paraId="0C4193B0" w14:textId="284947E0" w:rsidR="006D0FDF" w:rsidRPr="00975344" w:rsidRDefault="00E70C48" w:rsidP="009F561F">
      <w:pPr>
        <w:pStyle w:val="Bulletleft1last"/>
        <w:rPr>
          <w:rFonts w:eastAsiaTheme="majorEastAsia"/>
          <w:b/>
          <w:bCs/>
          <w:sz w:val="28"/>
          <w:szCs w:val="28"/>
        </w:rPr>
      </w:pPr>
      <w:r w:rsidRPr="00E70C48">
        <w:t>l</w:t>
      </w:r>
      <w:r w:rsidR="000D2063" w:rsidRPr="00E70C48">
        <w:t xml:space="preserve">onger </w:t>
      </w:r>
      <w:r w:rsidR="00120ACD" w:rsidRPr="00E70C48">
        <w:t>term</w:t>
      </w:r>
      <w:r w:rsidR="00F8249A">
        <w:t xml:space="preserve"> (</w:t>
      </w:r>
      <w:r w:rsidR="002B3F84">
        <w:t xml:space="preserve">see </w:t>
      </w:r>
      <w:hyperlink w:anchor="_7.2_Recommendations_for" w:history="1">
        <w:r w:rsidR="002B3F84" w:rsidRPr="002B3F84">
          <w:rPr>
            <w:rStyle w:val="Hyperlink"/>
          </w:rPr>
          <w:t>section 7.2</w:t>
        </w:r>
      </w:hyperlink>
      <w:r w:rsidR="00F8249A">
        <w:t>)</w:t>
      </w:r>
      <w:r w:rsidR="00EA797A">
        <w:t>,</w:t>
      </w:r>
      <w:r w:rsidR="00F8249A" w:rsidRPr="00014AF4">
        <w:t xml:space="preserve"> </w:t>
      </w:r>
      <w:r w:rsidR="00EA797A">
        <w:t>possibly needing</w:t>
      </w:r>
      <w:r w:rsidR="00120ACD" w:rsidRPr="00014AF4">
        <w:t xml:space="preserve"> additional work or consultation ahead of their </w:t>
      </w:r>
      <w:r w:rsidR="00F8249A">
        <w:t>introduction,</w:t>
      </w:r>
      <w:r w:rsidR="00F8249A" w:rsidRPr="00014AF4">
        <w:t xml:space="preserve"> </w:t>
      </w:r>
      <w:r w:rsidR="00F8249A">
        <w:t>such as</w:t>
      </w:r>
      <w:r w:rsidR="00F8249A" w:rsidRPr="00014AF4">
        <w:t xml:space="preserve"> </w:t>
      </w:r>
      <w:r w:rsidR="00120ACD" w:rsidRPr="00014AF4">
        <w:t xml:space="preserve">updating the methods </w:t>
      </w:r>
      <w:r w:rsidR="00F20B0B">
        <w:t xml:space="preserve">guidance </w:t>
      </w:r>
      <w:r w:rsidR="00F8249A">
        <w:t>through</w:t>
      </w:r>
      <w:r w:rsidR="00F8249A" w:rsidRPr="00014AF4">
        <w:t xml:space="preserve"> </w:t>
      </w:r>
      <w:hyperlink r:id="rId18" w:history="1">
        <w:r w:rsidR="00120ACD" w:rsidRPr="00014AF4">
          <w:rPr>
            <w:color w:val="0000FF"/>
            <w:u w:val="single"/>
          </w:rPr>
          <w:t>NICE’s modular update process</w:t>
        </w:r>
      </w:hyperlink>
      <w:r w:rsidR="00120ACD" w:rsidRPr="00014AF4">
        <w:t>.</w:t>
      </w:r>
      <w:bookmarkStart w:id="90" w:name="_Toc220670733"/>
      <w:bookmarkStart w:id="91" w:name="_Ref225419498"/>
    </w:p>
    <w:p w14:paraId="73BD454C" w14:textId="775183A7" w:rsidR="006D0FDF" w:rsidRDefault="00F7711F" w:rsidP="00286E66">
      <w:pPr>
        <w:pStyle w:val="Paragraph"/>
        <w:rPr>
          <w:rFonts w:eastAsiaTheme="majorEastAsia"/>
        </w:rPr>
      </w:pPr>
      <w:r>
        <w:rPr>
          <w:rFonts w:eastAsiaTheme="majorEastAsia"/>
        </w:rPr>
        <w:t>O</w:t>
      </w:r>
      <w:r w:rsidRPr="00F7711F">
        <w:rPr>
          <w:rFonts w:eastAsiaTheme="majorEastAsia"/>
        </w:rPr>
        <w:t xml:space="preserve">nce </w:t>
      </w:r>
      <w:r w:rsidR="004231A0">
        <w:rPr>
          <w:rFonts w:eastAsiaTheme="majorEastAsia"/>
        </w:rPr>
        <w:t xml:space="preserve">the updates to </w:t>
      </w:r>
      <w:r w:rsidRPr="00F7711F">
        <w:rPr>
          <w:rFonts w:eastAsiaTheme="majorEastAsia"/>
        </w:rPr>
        <w:t>process and methods for accounting for implementation costs in NICE evaluations</w:t>
      </w:r>
      <w:r>
        <w:rPr>
          <w:rFonts w:eastAsiaTheme="majorEastAsia"/>
        </w:rPr>
        <w:t xml:space="preserve"> have been agreed</w:t>
      </w:r>
      <w:r w:rsidRPr="00F7711F">
        <w:rPr>
          <w:rFonts w:eastAsiaTheme="majorEastAsia"/>
        </w:rPr>
        <w:t>, the</w:t>
      </w:r>
      <w:r w:rsidR="004231A0">
        <w:rPr>
          <w:rFonts w:eastAsiaTheme="majorEastAsia"/>
        </w:rPr>
        <w:t>ir</w:t>
      </w:r>
      <w:r w:rsidRPr="00F7711F">
        <w:rPr>
          <w:rFonts w:eastAsiaTheme="majorEastAsia"/>
        </w:rPr>
        <w:t xml:space="preserve"> implementation should be accompanied by appropriate training for</w:t>
      </w:r>
      <w:r w:rsidR="006900A7">
        <w:rPr>
          <w:rFonts w:eastAsiaTheme="majorEastAsia"/>
        </w:rPr>
        <w:t xml:space="preserve"> EAGs, NICE technical teams and indepen</w:t>
      </w:r>
      <w:r w:rsidR="00AE220F">
        <w:rPr>
          <w:rFonts w:eastAsiaTheme="majorEastAsia"/>
        </w:rPr>
        <w:t>den</w:t>
      </w:r>
      <w:r w:rsidR="006900A7">
        <w:rPr>
          <w:rFonts w:eastAsiaTheme="majorEastAsia"/>
        </w:rPr>
        <w:t>t committees</w:t>
      </w:r>
      <w:r w:rsidRPr="00F7711F">
        <w:rPr>
          <w:rFonts w:eastAsiaTheme="majorEastAsia"/>
        </w:rPr>
        <w:t>.</w:t>
      </w:r>
    </w:p>
    <w:p w14:paraId="56E08A4E" w14:textId="33A67036" w:rsidR="00C86672" w:rsidRDefault="00624EFC" w:rsidP="009F561F">
      <w:pPr>
        <w:pStyle w:val="Numberedheading2"/>
        <w:rPr>
          <w:rFonts w:eastAsiaTheme="majorEastAsia"/>
        </w:rPr>
      </w:pPr>
      <w:bookmarkStart w:id="92" w:name="_Toc232677952"/>
      <w:r>
        <w:rPr>
          <w:rFonts w:eastAsiaTheme="majorEastAsia"/>
        </w:rPr>
        <w:t xml:space="preserve">7.1 </w:t>
      </w:r>
      <w:r w:rsidR="00C86672">
        <w:rPr>
          <w:rFonts w:eastAsiaTheme="majorEastAsia"/>
        </w:rPr>
        <w:t>Recommendations for short-term changes</w:t>
      </w:r>
      <w:bookmarkEnd w:id="92"/>
    </w:p>
    <w:p w14:paraId="7248C355" w14:textId="2E4BBEA9" w:rsidR="000512A7" w:rsidRPr="009918AC" w:rsidRDefault="000512A7" w:rsidP="009F561F">
      <w:pPr>
        <w:pStyle w:val="Paragraph"/>
        <w:rPr>
          <w:rFonts w:eastAsiaTheme="majorEastAsia"/>
        </w:rPr>
      </w:pPr>
      <w:bookmarkStart w:id="93" w:name="_7.1_Recommendations_for"/>
      <w:bookmarkEnd w:id="90"/>
      <w:bookmarkEnd w:id="91"/>
      <w:bookmarkEnd w:id="93"/>
      <w:r>
        <w:rPr>
          <w:rFonts w:eastAsiaTheme="majorEastAsia"/>
        </w:rPr>
        <w:t xml:space="preserve">The recommendations outlined in this section </w:t>
      </w:r>
      <w:r w:rsidR="00213A93">
        <w:rPr>
          <w:rFonts w:eastAsiaTheme="majorEastAsia"/>
        </w:rPr>
        <w:t xml:space="preserve">signal short-term actions that NICE could explore </w:t>
      </w:r>
      <w:r w:rsidR="0059073F">
        <w:rPr>
          <w:rFonts w:eastAsiaTheme="majorEastAsia"/>
        </w:rPr>
        <w:t xml:space="preserve">to </w:t>
      </w:r>
      <w:r w:rsidR="00507360">
        <w:rPr>
          <w:rFonts w:eastAsiaTheme="majorEastAsia"/>
        </w:rPr>
        <w:t xml:space="preserve">support the appropriate and proportionate consideration of implementation costs. If progressed, they </w:t>
      </w:r>
      <w:r>
        <w:rPr>
          <w:rFonts w:eastAsiaTheme="majorEastAsia"/>
        </w:rPr>
        <w:t>should be piloted before incorporating them routinely in NICE processes</w:t>
      </w:r>
      <w:r w:rsidRPr="009918AC">
        <w:rPr>
          <w:rFonts w:eastAsiaTheme="majorEastAsia"/>
        </w:rPr>
        <w:t xml:space="preserve">. This </w:t>
      </w:r>
      <w:r>
        <w:rPr>
          <w:rFonts w:eastAsiaTheme="majorEastAsia"/>
        </w:rPr>
        <w:t>would allow</w:t>
      </w:r>
      <w:r w:rsidRPr="009918AC">
        <w:rPr>
          <w:rFonts w:eastAsiaTheme="majorEastAsia"/>
        </w:rPr>
        <w:t xml:space="preserve"> </w:t>
      </w:r>
      <w:r>
        <w:rPr>
          <w:rFonts w:eastAsiaTheme="majorEastAsia"/>
        </w:rPr>
        <w:t>an assessment of</w:t>
      </w:r>
      <w:r w:rsidRPr="009918AC">
        <w:rPr>
          <w:rFonts w:eastAsiaTheme="majorEastAsia"/>
        </w:rPr>
        <w:t xml:space="preserve"> </w:t>
      </w:r>
      <w:r>
        <w:rPr>
          <w:rFonts w:eastAsiaTheme="majorEastAsia"/>
        </w:rPr>
        <w:t>the likelihood of achieving more streamlined processes and decision</w:t>
      </w:r>
      <w:r w:rsidR="00866A56">
        <w:rPr>
          <w:rFonts w:eastAsiaTheme="majorEastAsia"/>
        </w:rPr>
        <w:t xml:space="preserve"> </w:t>
      </w:r>
      <w:r>
        <w:rPr>
          <w:rFonts w:eastAsiaTheme="majorEastAsia"/>
        </w:rPr>
        <w:t>making at NICE</w:t>
      </w:r>
      <w:r w:rsidR="00D273D1">
        <w:rPr>
          <w:rFonts w:eastAsiaTheme="majorEastAsia"/>
        </w:rPr>
        <w:t>. It would also enable identification of</w:t>
      </w:r>
      <w:r>
        <w:rPr>
          <w:rFonts w:eastAsiaTheme="majorEastAsia"/>
        </w:rPr>
        <w:t xml:space="preserve"> any potential </w:t>
      </w:r>
      <w:r w:rsidRPr="009918AC">
        <w:rPr>
          <w:rFonts w:eastAsiaTheme="majorEastAsia"/>
        </w:rPr>
        <w:t>additional burden on NICE technical teams</w:t>
      </w:r>
      <w:r>
        <w:rPr>
          <w:rFonts w:eastAsiaTheme="majorEastAsia"/>
        </w:rPr>
        <w:t xml:space="preserve">, </w:t>
      </w:r>
      <w:r w:rsidRPr="009918AC">
        <w:rPr>
          <w:rFonts w:eastAsiaTheme="majorEastAsia"/>
        </w:rPr>
        <w:t>EAGs</w:t>
      </w:r>
      <w:r>
        <w:rPr>
          <w:rFonts w:eastAsiaTheme="majorEastAsia"/>
        </w:rPr>
        <w:t xml:space="preserve"> and stakeholders</w:t>
      </w:r>
      <w:r w:rsidRPr="009918AC">
        <w:rPr>
          <w:rFonts w:eastAsiaTheme="majorEastAsia"/>
        </w:rPr>
        <w:t>.</w:t>
      </w:r>
      <w:r>
        <w:rPr>
          <w:rFonts w:eastAsiaTheme="majorEastAsia"/>
        </w:rPr>
        <w:t xml:space="preserve"> </w:t>
      </w:r>
      <w:r w:rsidR="00D273D1">
        <w:rPr>
          <w:rFonts w:eastAsiaTheme="majorEastAsia"/>
        </w:rPr>
        <w:t>After</w:t>
      </w:r>
      <w:r>
        <w:rPr>
          <w:rFonts w:eastAsiaTheme="majorEastAsia"/>
        </w:rPr>
        <w:t xml:space="preserve"> the pilot, process changes </w:t>
      </w:r>
      <w:r w:rsidR="006E1A2D">
        <w:rPr>
          <w:rFonts w:eastAsiaTheme="majorEastAsia"/>
        </w:rPr>
        <w:t>could</w:t>
      </w:r>
      <w:r>
        <w:rPr>
          <w:rFonts w:eastAsiaTheme="majorEastAsia"/>
        </w:rPr>
        <w:t xml:space="preserve"> be reflected in NICE’s </w:t>
      </w:r>
      <w:r w:rsidR="00717533">
        <w:rPr>
          <w:rFonts w:eastAsiaTheme="majorEastAsia"/>
        </w:rPr>
        <w:t>standard workflows.</w:t>
      </w:r>
    </w:p>
    <w:p w14:paraId="590E4941" w14:textId="3E3924C3" w:rsidR="00120ACD" w:rsidRPr="00120ACD" w:rsidRDefault="00120ACD" w:rsidP="009F561F">
      <w:pPr>
        <w:pStyle w:val="Numberedheading3"/>
      </w:pPr>
      <w:bookmarkStart w:id="94" w:name="_Toc232677953"/>
      <w:r>
        <w:t>7</w:t>
      </w:r>
      <w:r w:rsidRPr="00120ACD">
        <w:t>.1.1 Early engagement on implementation costs</w:t>
      </w:r>
      <w:bookmarkEnd w:id="94"/>
    </w:p>
    <w:p w14:paraId="141D33D5" w14:textId="1C3D452F" w:rsidR="00120ACD" w:rsidRPr="00120ACD" w:rsidRDefault="00120ACD" w:rsidP="009F561F">
      <w:pPr>
        <w:pStyle w:val="Paragraph"/>
      </w:pPr>
      <w:r w:rsidRPr="00120ACD">
        <w:t xml:space="preserve">Effective early engagement to identify issues related to implementation costs, and achieve alignment on evaluation approaches, is crucial to avoid delays </w:t>
      </w:r>
      <w:r w:rsidR="007B3DB2">
        <w:t>before</w:t>
      </w:r>
      <w:r w:rsidRPr="00120ACD">
        <w:t xml:space="preserve"> or after the first </w:t>
      </w:r>
      <w:r w:rsidR="009709DC">
        <w:t xml:space="preserve">NICE </w:t>
      </w:r>
      <w:r w:rsidRPr="00120ACD">
        <w:t xml:space="preserve">committee meeting. This does not necessarily need new processes, given that steps for stakeholder engagement already exist within current NICE workflows. Rather, existing </w:t>
      </w:r>
      <w:r w:rsidR="000F7FAF">
        <w:t>engagement opportunities</w:t>
      </w:r>
      <w:r w:rsidR="000F7FAF" w:rsidRPr="00120ACD">
        <w:t xml:space="preserve"> </w:t>
      </w:r>
      <w:r w:rsidR="0051528D">
        <w:t>c</w:t>
      </w:r>
      <w:r w:rsidR="000F7FAF">
        <w:t>ould</w:t>
      </w:r>
      <w:r w:rsidRPr="00120ACD">
        <w:t xml:space="preserve"> be targeted towards implementation costs</w:t>
      </w:r>
      <w:r w:rsidR="000D2063">
        <w:t xml:space="preserve"> as an important consideration</w:t>
      </w:r>
      <w:r w:rsidRPr="00120ACD">
        <w:t>. For example:</w:t>
      </w:r>
    </w:p>
    <w:p w14:paraId="3F5A3777" w14:textId="550E3D74" w:rsidR="00120ACD" w:rsidRPr="005561F4" w:rsidRDefault="00120ACD" w:rsidP="009F561F">
      <w:pPr>
        <w:pStyle w:val="Bulletleft1"/>
      </w:pPr>
      <w:r w:rsidRPr="00014AF4">
        <w:rPr>
          <w:b/>
          <w:bCs/>
        </w:rPr>
        <w:t>Horizon scanning</w:t>
      </w:r>
      <w:r w:rsidR="0002710E" w:rsidRPr="004A1671">
        <w:t>:</w:t>
      </w:r>
      <w:r w:rsidRPr="0002710E">
        <w:t xml:space="preserve"> Within</w:t>
      </w:r>
      <w:r w:rsidRPr="00014AF4">
        <w:t xml:space="preserve"> NICE’s enhanced horizon scanning function, </w:t>
      </w:r>
      <w:r w:rsidR="00EC3263">
        <w:t>NICE</w:t>
      </w:r>
      <w:r w:rsidR="00D65AC5" w:rsidRPr="00014AF4">
        <w:t xml:space="preserve"> a</w:t>
      </w:r>
      <w:r w:rsidRPr="00014AF4">
        <w:t>nd NHS England identify disruptive medici</w:t>
      </w:r>
      <w:r w:rsidRPr="005561F4">
        <w:t>nes that could have substantial impact</w:t>
      </w:r>
      <w:r w:rsidR="000D2063" w:rsidRPr="005561F4">
        <w:t>s</w:t>
      </w:r>
      <w:r w:rsidRPr="005561F4">
        <w:t xml:space="preserve"> on care pathways and service redesign. For areas</w:t>
      </w:r>
      <w:r w:rsidR="00E947C4" w:rsidRPr="005561F4">
        <w:t xml:space="preserve"> where </w:t>
      </w:r>
      <w:r w:rsidR="00DC742D" w:rsidRPr="005561F4">
        <w:t>it is expected that there will be a</w:t>
      </w:r>
      <w:r w:rsidRPr="005561F4">
        <w:t xml:space="preserve"> high impact</w:t>
      </w:r>
      <w:r w:rsidR="00FB63D7" w:rsidRPr="005561F4">
        <w:t xml:space="preserve"> </w:t>
      </w:r>
      <w:r w:rsidR="007D0691" w:rsidRPr="005561F4">
        <w:t>on NHS services</w:t>
      </w:r>
      <w:r w:rsidRPr="005561F4">
        <w:t xml:space="preserve">, </w:t>
      </w:r>
      <w:r w:rsidR="00F83F46" w:rsidRPr="005561F4">
        <w:t>they do</w:t>
      </w:r>
      <w:r w:rsidRPr="005561F4">
        <w:t xml:space="preserve"> more detailed, case-by-case analyses to assess potential service implications and associated costs. </w:t>
      </w:r>
      <w:r w:rsidR="0082649C" w:rsidRPr="005561F4">
        <w:t>T</w:t>
      </w:r>
      <w:r w:rsidR="007646CF" w:rsidRPr="005561F4">
        <w:t xml:space="preserve">he </w:t>
      </w:r>
      <w:r w:rsidR="0082649C" w:rsidRPr="005561F4">
        <w:t xml:space="preserve">NICE </w:t>
      </w:r>
      <w:r w:rsidR="007646CF" w:rsidRPr="005561F4">
        <w:t xml:space="preserve">horizon scanning </w:t>
      </w:r>
      <w:r w:rsidR="003D1A2D">
        <w:t>function</w:t>
      </w:r>
      <w:r w:rsidR="003D1A2D" w:rsidRPr="005561F4">
        <w:t xml:space="preserve"> </w:t>
      </w:r>
      <w:r w:rsidR="00081E4F">
        <w:t>c</w:t>
      </w:r>
      <w:r w:rsidR="007646CF" w:rsidRPr="005561F4">
        <w:t xml:space="preserve">ould put </w:t>
      </w:r>
      <w:r w:rsidR="00A2442F" w:rsidRPr="005561F4">
        <w:t xml:space="preserve">a </w:t>
      </w:r>
      <w:r w:rsidR="007646CF" w:rsidRPr="005561F4">
        <w:t xml:space="preserve">mechanism in place </w:t>
      </w:r>
      <w:r w:rsidR="006D2635">
        <w:t>for such technologies</w:t>
      </w:r>
      <w:r w:rsidR="0068238E">
        <w:t>. So</w:t>
      </w:r>
      <w:r w:rsidR="006D2635">
        <w:t xml:space="preserve">, if they are </w:t>
      </w:r>
      <w:r w:rsidR="007646CF" w:rsidRPr="005561F4">
        <w:t xml:space="preserve">selected for evaluation, </w:t>
      </w:r>
      <w:r w:rsidR="00176E4F">
        <w:t>relevant</w:t>
      </w:r>
      <w:r w:rsidR="007646CF" w:rsidRPr="005561F4">
        <w:t xml:space="preserve"> teams at NICE</w:t>
      </w:r>
      <w:r w:rsidR="0068238E">
        <w:t xml:space="preserve"> (</w:t>
      </w:r>
      <w:r w:rsidR="007646CF" w:rsidRPr="005561F4">
        <w:t xml:space="preserve">including the </w:t>
      </w:r>
      <w:r w:rsidR="00E908F4">
        <w:t>m</w:t>
      </w:r>
      <w:r w:rsidR="007646CF" w:rsidRPr="005561F4">
        <w:t>e</w:t>
      </w:r>
      <w:r w:rsidR="00A2442F" w:rsidRPr="005561F4">
        <w:t xml:space="preserve">dicines </w:t>
      </w:r>
      <w:r w:rsidR="00E908F4">
        <w:t>e</w:t>
      </w:r>
      <w:r w:rsidR="007646CF" w:rsidRPr="005561F4">
        <w:t xml:space="preserve">valuation and the </w:t>
      </w:r>
      <w:r w:rsidR="00E908F4">
        <w:t>i</w:t>
      </w:r>
      <w:r w:rsidR="007646CF" w:rsidRPr="005561F4">
        <w:t>mplementation team</w:t>
      </w:r>
      <w:r w:rsidR="0068238E">
        <w:t>s</w:t>
      </w:r>
      <w:r w:rsidR="00A64EF7">
        <w:t>)</w:t>
      </w:r>
      <w:r w:rsidR="007646CF" w:rsidRPr="005561F4">
        <w:t xml:space="preserve"> </w:t>
      </w:r>
      <w:r w:rsidR="006D2635">
        <w:t xml:space="preserve">are engaged with </w:t>
      </w:r>
      <w:r w:rsidR="007646CF" w:rsidRPr="005561F4">
        <w:t xml:space="preserve">to ensure </w:t>
      </w:r>
      <w:r w:rsidR="00A64EF7">
        <w:t xml:space="preserve">that </w:t>
      </w:r>
      <w:r w:rsidR="007646CF" w:rsidRPr="005561F4">
        <w:t>implementation costs are considered well before the evaluation start</w:t>
      </w:r>
      <w:r w:rsidR="00A64EF7">
        <w:t>s</w:t>
      </w:r>
      <w:r w:rsidR="007646CF" w:rsidRPr="005561F4">
        <w:t xml:space="preserve"> </w:t>
      </w:r>
      <w:r w:rsidR="0050309B" w:rsidRPr="005561F4">
        <w:t>(for example</w:t>
      </w:r>
      <w:r w:rsidR="00A64EF7">
        <w:t>,</w:t>
      </w:r>
      <w:r w:rsidR="0050309B" w:rsidRPr="005561F4">
        <w:t xml:space="preserve"> </w:t>
      </w:r>
      <w:r w:rsidR="007646CF" w:rsidRPr="005561F4">
        <w:t>by</w:t>
      </w:r>
      <w:r w:rsidR="0050309B" w:rsidRPr="005561F4">
        <w:t xml:space="preserve"> </w:t>
      </w:r>
      <w:r w:rsidR="007646CF" w:rsidRPr="005561F4">
        <w:t>the scoping stage)</w:t>
      </w:r>
      <w:r w:rsidR="006D2635">
        <w:t>.</w:t>
      </w:r>
    </w:p>
    <w:p w14:paraId="030E95D8" w14:textId="6865160E" w:rsidR="00120ACD" w:rsidRPr="00014AF4" w:rsidRDefault="00120ACD" w:rsidP="009F561F">
      <w:pPr>
        <w:pStyle w:val="Bulletleft1"/>
      </w:pPr>
      <w:r w:rsidRPr="00014AF4">
        <w:rPr>
          <w:b/>
          <w:bCs/>
        </w:rPr>
        <w:t>NICE Advice system engagements</w:t>
      </w:r>
      <w:r w:rsidR="00A64EF7">
        <w:t xml:space="preserve">: </w:t>
      </w:r>
      <w:r w:rsidR="00591105" w:rsidRPr="005200CA">
        <w:t>S</w:t>
      </w:r>
      <w:r w:rsidR="00591105" w:rsidRPr="00591105">
        <w:t xml:space="preserve">takeholders should be encouraged to use system engagement opportunities to discuss implementation cost </w:t>
      </w:r>
      <w:r w:rsidR="00B72541" w:rsidRPr="00591105">
        <w:t>issues and</w:t>
      </w:r>
      <w:r w:rsidR="00591105" w:rsidRPr="00591105">
        <w:t xml:space="preserve"> discuss potential plans to account for this at an early stage before an evaluation starts</w:t>
      </w:r>
      <w:r w:rsidR="000803E9">
        <w:t>.</w:t>
      </w:r>
    </w:p>
    <w:p w14:paraId="61972921" w14:textId="1BE8EBA2" w:rsidR="00120ACD" w:rsidRPr="00286E66" w:rsidRDefault="00120ACD" w:rsidP="004A1671">
      <w:pPr>
        <w:pStyle w:val="Bulletleft1"/>
      </w:pPr>
      <w:r w:rsidRPr="00717533">
        <w:rPr>
          <w:b/>
          <w:bCs/>
        </w:rPr>
        <w:t>Scoping workshop</w:t>
      </w:r>
      <w:r w:rsidR="00A64EF7">
        <w:t>:</w:t>
      </w:r>
      <w:r w:rsidRPr="00717533">
        <w:t xml:space="preserve"> </w:t>
      </w:r>
      <w:r w:rsidR="0012677E" w:rsidRPr="00717533">
        <w:t>In</w:t>
      </w:r>
      <w:r w:rsidR="005B7646" w:rsidRPr="00717533">
        <w:t xml:space="preserve"> NICE’s existing processes for </w:t>
      </w:r>
      <w:r w:rsidR="00913697" w:rsidRPr="00717533">
        <w:t xml:space="preserve">technology </w:t>
      </w:r>
      <w:r w:rsidR="000D2063" w:rsidRPr="00717533">
        <w:t>evaluation,</w:t>
      </w:r>
      <w:r w:rsidR="008F72D9" w:rsidRPr="00717533">
        <w:t xml:space="preserve"> </w:t>
      </w:r>
      <w:r w:rsidR="00440748" w:rsidRPr="00717533">
        <w:t xml:space="preserve">there is an opportunity for holding </w:t>
      </w:r>
      <w:r w:rsidR="008F72D9" w:rsidRPr="00717533">
        <w:t>a scoping workshop</w:t>
      </w:r>
      <w:r w:rsidR="000D2063" w:rsidRPr="00717533">
        <w:t xml:space="preserve">. </w:t>
      </w:r>
      <w:r w:rsidR="00DC60ED">
        <w:t>T</w:t>
      </w:r>
      <w:r w:rsidR="00674F25" w:rsidRPr="00717533">
        <w:t xml:space="preserve">he decision </w:t>
      </w:r>
      <w:r w:rsidR="00717533" w:rsidRPr="00717533">
        <w:t>about</w:t>
      </w:r>
      <w:r w:rsidR="00674F25" w:rsidRPr="00717533">
        <w:t xml:space="preserve"> whether to hold a scoping workshop is done on a </w:t>
      </w:r>
      <w:r w:rsidR="00F00FCC" w:rsidRPr="00717533">
        <w:t>case-by-case</w:t>
      </w:r>
      <w:r w:rsidR="00674F25" w:rsidRPr="00717533">
        <w:t xml:space="preserve"> </w:t>
      </w:r>
      <w:r w:rsidR="0096605B" w:rsidRPr="00717533">
        <w:t>basis</w:t>
      </w:r>
      <w:r w:rsidR="002A1B26">
        <w:t xml:space="preserve">. </w:t>
      </w:r>
      <w:r w:rsidRPr="00717533">
        <w:t xml:space="preserve">We recommend </w:t>
      </w:r>
      <w:r w:rsidR="00004DEB" w:rsidRPr="00717533">
        <w:t>holding</w:t>
      </w:r>
      <w:r w:rsidRPr="00717533">
        <w:t xml:space="preserve"> scoping workshops for</w:t>
      </w:r>
      <w:r w:rsidR="00BB080B">
        <w:t xml:space="preserve"> technologies</w:t>
      </w:r>
      <w:r w:rsidRPr="00717533">
        <w:t xml:space="preserve"> that </w:t>
      </w:r>
      <w:r w:rsidR="00CA3E74" w:rsidRPr="00717533">
        <w:t>are</w:t>
      </w:r>
      <w:r w:rsidRPr="00717533">
        <w:t xml:space="preserve"> expected</w:t>
      </w:r>
      <w:r w:rsidR="0012677E" w:rsidRPr="00717533">
        <w:t xml:space="preserve"> to</w:t>
      </w:r>
      <w:r w:rsidRPr="00717533">
        <w:t xml:space="preserve"> have </w:t>
      </w:r>
      <w:r w:rsidR="00717533">
        <w:t xml:space="preserve">important </w:t>
      </w:r>
      <w:r w:rsidR="00B27C36" w:rsidRPr="00717533">
        <w:t>service delivery</w:t>
      </w:r>
      <w:r w:rsidRPr="00717533">
        <w:t xml:space="preserve"> costs</w:t>
      </w:r>
      <w:r w:rsidR="00CA3E74" w:rsidRPr="00717533">
        <w:t xml:space="preserve"> or </w:t>
      </w:r>
      <w:r w:rsidR="00A4568A">
        <w:t>need</w:t>
      </w:r>
      <w:r w:rsidR="00A4568A" w:rsidRPr="00717533">
        <w:t xml:space="preserve"> </w:t>
      </w:r>
      <w:r w:rsidR="007A37A8">
        <w:t xml:space="preserve">significant </w:t>
      </w:r>
      <w:r w:rsidR="00CA3E74" w:rsidRPr="00717533">
        <w:t>service transformation</w:t>
      </w:r>
      <w:r w:rsidR="002A1B26">
        <w:t>. This is to enable</w:t>
      </w:r>
      <w:r w:rsidR="00CA3E74" w:rsidRPr="00717533">
        <w:t xml:space="preserve"> understand</w:t>
      </w:r>
      <w:r w:rsidR="002A1B26">
        <w:t>ing of</w:t>
      </w:r>
      <w:r w:rsidR="00CA3E74" w:rsidRPr="00717533">
        <w:t xml:space="preserve"> the implications for the evaluation and implementation of health technologies</w:t>
      </w:r>
      <w:r w:rsidRPr="00717533">
        <w:t xml:space="preserve">. </w:t>
      </w:r>
      <w:r w:rsidR="003E52F9">
        <w:t>R</w:t>
      </w:r>
      <w:r w:rsidRPr="00717533">
        <w:t>epresentati</w:t>
      </w:r>
      <w:r w:rsidR="003E52F9">
        <w:t xml:space="preserve">on </w:t>
      </w:r>
      <w:r w:rsidRPr="00717533">
        <w:t>from NHS England (or the Department of Health and Social Care</w:t>
      </w:r>
      <w:r w:rsidR="00F00033">
        <w:t>,</w:t>
      </w:r>
      <w:r w:rsidRPr="00717533">
        <w:t xml:space="preserve"> as appropriate) and ICBs</w:t>
      </w:r>
      <w:r w:rsidR="003E52F9">
        <w:t xml:space="preserve"> should be sought.</w:t>
      </w:r>
      <w:r w:rsidR="001B09E0">
        <w:br/>
      </w:r>
      <w:r w:rsidR="001B09E0">
        <w:br/>
      </w:r>
      <w:r w:rsidRPr="00286E66">
        <w:t xml:space="preserve">To ensure time for an appropriate discussion of </w:t>
      </w:r>
      <w:r w:rsidR="000174DE" w:rsidRPr="00286E66">
        <w:t>key</w:t>
      </w:r>
      <w:r w:rsidR="00C02DE4">
        <w:t xml:space="preserve"> issues relating to</w:t>
      </w:r>
      <w:r w:rsidR="000174DE" w:rsidRPr="00286E66">
        <w:t xml:space="preserve"> </w:t>
      </w:r>
      <w:r w:rsidRPr="00286E66">
        <w:t xml:space="preserve">implementation costs, </w:t>
      </w:r>
      <w:r w:rsidR="009A6223" w:rsidRPr="00286E66">
        <w:t xml:space="preserve">NICE </w:t>
      </w:r>
      <w:r w:rsidR="00422FE4" w:rsidRPr="00286E66">
        <w:t xml:space="preserve">could </w:t>
      </w:r>
      <w:r w:rsidRPr="00286E66">
        <w:t>share a template with detailed consultation questions in advance, to gather information about:</w:t>
      </w:r>
    </w:p>
    <w:p w14:paraId="7F11B087" w14:textId="2BEB9698" w:rsidR="00120ACD" w:rsidRPr="00133980" w:rsidRDefault="00F11F24" w:rsidP="004A1671">
      <w:pPr>
        <w:pStyle w:val="Bulletleft2"/>
      </w:pPr>
      <w:r>
        <w:t>t</w:t>
      </w:r>
      <w:r w:rsidR="00120ACD" w:rsidRPr="00133980">
        <w:t xml:space="preserve">he relevance of implementation cost categories from the taxonomy of costs in </w:t>
      </w:r>
      <w:hyperlink w:anchor="section5" w:history="1">
        <w:r w:rsidR="00120ACD" w:rsidRPr="00576F67">
          <w:rPr>
            <w:rStyle w:val="Hyperlink"/>
          </w:rPr>
          <w:t xml:space="preserve">section </w:t>
        </w:r>
        <w:r w:rsidR="00A86146" w:rsidRPr="00576F67">
          <w:rPr>
            <w:rStyle w:val="Hyperlink"/>
          </w:rPr>
          <w:t>5</w:t>
        </w:r>
      </w:hyperlink>
    </w:p>
    <w:p w14:paraId="64AE1E35" w14:textId="0EDF91DB" w:rsidR="00120ACD" w:rsidRPr="00133980" w:rsidRDefault="00F11F24" w:rsidP="004A1671">
      <w:pPr>
        <w:pStyle w:val="Bulletleft2"/>
      </w:pPr>
      <w:r>
        <w:t>a</w:t>
      </w:r>
      <w:r w:rsidR="00120ACD" w:rsidRPr="00133980">
        <w:t xml:space="preserve">ny service expansion that </w:t>
      </w:r>
      <w:r w:rsidR="00014CDD">
        <w:t xml:space="preserve">is planned or </w:t>
      </w:r>
      <w:r w:rsidR="00120ACD" w:rsidRPr="00133980">
        <w:t xml:space="preserve">would be needed to </w:t>
      </w:r>
      <w:r w:rsidR="00855A6C">
        <w:t xml:space="preserve">support </w:t>
      </w:r>
      <w:r w:rsidR="0051334F">
        <w:t>implementing</w:t>
      </w:r>
      <w:r w:rsidR="00120ACD" w:rsidRPr="00133980">
        <w:t xml:space="preserve"> the new technology</w:t>
      </w:r>
    </w:p>
    <w:p w14:paraId="06C9B824" w14:textId="73F80D41" w:rsidR="00120ACD" w:rsidRPr="00133980" w:rsidRDefault="00F11F24" w:rsidP="004A1671">
      <w:pPr>
        <w:pStyle w:val="Bulletleft2"/>
      </w:pPr>
      <w:r>
        <w:t>t</w:t>
      </w:r>
      <w:r w:rsidR="00120ACD" w:rsidRPr="00133980">
        <w:t>he potential for existing services for other indications to support implement</w:t>
      </w:r>
      <w:r w:rsidR="009E02C9">
        <w:t>ing</w:t>
      </w:r>
      <w:r w:rsidR="00120ACD" w:rsidRPr="00133980">
        <w:t xml:space="preserve"> the new technology</w:t>
      </w:r>
    </w:p>
    <w:p w14:paraId="2C5DB0CA" w14:textId="1B066495" w:rsidR="00D63F67" w:rsidRDefault="00194D26" w:rsidP="004A1671">
      <w:pPr>
        <w:pStyle w:val="Bulletleft2"/>
      </w:pPr>
      <w:r>
        <w:t>c</w:t>
      </w:r>
      <w:r w:rsidR="00120ACD" w:rsidRPr="00133980">
        <w:t>urrent capacity, how the pathway would change and any potential barriers to implementation if the technology were to be recommended</w:t>
      </w:r>
    </w:p>
    <w:p w14:paraId="3B2C44F9" w14:textId="15245C74" w:rsidR="009E7C61" w:rsidRDefault="00194D26" w:rsidP="004A1671">
      <w:pPr>
        <w:pStyle w:val="Bulletleft2"/>
      </w:pPr>
      <w:r>
        <w:t>a</w:t>
      </w:r>
      <w:r w:rsidR="00120ACD" w:rsidRPr="00E53C44">
        <w:t xml:space="preserve">ny relevant potential sources of costing information (for example, NHS </w:t>
      </w:r>
      <w:r w:rsidR="000B1812">
        <w:t xml:space="preserve">HRG </w:t>
      </w:r>
      <w:r w:rsidR="009938E1">
        <w:t xml:space="preserve">cost collection </w:t>
      </w:r>
      <w:r w:rsidR="000B1812">
        <w:t xml:space="preserve">codes or </w:t>
      </w:r>
      <w:r w:rsidR="00120ACD" w:rsidRPr="00E53C44">
        <w:t>tariffs) and their appropriateness for use in the evaluation (that is, whether they reflect the relevant costs and whether any adjustment to incentivise or disincentivise services can be made).</w:t>
      </w:r>
    </w:p>
    <w:p w14:paraId="40D3D7C7" w14:textId="1803F9A4" w:rsidR="0006531F" w:rsidRPr="00DA5197" w:rsidRDefault="00120ACD" w:rsidP="004A1671">
      <w:pPr>
        <w:pStyle w:val="Bulletleft1last"/>
      </w:pPr>
      <w:r w:rsidRPr="00DA5197">
        <w:rPr>
          <w:b/>
          <w:bCs/>
        </w:rPr>
        <w:t>Stakeholder</w:t>
      </w:r>
      <w:r w:rsidRPr="00DA5197">
        <w:rPr>
          <w:b/>
        </w:rPr>
        <w:t xml:space="preserve"> submissions</w:t>
      </w:r>
      <w:r w:rsidRPr="00E53C44">
        <w:t>. The stakeholder submission forms for NHS England and ICBs include broad questions about services needed</w:t>
      </w:r>
      <w:r w:rsidR="00127A61">
        <w:t xml:space="preserve"> to support </w:t>
      </w:r>
      <w:r w:rsidR="00E20043">
        <w:t>implementation</w:t>
      </w:r>
      <w:r w:rsidRPr="00E53C44">
        <w:t>. Submission of these forms is voluntary</w:t>
      </w:r>
      <w:r w:rsidR="009E5EE3">
        <w:t xml:space="preserve"> so</w:t>
      </w:r>
      <w:r w:rsidR="001E597B">
        <w:t xml:space="preserve"> </w:t>
      </w:r>
      <w:r w:rsidR="00465AE0">
        <w:t>are currently not always provided</w:t>
      </w:r>
      <w:r w:rsidR="00B96477">
        <w:t xml:space="preserve">. </w:t>
      </w:r>
      <w:r w:rsidR="008E48ED" w:rsidRPr="00E53C44">
        <w:t>Stakeholders s</w:t>
      </w:r>
      <w:r w:rsidRPr="00E53C44">
        <w:t xml:space="preserve">ubmit the forms to NICE for </w:t>
      </w:r>
      <w:r w:rsidR="00107780">
        <w:t>evaluations</w:t>
      </w:r>
      <w:r w:rsidRPr="00E53C44">
        <w:t xml:space="preserve"> of medicines and highly specialised technologies after the final scope is published</w:t>
      </w:r>
      <w:r w:rsidR="00D64129" w:rsidRPr="00E53C44">
        <w:t xml:space="preserve"> on the NICE website.</w:t>
      </w:r>
      <w:r w:rsidRPr="00E53C44">
        <w:t xml:space="preserve"> NICE </w:t>
      </w:r>
      <w:r w:rsidR="000007AA">
        <w:t>c</w:t>
      </w:r>
      <w:r w:rsidRPr="00E53C44">
        <w:t>ould update these to gather detailed insights around implementation implications and costs early in the process</w:t>
      </w:r>
      <w:r w:rsidR="00137BBF">
        <w:t xml:space="preserve">, </w:t>
      </w:r>
      <w:r w:rsidR="00E71D52">
        <w:t>whil</w:t>
      </w:r>
      <w:r w:rsidR="00AB420A">
        <w:t>e</w:t>
      </w:r>
      <w:r w:rsidR="00E71D52">
        <w:t xml:space="preserve"> accounting for</w:t>
      </w:r>
      <w:r w:rsidR="00137BBF">
        <w:t xml:space="preserve"> confidential</w:t>
      </w:r>
      <w:r w:rsidR="00E71D52">
        <w:t xml:space="preserve"> information</w:t>
      </w:r>
      <w:r w:rsidRPr="00E53C44">
        <w:t xml:space="preserve">. Specifically, the forms </w:t>
      </w:r>
      <w:r w:rsidR="00437793">
        <w:t>could</w:t>
      </w:r>
      <w:r w:rsidRPr="00E53C44">
        <w:t xml:space="preserve"> include questions </w:t>
      </w:r>
      <w:r w:rsidR="00C92658">
        <w:t xml:space="preserve">that are aligned with </w:t>
      </w:r>
      <w:r w:rsidRPr="00975344">
        <w:t>th</w:t>
      </w:r>
      <w:r w:rsidR="00C92658">
        <w:t>ose in the</w:t>
      </w:r>
      <w:r w:rsidRPr="00975344">
        <w:t xml:space="preserve"> template used for the scoping workshop.</w:t>
      </w:r>
      <w:r w:rsidR="001E6A40">
        <w:t xml:space="preserve"> </w:t>
      </w:r>
      <w:r w:rsidRPr="00975344">
        <w:t xml:space="preserve">Similar stakeholder submission forms </w:t>
      </w:r>
      <w:r w:rsidR="001819EF" w:rsidRPr="00975344">
        <w:t>c</w:t>
      </w:r>
      <w:r w:rsidRPr="00975344">
        <w:t>ould be used in HealthTech evaluation</w:t>
      </w:r>
      <w:r w:rsidR="0052776E">
        <w:t>s</w:t>
      </w:r>
      <w:r w:rsidRPr="00975344">
        <w:t>.</w:t>
      </w:r>
    </w:p>
    <w:p w14:paraId="19E39B26" w14:textId="53A789BD" w:rsidR="00120ACD" w:rsidRPr="00E53C44" w:rsidRDefault="00CB5368" w:rsidP="004A1671">
      <w:pPr>
        <w:pStyle w:val="Numberedheading3"/>
      </w:pPr>
      <w:bookmarkStart w:id="95" w:name="_Toc232677954"/>
      <w:r w:rsidRPr="00E53C44">
        <w:t>7</w:t>
      </w:r>
      <w:r w:rsidR="00120ACD" w:rsidRPr="00E53C44">
        <w:t>.1.</w:t>
      </w:r>
      <w:r w:rsidR="00952721">
        <w:t>2</w:t>
      </w:r>
      <w:r w:rsidR="00952721" w:rsidRPr="00E53C44">
        <w:t xml:space="preserve"> </w:t>
      </w:r>
      <w:r w:rsidR="00120ACD" w:rsidRPr="00E53C44">
        <w:t>Establishing a structured approach for considering implementation costs</w:t>
      </w:r>
      <w:bookmarkEnd w:id="95"/>
    </w:p>
    <w:p w14:paraId="72557A0B" w14:textId="7632CCBC" w:rsidR="00F6529C" w:rsidRDefault="00120ACD" w:rsidP="00F6529C">
      <w:pPr>
        <w:spacing w:after="240" w:line="360" w:lineRule="auto"/>
        <w:rPr>
          <w:rFonts w:ascii="Arial" w:hAnsi="Arial" w:cs="Arial"/>
          <w:lang w:eastAsia="en-US"/>
        </w:rPr>
      </w:pPr>
      <w:r w:rsidRPr="00E53C44">
        <w:rPr>
          <w:rFonts w:ascii="Arial" w:hAnsi="Arial"/>
          <w:lang w:eastAsia="en-US"/>
        </w:rPr>
        <w:t xml:space="preserve">It is important that </w:t>
      </w:r>
      <w:r w:rsidR="001052FF">
        <w:rPr>
          <w:rFonts w:ascii="Arial" w:hAnsi="Arial"/>
          <w:lang w:eastAsia="en-US"/>
        </w:rPr>
        <w:t>stakeholders</w:t>
      </w:r>
      <w:r w:rsidRPr="00E53C44">
        <w:rPr>
          <w:rFonts w:ascii="Arial" w:hAnsi="Arial"/>
          <w:lang w:eastAsia="en-US"/>
        </w:rPr>
        <w:t xml:space="preserve">, NICE technical teams and EAGs follow a structured approach when considering implementation costs in evaluations. This should be informed by engagement with healthcare professionals, patient organisations, </w:t>
      </w:r>
      <w:r w:rsidR="008B1D07" w:rsidRPr="00E53C44">
        <w:rPr>
          <w:rFonts w:ascii="Arial" w:hAnsi="Arial"/>
          <w:lang w:eastAsia="en-US"/>
        </w:rPr>
        <w:t>commissioners,</w:t>
      </w:r>
      <w:r w:rsidRPr="00E53C44">
        <w:rPr>
          <w:rFonts w:ascii="Arial" w:hAnsi="Arial"/>
          <w:lang w:eastAsia="en-US"/>
        </w:rPr>
        <w:t xml:space="preserve"> and any other relevant stakeholders. </w:t>
      </w:r>
      <w:r w:rsidR="00F6529C">
        <w:rPr>
          <w:rFonts w:ascii="Arial" w:hAnsi="Arial"/>
          <w:lang w:eastAsia="en-US"/>
        </w:rPr>
        <w:fldChar w:fldCharType="begin"/>
      </w:r>
      <w:r w:rsidR="00F6529C">
        <w:rPr>
          <w:rFonts w:ascii="Arial" w:hAnsi="Arial"/>
          <w:lang w:eastAsia="en-US"/>
        </w:rPr>
        <w:instrText xml:space="preserve"> REF _Ref225370260 \h  \* MERGEFORMAT </w:instrText>
      </w:r>
      <w:r w:rsidR="00F6529C">
        <w:rPr>
          <w:rFonts w:ascii="Arial" w:hAnsi="Arial"/>
          <w:lang w:eastAsia="en-US"/>
        </w:rPr>
      </w:r>
      <w:r w:rsidR="00F6529C">
        <w:rPr>
          <w:rFonts w:ascii="Arial" w:hAnsi="Arial"/>
          <w:lang w:eastAsia="en-US"/>
        </w:rPr>
        <w:fldChar w:fldCharType="separate"/>
      </w:r>
      <w:r w:rsidR="00F6529C" w:rsidRPr="00E53C44">
        <w:rPr>
          <w:rFonts w:ascii="Arial" w:hAnsi="Arial"/>
          <w:lang w:eastAsia="en-US"/>
        </w:rPr>
        <w:t>Table 2</w:t>
      </w:r>
      <w:r w:rsidR="00F6529C">
        <w:rPr>
          <w:rFonts w:ascii="Arial" w:hAnsi="Arial"/>
          <w:lang w:eastAsia="en-US"/>
        </w:rPr>
        <w:fldChar w:fldCharType="end"/>
      </w:r>
      <w:r w:rsidR="00F6529C">
        <w:rPr>
          <w:rFonts w:ascii="Arial" w:hAnsi="Arial"/>
          <w:lang w:eastAsia="en-US"/>
        </w:rPr>
        <w:t xml:space="preserve"> </w:t>
      </w:r>
      <w:r w:rsidRPr="00E53C44">
        <w:rPr>
          <w:rFonts w:ascii="Arial" w:hAnsi="Arial" w:cs="Arial"/>
          <w:lang w:eastAsia="en-US"/>
        </w:rPr>
        <w:t>presents a</w:t>
      </w:r>
      <w:r w:rsidRPr="00E53C44">
        <w:rPr>
          <w:rFonts w:ascii="Arial" w:hAnsi="Arial"/>
          <w:lang w:eastAsia="en-US"/>
        </w:rPr>
        <w:t xml:space="preserve"> proposed approach</w:t>
      </w:r>
      <w:r w:rsidRPr="00E53C44">
        <w:rPr>
          <w:rFonts w:ascii="Arial" w:hAnsi="Arial" w:cs="Arial"/>
          <w:lang w:eastAsia="en-US"/>
        </w:rPr>
        <w:t>.</w:t>
      </w:r>
      <w:r w:rsidR="001E6A94" w:rsidRPr="00E53C44">
        <w:rPr>
          <w:rFonts w:ascii="Arial" w:hAnsi="Arial" w:cs="Arial"/>
          <w:lang w:eastAsia="en-US"/>
        </w:rPr>
        <w:t xml:space="preserve"> </w:t>
      </w:r>
      <w:r w:rsidR="00A3134C">
        <w:rPr>
          <w:rFonts w:ascii="Arial" w:hAnsi="Arial" w:cs="Arial"/>
          <w:lang w:eastAsia="en-US"/>
        </w:rPr>
        <w:br/>
      </w:r>
    </w:p>
    <w:p w14:paraId="6EFE20B7" w14:textId="0225E29B" w:rsidR="00F6529C" w:rsidRPr="00E53C44" w:rsidRDefault="00F6529C" w:rsidP="00F6529C">
      <w:pPr>
        <w:pStyle w:val="Caption"/>
        <w:rPr>
          <w:lang w:val="x-none"/>
        </w:rPr>
      </w:pPr>
      <w:bookmarkStart w:id="96" w:name="_Ref225370260"/>
      <w:r>
        <w:t xml:space="preserve">Table </w:t>
      </w:r>
      <w:r>
        <w:fldChar w:fldCharType="begin"/>
      </w:r>
      <w:r>
        <w:instrText>SEQ Table \* ARABIC</w:instrText>
      </w:r>
      <w:r>
        <w:fldChar w:fldCharType="separate"/>
      </w:r>
      <w:r>
        <w:rPr>
          <w:noProof/>
        </w:rPr>
        <w:t>2</w:t>
      </w:r>
      <w:r>
        <w:fldChar w:fldCharType="end"/>
      </w:r>
      <w:bookmarkEnd w:id="96"/>
      <w:r w:rsidR="001052FF">
        <w:t>.</w:t>
      </w:r>
      <w:r w:rsidRPr="00F6529C">
        <w:rPr>
          <w:bCs/>
        </w:rPr>
        <w:t xml:space="preserve"> </w:t>
      </w:r>
      <w:r w:rsidRPr="002D0114">
        <w:rPr>
          <w:bCs/>
        </w:rPr>
        <w:t>Structured approach for considering implementation costs in NICE evaluations</w:t>
      </w:r>
      <w:r w:rsidR="009A13BE">
        <w:rPr>
          <w:bCs/>
        </w:rPr>
        <w:t xml:space="preserve"> </w:t>
      </w:r>
    </w:p>
    <w:tbl>
      <w:tblPr>
        <w:tblStyle w:val="TableGrid"/>
        <w:tblW w:w="0" w:type="auto"/>
        <w:tblLook w:val="04A0" w:firstRow="1" w:lastRow="0" w:firstColumn="1" w:lastColumn="0" w:noHBand="0" w:noVBand="1"/>
        <w:tblCaption w:val="Table 2"/>
        <w:tblDescription w:val="Structured approach for considering implementation costs in NICE evaluations "/>
      </w:tblPr>
      <w:tblGrid>
        <w:gridCol w:w="2689"/>
        <w:gridCol w:w="5607"/>
      </w:tblGrid>
      <w:tr w:rsidR="002D0114" w:rsidRPr="002D0114" w14:paraId="23923AC9" w14:textId="77777777" w:rsidTr="00114263">
        <w:trPr>
          <w:tblHeader/>
        </w:trPr>
        <w:tc>
          <w:tcPr>
            <w:tcW w:w="2689" w:type="dxa"/>
          </w:tcPr>
          <w:p w14:paraId="24415A57" w14:textId="77777777" w:rsidR="002D0114" w:rsidRPr="002D0114" w:rsidRDefault="002D0114" w:rsidP="004A1671">
            <w:pPr>
              <w:pStyle w:val="Tableheading"/>
            </w:pPr>
            <w:r w:rsidRPr="002D0114">
              <w:t>Step</w:t>
            </w:r>
          </w:p>
        </w:tc>
        <w:tc>
          <w:tcPr>
            <w:tcW w:w="5607" w:type="dxa"/>
          </w:tcPr>
          <w:p w14:paraId="7A337812" w14:textId="77777777" w:rsidR="002D0114" w:rsidRPr="002D0114" w:rsidRDefault="002D0114" w:rsidP="004A1671">
            <w:pPr>
              <w:pStyle w:val="Tableheading"/>
            </w:pPr>
            <w:r w:rsidRPr="002D0114">
              <w:t>Approach</w:t>
            </w:r>
          </w:p>
        </w:tc>
      </w:tr>
      <w:tr w:rsidR="002D0114" w:rsidRPr="002D0114" w14:paraId="731539E6" w14:textId="77777777" w:rsidTr="00AE1747">
        <w:tc>
          <w:tcPr>
            <w:tcW w:w="2689" w:type="dxa"/>
          </w:tcPr>
          <w:p w14:paraId="3BE5E864" w14:textId="65FEBFDF" w:rsidR="002D0114" w:rsidRPr="002D0114" w:rsidRDefault="00AE4DE9" w:rsidP="004A1671">
            <w:pPr>
              <w:pStyle w:val="Tabletext"/>
            </w:pPr>
            <w:r>
              <w:t>A</w:t>
            </w:r>
            <w:r w:rsidR="002D0114" w:rsidRPr="002D0114">
              <w:t>ssess need</w:t>
            </w:r>
          </w:p>
        </w:tc>
        <w:tc>
          <w:tcPr>
            <w:tcW w:w="5607" w:type="dxa"/>
          </w:tcPr>
          <w:p w14:paraId="7E112715" w14:textId="3527F6F2" w:rsidR="002D0114" w:rsidRPr="002D0114" w:rsidRDefault="002D0114" w:rsidP="004A1671">
            <w:pPr>
              <w:pStyle w:val="Tabletext"/>
            </w:pPr>
            <w:r w:rsidRPr="002D0114">
              <w:t xml:space="preserve">Determine whether the new technology needs new infrastructure or services, based on engagement with stakeholders including healthcare professionals, patient </w:t>
            </w:r>
            <w:r w:rsidR="008B1D07" w:rsidRPr="002D0114">
              <w:t>organisations,</w:t>
            </w:r>
            <w:r w:rsidRPr="002D0114">
              <w:t xml:space="preserve"> and payers (for example, NHS commissioners</w:t>
            </w:r>
            <w:r w:rsidR="004609E6">
              <w:t xml:space="preserve">, </w:t>
            </w:r>
            <w:r w:rsidR="004609E6" w:rsidRPr="004609E6">
              <w:t>the Department of Health and Social Care</w:t>
            </w:r>
            <w:r w:rsidRPr="002D0114">
              <w:t>).</w:t>
            </w:r>
          </w:p>
        </w:tc>
      </w:tr>
      <w:tr w:rsidR="002D0114" w:rsidRPr="002D0114" w14:paraId="555EA379" w14:textId="77777777" w:rsidTr="00AE1747">
        <w:tc>
          <w:tcPr>
            <w:tcW w:w="2689" w:type="dxa"/>
          </w:tcPr>
          <w:p w14:paraId="105B34B4" w14:textId="2B91216B" w:rsidR="002D0114" w:rsidRPr="002D0114" w:rsidRDefault="00AE4DE9" w:rsidP="004A1671">
            <w:pPr>
              <w:pStyle w:val="Tabletext"/>
            </w:pPr>
            <w:r>
              <w:t>M</w:t>
            </w:r>
            <w:r w:rsidR="002D0114" w:rsidRPr="002D0114">
              <w:t>ap to taxonomy</w:t>
            </w:r>
            <w:r w:rsidR="00CD0840">
              <w:t xml:space="preserve"> and </w:t>
            </w:r>
            <w:r w:rsidR="00B237E1">
              <w:t>determine</w:t>
            </w:r>
            <w:r w:rsidR="00CD0840">
              <w:t xml:space="preserve"> one-off and recurring costs</w:t>
            </w:r>
          </w:p>
        </w:tc>
        <w:tc>
          <w:tcPr>
            <w:tcW w:w="5607" w:type="dxa"/>
          </w:tcPr>
          <w:p w14:paraId="16019285" w14:textId="0E2FBF47" w:rsidR="002D0114" w:rsidRPr="002D0114" w:rsidRDefault="002D0114" w:rsidP="004A1671">
            <w:pPr>
              <w:pStyle w:val="Tabletext"/>
            </w:pPr>
            <w:r w:rsidRPr="00324A40">
              <w:t xml:space="preserve">Map implementation costs to the categories in the taxonomy </w:t>
            </w:r>
            <w:r w:rsidR="00B237E1" w:rsidRPr="00324A40">
              <w:t xml:space="preserve">and clarify what the one-off </w:t>
            </w:r>
            <w:r w:rsidR="00453E5C" w:rsidRPr="00324A40">
              <w:t>and continuous service delivery costs are</w:t>
            </w:r>
            <w:r w:rsidRPr="00324A40">
              <w:t>. The taxonomy categories may not all be relevant.</w:t>
            </w:r>
          </w:p>
        </w:tc>
      </w:tr>
      <w:tr w:rsidR="002D0114" w:rsidRPr="002D0114" w14:paraId="141E6E01" w14:textId="77777777" w:rsidTr="00AE1747">
        <w:tc>
          <w:tcPr>
            <w:tcW w:w="2689" w:type="dxa"/>
          </w:tcPr>
          <w:p w14:paraId="2AB24AC6" w14:textId="3BA790A0" w:rsidR="002D0114" w:rsidRPr="002D0114" w:rsidRDefault="00AE4DE9" w:rsidP="004A1671">
            <w:pPr>
              <w:pStyle w:val="Tabletext"/>
            </w:pPr>
            <w:r>
              <w:t>C</w:t>
            </w:r>
            <w:r w:rsidR="002D0114" w:rsidRPr="002D0114">
              <w:t>onsider context</w:t>
            </w:r>
          </w:p>
        </w:tc>
        <w:tc>
          <w:tcPr>
            <w:tcW w:w="5607" w:type="dxa"/>
          </w:tcPr>
          <w:p w14:paraId="14EB6466" w14:textId="77777777" w:rsidR="002D0114" w:rsidRPr="002D0114" w:rsidRDefault="002D0114" w:rsidP="004A1671">
            <w:pPr>
              <w:pStyle w:val="Tabletext"/>
            </w:pPr>
            <w:r w:rsidRPr="002D0114">
              <w:t>Clarify whether any of the following apply, and agree on how these will be captured in the evaluation in line with recommendations in this report:</w:t>
            </w:r>
          </w:p>
          <w:p w14:paraId="2577680F" w14:textId="3E1F7582" w:rsidR="002D0114" w:rsidRPr="002D0114" w:rsidRDefault="002D0114" w:rsidP="00E37661">
            <w:pPr>
              <w:pStyle w:val="Tablebullet"/>
            </w:pPr>
            <w:r w:rsidRPr="002D0114">
              <w:t>there are existing plans to create or expand NHS services that support implementation</w:t>
            </w:r>
          </w:p>
          <w:p w14:paraId="70DFDA78" w14:textId="0D0D2106" w:rsidR="002D0114" w:rsidRPr="002D0114" w:rsidRDefault="002D0114" w:rsidP="00E37661">
            <w:pPr>
              <w:pStyle w:val="Tablebullet"/>
            </w:pPr>
            <w:r w:rsidRPr="002D0114">
              <w:t>there are existing services for other indications that could be used</w:t>
            </w:r>
          </w:p>
          <w:p w14:paraId="56CD1152" w14:textId="051C29D3" w:rsidR="002D0114" w:rsidRPr="002D0114" w:rsidRDefault="002D0114" w:rsidP="00E37661">
            <w:pPr>
              <w:pStyle w:val="Tablebullet"/>
            </w:pPr>
            <w:r w:rsidRPr="002D0114">
              <w:t>services will be shared across similar technologies.</w:t>
            </w:r>
          </w:p>
        </w:tc>
      </w:tr>
      <w:tr w:rsidR="002D0114" w:rsidRPr="002D0114" w14:paraId="7750664D" w14:textId="77777777" w:rsidTr="00AE1747">
        <w:tc>
          <w:tcPr>
            <w:tcW w:w="2689" w:type="dxa"/>
          </w:tcPr>
          <w:p w14:paraId="6E6ECF76" w14:textId="732054C7" w:rsidR="002D0114" w:rsidRPr="002D0114" w:rsidRDefault="00AE4DE9" w:rsidP="004A1671">
            <w:pPr>
              <w:pStyle w:val="Tabletext"/>
            </w:pPr>
            <w:r>
              <w:t>C</w:t>
            </w:r>
            <w:r w:rsidR="002D0114" w:rsidRPr="002D0114">
              <w:t>ollate key implementation costs</w:t>
            </w:r>
          </w:p>
        </w:tc>
        <w:tc>
          <w:tcPr>
            <w:tcW w:w="5607" w:type="dxa"/>
          </w:tcPr>
          <w:p w14:paraId="2C19DD6D" w14:textId="0EDDC421" w:rsidR="002D0114" w:rsidRPr="002D0114" w:rsidRDefault="002D0114" w:rsidP="004A1671">
            <w:pPr>
              <w:pStyle w:val="Tabletext"/>
            </w:pPr>
            <w:r w:rsidRPr="002D0114">
              <w:t>Compile a list of key implementation aspects that need to be captured</w:t>
            </w:r>
            <w:r w:rsidR="00031C40">
              <w:t xml:space="preserve"> during the NICE evaluation</w:t>
            </w:r>
            <w:r w:rsidRPr="002D0114">
              <w:t xml:space="preserve"> because of their likely impact on decision making. This should be informed by previous relevant evaluations, published economic studies and engagement with stakeholders including healthcare professionals, patient </w:t>
            </w:r>
            <w:r w:rsidR="008B1D07" w:rsidRPr="002D0114">
              <w:t>organisations,</w:t>
            </w:r>
            <w:r w:rsidRPr="002D0114">
              <w:t xml:space="preserve"> and payers (for example, NHS commissioner</w:t>
            </w:r>
            <w:r w:rsidR="00697711">
              <w:t>s, Department of Health and Social Care</w:t>
            </w:r>
            <w:r w:rsidRPr="002D0114">
              <w:t>).</w:t>
            </w:r>
          </w:p>
        </w:tc>
      </w:tr>
      <w:tr w:rsidR="002D0114" w:rsidRPr="002D0114" w14:paraId="6B701AD6" w14:textId="77777777" w:rsidTr="00AE1747">
        <w:tc>
          <w:tcPr>
            <w:tcW w:w="2689" w:type="dxa"/>
          </w:tcPr>
          <w:p w14:paraId="627191A8" w14:textId="0B000172" w:rsidR="002D0114" w:rsidRPr="002D0114" w:rsidRDefault="0025453F" w:rsidP="004A1671">
            <w:pPr>
              <w:pStyle w:val="Tabletext"/>
            </w:pPr>
            <w:r>
              <w:t>C</w:t>
            </w:r>
            <w:r w:rsidR="002D0114" w:rsidRPr="002D0114">
              <w:t>osting</w:t>
            </w:r>
          </w:p>
        </w:tc>
        <w:tc>
          <w:tcPr>
            <w:tcW w:w="5607" w:type="dxa"/>
          </w:tcPr>
          <w:p w14:paraId="6F0344B7" w14:textId="4C4721C5" w:rsidR="002D0114" w:rsidRPr="002D0114" w:rsidRDefault="002D0114" w:rsidP="004A1671">
            <w:pPr>
              <w:pStyle w:val="Tabletext"/>
            </w:pPr>
            <w:r w:rsidRPr="002D0114">
              <w:t xml:space="preserve">Determine whether there is an existing relevant </w:t>
            </w:r>
            <w:proofErr w:type="spellStart"/>
            <w:r w:rsidRPr="002D0114">
              <w:t>macrocosting</w:t>
            </w:r>
            <w:proofErr w:type="spellEnd"/>
            <w:r w:rsidRPr="002D0114">
              <w:t xml:space="preserve"> estimate that appropriately captures relevant implementation costs (for example, an NHS tariff).</w:t>
            </w:r>
            <w:r w:rsidR="000236D2">
              <w:t xml:space="preserve"> </w:t>
            </w:r>
            <w:r w:rsidRPr="002D0114">
              <w:t xml:space="preserve">If not, </w:t>
            </w:r>
            <w:r w:rsidR="0025453F">
              <w:t>do</w:t>
            </w:r>
            <w:r w:rsidRPr="002D0114">
              <w:t xml:space="preserve"> </w:t>
            </w:r>
            <w:proofErr w:type="spellStart"/>
            <w:r w:rsidRPr="002D0114">
              <w:t>microcosting</w:t>
            </w:r>
            <w:proofErr w:type="spellEnd"/>
            <w:r w:rsidRPr="002D0114">
              <w:t>.</w:t>
            </w:r>
          </w:p>
        </w:tc>
      </w:tr>
    </w:tbl>
    <w:p w14:paraId="6D67ABB7" w14:textId="773CD184" w:rsidR="00CB5368" w:rsidRPr="0010524E" w:rsidRDefault="001C4A39" w:rsidP="004A1671">
      <w:pPr>
        <w:pStyle w:val="Numberedheading2"/>
        <w:rPr>
          <w:rFonts w:eastAsiaTheme="majorEastAsia"/>
        </w:rPr>
      </w:pPr>
      <w:bookmarkStart w:id="97" w:name="_7.2_Recommendations_for"/>
      <w:bookmarkStart w:id="98" w:name="_Ref225419570"/>
      <w:bookmarkStart w:id="99" w:name="_Toc232677955"/>
      <w:bookmarkEnd w:id="97"/>
      <w:r>
        <w:rPr>
          <w:rFonts w:eastAsiaTheme="majorEastAsia"/>
        </w:rPr>
        <w:t xml:space="preserve">7.2 </w:t>
      </w:r>
      <w:r w:rsidR="00621C0D" w:rsidRPr="0010524E">
        <w:rPr>
          <w:rFonts w:eastAsiaTheme="majorEastAsia"/>
        </w:rPr>
        <w:t>Recommendations for longer</w:t>
      </w:r>
      <w:r w:rsidR="00507360">
        <w:rPr>
          <w:rFonts w:eastAsiaTheme="majorEastAsia"/>
        </w:rPr>
        <w:t>-</w:t>
      </w:r>
      <w:r w:rsidR="00621C0D" w:rsidRPr="0010524E">
        <w:rPr>
          <w:rFonts w:eastAsiaTheme="majorEastAsia"/>
        </w:rPr>
        <w:t>term changes</w:t>
      </w:r>
      <w:bookmarkEnd w:id="98"/>
      <w:bookmarkEnd w:id="99"/>
    </w:p>
    <w:p w14:paraId="7FF8AACC" w14:textId="2CCC3792" w:rsidR="001C260C" w:rsidRPr="00E53C44" w:rsidRDefault="00621C0D" w:rsidP="004A1671">
      <w:pPr>
        <w:pStyle w:val="Numberedheading3"/>
      </w:pPr>
      <w:bookmarkStart w:id="100" w:name="_Toc232677956"/>
      <w:r w:rsidRPr="00E53C44">
        <w:t>7</w:t>
      </w:r>
      <w:r w:rsidR="001C260C" w:rsidRPr="00E53C44">
        <w:t>.2.1 Proposed changes to NICE methods</w:t>
      </w:r>
      <w:bookmarkEnd w:id="100"/>
    </w:p>
    <w:p w14:paraId="2BA80861" w14:textId="13CF8928" w:rsidR="00E5473E" w:rsidRDefault="00507360" w:rsidP="004A1671">
      <w:pPr>
        <w:pStyle w:val="Paragraph"/>
      </w:pPr>
      <w:r w:rsidRPr="17AF9490">
        <w:rPr>
          <w:rFonts w:eastAsiaTheme="majorEastAsia"/>
        </w:rPr>
        <w:t>The recommendations outlined in this section signal longer-term actions that NICE could</w:t>
      </w:r>
      <w:r w:rsidR="00DD2A1D" w:rsidRPr="17AF9490">
        <w:rPr>
          <w:rFonts w:eastAsiaTheme="majorEastAsia"/>
        </w:rPr>
        <w:t xml:space="preserve"> explore to</w:t>
      </w:r>
      <w:r w:rsidRPr="17AF9490">
        <w:rPr>
          <w:rFonts w:eastAsiaTheme="majorEastAsia"/>
        </w:rPr>
        <w:t xml:space="preserve"> </w:t>
      </w:r>
      <w:r w:rsidR="00121B31" w:rsidRPr="17AF9490">
        <w:rPr>
          <w:rFonts w:eastAsiaTheme="majorEastAsia"/>
        </w:rPr>
        <w:t>inform formal updates NICE’s methods</w:t>
      </w:r>
      <w:r w:rsidR="00434E03" w:rsidRPr="17AF9490">
        <w:rPr>
          <w:rFonts w:eastAsiaTheme="majorEastAsia"/>
        </w:rPr>
        <w:t xml:space="preserve"> </w:t>
      </w:r>
      <w:r w:rsidR="00434E03">
        <w:t xml:space="preserve">(see </w:t>
      </w:r>
      <w:r w:rsidR="00434E03" w:rsidRPr="17AF9490">
        <w:rPr>
          <w:highlight w:val="yellow"/>
        </w:rPr>
        <w:t>appendix C</w:t>
      </w:r>
      <w:r w:rsidR="00434E03">
        <w:t>)</w:t>
      </w:r>
      <w:r w:rsidR="00DD2A1D" w:rsidRPr="17AF9490">
        <w:rPr>
          <w:rFonts w:eastAsiaTheme="majorEastAsia"/>
        </w:rPr>
        <w:t xml:space="preserve"> and</w:t>
      </w:r>
      <w:r w:rsidRPr="17AF9490">
        <w:rPr>
          <w:rFonts w:eastAsiaTheme="majorEastAsia"/>
        </w:rPr>
        <w:t xml:space="preserve"> </w:t>
      </w:r>
      <w:r w:rsidR="00A57092">
        <w:t>provide</w:t>
      </w:r>
      <w:r w:rsidR="00715D35">
        <w:t xml:space="preserve"> clarity </w:t>
      </w:r>
      <w:r w:rsidR="00F80B8D">
        <w:t>to stakeholders</w:t>
      </w:r>
      <w:r w:rsidR="00503730">
        <w:t xml:space="preserve">. </w:t>
      </w:r>
      <w:r w:rsidR="001C260C">
        <w:t xml:space="preserve">For these </w:t>
      </w:r>
      <w:r w:rsidR="008056BE">
        <w:t>changes</w:t>
      </w:r>
      <w:r w:rsidR="001C260C">
        <w:t xml:space="preserve"> to be considered and incorporated </w:t>
      </w:r>
      <w:r w:rsidR="00F46497">
        <w:t xml:space="preserve">by </w:t>
      </w:r>
      <w:r w:rsidR="001C260C">
        <w:t>NICE</w:t>
      </w:r>
      <w:r w:rsidR="00F46497">
        <w:t xml:space="preserve">, </w:t>
      </w:r>
      <w:r w:rsidR="001C260C">
        <w:t>the</w:t>
      </w:r>
      <w:r w:rsidR="001A76D8">
        <w:t>re</w:t>
      </w:r>
      <w:r w:rsidR="001C260C">
        <w:t xml:space="preserve"> </w:t>
      </w:r>
      <w:r w:rsidR="00F46497">
        <w:t xml:space="preserve">would </w:t>
      </w:r>
      <w:r w:rsidR="001C260C">
        <w:t xml:space="preserve">need to </w:t>
      </w:r>
      <w:r w:rsidR="001A76D8">
        <w:t xml:space="preserve">be </w:t>
      </w:r>
      <w:r w:rsidR="001C260C">
        <w:t xml:space="preserve">a formal process </w:t>
      </w:r>
      <w:r w:rsidR="00DD2A1D">
        <w:t xml:space="preserve">(for example, </w:t>
      </w:r>
      <w:r w:rsidR="001C260C">
        <w:t xml:space="preserve">the </w:t>
      </w:r>
      <w:hyperlink r:id="rId19">
        <w:r w:rsidR="001C260C" w:rsidRPr="17AF9490">
          <w:rPr>
            <w:color w:val="0000FF"/>
            <w:u w:val="single"/>
          </w:rPr>
          <w:t>NICE modular updates framework</w:t>
        </w:r>
      </w:hyperlink>
      <w:r w:rsidR="00DD2A1D">
        <w:t>)</w:t>
      </w:r>
      <w:r w:rsidR="00387826">
        <w:t xml:space="preserve"> including stakeholder </w:t>
      </w:r>
      <w:r w:rsidR="001C260C">
        <w:t>consultation.</w:t>
      </w:r>
      <w:r w:rsidR="00473888">
        <w:t xml:space="preserve"> </w:t>
      </w:r>
      <w:bookmarkStart w:id="101" w:name="_6.2.1.2_Specific_changes"/>
      <w:bookmarkEnd w:id="101"/>
      <w:r w:rsidR="00D14D8B">
        <w:t>We recommend:</w:t>
      </w:r>
    </w:p>
    <w:p w14:paraId="476D5791" w14:textId="581305CC" w:rsidR="004978E6" w:rsidRPr="00D14D8B" w:rsidRDefault="00D14D8B" w:rsidP="004A1671">
      <w:pPr>
        <w:pStyle w:val="Bulletleft1"/>
      </w:pPr>
      <w:r w:rsidRPr="009425D2">
        <w:rPr>
          <w:b/>
          <w:bCs/>
        </w:rPr>
        <w:t>A</w:t>
      </w:r>
      <w:r w:rsidR="009D0277" w:rsidRPr="009425D2">
        <w:rPr>
          <w:b/>
          <w:bCs/>
        </w:rPr>
        <w:t xml:space="preserve">dditional methods work </w:t>
      </w:r>
      <w:r w:rsidRPr="009425D2">
        <w:rPr>
          <w:b/>
          <w:bCs/>
        </w:rPr>
        <w:t>led or commissioned by NICE</w:t>
      </w:r>
      <w:r w:rsidRPr="00D14D8B">
        <w:t xml:space="preserve">, </w:t>
      </w:r>
      <w:r w:rsidR="009D0277" w:rsidRPr="00D14D8B">
        <w:t>to develop detailed guidance</w:t>
      </w:r>
      <w:r w:rsidR="00387826" w:rsidRPr="00D14D8B">
        <w:t>,</w:t>
      </w:r>
      <w:r w:rsidR="00F473F4" w:rsidRPr="00D14D8B">
        <w:t xml:space="preserve"> </w:t>
      </w:r>
      <w:r w:rsidR="00E5473E" w:rsidRPr="00D14D8B">
        <w:t>building on findings from our literature review</w:t>
      </w:r>
      <w:r w:rsidR="00387826" w:rsidRPr="00D14D8B">
        <w:t>,</w:t>
      </w:r>
      <w:r w:rsidR="003303F2" w:rsidRPr="00D14D8B">
        <w:t xml:space="preserve"> </w:t>
      </w:r>
      <w:r w:rsidR="00AA1183" w:rsidRPr="00D14D8B">
        <w:t>for</w:t>
      </w:r>
      <w:r w:rsidR="004978E6" w:rsidRPr="00D14D8B">
        <w:t>:</w:t>
      </w:r>
    </w:p>
    <w:p w14:paraId="451C5013" w14:textId="6CC4C4A0" w:rsidR="00743C50" w:rsidRDefault="00FF6DD8" w:rsidP="004A1671">
      <w:pPr>
        <w:pStyle w:val="Bulletleft2"/>
      </w:pPr>
      <w:r w:rsidRPr="00FF6DD8">
        <w:t>assessing the appropriateness of HRG codes for capturing service delivery costs, including both their suitability in general and likelihood of suitability for different types of health technologies and disease areas</w:t>
      </w:r>
    </w:p>
    <w:p w14:paraId="202DA2D1" w14:textId="1E4DAB23" w:rsidR="004978E6" w:rsidRDefault="009A269A" w:rsidP="004A1671">
      <w:pPr>
        <w:pStyle w:val="Bulletleft2"/>
      </w:pPr>
      <w:r>
        <w:t>h</w:t>
      </w:r>
      <w:r w:rsidR="00AA1183">
        <w:t xml:space="preserve">ow </w:t>
      </w:r>
      <w:r w:rsidR="00135C5C">
        <w:t xml:space="preserve">to </w:t>
      </w:r>
      <w:r>
        <w:t>do</w:t>
      </w:r>
      <w:r w:rsidR="001959F5">
        <w:t xml:space="preserve"> </w:t>
      </w:r>
      <w:proofErr w:type="spellStart"/>
      <w:r w:rsidR="009D0277" w:rsidRPr="009D0277">
        <w:t>microcosting</w:t>
      </w:r>
      <w:proofErr w:type="spellEnd"/>
      <w:r w:rsidR="009D2667">
        <w:t xml:space="preserve"> to estimate a per</w:t>
      </w:r>
      <w:r w:rsidR="00A33AE8">
        <w:t>-</w:t>
      </w:r>
      <w:r w:rsidR="009D2667">
        <w:t>patient</w:t>
      </w:r>
      <w:r w:rsidR="00A33AE8">
        <w:t>-</w:t>
      </w:r>
      <w:r w:rsidR="009D2667">
        <w:t>treated cost</w:t>
      </w:r>
      <w:r w:rsidR="009D0277" w:rsidRPr="009D0277">
        <w:t xml:space="preserve"> when HRG</w:t>
      </w:r>
      <w:r w:rsidR="00D50FF6">
        <w:t xml:space="preserve"> codes</w:t>
      </w:r>
      <w:r w:rsidR="009D0277" w:rsidRPr="009D0277">
        <w:t xml:space="preserve"> </w:t>
      </w:r>
      <w:r w:rsidR="00D50FF6">
        <w:t xml:space="preserve">are </w:t>
      </w:r>
      <w:r w:rsidR="009D0277" w:rsidRPr="009D0277">
        <w:t xml:space="preserve">not </w:t>
      </w:r>
      <w:r w:rsidR="00D50FF6">
        <w:t xml:space="preserve">deemed </w:t>
      </w:r>
      <w:r w:rsidR="009D0277" w:rsidRPr="009D0277">
        <w:t>appropriate</w:t>
      </w:r>
      <w:r w:rsidR="00CC784D">
        <w:t>,</w:t>
      </w:r>
      <w:r w:rsidR="00DC7BD1">
        <w:t xml:space="preserve"> as </w:t>
      </w:r>
      <w:hyperlink r:id="rId20" w:anchor="evidence-on-resource-use-and-costs" w:history="1">
        <w:r w:rsidR="00DC7BD1" w:rsidRPr="00527664">
          <w:rPr>
            <w:rStyle w:val="Hyperlink"/>
          </w:rPr>
          <w:t>outlined in</w:t>
        </w:r>
        <w:r w:rsidR="00081844" w:rsidRPr="00527664">
          <w:rPr>
            <w:rStyle w:val="Hyperlink"/>
          </w:rPr>
          <w:t xml:space="preserve"> section</w:t>
        </w:r>
        <w:r w:rsidR="00CB1869" w:rsidRPr="00527664">
          <w:rPr>
            <w:rStyle w:val="Hyperlink"/>
          </w:rPr>
          <w:t xml:space="preserve"> 4.4.9 of </w:t>
        </w:r>
        <w:r w:rsidR="00CB1869" w:rsidRPr="00527664">
          <w:rPr>
            <w:rStyle w:val="Hyperlink"/>
            <w:rFonts w:eastAsia="Arial"/>
          </w:rPr>
          <w:t>NICE's manual for technology appraisal and highly specialised technologies</w:t>
        </w:r>
      </w:hyperlink>
      <w:r w:rsidR="003D1E93">
        <w:rPr>
          <w:rFonts w:eastAsia="Arial" w:cs="Arial"/>
        </w:rPr>
        <w:t xml:space="preserve">, </w:t>
      </w:r>
      <w:r w:rsidR="003D1E93">
        <w:t>including</w:t>
      </w:r>
      <w:r w:rsidR="00414672">
        <w:t xml:space="preserve"> </w:t>
      </w:r>
      <w:r w:rsidR="00F2744A">
        <w:t xml:space="preserve">preferred sources for cost data </w:t>
      </w:r>
      <w:r w:rsidR="004D0EAB">
        <w:t xml:space="preserve">and how to </w:t>
      </w:r>
      <w:r w:rsidR="003D1E93">
        <w:t>show</w:t>
      </w:r>
      <w:r w:rsidR="004D0EAB">
        <w:t xml:space="preserve"> that all relevant costs have been included</w:t>
      </w:r>
    </w:p>
    <w:p w14:paraId="333B678F" w14:textId="4CCA226E" w:rsidR="00163881" w:rsidRDefault="003D1E93" w:rsidP="004A1671">
      <w:pPr>
        <w:pStyle w:val="Bulletleft2"/>
      </w:pPr>
      <w:r>
        <w:t>h</w:t>
      </w:r>
      <w:r w:rsidR="001703BE">
        <w:t xml:space="preserve">ow </w:t>
      </w:r>
      <w:r w:rsidR="00C56BED">
        <w:t>to apportion costs</w:t>
      </w:r>
      <w:r w:rsidR="00BE75B0">
        <w:t xml:space="preserve"> </w:t>
      </w:r>
      <w:r w:rsidR="00564C3D">
        <w:t>in</w:t>
      </w:r>
      <w:r w:rsidR="00CC784D">
        <w:t xml:space="preserve"> a</w:t>
      </w:r>
      <w:r w:rsidR="00564C3D">
        <w:t xml:space="preserve"> non-reference case </w:t>
      </w:r>
      <w:r w:rsidR="00B60227">
        <w:t xml:space="preserve">analysis when </w:t>
      </w:r>
      <w:r w:rsidR="00CC784D">
        <w:t xml:space="preserve">needed, </w:t>
      </w:r>
      <w:r w:rsidR="00016C48">
        <w:t xml:space="preserve">as outlined in </w:t>
      </w:r>
      <w:hyperlink r:id="rId21" w:anchor="evidence-on-resource-use-and-costs" w:history="1">
        <w:r w:rsidR="005A7469" w:rsidRPr="00A85E62">
          <w:rPr>
            <w:rStyle w:val="Hyperlink"/>
          </w:rPr>
          <w:t>section 4.4.15 in NICE's manual on technology appraisal and highly specialised technologies</w:t>
        </w:r>
      </w:hyperlink>
    </w:p>
    <w:p w14:paraId="536AE152" w14:textId="1AB33204" w:rsidR="00FA08B3" w:rsidRDefault="00C360FB" w:rsidP="004A1671">
      <w:pPr>
        <w:pStyle w:val="Bulletleft2"/>
      </w:pPr>
      <w:r>
        <w:t>t</w:t>
      </w:r>
      <w:r w:rsidR="001D32E0">
        <w:t xml:space="preserve">ranslation </w:t>
      </w:r>
      <w:r w:rsidR="003303F2">
        <w:t>of resource</w:t>
      </w:r>
      <w:r w:rsidR="00FA08B3">
        <w:t xml:space="preserve"> use from trial protocols to estimate resource use in routine care for services that to do not exist yet</w:t>
      </w:r>
    </w:p>
    <w:p w14:paraId="4A9E6232" w14:textId="4406C133" w:rsidR="00011E82" w:rsidRPr="006672B0" w:rsidRDefault="00C360FB" w:rsidP="004A1671">
      <w:pPr>
        <w:pStyle w:val="Bulletleft2"/>
      </w:pPr>
      <w:r>
        <w:t>a</w:t>
      </w:r>
      <w:r w:rsidR="00F2392A" w:rsidRPr="006672B0">
        <w:t xml:space="preserve">ccounting for </w:t>
      </w:r>
      <w:r w:rsidR="00A97F3A" w:rsidRPr="0097312E">
        <w:t>costs of implemen</w:t>
      </w:r>
      <w:r w:rsidR="006672B0" w:rsidRPr="0097312E">
        <w:t>tation in clinical areas</w:t>
      </w:r>
      <w:r w:rsidR="00530560">
        <w:t xml:space="preserve"> </w:t>
      </w:r>
      <w:r>
        <w:t xml:space="preserve">in which </w:t>
      </w:r>
      <w:r w:rsidR="00E21F25">
        <w:t>implementation costs may</w:t>
      </w:r>
      <w:r w:rsidR="00801A6F">
        <w:t xml:space="preserve"> be higher </w:t>
      </w:r>
      <w:r w:rsidR="00CC784D">
        <w:t xml:space="preserve">because of </w:t>
      </w:r>
      <w:r w:rsidR="00801A6F">
        <w:t>differences in investment across the NHS</w:t>
      </w:r>
    </w:p>
    <w:p w14:paraId="655C1534" w14:textId="516CE6E0" w:rsidR="00734CC1" w:rsidRDefault="00C36601" w:rsidP="004A1671">
      <w:pPr>
        <w:pStyle w:val="Bulletleft2"/>
      </w:pPr>
      <w:r>
        <w:t>c</w:t>
      </w:r>
      <w:r w:rsidR="001D32E0">
        <w:t>apturing</w:t>
      </w:r>
      <w:r w:rsidR="00734CC1">
        <w:t xml:space="preserve"> </w:t>
      </w:r>
      <w:r w:rsidR="00132B04" w:rsidRPr="00132B04">
        <w:t>costs and other positive or negative impacts on the NHS that may not be</w:t>
      </w:r>
      <w:r w:rsidR="00AC0220">
        <w:t xml:space="preserve"> captured in the </w:t>
      </w:r>
      <w:r w:rsidR="00D02E5D">
        <w:t>costs analysis</w:t>
      </w:r>
      <w:r w:rsidR="00CC784D">
        <w:t>,</w:t>
      </w:r>
      <w:r w:rsidR="00D02E5D">
        <w:t xml:space="preserve"> as outline</w:t>
      </w:r>
      <w:r w:rsidR="000800DF">
        <w:t>d</w:t>
      </w:r>
      <w:r w:rsidR="00CC784D">
        <w:t xml:space="preserve"> in</w:t>
      </w:r>
      <w:r w:rsidR="00D02E5D">
        <w:t xml:space="preserve"> </w:t>
      </w:r>
      <w:hyperlink r:id="rId22" w:anchor="evaluation-of-the-evidence-and-structured-decision-making">
        <w:r w:rsidR="00000F9D">
          <w:rPr>
            <w:rFonts w:eastAsia="Arial"/>
            <w:color w:val="0000FF"/>
            <w:u w:val="single"/>
          </w:rPr>
          <w:t>section 6.1.13 in NICE's manual on technology appraisal and highly specialised technologies guidance</w:t>
        </w:r>
      </w:hyperlink>
    </w:p>
    <w:p w14:paraId="73526B62" w14:textId="3B379E0A" w:rsidR="002F070E" w:rsidRDefault="000479AC" w:rsidP="004A1671">
      <w:pPr>
        <w:pStyle w:val="Bulletleft2"/>
      </w:pPr>
      <w:r>
        <w:t>c</w:t>
      </w:r>
      <w:r w:rsidR="006702F6">
        <w:t>apturing</w:t>
      </w:r>
      <w:r w:rsidR="002F070E" w:rsidRPr="002F070E">
        <w:t xml:space="preserve"> commitments of companies and partnerships with the NHS to support infrastructure for implementation in evaluations.</w:t>
      </w:r>
    </w:p>
    <w:p w14:paraId="655F4D1D" w14:textId="6AAFD9C5" w:rsidR="00A24BC3" w:rsidRDefault="009D0277" w:rsidP="004A1671">
      <w:pPr>
        <w:pStyle w:val="Bulletleft1"/>
      </w:pPr>
      <w:r w:rsidRPr="009425D2">
        <w:rPr>
          <w:b/>
          <w:bCs/>
        </w:rPr>
        <w:t>Clarity on baseline NHS services</w:t>
      </w:r>
      <w:r w:rsidR="008B6DE7">
        <w:t>,</w:t>
      </w:r>
      <w:r w:rsidRPr="009D0277">
        <w:t xml:space="preserve"> </w:t>
      </w:r>
      <w:r w:rsidR="008B6DE7">
        <w:t>i</w:t>
      </w:r>
      <w:r w:rsidRPr="009D0277">
        <w:t>n situations in which</w:t>
      </w:r>
      <w:r w:rsidR="005C026C">
        <w:t xml:space="preserve"> the services to deliver a health technology should be </w:t>
      </w:r>
      <w:r w:rsidR="000812D5">
        <w:t>already</w:t>
      </w:r>
      <w:r w:rsidRPr="009D0277">
        <w:t xml:space="preserve"> part of </w:t>
      </w:r>
      <w:r w:rsidR="00140295">
        <w:t>current standard care</w:t>
      </w:r>
      <w:r w:rsidR="005951CD">
        <w:t xml:space="preserve"> for managing a condition</w:t>
      </w:r>
      <w:r w:rsidR="000812D5">
        <w:t xml:space="preserve"> </w:t>
      </w:r>
      <w:r w:rsidRPr="009D0277">
        <w:t>(for example, because of existing NICE guidance or NHS commissioning policies)</w:t>
      </w:r>
      <w:r w:rsidR="008B6DE7">
        <w:t>. W</w:t>
      </w:r>
      <w:r w:rsidR="001222D4">
        <w:t>e recommend that these</w:t>
      </w:r>
      <w:r w:rsidR="008E0416">
        <w:t xml:space="preserve"> not be </w:t>
      </w:r>
      <w:r w:rsidR="00386E53">
        <w:t xml:space="preserve">captured as an additional cost </w:t>
      </w:r>
      <w:r w:rsidR="000812D5">
        <w:t xml:space="preserve">in </w:t>
      </w:r>
      <w:r w:rsidRPr="009D0277">
        <w:t>NICE evaluation</w:t>
      </w:r>
      <w:r w:rsidR="00386E53">
        <w:t>s of new health technologies</w:t>
      </w:r>
      <w:r w:rsidR="00172560">
        <w:t>.</w:t>
      </w:r>
      <w:r w:rsidR="00773A72">
        <w:t xml:space="preserve"> </w:t>
      </w:r>
    </w:p>
    <w:p w14:paraId="5ACD1C4D" w14:textId="5D94F8ED" w:rsidR="004C6A84" w:rsidRPr="004916C0" w:rsidRDefault="004C6A84" w:rsidP="004A1671">
      <w:pPr>
        <w:pStyle w:val="Bulletleft1last"/>
      </w:pPr>
      <w:r w:rsidRPr="79C11894">
        <w:rPr>
          <w:b/>
          <w:bCs/>
        </w:rPr>
        <w:t>Technologies that are not cost effective at zero price</w:t>
      </w:r>
      <w:r>
        <w:rPr>
          <w:b/>
          <w:bCs/>
        </w:rPr>
        <w:t xml:space="preserve"> </w:t>
      </w:r>
      <w:r w:rsidR="00E51D20">
        <w:rPr>
          <w:b/>
          <w:bCs/>
        </w:rPr>
        <w:t>because of</w:t>
      </w:r>
      <w:r>
        <w:rPr>
          <w:b/>
          <w:bCs/>
        </w:rPr>
        <w:t xml:space="preserve"> high implementation costs</w:t>
      </w:r>
      <w:r w:rsidR="008B6DE7">
        <w:t>,</w:t>
      </w:r>
      <w:r w:rsidRPr="009922B9">
        <w:t xml:space="preserve"> </w:t>
      </w:r>
      <w:r w:rsidR="00E51D20">
        <w:t>i</w:t>
      </w:r>
      <w:r w:rsidRPr="004916C0">
        <w:t xml:space="preserve">n instances in which a technology would not be considered cost effective even </w:t>
      </w:r>
      <w:r>
        <w:t>with</w:t>
      </w:r>
      <w:r w:rsidRPr="004916C0">
        <w:t xml:space="preserve"> no </w:t>
      </w:r>
      <w:r>
        <w:t xml:space="preserve">acquisition </w:t>
      </w:r>
      <w:r w:rsidRPr="004916C0">
        <w:t>cost</w:t>
      </w:r>
      <w:r w:rsidR="00E51D20">
        <w:t>. C</w:t>
      </w:r>
      <w:r w:rsidRPr="004916C0">
        <w:t xml:space="preserve">ompanies could explore a scenario in which </w:t>
      </w:r>
      <w:r w:rsidR="00FA5770">
        <w:t>one-o</w:t>
      </w:r>
      <w:r w:rsidR="00B40B38">
        <w:t xml:space="preserve">ff </w:t>
      </w:r>
      <w:r w:rsidRPr="004916C0">
        <w:t>implementation costs are removed. This would allow committees to understand the</w:t>
      </w:r>
      <w:r>
        <w:t xml:space="preserve"> principal</w:t>
      </w:r>
      <w:r w:rsidRPr="004916C0">
        <w:t xml:space="preserve"> drivers </w:t>
      </w:r>
      <w:r>
        <w:t>of</w:t>
      </w:r>
      <w:r w:rsidRPr="004916C0">
        <w:t xml:space="preserve"> cost</w:t>
      </w:r>
      <w:r w:rsidR="00ED1513">
        <w:t xml:space="preserve"> </w:t>
      </w:r>
      <w:r w:rsidRPr="004916C0">
        <w:t>effectiveness beyond</w:t>
      </w:r>
      <w:r w:rsidR="00B40B38">
        <w:t xml:space="preserve"> one-off</w:t>
      </w:r>
      <w:r w:rsidRPr="004916C0">
        <w:t xml:space="preserve"> implementation costs</w:t>
      </w:r>
      <w:r>
        <w:t xml:space="preserve">. </w:t>
      </w:r>
    </w:p>
    <w:p w14:paraId="3D265128" w14:textId="63D5A4A5" w:rsidR="001C260C" w:rsidRPr="001C260C" w:rsidRDefault="00621C0D" w:rsidP="001C260C">
      <w:pPr>
        <w:keepNext/>
        <w:spacing w:before="120" w:after="60" w:line="360" w:lineRule="auto"/>
        <w:outlineLvl w:val="2"/>
        <w:rPr>
          <w:rFonts w:ascii="Arial" w:hAnsi="Arial" w:cs="Arial"/>
          <w:b/>
          <w:bCs/>
          <w:sz w:val="26"/>
          <w:szCs w:val="26"/>
          <w:lang w:eastAsia="en-US"/>
        </w:rPr>
      </w:pPr>
      <w:bookmarkStart w:id="102" w:name="_Toc232677957"/>
      <w:r>
        <w:rPr>
          <w:rFonts w:ascii="Arial" w:hAnsi="Arial" w:cs="Arial"/>
          <w:b/>
          <w:bCs/>
          <w:sz w:val="26"/>
          <w:szCs w:val="26"/>
          <w:lang w:eastAsia="en-US"/>
        </w:rPr>
        <w:t>7.</w:t>
      </w:r>
      <w:r w:rsidR="001C260C" w:rsidRPr="001C260C">
        <w:rPr>
          <w:rFonts w:ascii="Arial" w:hAnsi="Arial" w:cs="Arial"/>
          <w:b/>
          <w:bCs/>
          <w:sz w:val="26"/>
          <w:szCs w:val="26"/>
          <w:lang w:eastAsia="en-US"/>
        </w:rPr>
        <w:t>2.2 Using findings from case studies</w:t>
      </w:r>
      <w:bookmarkEnd w:id="102"/>
    </w:p>
    <w:p w14:paraId="65EAA3EB" w14:textId="5F75C26E" w:rsidR="002426F4" w:rsidRPr="002426F4" w:rsidRDefault="001A6F11" w:rsidP="002426F4">
      <w:pPr>
        <w:pStyle w:val="Paragraph"/>
      </w:pPr>
      <w:r>
        <w:t>Through the case studies</w:t>
      </w:r>
      <w:r w:rsidR="00262E3F">
        <w:t>,</w:t>
      </w:r>
      <w:r>
        <w:t xml:space="preserve"> </w:t>
      </w:r>
      <w:r w:rsidR="001C260C">
        <w:t>we identified key resource use and costs needed</w:t>
      </w:r>
      <w:r>
        <w:t xml:space="preserve"> for </w:t>
      </w:r>
      <w:r w:rsidR="00D71E01">
        <w:t>i</w:t>
      </w:r>
      <w:r w:rsidR="001C260C">
        <w:t>mplementing molecular radiotherapies for cancer and</w:t>
      </w:r>
      <w:r w:rsidR="00464DC2">
        <w:t xml:space="preserve"> for</w:t>
      </w:r>
      <w:r w:rsidR="001C260C">
        <w:t xml:space="preserve"> treatments for geographic atrophy</w:t>
      </w:r>
      <w:r w:rsidR="00464DC2">
        <w:t xml:space="preserve">. We </w:t>
      </w:r>
      <w:r w:rsidR="001C260C">
        <w:t xml:space="preserve">mapped them to the taxonomy we developed (see </w:t>
      </w:r>
      <w:r w:rsidR="001C260C" w:rsidRPr="17AF9490">
        <w:rPr>
          <w:highlight w:val="yellow"/>
        </w:rPr>
        <w:t>appendix</w:t>
      </w:r>
      <w:r w:rsidR="00AE1747" w:rsidRPr="17AF9490">
        <w:rPr>
          <w:highlight w:val="yellow"/>
        </w:rPr>
        <w:t xml:space="preserve"> </w:t>
      </w:r>
      <w:r w:rsidR="003B2954" w:rsidRPr="17AF9490">
        <w:rPr>
          <w:highlight w:val="yellow"/>
        </w:rPr>
        <w:t>E</w:t>
      </w:r>
      <w:r w:rsidR="001C260C">
        <w:t>)</w:t>
      </w:r>
      <w:r w:rsidR="00464DC2">
        <w:t xml:space="preserve"> </w:t>
      </w:r>
      <w:r w:rsidR="007175B4">
        <w:t xml:space="preserve">and asked </w:t>
      </w:r>
      <w:r w:rsidR="00416CCB">
        <w:t xml:space="preserve">stakeholders to </w:t>
      </w:r>
      <w:r w:rsidR="004D02BB">
        <w:t xml:space="preserve">rank them </w:t>
      </w:r>
      <w:r w:rsidR="006D65A4">
        <w:t>base</w:t>
      </w:r>
      <w:r w:rsidR="006F7BDD">
        <w:t>d on priority</w:t>
      </w:r>
      <w:r w:rsidR="001C260C">
        <w:t xml:space="preserve">. </w:t>
      </w:r>
      <w:r w:rsidR="002426F4">
        <w:t>Also, we identified areas in which stakeholders thought that there are:</w:t>
      </w:r>
    </w:p>
    <w:p w14:paraId="759F69DA" w14:textId="695F59F8" w:rsidR="002426F4" w:rsidRPr="002426F4" w:rsidRDefault="002426F4" w:rsidP="004A1671">
      <w:pPr>
        <w:pStyle w:val="Bulletleft1"/>
      </w:pPr>
      <w:r w:rsidRPr="002426F4">
        <w:t>gaps in core services</w:t>
      </w:r>
      <w:r w:rsidR="00262E3F">
        <w:t xml:space="preserve"> that</w:t>
      </w:r>
      <w:r w:rsidRPr="002426F4">
        <w:t xml:space="preserve"> should be offered to patients</w:t>
      </w:r>
    </w:p>
    <w:p w14:paraId="7FACB738" w14:textId="6413528B" w:rsidR="002426F4" w:rsidRPr="002426F4" w:rsidRDefault="002426F4" w:rsidP="004A1671">
      <w:pPr>
        <w:pStyle w:val="Bulletleft1last"/>
      </w:pPr>
      <w:r w:rsidRPr="002426F4">
        <w:t>cost categories that may be common to multiple treatments and those that are relevant only to a subset of treatments</w:t>
      </w:r>
      <w:r w:rsidR="00173758">
        <w:t>,</w:t>
      </w:r>
      <w:r w:rsidRPr="002426F4">
        <w:t xml:space="preserve"> and potential positive spillover effects.</w:t>
      </w:r>
    </w:p>
    <w:p w14:paraId="2D0D0887" w14:textId="6D167B69" w:rsidR="095528BD" w:rsidRDefault="095528BD" w:rsidP="004A1671">
      <w:pPr>
        <w:pStyle w:val="Numberedheading1"/>
      </w:pPr>
      <w:bookmarkStart w:id="103" w:name="_Toc232677958"/>
      <w:r w:rsidRPr="5FEFA46D">
        <w:t>Conclusion</w:t>
      </w:r>
      <w:bookmarkEnd w:id="103"/>
      <w:r w:rsidRPr="5FEFA46D">
        <w:t xml:space="preserve"> </w:t>
      </w:r>
    </w:p>
    <w:p w14:paraId="126E0B13" w14:textId="1ABA76AC" w:rsidR="00373E7F" w:rsidRPr="00373E7F" w:rsidRDefault="006F7280" w:rsidP="004A1671">
      <w:pPr>
        <w:pStyle w:val="Paragraph"/>
      </w:pPr>
      <w:r w:rsidRPr="006F7280">
        <w:t>Implementation costs related to infrastructure and service redesign are an increasingly important consideration in NICE evaluations as health technologies</w:t>
      </w:r>
      <w:r w:rsidR="000579E3">
        <w:t xml:space="preserve"> become more innovative</w:t>
      </w:r>
      <w:r w:rsidRPr="006F7280">
        <w:t xml:space="preserve">. This HTA </w:t>
      </w:r>
      <w:r>
        <w:t xml:space="preserve">Lab </w:t>
      </w:r>
      <w:r w:rsidRPr="006F7280">
        <w:t>project identified recurring methodological and process challenges in how these costs are considered</w:t>
      </w:r>
      <w:r w:rsidR="008D1213">
        <w:t>. It has also</w:t>
      </w:r>
      <w:r w:rsidRPr="006F7280">
        <w:t xml:space="preserve"> </w:t>
      </w:r>
      <w:r w:rsidR="00B274A5">
        <w:t>signalled</w:t>
      </w:r>
      <w:r w:rsidR="00B274A5" w:rsidRPr="006F7280">
        <w:t xml:space="preserve"> </w:t>
      </w:r>
      <w:r w:rsidRPr="006F7280">
        <w:t xml:space="preserve">pragmatic, proportionate recommendations to strengthen consistency, </w:t>
      </w:r>
      <w:r w:rsidR="008B1D07" w:rsidRPr="006F7280">
        <w:t>transparency</w:t>
      </w:r>
      <w:r w:rsidRPr="006F7280">
        <w:t xml:space="preserve"> and timeliness within existing NICE frameworks.</w:t>
      </w:r>
    </w:p>
    <w:p w14:paraId="1A603F12" w14:textId="74B585A4" w:rsidR="081B0BAA" w:rsidRPr="00F14A4E" w:rsidRDefault="00E57AE6" w:rsidP="00F14A4E">
      <w:pPr>
        <w:pStyle w:val="Numberedheading1"/>
      </w:pPr>
      <w:bookmarkStart w:id="104" w:name="_Toc232677959"/>
      <w:r w:rsidRPr="00F14A4E">
        <w:t>List of appendices</w:t>
      </w:r>
      <w:bookmarkEnd w:id="104"/>
    </w:p>
    <w:p w14:paraId="01B09262" w14:textId="77777777" w:rsidR="001E1F29" w:rsidRPr="006154D4" w:rsidRDefault="001E1F29" w:rsidP="004A1671">
      <w:pPr>
        <w:pStyle w:val="Paragraph"/>
      </w:pPr>
      <w:r w:rsidRPr="006154D4">
        <w:t>Appendix A: literature review</w:t>
      </w:r>
    </w:p>
    <w:p w14:paraId="6DEC6655" w14:textId="77777777" w:rsidR="001E1F29" w:rsidRPr="006154D4" w:rsidRDefault="001E1F29" w:rsidP="004A1671">
      <w:pPr>
        <w:pStyle w:val="Paragraph"/>
      </w:pPr>
      <w:r w:rsidRPr="006154D4">
        <w:t>Appendix B: review of previous NICE evaluations</w:t>
      </w:r>
    </w:p>
    <w:p w14:paraId="211EB595" w14:textId="77777777" w:rsidR="001E1F29" w:rsidRPr="006154D4" w:rsidRDefault="001E1F29" w:rsidP="004A1671">
      <w:pPr>
        <w:pStyle w:val="Paragraph"/>
      </w:pPr>
      <w:r w:rsidRPr="006154D4">
        <w:t>Appendix C: review of NICE methods</w:t>
      </w:r>
    </w:p>
    <w:p w14:paraId="3228D27F" w14:textId="77777777" w:rsidR="001E1F29" w:rsidRPr="006154D4" w:rsidRDefault="001E1F29" w:rsidP="004A1671">
      <w:pPr>
        <w:pStyle w:val="Paragraph"/>
      </w:pPr>
      <w:r w:rsidRPr="006154D4">
        <w:t>Appendix D: review of international HTA methods</w:t>
      </w:r>
    </w:p>
    <w:p w14:paraId="632022E8" w14:textId="77777777" w:rsidR="001E1F29" w:rsidRPr="006154D4" w:rsidRDefault="001E1F29" w:rsidP="004A1671">
      <w:pPr>
        <w:pStyle w:val="Paragraph"/>
      </w:pPr>
      <w:r w:rsidRPr="006154D4">
        <w:t>Appendix E: case studies</w:t>
      </w:r>
    </w:p>
    <w:p w14:paraId="104F78C6" w14:textId="7D23327B" w:rsidR="00C4497C" w:rsidRPr="00C4497C" w:rsidRDefault="001E1F29" w:rsidP="004A1671">
      <w:pPr>
        <w:pStyle w:val="Paragraph"/>
        <w:rPr>
          <w:rStyle w:val="Heading1Char"/>
          <w:rFonts w:cs="Times New Roman"/>
          <w:b w:val="0"/>
          <w:bCs w:val="0"/>
          <w:kern w:val="0"/>
          <w:sz w:val="24"/>
          <w:szCs w:val="24"/>
        </w:rPr>
      </w:pPr>
      <w:r w:rsidRPr="006154D4">
        <w:t>Appendix F: stakeholder engagement</w:t>
      </w:r>
    </w:p>
    <w:p w14:paraId="5C0FB48F" w14:textId="1CEDC0C8" w:rsidR="006A14A8" w:rsidRDefault="00E57AE6" w:rsidP="00F93F21">
      <w:pPr>
        <w:pStyle w:val="Numberedheading1"/>
      </w:pPr>
      <w:bookmarkStart w:id="105" w:name="_Toc232677960"/>
      <w:r>
        <w:t>Project team</w:t>
      </w:r>
      <w:bookmarkEnd w:id="105"/>
      <w:r>
        <w:t xml:space="preserve"> </w:t>
      </w:r>
    </w:p>
    <w:p w14:paraId="6D289202" w14:textId="05A07835" w:rsidR="0059242F" w:rsidRPr="001C129A" w:rsidRDefault="0059242F" w:rsidP="004A1671">
      <w:pPr>
        <w:pStyle w:val="Paragraph"/>
        <w:rPr>
          <w:rStyle w:val="cf01"/>
          <w:rFonts w:ascii="Arial" w:hAnsi="Arial" w:cs="Times New Roman"/>
          <w:sz w:val="24"/>
          <w:szCs w:val="24"/>
        </w:rPr>
      </w:pPr>
      <w:r w:rsidRPr="001C129A">
        <w:rPr>
          <w:rStyle w:val="cf01"/>
          <w:rFonts w:ascii="Arial" w:hAnsi="Arial" w:cs="Times New Roman"/>
          <w:sz w:val="24"/>
          <w:szCs w:val="24"/>
        </w:rPr>
        <w:t>Fatima Salih, scientific adviser</w:t>
      </w:r>
    </w:p>
    <w:p w14:paraId="3E8CC24C" w14:textId="48A14032" w:rsidR="0059242F" w:rsidRPr="001C129A" w:rsidRDefault="0059242F" w:rsidP="004A1671">
      <w:pPr>
        <w:pStyle w:val="Paragraph"/>
      </w:pPr>
      <w:r w:rsidRPr="001C129A">
        <w:rPr>
          <w:rStyle w:val="cf01"/>
          <w:rFonts w:ascii="Arial" w:hAnsi="Arial" w:cs="Times New Roman"/>
          <w:sz w:val="24"/>
          <w:szCs w:val="24"/>
        </w:rPr>
        <w:t>Juan Yanguela, adviser</w:t>
      </w:r>
    </w:p>
    <w:p w14:paraId="51202F4D" w14:textId="77777777" w:rsidR="0059242F" w:rsidRPr="001C129A" w:rsidRDefault="0059242F" w:rsidP="004A1671">
      <w:pPr>
        <w:pStyle w:val="Paragraph"/>
      </w:pPr>
      <w:r w:rsidRPr="001C129A">
        <w:rPr>
          <w:rStyle w:val="cf01"/>
          <w:rFonts w:ascii="Arial" w:hAnsi="Arial" w:cs="Times New Roman"/>
          <w:sz w:val="24"/>
          <w:szCs w:val="24"/>
        </w:rPr>
        <w:t>Jamie Elvidge, senior scientific adviser</w:t>
      </w:r>
    </w:p>
    <w:p w14:paraId="5AC390F6" w14:textId="77777777" w:rsidR="0059242F" w:rsidRPr="001C129A" w:rsidRDefault="0059242F" w:rsidP="004A1671">
      <w:pPr>
        <w:pStyle w:val="Paragraph"/>
      </w:pPr>
      <w:r w:rsidRPr="001C129A">
        <w:rPr>
          <w:rStyle w:val="cf01"/>
          <w:rFonts w:ascii="Arial" w:hAnsi="Arial" w:cs="Times New Roman"/>
          <w:sz w:val="24"/>
          <w:szCs w:val="24"/>
        </w:rPr>
        <w:t>Kieron Smith, coordinator</w:t>
      </w:r>
    </w:p>
    <w:p w14:paraId="253CC297" w14:textId="31A0F3B3" w:rsidR="00AD3B77" w:rsidRPr="001C129A" w:rsidRDefault="0059242F" w:rsidP="004A1671">
      <w:pPr>
        <w:pStyle w:val="Paragraph"/>
        <w:rPr>
          <w:rStyle w:val="cf01"/>
          <w:rFonts w:ascii="Arial" w:hAnsi="Arial" w:cs="Times New Roman"/>
          <w:sz w:val="24"/>
          <w:szCs w:val="24"/>
        </w:rPr>
      </w:pPr>
      <w:r w:rsidRPr="001C129A">
        <w:rPr>
          <w:rStyle w:val="cf01"/>
          <w:rFonts w:ascii="Arial" w:hAnsi="Arial" w:cs="Times New Roman"/>
          <w:sz w:val="24"/>
          <w:szCs w:val="24"/>
        </w:rPr>
        <w:t>Magda Bugajska, project manager</w:t>
      </w:r>
    </w:p>
    <w:p w14:paraId="21D31CB0" w14:textId="1832D7D2" w:rsidR="00F50C0F" w:rsidRPr="001C129A" w:rsidRDefault="00F50C0F" w:rsidP="004A1671">
      <w:pPr>
        <w:pStyle w:val="Paragraph"/>
      </w:pPr>
      <w:r w:rsidRPr="001C129A">
        <w:rPr>
          <w:rStyle w:val="cf01"/>
          <w:rFonts w:ascii="Arial" w:hAnsi="Arial" w:cs="Times New Roman"/>
          <w:sz w:val="24"/>
          <w:szCs w:val="24"/>
        </w:rPr>
        <w:t xml:space="preserve">Pilar Pinilla-Dominguez, programme </w:t>
      </w:r>
      <w:r w:rsidR="00400B74" w:rsidRPr="001C129A">
        <w:rPr>
          <w:rStyle w:val="cf01"/>
          <w:rFonts w:ascii="Arial" w:hAnsi="Arial" w:cs="Times New Roman"/>
          <w:sz w:val="24"/>
          <w:szCs w:val="24"/>
        </w:rPr>
        <w:t>director (methods, research and health economics)</w:t>
      </w:r>
    </w:p>
    <w:p w14:paraId="14C3C19A" w14:textId="70161CC0" w:rsidR="00E57AE6" w:rsidRDefault="00E57AE6" w:rsidP="00F93F21">
      <w:pPr>
        <w:pStyle w:val="Numberedheading1"/>
      </w:pPr>
      <w:bookmarkStart w:id="106" w:name="_Toc232677961"/>
      <w:r>
        <w:t>Acknowledgements</w:t>
      </w:r>
      <w:bookmarkEnd w:id="106"/>
      <w:r>
        <w:t xml:space="preserve"> </w:t>
      </w:r>
    </w:p>
    <w:p w14:paraId="5DC98CBA" w14:textId="3677958F" w:rsidR="001206CC" w:rsidRPr="006A14A8" w:rsidRDefault="00AF54E9" w:rsidP="004A1671">
      <w:pPr>
        <w:pStyle w:val="Paragraph"/>
      </w:pPr>
      <w:r w:rsidRPr="00AF54E9">
        <w:t xml:space="preserve">We would like to thank the NICE </w:t>
      </w:r>
      <w:r w:rsidR="008D298C">
        <w:t>Evidence and Knowledge</w:t>
      </w:r>
      <w:r w:rsidRPr="00AF54E9">
        <w:t xml:space="preserve"> team for their input into this project. We would also like to thank all the internal and external stakeholders, who attended meetings and workshops and advised on the recommendations outlined in this report.</w:t>
      </w:r>
    </w:p>
    <w:sectPr w:rsidR="001206CC" w:rsidRPr="006A14A8" w:rsidSect="002B4F3E">
      <w:headerReference w:type="default" r:id="rId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A6A67" w14:textId="77777777" w:rsidR="00FE0A82" w:rsidRDefault="00FE0A82" w:rsidP="00446BEE">
      <w:r>
        <w:separator/>
      </w:r>
    </w:p>
  </w:endnote>
  <w:endnote w:type="continuationSeparator" w:id="0">
    <w:p w14:paraId="7FDD47FD" w14:textId="77777777" w:rsidR="00FE0A82" w:rsidRDefault="00FE0A82" w:rsidP="00446BEE">
      <w:r>
        <w:continuationSeparator/>
      </w:r>
    </w:p>
  </w:endnote>
  <w:endnote w:type="continuationNotice" w:id="1">
    <w:p w14:paraId="445A6364" w14:textId="77777777" w:rsidR="00FE0A82" w:rsidRDefault="00FE0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ter">
    <w:panose1 w:val="02000503000000020004"/>
    <w:charset w:val="00"/>
    <w:family w:val="auto"/>
    <w:pitch w:val="variable"/>
    <w:sig w:usb0="E00002FF" w:usb1="1200A1FF" w:usb2="00000001"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ora SemiBold">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0907" w14:textId="0DB951A4" w:rsidR="00E57AE6" w:rsidRDefault="00E57AE6" w:rsidP="5DD8AEA6">
    <w:pPr>
      <w:tabs>
        <w:tab w:val="right" w:pos="8306"/>
      </w:tabs>
      <w:spacing w:after="240"/>
      <w:rPr>
        <w:rFonts w:ascii="Arial" w:hAnsi="Arial"/>
        <w:color w:val="000000"/>
        <w:sz w:val="18"/>
        <w:szCs w:val="18"/>
        <w:lang w:eastAsia="en-US"/>
      </w:rPr>
    </w:pPr>
    <w:r w:rsidRPr="00E57AE6">
      <w:rPr>
        <w:rFonts w:ascii="Arial" w:hAnsi="Arial" w:cs="Arial"/>
      </w:rPr>
      <w:fldChar w:fldCharType="begin"/>
    </w:r>
    <w:r w:rsidRPr="00E57AE6">
      <w:rPr>
        <w:rFonts w:ascii="Arial" w:hAnsi="Arial" w:cs="Arial"/>
      </w:rPr>
      <w:instrText xml:space="preserve"> PAGE </w:instrText>
    </w:r>
    <w:r w:rsidRPr="00E57AE6">
      <w:rPr>
        <w:rFonts w:ascii="Arial" w:hAnsi="Arial" w:cs="Arial"/>
      </w:rPr>
      <w:fldChar w:fldCharType="separate"/>
    </w:r>
    <w:r w:rsidR="5DD8AEA6">
      <w:rPr>
        <w:rFonts w:ascii="Arial" w:hAnsi="Arial" w:cs="Arial"/>
      </w:rPr>
      <w:t>3</w:t>
    </w:r>
    <w:r w:rsidRPr="00E57AE6">
      <w:rPr>
        <w:rFonts w:ascii="Arial" w:hAnsi="Arial" w:cs="Arial"/>
      </w:rPr>
      <w:fldChar w:fldCharType="end"/>
    </w:r>
    <w:r w:rsidR="5DD8AEA6" w:rsidRPr="00E57AE6">
      <w:rPr>
        <w:rFonts w:ascii="Arial" w:hAnsi="Arial" w:cs="Arial"/>
      </w:rPr>
      <w:t xml:space="preserve"> of </w:t>
    </w:r>
    <w:r w:rsidRPr="00E57AE6">
      <w:rPr>
        <w:rFonts w:ascii="Arial" w:hAnsi="Arial" w:cs="Arial"/>
      </w:rPr>
      <w:fldChar w:fldCharType="begin"/>
    </w:r>
    <w:r w:rsidRPr="00E57AE6">
      <w:rPr>
        <w:rFonts w:ascii="Arial" w:hAnsi="Arial" w:cs="Arial"/>
      </w:rPr>
      <w:instrText>NUMPAGES</w:instrText>
    </w:r>
    <w:r w:rsidRPr="00E57AE6">
      <w:rPr>
        <w:rFonts w:ascii="Arial" w:hAnsi="Arial" w:cs="Arial"/>
      </w:rPr>
      <w:fldChar w:fldCharType="separate"/>
    </w:r>
    <w:r w:rsidR="5DD8AEA6">
      <w:rPr>
        <w:rFonts w:ascii="Arial" w:hAnsi="Arial" w:cs="Arial"/>
      </w:rPr>
      <w:t>4</w:t>
    </w:r>
    <w:r w:rsidRPr="00E57AE6">
      <w:rPr>
        <w:rFonts w:ascii="Arial" w:hAnsi="Arial" w:cs="Arial"/>
      </w:rPr>
      <w:fldChar w:fldCharType="end"/>
    </w:r>
  </w:p>
  <w:p w14:paraId="004DF1E9" w14:textId="289DA4CA" w:rsidR="007400D7" w:rsidRPr="007400D7" w:rsidRDefault="42753707" w:rsidP="00E57AE6">
    <w:pPr>
      <w:tabs>
        <w:tab w:val="right" w:pos="8306"/>
      </w:tabs>
      <w:spacing w:after="240"/>
      <w:rPr>
        <w:rFonts w:ascii="Arial" w:hAnsi="Arial" w:cs="Arial"/>
        <w:color w:val="000000"/>
        <w:sz w:val="18"/>
        <w:szCs w:val="18"/>
        <w:lang w:eastAsia="en-US"/>
      </w:rPr>
    </w:pPr>
    <w:r w:rsidRPr="42753707">
      <w:rPr>
        <w:rFonts w:ascii="Arial" w:hAnsi="Arial"/>
        <w:color w:val="000000" w:themeColor="text1"/>
        <w:sz w:val="18"/>
        <w:szCs w:val="18"/>
        <w:lang w:eastAsia="en-US"/>
      </w:rPr>
      <w:t>© NICE 202</w:t>
    </w:r>
    <w:r w:rsidR="00A046B2">
      <w:rPr>
        <w:rFonts w:ascii="Arial" w:hAnsi="Arial"/>
        <w:color w:val="000000" w:themeColor="text1"/>
        <w:sz w:val="18"/>
        <w:szCs w:val="18"/>
        <w:lang w:eastAsia="en-US"/>
      </w:rPr>
      <w:t>6</w:t>
    </w:r>
    <w:r w:rsidRPr="42753707">
      <w:rPr>
        <w:rFonts w:ascii="Arial" w:hAnsi="Arial"/>
        <w:color w:val="000000" w:themeColor="text1"/>
        <w:sz w:val="18"/>
        <w:szCs w:val="18"/>
        <w:lang w:eastAsia="en-US"/>
      </w:rPr>
      <w:t>. All rights reserved. Subject to Notice of rights.</w:t>
    </w:r>
    <w:r w:rsidR="5DD8AEA6">
      <w:tab/>
    </w:r>
  </w:p>
  <w:p w14:paraId="339F88C0" w14:textId="0D421ACC" w:rsidR="00E57AE6" w:rsidRPr="00112E32" w:rsidRDefault="00A046B2" w:rsidP="3392959B">
    <w:pPr>
      <w:pStyle w:val="Footer"/>
      <w:rPr>
        <w:color w:val="000000"/>
        <w:sz w:val="18"/>
        <w:szCs w:val="18"/>
        <w:highlight w:val="yellow"/>
        <w:lang w:eastAsia="en-US"/>
      </w:rPr>
    </w:pPr>
    <w:r w:rsidRPr="00A046B2">
      <w:rPr>
        <w:color w:val="000000" w:themeColor="text1"/>
        <w:sz w:val="18"/>
        <w:szCs w:val="18"/>
        <w:lang w:eastAsia="en-US"/>
      </w:rPr>
      <w:t>Infrastructure and service redesign: examining the methods for capturing implementation costs</w:t>
    </w:r>
    <w:r w:rsidR="00112E32">
      <w:rPr>
        <w:color w:val="000000" w:themeColor="text1"/>
        <w:sz w:val="18"/>
        <w:szCs w:val="18"/>
        <w:lang w:eastAsia="en-US"/>
      </w:rPr>
      <w:br/>
      <w:t>June</w:t>
    </w:r>
    <w:r w:rsidR="00880904" w:rsidRPr="00880904">
      <w:rPr>
        <w:color w:val="000000" w:themeColor="text1"/>
        <w:sz w:val="18"/>
        <w:szCs w:val="18"/>
        <w:lang w:eastAsia="en-US"/>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C039" w14:textId="4CE9597D" w:rsidR="008E7826" w:rsidRDefault="008E7826" w:rsidP="0007747A">
    <w:pPr>
      <w:pStyle w:val="Footer"/>
      <w:jc w:val="center"/>
    </w:pP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r>
      <w:fldChar w:fldCharType="begin"/>
    </w:r>
    <w:r>
      <w:instrText>NUMPAGES</w:instrText>
    </w:r>
    <w:r>
      <w:fldChar w:fldCharType="separate"/>
    </w:r>
    <w:r w:rsidRPr="008E78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932A" w14:textId="77777777" w:rsidR="00FE0A82" w:rsidRDefault="00FE0A82" w:rsidP="00446BEE">
      <w:r>
        <w:separator/>
      </w:r>
    </w:p>
  </w:footnote>
  <w:footnote w:type="continuationSeparator" w:id="0">
    <w:p w14:paraId="377FE1D6" w14:textId="77777777" w:rsidR="00FE0A82" w:rsidRDefault="00FE0A82" w:rsidP="00446BEE">
      <w:r>
        <w:continuationSeparator/>
      </w:r>
    </w:p>
  </w:footnote>
  <w:footnote w:type="continuationNotice" w:id="1">
    <w:p w14:paraId="7DF86F09" w14:textId="77777777" w:rsidR="00FE0A82" w:rsidRDefault="00FE0A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1E4890D0" w14:textId="77777777" w:rsidTr="5DD8AEA6">
      <w:trPr>
        <w:trHeight w:val="300"/>
      </w:trPr>
      <w:tc>
        <w:tcPr>
          <w:tcW w:w="2765" w:type="dxa"/>
        </w:tcPr>
        <w:p w14:paraId="528DF69F" w14:textId="77777777" w:rsidR="5DD8AEA6" w:rsidRDefault="5DD8AEA6" w:rsidP="5DD8AEA6">
          <w:pPr>
            <w:pStyle w:val="Header"/>
            <w:ind w:left="-115"/>
          </w:pPr>
        </w:p>
      </w:tc>
      <w:tc>
        <w:tcPr>
          <w:tcW w:w="2765" w:type="dxa"/>
        </w:tcPr>
        <w:p w14:paraId="1624F8F7" w14:textId="532BEFD6" w:rsidR="5DD8AEA6" w:rsidRDefault="5DD8AEA6" w:rsidP="5DD8AEA6">
          <w:pPr>
            <w:pStyle w:val="Header"/>
            <w:jc w:val="center"/>
          </w:pPr>
        </w:p>
      </w:tc>
      <w:tc>
        <w:tcPr>
          <w:tcW w:w="2765" w:type="dxa"/>
        </w:tcPr>
        <w:p w14:paraId="52A55157" w14:textId="7C8E3608" w:rsidR="5DD8AEA6" w:rsidRDefault="5DD8AEA6" w:rsidP="5DD8AEA6">
          <w:pPr>
            <w:pStyle w:val="Header"/>
            <w:ind w:right="-115"/>
            <w:jc w:val="right"/>
          </w:pPr>
        </w:p>
      </w:tc>
    </w:tr>
  </w:tbl>
  <w:p w14:paraId="739027A6" w14:textId="021D9D5C" w:rsidR="5DD8AEA6" w:rsidRDefault="5DD8AEA6" w:rsidP="5DD8A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0030" w14:textId="77777777" w:rsidR="008F6FB7" w:rsidRDefault="008F6FB7">
    <w:pPr>
      <w:pStyle w:val="Header"/>
    </w:pPr>
    <w:r>
      <w:rPr>
        <w:noProof/>
      </w:rPr>
      <w:drawing>
        <wp:anchor distT="0" distB="0" distL="114300" distR="114300" simplePos="0" relativeHeight="251658240" behindDoc="0" locked="0" layoutInCell="1" allowOverlap="1" wp14:anchorId="09DFF5BE" wp14:editId="6FE31FF0">
          <wp:simplePos x="0" y="0"/>
          <wp:positionH relativeFrom="column">
            <wp:posOffset>0</wp:posOffset>
          </wp:positionH>
          <wp:positionV relativeFrom="page">
            <wp:posOffset>447675</wp:posOffset>
          </wp:positionV>
          <wp:extent cx="2444400" cy="252000"/>
          <wp:effectExtent l="0" t="0" r="0" b="0"/>
          <wp:wrapNone/>
          <wp:docPr id="532496565" name="Picture 532496565"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3AD7090D" w14:textId="77777777" w:rsidTr="5DD8AEA6">
      <w:trPr>
        <w:trHeight w:val="300"/>
      </w:trPr>
      <w:tc>
        <w:tcPr>
          <w:tcW w:w="2765" w:type="dxa"/>
        </w:tcPr>
        <w:p w14:paraId="6D48A4D3" w14:textId="2E8A55F2" w:rsidR="5DD8AEA6" w:rsidRDefault="5DD8AEA6" w:rsidP="5DD8AEA6">
          <w:pPr>
            <w:pStyle w:val="Header"/>
            <w:ind w:left="-115"/>
          </w:pPr>
        </w:p>
      </w:tc>
      <w:tc>
        <w:tcPr>
          <w:tcW w:w="2765" w:type="dxa"/>
        </w:tcPr>
        <w:p w14:paraId="6690EB49" w14:textId="2E9FFA49" w:rsidR="5DD8AEA6" w:rsidRDefault="5DD8AEA6" w:rsidP="5DD8AEA6">
          <w:pPr>
            <w:pStyle w:val="Header"/>
            <w:jc w:val="center"/>
          </w:pPr>
        </w:p>
      </w:tc>
      <w:tc>
        <w:tcPr>
          <w:tcW w:w="2765" w:type="dxa"/>
        </w:tcPr>
        <w:p w14:paraId="5718B597" w14:textId="551C1D60" w:rsidR="5DD8AEA6" w:rsidRDefault="5DD8AEA6" w:rsidP="5DD8AEA6">
          <w:pPr>
            <w:pStyle w:val="Header"/>
            <w:ind w:right="-115"/>
            <w:jc w:val="right"/>
          </w:pPr>
        </w:p>
      </w:tc>
    </w:tr>
  </w:tbl>
  <w:p w14:paraId="29FD1648" w14:textId="5FF26952" w:rsidR="5DD8AEA6" w:rsidRDefault="5DD8AEA6" w:rsidP="5DD8AE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1C18297C" w14:textId="77777777" w:rsidTr="5DD8AEA6">
      <w:trPr>
        <w:trHeight w:val="300"/>
      </w:trPr>
      <w:tc>
        <w:tcPr>
          <w:tcW w:w="2765" w:type="dxa"/>
        </w:tcPr>
        <w:p w14:paraId="04CB7BCE" w14:textId="2F94956F" w:rsidR="5DD8AEA6" w:rsidRDefault="5DD8AEA6" w:rsidP="5DD8AEA6">
          <w:pPr>
            <w:pStyle w:val="Header"/>
            <w:ind w:left="-115"/>
          </w:pPr>
        </w:p>
      </w:tc>
      <w:tc>
        <w:tcPr>
          <w:tcW w:w="2765" w:type="dxa"/>
        </w:tcPr>
        <w:p w14:paraId="49C5B1E1" w14:textId="25EE81F6" w:rsidR="5DD8AEA6" w:rsidRDefault="5DD8AEA6" w:rsidP="5DD8AEA6">
          <w:pPr>
            <w:pStyle w:val="Header"/>
            <w:jc w:val="center"/>
          </w:pPr>
        </w:p>
      </w:tc>
      <w:tc>
        <w:tcPr>
          <w:tcW w:w="2765" w:type="dxa"/>
        </w:tcPr>
        <w:p w14:paraId="52B458A8" w14:textId="74F20C05" w:rsidR="5DD8AEA6" w:rsidRDefault="5DD8AEA6" w:rsidP="5DD8AEA6">
          <w:pPr>
            <w:pStyle w:val="Header"/>
            <w:ind w:right="-115"/>
            <w:jc w:val="right"/>
          </w:pPr>
        </w:p>
      </w:tc>
    </w:tr>
  </w:tbl>
  <w:p w14:paraId="67EBBC3F" w14:textId="34FE9CC0" w:rsidR="5DD8AEA6" w:rsidRDefault="5DD8AEA6" w:rsidP="5DD8A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6C0B"/>
    <w:multiLevelType w:val="hybridMultilevel"/>
    <w:tmpl w:val="00D4431E"/>
    <w:lvl w:ilvl="0" w:tplc="08090001">
      <w:start w:val="1"/>
      <w:numFmt w:val="bullet"/>
      <w:lvlText w:val=""/>
      <w:lvlJc w:val="left"/>
      <w:pPr>
        <w:ind w:left="3903" w:hanging="360"/>
      </w:pPr>
      <w:rPr>
        <w:rFonts w:ascii="Symbol" w:hAnsi="Symbol" w:hint="default"/>
      </w:rPr>
    </w:lvl>
    <w:lvl w:ilvl="1" w:tplc="4D063BB6">
      <w:start w:val="1"/>
      <w:numFmt w:val="bullet"/>
      <w:lvlText w:val="o"/>
      <w:lvlJc w:val="left"/>
      <w:pPr>
        <w:ind w:left="4623" w:hanging="360"/>
      </w:pPr>
      <w:rPr>
        <w:rFonts w:ascii="Courier New" w:hAnsi="Courier New" w:hint="default"/>
      </w:rPr>
    </w:lvl>
    <w:lvl w:ilvl="2" w:tplc="0108FBCA">
      <w:start w:val="1"/>
      <w:numFmt w:val="bullet"/>
      <w:lvlText w:val=""/>
      <w:lvlJc w:val="left"/>
      <w:pPr>
        <w:ind w:left="5343" w:hanging="360"/>
      </w:pPr>
      <w:rPr>
        <w:rFonts w:ascii="Wingdings" w:hAnsi="Wingdings" w:hint="default"/>
      </w:rPr>
    </w:lvl>
    <w:lvl w:ilvl="3" w:tplc="34805C44">
      <w:start w:val="1"/>
      <w:numFmt w:val="bullet"/>
      <w:lvlText w:val=""/>
      <w:lvlJc w:val="left"/>
      <w:pPr>
        <w:ind w:left="6063" w:hanging="360"/>
      </w:pPr>
      <w:rPr>
        <w:rFonts w:ascii="Symbol" w:hAnsi="Symbol" w:hint="default"/>
      </w:rPr>
    </w:lvl>
    <w:lvl w:ilvl="4" w:tplc="1868BAE0">
      <w:start w:val="1"/>
      <w:numFmt w:val="bullet"/>
      <w:lvlText w:val="o"/>
      <w:lvlJc w:val="left"/>
      <w:pPr>
        <w:ind w:left="6783" w:hanging="360"/>
      </w:pPr>
      <w:rPr>
        <w:rFonts w:ascii="Courier New" w:hAnsi="Courier New" w:hint="default"/>
      </w:rPr>
    </w:lvl>
    <w:lvl w:ilvl="5" w:tplc="AE824100">
      <w:start w:val="1"/>
      <w:numFmt w:val="bullet"/>
      <w:lvlText w:val=""/>
      <w:lvlJc w:val="left"/>
      <w:pPr>
        <w:ind w:left="7503" w:hanging="360"/>
      </w:pPr>
      <w:rPr>
        <w:rFonts w:ascii="Wingdings" w:hAnsi="Wingdings" w:hint="default"/>
      </w:rPr>
    </w:lvl>
    <w:lvl w:ilvl="6" w:tplc="320A2CAC">
      <w:start w:val="1"/>
      <w:numFmt w:val="bullet"/>
      <w:lvlText w:val=""/>
      <w:lvlJc w:val="left"/>
      <w:pPr>
        <w:ind w:left="8223" w:hanging="360"/>
      </w:pPr>
      <w:rPr>
        <w:rFonts w:ascii="Symbol" w:hAnsi="Symbol" w:hint="default"/>
      </w:rPr>
    </w:lvl>
    <w:lvl w:ilvl="7" w:tplc="2F34632E">
      <w:start w:val="1"/>
      <w:numFmt w:val="bullet"/>
      <w:lvlText w:val="o"/>
      <w:lvlJc w:val="left"/>
      <w:pPr>
        <w:ind w:left="8943" w:hanging="360"/>
      </w:pPr>
      <w:rPr>
        <w:rFonts w:ascii="Courier New" w:hAnsi="Courier New" w:hint="default"/>
      </w:rPr>
    </w:lvl>
    <w:lvl w:ilvl="8" w:tplc="737CC9EC">
      <w:start w:val="1"/>
      <w:numFmt w:val="bullet"/>
      <w:lvlText w:val=""/>
      <w:lvlJc w:val="left"/>
      <w:pPr>
        <w:ind w:left="9663" w:hanging="360"/>
      </w:pPr>
      <w:rPr>
        <w:rFonts w:ascii="Wingdings" w:hAnsi="Wingding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8C7356C"/>
    <w:multiLevelType w:val="hybridMultilevel"/>
    <w:tmpl w:val="0AB633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837167"/>
    <w:multiLevelType w:val="hybridMultilevel"/>
    <w:tmpl w:val="79A63D3E"/>
    <w:lvl w:ilvl="0" w:tplc="FA1474FA">
      <w:start w:val="1"/>
      <w:numFmt w:val="bullet"/>
      <w:lvlText w:val=""/>
      <w:lvlJc w:val="left"/>
      <w:pPr>
        <w:ind w:left="720" w:hanging="360"/>
      </w:pPr>
      <w:rPr>
        <w:rFonts w:ascii="Symbol" w:hAnsi="Symbol"/>
      </w:rPr>
    </w:lvl>
    <w:lvl w:ilvl="1" w:tplc="2EB2AEF6">
      <w:start w:val="1"/>
      <w:numFmt w:val="bullet"/>
      <w:lvlText w:val=""/>
      <w:lvlJc w:val="left"/>
      <w:pPr>
        <w:ind w:left="720" w:hanging="360"/>
      </w:pPr>
      <w:rPr>
        <w:rFonts w:ascii="Symbol" w:hAnsi="Symbol"/>
      </w:rPr>
    </w:lvl>
    <w:lvl w:ilvl="2" w:tplc="958C9CA8">
      <w:start w:val="1"/>
      <w:numFmt w:val="bullet"/>
      <w:lvlText w:val=""/>
      <w:lvlJc w:val="left"/>
      <w:pPr>
        <w:ind w:left="720" w:hanging="360"/>
      </w:pPr>
      <w:rPr>
        <w:rFonts w:ascii="Symbol" w:hAnsi="Symbol"/>
      </w:rPr>
    </w:lvl>
    <w:lvl w:ilvl="3" w:tplc="5740BE98">
      <w:start w:val="1"/>
      <w:numFmt w:val="bullet"/>
      <w:lvlText w:val=""/>
      <w:lvlJc w:val="left"/>
      <w:pPr>
        <w:ind w:left="720" w:hanging="360"/>
      </w:pPr>
      <w:rPr>
        <w:rFonts w:ascii="Symbol" w:hAnsi="Symbol"/>
      </w:rPr>
    </w:lvl>
    <w:lvl w:ilvl="4" w:tplc="7728B25A">
      <w:start w:val="1"/>
      <w:numFmt w:val="bullet"/>
      <w:lvlText w:val=""/>
      <w:lvlJc w:val="left"/>
      <w:pPr>
        <w:ind w:left="720" w:hanging="360"/>
      </w:pPr>
      <w:rPr>
        <w:rFonts w:ascii="Symbol" w:hAnsi="Symbol"/>
      </w:rPr>
    </w:lvl>
    <w:lvl w:ilvl="5" w:tplc="ABC4EAE0">
      <w:start w:val="1"/>
      <w:numFmt w:val="bullet"/>
      <w:lvlText w:val=""/>
      <w:lvlJc w:val="left"/>
      <w:pPr>
        <w:ind w:left="720" w:hanging="360"/>
      </w:pPr>
      <w:rPr>
        <w:rFonts w:ascii="Symbol" w:hAnsi="Symbol"/>
      </w:rPr>
    </w:lvl>
    <w:lvl w:ilvl="6" w:tplc="18140B78">
      <w:start w:val="1"/>
      <w:numFmt w:val="bullet"/>
      <w:lvlText w:val=""/>
      <w:lvlJc w:val="left"/>
      <w:pPr>
        <w:ind w:left="720" w:hanging="360"/>
      </w:pPr>
      <w:rPr>
        <w:rFonts w:ascii="Symbol" w:hAnsi="Symbol"/>
      </w:rPr>
    </w:lvl>
    <w:lvl w:ilvl="7" w:tplc="52FE5026">
      <w:start w:val="1"/>
      <w:numFmt w:val="bullet"/>
      <w:lvlText w:val=""/>
      <w:lvlJc w:val="left"/>
      <w:pPr>
        <w:ind w:left="720" w:hanging="360"/>
      </w:pPr>
      <w:rPr>
        <w:rFonts w:ascii="Symbol" w:hAnsi="Symbol"/>
      </w:rPr>
    </w:lvl>
    <w:lvl w:ilvl="8" w:tplc="3F8AFD0E">
      <w:start w:val="1"/>
      <w:numFmt w:val="bullet"/>
      <w:lvlText w:val=""/>
      <w:lvlJc w:val="left"/>
      <w:pPr>
        <w:ind w:left="720" w:hanging="360"/>
      </w:pPr>
      <w:rPr>
        <w:rFonts w:ascii="Symbol" w:hAnsi="Symbol"/>
      </w:rPr>
    </w:lvl>
  </w:abstractNum>
  <w:abstractNum w:abstractNumId="6" w15:restartNumberingAfterBreak="0">
    <w:nsid w:val="1E1C4BD5"/>
    <w:multiLevelType w:val="hybridMultilevel"/>
    <w:tmpl w:val="EB34A6F4"/>
    <w:lvl w:ilvl="0" w:tplc="5B1CB5C4">
      <w:start w:val="1"/>
      <w:numFmt w:val="bullet"/>
      <w:lvlText w:val=""/>
      <w:lvlJc w:val="left"/>
      <w:pPr>
        <w:ind w:left="1440" w:hanging="360"/>
      </w:pPr>
      <w:rPr>
        <w:rFonts w:ascii="Symbol" w:hAnsi="Symbol"/>
      </w:rPr>
    </w:lvl>
    <w:lvl w:ilvl="1" w:tplc="D632EEDE">
      <w:start w:val="1"/>
      <w:numFmt w:val="bullet"/>
      <w:lvlText w:val=""/>
      <w:lvlJc w:val="left"/>
      <w:pPr>
        <w:ind w:left="1440" w:hanging="360"/>
      </w:pPr>
      <w:rPr>
        <w:rFonts w:ascii="Symbol" w:hAnsi="Symbol"/>
      </w:rPr>
    </w:lvl>
    <w:lvl w:ilvl="2" w:tplc="65167D9E">
      <w:start w:val="1"/>
      <w:numFmt w:val="bullet"/>
      <w:lvlText w:val=""/>
      <w:lvlJc w:val="left"/>
      <w:pPr>
        <w:ind w:left="1440" w:hanging="360"/>
      </w:pPr>
      <w:rPr>
        <w:rFonts w:ascii="Symbol" w:hAnsi="Symbol"/>
      </w:rPr>
    </w:lvl>
    <w:lvl w:ilvl="3" w:tplc="A3FC73D0">
      <w:start w:val="1"/>
      <w:numFmt w:val="bullet"/>
      <w:lvlText w:val=""/>
      <w:lvlJc w:val="left"/>
      <w:pPr>
        <w:ind w:left="1440" w:hanging="360"/>
      </w:pPr>
      <w:rPr>
        <w:rFonts w:ascii="Symbol" w:hAnsi="Symbol"/>
      </w:rPr>
    </w:lvl>
    <w:lvl w:ilvl="4" w:tplc="516E4A54">
      <w:start w:val="1"/>
      <w:numFmt w:val="bullet"/>
      <w:lvlText w:val=""/>
      <w:lvlJc w:val="left"/>
      <w:pPr>
        <w:ind w:left="1440" w:hanging="360"/>
      </w:pPr>
      <w:rPr>
        <w:rFonts w:ascii="Symbol" w:hAnsi="Symbol"/>
      </w:rPr>
    </w:lvl>
    <w:lvl w:ilvl="5" w:tplc="101EC6C6">
      <w:start w:val="1"/>
      <w:numFmt w:val="bullet"/>
      <w:lvlText w:val=""/>
      <w:lvlJc w:val="left"/>
      <w:pPr>
        <w:ind w:left="1440" w:hanging="360"/>
      </w:pPr>
      <w:rPr>
        <w:rFonts w:ascii="Symbol" w:hAnsi="Symbol"/>
      </w:rPr>
    </w:lvl>
    <w:lvl w:ilvl="6" w:tplc="3692FA4C">
      <w:start w:val="1"/>
      <w:numFmt w:val="bullet"/>
      <w:lvlText w:val=""/>
      <w:lvlJc w:val="left"/>
      <w:pPr>
        <w:ind w:left="1440" w:hanging="360"/>
      </w:pPr>
      <w:rPr>
        <w:rFonts w:ascii="Symbol" w:hAnsi="Symbol"/>
      </w:rPr>
    </w:lvl>
    <w:lvl w:ilvl="7" w:tplc="F176EC36">
      <w:start w:val="1"/>
      <w:numFmt w:val="bullet"/>
      <w:lvlText w:val=""/>
      <w:lvlJc w:val="left"/>
      <w:pPr>
        <w:ind w:left="1440" w:hanging="360"/>
      </w:pPr>
      <w:rPr>
        <w:rFonts w:ascii="Symbol" w:hAnsi="Symbol"/>
      </w:rPr>
    </w:lvl>
    <w:lvl w:ilvl="8" w:tplc="528047B2">
      <w:start w:val="1"/>
      <w:numFmt w:val="bullet"/>
      <w:lvlText w:val=""/>
      <w:lvlJc w:val="left"/>
      <w:pPr>
        <w:ind w:left="1440" w:hanging="360"/>
      </w:pPr>
      <w:rPr>
        <w:rFonts w:ascii="Symbol" w:hAnsi="Symbol"/>
      </w:rPr>
    </w:lvl>
  </w:abstractNum>
  <w:abstractNum w:abstractNumId="7" w15:restartNumberingAfterBreak="0">
    <w:nsid w:val="1F25ED05"/>
    <w:multiLevelType w:val="hybridMultilevel"/>
    <w:tmpl w:val="2004B8A6"/>
    <w:lvl w:ilvl="0" w:tplc="4172020A">
      <w:start w:val="1"/>
      <w:numFmt w:val="lowerRoman"/>
      <w:lvlText w:val="%1."/>
      <w:lvlJc w:val="right"/>
      <w:pPr>
        <w:ind w:left="1080" w:hanging="360"/>
      </w:pPr>
    </w:lvl>
    <w:lvl w:ilvl="1" w:tplc="744ADEF6">
      <w:start w:val="1"/>
      <w:numFmt w:val="lowerLetter"/>
      <w:lvlText w:val="%2."/>
      <w:lvlJc w:val="left"/>
      <w:pPr>
        <w:ind w:left="1800" w:hanging="360"/>
      </w:pPr>
    </w:lvl>
    <w:lvl w:ilvl="2" w:tplc="1A0699C0">
      <w:start w:val="1"/>
      <w:numFmt w:val="lowerRoman"/>
      <w:lvlText w:val="%3."/>
      <w:lvlJc w:val="right"/>
      <w:pPr>
        <w:ind w:left="2520" w:hanging="180"/>
      </w:pPr>
    </w:lvl>
    <w:lvl w:ilvl="3" w:tplc="CC9C000E">
      <w:start w:val="1"/>
      <w:numFmt w:val="decimal"/>
      <w:lvlText w:val="%4."/>
      <w:lvlJc w:val="left"/>
      <w:pPr>
        <w:ind w:left="3240" w:hanging="360"/>
      </w:pPr>
    </w:lvl>
    <w:lvl w:ilvl="4" w:tplc="9140BA1A">
      <w:start w:val="1"/>
      <w:numFmt w:val="lowerLetter"/>
      <w:lvlText w:val="%5."/>
      <w:lvlJc w:val="left"/>
      <w:pPr>
        <w:ind w:left="3960" w:hanging="360"/>
      </w:pPr>
    </w:lvl>
    <w:lvl w:ilvl="5" w:tplc="FD1E2496">
      <w:start w:val="1"/>
      <w:numFmt w:val="lowerRoman"/>
      <w:lvlText w:val="%6."/>
      <w:lvlJc w:val="right"/>
      <w:pPr>
        <w:ind w:left="4680" w:hanging="180"/>
      </w:pPr>
    </w:lvl>
    <w:lvl w:ilvl="6" w:tplc="D3C6FFF4">
      <w:start w:val="1"/>
      <w:numFmt w:val="decimal"/>
      <w:lvlText w:val="%7."/>
      <w:lvlJc w:val="left"/>
      <w:pPr>
        <w:ind w:left="5400" w:hanging="360"/>
      </w:pPr>
    </w:lvl>
    <w:lvl w:ilvl="7" w:tplc="F606EBEC">
      <w:start w:val="1"/>
      <w:numFmt w:val="lowerLetter"/>
      <w:lvlText w:val="%8."/>
      <w:lvlJc w:val="left"/>
      <w:pPr>
        <w:ind w:left="6120" w:hanging="360"/>
      </w:pPr>
    </w:lvl>
    <w:lvl w:ilvl="8" w:tplc="593CC108">
      <w:start w:val="1"/>
      <w:numFmt w:val="lowerRoman"/>
      <w:lvlText w:val="%9."/>
      <w:lvlJc w:val="right"/>
      <w:pPr>
        <w:ind w:left="6840" w:hanging="180"/>
      </w:pPr>
    </w:lvl>
  </w:abstractNum>
  <w:abstractNum w:abstractNumId="8"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E68F2"/>
    <w:multiLevelType w:val="hybridMultilevel"/>
    <w:tmpl w:val="B37C4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CC3584"/>
    <w:multiLevelType w:val="multilevel"/>
    <w:tmpl w:val="FC7008DE"/>
    <w:lvl w:ilvl="0">
      <w:start w:val="1"/>
      <w:numFmt w:val="decimal"/>
      <w:pStyle w:val="Numberedheading1"/>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F921F95"/>
    <w:multiLevelType w:val="hybridMultilevel"/>
    <w:tmpl w:val="503C7330"/>
    <w:lvl w:ilvl="0" w:tplc="08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34A71D82"/>
    <w:multiLevelType w:val="hybridMultilevel"/>
    <w:tmpl w:val="748C9526"/>
    <w:lvl w:ilvl="0" w:tplc="64360404">
      <w:start w:val="1"/>
      <w:numFmt w:val="bullet"/>
      <w:lvlText w:val=""/>
      <w:lvlJc w:val="left"/>
      <w:pPr>
        <w:ind w:left="720" w:hanging="360"/>
      </w:pPr>
      <w:rPr>
        <w:rFonts w:ascii="Symbol" w:hAnsi="Symbol"/>
      </w:rPr>
    </w:lvl>
    <w:lvl w:ilvl="1" w:tplc="826850BE">
      <w:start w:val="1"/>
      <w:numFmt w:val="bullet"/>
      <w:lvlText w:val=""/>
      <w:lvlJc w:val="left"/>
      <w:pPr>
        <w:ind w:left="720" w:hanging="360"/>
      </w:pPr>
      <w:rPr>
        <w:rFonts w:ascii="Symbol" w:hAnsi="Symbol"/>
      </w:rPr>
    </w:lvl>
    <w:lvl w:ilvl="2" w:tplc="190059F8">
      <w:start w:val="1"/>
      <w:numFmt w:val="bullet"/>
      <w:lvlText w:val=""/>
      <w:lvlJc w:val="left"/>
      <w:pPr>
        <w:ind w:left="720" w:hanging="360"/>
      </w:pPr>
      <w:rPr>
        <w:rFonts w:ascii="Symbol" w:hAnsi="Symbol"/>
      </w:rPr>
    </w:lvl>
    <w:lvl w:ilvl="3" w:tplc="E938C592">
      <w:start w:val="1"/>
      <w:numFmt w:val="bullet"/>
      <w:lvlText w:val=""/>
      <w:lvlJc w:val="left"/>
      <w:pPr>
        <w:ind w:left="720" w:hanging="360"/>
      </w:pPr>
      <w:rPr>
        <w:rFonts w:ascii="Symbol" w:hAnsi="Symbol"/>
      </w:rPr>
    </w:lvl>
    <w:lvl w:ilvl="4" w:tplc="03A643D4">
      <w:start w:val="1"/>
      <w:numFmt w:val="bullet"/>
      <w:lvlText w:val=""/>
      <w:lvlJc w:val="left"/>
      <w:pPr>
        <w:ind w:left="720" w:hanging="360"/>
      </w:pPr>
      <w:rPr>
        <w:rFonts w:ascii="Symbol" w:hAnsi="Symbol"/>
      </w:rPr>
    </w:lvl>
    <w:lvl w:ilvl="5" w:tplc="A0C41DCA">
      <w:start w:val="1"/>
      <w:numFmt w:val="bullet"/>
      <w:lvlText w:val=""/>
      <w:lvlJc w:val="left"/>
      <w:pPr>
        <w:ind w:left="720" w:hanging="360"/>
      </w:pPr>
      <w:rPr>
        <w:rFonts w:ascii="Symbol" w:hAnsi="Symbol"/>
      </w:rPr>
    </w:lvl>
    <w:lvl w:ilvl="6" w:tplc="51C44858">
      <w:start w:val="1"/>
      <w:numFmt w:val="bullet"/>
      <w:lvlText w:val=""/>
      <w:lvlJc w:val="left"/>
      <w:pPr>
        <w:ind w:left="720" w:hanging="360"/>
      </w:pPr>
      <w:rPr>
        <w:rFonts w:ascii="Symbol" w:hAnsi="Symbol"/>
      </w:rPr>
    </w:lvl>
    <w:lvl w:ilvl="7" w:tplc="BD5E5534">
      <w:start w:val="1"/>
      <w:numFmt w:val="bullet"/>
      <w:lvlText w:val=""/>
      <w:lvlJc w:val="left"/>
      <w:pPr>
        <w:ind w:left="720" w:hanging="360"/>
      </w:pPr>
      <w:rPr>
        <w:rFonts w:ascii="Symbol" w:hAnsi="Symbol"/>
      </w:rPr>
    </w:lvl>
    <w:lvl w:ilvl="8" w:tplc="3A7E7290">
      <w:start w:val="1"/>
      <w:numFmt w:val="bullet"/>
      <w:lvlText w:val=""/>
      <w:lvlJc w:val="left"/>
      <w:pPr>
        <w:ind w:left="720" w:hanging="360"/>
      </w:pPr>
      <w:rPr>
        <w:rFonts w:ascii="Symbol" w:hAnsi="Symbol"/>
      </w:rPr>
    </w:lvl>
  </w:abstractNum>
  <w:abstractNum w:abstractNumId="13" w15:restartNumberingAfterBreak="0">
    <w:nsid w:val="352D457F"/>
    <w:multiLevelType w:val="hybridMultilevel"/>
    <w:tmpl w:val="953CBA56"/>
    <w:lvl w:ilvl="0" w:tplc="17F67F70">
      <w:start w:val="1"/>
      <w:numFmt w:val="bullet"/>
      <w:lvlText w:val=""/>
      <w:lvlJc w:val="left"/>
      <w:pPr>
        <w:ind w:left="720" w:hanging="360"/>
      </w:pPr>
      <w:rPr>
        <w:rFonts w:ascii="Symbol" w:hAnsi="Symbol"/>
      </w:rPr>
    </w:lvl>
    <w:lvl w:ilvl="1" w:tplc="7F3EDEFA">
      <w:start w:val="1"/>
      <w:numFmt w:val="bullet"/>
      <w:lvlText w:val=""/>
      <w:lvlJc w:val="left"/>
      <w:pPr>
        <w:ind w:left="720" w:hanging="360"/>
      </w:pPr>
      <w:rPr>
        <w:rFonts w:ascii="Symbol" w:hAnsi="Symbol"/>
      </w:rPr>
    </w:lvl>
    <w:lvl w:ilvl="2" w:tplc="ACCEE3BE">
      <w:start w:val="1"/>
      <w:numFmt w:val="bullet"/>
      <w:lvlText w:val=""/>
      <w:lvlJc w:val="left"/>
      <w:pPr>
        <w:ind w:left="720" w:hanging="360"/>
      </w:pPr>
      <w:rPr>
        <w:rFonts w:ascii="Symbol" w:hAnsi="Symbol"/>
      </w:rPr>
    </w:lvl>
    <w:lvl w:ilvl="3" w:tplc="8034E1CE">
      <w:start w:val="1"/>
      <w:numFmt w:val="bullet"/>
      <w:lvlText w:val=""/>
      <w:lvlJc w:val="left"/>
      <w:pPr>
        <w:ind w:left="720" w:hanging="360"/>
      </w:pPr>
      <w:rPr>
        <w:rFonts w:ascii="Symbol" w:hAnsi="Symbol"/>
      </w:rPr>
    </w:lvl>
    <w:lvl w:ilvl="4" w:tplc="5EAC68A0">
      <w:start w:val="1"/>
      <w:numFmt w:val="bullet"/>
      <w:lvlText w:val=""/>
      <w:lvlJc w:val="left"/>
      <w:pPr>
        <w:ind w:left="720" w:hanging="360"/>
      </w:pPr>
      <w:rPr>
        <w:rFonts w:ascii="Symbol" w:hAnsi="Symbol"/>
      </w:rPr>
    </w:lvl>
    <w:lvl w:ilvl="5" w:tplc="24F89F06">
      <w:start w:val="1"/>
      <w:numFmt w:val="bullet"/>
      <w:lvlText w:val=""/>
      <w:lvlJc w:val="left"/>
      <w:pPr>
        <w:ind w:left="720" w:hanging="360"/>
      </w:pPr>
      <w:rPr>
        <w:rFonts w:ascii="Symbol" w:hAnsi="Symbol"/>
      </w:rPr>
    </w:lvl>
    <w:lvl w:ilvl="6" w:tplc="2BF0DE16">
      <w:start w:val="1"/>
      <w:numFmt w:val="bullet"/>
      <w:lvlText w:val=""/>
      <w:lvlJc w:val="left"/>
      <w:pPr>
        <w:ind w:left="720" w:hanging="360"/>
      </w:pPr>
      <w:rPr>
        <w:rFonts w:ascii="Symbol" w:hAnsi="Symbol"/>
      </w:rPr>
    </w:lvl>
    <w:lvl w:ilvl="7" w:tplc="A47A5EF0">
      <w:start w:val="1"/>
      <w:numFmt w:val="bullet"/>
      <w:lvlText w:val=""/>
      <w:lvlJc w:val="left"/>
      <w:pPr>
        <w:ind w:left="720" w:hanging="360"/>
      </w:pPr>
      <w:rPr>
        <w:rFonts w:ascii="Symbol" w:hAnsi="Symbol"/>
      </w:rPr>
    </w:lvl>
    <w:lvl w:ilvl="8" w:tplc="9BD6E9E6">
      <w:start w:val="1"/>
      <w:numFmt w:val="bullet"/>
      <w:lvlText w:val=""/>
      <w:lvlJc w:val="left"/>
      <w:pPr>
        <w:ind w:left="720" w:hanging="360"/>
      </w:pPr>
      <w:rPr>
        <w:rFonts w:ascii="Symbol" w:hAnsi="Symbol"/>
      </w:rPr>
    </w:lvl>
  </w:abstractNum>
  <w:abstractNum w:abstractNumId="14" w15:restartNumberingAfterBreak="0">
    <w:nsid w:val="3C681BA3"/>
    <w:multiLevelType w:val="hybridMultilevel"/>
    <w:tmpl w:val="F84C2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60DE7"/>
    <w:multiLevelType w:val="hybridMultilevel"/>
    <w:tmpl w:val="60668E5A"/>
    <w:lvl w:ilvl="0" w:tplc="901C19C6">
      <w:start w:val="1"/>
      <w:numFmt w:val="bullet"/>
      <w:lvlText w:val=""/>
      <w:lvlJc w:val="left"/>
      <w:pPr>
        <w:ind w:left="720" w:hanging="360"/>
      </w:pPr>
      <w:rPr>
        <w:rFonts w:ascii="Symbol" w:hAnsi="Symbol" w:hint="default"/>
      </w:rPr>
    </w:lvl>
    <w:lvl w:ilvl="1" w:tplc="0340177A">
      <w:start w:val="1"/>
      <w:numFmt w:val="bullet"/>
      <w:lvlText w:val="o"/>
      <w:lvlJc w:val="left"/>
      <w:pPr>
        <w:ind w:left="1440" w:hanging="360"/>
      </w:pPr>
      <w:rPr>
        <w:rFonts w:ascii="Courier New" w:hAnsi="Courier New" w:hint="default"/>
      </w:rPr>
    </w:lvl>
    <w:lvl w:ilvl="2" w:tplc="F6A6EAB2">
      <w:start w:val="1"/>
      <w:numFmt w:val="bullet"/>
      <w:lvlText w:val=""/>
      <w:lvlJc w:val="left"/>
      <w:pPr>
        <w:ind w:left="2160" w:hanging="360"/>
      </w:pPr>
      <w:rPr>
        <w:rFonts w:ascii="Wingdings" w:hAnsi="Wingdings" w:hint="default"/>
      </w:rPr>
    </w:lvl>
    <w:lvl w:ilvl="3" w:tplc="3EC6A9B0">
      <w:start w:val="1"/>
      <w:numFmt w:val="bullet"/>
      <w:lvlText w:val=""/>
      <w:lvlJc w:val="left"/>
      <w:pPr>
        <w:ind w:left="2880" w:hanging="360"/>
      </w:pPr>
      <w:rPr>
        <w:rFonts w:ascii="Symbol" w:hAnsi="Symbol" w:hint="default"/>
      </w:rPr>
    </w:lvl>
    <w:lvl w:ilvl="4" w:tplc="56A45746">
      <w:start w:val="1"/>
      <w:numFmt w:val="bullet"/>
      <w:lvlText w:val="o"/>
      <w:lvlJc w:val="left"/>
      <w:pPr>
        <w:ind w:left="3600" w:hanging="360"/>
      </w:pPr>
      <w:rPr>
        <w:rFonts w:ascii="Courier New" w:hAnsi="Courier New" w:hint="default"/>
      </w:rPr>
    </w:lvl>
    <w:lvl w:ilvl="5" w:tplc="93BE6BB4">
      <w:start w:val="1"/>
      <w:numFmt w:val="bullet"/>
      <w:lvlText w:val=""/>
      <w:lvlJc w:val="left"/>
      <w:pPr>
        <w:ind w:left="4320" w:hanging="360"/>
      </w:pPr>
      <w:rPr>
        <w:rFonts w:ascii="Wingdings" w:hAnsi="Wingdings" w:hint="default"/>
      </w:rPr>
    </w:lvl>
    <w:lvl w:ilvl="6" w:tplc="6C186738">
      <w:start w:val="1"/>
      <w:numFmt w:val="bullet"/>
      <w:lvlText w:val=""/>
      <w:lvlJc w:val="left"/>
      <w:pPr>
        <w:ind w:left="5040" w:hanging="360"/>
      </w:pPr>
      <w:rPr>
        <w:rFonts w:ascii="Symbol" w:hAnsi="Symbol" w:hint="default"/>
      </w:rPr>
    </w:lvl>
    <w:lvl w:ilvl="7" w:tplc="660EB108">
      <w:start w:val="1"/>
      <w:numFmt w:val="bullet"/>
      <w:lvlText w:val="o"/>
      <w:lvlJc w:val="left"/>
      <w:pPr>
        <w:ind w:left="5760" w:hanging="360"/>
      </w:pPr>
      <w:rPr>
        <w:rFonts w:ascii="Courier New" w:hAnsi="Courier New" w:hint="default"/>
      </w:rPr>
    </w:lvl>
    <w:lvl w:ilvl="8" w:tplc="EB363598">
      <w:start w:val="1"/>
      <w:numFmt w:val="bullet"/>
      <w:lvlText w:val=""/>
      <w:lvlJc w:val="left"/>
      <w:pPr>
        <w:ind w:left="6480" w:hanging="360"/>
      </w:pPr>
      <w:rPr>
        <w:rFonts w:ascii="Wingdings" w:hAnsi="Wingdings" w:hint="default"/>
      </w:rPr>
    </w:lvl>
  </w:abstractNum>
  <w:abstractNum w:abstractNumId="16" w15:restartNumberingAfterBreak="0">
    <w:nsid w:val="408E55A6"/>
    <w:multiLevelType w:val="hybridMultilevel"/>
    <w:tmpl w:val="34981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347E92"/>
    <w:multiLevelType w:val="hybridMultilevel"/>
    <w:tmpl w:val="D220B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B113C"/>
    <w:multiLevelType w:val="hybridMultilevel"/>
    <w:tmpl w:val="28FCCEF6"/>
    <w:lvl w:ilvl="0" w:tplc="2F624C5A">
      <w:start w:val="1"/>
      <w:numFmt w:val="bullet"/>
      <w:lvlText w:val=""/>
      <w:lvlJc w:val="left"/>
      <w:pPr>
        <w:ind w:left="720" w:hanging="360"/>
      </w:pPr>
      <w:rPr>
        <w:rFonts w:ascii="Symbol" w:hAnsi="Symbol" w:hint="default"/>
      </w:rPr>
    </w:lvl>
    <w:lvl w:ilvl="1" w:tplc="95AEB9D2">
      <w:start w:val="1"/>
      <w:numFmt w:val="bullet"/>
      <w:lvlText w:val="o"/>
      <w:lvlJc w:val="left"/>
      <w:pPr>
        <w:ind w:left="1440" w:hanging="360"/>
      </w:pPr>
      <w:rPr>
        <w:rFonts w:ascii="Courier New" w:hAnsi="Courier New" w:hint="default"/>
      </w:rPr>
    </w:lvl>
    <w:lvl w:ilvl="2" w:tplc="1C72BAA4">
      <w:start w:val="1"/>
      <w:numFmt w:val="bullet"/>
      <w:lvlText w:val=""/>
      <w:lvlJc w:val="left"/>
      <w:pPr>
        <w:ind w:left="2160" w:hanging="360"/>
      </w:pPr>
      <w:rPr>
        <w:rFonts w:ascii="Wingdings" w:hAnsi="Wingdings" w:hint="default"/>
      </w:rPr>
    </w:lvl>
    <w:lvl w:ilvl="3" w:tplc="97D2E9E8">
      <w:start w:val="1"/>
      <w:numFmt w:val="bullet"/>
      <w:lvlText w:val=""/>
      <w:lvlJc w:val="left"/>
      <w:pPr>
        <w:ind w:left="2880" w:hanging="360"/>
      </w:pPr>
      <w:rPr>
        <w:rFonts w:ascii="Symbol" w:hAnsi="Symbol" w:hint="default"/>
      </w:rPr>
    </w:lvl>
    <w:lvl w:ilvl="4" w:tplc="F420066A">
      <w:start w:val="1"/>
      <w:numFmt w:val="bullet"/>
      <w:lvlText w:val="o"/>
      <w:lvlJc w:val="left"/>
      <w:pPr>
        <w:ind w:left="3600" w:hanging="360"/>
      </w:pPr>
      <w:rPr>
        <w:rFonts w:ascii="Courier New" w:hAnsi="Courier New" w:hint="default"/>
      </w:rPr>
    </w:lvl>
    <w:lvl w:ilvl="5" w:tplc="7BB6519E">
      <w:start w:val="1"/>
      <w:numFmt w:val="bullet"/>
      <w:lvlText w:val=""/>
      <w:lvlJc w:val="left"/>
      <w:pPr>
        <w:ind w:left="4320" w:hanging="360"/>
      </w:pPr>
      <w:rPr>
        <w:rFonts w:ascii="Wingdings" w:hAnsi="Wingdings" w:hint="default"/>
      </w:rPr>
    </w:lvl>
    <w:lvl w:ilvl="6" w:tplc="830AB9F4">
      <w:start w:val="1"/>
      <w:numFmt w:val="bullet"/>
      <w:lvlText w:val=""/>
      <w:lvlJc w:val="left"/>
      <w:pPr>
        <w:ind w:left="5040" w:hanging="360"/>
      </w:pPr>
      <w:rPr>
        <w:rFonts w:ascii="Symbol" w:hAnsi="Symbol" w:hint="default"/>
      </w:rPr>
    </w:lvl>
    <w:lvl w:ilvl="7" w:tplc="73F84D12">
      <w:start w:val="1"/>
      <w:numFmt w:val="bullet"/>
      <w:lvlText w:val="o"/>
      <w:lvlJc w:val="left"/>
      <w:pPr>
        <w:ind w:left="5760" w:hanging="360"/>
      </w:pPr>
      <w:rPr>
        <w:rFonts w:ascii="Courier New" w:hAnsi="Courier New" w:hint="default"/>
      </w:rPr>
    </w:lvl>
    <w:lvl w:ilvl="8" w:tplc="31B8DDC2">
      <w:start w:val="1"/>
      <w:numFmt w:val="bullet"/>
      <w:lvlText w:val=""/>
      <w:lvlJc w:val="left"/>
      <w:pPr>
        <w:ind w:left="6480" w:hanging="360"/>
      </w:pPr>
      <w:rPr>
        <w:rFonts w:ascii="Wingdings" w:hAnsi="Wingdings" w:hint="default"/>
      </w:rPr>
    </w:lvl>
  </w:abstractNum>
  <w:abstractNum w:abstractNumId="19" w15:restartNumberingAfterBreak="0">
    <w:nsid w:val="44AB1050"/>
    <w:multiLevelType w:val="hybridMultilevel"/>
    <w:tmpl w:val="136C69A4"/>
    <w:lvl w:ilvl="0" w:tplc="0EBEC994">
      <w:start w:val="1"/>
      <w:numFmt w:val="bullet"/>
      <w:lvlText w:val=""/>
      <w:lvlJc w:val="left"/>
      <w:pPr>
        <w:ind w:left="1080" w:hanging="360"/>
      </w:pPr>
      <w:rPr>
        <w:rFonts w:ascii="Symbol" w:hAnsi="Symbol"/>
      </w:rPr>
    </w:lvl>
    <w:lvl w:ilvl="1" w:tplc="DE12F122">
      <w:start w:val="1"/>
      <w:numFmt w:val="bullet"/>
      <w:lvlText w:val=""/>
      <w:lvlJc w:val="left"/>
      <w:pPr>
        <w:ind w:left="1080" w:hanging="360"/>
      </w:pPr>
      <w:rPr>
        <w:rFonts w:ascii="Symbol" w:hAnsi="Symbol"/>
      </w:rPr>
    </w:lvl>
    <w:lvl w:ilvl="2" w:tplc="3C8897C0">
      <w:start w:val="1"/>
      <w:numFmt w:val="bullet"/>
      <w:lvlText w:val=""/>
      <w:lvlJc w:val="left"/>
      <w:pPr>
        <w:ind w:left="1080" w:hanging="360"/>
      </w:pPr>
      <w:rPr>
        <w:rFonts w:ascii="Symbol" w:hAnsi="Symbol"/>
      </w:rPr>
    </w:lvl>
    <w:lvl w:ilvl="3" w:tplc="34749174">
      <w:start w:val="1"/>
      <w:numFmt w:val="bullet"/>
      <w:lvlText w:val=""/>
      <w:lvlJc w:val="left"/>
      <w:pPr>
        <w:ind w:left="1080" w:hanging="360"/>
      </w:pPr>
      <w:rPr>
        <w:rFonts w:ascii="Symbol" w:hAnsi="Symbol"/>
      </w:rPr>
    </w:lvl>
    <w:lvl w:ilvl="4" w:tplc="9A74CCE0">
      <w:start w:val="1"/>
      <w:numFmt w:val="bullet"/>
      <w:lvlText w:val=""/>
      <w:lvlJc w:val="left"/>
      <w:pPr>
        <w:ind w:left="1080" w:hanging="360"/>
      </w:pPr>
      <w:rPr>
        <w:rFonts w:ascii="Symbol" w:hAnsi="Symbol"/>
      </w:rPr>
    </w:lvl>
    <w:lvl w:ilvl="5" w:tplc="5AFE3E34">
      <w:start w:val="1"/>
      <w:numFmt w:val="bullet"/>
      <w:lvlText w:val=""/>
      <w:lvlJc w:val="left"/>
      <w:pPr>
        <w:ind w:left="1080" w:hanging="360"/>
      </w:pPr>
      <w:rPr>
        <w:rFonts w:ascii="Symbol" w:hAnsi="Symbol"/>
      </w:rPr>
    </w:lvl>
    <w:lvl w:ilvl="6" w:tplc="A4F6E06C">
      <w:start w:val="1"/>
      <w:numFmt w:val="bullet"/>
      <w:lvlText w:val=""/>
      <w:lvlJc w:val="left"/>
      <w:pPr>
        <w:ind w:left="1080" w:hanging="360"/>
      </w:pPr>
      <w:rPr>
        <w:rFonts w:ascii="Symbol" w:hAnsi="Symbol"/>
      </w:rPr>
    </w:lvl>
    <w:lvl w:ilvl="7" w:tplc="4E8CAEE0">
      <w:start w:val="1"/>
      <w:numFmt w:val="bullet"/>
      <w:lvlText w:val=""/>
      <w:lvlJc w:val="left"/>
      <w:pPr>
        <w:ind w:left="1080" w:hanging="360"/>
      </w:pPr>
      <w:rPr>
        <w:rFonts w:ascii="Symbol" w:hAnsi="Symbol"/>
      </w:rPr>
    </w:lvl>
    <w:lvl w:ilvl="8" w:tplc="585E6764">
      <w:start w:val="1"/>
      <w:numFmt w:val="bullet"/>
      <w:lvlText w:val=""/>
      <w:lvlJc w:val="left"/>
      <w:pPr>
        <w:ind w:left="1080" w:hanging="360"/>
      </w:pPr>
      <w:rPr>
        <w:rFonts w:ascii="Symbol" w:hAnsi="Symbol"/>
      </w:rPr>
    </w:lvl>
  </w:abstractNum>
  <w:abstractNum w:abstractNumId="20" w15:restartNumberingAfterBreak="0">
    <w:nsid w:val="464C0E3D"/>
    <w:multiLevelType w:val="hybridMultilevel"/>
    <w:tmpl w:val="D5D86720"/>
    <w:lvl w:ilvl="0" w:tplc="C136E70A">
      <w:start w:val="1"/>
      <w:numFmt w:val="bullet"/>
      <w:lvlText w:val=""/>
      <w:lvlJc w:val="left"/>
      <w:pPr>
        <w:ind w:left="720" w:hanging="360"/>
      </w:pPr>
      <w:rPr>
        <w:rFonts w:ascii="Symbol" w:hAnsi="Symbol"/>
      </w:rPr>
    </w:lvl>
    <w:lvl w:ilvl="1" w:tplc="1F88F70A">
      <w:start w:val="1"/>
      <w:numFmt w:val="bullet"/>
      <w:lvlText w:val=""/>
      <w:lvlJc w:val="left"/>
      <w:pPr>
        <w:ind w:left="720" w:hanging="360"/>
      </w:pPr>
      <w:rPr>
        <w:rFonts w:ascii="Symbol" w:hAnsi="Symbol"/>
      </w:rPr>
    </w:lvl>
    <w:lvl w:ilvl="2" w:tplc="E8F6D42A">
      <w:start w:val="1"/>
      <w:numFmt w:val="bullet"/>
      <w:lvlText w:val=""/>
      <w:lvlJc w:val="left"/>
      <w:pPr>
        <w:ind w:left="720" w:hanging="360"/>
      </w:pPr>
      <w:rPr>
        <w:rFonts w:ascii="Symbol" w:hAnsi="Symbol"/>
      </w:rPr>
    </w:lvl>
    <w:lvl w:ilvl="3" w:tplc="DFFC569E">
      <w:start w:val="1"/>
      <w:numFmt w:val="bullet"/>
      <w:lvlText w:val=""/>
      <w:lvlJc w:val="left"/>
      <w:pPr>
        <w:ind w:left="720" w:hanging="360"/>
      </w:pPr>
      <w:rPr>
        <w:rFonts w:ascii="Symbol" w:hAnsi="Symbol"/>
      </w:rPr>
    </w:lvl>
    <w:lvl w:ilvl="4" w:tplc="7188E7B4">
      <w:start w:val="1"/>
      <w:numFmt w:val="bullet"/>
      <w:lvlText w:val=""/>
      <w:lvlJc w:val="left"/>
      <w:pPr>
        <w:ind w:left="720" w:hanging="360"/>
      </w:pPr>
      <w:rPr>
        <w:rFonts w:ascii="Symbol" w:hAnsi="Symbol"/>
      </w:rPr>
    </w:lvl>
    <w:lvl w:ilvl="5" w:tplc="8DF68E06">
      <w:start w:val="1"/>
      <w:numFmt w:val="bullet"/>
      <w:lvlText w:val=""/>
      <w:lvlJc w:val="left"/>
      <w:pPr>
        <w:ind w:left="720" w:hanging="360"/>
      </w:pPr>
      <w:rPr>
        <w:rFonts w:ascii="Symbol" w:hAnsi="Symbol"/>
      </w:rPr>
    </w:lvl>
    <w:lvl w:ilvl="6" w:tplc="0CA0B2E0">
      <w:start w:val="1"/>
      <w:numFmt w:val="bullet"/>
      <w:lvlText w:val=""/>
      <w:lvlJc w:val="left"/>
      <w:pPr>
        <w:ind w:left="720" w:hanging="360"/>
      </w:pPr>
      <w:rPr>
        <w:rFonts w:ascii="Symbol" w:hAnsi="Symbol"/>
      </w:rPr>
    </w:lvl>
    <w:lvl w:ilvl="7" w:tplc="A7D410DA">
      <w:start w:val="1"/>
      <w:numFmt w:val="bullet"/>
      <w:lvlText w:val=""/>
      <w:lvlJc w:val="left"/>
      <w:pPr>
        <w:ind w:left="720" w:hanging="360"/>
      </w:pPr>
      <w:rPr>
        <w:rFonts w:ascii="Symbol" w:hAnsi="Symbol"/>
      </w:rPr>
    </w:lvl>
    <w:lvl w:ilvl="8" w:tplc="DE5ABC9E">
      <w:start w:val="1"/>
      <w:numFmt w:val="bullet"/>
      <w:lvlText w:val=""/>
      <w:lvlJc w:val="left"/>
      <w:pPr>
        <w:ind w:left="720" w:hanging="360"/>
      </w:pPr>
      <w:rPr>
        <w:rFonts w:ascii="Symbol" w:hAnsi="Symbol"/>
      </w:rPr>
    </w:lvl>
  </w:abstractNum>
  <w:abstractNum w:abstractNumId="21" w15:restartNumberingAfterBreak="0">
    <w:nsid w:val="4D993845"/>
    <w:multiLevelType w:val="hybridMultilevel"/>
    <w:tmpl w:val="CC00A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F00E7F"/>
    <w:multiLevelType w:val="hybridMultilevel"/>
    <w:tmpl w:val="92FEA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678146"/>
    <w:multiLevelType w:val="hybridMultilevel"/>
    <w:tmpl w:val="935E0E5A"/>
    <w:lvl w:ilvl="0" w:tplc="E1169DD6">
      <w:start w:val="1"/>
      <w:numFmt w:val="bullet"/>
      <w:lvlText w:val=""/>
      <w:lvlJc w:val="left"/>
      <w:pPr>
        <w:ind w:left="720" w:hanging="360"/>
      </w:pPr>
      <w:rPr>
        <w:rFonts w:ascii="Symbol" w:hAnsi="Symbol" w:hint="default"/>
      </w:rPr>
    </w:lvl>
    <w:lvl w:ilvl="1" w:tplc="9C90EA98">
      <w:start w:val="1"/>
      <w:numFmt w:val="bullet"/>
      <w:lvlText w:val="o"/>
      <w:lvlJc w:val="left"/>
      <w:pPr>
        <w:ind w:left="1440" w:hanging="360"/>
      </w:pPr>
      <w:rPr>
        <w:rFonts w:ascii="Courier New" w:hAnsi="Courier New" w:hint="default"/>
      </w:rPr>
    </w:lvl>
    <w:lvl w:ilvl="2" w:tplc="9148F472">
      <w:start w:val="1"/>
      <w:numFmt w:val="bullet"/>
      <w:lvlText w:val=""/>
      <w:lvlJc w:val="left"/>
      <w:pPr>
        <w:ind w:left="2160" w:hanging="360"/>
      </w:pPr>
      <w:rPr>
        <w:rFonts w:ascii="Wingdings" w:hAnsi="Wingdings" w:hint="default"/>
      </w:rPr>
    </w:lvl>
    <w:lvl w:ilvl="3" w:tplc="4EBCEE36">
      <w:start w:val="1"/>
      <w:numFmt w:val="bullet"/>
      <w:lvlText w:val=""/>
      <w:lvlJc w:val="left"/>
      <w:pPr>
        <w:ind w:left="2880" w:hanging="360"/>
      </w:pPr>
      <w:rPr>
        <w:rFonts w:ascii="Symbol" w:hAnsi="Symbol" w:hint="default"/>
      </w:rPr>
    </w:lvl>
    <w:lvl w:ilvl="4" w:tplc="17DE2762">
      <w:start w:val="1"/>
      <w:numFmt w:val="bullet"/>
      <w:lvlText w:val="o"/>
      <w:lvlJc w:val="left"/>
      <w:pPr>
        <w:ind w:left="3600" w:hanging="360"/>
      </w:pPr>
      <w:rPr>
        <w:rFonts w:ascii="Courier New" w:hAnsi="Courier New" w:hint="default"/>
      </w:rPr>
    </w:lvl>
    <w:lvl w:ilvl="5" w:tplc="46E665F6">
      <w:start w:val="1"/>
      <w:numFmt w:val="bullet"/>
      <w:lvlText w:val=""/>
      <w:lvlJc w:val="left"/>
      <w:pPr>
        <w:ind w:left="4320" w:hanging="360"/>
      </w:pPr>
      <w:rPr>
        <w:rFonts w:ascii="Wingdings" w:hAnsi="Wingdings" w:hint="default"/>
      </w:rPr>
    </w:lvl>
    <w:lvl w:ilvl="6" w:tplc="04AA4878">
      <w:start w:val="1"/>
      <w:numFmt w:val="bullet"/>
      <w:lvlText w:val=""/>
      <w:lvlJc w:val="left"/>
      <w:pPr>
        <w:ind w:left="5040" w:hanging="360"/>
      </w:pPr>
      <w:rPr>
        <w:rFonts w:ascii="Symbol" w:hAnsi="Symbol" w:hint="default"/>
      </w:rPr>
    </w:lvl>
    <w:lvl w:ilvl="7" w:tplc="B2BC86D0">
      <w:start w:val="1"/>
      <w:numFmt w:val="bullet"/>
      <w:lvlText w:val="o"/>
      <w:lvlJc w:val="left"/>
      <w:pPr>
        <w:ind w:left="5760" w:hanging="360"/>
      </w:pPr>
      <w:rPr>
        <w:rFonts w:ascii="Courier New" w:hAnsi="Courier New" w:hint="default"/>
      </w:rPr>
    </w:lvl>
    <w:lvl w:ilvl="8" w:tplc="7B7828F8">
      <w:start w:val="1"/>
      <w:numFmt w:val="bullet"/>
      <w:lvlText w:val=""/>
      <w:lvlJc w:val="left"/>
      <w:pPr>
        <w:ind w:left="6480" w:hanging="360"/>
      </w:pPr>
      <w:rPr>
        <w:rFonts w:ascii="Wingdings" w:hAnsi="Wingdings" w:hint="default"/>
      </w:rPr>
    </w:lvl>
  </w:abstractNum>
  <w:abstractNum w:abstractNumId="24" w15:restartNumberingAfterBreak="0">
    <w:nsid w:val="556C586D"/>
    <w:multiLevelType w:val="hybridMultilevel"/>
    <w:tmpl w:val="E40E7F6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72E58F7"/>
    <w:multiLevelType w:val="hybridMultilevel"/>
    <w:tmpl w:val="7404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994164"/>
    <w:multiLevelType w:val="hybridMultilevel"/>
    <w:tmpl w:val="B8343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B033D4"/>
    <w:multiLevelType w:val="hybridMultilevel"/>
    <w:tmpl w:val="19C6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6648C5"/>
    <w:multiLevelType w:val="hybridMultilevel"/>
    <w:tmpl w:val="F1B41EF4"/>
    <w:lvl w:ilvl="0" w:tplc="CDF0EB20">
      <w:start w:val="1"/>
      <w:numFmt w:val="bullet"/>
      <w:lvlText w:val=""/>
      <w:lvlJc w:val="left"/>
      <w:pPr>
        <w:ind w:left="1440" w:hanging="360"/>
      </w:pPr>
      <w:rPr>
        <w:rFonts w:ascii="Symbol" w:hAnsi="Symbol"/>
      </w:rPr>
    </w:lvl>
    <w:lvl w:ilvl="1" w:tplc="D86AE134">
      <w:start w:val="1"/>
      <w:numFmt w:val="bullet"/>
      <w:lvlText w:val=""/>
      <w:lvlJc w:val="left"/>
      <w:pPr>
        <w:ind w:left="1440" w:hanging="360"/>
      </w:pPr>
      <w:rPr>
        <w:rFonts w:ascii="Symbol" w:hAnsi="Symbol"/>
      </w:rPr>
    </w:lvl>
    <w:lvl w:ilvl="2" w:tplc="350A489E">
      <w:start w:val="1"/>
      <w:numFmt w:val="bullet"/>
      <w:lvlText w:val=""/>
      <w:lvlJc w:val="left"/>
      <w:pPr>
        <w:ind w:left="1440" w:hanging="360"/>
      </w:pPr>
      <w:rPr>
        <w:rFonts w:ascii="Symbol" w:hAnsi="Symbol"/>
      </w:rPr>
    </w:lvl>
    <w:lvl w:ilvl="3" w:tplc="5C64F596">
      <w:start w:val="1"/>
      <w:numFmt w:val="bullet"/>
      <w:lvlText w:val=""/>
      <w:lvlJc w:val="left"/>
      <w:pPr>
        <w:ind w:left="1440" w:hanging="360"/>
      </w:pPr>
      <w:rPr>
        <w:rFonts w:ascii="Symbol" w:hAnsi="Symbol"/>
      </w:rPr>
    </w:lvl>
    <w:lvl w:ilvl="4" w:tplc="3D58B69A">
      <w:start w:val="1"/>
      <w:numFmt w:val="bullet"/>
      <w:lvlText w:val=""/>
      <w:lvlJc w:val="left"/>
      <w:pPr>
        <w:ind w:left="1440" w:hanging="360"/>
      </w:pPr>
      <w:rPr>
        <w:rFonts w:ascii="Symbol" w:hAnsi="Symbol"/>
      </w:rPr>
    </w:lvl>
    <w:lvl w:ilvl="5" w:tplc="B4524C46">
      <w:start w:val="1"/>
      <w:numFmt w:val="bullet"/>
      <w:lvlText w:val=""/>
      <w:lvlJc w:val="left"/>
      <w:pPr>
        <w:ind w:left="1440" w:hanging="360"/>
      </w:pPr>
      <w:rPr>
        <w:rFonts w:ascii="Symbol" w:hAnsi="Symbol"/>
      </w:rPr>
    </w:lvl>
    <w:lvl w:ilvl="6" w:tplc="9C0CDDE0">
      <w:start w:val="1"/>
      <w:numFmt w:val="bullet"/>
      <w:lvlText w:val=""/>
      <w:lvlJc w:val="left"/>
      <w:pPr>
        <w:ind w:left="1440" w:hanging="360"/>
      </w:pPr>
      <w:rPr>
        <w:rFonts w:ascii="Symbol" w:hAnsi="Symbol"/>
      </w:rPr>
    </w:lvl>
    <w:lvl w:ilvl="7" w:tplc="8550F104">
      <w:start w:val="1"/>
      <w:numFmt w:val="bullet"/>
      <w:lvlText w:val=""/>
      <w:lvlJc w:val="left"/>
      <w:pPr>
        <w:ind w:left="1440" w:hanging="360"/>
      </w:pPr>
      <w:rPr>
        <w:rFonts w:ascii="Symbol" w:hAnsi="Symbol"/>
      </w:rPr>
    </w:lvl>
    <w:lvl w:ilvl="8" w:tplc="AB8CC656">
      <w:start w:val="1"/>
      <w:numFmt w:val="bullet"/>
      <w:lvlText w:val=""/>
      <w:lvlJc w:val="left"/>
      <w:pPr>
        <w:ind w:left="1440" w:hanging="360"/>
      </w:pPr>
      <w:rPr>
        <w:rFonts w:ascii="Symbol" w:hAnsi="Symbol"/>
      </w:rPr>
    </w:lvl>
  </w:abstractNum>
  <w:abstractNum w:abstractNumId="30" w15:restartNumberingAfterBreak="0">
    <w:nsid w:val="5F6D21A8"/>
    <w:multiLevelType w:val="hybridMultilevel"/>
    <w:tmpl w:val="D85E2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8E144A"/>
    <w:multiLevelType w:val="hybridMultilevel"/>
    <w:tmpl w:val="DF3CB1EA"/>
    <w:lvl w:ilvl="0" w:tplc="B710793A">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2" w15:restartNumberingAfterBreak="0">
    <w:nsid w:val="60E62153"/>
    <w:multiLevelType w:val="hybridMultilevel"/>
    <w:tmpl w:val="4FCE2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F26793"/>
    <w:multiLevelType w:val="multilevel"/>
    <w:tmpl w:val="4F7A75A8"/>
    <w:lvl w:ilvl="0">
      <w:start w:val="1"/>
      <w:numFmt w:val="lowerRoman"/>
      <w:lvlText w:val="%1."/>
      <w:lvlJc w:val="right"/>
      <w:pPr>
        <w:tabs>
          <w:tab w:val="num" w:pos="284"/>
        </w:tabs>
        <w:ind w:left="284" w:hanging="284"/>
      </w:pPr>
      <w:rPr>
        <w:rFonts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4" w15:restartNumberingAfterBreak="0">
    <w:nsid w:val="614A31EA"/>
    <w:multiLevelType w:val="hybridMultilevel"/>
    <w:tmpl w:val="7FB233F4"/>
    <w:lvl w:ilvl="0" w:tplc="B710793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E6126C"/>
    <w:multiLevelType w:val="hybridMultilevel"/>
    <w:tmpl w:val="DDE8B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D263E6"/>
    <w:multiLevelType w:val="hybridMultilevel"/>
    <w:tmpl w:val="5B98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65E5C0F6"/>
    <w:multiLevelType w:val="hybridMultilevel"/>
    <w:tmpl w:val="0A8AC6AC"/>
    <w:lvl w:ilvl="0" w:tplc="37FE5D28">
      <w:start w:val="1"/>
      <w:numFmt w:val="decimal"/>
      <w:lvlText w:val="%1."/>
      <w:lvlJc w:val="left"/>
      <w:pPr>
        <w:ind w:left="644" w:hanging="360"/>
      </w:pPr>
    </w:lvl>
    <w:lvl w:ilvl="1" w:tplc="469C3168">
      <w:start w:val="1"/>
      <w:numFmt w:val="lowerLetter"/>
      <w:lvlText w:val="%2."/>
      <w:lvlJc w:val="left"/>
      <w:pPr>
        <w:ind w:left="1364" w:hanging="360"/>
      </w:pPr>
    </w:lvl>
    <w:lvl w:ilvl="2" w:tplc="E2A44AA8">
      <w:start w:val="1"/>
      <w:numFmt w:val="lowerRoman"/>
      <w:lvlText w:val="%3."/>
      <w:lvlJc w:val="right"/>
      <w:pPr>
        <w:ind w:left="2084" w:hanging="180"/>
      </w:pPr>
    </w:lvl>
    <w:lvl w:ilvl="3" w:tplc="82789CB8">
      <w:start w:val="1"/>
      <w:numFmt w:val="decimal"/>
      <w:lvlText w:val="%4."/>
      <w:lvlJc w:val="left"/>
      <w:pPr>
        <w:ind w:left="2804" w:hanging="360"/>
      </w:pPr>
    </w:lvl>
    <w:lvl w:ilvl="4" w:tplc="BF6AD70C">
      <w:start w:val="1"/>
      <w:numFmt w:val="lowerLetter"/>
      <w:lvlText w:val="%5."/>
      <w:lvlJc w:val="left"/>
      <w:pPr>
        <w:ind w:left="3524" w:hanging="360"/>
      </w:pPr>
    </w:lvl>
    <w:lvl w:ilvl="5" w:tplc="867238F4">
      <w:start w:val="1"/>
      <w:numFmt w:val="lowerRoman"/>
      <w:lvlText w:val="%6."/>
      <w:lvlJc w:val="right"/>
      <w:pPr>
        <w:ind w:left="4244" w:hanging="180"/>
      </w:pPr>
    </w:lvl>
    <w:lvl w:ilvl="6" w:tplc="6C4C2534">
      <w:start w:val="1"/>
      <w:numFmt w:val="decimal"/>
      <w:lvlText w:val="%7."/>
      <w:lvlJc w:val="left"/>
      <w:pPr>
        <w:ind w:left="4964" w:hanging="360"/>
      </w:pPr>
    </w:lvl>
    <w:lvl w:ilvl="7" w:tplc="AB126D66">
      <w:start w:val="1"/>
      <w:numFmt w:val="lowerLetter"/>
      <w:lvlText w:val="%8."/>
      <w:lvlJc w:val="left"/>
      <w:pPr>
        <w:ind w:left="5684" w:hanging="360"/>
      </w:pPr>
    </w:lvl>
    <w:lvl w:ilvl="8" w:tplc="5798D946">
      <w:start w:val="1"/>
      <w:numFmt w:val="lowerRoman"/>
      <w:lvlText w:val="%9."/>
      <w:lvlJc w:val="right"/>
      <w:pPr>
        <w:ind w:left="6404" w:hanging="180"/>
      </w:pPr>
    </w:lvl>
  </w:abstractNum>
  <w:abstractNum w:abstractNumId="39" w15:restartNumberingAfterBreak="0">
    <w:nsid w:val="661F783C"/>
    <w:multiLevelType w:val="hybridMultilevel"/>
    <w:tmpl w:val="1700B514"/>
    <w:lvl w:ilvl="0" w:tplc="FFFFFFFF">
      <w:start w:val="1"/>
      <w:numFmt w:val="bullet"/>
      <w:lvlText w:val=""/>
      <w:lvlJc w:val="left"/>
      <w:pPr>
        <w:ind w:left="360" w:hanging="360"/>
      </w:pPr>
      <w:rPr>
        <w:rFonts w:ascii="Symbol" w:hAnsi="Symbol" w:hint="default"/>
      </w:rPr>
    </w:lvl>
    <w:lvl w:ilvl="1" w:tplc="B710793A">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1" w15:restartNumberingAfterBreak="0">
    <w:nsid w:val="66FA5DA1"/>
    <w:multiLevelType w:val="hybridMultilevel"/>
    <w:tmpl w:val="7B84F434"/>
    <w:lvl w:ilvl="0" w:tplc="2242AFF4">
      <w:start w:val="1"/>
      <w:numFmt w:val="bullet"/>
      <w:lvlText w:val=""/>
      <w:lvlJc w:val="left"/>
      <w:pPr>
        <w:ind w:left="1440" w:hanging="360"/>
      </w:pPr>
      <w:rPr>
        <w:rFonts w:ascii="Symbol" w:hAnsi="Symbol"/>
      </w:rPr>
    </w:lvl>
    <w:lvl w:ilvl="1" w:tplc="C5B2DFA4">
      <w:start w:val="1"/>
      <w:numFmt w:val="bullet"/>
      <w:lvlText w:val=""/>
      <w:lvlJc w:val="left"/>
      <w:pPr>
        <w:ind w:left="1440" w:hanging="360"/>
      </w:pPr>
      <w:rPr>
        <w:rFonts w:ascii="Symbol" w:hAnsi="Symbol"/>
      </w:rPr>
    </w:lvl>
    <w:lvl w:ilvl="2" w:tplc="2D2C6C0A">
      <w:start w:val="1"/>
      <w:numFmt w:val="bullet"/>
      <w:lvlText w:val=""/>
      <w:lvlJc w:val="left"/>
      <w:pPr>
        <w:ind w:left="1440" w:hanging="360"/>
      </w:pPr>
      <w:rPr>
        <w:rFonts w:ascii="Symbol" w:hAnsi="Symbol"/>
      </w:rPr>
    </w:lvl>
    <w:lvl w:ilvl="3" w:tplc="383E1D0E">
      <w:start w:val="1"/>
      <w:numFmt w:val="bullet"/>
      <w:lvlText w:val=""/>
      <w:lvlJc w:val="left"/>
      <w:pPr>
        <w:ind w:left="1440" w:hanging="360"/>
      </w:pPr>
      <w:rPr>
        <w:rFonts w:ascii="Symbol" w:hAnsi="Symbol"/>
      </w:rPr>
    </w:lvl>
    <w:lvl w:ilvl="4" w:tplc="2BDC18CA">
      <w:start w:val="1"/>
      <w:numFmt w:val="bullet"/>
      <w:lvlText w:val=""/>
      <w:lvlJc w:val="left"/>
      <w:pPr>
        <w:ind w:left="1440" w:hanging="360"/>
      </w:pPr>
      <w:rPr>
        <w:rFonts w:ascii="Symbol" w:hAnsi="Symbol"/>
      </w:rPr>
    </w:lvl>
    <w:lvl w:ilvl="5" w:tplc="50240C46">
      <w:start w:val="1"/>
      <w:numFmt w:val="bullet"/>
      <w:lvlText w:val=""/>
      <w:lvlJc w:val="left"/>
      <w:pPr>
        <w:ind w:left="1440" w:hanging="360"/>
      </w:pPr>
      <w:rPr>
        <w:rFonts w:ascii="Symbol" w:hAnsi="Symbol"/>
      </w:rPr>
    </w:lvl>
    <w:lvl w:ilvl="6" w:tplc="176CE7E0">
      <w:start w:val="1"/>
      <w:numFmt w:val="bullet"/>
      <w:lvlText w:val=""/>
      <w:lvlJc w:val="left"/>
      <w:pPr>
        <w:ind w:left="1440" w:hanging="360"/>
      </w:pPr>
      <w:rPr>
        <w:rFonts w:ascii="Symbol" w:hAnsi="Symbol"/>
      </w:rPr>
    </w:lvl>
    <w:lvl w:ilvl="7" w:tplc="3FDE9122">
      <w:start w:val="1"/>
      <w:numFmt w:val="bullet"/>
      <w:lvlText w:val=""/>
      <w:lvlJc w:val="left"/>
      <w:pPr>
        <w:ind w:left="1440" w:hanging="360"/>
      </w:pPr>
      <w:rPr>
        <w:rFonts w:ascii="Symbol" w:hAnsi="Symbol"/>
      </w:rPr>
    </w:lvl>
    <w:lvl w:ilvl="8" w:tplc="70003C02">
      <w:start w:val="1"/>
      <w:numFmt w:val="bullet"/>
      <w:lvlText w:val=""/>
      <w:lvlJc w:val="left"/>
      <w:pPr>
        <w:ind w:left="1440" w:hanging="360"/>
      </w:pPr>
      <w:rPr>
        <w:rFonts w:ascii="Symbol" w:hAnsi="Symbol"/>
      </w:rPr>
    </w:lvl>
  </w:abstractNum>
  <w:abstractNum w:abstractNumId="42"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44" w15:restartNumberingAfterBreak="0">
    <w:nsid w:val="6EF03383"/>
    <w:multiLevelType w:val="hybridMultilevel"/>
    <w:tmpl w:val="C4E03710"/>
    <w:lvl w:ilvl="0" w:tplc="BF360A18">
      <w:start w:val="1"/>
      <w:numFmt w:val="bullet"/>
      <w:lvlText w:val=""/>
      <w:lvlJc w:val="left"/>
      <w:pPr>
        <w:ind w:left="1440" w:hanging="360"/>
      </w:pPr>
      <w:rPr>
        <w:rFonts w:ascii="Symbol" w:hAnsi="Symbol"/>
      </w:rPr>
    </w:lvl>
    <w:lvl w:ilvl="1" w:tplc="A418D1E6">
      <w:start w:val="1"/>
      <w:numFmt w:val="bullet"/>
      <w:lvlText w:val=""/>
      <w:lvlJc w:val="left"/>
      <w:pPr>
        <w:ind w:left="1440" w:hanging="360"/>
      </w:pPr>
      <w:rPr>
        <w:rFonts w:ascii="Symbol" w:hAnsi="Symbol"/>
      </w:rPr>
    </w:lvl>
    <w:lvl w:ilvl="2" w:tplc="E03844FA">
      <w:start w:val="1"/>
      <w:numFmt w:val="bullet"/>
      <w:lvlText w:val=""/>
      <w:lvlJc w:val="left"/>
      <w:pPr>
        <w:ind w:left="1440" w:hanging="360"/>
      </w:pPr>
      <w:rPr>
        <w:rFonts w:ascii="Symbol" w:hAnsi="Symbol"/>
      </w:rPr>
    </w:lvl>
    <w:lvl w:ilvl="3" w:tplc="A7CCB81C">
      <w:start w:val="1"/>
      <w:numFmt w:val="bullet"/>
      <w:lvlText w:val=""/>
      <w:lvlJc w:val="left"/>
      <w:pPr>
        <w:ind w:left="1440" w:hanging="360"/>
      </w:pPr>
      <w:rPr>
        <w:rFonts w:ascii="Symbol" w:hAnsi="Symbol"/>
      </w:rPr>
    </w:lvl>
    <w:lvl w:ilvl="4" w:tplc="8034E0A6">
      <w:start w:val="1"/>
      <w:numFmt w:val="bullet"/>
      <w:lvlText w:val=""/>
      <w:lvlJc w:val="left"/>
      <w:pPr>
        <w:ind w:left="1440" w:hanging="360"/>
      </w:pPr>
      <w:rPr>
        <w:rFonts w:ascii="Symbol" w:hAnsi="Symbol"/>
      </w:rPr>
    </w:lvl>
    <w:lvl w:ilvl="5" w:tplc="E1227E8C">
      <w:start w:val="1"/>
      <w:numFmt w:val="bullet"/>
      <w:lvlText w:val=""/>
      <w:lvlJc w:val="left"/>
      <w:pPr>
        <w:ind w:left="1440" w:hanging="360"/>
      </w:pPr>
      <w:rPr>
        <w:rFonts w:ascii="Symbol" w:hAnsi="Symbol"/>
      </w:rPr>
    </w:lvl>
    <w:lvl w:ilvl="6" w:tplc="2CD0AD58">
      <w:start w:val="1"/>
      <w:numFmt w:val="bullet"/>
      <w:lvlText w:val=""/>
      <w:lvlJc w:val="left"/>
      <w:pPr>
        <w:ind w:left="1440" w:hanging="360"/>
      </w:pPr>
      <w:rPr>
        <w:rFonts w:ascii="Symbol" w:hAnsi="Symbol"/>
      </w:rPr>
    </w:lvl>
    <w:lvl w:ilvl="7" w:tplc="8E7009DE">
      <w:start w:val="1"/>
      <w:numFmt w:val="bullet"/>
      <w:lvlText w:val=""/>
      <w:lvlJc w:val="left"/>
      <w:pPr>
        <w:ind w:left="1440" w:hanging="360"/>
      </w:pPr>
      <w:rPr>
        <w:rFonts w:ascii="Symbol" w:hAnsi="Symbol"/>
      </w:rPr>
    </w:lvl>
    <w:lvl w:ilvl="8" w:tplc="006693B0">
      <w:start w:val="1"/>
      <w:numFmt w:val="bullet"/>
      <w:lvlText w:val=""/>
      <w:lvlJc w:val="left"/>
      <w:pPr>
        <w:ind w:left="1440" w:hanging="360"/>
      </w:pPr>
      <w:rPr>
        <w:rFonts w:ascii="Symbol" w:hAnsi="Symbol"/>
      </w:rPr>
    </w:lvl>
  </w:abstractNum>
  <w:num w:numId="1" w16cid:durableId="787553614">
    <w:abstractNumId w:val="0"/>
  </w:num>
  <w:num w:numId="2" w16cid:durableId="399716702">
    <w:abstractNumId w:val="28"/>
  </w:num>
  <w:num w:numId="3" w16cid:durableId="1595244151">
    <w:abstractNumId w:val="42"/>
  </w:num>
  <w:num w:numId="4" w16cid:durableId="368646558">
    <w:abstractNumId w:val="8"/>
  </w:num>
  <w:num w:numId="5" w16cid:durableId="534393170">
    <w:abstractNumId w:val="37"/>
  </w:num>
  <w:num w:numId="6" w16cid:durableId="609512517">
    <w:abstractNumId w:val="43"/>
  </w:num>
  <w:num w:numId="7" w16cid:durableId="1935163254">
    <w:abstractNumId w:val="2"/>
  </w:num>
  <w:num w:numId="8" w16cid:durableId="1095438304">
    <w:abstractNumId w:val="4"/>
  </w:num>
  <w:num w:numId="9" w16cid:durableId="929771923">
    <w:abstractNumId w:val="1"/>
  </w:num>
  <w:num w:numId="10" w16cid:durableId="1870483353">
    <w:abstractNumId w:val="36"/>
  </w:num>
  <w:num w:numId="11" w16cid:durableId="870922208">
    <w:abstractNumId w:val="16"/>
  </w:num>
  <w:num w:numId="12" w16cid:durableId="421948606">
    <w:abstractNumId w:val="10"/>
  </w:num>
  <w:num w:numId="13" w16cid:durableId="1475172963">
    <w:abstractNumId w:val="22"/>
  </w:num>
  <w:num w:numId="14" w16cid:durableId="1918436345">
    <w:abstractNumId w:val="3"/>
  </w:num>
  <w:num w:numId="15" w16cid:durableId="1613978033">
    <w:abstractNumId w:val="11"/>
  </w:num>
  <w:num w:numId="16" w16cid:durableId="715666646">
    <w:abstractNumId w:val="34"/>
  </w:num>
  <w:num w:numId="17" w16cid:durableId="1608350287">
    <w:abstractNumId w:val="39"/>
  </w:num>
  <w:num w:numId="18" w16cid:durableId="1245065611">
    <w:abstractNumId w:val="41"/>
  </w:num>
  <w:num w:numId="19" w16cid:durableId="1316955055">
    <w:abstractNumId w:val="20"/>
  </w:num>
  <w:num w:numId="20" w16cid:durableId="1091850520">
    <w:abstractNumId w:val="18"/>
  </w:num>
  <w:num w:numId="21" w16cid:durableId="1279413171">
    <w:abstractNumId w:val="23"/>
  </w:num>
  <w:num w:numId="22" w16cid:durableId="635571188">
    <w:abstractNumId w:val="38"/>
  </w:num>
  <w:num w:numId="23" w16cid:durableId="428626890">
    <w:abstractNumId w:val="15"/>
  </w:num>
  <w:num w:numId="24" w16cid:durableId="853495676">
    <w:abstractNumId w:val="7"/>
  </w:num>
  <w:num w:numId="25" w16cid:durableId="1147093754">
    <w:abstractNumId w:val="33"/>
  </w:num>
  <w:num w:numId="26" w16cid:durableId="2104260048">
    <w:abstractNumId w:val="19"/>
  </w:num>
  <w:num w:numId="27" w16cid:durableId="1428767972">
    <w:abstractNumId w:val="9"/>
  </w:num>
  <w:num w:numId="28" w16cid:durableId="1589266338">
    <w:abstractNumId w:val="30"/>
  </w:num>
  <w:num w:numId="29" w16cid:durableId="384456184">
    <w:abstractNumId w:val="21"/>
  </w:num>
  <w:num w:numId="30" w16cid:durableId="1910656387">
    <w:abstractNumId w:val="25"/>
  </w:num>
  <w:num w:numId="31" w16cid:durableId="522134475">
    <w:abstractNumId w:val="10"/>
    <w:lvlOverride w:ilvl="0">
      <w:startOverride w:val="6"/>
    </w:lvlOverride>
    <w:lvlOverride w:ilvl="1">
      <w:startOverride w:val="2"/>
    </w:lvlOverride>
    <w:lvlOverride w:ilvl="2">
      <w:startOverride w:val="3"/>
    </w:lvlOverride>
  </w:num>
  <w:num w:numId="32" w16cid:durableId="1379476298">
    <w:abstractNumId w:val="10"/>
    <w:lvlOverride w:ilvl="0">
      <w:startOverride w:val="6"/>
    </w:lvlOverride>
    <w:lvlOverride w:ilvl="1">
      <w:startOverride w:val="2"/>
    </w:lvlOverride>
    <w:lvlOverride w:ilvl="2">
      <w:startOverride w:val="3"/>
    </w:lvlOverride>
    <w:lvlOverride w:ilvl="3">
      <w:startOverride w:val="2"/>
    </w:lvlOverride>
  </w:num>
  <w:num w:numId="33" w16cid:durableId="324936721">
    <w:abstractNumId w:val="10"/>
    <w:lvlOverride w:ilvl="0">
      <w:startOverride w:val="6"/>
    </w:lvlOverride>
    <w:lvlOverride w:ilvl="1">
      <w:startOverride w:val="2"/>
    </w:lvlOverride>
    <w:lvlOverride w:ilvl="2">
      <w:startOverride w:val="3"/>
    </w:lvlOverride>
    <w:lvlOverride w:ilvl="3">
      <w:startOverride w:val="2"/>
    </w:lvlOverride>
  </w:num>
  <w:num w:numId="34" w16cid:durableId="563563295">
    <w:abstractNumId w:val="10"/>
    <w:lvlOverride w:ilvl="0">
      <w:startOverride w:val="6"/>
    </w:lvlOverride>
    <w:lvlOverride w:ilvl="1">
      <w:startOverride w:val="3"/>
    </w:lvlOverride>
    <w:lvlOverride w:ilvl="2">
      <w:startOverride w:val="2"/>
    </w:lvlOverride>
  </w:num>
  <w:num w:numId="35" w16cid:durableId="982541093">
    <w:abstractNumId w:val="10"/>
    <w:lvlOverride w:ilvl="0">
      <w:startOverride w:val="6"/>
    </w:lvlOverride>
    <w:lvlOverride w:ilvl="1">
      <w:startOverride w:val="3"/>
    </w:lvlOverride>
  </w:num>
  <w:num w:numId="36" w16cid:durableId="1684818800">
    <w:abstractNumId w:val="14"/>
  </w:num>
  <w:num w:numId="37" w16cid:durableId="528837788">
    <w:abstractNumId w:val="26"/>
  </w:num>
  <w:num w:numId="38" w16cid:durableId="360055392">
    <w:abstractNumId w:val="17"/>
  </w:num>
  <w:num w:numId="39" w16cid:durableId="2028409431">
    <w:abstractNumId w:val="27"/>
  </w:num>
  <w:num w:numId="40" w16cid:durableId="664089662">
    <w:abstractNumId w:val="24"/>
  </w:num>
  <w:num w:numId="41" w16cid:durableId="548809222">
    <w:abstractNumId w:val="32"/>
  </w:num>
  <w:num w:numId="42" w16cid:durableId="474491902">
    <w:abstractNumId w:val="35"/>
  </w:num>
  <w:num w:numId="43" w16cid:durableId="966006611">
    <w:abstractNumId w:val="44"/>
  </w:num>
  <w:num w:numId="44" w16cid:durableId="1356813231">
    <w:abstractNumId w:val="5"/>
  </w:num>
  <w:num w:numId="45" w16cid:durableId="67119453">
    <w:abstractNumId w:val="6"/>
  </w:num>
  <w:num w:numId="46" w16cid:durableId="779299634">
    <w:abstractNumId w:val="12"/>
  </w:num>
  <w:num w:numId="47" w16cid:durableId="728846614">
    <w:abstractNumId w:val="29"/>
  </w:num>
  <w:num w:numId="48" w16cid:durableId="1515076320">
    <w:abstractNumId w:val="13"/>
  </w:num>
  <w:num w:numId="49" w16cid:durableId="1019114824">
    <w:abstractNumId w:val="10"/>
  </w:num>
  <w:num w:numId="50" w16cid:durableId="1766608619">
    <w:abstractNumId w:val="1"/>
  </w:num>
  <w:num w:numId="51" w16cid:durableId="39785989">
    <w:abstractNumId w:val="31"/>
  </w:num>
  <w:num w:numId="52" w16cid:durableId="846335455">
    <w:abstractNumId w:val="4"/>
  </w:num>
  <w:num w:numId="53" w16cid:durableId="252445667">
    <w:abstractNumId w:val="2"/>
  </w:num>
  <w:num w:numId="54" w16cid:durableId="1662418831">
    <w:abstractNumId w:val="2"/>
  </w:num>
  <w:num w:numId="55" w16cid:durableId="1953319901">
    <w:abstractNumId w:val="4"/>
  </w:num>
  <w:num w:numId="56" w16cid:durableId="321810144">
    <w:abstractNumId w:val="1"/>
  </w:num>
  <w:num w:numId="57" w16cid:durableId="1515801802">
    <w:abstractNumId w:val="40"/>
  </w:num>
  <w:num w:numId="58" w16cid:durableId="82187834">
    <w:abstractNumId w:val="10"/>
  </w:num>
  <w:num w:numId="59" w16cid:durableId="1590846015">
    <w:abstractNumId w:val="10"/>
  </w:num>
  <w:num w:numId="60" w16cid:durableId="461580113">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A8"/>
    <w:rsid w:val="000007AA"/>
    <w:rsid w:val="0000082F"/>
    <w:rsid w:val="00000D71"/>
    <w:rsid w:val="00000F9D"/>
    <w:rsid w:val="000014AB"/>
    <w:rsid w:val="0000187B"/>
    <w:rsid w:val="00002E6D"/>
    <w:rsid w:val="0000371B"/>
    <w:rsid w:val="000041B2"/>
    <w:rsid w:val="00004BC1"/>
    <w:rsid w:val="00004DEB"/>
    <w:rsid w:val="000053F8"/>
    <w:rsid w:val="000070D9"/>
    <w:rsid w:val="0000797C"/>
    <w:rsid w:val="0001024C"/>
    <w:rsid w:val="00011E82"/>
    <w:rsid w:val="000140AC"/>
    <w:rsid w:val="00014AF4"/>
    <w:rsid w:val="00014CDD"/>
    <w:rsid w:val="0001578A"/>
    <w:rsid w:val="00015D59"/>
    <w:rsid w:val="00016C2B"/>
    <w:rsid w:val="00016C48"/>
    <w:rsid w:val="000174DE"/>
    <w:rsid w:val="00020CB1"/>
    <w:rsid w:val="00020CBF"/>
    <w:rsid w:val="00020D72"/>
    <w:rsid w:val="00021CB3"/>
    <w:rsid w:val="000236D2"/>
    <w:rsid w:val="000241D7"/>
    <w:rsid w:val="00024D0A"/>
    <w:rsid w:val="00024FB8"/>
    <w:rsid w:val="00024FBE"/>
    <w:rsid w:val="00025B35"/>
    <w:rsid w:val="00025B70"/>
    <w:rsid w:val="000262AF"/>
    <w:rsid w:val="00026E1C"/>
    <w:rsid w:val="0002710E"/>
    <w:rsid w:val="000275E4"/>
    <w:rsid w:val="00031C40"/>
    <w:rsid w:val="00031D5A"/>
    <w:rsid w:val="00032023"/>
    <w:rsid w:val="00032A78"/>
    <w:rsid w:val="00033465"/>
    <w:rsid w:val="0003359F"/>
    <w:rsid w:val="0003413D"/>
    <w:rsid w:val="000341B6"/>
    <w:rsid w:val="00037DC5"/>
    <w:rsid w:val="000406F7"/>
    <w:rsid w:val="00041098"/>
    <w:rsid w:val="00041366"/>
    <w:rsid w:val="00041B0D"/>
    <w:rsid w:val="00042F48"/>
    <w:rsid w:val="000435D6"/>
    <w:rsid w:val="000449BE"/>
    <w:rsid w:val="0004797A"/>
    <w:rsid w:val="000479AC"/>
    <w:rsid w:val="00047B15"/>
    <w:rsid w:val="00050B72"/>
    <w:rsid w:val="000512A7"/>
    <w:rsid w:val="000514A6"/>
    <w:rsid w:val="00053C74"/>
    <w:rsid w:val="000548A2"/>
    <w:rsid w:val="000579E3"/>
    <w:rsid w:val="00057C00"/>
    <w:rsid w:val="000617BE"/>
    <w:rsid w:val="00061E21"/>
    <w:rsid w:val="00063209"/>
    <w:rsid w:val="00063765"/>
    <w:rsid w:val="0006531F"/>
    <w:rsid w:val="000653DD"/>
    <w:rsid w:val="000662DF"/>
    <w:rsid w:val="00066536"/>
    <w:rsid w:val="00067CBB"/>
    <w:rsid w:val="00070065"/>
    <w:rsid w:val="00071C6B"/>
    <w:rsid w:val="00073E84"/>
    <w:rsid w:val="00075745"/>
    <w:rsid w:val="00076C5C"/>
    <w:rsid w:val="0007706D"/>
    <w:rsid w:val="0007747A"/>
    <w:rsid w:val="0008004C"/>
    <w:rsid w:val="000800DF"/>
    <w:rsid w:val="000803E9"/>
    <w:rsid w:val="00080831"/>
    <w:rsid w:val="000812D5"/>
    <w:rsid w:val="00081844"/>
    <w:rsid w:val="00081B61"/>
    <w:rsid w:val="00081E4F"/>
    <w:rsid w:val="00083E3C"/>
    <w:rsid w:val="00085985"/>
    <w:rsid w:val="00085F49"/>
    <w:rsid w:val="000870BC"/>
    <w:rsid w:val="00087751"/>
    <w:rsid w:val="00087D70"/>
    <w:rsid w:val="000915DE"/>
    <w:rsid w:val="000918F2"/>
    <w:rsid w:val="00092B15"/>
    <w:rsid w:val="00092B48"/>
    <w:rsid w:val="000936C0"/>
    <w:rsid w:val="00094477"/>
    <w:rsid w:val="000954BB"/>
    <w:rsid w:val="00096014"/>
    <w:rsid w:val="000960F3"/>
    <w:rsid w:val="00097E68"/>
    <w:rsid w:val="000A0267"/>
    <w:rsid w:val="000A3F39"/>
    <w:rsid w:val="000A49BD"/>
    <w:rsid w:val="000A4FEE"/>
    <w:rsid w:val="000A56D9"/>
    <w:rsid w:val="000A654D"/>
    <w:rsid w:val="000B04DD"/>
    <w:rsid w:val="000B072E"/>
    <w:rsid w:val="000B0BD2"/>
    <w:rsid w:val="000B0E9B"/>
    <w:rsid w:val="000B1812"/>
    <w:rsid w:val="000B1A7B"/>
    <w:rsid w:val="000B1C72"/>
    <w:rsid w:val="000B24E5"/>
    <w:rsid w:val="000B2510"/>
    <w:rsid w:val="000B34DB"/>
    <w:rsid w:val="000B4D03"/>
    <w:rsid w:val="000B5063"/>
    <w:rsid w:val="000B539D"/>
    <w:rsid w:val="000B583D"/>
    <w:rsid w:val="000B5939"/>
    <w:rsid w:val="000B7A45"/>
    <w:rsid w:val="000B7ED7"/>
    <w:rsid w:val="000C0144"/>
    <w:rsid w:val="000C0632"/>
    <w:rsid w:val="000C1CC4"/>
    <w:rsid w:val="000C236B"/>
    <w:rsid w:val="000C3BEF"/>
    <w:rsid w:val="000C3FB2"/>
    <w:rsid w:val="000C4BE6"/>
    <w:rsid w:val="000C71C8"/>
    <w:rsid w:val="000C79CD"/>
    <w:rsid w:val="000D2063"/>
    <w:rsid w:val="000D292F"/>
    <w:rsid w:val="000D2B64"/>
    <w:rsid w:val="000D3CED"/>
    <w:rsid w:val="000D5538"/>
    <w:rsid w:val="000D67D9"/>
    <w:rsid w:val="000D7742"/>
    <w:rsid w:val="000D7BD2"/>
    <w:rsid w:val="000E05C3"/>
    <w:rsid w:val="000E1783"/>
    <w:rsid w:val="000E2709"/>
    <w:rsid w:val="000E6CC7"/>
    <w:rsid w:val="000E6E61"/>
    <w:rsid w:val="000E7288"/>
    <w:rsid w:val="000E7B6C"/>
    <w:rsid w:val="000F0A23"/>
    <w:rsid w:val="000F15F6"/>
    <w:rsid w:val="000F1D91"/>
    <w:rsid w:val="000F1ED9"/>
    <w:rsid w:val="000F212F"/>
    <w:rsid w:val="000F3825"/>
    <w:rsid w:val="000F5106"/>
    <w:rsid w:val="000F7FAF"/>
    <w:rsid w:val="00101E5B"/>
    <w:rsid w:val="00102677"/>
    <w:rsid w:val="001029CF"/>
    <w:rsid w:val="0010372A"/>
    <w:rsid w:val="00103B02"/>
    <w:rsid w:val="001050B5"/>
    <w:rsid w:val="0010524E"/>
    <w:rsid w:val="001052FE"/>
    <w:rsid w:val="001052FF"/>
    <w:rsid w:val="00105B6E"/>
    <w:rsid w:val="00106E9F"/>
    <w:rsid w:val="00106ED1"/>
    <w:rsid w:val="00107122"/>
    <w:rsid w:val="00107780"/>
    <w:rsid w:val="00110A3C"/>
    <w:rsid w:val="00110D72"/>
    <w:rsid w:val="00110F99"/>
    <w:rsid w:val="00110FFB"/>
    <w:rsid w:val="0011104E"/>
    <w:rsid w:val="0011143E"/>
    <w:rsid w:val="00112889"/>
    <w:rsid w:val="00112C13"/>
    <w:rsid w:val="00112E32"/>
    <w:rsid w:val="001133AB"/>
    <w:rsid w:val="001134E7"/>
    <w:rsid w:val="00113783"/>
    <w:rsid w:val="00114263"/>
    <w:rsid w:val="00115337"/>
    <w:rsid w:val="0011544F"/>
    <w:rsid w:val="00115F54"/>
    <w:rsid w:val="00115F7A"/>
    <w:rsid w:val="001160A2"/>
    <w:rsid w:val="00116E63"/>
    <w:rsid w:val="0011709D"/>
    <w:rsid w:val="00117974"/>
    <w:rsid w:val="00117A9F"/>
    <w:rsid w:val="00117D59"/>
    <w:rsid w:val="001206CC"/>
    <w:rsid w:val="001209F4"/>
    <w:rsid w:val="00120ACD"/>
    <w:rsid w:val="00121290"/>
    <w:rsid w:val="00121B31"/>
    <w:rsid w:val="001222D4"/>
    <w:rsid w:val="00124480"/>
    <w:rsid w:val="001244D7"/>
    <w:rsid w:val="001247F3"/>
    <w:rsid w:val="00124CBC"/>
    <w:rsid w:val="001258E9"/>
    <w:rsid w:val="001261CA"/>
    <w:rsid w:val="0012677E"/>
    <w:rsid w:val="00126880"/>
    <w:rsid w:val="00127A61"/>
    <w:rsid w:val="00130A95"/>
    <w:rsid w:val="0013121E"/>
    <w:rsid w:val="00132160"/>
    <w:rsid w:val="00132B04"/>
    <w:rsid w:val="001330FA"/>
    <w:rsid w:val="001336FF"/>
    <w:rsid w:val="00133980"/>
    <w:rsid w:val="0013459C"/>
    <w:rsid w:val="00134FEA"/>
    <w:rsid w:val="00135C5C"/>
    <w:rsid w:val="0013600E"/>
    <w:rsid w:val="001361CE"/>
    <w:rsid w:val="00136206"/>
    <w:rsid w:val="0013772E"/>
    <w:rsid w:val="00137BBF"/>
    <w:rsid w:val="00140286"/>
    <w:rsid w:val="00140295"/>
    <w:rsid w:val="00141701"/>
    <w:rsid w:val="0014458E"/>
    <w:rsid w:val="0014484E"/>
    <w:rsid w:val="00144BC9"/>
    <w:rsid w:val="001452F7"/>
    <w:rsid w:val="001454A4"/>
    <w:rsid w:val="00145674"/>
    <w:rsid w:val="00145BCC"/>
    <w:rsid w:val="00145C41"/>
    <w:rsid w:val="00146216"/>
    <w:rsid w:val="00146372"/>
    <w:rsid w:val="00146B10"/>
    <w:rsid w:val="00147C6B"/>
    <w:rsid w:val="001508C4"/>
    <w:rsid w:val="00150EA5"/>
    <w:rsid w:val="0015145E"/>
    <w:rsid w:val="00151F65"/>
    <w:rsid w:val="00156125"/>
    <w:rsid w:val="00157146"/>
    <w:rsid w:val="001573C9"/>
    <w:rsid w:val="001575DF"/>
    <w:rsid w:val="00157BBE"/>
    <w:rsid w:val="00157F5E"/>
    <w:rsid w:val="00160EFA"/>
    <w:rsid w:val="001623A6"/>
    <w:rsid w:val="00163024"/>
    <w:rsid w:val="00163472"/>
    <w:rsid w:val="00163881"/>
    <w:rsid w:val="00163E3E"/>
    <w:rsid w:val="00164CA2"/>
    <w:rsid w:val="0016581C"/>
    <w:rsid w:val="001668B7"/>
    <w:rsid w:val="001676EE"/>
    <w:rsid w:val="00167A35"/>
    <w:rsid w:val="00170021"/>
    <w:rsid w:val="001703BE"/>
    <w:rsid w:val="0017062A"/>
    <w:rsid w:val="0017084B"/>
    <w:rsid w:val="00170AA4"/>
    <w:rsid w:val="0017169E"/>
    <w:rsid w:val="0017212D"/>
    <w:rsid w:val="00172560"/>
    <w:rsid w:val="001734E3"/>
    <w:rsid w:val="00173758"/>
    <w:rsid w:val="00173D19"/>
    <w:rsid w:val="00173D4C"/>
    <w:rsid w:val="00175285"/>
    <w:rsid w:val="00175485"/>
    <w:rsid w:val="00176E4F"/>
    <w:rsid w:val="00177CF1"/>
    <w:rsid w:val="0018161F"/>
    <w:rsid w:val="001819EF"/>
    <w:rsid w:val="001823F3"/>
    <w:rsid w:val="00182582"/>
    <w:rsid w:val="00182F51"/>
    <w:rsid w:val="00184353"/>
    <w:rsid w:val="00184F15"/>
    <w:rsid w:val="00185048"/>
    <w:rsid w:val="00190404"/>
    <w:rsid w:val="0019060D"/>
    <w:rsid w:val="001918A7"/>
    <w:rsid w:val="001926A4"/>
    <w:rsid w:val="00192CBB"/>
    <w:rsid w:val="00194D26"/>
    <w:rsid w:val="00195608"/>
    <w:rsid w:val="001959F5"/>
    <w:rsid w:val="001969E9"/>
    <w:rsid w:val="001A09AD"/>
    <w:rsid w:val="001A0AF3"/>
    <w:rsid w:val="001A3E4D"/>
    <w:rsid w:val="001A3F8B"/>
    <w:rsid w:val="001A5028"/>
    <w:rsid w:val="001A5304"/>
    <w:rsid w:val="001A5524"/>
    <w:rsid w:val="001A555D"/>
    <w:rsid w:val="001A618B"/>
    <w:rsid w:val="001A641B"/>
    <w:rsid w:val="001A6635"/>
    <w:rsid w:val="001A6F11"/>
    <w:rsid w:val="001A7359"/>
    <w:rsid w:val="001A76D2"/>
    <w:rsid w:val="001A76D8"/>
    <w:rsid w:val="001B011C"/>
    <w:rsid w:val="001B09E0"/>
    <w:rsid w:val="001B0B82"/>
    <w:rsid w:val="001B0EE9"/>
    <w:rsid w:val="001B11C6"/>
    <w:rsid w:val="001B19B9"/>
    <w:rsid w:val="001B43CC"/>
    <w:rsid w:val="001B460E"/>
    <w:rsid w:val="001B65B3"/>
    <w:rsid w:val="001B6830"/>
    <w:rsid w:val="001C129A"/>
    <w:rsid w:val="001C1709"/>
    <w:rsid w:val="001C260C"/>
    <w:rsid w:val="001C2CF8"/>
    <w:rsid w:val="001C3A55"/>
    <w:rsid w:val="001C4858"/>
    <w:rsid w:val="001C4A39"/>
    <w:rsid w:val="001C4D86"/>
    <w:rsid w:val="001C5645"/>
    <w:rsid w:val="001C65FF"/>
    <w:rsid w:val="001C6A7B"/>
    <w:rsid w:val="001C6F06"/>
    <w:rsid w:val="001C7837"/>
    <w:rsid w:val="001D09B8"/>
    <w:rsid w:val="001D0FD1"/>
    <w:rsid w:val="001D15E4"/>
    <w:rsid w:val="001D1BD3"/>
    <w:rsid w:val="001D23C2"/>
    <w:rsid w:val="001D32E0"/>
    <w:rsid w:val="001D3527"/>
    <w:rsid w:val="001D3AE9"/>
    <w:rsid w:val="001D3DAA"/>
    <w:rsid w:val="001D413E"/>
    <w:rsid w:val="001D60CD"/>
    <w:rsid w:val="001D62C2"/>
    <w:rsid w:val="001D651A"/>
    <w:rsid w:val="001D6589"/>
    <w:rsid w:val="001D67B8"/>
    <w:rsid w:val="001D7202"/>
    <w:rsid w:val="001D7C98"/>
    <w:rsid w:val="001E1EE3"/>
    <w:rsid w:val="001E1F29"/>
    <w:rsid w:val="001E221F"/>
    <w:rsid w:val="001E4191"/>
    <w:rsid w:val="001E512E"/>
    <w:rsid w:val="001E597B"/>
    <w:rsid w:val="001E60D6"/>
    <w:rsid w:val="001E6550"/>
    <w:rsid w:val="001E6A40"/>
    <w:rsid w:val="001E6A94"/>
    <w:rsid w:val="001E78D2"/>
    <w:rsid w:val="001F0801"/>
    <w:rsid w:val="001F0F8E"/>
    <w:rsid w:val="001F26C2"/>
    <w:rsid w:val="001F3F2F"/>
    <w:rsid w:val="001F4542"/>
    <w:rsid w:val="001F475D"/>
    <w:rsid w:val="001F55A6"/>
    <w:rsid w:val="001F6357"/>
    <w:rsid w:val="001F670E"/>
    <w:rsid w:val="001F7178"/>
    <w:rsid w:val="001F754A"/>
    <w:rsid w:val="001F782F"/>
    <w:rsid w:val="00201FFA"/>
    <w:rsid w:val="00204120"/>
    <w:rsid w:val="00204865"/>
    <w:rsid w:val="0020561D"/>
    <w:rsid w:val="002067C2"/>
    <w:rsid w:val="00207075"/>
    <w:rsid w:val="00207F7D"/>
    <w:rsid w:val="00211955"/>
    <w:rsid w:val="002124D5"/>
    <w:rsid w:val="00213187"/>
    <w:rsid w:val="002132C2"/>
    <w:rsid w:val="00213A93"/>
    <w:rsid w:val="0021411B"/>
    <w:rsid w:val="002148B4"/>
    <w:rsid w:val="00215762"/>
    <w:rsid w:val="00215793"/>
    <w:rsid w:val="00216578"/>
    <w:rsid w:val="002168BA"/>
    <w:rsid w:val="00217BAD"/>
    <w:rsid w:val="00217EEB"/>
    <w:rsid w:val="00220A94"/>
    <w:rsid w:val="00222A26"/>
    <w:rsid w:val="00223DB7"/>
    <w:rsid w:val="00223E18"/>
    <w:rsid w:val="00224F27"/>
    <w:rsid w:val="0022525B"/>
    <w:rsid w:val="0022533A"/>
    <w:rsid w:val="0022649F"/>
    <w:rsid w:val="00226915"/>
    <w:rsid w:val="00230898"/>
    <w:rsid w:val="00231DF7"/>
    <w:rsid w:val="0023424F"/>
    <w:rsid w:val="002357D0"/>
    <w:rsid w:val="00237CA1"/>
    <w:rsid w:val="00237F32"/>
    <w:rsid w:val="002408EA"/>
    <w:rsid w:val="00241A34"/>
    <w:rsid w:val="002421D2"/>
    <w:rsid w:val="002426F4"/>
    <w:rsid w:val="0024288A"/>
    <w:rsid w:val="00246012"/>
    <w:rsid w:val="00246152"/>
    <w:rsid w:val="00246387"/>
    <w:rsid w:val="00246877"/>
    <w:rsid w:val="002468EF"/>
    <w:rsid w:val="00247515"/>
    <w:rsid w:val="00251A5D"/>
    <w:rsid w:val="00251F37"/>
    <w:rsid w:val="00252CA0"/>
    <w:rsid w:val="00253A64"/>
    <w:rsid w:val="00253A6C"/>
    <w:rsid w:val="002544AD"/>
    <w:rsid w:val="0025453F"/>
    <w:rsid w:val="00254747"/>
    <w:rsid w:val="00255832"/>
    <w:rsid w:val="00255A1A"/>
    <w:rsid w:val="00255D30"/>
    <w:rsid w:val="0025603E"/>
    <w:rsid w:val="00256DE8"/>
    <w:rsid w:val="002573C0"/>
    <w:rsid w:val="00257CF0"/>
    <w:rsid w:val="00257FA1"/>
    <w:rsid w:val="00261B32"/>
    <w:rsid w:val="00261E2D"/>
    <w:rsid w:val="00262D61"/>
    <w:rsid w:val="00262E3F"/>
    <w:rsid w:val="002640CE"/>
    <w:rsid w:val="0026569A"/>
    <w:rsid w:val="002666AE"/>
    <w:rsid w:val="002667E0"/>
    <w:rsid w:val="00270B18"/>
    <w:rsid w:val="002712E2"/>
    <w:rsid w:val="00274035"/>
    <w:rsid w:val="002743EE"/>
    <w:rsid w:val="00274877"/>
    <w:rsid w:val="00274C06"/>
    <w:rsid w:val="00275B9D"/>
    <w:rsid w:val="00276B88"/>
    <w:rsid w:val="00280007"/>
    <w:rsid w:val="00280CF6"/>
    <w:rsid w:val="00280E34"/>
    <w:rsid w:val="002812C9"/>
    <w:rsid w:val="0028192B"/>
    <w:rsid w:val="002819D7"/>
    <w:rsid w:val="00281D02"/>
    <w:rsid w:val="00281FD5"/>
    <w:rsid w:val="002821CE"/>
    <w:rsid w:val="00282817"/>
    <w:rsid w:val="00282F5A"/>
    <w:rsid w:val="00283190"/>
    <w:rsid w:val="00283F2A"/>
    <w:rsid w:val="00286C29"/>
    <w:rsid w:val="00286D4E"/>
    <w:rsid w:val="00286E66"/>
    <w:rsid w:val="00286FF2"/>
    <w:rsid w:val="00287008"/>
    <w:rsid w:val="00287A5A"/>
    <w:rsid w:val="00290278"/>
    <w:rsid w:val="0029097D"/>
    <w:rsid w:val="002910D4"/>
    <w:rsid w:val="00291218"/>
    <w:rsid w:val="00291D91"/>
    <w:rsid w:val="002922DF"/>
    <w:rsid w:val="00293D38"/>
    <w:rsid w:val="00294F60"/>
    <w:rsid w:val="002955BA"/>
    <w:rsid w:val="002965A6"/>
    <w:rsid w:val="002965B1"/>
    <w:rsid w:val="002A1646"/>
    <w:rsid w:val="002A1B26"/>
    <w:rsid w:val="002A1BF5"/>
    <w:rsid w:val="002A2614"/>
    <w:rsid w:val="002A50B2"/>
    <w:rsid w:val="002A5A5E"/>
    <w:rsid w:val="002A5A61"/>
    <w:rsid w:val="002A64EE"/>
    <w:rsid w:val="002A6EC2"/>
    <w:rsid w:val="002B1054"/>
    <w:rsid w:val="002B12B1"/>
    <w:rsid w:val="002B133F"/>
    <w:rsid w:val="002B1DAE"/>
    <w:rsid w:val="002B2419"/>
    <w:rsid w:val="002B3F84"/>
    <w:rsid w:val="002B4459"/>
    <w:rsid w:val="002B4B25"/>
    <w:rsid w:val="002B4F3E"/>
    <w:rsid w:val="002B66B6"/>
    <w:rsid w:val="002B6826"/>
    <w:rsid w:val="002B6B3D"/>
    <w:rsid w:val="002B6DB0"/>
    <w:rsid w:val="002B74BD"/>
    <w:rsid w:val="002B7CE6"/>
    <w:rsid w:val="002C0BA4"/>
    <w:rsid w:val="002C1A7E"/>
    <w:rsid w:val="002C1F9E"/>
    <w:rsid w:val="002C2718"/>
    <w:rsid w:val="002C2F86"/>
    <w:rsid w:val="002C3374"/>
    <w:rsid w:val="002C3741"/>
    <w:rsid w:val="002C4BD1"/>
    <w:rsid w:val="002C4CB4"/>
    <w:rsid w:val="002C5E25"/>
    <w:rsid w:val="002C61A4"/>
    <w:rsid w:val="002D0114"/>
    <w:rsid w:val="002D23A1"/>
    <w:rsid w:val="002D2E2B"/>
    <w:rsid w:val="002D3102"/>
    <w:rsid w:val="002D3376"/>
    <w:rsid w:val="002D432A"/>
    <w:rsid w:val="002D4542"/>
    <w:rsid w:val="002D5973"/>
    <w:rsid w:val="002D5A51"/>
    <w:rsid w:val="002D6191"/>
    <w:rsid w:val="002D717D"/>
    <w:rsid w:val="002D7417"/>
    <w:rsid w:val="002E006F"/>
    <w:rsid w:val="002E032E"/>
    <w:rsid w:val="002E1C36"/>
    <w:rsid w:val="002E2632"/>
    <w:rsid w:val="002E2970"/>
    <w:rsid w:val="002E55F3"/>
    <w:rsid w:val="002E78CA"/>
    <w:rsid w:val="002F070E"/>
    <w:rsid w:val="002F1475"/>
    <w:rsid w:val="002F2712"/>
    <w:rsid w:val="002F2D26"/>
    <w:rsid w:val="002F4346"/>
    <w:rsid w:val="002F5438"/>
    <w:rsid w:val="002F6471"/>
    <w:rsid w:val="002F76D4"/>
    <w:rsid w:val="003028F3"/>
    <w:rsid w:val="00302CE1"/>
    <w:rsid w:val="00305042"/>
    <w:rsid w:val="00305170"/>
    <w:rsid w:val="00305F76"/>
    <w:rsid w:val="00307443"/>
    <w:rsid w:val="00310342"/>
    <w:rsid w:val="00310E02"/>
    <w:rsid w:val="003111EB"/>
    <w:rsid w:val="003112EB"/>
    <w:rsid w:val="00311ED0"/>
    <w:rsid w:val="003129DE"/>
    <w:rsid w:val="003129E1"/>
    <w:rsid w:val="00312D81"/>
    <w:rsid w:val="0031328F"/>
    <w:rsid w:val="00313F3D"/>
    <w:rsid w:val="003141A3"/>
    <w:rsid w:val="00315002"/>
    <w:rsid w:val="003158D6"/>
    <w:rsid w:val="00315913"/>
    <w:rsid w:val="0032102E"/>
    <w:rsid w:val="003217CA"/>
    <w:rsid w:val="003218F8"/>
    <w:rsid w:val="00321A24"/>
    <w:rsid w:val="00322FFC"/>
    <w:rsid w:val="00324123"/>
    <w:rsid w:val="00324242"/>
    <w:rsid w:val="00324A40"/>
    <w:rsid w:val="00325353"/>
    <w:rsid w:val="00326B7F"/>
    <w:rsid w:val="003303F2"/>
    <w:rsid w:val="00331598"/>
    <w:rsid w:val="00331E31"/>
    <w:rsid w:val="00333EB3"/>
    <w:rsid w:val="0033405D"/>
    <w:rsid w:val="00334F87"/>
    <w:rsid w:val="00340D19"/>
    <w:rsid w:val="0034135A"/>
    <w:rsid w:val="00345374"/>
    <w:rsid w:val="003466D5"/>
    <w:rsid w:val="00347F85"/>
    <w:rsid w:val="00350BCD"/>
    <w:rsid w:val="003575D4"/>
    <w:rsid w:val="003602E0"/>
    <w:rsid w:val="00362CBA"/>
    <w:rsid w:val="003648C5"/>
    <w:rsid w:val="00367FFA"/>
    <w:rsid w:val="0037048F"/>
    <w:rsid w:val="003715A0"/>
    <w:rsid w:val="003722FA"/>
    <w:rsid w:val="00372C4B"/>
    <w:rsid w:val="00373E7F"/>
    <w:rsid w:val="00374702"/>
    <w:rsid w:val="00374C6B"/>
    <w:rsid w:val="00375D76"/>
    <w:rsid w:val="00376E38"/>
    <w:rsid w:val="003770E2"/>
    <w:rsid w:val="0038129C"/>
    <w:rsid w:val="00381E7E"/>
    <w:rsid w:val="00382566"/>
    <w:rsid w:val="00382E04"/>
    <w:rsid w:val="00383AB6"/>
    <w:rsid w:val="003854B1"/>
    <w:rsid w:val="00385840"/>
    <w:rsid w:val="00386A70"/>
    <w:rsid w:val="00386E53"/>
    <w:rsid w:val="00387826"/>
    <w:rsid w:val="00387D2C"/>
    <w:rsid w:val="0039085C"/>
    <w:rsid w:val="00390CB1"/>
    <w:rsid w:val="003914ED"/>
    <w:rsid w:val="00392398"/>
    <w:rsid w:val="003925E4"/>
    <w:rsid w:val="00393303"/>
    <w:rsid w:val="00393809"/>
    <w:rsid w:val="00394B3E"/>
    <w:rsid w:val="00397383"/>
    <w:rsid w:val="003A0313"/>
    <w:rsid w:val="003A0B3B"/>
    <w:rsid w:val="003A3971"/>
    <w:rsid w:val="003A3D4C"/>
    <w:rsid w:val="003A4CA3"/>
    <w:rsid w:val="003A5309"/>
    <w:rsid w:val="003A5381"/>
    <w:rsid w:val="003A60FE"/>
    <w:rsid w:val="003A62F6"/>
    <w:rsid w:val="003A63F1"/>
    <w:rsid w:val="003A780E"/>
    <w:rsid w:val="003A7B0B"/>
    <w:rsid w:val="003B2954"/>
    <w:rsid w:val="003B3145"/>
    <w:rsid w:val="003B32F9"/>
    <w:rsid w:val="003B5220"/>
    <w:rsid w:val="003B538A"/>
    <w:rsid w:val="003B647B"/>
    <w:rsid w:val="003B68AC"/>
    <w:rsid w:val="003B6B30"/>
    <w:rsid w:val="003B7069"/>
    <w:rsid w:val="003B7924"/>
    <w:rsid w:val="003B7E7C"/>
    <w:rsid w:val="003C030D"/>
    <w:rsid w:val="003C0D42"/>
    <w:rsid w:val="003C1570"/>
    <w:rsid w:val="003C18F7"/>
    <w:rsid w:val="003C39F0"/>
    <w:rsid w:val="003C4393"/>
    <w:rsid w:val="003C4EF6"/>
    <w:rsid w:val="003C50EA"/>
    <w:rsid w:val="003C5707"/>
    <w:rsid w:val="003C6856"/>
    <w:rsid w:val="003C6BF7"/>
    <w:rsid w:val="003C6CA2"/>
    <w:rsid w:val="003C6D54"/>
    <w:rsid w:val="003C7AAF"/>
    <w:rsid w:val="003D1A2D"/>
    <w:rsid w:val="003D1E93"/>
    <w:rsid w:val="003D24FE"/>
    <w:rsid w:val="003D54A8"/>
    <w:rsid w:val="003D5CD7"/>
    <w:rsid w:val="003D6A16"/>
    <w:rsid w:val="003D7A07"/>
    <w:rsid w:val="003E0907"/>
    <w:rsid w:val="003E13F9"/>
    <w:rsid w:val="003E1C30"/>
    <w:rsid w:val="003E25D6"/>
    <w:rsid w:val="003E367F"/>
    <w:rsid w:val="003E38CB"/>
    <w:rsid w:val="003E3D59"/>
    <w:rsid w:val="003E3FF7"/>
    <w:rsid w:val="003E5051"/>
    <w:rsid w:val="003E52F9"/>
    <w:rsid w:val="003E6CDA"/>
    <w:rsid w:val="003E74E7"/>
    <w:rsid w:val="003E756F"/>
    <w:rsid w:val="003E75F6"/>
    <w:rsid w:val="003E7AFE"/>
    <w:rsid w:val="003F024B"/>
    <w:rsid w:val="003F08E0"/>
    <w:rsid w:val="003F0A04"/>
    <w:rsid w:val="003F0F2F"/>
    <w:rsid w:val="003F1C1C"/>
    <w:rsid w:val="003F36DF"/>
    <w:rsid w:val="003F400A"/>
    <w:rsid w:val="003F5028"/>
    <w:rsid w:val="003F7192"/>
    <w:rsid w:val="00400B74"/>
    <w:rsid w:val="00401C03"/>
    <w:rsid w:val="00403576"/>
    <w:rsid w:val="00403E2F"/>
    <w:rsid w:val="00406A6A"/>
    <w:rsid w:val="004075B6"/>
    <w:rsid w:val="004100E2"/>
    <w:rsid w:val="004105EA"/>
    <w:rsid w:val="00410F4F"/>
    <w:rsid w:val="00411DED"/>
    <w:rsid w:val="00414672"/>
    <w:rsid w:val="0041661F"/>
    <w:rsid w:val="00416CCB"/>
    <w:rsid w:val="00420952"/>
    <w:rsid w:val="00421B6B"/>
    <w:rsid w:val="00421DB3"/>
    <w:rsid w:val="00422299"/>
    <w:rsid w:val="00422FE4"/>
    <w:rsid w:val="004231A0"/>
    <w:rsid w:val="004232A6"/>
    <w:rsid w:val="004240ED"/>
    <w:rsid w:val="00424766"/>
    <w:rsid w:val="00424E5C"/>
    <w:rsid w:val="0042579E"/>
    <w:rsid w:val="00425F9C"/>
    <w:rsid w:val="00426032"/>
    <w:rsid w:val="0042620D"/>
    <w:rsid w:val="0042623F"/>
    <w:rsid w:val="00426B48"/>
    <w:rsid w:val="00426BC6"/>
    <w:rsid w:val="00426C41"/>
    <w:rsid w:val="00427DD3"/>
    <w:rsid w:val="004303B5"/>
    <w:rsid w:val="00430445"/>
    <w:rsid w:val="004304A9"/>
    <w:rsid w:val="004326B1"/>
    <w:rsid w:val="00432B9F"/>
    <w:rsid w:val="00433821"/>
    <w:rsid w:val="0043397B"/>
    <w:rsid w:val="00433998"/>
    <w:rsid w:val="00433EFC"/>
    <w:rsid w:val="00433FCA"/>
    <w:rsid w:val="00434727"/>
    <w:rsid w:val="00434E03"/>
    <w:rsid w:val="004363B5"/>
    <w:rsid w:val="00437793"/>
    <w:rsid w:val="00440748"/>
    <w:rsid w:val="004409D0"/>
    <w:rsid w:val="00440DDD"/>
    <w:rsid w:val="00442FE8"/>
    <w:rsid w:val="004437B0"/>
    <w:rsid w:val="00443808"/>
    <w:rsid w:val="00443847"/>
    <w:rsid w:val="00446BEE"/>
    <w:rsid w:val="00447569"/>
    <w:rsid w:val="00450A8A"/>
    <w:rsid w:val="004510CC"/>
    <w:rsid w:val="004521BC"/>
    <w:rsid w:val="00452686"/>
    <w:rsid w:val="00452F11"/>
    <w:rsid w:val="00453E5C"/>
    <w:rsid w:val="00454A19"/>
    <w:rsid w:val="00457B5E"/>
    <w:rsid w:val="004600CE"/>
    <w:rsid w:val="004609E6"/>
    <w:rsid w:val="00461792"/>
    <w:rsid w:val="00463767"/>
    <w:rsid w:val="00463854"/>
    <w:rsid w:val="00463EE9"/>
    <w:rsid w:val="00464175"/>
    <w:rsid w:val="00464DC2"/>
    <w:rsid w:val="0046516D"/>
    <w:rsid w:val="004656A3"/>
    <w:rsid w:val="00465AE0"/>
    <w:rsid w:val="00467517"/>
    <w:rsid w:val="00467D75"/>
    <w:rsid w:val="00470118"/>
    <w:rsid w:val="00471BB6"/>
    <w:rsid w:val="00471C43"/>
    <w:rsid w:val="00473888"/>
    <w:rsid w:val="00474639"/>
    <w:rsid w:val="00474780"/>
    <w:rsid w:val="004753FB"/>
    <w:rsid w:val="0048048E"/>
    <w:rsid w:val="004814DF"/>
    <w:rsid w:val="00482D41"/>
    <w:rsid w:val="00483325"/>
    <w:rsid w:val="0048339B"/>
    <w:rsid w:val="00483AC4"/>
    <w:rsid w:val="004843A0"/>
    <w:rsid w:val="0048596D"/>
    <w:rsid w:val="00486E8E"/>
    <w:rsid w:val="004871CA"/>
    <w:rsid w:val="0049020B"/>
    <w:rsid w:val="00491122"/>
    <w:rsid w:val="00491561"/>
    <w:rsid w:val="004916C0"/>
    <w:rsid w:val="004918D0"/>
    <w:rsid w:val="00491D6E"/>
    <w:rsid w:val="00494018"/>
    <w:rsid w:val="004953EA"/>
    <w:rsid w:val="00495B22"/>
    <w:rsid w:val="004978E6"/>
    <w:rsid w:val="004A1671"/>
    <w:rsid w:val="004A21BE"/>
    <w:rsid w:val="004A2F27"/>
    <w:rsid w:val="004A4831"/>
    <w:rsid w:val="004A4B4F"/>
    <w:rsid w:val="004A6CFC"/>
    <w:rsid w:val="004B03C0"/>
    <w:rsid w:val="004B377A"/>
    <w:rsid w:val="004B61E8"/>
    <w:rsid w:val="004B6548"/>
    <w:rsid w:val="004B75D5"/>
    <w:rsid w:val="004C07EC"/>
    <w:rsid w:val="004C0D7B"/>
    <w:rsid w:val="004C123A"/>
    <w:rsid w:val="004C132A"/>
    <w:rsid w:val="004C3686"/>
    <w:rsid w:val="004C4B42"/>
    <w:rsid w:val="004C4ED8"/>
    <w:rsid w:val="004C6241"/>
    <w:rsid w:val="004C6A84"/>
    <w:rsid w:val="004D02BB"/>
    <w:rsid w:val="004D0EAB"/>
    <w:rsid w:val="004D15DA"/>
    <w:rsid w:val="004D196A"/>
    <w:rsid w:val="004D3B83"/>
    <w:rsid w:val="004D4143"/>
    <w:rsid w:val="004D4B8B"/>
    <w:rsid w:val="004D5017"/>
    <w:rsid w:val="004D505A"/>
    <w:rsid w:val="004D5C1C"/>
    <w:rsid w:val="004D677D"/>
    <w:rsid w:val="004D6D6B"/>
    <w:rsid w:val="004D71B5"/>
    <w:rsid w:val="004D7558"/>
    <w:rsid w:val="004E0A57"/>
    <w:rsid w:val="004E276F"/>
    <w:rsid w:val="004E4825"/>
    <w:rsid w:val="004E4A00"/>
    <w:rsid w:val="004E538A"/>
    <w:rsid w:val="004E5678"/>
    <w:rsid w:val="004E57D0"/>
    <w:rsid w:val="004E6290"/>
    <w:rsid w:val="004E671C"/>
    <w:rsid w:val="004E7815"/>
    <w:rsid w:val="004F0D46"/>
    <w:rsid w:val="004F0F51"/>
    <w:rsid w:val="004F3270"/>
    <w:rsid w:val="004F39C1"/>
    <w:rsid w:val="004F3A3F"/>
    <w:rsid w:val="004F4821"/>
    <w:rsid w:val="004F5863"/>
    <w:rsid w:val="004F5DDB"/>
    <w:rsid w:val="004F7C66"/>
    <w:rsid w:val="004F7D06"/>
    <w:rsid w:val="005025A1"/>
    <w:rsid w:val="0050309B"/>
    <w:rsid w:val="00503542"/>
    <w:rsid w:val="00503730"/>
    <w:rsid w:val="005042E9"/>
    <w:rsid w:val="0050670E"/>
    <w:rsid w:val="00507360"/>
    <w:rsid w:val="0051293D"/>
    <w:rsid w:val="0051334F"/>
    <w:rsid w:val="00514197"/>
    <w:rsid w:val="00514290"/>
    <w:rsid w:val="0051528D"/>
    <w:rsid w:val="005167AB"/>
    <w:rsid w:val="00516D89"/>
    <w:rsid w:val="00517C74"/>
    <w:rsid w:val="00517F0E"/>
    <w:rsid w:val="005200CA"/>
    <w:rsid w:val="00520168"/>
    <w:rsid w:val="00520A76"/>
    <w:rsid w:val="00520EF2"/>
    <w:rsid w:val="00521A4D"/>
    <w:rsid w:val="00521F9F"/>
    <w:rsid w:val="005239B0"/>
    <w:rsid w:val="005250F5"/>
    <w:rsid w:val="00525A2F"/>
    <w:rsid w:val="005272F7"/>
    <w:rsid w:val="00527664"/>
    <w:rsid w:val="0052776E"/>
    <w:rsid w:val="00530296"/>
    <w:rsid w:val="00530560"/>
    <w:rsid w:val="005325C2"/>
    <w:rsid w:val="00532FD7"/>
    <w:rsid w:val="00534AFE"/>
    <w:rsid w:val="005351AB"/>
    <w:rsid w:val="00535B56"/>
    <w:rsid w:val="00535E38"/>
    <w:rsid w:val="00536AE0"/>
    <w:rsid w:val="00536F49"/>
    <w:rsid w:val="005400A2"/>
    <w:rsid w:val="00541205"/>
    <w:rsid w:val="00541B7D"/>
    <w:rsid w:val="00542FAC"/>
    <w:rsid w:val="00543EFF"/>
    <w:rsid w:val="00544363"/>
    <w:rsid w:val="00544737"/>
    <w:rsid w:val="00545759"/>
    <w:rsid w:val="00550F10"/>
    <w:rsid w:val="00551B9E"/>
    <w:rsid w:val="00552164"/>
    <w:rsid w:val="005539AC"/>
    <w:rsid w:val="005542CE"/>
    <w:rsid w:val="005557C0"/>
    <w:rsid w:val="00555EFD"/>
    <w:rsid w:val="005561F4"/>
    <w:rsid w:val="00557A7E"/>
    <w:rsid w:val="00560B8E"/>
    <w:rsid w:val="00560C73"/>
    <w:rsid w:val="0056128D"/>
    <w:rsid w:val="0056332F"/>
    <w:rsid w:val="00563574"/>
    <w:rsid w:val="00563805"/>
    <w:rsid w:val="00563B0D"/>
    <w:rsid w:val="0056457C"/>
    <w:rsid w:val="00564C3D"/>
    <w:rsid w:val="005655E5"/>
    <w:rsid w:val="00565DC9"/>
    <w:rsid w:val="0056788F"/>
    <w:rsid w:val="00567DC0"/>
    <w:rsid w:val="00571ECD"/>
    <w:rsid w:val="005728EC"/>
    <w:rsid w:val="00575611"/>
    <w:rsid w:val="005762A8"/>
    <w:rsid w:val="00576BDE"/>
    <w:rsid w:val="00576F67"/>
    <w:rsid w:val="00577B18"/>
    <w:rsid w:val="00577F6F"/>
    <w:rsid w:val="00580580"/>
    <w:rsid w:val="00580981"/>
    <w:rsid w:val="00581F75"/>
    <w:rsid w:val="0058354B"/>
    <w:rsid w:val="005856F5"/>
    <w:rsid w:val="00585AE0"/>
    <w:rsid w:val="00585EAA"/>
    <w:rsid w:val="0059073F"/>
    <w:rsid w:val="00590E41"/>
    <w:rsid w:val="00591105"/>
    <w:rsid w:val="00591357"/>
    <w:rsid w:val="005913FC"/>
    <w:rsid w:val="00591D1E"/>
    <w:rsid w:val="0059242F"/>
    <w:rsid w:val="00592532"/>
    <w:rsid w:val="00592B86"/>
    <w:rsid w:val="00593F70"/>
    <w:rsid w:val="005943C7"/>
    <w:rsid w:val="00594B02"/>
    <w:rsid w:val="00594C3A"/>
    <w:rsid w:val="005951CD"/>
    <w:rsid w:val="005952B3"/>
    <w:rsid w:val="00595C43"/>
    <w:rsid w:val="00595E37"/>
    <w:rsid w:val="00596114"/>
    <w:rsid w:val="005967BD"/>
    <w:rsid w:val="00597AE7"/>
    <w:rsid w:val="005A02D5"/>
    <w:rsid w:val="005A0681"/>
    <w:rsid w:val="005A0FDB"/>
    <w:rsid w:val="005A2197"/>
    <w:rsid w:val="005A23E3"/>
    <w:rsid w:val="005A3122"/>
    <w:rsid w:val="005A31A0"/>
    <w:rsid w:val="005A3D1B"/>
    <w:rsid w:val="005A501C"/>
    <w:rsid w:val="005A5E6B"/>
    <w:rsid w:val="005A6792"/>
    <w:rsid w:val="005A6EEC"/>
    <w:rsid w:val="005A73B7"/>
    <w:rsid w:val="005A7469"/>
    <w:rsid w:val="005A7A8F"/>
    <w:rsid w:val="005A7FBC"/>
    <w:rsid w:val="005B09D6"/>
    <w:rsid w:val="005B0A5B"/>
    <w:rsid w:val="005B0C94"/>
    <w:rsid w:val="005B5B34"/>
    <w:rsid w:val="005B5E67"/>
    <w:rsid w:val="005B6351"/>
    <w:rsid w:val="005B73BF"/>
    <w:rsid w:val="005B7646"/>
    <w:rsid w:val="005C026C"/>
    <w:rsid w:val="005C0AD6"/>
    <w:rsid w:val="005C0AD8"/>
    <w:rsid w:val="005C22B9"/>
    <w:rsid w:val="005C38B8"/>
    <w:rsid w:val="005C5014"/>
    <w:rsid w:val="005C5111"/>
    <w:rsid w:val="005C57D7"/>
    <w:rsid w:val="005C6631"/>
    <w:rsid w:val="005C6EF3"/>
    <w:rsid w:val="005C7E24"/>
    <w:rsid w:val="005D1678"/>
    <w:rsid w:val="005D1BC9"/>
    <w:rsid w:val="005D37B0"/>
    <w:rsid w:val="005D3A62"/>
    <w:rsid w:val="005D3E80"/>
    <w:rsid w:val="005D4B2C"/>
    <w:rsid w:val="005D52D0"/>
    <w:rsid w:val="005D5BB8"/>
    <w:rsid w:val="005D68A4"/>
    <w:rsid w:val="005D6CA9"/>
    <w:rsid w:val="005D7067"/>
    <w:rsid w:val="005D787A"/>
    <w:rsid w:val="005E01A4"/>
    <w:rsid w:val="005E0F1C"/>
    <w:rsid w:val="005E1E4A"/>
    <w:rsid w:val="005E2A7B"/>
    <w:rsid w:val="005E3DB3"/>
    <w:rsid w:val="005E43A2"/>
    <w:rsid w:val="005E576E"/>
    <w:rsid w:val="005E5DDA"/>
    <w:rsid w:val="005E6941"/>
    <w:rsid w:val="005E6C63"/>
    <w:rsid w:val="005F0737"/>
    <w:rsid w:val="005F1D30"/>
    <w:rsid w:val="005F2259"/>
    <w:rsid w:val="005F2C03"/>
    <w:rsid w:val="005F3263"/>
    <w:rsid w:val="005F3BE3"/>
    <w:rsid w:val="005F43E4"/>
    <w:rsid w:val="005F4E7B"/>
    <w:rsid w:val="005F597B"/>
    <w:rsid w:val="005F5B92"/>
    <w:rsid w:val="005F6384"/>
    <w:rsid w:val="005F6B6B"/>
    <w:rsid w:val="005F75AC"/>
    <w:rsid w:val="00600386"/>
    <w:rsid w:val="006011F3"/>
    <w:rsid w:val="00601444"/>
    <w:rsid w:val="006030E8"/>
    <w:rsid w:val="00605790"/>
    <w:rsid w:val="00605D07"/>
    <w:rsid w:val="0060668F"/>
    <w:rsid w:val="006105BA"/>
    <w:rsid w:val="00610672"/>
    <w:rsid w:val="00610A6C"/>
    <w:rsid w:val="00611218"/>
    <w:rsid w:val="00611375"/>
    <w:rsid w:val="00611599"/>
    <w:rsid w:val="00612B63"/>
    <w:rsid w:val="006159A1"/>
    <w:rsid w:val="00616E67"/>
    <w:rsid w:val="00616ED0"/>
    <w:rsid w:val="00620505"/>
    <w:rsid w:val="00621C0D"/>
    <w:rsid w:val="00621D47"/>
    <w:rsid w:val="006226D6"/>
    <w:rsid w:val="006234B9"/>
    <w:rsid w:val="00624140"/>
    <w:rsid w:val="00624515"/>
    <w:rsid w:val="00624711"/>
    <w:rsid w:val="00624EFC"/>
    <w:rsid w:val="00625127"/>
    <w:rsid w:val="00625526"/>
    <w:rsid w:val="00625B7E"/>
    <w:rsid w:val="00625C2C"/>
    <w:rsid w:val="00626A45"/>
    <w:rsid w:val="00630907"/>
    <w:rsid w:val="006325D0"/>
    <w:rsid w:val="00633568"/>
    <w:rsid w:val="00634CB3"/>
    <w:rsid w:val="006353B1"/>
    <w:rsid w:val="006361A3"/>
    <w:rsid w:val="006363EA"/>
    <w:rsid w:val="00636864"/>
    <w:rsid w:val="00637A68"/>
    <w:rsid w:val="00641562"/>
    <w:rsid w:val="00641FBC"/>
    <w:rsid w:val="00643787"/>
    <w:rsid w:val="0064480F"/>
    <w:rsid w:val="0064527E"/>
    <w:rsid w:val="00645A1E"/>
    <w:rsid w:val="00645C54"/>
    <w:rsid w:val="00645FDB"/>
    <w:rsid w:val="006468F2"/>
    <w:rsid w:val="006472F3"/>
    <w:rsid w:val="00651D59"/>
    <w:rsid w:val="00652908"/>
    <w:rsid w:val="00652A61"/>
    <w:rsid w:val="00653331"/>
    <w:rsid w:val="00653641"/>
    <w:rsid w:val="00653A63"/>
    <w:rsid w:val="0065453C"/>
    <w:rsid w:val="0065565B"/>
    <w:rsid w:val="00655782"/>
    <w:rsid w:val="00657CA8"/>
    <w:rsid w:val="006610AA"/>
    <w:rsid w:val="00662E0A"/>
    <w:rsid w:val="0066466D"/>
    <w:rsid w:val="00666BF5"/>
    <w:rsid w:val="00666EEF"/>
    <w:rsid w:val="0066722C"/>
    <w:rsid w:val="006672B0"/>
    <w:rsid w:val="006702F6"/>
    <w:rsid w:val="006709A9"/>
    <w:rsid w:val="00673326"/>
    <w:rsid w:val="00673541"/>
    <w:rsid w:val="006740EE"/>
    <w:rsid w:val="00674F24"/>
    <w:rsid w:val="00674F25"/>
    <w:rsid w:val="00675CF9"/>
    <w:rsid w:val="00675D81"/>
    <w:rsid w:val="006762F6"/>
    <w:rsid w:val="006763A2"/>
    <w:rsid w:val="006763B0"/>
    <w:rsid w:val="00676741"/>
    <w:rsid w:val="00677528"/>
    <w:rsid w:val="006775E5"/>
    <w:rsid w:val="006802A7"/>
    <w:rsid w:val="0068088C"/>
    <w:rsid w:val="00680E7F"/>
    <w:rsid w:val="006812CD"/>
    <w:rsid w:val="0068238E"/>
    <w:rsid w:val="006844DE"/>
    <w:rsid w:val="00684AB7"/>
    <w:rsid w:val="006855E3"/>
    <w:rsid w:val="0068717E"/>
    <w:rsid w:val="006879D2"/>
    <w:rsid w:val="006900A7"/>
    <w:rsid w:val="006908F3"/>
    <w:rsid w:val="00690BEF"/>
    <w:rsid w:val="00691276"/>
    <w:rsid w:val="00691489"/>
    <w:rsid w:val="006917E6"/>
    <w:rsid w:val="00691942"/>
    <w:rsid w:val="006921E1"/>
    <w:rsid w:val="00692E7F"/>
    <w:rsid w:val="006933F4"/>
    <w:rsid w:val="0069380B"/>
    <w:rsid w:val="0069462C"/>
    <w:rsid w:val="00694867"/>
    <w:rsid w:val="006952F4"/>
    <w:rsid w:val="0069625F"/>
    <w:rsid w:val="006962F6"/>
    <w:rsid w:val="006965D9"/>
    <w:rsid w:val="0069685E"/>
    <w:rsid w:val="00696C0A"/>
    <w:rsid w:val="00697711"/>
    <w:rsid w:val="00697949"/>
    <w:rsid w:val="006A14A8"/>
    <w:rsid w:val="006A28FB"/>
    <w:rsid w:val="006A50F3"/>
    <w:rsid w:val="006A5B76"/>
    <w:rsid w:val="006A61FD"/>
    <w:rsid w:val="006A7B72"/>
    <w:rsid w:val="006A7F93"/>
    <w:rsid w:val="006B007C"/>
    <w:rsid w:val="006B0BE9"/>
    <w:rsid w:val="006B2591"/>
    <w:rsid w:val="006B3BE5"/>
    <w:rsid w:val="006B5178"/>
    <w:rsid w:val="006B7430"/>
    <w:rsid w:val="006B75C2"/>
    <w:rsid w:val="006B7983"/>
    <w:rsid w:val="006B79C1"/>
    <w:rsid w:val="006C12A3"/>
    <w:rsid w:val="006C24D9"/>
    <w:rsid w:val="006C2A9F"/>
    <w:rsid w:val="006C35DE"/>
    <w:rsid w:val="006C3752"/>
    <w:rsid w:val="006C3E12"/>
    <w:rsid w:val="006C4973"/>
    <w:rsid w:val="006C4C26"/>
    <w:rsid w:val="006C50A1"/>
    <w:rsid w:val="006C6861"/>
    <w:rsid w:val="006C692C"/>
    <w:rsid w:val="006C732A"/>
    <w:rsid w:val="006C76FA"/>
    <w:rsid w:val="006D0456"/>
    <w:rsid w:val="006D08DB"/>
    <w:rsid w:val="006D0960"/>
    <w:rsid w:val="006D0FDF"/>
    <w:rsid w:val="006D111E"/>
    <w:rsid w:val="006D1A61"/>
    <w:rsid w:val="006D2635"/>
    <w:rsid w:val="006D26E0"/>
    <w:rsid w:val="006D34EB"/>
    <w:rsid w:val="006D4C33"/>
    <w:rsid w:val="006D5339"/>
    <w:rsid w:val="006D54A6"/>
    <w:rsid w:val="006D65A4"/>
    <w:rsid w:val="006D6D84"/>
    <w:rsid w:val="006E1276"/>
    <w:rsid w:val="006E148B"/>
    <w:rsid w:val="006E1969"/>
    <w:rsid w:val="006E1A2D"/>
    <w:rsid w:val="006E1A70"/>
    <w:rsid w:val="006E2694"/>
    <w:rsid w:val="006E462F"/>
    <w:rsid w:val="006E46AB"/>
    <w:rsid w:val="006E5B9C"/>
    <w:rsid w:val="006E614E"/>
    <w:rsid w:val="006E6625"/>
    <w:rsid w:val="006F18B3"/>
    <w:rsid w:val="006F34BC"/>
    <w:rsid w:val="006F4BDB"/>
    <w:rsid w:val="006F5F54"/>
    <w:rsid w:val="006F66C6"/>
    <w:rsid w:val="006F7280"/>
    <w:rsid w:val="006F74ED"/>
    <w:rsid w:val="006F7BDD"/>
    <w:rsid w:val="006F7F5A"/>
    <w:rsid w:val="0070030D"/>
    <w:rsid w:val="00700F89"/>
    <w:rsid w:val="00702622"/>
    <w:rsid w:val="007031FA"/>
    <w:rsid w:val="00703DBA"/>
    <w:rsid w:val="00704195"/>
    <w:rsid w:val="007050C8"/>
    <w:rsid w:val="00705B29"/>
    <w:rsid w:val="0070613D"/>
    <w:rsid w:val="00706859"/>
    <w:rsid w:val="00706BDC"/>
    <w:rsid w:val="00707B25"/>
    <w:rsid w:val="0071084A"/>
    <w:rsid w:val="00710B30"/>
    <w:rsid w:val="007110BF"/>
    <w:rsid w:val="00711FB1"/>
    <w:rsid w:val="007124AD"/>
    <w:rsid w:val="00712816"/>
    <w:rsid w:val="00712934"/>
    <w:rsid w:val="007136B1"/>
    <w:rsid w:val="00713737"/>
    <w:rsid w:val="00714358"/>
    <w:rsid w:val="00714AD5"/>
    <w:rsid w:val="00714BDC"/>
    <w:rsid w:val="00715551"/>
    <w:rsid w:val="007156DB"/>
    <w:rsid w:val="00715D35"/>
    <w:rsid w:val="00717533"/>
    <w:rsid w:val="007175B4"/>
    <w:rsid w:val="007201C2"/>
    <w:rsid w:val="00720907"/>
    <w:rsid w:val="00723227"/>
    <w:rsid w:val="0072450F"/>
    <w:rsid w:val="00724589"/>
    <w:rsid w:val="00726854"/>
    <w:rsid w:val="00730691"/>
    <w:rsid w:val="00734CC1"/>
    <w:rsid w:val="00735A0D"/>
    <w:rsid w:val="00735EDF"/>
    <w:rsid w:val="00736348"/>
    <w:rsid w:val="00736CB4"/>
    <w:rsid w:val="00737D8D"/>
    <w:rsid w:val="00737FEC"/>
    <w:rsid w:val="007400D7"/>
    <w:rsid w:val="00740474"/>
    <w:rsid w:val="0074349F"/>
    <w:rsid w:val="007437EC"/>
    <w:rsid w:val="00743C02"/>
    <w:rsid w:val="00743C50"/>
    <w:rsid w:val="00744018"/>
    <w:rsid w:val="0074415F"/>
    <w:rsid w:val="00745CEE"/>
    <w:rsid w:val="00745F51"/>
    <w:rsid w:val="00746689"/>
    <w:rsid w:val="00746ED0"/>
    <w:rsid w:val="00747131"/>
    <w:rsid w:val="0075023B"/>
    <w:rsid w:val="00750273"/>
    <w:rsid w:val="007510FD"/>
    <w:rsid w:val="007512F2"/>
    <w:rsid w:val="00751A49"/>
    <w:rsid w:val="00751B8A"/>
    <w:rsid w:val="007528FA"/>
    <w:rsid w:val="00754931"/>
    <w:rsid w:val="0076134E"/>
    <w:rsid w:val="00761361"/>
    <w:rsid w:val="007615A6"/>
    <w:rsid w:val="00762198"/>
    <w:rsid w:val="007621B9"/>
    <w:rsid w:val="007628F4"/>
    <w:rsid w:val="0076302B"/>
    <w:rsid w:val="007632C4"/>
    <w:rsid w:val="00764172"/>
    <w:rsid w:val="007646CF"/>
    <w:rsid w:val="00765291"/>
    <w:rsid w:val="00766096"/>
    <w:rsid w:val="00766138"/>
    <w:rsid w:val="00766380"/>
    <w:rsid w:val="007708FE"/>
    <w:rsid w:val="00771A5A"/>
    <w:rsid w:val="0077242F"/>
    <w:rsid w:val="0077376B"/>
    <w:rsid w:val="00773A72"/>
    <w:rsid w:val="00773D3C"/>
    <w:rsid w:val="007753C1"/>
    <w:rsid w:val="00776A8C"/>
    <w:rsid w:val="00776E26"/>
    <w:rsid w:val="00776F4E"/>
    <w:rsid w:val="007816BD"/>
    <w:rsid w:val="00781960"/>
    <w:rsid w:val="00781B85"/>
    <w:rsid w:val="00781C41"/>
    <w:rsid w:val="0078216B"/>
    <w:rsid w:val="0078299F"/>
    <w:rsid w:val="007833E7"/>
    <w:rsid w:val="00783906"/>
    <w:rsid w:val="007860FA"/>
    <w:rsid w:val="0078674F"/>
    <w:rsid w:val="00786F44"/>
    <w:rsid w:val="0078755D"/>
    <w:rsid w:val="00787A39"/>
    <w:rsid w:val="0079062F"/>
    <w:rsid w:val="00790B2D"/>
    <w:rsid w:val="00791AEF"/>
    <w:rsid w:val="0079221A"/>
    <w:rsid w:val="00792564"/>
    <w:rsid w:val="00793FAA"/>
    <w:rsid w:val="007945CE"/>
    <w:rsid w:val="00794BF8"/>
    <w:rsid w:val="00795906"/>
    <w:rsid w:val="00796298"/>
    <w:rsid w:val="00796F32"/>
    <w:rsid w:val="007A0823"/>
    <w:rsid w:val="007A16BB"/>
    <w:rsid w:val="007A207F"/>
    <w:rsid w:val="007A26A2"/>
    <w:rsid w:val="007A37A8"/>
    <w:rsid w:val="007A5E8A"/>
    <w:rsid w:val="007A7A5C"/>
    <w:rsid w:val="007B0BDD"/>
    <w:rsid w:val="007B2965"/>
    <w:rsid w:val="007B2DBF"/>
    <w:rsid w:val="007B2FDC"/>
    <w:rsid w:val="007B3DB2"/>
    <w:rsid w:val="007B5B46"/>
    <w:rsid w:val="007B5E89"/>
    <w:rsid w:val="007B5E9B"/>
    <w:rsid w:val="007B792F"/>
    <w:rsid w:val="007B7F9B"/>
    <w:rsid w:val="007C083C"/>
    <w:rsid w:val="007C1486"/>
    <w:rsid w:val="007C1C45"/>
    <w:rsid w:val="007C2271"/>
    <w:rsid w:val="007C3043"/>
    <w:rsid w:val="007C32DE"/>
    <w:rsid w:val="007C3DC7"/>
    <w:rsid w:val="007C438B"/>
    <w:rsid w:val="007C5857"/>
    <w:rsid w:val="007C6273"/>
    <w:rsid w:val="007C6C4C"/>
    <w:rsid w:val="007D0691"/>
    <w:rsid w:val="007D0A37"/>
    <w:rsid w:val="007D0A85"/>
    <w:rsid w:val="007D0BCE"/>
    <w:rsid w:val="007D0FD7"/>
    <w:rsid w:val="007D1D00"/>
    <w:rsid w:val="007D2168"/>
    <w:rsid w:val="007D37A0"/>
    <w:rsid w:val="007D4500"/>
    <w:rsid w:val="007D585E"/>
    <w:rsid w:val="007D7DD6"/>
    <w:rsid w:val="007E0D14"/>
    <w:rsid w:val="007E14B6"/>
    <w:rsid w:val="007E4640"/>
    <w:rsid w:val="007E51B0"/>
    <w:rsid w:val="007E56D3"/>
    <w:rsid w:val="007E591F"/>
    <w:rsid w:val="007E596B"/>
    <w:rsid w:val="007E62E3"/>
    <w:rsid w:val="007E6695"/>
    <w:rsid w:val="007E78B4"/>
    <w:rsid w:val="007E7D23"/>
    <w:rsid w:val="007F023B"/>
    <w:rsid w:val="007F0E52"/>
    <w:rsid w:val="007F1F6F"/>
    <w:rsid w:val="007F2CAE"/>
    <w:rsid w:val="007F315F"/>
    <w:rsid w:val="007F3CAD"/>
    <w:rsid w:val="007F436F"/>
    <w:rsid w:val="007F441A"/>
    <w:rsid w:val="007F45BF"/>
    <w:rsid w:val="007F6197"/>
    <w:rsid w:val="007F704D"/>
    <w:rsid w:val="008013A9"/>
    <w:rsid w:val="00801A6F"/>
    <w:rsid w:val="00802235"/>
    <w:rsid w:val="0080300A"/>
    <w:rsid w:val="008049C5"/>
    <w:rsid w:val="00804EF3"/>
    <w:rsid w:val="008056BE"/>
    <w:rsid w:val="00806963"/>
    <w:rsid w:val="00806A32"/>
    <w:rsid w:val="008112EB"/>
    <w:rsid w:val="008142EA"/>
    <w:rsid w:val="0081645D"/>
    <w:rsid w:val="00816A25"/>
    <w:rsid w:val="00821879"/>
    <w:rsid w:val="0082221E"/>
    <w:rsid w:val="008224BF"/>
    <w:rsid w:val="0082343F"/>
    <w:rsid w:val="0082649C"/>
    <w:rsid w:val="00826C19"/>
    <w:rsid w:val="008273E9"/>
    <w:rsid w:val="0082750D"/>
    <w:rsid w:val="00827CF4"/>
    <w:rsid w:val="008338E8"/>
    <w:rsid w:val="00833D8A"/>
    <w:rsid w:val="008341C7"/>
    <w:rsid w:val="0083488F"/>
    <w:rsid w:val="00834C2C"/>
    <w:rsid w:val="00835477"/>
    <w:rsid w:val="008367D9"/>
    <w:rsid w:val="0083693D"/>
    <w:rsid w:val="008377AA"/>
    <w:rsid w:val="00840179"/>
    <w:rsid w:val="00840A93"/>
    <w:rsid w:val="00842851"/>
    <w:rsid w:val="00843078"/>
    <w:rsid w:val="00843B68"/>
    <w:rsid w:val="00843B8B"/>
    <w:rsid w:val="00844646"/>
    <w:rsid w:val="00845279"/>
    <w:rsid w:val="00845737"/>
    <w:rsid w:val="00845A78"/>
    <w:rsid w:val="0084720C"/>
    <w:rsid w:val="00850407"/>
    <w:rsid w:val="0085076F"/>
    <w:rsid w:val="00851286"/>
    <w:rsid w:val="008517EF"/>
    <w:rsid w:val="008523F5"/>
    <w:rsid w:val="00853522"/>
    <w:rsid w:val="008536F4"/>
    <w:rsid w:val="00854F93"/>
    <w:rsid w:val="00855886"/>
    <w:rsid w:val="00855A6C"/>
    <w:rsid w:val="0085749B"/>
    <w:rsid w:val="00857F65"/>
    <w:rsid w:val="00861611"/>
    <w:rsid w:val="00861B92"/>
    <w:rsid w:val="00863C54"/>
    <w:rsid w:val="00864446"/>
    <w:rsid w:val="00865EA6"/>
    <w:rsid w:val="00866A56"/>
    <w:rsid w:val="00866AED"/>
    <w:rsid w:val="00870313"/>
    <w:rsid w:val="00871485"/>
    <w:rsid w:val="00872E57"/>
    <w:rsid w:val="00873753"/>
    <w:rsid w:val="0087387B"/>
    <w:rsid w:val="00875925"/>
    <w:rsid w:val="0087605F"/>
    <w:rsid w:val="00876826"/>
    <w:rsid w:val="00880904"/>
    <w:rsid w:val="00880B3D"/>
    <w:rsid w:val="00881414"/>
    <w:rsid w:val="008814FB"/>
    <w:rsid w:val="0088227C"/>
    <w:rsid w:val="00883779"/>
    <w:rsid w:val="008847F7"/>
    <w:rsid w:val="00884DBE"/>
    <w:rsid w:val="00885D41"/>
    <w:rsid w:val="00885F0A"/>
    <w:rsid w:val="00886099"/>
    <w:rsid w:val="00887C25"/>
    <w:rsid w:val="00887E07"/>
    <w:rsid w:val="00890375"/>
    <w:rsid w:val="00890A54"/>
    <w:rsid w:val="0089392E"/>
    <w:rsid w:val="00896C9C"/>
    <w:rsid w:val="0089792E"/>
    <w:rsid w:val="008A0384"/>
    <w:rsid w:val="008A0F07"/>
    <w:rsid w:val="008A2D89"/>
    <w:rsid w:val="008A3395"/>
    <w:rsid w:val="008A3C0C"/>
    <w:rsid w:val="008A3FA1"/>
    <w:rsid w:val="008A41BF"/>
    <w:rsid w:val="008A51CB"/>
    <w:rsid w:val="008A6E55"/>
    <w:rsid w:val="008B1013"/>
    <w:rsid w:val="008B1D07"/>
    <w:rsid w:val="008B29C5"/>
    <w:rsid w:val="008B2D7A"/>
    <w:rsid w:val="008B329D"/>
    <w:rsid w:val="008B3F42"/>
    <w:rsid w:val="008B61B6"/>
    <w:rsid w:val="008B64A7"/>
    <w:rsid w:val="008B6DE7"/>
    <w:rsid w:val="008B748E"/>
    <w:rsid w:val="008B7C5E"/>
    <w:rsid w:val="008B7DBD"/>
    <w:rsid w:val="008C265C"/>
    <w:rsid w:val="008C33D5"/>
    <w:rsid w:val="008C38D9"/>
    <w:rsid w:val="008C5D13"/>
    <w:rsid w:val="008C7AF5"/>
    <w:rsid w:val="008D08BD"/>
    <w:rsid w:val="008D1213"/>
    <w:rsid w:val="008D140D"/>
    <w:rsid w:val="008D298C"/>
    <w:rsid w:val="008D3DA8"/>
    <w:rsid w:val="008D4273"/>
    <w:rsid w:val="008D4A07"/>
    <w:rsid w:val="008D5291"/>
    <w:rsid w:val="008E0416"/>
    <w:rsid w:val="008E1253"/>
    <w:rsid w:val="008E2C3F"/>
    <w:rsid w:val="008E2F06"/>
    <w:rsid w:val="008E4122"/>
    <w:rsid w:val="008E48ED"/>
    <w:rsid w:val="008E4A9C"/>
    <w:rsid w:val="008E7618"/>
    <w:rsid w:val="008E7826"/>
    <w:rsid w:val="008E7A10"/>
    <w:rsid w:val="008F0B07"/>
    <w:rsid w:val="008F2AC0"/>
    <w:rsid w:val="008F307B"/>
    <w:rsid w:val="008F55CF"/>
    <w:rsid w:val="008F5CCD"/>
    <w:rsid w:val="008F5E30"/>
    <w:rsid w:val="008F6FB7"/>
    <w:rsid w:val="008F72D9"/>
    <w:rsid w:val="009010A1"/>
    <w:rsid w:val="009015B1"/>
    <w:rsid w:val="0090207C"/>
    <w:rsid w:val="009024BA"/>
    <w:rsid w:val="00903326"/>
    <w:rsid w:val="00904B03"/>
    <w:rsid w:val="00905584"/>
    <w:rsid w:val="0090768F"/>
    <w:rsid w:val="00910B6E"/>
    <w:rsid w:val="0091140B"/>
    <w:rsid w:val="00911ED2"/>
    <w:rsid w:val="00912D65"/>
    <w:rsid w:val="00912E37"/>
    <w:rsid w:val="00913697"/>
    <w:rsid w:val="00914D7F"/>
    <w:rsid w:val="00916339"/>
    <w:rsid w:val="009215CA"/>
    <w:rsid w:val="00921663"/>
    <w:rsid w:val="00921E4C"/>
    <w:rsid w:val="00922538"/>
    <w:rsid w:val="00922726"/>
    <w:rsid w:val="009235BF"/>
    <w:rsid w:val="009236AB"/>
    <w:rsid w:val="00923EED"/>
    <w:rsid w:val="00925549"/>
    <w:rsid w:val="009256B8"/>
    <w:rsid w:val="0092751D"/>
    <w:rsid w:val="00930529"/>
    <w:rsid w:val="009320DB"/>
    <w:rsid w:val="009344F8"/>
    <w:rsid w:val="00934B5D"/>
    <w:rsid w:val="00934B98"/>
    <w:rsid w:val="00935476"/>
    <w:rsid w:val="0093657D"/>
    <w:rsid w:val="00936FBE"/>
    <w:rsid w:val="00941EDB"/>
    <w:rsid w:val="00942497"/>
    <w:rsid w:val="009425D2"/>
    <w:rsid w:val="009429B3"/>
    <w:rsid w:val="009429BA"/>
    <w:rsid w:val="00942EF4"/>
    <w:rsid w:val="00943FD6"/>
    <w:rsid w:val="009464AC"/>
    <w:rsid w:val="009478E7"/>
    <w:rsid w:val="0095270B"/>
    <w:rsid w:val="00952721"/>
    <w:rsid w:val="00955741"/>
    <w:rsid w:val="009558F3"/>
    <w:rsid w:val="009573E4"/>
    <w:rsid w:val="009578C1"/>
    <w:rsid w:val="00957B1F"/>
    <w:rsid w:val="00957F9B"/>
    <w:rsid w:val="009603AE"/>
    <w:rsid w:val="00964EBF"/>
    <w:rsid w:val="00965F95"/>
    <w:rsid w:val="0096605B"/>
    <w:rsid w:val="0096634F"/>
    <w:rsid w:val="00967D0E"/>
    <w:rsid w:val="009709DC"/>
    <w:rsid w:val="00970C4C"/>
    <w:rsid w:val="00970E60"/>
    <w:rsid w:val="00971690"/>
    <w:rsid w:val="0097265D"/>
    <w:rsid w:val="0097265F"/>
    <w:rsid w:val="0097305A"/>
    <w:rsid w:val="0097312E"/>
    <w:rsid w:val="00975344"/>
    <w:rsid w:val="0097587B"/>
    <w:rsid w:val="00977490"/>
    <w:rsid w:val="009778D7"/>
    <w:rsid w:val="009805F1"/>
    <w:rsid w:val="00983701"/>
    <w:rsid w:val="009906C0"/>
    <w:rsid w:val="00990B6C"/>
    <w:rsid w:val="009918AC"/>
    <w:rsid w:val="009922B9"/>
    <w:rsid w:val="00992900"/>
    <w:rsid w:val="009933B0"/>
    <w:rsid w:val="00993724"/>
    <w:rsid w:val="00993758"/>
    <w:rsid w:val="009938E1"/>
    <w:rsid w:val="009951C5"/>
    <w:rsid w:val="00995235"/>
    <w:rsid w:val="00995D23"/>
    <w:rsid w:val="00997980"/>
    <w:rsid w:val="00997D26"/>
    <w:rsid w:val="009A06BA"/>
    <w:rsid w:val="009A0B07"/>
    <w:rsid w:val="009A13BE"/>
    <w:rsid w:val="009A1C77"/>
    <w:rsid w:val="009A269A"/>
    <w:rsid w:val="009A29A0"/>
    <w:rsid w:val="009A3FC2"/>
    <w:rsid w:val="009A539A"/>
    <w:rsid w:val="009A5857"/>
    <w:rsid w:val="009A5B5C"/>
    <w:rsid w:val="009A6223"/>
    <w:rsid w:val="009A7941"/>
    <w:rsid w:val="009B046C"/>
    <w:rsid w:val="009B0776"/>
    <w:rsid w:val="009B0BFA"/>
    <w:rsid w:val="009B1AA9"/>
    <w:rsid w:val="009B21EB"/>
    <w:rsid w:val="009B2CDF"/>
    <w:rsid w:val="009B2F6E"/>
    <w:rsid w:val="009B310F"/>
    <w:rsid w:val="009B3AE2"/>
    <w:rsid w:val="009B4BC8"/>
    <w:rsid w:val="009B50F5"/>
    <w:rsid w:val="009B5A3C"/>
    <w:rsid w:val="009B5AFE"/>
    <w:rsid w:val="009B5DDD"/>
    <w:rsid w:val="009B6007"/>
    <w:rsid w:val="009B6B53"/>
    <w:rsid w:val="009B780D"/>
    <w:rsid w:val="009B7F71"/>
    <w:rsid w:val="009C14B3"/>
    <w:rsid w:val="009C19F4"/>
    <w:rsid w:val="009C2AB7"/>
    <w:rsid w:val="009C4610"/>
    <w:rsid w:val="009C61B1"/>
    <w:rsid w:val="009D0277"/>
    <w:rsid w:val="009D05E8"/>
    <w:rsid w:val="009D0FAE"/>
    <w:rsid w:val="009D141D"/>
    <w:rsid w:val="009D212A"/>
    <w:rsid w:val="009D2667"/>
    <w:rsid w:val="009D2FE5"/>
    <w:rsid w:val="009D3517"/>
    <w:rsid w:val="009D4466"/>
    <w:rsid w:val="009D4CAB"/>
    <w:rsid w:val="009D59D2"/>
    <w:rsid w:val="009D5EF1"/>
    <w:rsid w:val="009D6446"/>
    <w:rsid w:val="009D6C78"/>
    <w:rsid w:val="009E02C9"/>
    <w:rsid w:val="009E0E8F"/>
    <w:rsid w:val="009E2284"/>
    <w:rsid w:val="009E30ED"/>
    <w:rsid w:val="009E3845"/>
    <w:rsid w:val="009E397D"/>
    <w:rsid w:val="009E3F7D"/>
    <w:rsid w:val="009E4CFC"/>
    <w:rsid w:val="009E4E00"/>
    <w:rsid w:val="009E5AED"/>
    <w:rsid w:val="009E5EE3"/>
    <w:rsid w:val="009E6489"/>
    <w:rsid w:val="009E680B"/>
    <w:rsid w:val="009E7C61"/>
    <w:rsid w:val="009F0AFB"/>
    <w:rsid w:val="009F1F4A"/>
    <w:rsid w:val="009F2829"/>
    <w:rsid w:val="009F3F5B"/>
    <w:rsid w:val="009F4B7D"/>
    <w:rsid w:val="009F561F"/>
    <w:rsid w:val="009F6635"/>
    <w:rsid w:val="009F6D1F"/>
    <w:rsid w:val="009F6E13"/>
    <w:rsid w:val="009F71F5"/>
    <w:rsid w:val="00A00F05"/>
    <w:rsid w:val="00A02016"/>
    <w:rsid w:val="00A020A9"/>
    <w:rsid w:val="00A0411D"/>
    <w:rsid w:val="00A046B2"/>
    <w:rsid w:val="00A048C4"/>
    <w:rsid w:val="00A04966"/>
    <w:rsid w:val="00A06399"/>
    <w:rsid w:val="00A06721"/>
    <w:rsid w:val="00A06F5D"/>
    <w:rsid w:val="00A11828"/>
    <w:rsid w:val="00A11AD5"/>
    <w:rsid w:val="00A11D12"/>
    <w:rsid w:val="00A12132"/>
    <w:rsid w:val="00A13224"/>
    <w:rsid w:val="00A13407"/>
    <w:rsid w:val="00A13FE9"/>
    <w:rsid w:val="00A1497A"/>
    <w:rsid w:val="00A15A1F"/>
    <w:rsid w:val="00A15D65"/>
    <w:rsid w:val="00A166BF"/>
    <w:rsid w:val="00A17232"/>
    <w:rsid w:val="00A20993"/>
    <w:rsid w:val="00A20FF6"/>
    <w:rsid w:val="00A21060"/>
    <w:rsid w:val="00A21B02"/>
    <w:rsid w:val="00A21C7F"/>
    <w:rsid w:val="00A22C53"/>
    <w:rsid w:val="00A241E7"/>
    <w:rsid w:val="00A2442F"/>
    <w:rsid w:val="00A24A86"/>
    <w:rsid w:val="00A24BC3"/>
    <w:rsid w:val="00A25134"/>
    <w:rsid w:val="00A2533D"/>
    <w:rsid w:val="00A257F5"/>
    <w:rsid w:val="00A3086B"/>
    <w:rsid w:val="00A30C49"/>
    <w:rsid w:val="00A3134C"/>
    <w:rsid w:val="00A3173A"/>
    <w:rsid w:val="00A3181A"/>
    <w:rsid w:val="00A31EAC"/>
    <w:rsid w:val="00A3293D"/>
    <w:rsid w:val="00A3325A"/>
    <w:rsid w:val="00A33495"/>
    <w:rsid w:val="00A33AE8"/>
    <w:rsid w:val="00A35EE3"/>
    <w:rsid w:val="00A363C0"/>
    <w:rsid w:val="00A36CA7"/>
    <w:rsid w:val="00A37A47"/>
    <w:rsid w:val="00A407B8"/>
    <w:rsid w:val="00A41447"/>
    <w:rsid w:val="00A41641"/>
    <w:rsid w:val="00A416A5"/>
    <w:rsid w:val="00A42684"/>
    <w:rsid w:val="00A43013"/>
    <w:rsid w:val="00A43EE7"/>
    <w:rsid w:val="00A4452D"/>
    <w:rsid w:val="00A4568A"/>
    <w:rsid w:val="00A502F9"/>
    <w:rsid w:val="00A508BC"/>
    <w:rsid w:val="00A5286A"/>
    <w:rsid w:val="00A5297E"/>
    <w:rsid w:val="00A52CB0"/>
    <w:rsid w:val="00A5498F"/>
    <w:rsid w:val="00A555F5"/>
    <w:rsid w:val="00A57092"/>
    <w:rsid w:val="00A602E0"/>
    <w:rsid w:val="00A604C5"/>
    <w:rsid w:val="00A613B3"/>
    <w:rsid w:val="00A6167B"/>
    <w:rsid w:val="00A61983"/>
    <w:rsid w:val="00A62ACA"/>
    <w:rsid w:val="00A62D88"/>
    <w:rsid w:val="00A64569"/>
    <w:rsid w:val="00A64D14"/>
    <w:rsid w:val="00A64EF7"/>
    <w:rsid w:val="00A65D45"/>
    <w:rsid w:val="00A70A56"/>
    <w:rsid w:val="00A7105B"/>
    <w:rsid w:val="00A72FB7"/>
    <w:rsid w:val="00A74C24"/>
    <w:rsid w:val="00A7538D"/>
    <w:rsid w:val="00A755F7"/>
    <w:rsid w:val="00A75C11"/>
    <w:rsid w:val="00A75EA2"/>
    <w:rsid w:val="00A773A3"/>
    <w:rsid w:val="00A77CFC"/>
    <w:rsid w:val="00A77FBE"/>
    <w:rsid w:val="00A8118B"/>
    <w:rsid w:val="00A8118C"/>
    <w:rsid w:val="00A8587A"/>
    <w:rsid w:val="00A85E62"/>
    <w:rsid w:val="00A86146"/>
    <w:rsid w:val="00A862BC"/>
    <w:rsid w:val="00A86FDD"/>
    <w:rsid w:val="00A9052C"/>
    <w:rsid w:val="00A90AD1"/>
    <w:rsid w:val="00A916A1"/>
    <w:rsid w:val="00A927A2"/>
    <w:rsid w:val="00A929D1"/>
    <w:rsid w:val="00A93404"/>
    <w:rsid w:val="00A93419"/>
    <w:rsid w:val="00A93EC0"/>
    <w:rsid w:val="00A94106"/>
    <w:rsid w:val="00A94145"/>
    <w:rsid w:val="00A95381"/>
    <w:rsid w:val="00A96C4E"/>
    <w:rsid w:val="00A97F3A"/>
    <w:rsid w:val="00AA06B9"/>
    <w:rsid w:val="00AA0AD7"/>
    <w:rsid w:val="00AA10B4"/>
    <w:rsid w:val="00AA1183"/>
    <w:rsid w:val="00AA30B8"/>
    <w:rsid w:val="00AA3E21"/>
    <w:rsid w:val="00AA493F"/>
    <w:rsid w:val="00AA560E"/>
    <w:rsid w:val="00AA65D5"/>
    <w:rsid w:val="00AA7199"/>
    <w:rsid w:val="00AB0357"/>
    <w:rsid w:val="00AB1425"/>
    <w:rsid w:val="00AB148F"/>
    <w:rsid w:val="00AB3A3F"/>
    <w:rsid w:val="00AB420A"/>
    <w:rsid w:val="00AB4838"/>
    <w:rsid w:val="00AB4CB4"/>
    <w:rsid w:val="00AB51F2"/>
    <w:rsid w:val="00AB609E"/>
    <w:rsid w:val="00AB711A"/>
    <w:rsid w:val="00AB7CAD"/>
    <w:rsid w:val="00AC0220"/>
    <w:rsid w:val="00AC0C3D"/>
    <w:rsid w:val="00AC0E5A"/>
    <w:rsid w:val="00AC1AB2"/>
    <w:rsid w:val="00AC2C40"/>
    <w:rsid w:val="00AC4C29"/>
    <w:rsid w:val="00AC6EBD"/>
    <w:rsid w:val="00AC6F13"/>
    <w:rsid w:val="00AD02F6"/>
    <w:rsid w:val="00AD0AA9"/>
    <w:rsid w:val="00AD0DF7"/>
    <w:rsid w:val="00AD16F7"/>
    <w:rsid w:val="00AD1F81"/>
    <w:rsid w:val="00AD3B77"/>
    <w:rsid w:val="00AD4D75"/>
    <w:rsid w:val="00AD53FC"/>
    <w:rsid w:val="00AD65CA"/>
    <w:rsid w:val="00AE0733"/>
    <w:rsid w:val="00AE0C3C"/>
    <w:rsid w:val="00AE1747"/>
    <w:rsid w:val="00AE220F"/>
    <w:rsid w:val="00AE3913"/>
    <w:rsid w:val="00AE49C4"/>
    <w:rsid w:val="00AE4DE9"/>
    <w:rsid w:val="00AE5318"/>
    <w:rsid w:val="00AE56A7"/>
    <w:rsid w:val="00AE6CFD"/>
    <w:rsid w:val="00AF00FC"/>
    <w:rsid w:val="00AF01BC"/>
    <w:rsid w:val="00AF108A"/>
    <w:rsid w:val="00AF1587"/>
    <w:rsid w:val="00AF227F"/>
    <w:rsid w:val="00AF3726"/>
    <w:rsid w:val="00AF54E9"/>
    <w:rsid w:val="00AF5C10"/>
    <w:rsid w:val="00AF6A51"/>
    <w:rsid w:val="00B006E3"/>
    <w:rsid w:val="00B0087A"/>
    <w:rsid w:val="00B02295"/>
    <w:rsid w:val="00B02E55"/>
    <w:rsid w:val="00B03372"/>
    <w:rsid w:val="00B036C1"/>
    <w:rsid w:val="00B04310"/>
    <w:rsid w:val="00B05FDC"/>
    <w:rsid w:val="00B07BB6"/>
    <w:rsid w:val="00B118C4"/>
    <w:rsid w:val="00B13F69"/>
    <w:rsid w:val="00B1440F"/>
    <w:rsid w:val="00B1534E"/>
    <w:rsid w:val="00B15AF6"/>
    <w:rsid w:val="00B15D2A"/>
    <w:rsid w:val="00B166C3"/>
    <w:rsid w:val="00B178CA"/>
    <w:rsid w:val="00B20497"/>
    <w:rsid w:val="00B21FD9"/>
    <w:rsid w:val="00B237E1"/>
    <w:rsid w:val="00B23D08"/>
    <w:rsid w:val="00B264BF"/>
    <w:rsid w:val="00B274A5"/>
    <w:rsid w:val="00B27C36"/>
    <w:rsid w:val="00B30E36"/>
    <w:rsid w:val="00B32921"/>
    <w:rsid w:val="00B33B02"/>
    <w:rsid w:val="00B3407F"/>
    <w:rsid w:val="00B34B9F"/>
    <w:rsid w:val="00B35633"/>
    <w:rsid w:val="00B360BB"/>
    <w:rsid w:val="00B379AD"/>
    <w:rsid w:val="00B407C3"/>
    <w:rsid w:val="00B40B38"/>
    <w:rsid w:val="00B42A41"/>
    <w:rsid w:val="00B433B0"/>
    <w:rsid w:val="00B433D6"/>
    <w:rsid w:val="00B507FB"/>
    <w:rsid w:val="00B518F8"/>
    <w:rsid w:val="00B53412"/>
    <w:rsid w:val="00B54045"/>
    <w:rsid w:val="00B5421D"/>
    <w:rsid w:val="00B5431F"/>
    <w:rsid w:val="00B543F8"/>
    <w:rsid w:val="00B56B49"/>
    <w:rsid w:val="00B56EA0"/>
    <w:rsid w:val="00B57E12"/>
    <w:rsid w:val="00B60227"/>
    <w:rsid w:val="00B60D3F"/>
    <w:rsid w:val="00B61583"/>
    <w:rsid w:val="00B62438"/>
    <w:rsid w:val="00B63117"/>
    <w:rsid w:val="00B6338A"/>
    <w:rsid w:val="00B63B7E"/>
    <w:rsid w:val="00B643C1"/>
    <w:rsid w:val="00B65A11"/>
    <w:rsid w:val="00B65D09"/>
    <w:rsid w:val="00B67495"/>
    <w:rsid w:val="00B701B5"/>
    <w:rsid w:val="00B705E2"/>
    <w:rsid w:val="00B7144B"/>
    <w:rsid w:val="00B722AC"/>
    <w:rsid w:val="00B72541"/>
    <w:rsid w:val="00B72FCB"/>
    <w:rsid w:val="00B731F9"/>
    <w:rsid w:val="00B74E9C"/>
    <w:rsid w:val="00B74F96"/>
    <w:rsid w:val="00B75946"/>
    <w:rsid w:val="00B76EAC"/>
    <w:rsid w:val="00B776B9"/>
    <w:rsid w:val="00B77E8D"/>
    <w:rsid w:val="00B8015C"/>
    <w:rsid w:val="00B813BE"/>
    <w:rsid w:val="00B84928"/>
    <w:rsid w:val="00B84E24"/>
    <w:rsid w:val="00B85D62"/>
    <w:rsid w:val="00B866BC"/>
    <w:rsid w:val="00B86A0A"/>
    <w:rsid w:val="00B8717F"/>
    <w:rsid w:val="00B87641"/>
    <w:rsid w:val="00B935BA"/>
    <w:rsid w:val="00B96477"/>
    <w:rsid w:val="00B968D2"/>
    <w:rsid w:val="00B96B6F"/>
    <w:rsid w:val="00B96CCA"/>
    <w:rsid w:val="00B96F73"/>
    <w:rsid w:val="00B97E81"/>
    <w:rsid w:val="00B97F25"/>
    <w:rsid w:val="00BA00C6"/>
    <w:rsid w:val="00BA354E"/>
    <w:rsid w:val="00BA36C3"/>
    <w:rsid w:val="00BA3982"/>
    <w:rsid w:val="00BA3D66"/>
    <w:rsid w:val="00BA3E4F"/>
    <w:rsid w:val="00BA4051"/>
    <w:rsid w:val="00BA47FF"/>
    <w:rsid w:val="00BA5051"/>
    <w:rsid w:val="00BA6FC5"/>
    <w:rsid w:val="00BB080B"/>
    <w:rsid w:val="00BB107B"/>
    <w:rsid w:val="00BB1AE2"/>
    <w:rsid w:val="00BB1BAD"/>
    <w:rsid w:val="00BB20B9"/>
    <w:rsid w:val="00BB320F"/>
    <w:rsid w:val="00BB4040"/>
    <w:rsid w:val="00BB570C"/>
    <w:rsid w:val="00BB69D5"/>
    <w:rsid w:val="00BB7447"/>
    <w:rsid w:val="00BB7A54"/>
    <w:rsid w:val="00BC0B8D"/>
    <w:rsid w:val="00BC184B"/>
    <w:rsid w:val="00BC1EAF"/>
    <w:rsid w:val="00BC27C7"/>
    <w:rsid w:val="00BC4821"/>
    <w:rsid w:val="00BC5BCC"/>
    <w:rsid w:val="00BC6BD2"/>
    <w:rsid w:val="00BD24AE"/>
    <w:rsid w:val="00BD2755"/>
    <w:rsid w:val="00BD2DCA"/>
    <w:rsid w:val="00BD4260"/>
    <w:rsid w:val="00BD44F4"/>
    <w:rsid w:val="00BD52FF"/>
    <w:rsid w:val="00BD61A0"/>
    <w:rsid w:val="00BD6D17"/>
    <w:rsid w:val="00BD760F"/>
    <w:rsid w:val="00BD778D"/>
    <w:rsid w:val="00BD7DCB"/>
    <w:rsid w:val="00BE0848"/>
    <w:rsid w:val="00BE17FE"/>
    <w:rsid w:val="00BE2314"/>
    <w:rsid w:val="00BE2561"/>
    <w:rsid w:val="00BE2E98"/>
    <w:rsid w:val="00BE38BA"/>
    <w:rsid w:val="00BE6C32"/>
    <w:rsid w:val="00BE75B0"/>
    <w:rsid w:val="00BE7CD8"/>
    <w:rsid w:val="00BF01A7"/>
    <w:rsid w:val="00BF0AB9"/>
    <w:rsid w:val="00BF1673"/>
    <w:rsid w:val="00BF28A6"/>
    <w:rsid w:val="00BF323F"/>
    <w:rsid w:val="00BF5720"/>
    <w:rsid w:val="00BF5868"/>
    <w:rsid w:val="00BF5A8C"/>
    <w:rsid w:val="00BF6027"/>
    <w:rsid w:val="00BF66E7"/>
    <w:rsid w:val="00BF72E5"/>
    <w:rsid w:val="00BF7CE7"/>
    <w:rsid w:val="00BF7FE0"/>
    <w:rsid w:val="00C002A8"/>
    <w:rsid w:val="00C0086C"/>
    <w:rsid w:val="00C016BA"/>
    <w:rsid w:val="00C01F7E"/>
    <w:rsid w:val="00C02420"/>
    <w:rsid w:val="00C02851"/>
    <w:rsid w:val="00C02DE4"/>
    <w:rsid w:val="00C04E01"/>
    <w:rsid w:val="00C05255"/>
    <w:rsid w:val="00C05533"/>
    <w:rsid w:val="00C05866"/>
    <w:rsid w:val="00C06924"/>
    <w:rsid w:val="00C069EF"/>
    <w:rsid w:val="00C06A7F"/>
    <w:rsid w:val="00C10987"/>
    <w:rsid w:val="00C11972"/>
    <w:rsid w:val="00C15CCA"/>
    <w:rsid w:val="00C16243"/>
    <w:rsid w:val="00C16391"/>
    <w:rsid w:val="00C1704A"/>
    <w:rsid w:val="00C176A7"/>
    <w:rsid w:val="00C17971"/>
    <w:rsid w:val="00C17E54"/>
    <w:rsid w:val="00C21C45"/>
    <w:rsid w:val="00C220D3"/>
    <w:rsid w:val="00C22957"/>
    <w:rsid w:val="00C23812"/>
    <w:rsid w:val="00C245A2"/>
    <w:rsid w:val="00C245CE"/>
    <w:rsid w:val="00C2674C"/>
    <w:rsid w:val="00C30526"/>
    <w:rsid w:val="00C307B8"/>
    <w:rsid w:val="00C309DF"/>
    <w:rsid w:val="00C32375"/>
    <w:rsid w:val="00C33280"/>
    <w:rsid w:val="00C33DC0"/>
    <w:rsid w:val="00C3496C"/>
    <w:rsid w:val="00C34ACD"/>
    <w:rsid w:val="00C34BA0"/>
    <w:rsid w:val="00C35153"/>
    <w:rsid w:val="00C35415"/>
    <w:rsid w:val="00C36044"/>
    <w:rsid w:val="00C360FB"/>
    <w:rsid w:val="00C36413"/>
    <w:rsid w:val="00C36601"/>
    <w:rsid w:val="00C3664B"/>
    <w:rsid w:val="00C370FF"/>
    <w:rsid w:val="00C401AC"/>
    <w:rsid w:val="00C41A0D"/>
    <w:rsid w:val="00C42093"/>
    <w:rsid w:val="00C4479A"/>
    <w:rsid w:val="00C4497C"/>
    <w:rsid w:val="00C44DF3"/>
    <w:rsid w:val="00C45BFB"/>
    <w:rsid w:val="00C46420"/>
    <w:rsid w:val="00C46863"/>
    <w:rsid w:val="00C46D9A"/>
    <w:rsid w:val="00C47077"/>
    <w:rsid w:val="00C474D6"/>
    <w:rsid w:val="00C50CFE"/>
    <w:rsid w:val="00C518E6"/>
    <w:rsid w:val="00C54AD0"/>
    <w:rsid w:val="00C54E3E"/>
    <w:rsid w:val="00C557FD"/>
    <w:rsid w:val="00C56BED"/>
    <w:rsid w:val="00C60C19"/>
    <w:rsid w:val="00C616F7"/>
    <w:rsid w:val="00C622C1"/>
    <w:rsid w:val="00C62F49"/>
    <w:rsid w:val="00C67294"/>
    <w:rsid w:val="00C6749A"/>
    <w:rsid w:val="00C70F32"/>
    <w:rsid w:val="00C71760"/>
    <w:rsid w:val="00C71C93"/>
    <w:rsid w:val="00C72A88"/>
    <w:rsid w:val="00C73080"/>
    <w:rsid w:val="00C75217"/>
    <w:rsid w:val="00C75252"/>
    <w:rsid w:val="00C752B0"/>
    <w:rsid w:val="00C752DA"/>
    <w:rsid w:val="00C757D7"/>
    <w:rsid w:val="00C75C8C"/>
    <w:rsid w:val="00C75DF6"/>
    <w:rsid w:val="00C77C66"/>
    <w:rsid w:val="00C80163"/>
    <w:rsid w:val="00C80F62"/>
    <w:rsid w:val="00C81F4D"/>
    <w:rsid w:val="00C82326"/>
    <w:rsid w:val="00C82DA5"/>
    <w:rsid w:val="00C85682"/>
    <w:rsid w:val="00C85752"/>
    <w:rsid w:val="00C85AF5"/>
    <w:rsid w:val="00C86672"/>
    <w:rsid w:val="00C875E3"/>
    <w:rsid w:val="00C876AD"/>
    <w:rsid w:val="00C879D5"/>
    <w:rsid w:val="00C87DE0"/>
    <w:rsid w:val="00C90883"/>
    <w:rsid w:val="00C90C29"/>
    <w:rsid w:val="00C91B9C"/>
    <w:rsid w:val="00C91EA9"/>
    <w:rsid w:val="00C9228B"/>
    <w:rsid w:val="00C92658"/>
    <w:rsid w:val="00C926A8"/>
    <w:rsid w:val="00C93590"/>
    <w:rsid w:val="00C937E1"/>
    <w:rsid w:val="00C939C7"/>
    <w:rsid w:val="00C942E8"/>
    <w:rsid w:val="00C9538A"/>
    <w:rsid w:val="00C95F11"/>
    <w:rsid w:val="00C96018"/>
    <w:rsid w:val="00C96411"/>
    <w:rsid w:val="00CA04C7"/>
    <w:rsid w:val="00CA1A8D"/>
    <w:rsid w:val="00CA2040"/>
    <w:rsid w:val="00CA27A0"/>
    <w:rsid w:val="00CA2ADB"/>
    <w:rsid w:val="00CA2B76"/>
    <w:rsid w:val="00CA3E74"/>
    <w:rsid w:val="00CA4C36"/>
    <w:rsid w:val="00CA5082"/>
    <w:rsid w:val="00CA5A99"/>
    <w:rsid w:val="00CA5FC5"/>
    <w:rsid w:val="00CA61B2"/>
    <w:rsid w:val="00CA69D6"/>
    <w:rsid w:val="00CA73F1"/>
    <w:rsid w:val="00CA7CE9"/>
    <w:rsid w:val="00CB0903"/>
    <w:rsid w:val="00CB0E27"/>
    <w:rsid w:val="00CB12E2"/>
    <w:rsid w:val="00CB1869"/>
    <w:rsid w:val="00CB1B8F"/>
    <w:rsid w:val="00CB2369"/>
    <w:rsid w:val="00CB2C90"/>
    <w:rsid w:val="00CB3DBF"/>
    <w:rsid w:val="00CB4446"/>
    <w:rsid w:val="00CB5259"/>
    <w:rsid w:val="00CB5368"/>
    <w:rsid w:val="00CB76FA"/>
    <w:rsid w:val="00CB7A57"/>
    <w:rsid w:val="00CC04ED"/>
    <w:rsid w:val="00CC1751"/>
    <w:rsid w:val="00CC2646"/>
    <w:rsid w:val="00CC4E79"/>
    <w:rsid w:val="00CC4F20"/>
    <w:rsid w:val="00CC511C"/>
    <w:rsid w:val="00CC5770"/>
    <w:rsid w:val="00CC581E"/>
    <w:rsid w:val="00CC68A2"/>
    <w:rsid w:val="00CC719B"/>
    <w:rsid w:val="00CC7742"/>
    <w:rsid w:val="00CC784D"/>
    <w:rsid w:val="00CC7DCD"/>
    <w:rsid w:val="00CD0840"/>
    <w:rsid w:val="00CD1B3E"/>
    <w:rsid w:val="00CD380E"/>
    <w:rsid w:val="00CD3C43"/>
    <w:rsid w:val="00CD453E"/>
    <w:rsid w:val="00CE07AA"/>
    <w:rsid w:val="00CE1155"/>
    <w:rsid w:val="00CE130A"/>
    <w:rsid w:val="00CE1C93"/>
    <w:rsid w:val="00CE25A3"/>
    <w:rsid w:val="00CE2607"/>
    <w:rsid w:val="00CE439F"/>
    <w:rsid w:val="00CE550D"/>
    <w:rsid w:val="00CE5627"/>
    <w:rsid w:val="00CE6ADB"/>
    <w:rsid w:val="00CE6DF8"/>
    <w:rsid w:val="00CE7473"/>
    <w:rsid w:val="00CF1395"/>
    <w:rsid w:val="00CF1F69"/>
    <w:rsid w:val="00CF2E5C"/>
    <w:rsid w:val="00CF3785"/>
    <w:rsid w:val="00CF44B9"/>
    <w:rsid w:val="00CF4670"/>
    <w:rsid w:val="00CF58B7"/>
    <w:rsid w:val="00CF63E1"/>
    <w:rsid w:val="00CF67AC"/>
    <w:rsid w:val="00CF6D22"/>
    <w:rsid w:val="00CF6F87"/>
    <w:rsid w:val="00CF7585"/>
    <w:rsid w:val="00D01BD3"/>
    <w:rsid w:val="00D01EEC"/>
    <w:rsid w:val="00D02A3E"/>
    <w:rsid w:val="00D02A8F"/>
    <w:rsid w:val="00D02E5D"/>
    <w:rsid w:val="00D030B6"/>
    <w:rsid w:val="00D04504"/>
    <w:rsid w:val="00D0450F"/>
    <w:rsid w:val="00D04A7B"/>
    <w:rsid w:val="00D04B25"/>
    <w:rsid w:val="00D04EA9"/>
    <w:rsid w:val="00D06A97"/>
    <w:rsid w:val="00D07F0C"/>
    <w:rsid w:val="00D1076B"/>
    <w:rsid w:val="00D10BE7"/>
    <w:rsid w:val="00D1148D"/>
    <w:rsid w:val="00D114A0"/>
    <w:rsid w:val="00D11EA9"/>
    <w:rsid w:val="00D12D37"/>
    <w:rsid w:val="00D12E8D"/>
    <w:rsid w:val="00D13CB4"/>
    <w:rsid w:val="00D13FDB"/>
    <w:rsid w:val="00D14D8B"/>
    <w:rsid w:val="00D14D96"/>
    <w:rsid w:val="00D1699D"/>
    <w:rsid w:val="00D16EF6"/>
    <w:rsid w:val="00D17527"/>
    <w:rsid w:val="00D22056"/>
    <w:rsid w:val="00D225BF"/>
    <w:rsid w:val="00D23508"/>
    <w:rsid w:val="00D23528"/>
    <w:rsid w:val="00D273D1"/>
    <w:rsid w:val="00D2785D"/>
    <w:rsid w:val="00D27B02"/>
    <w:rsid w:val="00D31191"/>
    <w:rsid w:val="00D33644"/>
    <w:rsid w:val="00D338D3"/>
    <w:rsid w:val="00D351C1"/>
    <w:rsid w:val="00D35B39"/>
    <w:rsid w:val="00D35EFB"/>
    <w:rsid w:val="00D36BF8"/>
    <w:rsid w:val="00D3737B"/>
    <w:rsid w:val="00D37512"/>
    <w:rsid w:val="00D419AF"/>
    <w:rsid w:val="00D41B05"/>
    <w:rsid w:val="00D42443"/>
    <w:rsid w:val="00D4307B"/>
    <w:rsid w:val="00D43721"/>
    <w:rsid w:val="00D43D26"/>
    <w:rsid w:val="00D45A26"/>
    <w:rsid w:val="00D46BF7"/>
    <w:rsid w:val="00D47D55"/>
    <w:rsid w:val="00D47E15"/>
    <w:rsid w:val="00D504B3"/>
    <w:rsid w:val="00D50956"/>
    <w:rsid w:val="00D50F70"/>
    <w:rsid w:val="00D50FF6"/>
    <w:rsid w:val="00D513DE"/>
    <w:rsid w:val="00D53458"/>
    <w:rsid w:val="00D54557"/>
    <w:rsid w:val="00D54809"/>
    <w:rsid w:val="00D5493D"/>
    <w:rsid w:val="00D54DE0"/>
    <w:rsid w:val="00D559B8"/>
    <w:rsid w:val="00D5681F"/>
    <w:rsid w:val="00D5779C"/>
    <w:rsid w:val="00D5799B"/>
    <w:rsid w:val="00D60C5E"/>
    <w:rsid w:val="00D615D0"/>
    <w:rsid w:val="00D622EC"/>
    <w:rsid w:val="00D62E00"/>
    <w:rsid w:val="00D63088"/>
    <w:rsid w:val="00D63C1D"/>
    <w:rsid w:val="00D63F67"/>
    <w:rsid w:val="00D64129"/>
    <w:rsid w:val="00D65AC5"/>
    <w:rsid w:val="00D66FE9"/>
    <w:rsid w:val="00D71987"/>
    <w:rsid w:val="00D71E01"/>
    <w:rsid w:val="00D726F2"/>
    <w:rsid w:val="00D72E27"/>
    <w:rsid w:val="00D72F00"/>
    <w:rsid w:val="00D7492B"/>
    <w:rsid w:val="00D74D0D"/>
    <w:rsid w:val="00D75BCF"/>
    <w:rsid w:val="00D75C71"/>
    <w:rsid w:val="00D75D90"/>
    <w:rsid w:val="00D819BD"/>
    <w:rsid w:val="00D81C9B"/>
    <w:rsid w:val="00D83BCD"/>
    <w:rsid w:val="00D83C29"/>
    <w:rsid w:val="00D85318"/>
    <w:rsid w:val="00D854EA"/>
    <w:rsid w:val="00D85AB8"/>
    <w:rsid w:val="00D86996"/>
    <w:rsid w:val="00D86BF0"/>
    <w:rsid w:val="00D902A8"/>
    <w:rsid w:val="00D911BE"/>
    <w:rsid w:val="00D91437"/>
    <w:rsid w:val="00D91E46"/>
    <w:rsid w:val="00D92898"/>
    <w:rsid w:val="00D9477F"/>
    <w:rsid w:val="00D95C50"/>
    <w:rsid w:val="00D95FCB"/>
    <w:rsid w:val="00D9732F"/>
    <w:rsid w:val="00D97AB9"/>
    <w:rsid w:val="00D97FE0"/>
    <w:rsid w:val="00DA1C8D"/>
    <w:rsid w:val="00DA2133"/>
    <w:rsid w:val="00DA3575"/>
    <w:rsid w:val="00DA3C1A"/>
    <w:rsid w:val="00DA3DB2"/>
    <w:rsid w:val="00DA457E"/>
    <w:rsid w:val="00DA5197"/>
    <w:rsid w:val="00DA5ED6"/>
    <w:rsid w:val="00DA632C"/>
    <w:rsid w:val="00DA7628"/>
    <w:rsid w:val="00DB163B"/>
    <w:rsid w:val="00DB1672"/>
    <w:rsid w:val="00DB1A0F"/>
    <w:rsid w:val="00DB2161"/>
    <w:rsid w:val="00DB3948"/>
    <w:rsid w:val="00DB3C6B"/>
    <w:rsid w:val="00DB51C1"/>
    <w:rsid w:val="00DB5909"/>
    <w:rsid w:val="00DB5C44"/>
    <w:rsid w:val="00DB66C0"/>
    <w:rsid w:val="00DB6B08"/>
    <w:rsid w:val="00DB78EA"/>
    <w:rsid w:val="00DC12BA"/>
    <w:rsid w:val="00DC23F4"/>
    <w:rsid w:val="00DC3D28"/>
    <w:rsid w:val="00DC4E10"/>
    <w:rsid w:val="00DC60ED"/>
    <w:rsid w:val="00DC6287"/>
    <w:rsid w:val="00DC742D"/>
    <w:rsid w:val="00DC78BB"/>
    <w:rsid w:val="00DC7BD1"/>
    <w:rsid w:val="00DD02F3"/>
    <w:rsid w:val="00DD031B"/>
    <w:rsid w:val="00DD289D"/>
    <w:rsid w:val="00DD2A1D"/>
    <w:rsid w:val="00DD3060"/>
    <w:rsid w:val="00DD351D"/>
    <w:rsid w:val="00DD5903"/>
    <w:rsid w:val="00DD5FCA"/>
    <w:rsid w:val="00DD6040"/>
    <w:rsid w:val="00DD6A6A"/>
    <w:rsid w:val="00DD6CB4"/>
    <w:rsid w:val="00DD7022"/>
    <w:rsid w:val="00DD7946"/>
    <w:rsid w:val="00DD7966"/>
    <w:rsid w:val="00DE0FA4"/>
    <w:rsid w:val="00DE1862"/>
    <w:rsid w:val="00DE2B7D"/>
    <w:rsid w:val="00DE3960"/>
    <w:rsid w:val="00DE407B"/>
    <w:rsid w:val="00DE5EE6"/>
    <w:rsid w:val="00DE61AD"/>
    <w:rsid w:val="00DE6455"/>
    <w:rsid w:val="00DE761F"/>
    <w:rsid w:val="00DF0508"/>
    <w:rsid w:val="00DF3902"/>
    <w:rsid w:val="00DF449D"/>
    <w:rsid w:val="00DF52BE"/>
    <w:rsid w:val="00DF5440"/>
    <w:rsid w:val="00DF6010"/>
    <w:rsid w:val="00DF65F0"/>
    <w:rsid w:val="00DF6B80"/>
    <w:rsid w:val="00E00422"/>
    <w:rsid w:val="00E00698"/>
    <w:rsid w:val="00E01E45"/>
    <w:rsid w:val="00E0294E"/>
    <w:rsid w:val="00E02C73"/>
    <w:rsid w:val="00E03ABF"/>
    <w:rsid w:val="00E04394"/>
    <w:rsid w:val="00E05B9B"/>
    <w:rsid w:val="00E06BE9"/>
    <w:rsid w:val="00E075C1"/>
    <w:rsid w:val="00E07809"/>
    <w:rsid w:val="00E07A7F"/>
    <w:rsid w:val="00E1052A"/>
    <w:rsid w:val="00E1134E"/>
    <w:rsid w:val="00E12489"/>
    <w:rsid w:val="00E124E7"/>
    <w:rsid w:val="00E1309C"/>
    <w:rsid w:val="00E13751"/>
    <w:rsid w:val="00E13908"/>
    <w:rsid w:val="00E13BAA"/>
    <w:rsid w:val="00E14778"/>
    <w:rsid w:val="00E15C2D"/>
    <w:rsid w:val="00E1680D"/>
    <w:rsid w:val="00E16879"/>
    <w:rsid w:val="00E20043"/>
    <w:rsid w:val="00E215D1"/>
    <w:rsid w:val="00E21F25"/>
    <w:rsid w:val="00E22928"/>
    <w:rsid w:val="00E22BBC"/>
    <w:rsid w:val="00E23F09"/>
    <w:rsid w:val="00E243E7"/>
    <w:rsid w:val="00E25035"/>
    <w:rsid w:val="00E25370"/>
    <w:rsid w:val="00E256CA"/>
    <w:rsid w:val="00E2682E"/>
    <w:rsid w:val="00E2701B"/>
    <w:rsid w:val="00E2712E"/>
    <w:rsid w:val="00E33288"/>
    <w:rsid w:val="00E332E4"/>
    <w:rsid w:val="00E33BAC"/>
    <w:rsid w:val="00E3434C"/>
    <w:rsid w:val="00E35AE5"/>
    <w:rsid w:val="00E364C5"/>
    <w:rsid w:val="00E36BF1"/>
    <w:rsid w:val="00E36D88"/>
    <w:rsid w:val="00E373EC"/>
    <w:rsid w:val="00E37661"/>
    <w:rsid w:val="00E42D09"/>
    <w:rsid w:val="00E434C0"/>
    <w:rsid w:val="00E45648"/>
    <w:rsid w:val="00E46135"/>
    <w:rsid w:val="00E478C4"/>
    <w:rsid w:val="00E50724"/>
    <w:rsid w:val="00E50B00"/>
    <w:rsid w:val="00E51079"/>
    <w:rsid w:val="00E51920"/>
    <w:rsid w:val="00E51D20"/>
    <w:rsid w:val="00E526B3"/>
    <w:rsid w:val="00E53530"/>
    <w:rsid w:val="00E53C44"/>
    <w:rsid w:val="00E5473E"/>
    <w:rsid w:val="00E559BB"/>
    <w:rsid w:val="00E55CF9"/>
    <w:rsid w:val="00E56B49"/>
    <w:rsid w:val="00E57434"/>
    <w:rsid w:val="00E5787E"/>
    <w:rsid w:val="00E57AE6"/>
    <w:rsid w:val="00E62A13"/>
    <w:rsid w:val="00E6311C"/>
    <w:rsid w:val="00E6379F"/>
    <w:rsid w:val="00E64120"/>
    <w:rsid w:val="00E64DFF"/>
    <w:rsid w:val="00E659C2"/>
    <w:rsid w:val="00E660A1"/>
    <w:rsid w:val="00E666E8"/>
    <w:rsid w:val="00E66F71"/>
    <w:rsid w:val="00E6796A"/>
    <w:rsid w:val="00E67AE5"/>
    <w:rsid w:val="00E70A85"/>
    <w:rsid w:val="00E70C48"/>
    <w:rsid w:val="00E71088"/>
    <w:rsid w:val="00E715D9"/>
    <w:rsid w:val="00E71D52"/>
    <w:rsid w:val="00E7209E"/>
    <w:rsid w:val="00E72AE9"/>
    <w:rsid w:val="00E73368"/>
    <w:rsid w:val="00E7415F"/>
    <w:rsid w:val="00E75268"/>
    <w:rsid w:val="00E75652"/>
    <w:rsid w:val="00E75A3F"/>
    <w:rsid w:val="00E75C34"/>
    <w:rsid w:val="00E75FE2"/>
    <w:rsid w:val="00E762CC"/>
    <w:rsid w:val="00E768C4"/>
    <w:rsid w:val="00E7699B"/>
    <w:rsid w:val="00E76DF5"/>
    <w:rsid w:val="00E775B0"/>
    <w:rsid w:val="00E80036"/>
    <w:rsid w:val="00E80087"/>
    <w:rsid w:val="00E835C5"/>
    <w:rsid w:val="00E8360C"/>
    <w:rsid w:val="00E84C30"/>
    <w:rsid w:val="00E84D54"/>
    <w:rsid w:val="00E851C4"/>
    <w:rsid w:val="00E85376"/>
    <w:rsid w:val="00E85EC6"/>
    <w:rsid w:val="00E86F2C"/>
    <w:rsid w:val="00E908F4"/>
    <w:rsid w:val="00E9168F"/>
    <w:rsid w:val="00E92B96"/>
    <w:rsid w:val="00E935A9"/>
    <w:rsid w:val="00E940EF"/>
    <w:rsid w:val="00E947C4"/>
    <w:rsid w:val="00E947F3"/>
    <w:rsid w:val="00E95632"/>
    <w:rsid w:val="00E9595A"/>
    <w:rsid w:val="00E96A80"/>
    <w:rsid w:val="00E97691"/>
    <w:rsid w:val="00EA0869"/>
    <w:rsid w:val="00EA094F"/>
    <w:rsid w:val="00EA16A2"/>
    <w:rsid w:val="00EA24DA"/>
    <w:rsid w:val="00EA454D"/>
    <w:rsid w:val="00EA5237"/>
    <w:rsid w:val="00EA5FBD"/>
    <w:rsid w:val="00EA648E"/>
    <w:rsid w:val="00EA6C43"/>
    <w:rsid w:val="00EA70D2"/>
    <w:rsid w:val="00EA797A"/>
    <w:rsid w:val="00EB096F"/>
    <w:rsid w:val="00EB1D5D"/>
    <w:rsid w:val="00EB1EB5"/>
    <w:rsid w:val="00EB1FF6"/>
    <w:rsid w:val="00EB244C"/>
    <w:rsid w:val="00EB291E"/>
    <w:rsid w:val="00EB4AC0"/>
    <w:rsid w:val="00EB5E3F"/>
    <w:rsid w:val="00EB6777"/>
    <w:rsid w:val="00EB758B"/>
    <w:rsid w:val="00EC03FE"/>
    <w:rsid w:val="00EC089B"/>
    <w:rsid w:val="00EC10C2"/>
    <w:rsid w:val="00EC1761"/>
    <w:rsid w:val="00EC1A54"/>
    <w:rsid w:val="00EC3263"/>
    <w:rsid w:val="00EC4280"/>
    <w:rsid w:val="00EC457A"/>
    <w:rsid w:val="00EC477F"/>
    <w:rsid w:val="00EC4DF5"/>
    <w:rsid w:val="00EC6B20"/>
    <w:rsid w:val="00EC7727"/>
    <w:rsid w:val="00ED0503"/>
    <w:rsid w:val="00ED146D"/>
    <w:rsid w:val="00ED1513"/>
    <w:rsid w:val="00ED329C"/>
    <w:rsid w:val="00ED3BA9"/>
    <w:rsid w:val="00ED4294"/>
    <w:rsid w:val="00ED4810"/>
    <w:rsid w:val="00ED59A3"/>
    <w:rsid w:val="00ED73FC"/>
    <w:rsid w:val="00ED75E5"/>
    <w:rsid w:val="00EE0110"/>
    <w:rsid w:val="00EE0BBC"/>
    <w:rsid w:val="00EE26BE"/>
    <w:rsid w:val="00EF0B2A"/>
    <w:rsid w:val="00EF2D3D"/>
    <w:rsid w:val="00EF51E2"/>
    <w:rsid w:val="00EF6493"/>
    <w:rsid w:val="00F00033"/>
    <w:rsid w:val="00F00FCC"/>
    <w:rsid w:val="00F0127F"/>
    <w:rsid w:val="00F023AE"/>
    <w:rsid w:val="00F03F2C"/>
    <w:rsid w:val="00F055F1"/>
    <w:rsid w:val="00F069F5"/>
    <w:rsid w:val="00F0751A"/>
    <w:rsid w:val="00F07A3B"/>
    <w:rsid w:val="00F11F24"/>
    <w:rsid w:val="00F1211A"/>
    <w:rsid w:val="00F12A6E"/>
    <w:rsid w:val="00F12E8E"/>
    <w:rsid w:val="00F132F4"/>
    <w:rsid w:val="00F13E48"/>
    <w:rsid w:val="00F14A4E"/>
    <w:rsid w:val="00F150E1"/>
    <w:rsid w:val="00F155A0"/>
    <w:rsid w:val="00F1607B"/>
    <w:rsid w:val="00F1764D"/>
    <w:rsid w:val="00F178DC"/>
    <w:rsid w:val="00F17B7C"/>
    <w:rsid w:val="00F20B0B"/>
    <w:rsid w:val="00F2166A"/>
    <w:rsid w:val="00F21CAB"/>
    <w:rsid w:val="00F22F03"/>
    <w:rsid w:val="00F23088"/>
    <w:rsid w:val="00F23227"/>
    <w:rsid w:val="00F2392A"/>
    <w:rsid w:val="00F23AC6"/>
    <w:rsid w:val="00F24DEB"/>
    <w:rsid w:val="00F24E2B"/>
    <w:rsid w:val="00F25398"/>
    <w:rsid w:val="00F25ADF"/>
    <w:rsid w:val="00F25D94"/>
    <w:rsid w:val="00F27260"/>
    <w:rsid w:val="00F2744A"/>
    <w:rsid w:val="00F27A10"/>
    <w:rsid w:val="00F27D0C"/>
    <w:rsid w:val="00F3085B"/>
    <w:rsid w:val="00F3263E"/>
    <w:rsid w:val="00F3266B"/>
    <w:rsid w:val="00F32766"/>
    <w:rsid w:val="00F36180"/>
    <w:rsid w:val="00F36AA0"/>
    <w:rsid w:val="00F37E15"/>
    <w:rsid w:val="00F40478"/>
    <w:rsid w:val="00F42457"/>
    <w:rsid w:val="00F43AAF"/>
    <w:rsid w:val="00F44AC9"/>
    <w:rsid w:val="00F46497"/>
    <w:rsid w:val="00F473F4"/>
    <w:rsid w:val="00F507FC"/>
    <w:rsid w:val="00F508F2"/>
    <w:rsid w:val="00F50C0F"/>
    <w:rsid w:val="00F52201"/>
    <w:rsid w:val="00F529CA"/>
    <w:rsid w:val="00F53606"/>
    <w:rsid w:val="00F5476C"/>
    <w:rsid w:val="00F55F43"/>
    <w:rsid w:val="00F574A0"/>
    <w:rsid w:val="00F57DFB"/>
    <w:rsid w:val="00F6033C"/>
    <w:rsid w:val="00F610AF"/>
    <w:rsid w:val="00F61152"/>
    <w:rsid w:val="00F6132C"/>
    <w:rsid w:val="00F61640"/>
    <w:rsid w:val="00F61AB3"/>
    <w:rsid w:val="00F623C8"/>
    <w:rsid w:val="00F62E2B"/>
    <w:rsid w:val="00F63FA2"/>
    <w:rsid w:val="00F6529C"/>
    <w:rsid w:val="00F660F9"/>
    <w:rsid w:val="00F670B5"/>
    <w:rsid w:val="00F6747A"/>
    <w:rsid w:val="00F67855"/>
    <w:rsid w:val="00F703CF"/>
    <w:rsid w:val="00F709AE"/>
    <w:rsid w:val="00F72CEB"/>
    <w:rsid w:val="00F72CFF"/>
    <w:rsid w:val="00F75A35"/>
    <w:rsid w:val="00F76D8D"/>
    <w:rsid w:val="00F7711F"/>
    <w:rsid w:val="00F776FF"/>
    <w:rsid w:val="00F804CF"/>
    <w:rsid w:val="00F80B8D"/>
    <w:rsid w:val="00F8249A"/>
    <w:rsid w:val="00F832E2"/>
    <w:rsid w:val="00F83D5C"/>
    <w:rsid w:val="00F83F46"/>
    <w:rsid w:val="00F84A4F"/>
    <w:rsid w:val="00F8591C"/>
    <w:rsid w:val="00F85D7B"/>
    <w:rsid w:val="00F9379E"/>
    <w:rsid w:val="00F93F21"/>
    <w:rsid w:val="00F9496A"/>
    <w:rsid w:val="00F95F6A"/>
    <w:rsid w:val="00F9679A"/>
    <w:rsid w:val="00F9714A"/>
    <w:rsid w:val="00F971F4"/>
    <w:rsid w:val="00F975D0"/>
    <w:rsid w:val="00FA08B3"/>
    <w:rsid w:val="00FA1865"/>
    <w:rsid w:val="00FA1D82"/>
    <w:rsid w:val="00FA29FD"/>
    <w:rsid w:val="00FA2C5A"/>
    <w:rsid w:val="00FA2D71"/>
    <w:rsid w:val="00FA32F6"/>
    <w:rsid w:val="00FA5770"/>
    <w:rsid w:val="00FA6133"/>
    <w:rsid w:val="00FA7734"/>
    <w:rsid w:val="00FA7C65"/>
    <w:rsid w:val="00FB2F80"/>
    <w:rsid w:val="00FB3116"/>
    <w:rsid w:val="00FB488E"/>
    <w:rsid w:val="00FB49BA"/>
    <w:rsid w:val="00FB4DC0"/>
    <w:rsid w:val="00FB58FD"/>
    <w:rsid w:val="00FB61CF"/>
    <w:rsid w:val="00FB63D7"/>
    <w:rsid w:val="00FB6C2E"/>
    <w:rsid w:val="00FB70FD"/>
    <w:rsid w:val="00FC019E"/>
    <w:rsid w:val="00FC02BA"/>
    <w:rsid w:val="00FC096E"/>
    <w:rsid w:val="00FC1558"/>
    <w:rsid w:val="00FC1B0B"/>
    <w:rsid w:val="00FC2D11"/>
    <w:rsid w:val="00FC60A2"/>
    <w:rsid w:val="00FC6230"/>
    <w:rsid w:val="00FC6657"/>
    <w:rsid w:val="00FC775A"/>
    <w:rsid w:val="00FC7DE8"/>
    <w:rsid w:val="00FD0DDC"/>
    <w:rsid w:val="00FD238D"/>
    <w:rsid w:val="00FD246A"/>
    <w:rsid w:val="00FD2AAD"/>
    <w:rsid w:val="00FD44DF"/>
    <w:rsid w:val="00FD4C3A"/>
    <w:rsid w:val="00FD6E3C"/>
    <w:rsid w:val="00FD7183"/>
    <w:rsid w:val="00FD7210"/>
    <w:rsid w:val="00FE01D9"/>
    <w:rsid w:val="00FE0A82"/>
    <w:rsid w:val="00FE2BC4"/>
    <w:rsid w:val="00FE330F"/>
    <w:rsid w:val="00FE3D38"/>
    <w:rsid w:val="00FE4611"/>
    <w:rsid w:val="00FE495E"/>
    <w:rsid w:val="00FE7BEC"/>
    <w:rsid w:val="00FF0620"/>
    <w:rsid w:val="00FF0972"/>
    <w:rsid w:val="00FF0D50"/>
    <w:rsid w:val="00FF222B"/>
    <w:rsid w:val="00FF3FF4"/>
    <w:rsid w:val="00FF4B71"/>
    <w:rsid w:val="00FF4E42"/>
    <w:rsid w:val="00FF61E7"/>
    <w:rsid w:val="00FF6DD8"/>
    <w:rsid w:val="01453781"/>
    <w:rsid w:val="019E3CE0"/>
    <w:rsid w:val="01A149C0"/>
    <w:rsid w:val="04DDA07B"/>
    <w:rsid w:val="051EF4F5"/>
    <w:rsid w:val="054DA3A9"/>
    <w:rsid w:val="05B5E9C3"/>
    <w:rsid w:val="060AE4CE"/>
    <w:rsid w:val="06A52601"/>
    <w:rsid w:val="0722ECA1"/>
    <w:rsid w:val="079C44DD"/>
    <w:rsid w:val="081B0BAA"/>
    <w:rsid w:val="0829F751"/>
    <w:rsid w:val="0939F44D"/>
    <w:rsid w:val="095528BD"/>
    <w:rsid w:val="0B89E26E"/>
    <w:rsid w:val="0BBB3762"/>
    <w:rsid w:val="0C8DDB1F"/>
    <w:rsid w:val="0CFBE1E7"/>
    <w:rsid w:val="0D27473E"/>
    <w:rsid w:val="0D91765D"/>
    <w:rsid w:val="0DB87CC7"/>
    <w:rsid w:val="10AB1DE4"/>
    <w:rsid w:val="11221A85"/>
    <w:rsid w:val="12ADDAF3"/>
    <w:rsid w:val="12ECEA3F"/>
    <w:rsid w:val="13933C7E"/>
    <w:rsid w:val="167CBCA7"/>
    <w:rsid w:val="17AF9490"/>
    <w:rsid w:val="17DD2193"/>
    <w:rsid w:val="18DA4846"/>
    <w:rsid w:val="1950D7BC"/>
    <w:rsid w:val="19774A4F"/>
    <w:rsid w:val="197BC498"/>
    <w:rsid w:val="1A132228"/>
    <w:rsid w:val="1A35DF34"/>
    <w:rsid w:val="1A546E9D"/>
    <w:rsid w:val="1A6F760B"/>
    <w:rsid w:val="1AECA81D"/>
    <w:rsid w:val="1C88787E"/>
    <w:rsid w:val="1CA580C6"/>
    <w:rsid w:val="1D54FF6B"/>
    <w:rsid w:val="1E0E0F4D"/>
    <w:rsid w:val="1E304382"/>
    <w:rsid w:val="1E653A33"/>
    <w:rsid w:val="2201E641"/>
    <w:rsid w:val="22471609"/>
    <w:rsid w:val="2523CEAD"/>
    <w:rsid w:val="253FBFEC"/>
    <w:rsid w:val="254E604A"/>
    <w:rsid w:val="259C6A6C"/>
    <w:rsid w:val="25C4CDA5"/>
    <w:rsid w:val="25F49284"/>
    <w:rsid w:val="26100C44"/>
    <w:rsid w:val="26BF9F0E"/>
    <w:rsid w:val="26FCDE69"/>
    <w:rsid w:val="2704E292"/>
    <w:rsid w:val="27630944"/>
    <w:rsid w:val="27A7CBCF"/>
    <w:rsid w:val="27ABDCA5"/>
    <w:rsid w:val="27B69203"/>
    <w:rsid w:val="285D6373"/>
    <w:rsid w:val="28BCBEC9"/>
    <w:rsid w:val="29F73FD0"/>
    <w:rsid w:val="2AE75C25"/>
    <w:rsid w:val="2B449225"/>
    <w:rsid w:val="2B77AF09"/>
    <w:rsid w:val="2B927DA3"/>
    <w:rsid w:val="2B931031"/>
    <w:rsid w:val="2C06F566"/>
    <w:rsid w:val="2CBBA340"/>
    <w:rsid w:val="30AAB17D"/>
    <w:rsid w:val="30CEABAC"/>
    <w:rsid w:val="30E44ED5"/>
    <w:rsid w:val="30F3A4FA"/>
    <w:rsid w:val="31CEF127"/>
    <w:rsid w:val="3392959B"/>
    <w:rsid w:val="342A9268"/>
    <w:rsid w:val="348D6195"/>
    <w:rsid w:val="34BDEA88"/>
    <w:rsid w:val="36A62176"/>
    <w:rsid w:val="373B4877"/>
    <w:rsid w:val="37F06CFE"/>
    <w:rsid w:val="381FD155"/>
    <w:rsid w:val="39B5CCBD"/>
    <w:rsid w:val="39EB79DF"/>
    <w:rsid w:val="3ADB1FFE"/>
    <w:rsid w:val="3AFF0B67"/>
    <w:rsid w:val="3B0336BE"/>
    <w:rsid w:val="3B118447"/>
    <w:rsid w:val="3BA0D983"/>
    <w:rsid w:val="3C36A641"/>
    <w:rsid w:val="3CCBAFDC"/>
    <w:rsid w:val="3DFFF78B"/>
    <w:rsid w:val="3EBB115A"/>
    <w:rsid w:val="3FAAC695"/>
    <w:rsid w:val="40B06CE9"/>
    <w:rsid w:val="41573FB4"/>
    <w:rsid w:val="42753707"/>
    <w:rsid w:val="42D4A84F"/>
    <w:rsid w:val="42D83D0E"/>
    <w:rsid w:val="45A25A13"/>
    <w:rsid w:val="462AB0D7"/>
    <w:rsid w:val="464F6995"/>
    <w:rsid w:val="46722B29"/>
    <w:rsid w:val="47A2A68E"/>
    <w:rsid w:val="47AFC8A2"/>
    <w:rsid w:val="48AED26C"/>
    <w:rsid w:val="4AA46646"/>
    <w:rsid w:val="4C119B97"/>
    <w:rsid w:val="4C37E5CF"/>
    <w:rsid w:val="4CD10F07"/>
    <w:rsid w:val="4D4019FA"/>
    <w:rsid w:val="4DABCA41"/>
    <w:rsid w:val="4DAD6BF8"/>
    <w:rsid w:val="4E69BAF0"/>
    <w:rsid w:val="4F3FB2BF"/>
    <w:rsid w:val="4FAFB7A6"/>
    <w:rsid w:val="4FDB292D"/>
    <w:rsid w:val="510BA427"/>
    <w:rsid w:val="51175F50"/>
    <w:rsid w:val="51CAA3E5"/>
    <w:rsid w:val="53C0A8FA"/>
    <w:rsid w:val="53C29323"/>
    <w:rsid w:val="54745E2B"/>
    <w:rsid w:val="55A19329"/>
    <w:rsid w:val="58D277C8"/>
    <w:rsid w:val="58EE4B0A"/>
    <w:rsid w:val="5902011E"/>
    <w:rsid w:val="59300368"/>
    <w:rsid w:val="5936AC4B"/>
    <w:rsid w:val="59435D75"/>
    <w:rsid w:val="5A537823"/>
    <w:rsid w:val="5ADFDFE3"/>
    <w:rsid w:val="5CB803AB"/>
    <w:rsid w:val="5CC86F6A"/>
    <w:rsid w:val="5DD8AEA6"/>
    <w:rsid w:val="5E261F86"/>
    <w:rsid w:val="5EC193F9"/>
    <w:rsid w:val="5F0E32E5"/>
    <w:rsid w:val="5FEFA46D"/>
    <w:rsid w:val="60107985"/>
    <w:rsid w:val="601EBA66"/>
    <w:rsid w:val="60694B6C"/>
    <w:rsid w:val="607FB003"/>
    <w:rsid w:val="6117EF4E"/>
    <w:rsid w:val="61672D7E"/>
    <w:rsid w:val="6183964A"/>
    <w:rsid w:val="61CA12D4"/>
    <w:rsid w:val="63FBB522"/>
    <w:rsid w:val="64D00A47"/>
    <w:rsid w:val="657AC6E2"/>
    <w:rsid w:val="670BEA10"/>
    <w:rsid w:val="67910B03"/>
    <w:rsid w:val="67C39000"/>
    <w:rsid w:val="680E29AA"/>
    <w:rsid w:val="6AB3B86C"/>
    <w:rsid w:val="6C4176AA"/>
    <w:rsid w:val="6C8912E6"/>
    <w:rsid w:val="6DAF8F12"/>
    <w:rsid w:val="6EAD5826"/>
    <w:rsid w:val="6F42810F"/>
    <w:rsid w:val="6F8541F5"/>
    <w:rsid w:val="6FA9A750"/>
    <w:rsid w:val="6FED4026"/>
    <w:rsid w:val="7063392E"/>
    <w:rsid w:val="706F363C"/>
    <w:rsid w:val="7110ADF8"/>
    <w:rsid w:val="728DFA43"/>
    <w:rsid w:val="72FF79E5"/>
    <w:rsid w:val="73E4A928"/>
    <w:rsid w:val="7448717C"/>
    <w:rsid w:val="74C1611F"/>
    <w:rsid w:val="75F27D8B"/>
    <w:rsid w:val="76677397"/>
    <w:rsid w:val="770B4130"/>
    <w:rsid w:val="774FA451"/>
    <w:rsid w:val="7799CE02"/>
    <w:rsid w:val="77EC441D"/>
    <w:rsid w:val="789DED96"/>
    <w:rsid w:val="78FD8D75"/>
    <w:rsid w:val="792149D2"/>
    <w:rsid w:val="79C11894"/>
    <w:rsid w:val="79F39911"/>
    <w:rsid w:val="7D2A43A3"/>
    <w:rsid w:val="7DFDF745"/>
    <w:rsid w:val="7FEF2D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404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qFormat="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261B32"/>
    <w:rPr>
      <w:sz w:val="24"/>
      <w:szCs w:val="24"/>
    </w:rPr>
  </w:style>
  <w:style w:type="paragraph" w:styleId="Heading1">
    <w:name w:val="heading 1"/>
    <w:basedOn w:val="Normal"/>
    <w:next w:val="NICEnormal"/>
    <w:link w:val="Heading1Char"/>
    <w:qFormat/>
    <w:rsid w:val="00C90C29"/>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NICEnormal"/>
    <w:link w:val="Heading2Char"/>
    <w:qFormat/>
    <w:rsid w:val="00C90C29"/>
    <w:pPr>
      <w:keepNext/>
      <w:spacing w:before="240" w:after="60" w:line="360" w:lineRule="auto"/>
      <w:outlineLvl w:val="1"/>
    </w:pPr>
    <w:rPr>
      <w:rFonts w:ascii="Arial" w:hAnsi="Arial" w:cs="Arial"/>
      <w:b/>
      <w:bCs/>
      <w:sz w:val="28"/>
      <w:szCs w:val="28"/>
      <w:lang w:eastAsia="en-US"/>
    </w:rPr>
  </w:style>
  <w:style w:type="paragraph" w:styleId="Heading3">
    <w:name w:val="heading 3"/>
    <w:basedOn w:val="Normal"/>
    <w:next w:val="NICEnormal"/>
    <w:link w:val="Heading3Char"/>
    <w:qFormat/>
    <w:rsid w:val="00C90C29"/>
    <w:pPr>
      <w:keepNext/>
      <w:spacing w:before="240" w:after="60" w:line="360" w:lineRule="auto"/>
      <w:outlineLvl w:val="2"/>
    </w:pPr>
    <w:rPr>
      <w:rFonts w:ascii="Arial" w:hAnsi="Arial" w:cs="Arial"/>
      <w:b/>
      <w:bCs/>
      <w:sz w:val="26"/>
      <w:lang w:eastAsia="en-US"/>
    </w:rPr>
  </w:style>
  <w:style w:type="paragraph" w:styleId="Heading4">
    <w:name w:val="heading 4"/>
    <w:basedOn w:val="Normal"/>
    <w:next w:val="NICEnormal"/>
    <w:link w:val="Heading4Char"/>
    <w:qFormat/>
    <w:rsid w:val="00C90C29"/>
    <w:pPr>
      <w:keepNext/>
      <w:spacing w:before="240" w:after="60" w:line="360" w:lineRule="auto"/>
      <w:outlineLvl w:val="3"/>
    </w:pPr>
    <w:rPr>
      <w:rFonts w:ascii="Arial" w:hAnsi="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C90C29"/>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3"/>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90C29"/>
    <w:rPr>
      <w:rFonts w:ascii="Arial" w:hAnsi="Arial" w:cs="Arial"/>
      <w:b/>
      <w:bCs/>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4"/>
      </w:numPr>
      <w:tabs>
        <w:tab w:val="left" w:pos="1276"/>
      </w:tabs>
      <w:spacing w:line="360" w:lineRule="auto"/>
      <w:ind w:left="1276" w:hanging="312"/>
    </w:pPr>
    <w:rPr>
      <w:rFonts w:ascii="Arial" w:hAnsi="Arial"/>
    </w:rPr>
  </w:style>
  <w:style w:type="paragraph" w:customStyle="1" w:styleId="Paragraph">
    <w:name w:val="Paragraph"/>
    <w:basedOn w:val="Normal"/>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5"/>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6"/>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qFormat/>
    <w:rsid w:val="003F0A04"/>
    <w:rPr>
      <w:sz w:val="16"/>
      <w:szCs w:val="16"/>
    </w:rPr>
  </w:style>
  <w:style w:type="paragraph" w:styleId="CommentText">
    <w:name w:val="annotation text"/>
    <w:basedOn w:val="Normal"/>
    <w:link w:val="CommentTextChar"/>
    <w:qFormat/>
    <w:rsid w:val="003F0A04"/>
    <w:rPr>
      <w:sz w:val="20"/>
      <w:szCs w:val="20"/>
    </w:rPr>
  </w:style>
  <w:style w:type="character" w:customStyle="1" w:styleId="CommentTextChar">
    <w:name w:val="Comment Text Char"/>
    <w:basedOn w:val="DefaultParagraphFont"/>
    <w:link w:val="CommentText"/>
    <w:qFormat/>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styleId="Revision">
    <w:name w:val="Revision"/>
    <w:hidden/>
    <w:uiPriority w:val="99"/>
    <w:semiHidden/>
    <w:rsid w:val="0000797C"/>
    <w:rPr>
      <w:sz w:val="24"/>
      <w:szCs w:val="24"/>
    </w:rPr>
  </w:style>
  <w:style w:type="paragraph" w:styleId="ListParagraph">
    <w:name w:val="List Paragraph"/>
    <w:basedOn w:val="Normal"/>
    <w:uiPriority w:val="34"/>
    <w:qFormat/>
    <w:rsid w:val="00A06721"/>
    <w:pPr>
      <w:ind w:left="720"/>
      <w:contextualSpacing/>
    </w:pPr>
  </w:style>
  <w:style w:type="paragraph" w:customStyle="1" w:styleId="NICEnormalsinglespacing">
    <w:name w:val="NICE normal single spacing"/>
    <w:basedOn w:val="Normal"/>
    <w:rsid w:val="007400D7"/>
    <w:pPr>
      <w:spacing w:after="240"/>
    </w:pPr>
    <w:rPr>
      <w:rFonts w:ascii="Arial" w:hAnsi="Arial"/>
      <w:lang w:eastAsia="en-US"/>
    </w:rPr>
  </w:style>
  <w:style w:type="paragraph" w:customStyle="1" w:styleId="NICEnormal">
    <w:name w:val="NICE normal"/>
    <w:link w:val="NICEnormalChar"/>
    <w:qFormat/>
    <w:rsid w:val="00AB4CB4"/>
    <w:pPr>
      <w:spacing w:after="240" w:line="360" w:lineRule="auto"/>
    </w:pPr>
    <w:rPr>
      <w:rFonts w:ascii="Arial" w:hAnsi="Arial"/>
      <w:sz w:val="24"/>
      <w:szCs w:val="24"/>
      <w:lang w:eastAsia="en-US"/>
    </w:rPr>
  </w:style>
  <w:style w:type="character" w:customStyle="1" w:styleId="NICEnormalChar">
    <w:name w:val="NICE normal Char"/>
    <w:link w:val="NICEnormal"/>
    <w:rsid w:val="00AB4CB4"/>
    <w:rPr>
      <w:rFonts w:ascii="Arial" w:hAnsi="Arial"/>
      <w:sz w:val="24"/>
      <w:szCs w:val="24"/>
      <w:lang w:eastAsia="en-US"/>
    </w:rPr>
  </w:style>
  <w:style w:type="paragraph" w:customStyle="1" w:styleId="Numberedheading1">
    <w:name w:val="Numbered heading 1"/>
    <w:basedOn w:val="Heading1"/>
    <w:next w:val="NICEnormal"/>
    <w:link w:val="Numberedheading1CharChar"/>
    <w:qFormat/>
    <w:rsid w:val="00641FBC"/>
    <w:pPr>
      <w:numPr>
        <w:numId w:val="60"/>
      </w:numPr>
    </w:pPr>
    <w:rPr>
      <w:szCs w:val="24"/>
    </w:rPr>
  </w:style>
  <w:style w:type="character" w:customStyle="1" w:styleId="Numberedheading1CharChar">
    <w:name w:val="Numbered heading 1 Char Char"/>
    <w:link w:val="Numberedheading1"/>
    <w:rsid w:val="00641FBC"/>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641FBC"/>
  </w:style>
  <w:style w:type="character" w:customStyle="1" w:styleId="Numberedheading2Char">
    <w:name w:val="Numbered heading 2 Char"/>
    <w:basedOn w:val="Heading2Char"/>
    <w:link w:val="Numberedheading2"/>
    <w:rsid w:val="00641FBC"/>
    <w:rPr>
      <w:rFonts w:ascii="Arial" w:hAnsi="Arial" w:cs="Arial"/>
      <w:b/>
      <w:bCs/>
      <w:sz w:val="28"/>
      <w:szCs w:val="28"/>
      <w:lang w:eastAsia="en-US"/>
    </w:rPr>
  </w:style>
  <w:style w:type="character" w:styleId="PlaceholderText">
    <w:name w:val="Placeholder Text"/>
    <w:basedOn w:val="DefaultParagraphFont"/>
    <w:uiPriority w:val="99"/>
    <w:semiHidden/>
    <w:rsid w:val="00EB244C"/>
    <w:rPr>
      <w:color w:val="666666"/>
    </w:rPr>
  </w:style>
  <w:style w:type="paragraph" w:customStyle="1" w:styleId="Title1">
    <w:name w:val="Title 1"/>
    <w:basedOn w:val="Normal"/>
    <w:qFormat/>
    <w:rsid w:val="00EB244C"/>
    <w:pPr>
      <w:keepNext/>
      <w:spacing w:before="240" w:after="240"/>
      <w:jc w:val="center"/>
      <w:outlineLvl w:val="0"/>
    </w:pPr>
    <w:rPr>
      <w:rFonts w:ascii="Arial" w:hAnsi="Arial" w:cs="Arial"/>
      <w:b/>
      <w:bCs/>
      <w:kern w:val="28"/>
      <w:sz w:val="40"/>
      <w:szCs w:val="32"/>
      <w:lang w:eastAsia="en-US"/>
    </w:rPr>
  </w:style>
  <w:style w:type="paragraph" w:customStyle="1" w:styleId="Bulletleft1">
    <w:name w:val="Bullet left 1"/>
    <w:basedOn w:val="NICEnormal"/>
    <w:rsid w:val="00C33DC0"/>
    <w:pPr>
      <w:numPr>
        <w:numId w:val="54"/>
      </w:numPr>
      <w:spacing w:after="0"/>
    </w:pPr>
  </w:style>
  <w:style w:type="paragraph" w:customStyle="1" w:styleId="Bulletleft1last">
    <w:name w:val="Bullet left 1 last"/>
    <w:basedOn w:val="NICEnormal"/>
    <w:link w:val="Bulletleft1lastChar"/>
    <w:rsid w:val="00C33DC0"/>
    <w:pPr>
      <w:numPr>
        <w:numId w:val="55"/>
      </w:numPr>
    </w:pPr>
    <w:rPr>
      <w:rFonts w:cs="Arial"/>
    </w:rPr>
  </w:style>
  <w:style w:type="character" w:customStyle="1" w:styleId="Bulletleft1lastChar">
    <w:name w:val="Bullet left 1 last Char"/>
    <w:link w:val="Bulletleft1last"/>
    <w:rsid w:val="00F9496A"/>
    <w:rPr>
      <w:rFonts w:ascii="Arial" w:hAnsi="Arial" w:cs="Arial"/>
      <w:sz w:val="24"/>
      <w:szCs w:val="24"/>
      <w:lang w:eastAsia="en-US"/>
    </w:rPr>
  </w:style>
  <w:style w:type="paragraph" w:customStyle="1" w:styleId="Bulletleft2">
    <w:name w:val="Bullet left 2"/>
    <w:basedOn w:val="NICEnormal"/>
    <w:rsid w:val="00C33DC0"/>
    <w:pPr>
      <w:numPr>
        <w:ilvl w:val="1"/>
        <w:numId w:val="56"/>
      </w:numPr>
      <w:spacing w:after="0"/>
    </w:pPr>
  </w:style>
  <w:style w:type="character" w:styleId="UnresolvedMention">
    <w:name w:val="Unresolved Mention"/>
    <w:basedOn w:val="DefaultParagraphFont"/>
    <w:uiPriority w:val="99"/>
    <w:semiHidden/>
    <w:unhideWhenUsed/>
    <w:rsid w:val="001D67B8"/>
    <w:rPr>
      <w:color w:val="605E5C"/>
      <w:shd w:val="clear" w:color="auto" w:fill="E1DFDD"/>
    </w:rPr>
  </w:style>
  <w:style w:type="character" w:styleId="Strong">
    <w:name w:val="Strong"/>
    <w:basedOn w:val="DefaultParagraphFont"/>
    <w:uiPriority w:val="22"/>
    <w:qFormat/>
    <w:rsid w:val="001D67B8"/>
    <w:rPr>
      <w:b/>
      <w:bCs/>
    </w:rPr>
  </w:style>
  <w:style w:type="paragraph" w:styleId="NormalWeb">
    <w:name w:val="Normal (Web)"/>
    <w:basedOn w:val="Normal"/>
    <w:uiPriority w:val="99"/>
    <w:semiHidden/>
    <w:unhideWhenUsed/>
    <w:rsid w:val="001D67B8"/>
    <w:pPr>
      <w:spacing w:before="100" w:beforeAutospacing="1" w:after="100" w:afterAutospacing="1"/>
    </w:pPr>
  </w:style>
  <w:style w:type="paragraph" w:customStyle="1" w:styleId="pf0">
    <w:name w:val="pf0"/>
    <w:basedOn w:val="Normal"/>
    <w:rsid w:val="0059242F"/>
    <w:pPr>
      <w:spacing w:before="100" w:beforeAutospacing="1" w:after="100" w:afterAutospacing="1"/>
    </w:pPr>
  </w:style>
  <w:style w:type="character" w:customStyle="1" w:styleId="cf01">
    <w:name w:val="cf01"/>
    <w:basedOn w:val="DefaultParagraphFont"/>
    <w:rsid w:val="0059242F"/>
    <w:rPr>
      <w:rFonts w:ascii="Segoe UI" w:hAnsi="Segoe UI" w:cs="Segoe UI" w:hint="default"/>
      <w:sz w:val="18"/>
      <w:szCs w:val="18"/>
    </w:rPr>
  </w:style>
  <w:style w:type="character" w:styleId="Mention">
    <w:name w:val="Mention"/>
    <w:basedOn w:val="DefaultParagraphFont"/>
    <w:uiPriority w:val="99"/>
    <w:unhideWhenUsed/>
    <w:rsid w:val="0074349F"/>
    <w:rPr>
      <w:color w:val="2B579A"/>
      <w:shd w:val="clear" w:color="auto" w:fill="E1DFDD"/>
    </w:rPr>
  </w:style>
  <w:style w:type="character" w:styleId="FollowedHyperlink">
    <w:name w:val="FollowedHyperlink"/>
    <w:basedOn w:val="DefaultParagraphFont"/>
    <w:semiHidden/>
    <w:rsid w:val="006D0456"/>
    <w:rPr>
      <w:color w:val="00436C" w:themeColor="followedHyperlink"/>
      <w:u w:val="single"/>
    </w:rPr>
  </w:style>
  <w:style w:type="paragraph" w:customStyle="1" w:styleId="Bulletleft3">
    <w:name w:val="Bullet left 3"/>
    <w:basedOn w:val="NICEnormal"/>
    <w:rsid w:val="00C33DC0"/>
    <w:pPr>
      <w:numPr>
        <w:ilvl w:val="2"/>
        <w:numId w:val="57"/>
      </w:numPr>
      <w:spacing w:after="0"/>
    </w:pPr>
  </w:style>
  <w:style w:type="paragraph" w:customStyle="1" w:styleId="Numberedheading3">
    <w:name w:val="Numbered heading 3"/>
    <w:basedOn w:val="Heading3"/>
    <w:next w:val="NICEnormal"/>
    <w:rsid w:val="00641FBC"/>
    <w:pPr>
      <w:keepNext w:val="0"/>
      <w:spacing w:before="120"/>
    </w:pPr>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nice.org.uk/what-nice-does/our-guidance/modular-updat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ice.org.uk/process/pmg36/chapter/economic-evaluation-2" TargetMode="External"/><Relationship Id="rId7" Type="http://schemas.openxmlformats.org/officeDocument/2006/relationships/endnotes" Target="endnotes.xml"/><Relationship Id="rId12" Type="http://schemas.openxmlformats.org/officeDocument/2006/relationships/hyperlink" Target="https://www.nice.org.uk/process/pmg36/chapter/developing-the-guidance-2" TargetMode="External"/><Relationship Id="rId17" Type="http://schemas.openxmlformats.org/officeDocument/2006/relationships/hyperlink" Target="https://www.nice.org.uk/guidance/indevelopment/gid-ta11220"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nice.org.uk/guidance/indevelopment/gid-ta11545/documents" TargetMode="External"/><Relationship Id="rId20" Type="http://schemas.openxmlformats.org/officeDocument/2006/relationships/hyperlink" Target="https://www.nice.org.uk/process/pmg36/chapter/economic-evaluation-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ce.org.uk/process/pmg36"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www.nice.org.uk/what-nice-does/our-guidance/modular-updat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ice.org.uk/process/pmg36" TargetMode="External"/><Relationship Id="rId22" Type="http://schemas.openxmlformats.org/officeDocument/2006/relationships/hyperlink" Target="https://www.nice.org.uk/process/pmg36/chapter/committee-recommendations-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A5EF0EE184221BB11A440B2A509AE"/>
        <w:category>
          <w:name w:val="General"/>
          <w:gallery w:val="placeholder"/>
        </w:category>
        <w:types>
          <w:type w:val="bbPlcHdr"/>
        </w:types>
        <w:behaviors>
          <w:behavior w:val="content"/>
        </w:behaviors>
        <w:guid w:val="{B08C7000-BD77-4974-9F34-AC33596CD7EF}"/>
      </w:docPartPr>
      <w:docPartBody>
        <w:p w:rsidR="00EC279B" w:rsidRDefault="007E0D14" w:rsidP="007E0D14">
          <w:pPr>
            <w:pStyle w:val="FB7A5EF0EE184221BB11A440B2A509AE"/>
          </w:pPr>
          <w:r w:rsidRPr="004C4B42">
            <w:rPr>
              <w:highlight w:val="lightGray"/>
            </w:rPr>
            <w:t>[Insert section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ter">
    <w:panose1 w:val="02000503000000020004"/>
    <w:charset w:val="00"/>
    <w:family w:val="auto"/>
    <w:pitch w:val="variable"/>
    <w:sig w:usb0="E00002FF" w:usb1="1200A1FF" w:usb2="00000001"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ora SemiBold">
    <w:panose1 w:val="00000000000000000000"/>
    <w:charset w:val="00"/>
    <w:family w:val="auto"/>
    <w:pitch w:val="variable"/>
    <w:sig w:usb0="A00002FF" w:usb1="5000204B"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B581B"/>
    <w:multiLevelType w:val="multilevel"/>
    <w:tmpl w:val="FFFFFFFF"/>
    <w:lvl w:ilvl="0">
      <w:start w:val="1"/>
      <w:numFmt w:val="decimal"/>
      <w:pStyle w:val="FB7A5EF0EE184221BB11A440B2A509A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4BB5390"/>
    <w:multiLevelType w:val="multilevel"/>
    <w:tmpl w:val="0546A9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4808348">
    <w:abstractNumId w:val="1"/>
  </w:num>
  <w:num w:numId="2" w16cid:durableId="107829016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A3"/>
    <w:rsid w:val="00000D71"/>
    <w:rsid w:val="00014ABB"/>
    <w:rsid w:val="00020050"/>
    <w:rsid w:val="00032BFB"/>
    <w:rsid w:val="00036D74"/>
    <w:rsid w:val="00063209"/>
    <w:rsid w:val="00081120"/>
    <w:rsid w:val="000860E4"/>
    <w:rsid w:val="00096050"/>
    <w:rsid w:val="000A2B0A"/>
    <w:rsid w:val="000B7ED7"/>
    <w:rsid w:val="000C3419"/>
    <w:rsid w:val="000D7742"/>
    <w:rsid w:val="00115F7A"/>
    <w:rsid w:val="001160A2"/>
    <w:rsid w:val="0014561A"/>
    <w:rsid w:val="00146963"/>
    <w:rsid w:val="00147C6B"/>
    <w:rsid w:val="00150EA5"/>
    <w:rsid w:val="0017084B"/>
    <w:rsid w:val="00175E1C"/>
    <w:rsid w:val="00181B77"/>
    <w:rsid w:val="00192CBB"/>
    <w:rsid w:val="001A0EB1"/>
    <w:rsid w:val="001B37A9"/>
    <w:rsid w:val="001C6A7B"/>
    <w:rsid w:val="00207F7D"/>
    <w:rsid w:val="00217358"/>
    <w:rsid w:val="0022649F"/>
    <w:rsid w:val="002544AD"/>
    <w:rsid w:val="00281FD5"/>
    <w:rsid w:val="00283A7B"/>
    <w:rsid w:val="00283C3B"/>
    <w:rsid w:val="002910D4"/>
    <w:rsid w:val="00293D38"/>
    <w:rsid w:val="002955BA"/>
    <w:rsid w:val="002A0608"/>
    <w:rsid w:val="002B7CE6"/>
    <w:rsid w:val="002C61A4"/>
    <w:rsid w:val="002F09B4"/>
    <w:rsid w:val="003018E4"/>
    <w:rsid w:val="0032126F"/>
    <w:rsid w:val="00330204"/>
    <w:rsid w:val="00345374"/>
    <w:rsid w:val="003644D8"/>
    <w:rsid w:val="003E4E86"/>
    <w:rsid w:val="00412F33"/>
    <w:rsid w:val="0043605E"/>
    <w:rsid w:val="0044102A"/>
    <w:rsid w:val="00441D27"/>
    <w:rsid w:val="004521BC"/>
    <w:rsid w:val="00471BB6"/>
    <w:rsid w:val="00486267"/>
    <w:rsid w:val="004871CA"/>
    <w:rsid w:val="00495B22"/>
    <w:rsid w:val="004A7FC2"/>
    <w:rsid w:val="004B2C7E"/>
    <w:rsid w:val="004C2C17"/>
    <w:rsid w:val="00513941"/>
    <w:rsid w:val="00522027"/>
    <w:rsid w:val="00534AFE"/>
    <w:rsid w:val="00535B56"/>
    <w:rsid w:val="00535E38"/>
    <w:rsid w:val="00541186"/>
    <w:rsid w:val="005632C3"/>
    <w:rsid w:val="005658CC"/>
    <w:rsid w:val="0058470E"/>
    <w:rsid w:val="00595C43"/>
    <w:rsid w:val="005A5E6B"/>
    <w:rsid w:val="005B6BA3"/>
    <w:rsid w:val="005C7E24"/>
    <w:rsid w:val="005D1887"/>
    <w:rsid w:val="005E6C63"/>
    <w:rsid w:val="005F6541"/>
    <w:rsid w:val="00605773"/>
    <w:rsid w:val="00634CB3"/>
    <w:rsid w:val="00644EB7"/>
    <w:rsid w:val="00650D53"/>
    <w:rsid w:val="00657298"/>
    <w:rsid w:val="00675D81"/>
    <w:rsid w:val="006C1F11"/>
    <w:rsid w:val="006C2A9F"/>
    <w:rsid w:val="006D5B31"/>
    <w:rsid w:val="00730691"/>
    <w:rsid w:val="00776A8C"/>
    <w:rsid w:val="007833E7"/>
    <w:rsid w:val="00794BF8"/>
    <w:rsid w:val="007A1EAA"/>
    <w:rsid w:val="007B2FDC"/>
    <w:rsid w:val="007C5857"/>
    <w:rsid w:val="007D2168"/>
    <w:rsid w:val="007D5BEF"/>
    <w:rsid w:val="007D7D38"/>
    <w:rsid w:val="007E0D14"/>
    <w:rsid w:val="007E4640"/>
    <w:rsid w:val="007E46FA"/>
    <w:rsid w:val="007F0CEC"/>
    <w:rsid w:val="007F704D"/>
    <w:rsid w:val="00843B8B"/>
    <w:rsid w:val="008523F5"/>
    <w:rsid w:val="00861611"/>
    <w:rsid w:val="0087349F"/>
    <w:rsid w:val="008A25FE"/>
    <w:rsid w:val="008A5F03"/>
    <w:rsid w:val="008B1013"/>
    <w:rsid w:val="008E1103"/>
    <w:rsid w:val="008F55C8"/>
    <w:rsid w:val="00906540"/>
    <w:rsid w:val="00910168"/>
    <w:rsid w:val="00911816"/>
    <w:rsid w:val="009235BF"/>
    <w:rsid w:val="00945579"/>
    <w:rsid w:val="00995D23"/>
    <w:rsid w:val="009A1ED4"/>
    <w:rsid w:val="009A29A0"/>
    <w:rsid w:val="009D5EF1"/>
    <w:rsid w:val="009E110C"/>
    <w:rsid w:val="009E131C"/>
    <w:rsid w:val="009E31B6"/>
    <w:rsid w:val="009F4FDF"/>
    <w:rsid w:val="00A06F5D"/>
    <w:rsid w:val="00A3442B"/>
    <w:rsid w:val="00A407B8"/>
    <w:rsid w:val="00A416A5"/>
    <w:rsid w:val="00A4452D"/>
    <w:rsid w:val="00A715D9"/>
    <w:rsid w:val="00A9052C"/>
    <w:rsid w:val="00AD33A2"/>
    <w:rsid w:val="00AE2ED7"/>
    <w:rsid w:val="00AE3134"/>
    <w:rsid w:val="00AF1587"/>
    <w:rsid w:val="00B51DC7"/>
    <w:rsid w:val="00B96F73"/>
    <w:rsid w:val="00BA5051"/>
    <w:rsid w:val="00BA6FC5"/>
    <w:rsid w:val="00BB262D"/>
    <w:rsid w:val="00BE361F"/>
    <w:rsid w:val="00BE445C"/>
    <w:rsid w:val="00BF5868"/>
    <w:rsid w:val="00C44D43"/>
    <w:rsid w:val="00C57B51"/>
    <w:rsid w:val="00CB3DBF"/>
    <w:rsid w:val="00CC4E79"/>
    <w:rsid w:val="00CD380E"/>
    <w:rsid w:val="00CF2E55"/>
    <w:rsid w:val="00D0034F"/>
    <w:rsid w:val="00D06A97"/>
    <w:rsid w:val="00D11280"/>
    <w:rsid w:val="00D513DE"/>
    <w:rsid w:val="00D559B8"/>
    <w:rsid w:val="00D83C29"/>
    <w:rsid w:val="00D854EA"/>
    <w:rsid w:val="00D97AFF"/>
    <w:rsid w:val="00DC6287"/>
    <w:rsid w:val="00E018C3"/>
    <w:rsid w:val="00E04394"/>
    <w:rsid w:val="00E310C7"/>
    <w:rsid w:val="00E472AB"/>
    <w:rsid w:val="00E5418A"/>
    <w:rsid w:val="00E666E8"/>
    <w:rsid w:val="00E73368"/>
    <w:rsid w:val="00E93C06"/>
    <w:rsid w:val="00E9741C"/>
    <w:rsid w:val="00EA140C"/>
    <w:rsid w:val="00EA70D2"/>
    <w:rsid w:val="00EB1D5D"/>
    <w:rsid w:val="00EB1EB5"/>
    <w:rsid w:val="00EC04BD"/>
    <w:rsid w:val="00EC0D4E"/>
    <w:rsid w:val="00EC279B"/>
    <w:rsid w:val="00EE0356"/>
    <w:rsid w:val="00EF4613"/>
    <w:rsid w:val="00F069F5"/>
    <w:rsid w:val="00F27327"/>
    <w:rsid w:val="00F475E2"/>
    <w:rsid w:val="00F72CEB"/>
    <w:rsid w:val="00F9379E"/>
    <w:rsid w:val="00FB3116"/>
    <w:rsid w:val="00FE1972"/>
    <w:rsid w:val="00FE5C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B946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279B"/>
    <w:pPr>
      <w:keepNext/>
      <w:spacing w:before="240" w:after="120" w:line="360" w:lineRule="auto"/>
      <w:outlineLvl w:val="0"/>
    </w:pPr>
    <w:rPr>
      <w:rFonts w:ascii="Arial" w:eastAsia="Times New Roman" w:hAnsi="Arial" w:cs="Arial"/>
      <w:b/>
      <w:bCs/>
      <w:kern w:val="32"/>
      <w:sz w:val="32"/>
      <w:szCs w:val="3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C93"/>
    <w:rPr>
      <w:color w:val="666666"/>
    </w:rPr>
  </w:style>
  <w:style w:type="character" w:customStyle="1" w:styleId="Heading1Char">
    <w:name w:val="Heading 1 Char"/>
    <w:link w:val="Heading1"/>
    <w:rsid w:val="00EC279B"/>
    <w:rPr>
      <w:rFonts w:ascii="Arial" w:eastAsia="Times New Roman" w:hAnsi="Arial" w:cs="Arial"/>
      <w:b/>
      <w:bCs/>
      <w:kern w:val="32"/>
      <w:sz w:val="32"/>
      <w:szCs w:val="32"/>
      <w:lang w:eastAsia="en-US"/>
      <w14:ligatures w14:val="none"/>
    </w:rPr>
  </w:style>
  <w:style w:type="paragraph" w:customStyle="1" w:styleId="FB7A5EF0EE184221BB11A440B2A509AE">
    <w:name w:val="FB7A5EF0EE184221BB11A440B2A509AE"/>
    <w:rsid w:val="007E0D14"/>
    <w:pPr>
      <w:keepNext/>
      <w:numPr>
        <w:numId w:val="2"/>
      </w:numPr>
      <w:tabs>
        <w:tab w:val="num" w:pos="1134"/>
      </w:tabs>
      <w:spacing w:before="240" w:after="120" w:line="360" w:lineRule="auto"/>
      <w:ind w:left="1134" w:hanging="1134"/>
      <w:outlineLvl w:val="0"/>
    </w:pPr>
    <w:rPr>
      <w:rFonts w:ascii="Arial" w:eastAsia="Times New Roman" w:hAnsi="Arial" w:cs="Arial"/>
      <w:b/>
      <w:bCs/>
      <w:kern w:val="32"/>
      <w:sz w:val="3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5245</Words>
  <Characters>31001</Characters>
  <Application>Microsoft Office Word</Application>
  <DocSecurity>0</DocSecurity>
  <Lines>659</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2026-07-07T10:03:00Z</dcterms:created>
  <dcterms:modified xsi:type="dcterms:W3CDTF">2026-07-07T10:03:00Z</dcterms:modified>
</cp:coreProperties>
</file>