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B58C" w14:textId="76E0F5E9" w:rsidR="00D31CB8" w:rsidRPr="002E7F92" w:rsidRDefault="00D31CB8" w:rsidP="00654486">
      <w:pPr>
        <w:widowControl w:val="0"/>
        <w:ind w:left="540"/>
        <w:rPr>
          <w:rFonts w:ascii="Arial" w:hAnsi="Arial" w:cs="Arial"/>
          <w:b/>
          <w:color w:val="000000" w:themeColor="text1"/>
        </w:rPr>
      </w:pPr>
    </w:p>
    <w:p w14:paraId="0AB1B7F2" w14:textId="77777777" w:rsidR="00713C6E" w:rsidRPr="002E7F92" w:rsidRDefault="00713C6E" w:rsidP="00654486">
      <w:pPr>
        <w:pStyle w:val="TCMainHeading"/>
        <w:widowControl w:val="0"/>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2E7F92" w:rsidRDefault="00713C6E" w:rsidP="00654486">
      <w:pPr>
        <w:pStyle w:val="TCMainHeading"/>
        <w:widowControl w:val="0"/>
        <w:rPr>
          <w:rFonts w:cs="Arial"/>
          <w:color w:val="000000" w:themeColor="text1"/>
          <w:sz w:val="24"/>
          <w:szCs w:val="24"/>
        </w:rPr>
      </w:pPr>
    </w:p>
    <w:p w14:paraId="62084573" w14:textId="77777777" w:rsidR="00713C6E" w:rsidRPr="002E7F92" w:rsidRDefault="00713C6E" w:rsidP="00654486">
      <w:pPr>
        <w:pStyle w:val="TCMainHeading"/>
        <w:widowControl w:val="0"/>
        <w:rPr>
          <w:rFonts w:cs="Arial"/>
          <w:color w:val="000000" w:themeColor="text1"/>
          <w:sz w:val="24"/>
          <w:szCs w:val="24"/>
        </w:rPr>
      </w:pPr>
    </w:p>
    <w:p w14:paraId="725D2CC2" w14:textId="77777777" w:rsidR="006E3E14" w:rsidRPr="003A565B" w:rsidRDefault="006E3E14" w:rsidP="00654486">
      <w:pPr>
        <w:pStyle w:val="TCMainHeading"/>
        <w:widowControl w:val="0"/>
        <w:rPr>
          <w:rFonts w:cs="Arial"/>
          <w:color w:val="000000" w:themeColor="text1"/>
          <w:sz w:val="44"/>
          <w:szCs w:val="44"/>
        </w:rPr>
      </w:pPr>
      <w:r w:rsidRPr="003A565B">
        <w:rPr>
          <w:rFonts w:cs="Arial"/>
          <w:color w:val="000000" w:themeColor="text1"/>
          <w:sz w:val="44"/>
          <w:szCs w:val="44"/>
        </w:rPr>
        <w:t>NATIONAL INSTITUTE FOR HEALTH</w:t>
      </w:r>
      <w:bookmarkEnd w:id="2"/>
      <w:bookmarkEnd w:id="3"/>
      <w:bookmarkEnd w:id="4"/>
      <w:r w:rsidRPr="003A565B">
        <w:rPr>
          <w:rFonts w:cs="Arial"/>
          <w:color w:val="000000" w:themeColor="text1"/>
          <w:sz w:val="44"/>
          <w:szCs w:val="44"/>
        </w:rPr>
        <w:t xml:space="preserve"> </w:t>
      </w:r>
    </w:p>
    <w:p w14:paraId="7B8B0276" w14:textId="77777777" w:rsidR="006E3E14" w:rsidRPr="003A565B" w:rsidRDefault="006E3E14" w:rsidP="00654486">
      <w:pPr>
        <w:pStyle w:val="TCMainHeading"/>
        <w:widowControl w:val="0"/>
        <w:rPr>
          <w:rFonts w:cs="Arial"/>
          <w:color w:val="000000" w:themeColor="text1"/>
          <w:sz w:val="44"/>
          <w:szCs w:val="44"/>
        </w:rPr>
      </w:pPr>
      <w:bookmarkStart w:id="5" w:name="_Toc272854013"/>
      <w:bookmarkStart w:id="6" w:name="_Toc272854106"/>
      <w:bookmarkStart w:id="7" w:name="_Toc272939147"/>
      <w:r w:rsidRPr="003A565B">
        <w:rPr>
          <w:rFonts w:cs="Arial"/>
          <w:color w:val="000000" w:themeColor="text1"/>
          <w:sz w:val="44"/>
          <w:szCs w:val="44"/>
        </w:rPr>
        <w:t xml:space="preserve">AND </w:t>
      </w:r>
      <w:r w:rsidR="00AC5A43" w:rsidRPr="003A565B">
        <w:rPr>
          <w:rFonts w:cs="Arial"/>
          <w:color w:val="000000" w:themeColor="text1"/>
          <w:sz w:val="44"/>
          <w:szCs w:val="44"/>
        </w:rPr>
        <w:t>CARE</w:t>
      </w:r>
      <w:r w:rsidRPr="003A565B">
        <w:rPr>
          <w:rFonts w:cs="Arial"/>
          <w:color w:val="000000" w:themeColor="text1"/>
          <w:sz w:val="44"/>
          <w:szCs w:val="44"/>
        </w:rPr>
        <w:t xml:space="preserve"> EXCELLENCE</w:t>
      </w:r>
      <w:bookmarkEnd w:id="5"/>
      <w:bookmarkEnd w:id="6"/>
      <w:bookmarkEnd w:id="7"/>
    </w:p>
    <w:p w14:paraId="1EEA6FF7" w14:textId="77777777" w:rsidR="006E3E14" w:rsidRPr="003A565B" w:rsidRDefault="006E3E14" w:rsidP="00654486">
      <w:pPr>
        <w:widowControl w:val="0"/>
        <w:rPr>
          <w:rFonts w:ascii="Arial" w:hAnsi="Arial" w:cs="Arial"/>
          <w:color w:val="000000" w:themeColor="text1"/>
          <w:sz w:val="44"/>
          <w:szCs w:val="44"/>
        </w:rPr>
      </w:pPr>
    </w:p>
    <w:p w14:paraId="22D61D64" w14:textId="77777777" w:rsidR="006E3E14" w:rsidRPr="003A565B" w:rsidRDefault="006E3E14" w:rsidP="00654486">
      <w:pPr>
        <w:widowControl w:val="0"/>
        <w:rPr>
          <w:rFonts w:ascii="Arial" w:hAnsi="Arial" w:cs="Arial"/>
          <w:color w:val="000000" w:themeColor="text1"/>
          <w:sz w:val="44"/>
          <w:szCs w:val="44"/>
        </w:rPr>
      </w:pPr>
    </w:p>
    <w:p w14:paraId="6E540A8A" w14:textId="54162BC9" w:rsidR="006E3E14" w:rsidRPr="003A565B" w:rsidRDefault="00F14F18" w:rsidP="00654486">
      <w:pPr>
        <w:pStyle w:val="TCMainHeading2"/>
        <w:widowControl w:val="0"/>
        <w:rPr>
          <w:rFonts w:cs="Arial"/>
          <w:b/>
          <w:color w:val="000000" w:themeColor="text1"/>
          <w:sz w:val="44"/>
          <w:szCs w:val="44"/>
        </w:rPr>
      </w:pPr>
      <w:r>
        <w:rPr>
          <w:rFonts w:cs="Arial"/>
          <w:b/>
          <w:color w:val="000000" w:themeColor="text1"/>
          <w:sz w:val="44"/>
          <w:szCs w:val="44"/>
        </w:rPr>
        <w:t>NICE Knowledge Resources Framework</w:t>
      </w:r>
      <w:r w:rsidR="00C2778E" w:rsidRPr="003A565B">
        <w:rPr>
          <w:rFonts w:cs="Arial"/>
          <w:b/>
          <w:color w:val="000000" w:themeColor="text1"/>
          <w:sz w:val="44"/>
          <w:szCs w:val="44"/>
        </w:rPr>
        <w:t xml:space="preserve"> Agreement</w:t>
      </w:r>
      <w:r w:rsidR="00AE359F" w:rsidRPr="003A565B">
        <w:rPr>
          <w:rFonts w:cs="Arial"/>
          <w:b/>
          <w:color w:val="000000" w:themeColor="text1"/>
          <w:sz w:val="44"/>
          <w:szCs w:val="44"/>
        </w:rPr>
        <w:t xml:space="preserve"> (</w:t>
      </w:r>
      <w:r w:rsidR="00AE359F" w:rsidRPr="003A565B">
        <w:rPr>
          <w:rFonts w:cs="Arial"/>
          <w:b/>
          <w:color w:val="000000" w:themeColor="text1"/>
          <w:sz w:val="44"/>
        </w:rPr>
        <w:t>NICE</w:t>
      </w:r>
      <w:r w:rsidR="00816FEC">
        <w:rPr>
          <w:rFonts w:cs="Arial"/>
          <w:b/>
          <w:color w:val="000000" w:themeColor="text1"/>
          <w:sz w:val="44"/>
        </w:rPr>
        <w:t>NHS</w:t>
      </w:r>
      <w:r w:rsidR="00AE359F" w:rsidRPr="003A565B">
        <w:rPr>
          <w:rFonts w:cs="Arial"/>
          <w:b/>
          <w:color w:val="000000" w:themeColor="text1"/>
          <w:sz w:val="44"/>
        </w:rPr>
        <w:t>FA/25</w:t>
      </w:r>
      <w:r w:rsidR="00816FEC">
        <w:rPr>
          <w:rFonts w:cs="Arial"/>
          <w:b/>
          <w:color w:val="000000" w:themeColor="text1"/>
          <w:sz w:val="44"/>
        </w:rPr>
        <w:t>28</w:t>
      </w:r>
      <w:r w:rsidR="00AE359F" w:rsidRPr="003A565B">
        <w:rPr>
          <w:rFonts w:cs="Arial"/>
          <w:b/>
          <w:color w:val="000000" w:themeColor="text1"/>
          <w:sz w:val="44"/>
        </w:rPr>
        <w:t>)</w:t>
      </w:r>
    </w:p>
    <w:p w14:paraId="2925556F" w14:textId="77777777" w:rsidR="00632221" w:rsidRPr="003A565B" w:rsidRDefault="00632221" w:rsidP="00654486">
      <w:pPr>
        <w:pStyle w:val="TCMainHeading2"/>
        <w:widowControl w:val="0"/>
        <w:rPr>
          <w:rFonts w:cs="Arial"/>
          <w:b/>
          <w:color w:val="000000" w:themeColor="text1"/>
          <w:sz w:val="44"/>
          <w:szCs w:val="44"/>
        </w:rPr>
      </w:pPr>
    </w:p>
    <w:p w14:paraId="19511ED6" w14:textId="624A984C" w:rsidR="00632221" w:rsidRPr="003A565B" w:rsidRDefault="00832575" w:rsidP="00654486">
      <w:pPr>
        <w:pStyle w:val="TCMainHeading2"/>
        <w:widowControl w:val="0"/>
        <w:rPr>
          <w:rFonts w:cs="Arial"/>
          <w:b/>
          <w:color w:val="000000" w:themeColor="text1"/>
          <w:sz w:val="44"/>
          <w:szCs w:val="44"/>
        </w:rPr>
      </w:pPr>
      <w:r w:rsidRPr="00832575">
        <w:rPr>
          <w:rFonts w:cs="Arial"/>
          <w:b/>
          <w:color w:val="000000" w:themeColor="text1"/>
          <w:sz w:val="44"/>
          <w:szCs w:val="44"/>
        </w:rPr>
        <w:t>Core Service Standards and associated targets, SLAs &amp; KPI’s</w:t>
      </w:r>
    </w:p>
    <w:p w14:paraId="5818B4F5" w14:textId="77777777" w:rsidR="008B2FF7" w:rsidRPr="003A565B" w:rsidRDefault="008B2FF7" w:rsidP="00654486">
      <w:pPr>
        <w:pStyle w:val="TCMainHeading2"/>
        <w:widowControl w:val="0"/>
        <w:rPr>
          <w:rFonts w:cs="Arial"/>
          <w:color w:val="000000" w:themeColor="text1"/>
          <w:sz w:val="24"/>
          <w:szCs w:val="24"/>
        </w:rPr>
      </w:pPr>
    </w:p>
    <w:p w14:paraId="46E30434" w14:textId="77777777" w:rsidR="006E3E14" w:rsidRPr="003A565B" w:rsidRDefault="006E3E14" w:rsidP="00654486">
      <w:pPr>
        <w:widowControl w:val="0"/>
        <w:rPr>
          <w:rFonts w:ascii="Arial" w:hAnsi="Arial" w:cs="Arial"/>
          <w:color w:val="000000" w:themeColor="text1"/>
        </w:rPr>
      </w:pPr>
    </w:p>
    <w:p w14:paraId="0E2519A2" w14:textId="77777777" w:rsidR="006E3E14" w:rsidRPr="003A565B" w:rsidRDefault="006E3E14" w:rsidP="00654486">
      <w:pPr>
        <w:widowControl w:val="0"/>
        <w:rPr>
          <w:rFonts w:ascii="Arial" w:hAnsi="Arial" w:cs="Arial"/>
          <w:color w:val="000000" w:themeColor="text1"/>
        </w:rPr>
      </w:pPr>
      <w:bookmarkStart w:id="8" w:name="_Toc272854015"/>
      <w:bookmarkStart w:id="9" w:name="_Toc272854108"/>
      <w:bookmarkStart w:id="10" w:name="_Toc272939149"/>
    </w:p>
    <w:bookmarkEnd w:id="8"/>
    <w:bookmarkEnd w:id="9"/>
    <w:bookmarkEnd w:id="10"/>
    <w:p w14:paraId="40550E0E" w14:textId="77777777" w:rsidR="0013759C" w:rsidRPr="003A565B" w:rsidRDefault="0013759C" w:rsidP="00654486">
      <w:pPr>
        <w:pStyle w:val="TCMainHeading3"/>
        <w:widowControl w:val="0"/>
        <w:rPr>
          <w:color w:val="000000" w:themeColor="text1"/>
          <w:sz w:val="24"/>
          <w:szCs w:val="24"/>
        </w:rPr>
      </w:pPr>
    </w:p>
    <w:p w14:paraId="1A08FD63" w14:textId="77777777" w:rsidR="0013759C" w:rsidRPr="003A565B" w:rsidRDefault="0013759C" w:rsidP="00654486">
      <w:pPr>
        <w:pStyle w:val="TCMainHeading3"/>
        <w:widowControl w:val="0"/>
        <w:rPr>
          <w:color w:val="000000" w:themeColor="text1"/>
          <w:sz w:val="24"/>
          <w:szCs w:val="24"/>
        </w:rPr>
      </w:pPr>
    </w:p>
    <w:p w14:paraId="65ED91AF" w14:textId="77777777" w:rsidR="0013759C" w:rsidRPr="003A565B" w:rsidRDefault="0013759C" w:rsidP="00654486">
      <w:pPr>
        <w:pStyle w:val="TCMainHeading3"/>
        <w:widowControl w:val="0"/>
        <w:rPr>
          <w:color w:val="000000" w:themeColor="text1"/>
          <w:sz w:val="24"/>
          <w:szCs w:val="24"/>
        </w:rPr>
      </w:pPr>
    </w:p>
    <w:p w14:paraId="65FAD4CB" w14:textId="77777777" w:rsidR="00821E3F" w:rsidRPr="003A565B" w:rsidRDefault="00821E3F" w:rsidP="00654486">
      <w:pPr>
        <w:widowControl w:val="0"/>
        <w:rPr>
          <w:rFonts w:ascii="Arial" w:hAnsi="Arial" w:cs="Arial"/>
          <w:color w:val="000000" w:themeColor="text1"/>
        </w:rPr>
      </w:pPr>
    </w:p>
    <w:p w14:paraId="029ADF9C" w14:textId="77777777" w:rsidR="007C19B0" w:rsidRPr="003A565B" w:rsidRDefault="007C19B0" w:rsidP="00654486">
      <w:pPr>
        <w:widowControl w:val="0"/>
        <w:rPr>
          <w:rFonts w:ascii="Arial" w:hAnsi="Arial" w:cs="Arial"/>
          <w:color w:val="000000" w:themeColor="text1"/>
          <w:lang w:eastAsia="en-US"/>
        </w:rPr>
      </w:pPr>
      <w:r w:rsidRPr="003A565B">
        <w:rPr>
          <w:rFonts w:ascii="Arial" w:hAnsi="Arial" w:cs="Arial"/>
          <w:color w:val="000000" w:themeColor="text1"/>
        </w:rPr>
        <w:br w:type="page"/>
      </w:r>
    </w:p>
    <w:p w14:paraId="6A231B9C" w14:textId="77777777" w:rsidR="003F3A7A" w:rsidRDefault="003F3A7A">
      <w:pPr>
        <w:rPr>
          <w:rFonts w:cs="Arial"/>
        </w:rPr>
        <w:sectPr w:rsidR="003F3A7A" w:rsidSect="00D36AAD">
          <w:footerReference w:type="default" r:id="rId8"/>
          <w:headerReference w:type="first" r:id="rId9"/>
          <w:pgSz w:w="11906" w:h="16838"/>
          <w:pgMar w:top="1440" w:right="1800" w:bottom="1843" w:left="1800" w:header="708" w:footer="708" w:gutter="0"/>
          <w:cols w:space="708"/>
          <w:titlePg/>
          <w:docGrid w:linePitch="360"/>
        </w:sectPr>
      </w:pPr>
    </w:p>
    <w:tbl>
      <w:tblPr>
        <w:tblStyle w:val="GridTable5Dark-Accent1"/>
        <w:tblW w:w="5000" w:type="pct"/>
        <w:tblLayout w:type="fixed"/>
        <w:tblLook w:val="04A0" w:firstRow="1" w:lastRow="0" w:firstColumn="1" w:lastColumn="0" w:noHBand="0" w:noVBand="1"/>
      </w:tblPr>
      <w:tblGrid>
        <w:gridCol w:w="1519"/>
        <w:gridCol w:w="2019"/>
        <w:gridCol w:w="2561"/>
        <w:gridCol w:w="1176"/>
        <w:gridCol w:w="4743"/>
        <w:gridCol w:w="1727"/>
        <w:gridCol w:w="1643"/>
      </w:tblGrid>
      <w:tr w:rsidR="00AF334A" w:rsidRPr="002F0267" w14:paraId="3002E820" w14:textId="77777777" w:rsidTr="00D44137">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494" w:type="pct"/>
            <w:hideMark/>
          </w:tcPr>
          <w:p w14:paraId="72A9E007" w14:textId="5D155CA1" w:rsidR="00B52B13" w:rsidRPr="002F0267" w:rsidRDefault="00233B18" w:rsidP="002F0267">
            <w:pPr>
              <w:widowControl w:val="0"/>
              <w:spacing w:line="276" w:lineRule="auto"/>
              <w:jc w:val="center"/>
              <w:rPr>
                <w:rFonts w:ascii="Arial" w:hAnsi="Arial" w:cs="Arial"/>
                <w:b w:val="0"/>
                <w:bCs w:val="0"/>
                <w:color w:val="000000" w:themeColor="text1"/>
                <w:sz w:val="24"/>
                <w:szCs w:val="24"/>
              </w:rPr>
            </w:pPr>
            <w:r w:rsidRPr="002F0267">
              <w:rPr>
                <w:rFonts w:ascii="Arial" w:hAnsi="Arial" w:cs="Arial"/>
                <w:color w:val="000000" w:themeColor="text1"/>
                <w:sz w:val="24"/>
                <w:szCs w:val="24"/>
              </w:rPr>
              <w:lastRenderedPageBreak/>
              <w:t>Criteria</w:t>
            </w:r>
          </w:p>
        </w:tc>
        <w:tc>
          <w:tcPr>
            <w:tcW w:w="656" w:type="pct"/>
            <w:hideMark/>
          </w:tcPr>
          <w:p w14:paraId="7A045D28" w14:textId="776EA6FB" w:rsidR="00B52B13" w:rsidRPr="002F0267" w:rsidRDefault="00233B18"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Core service standard</w:t>
            </w:r>
          </w:p>
        </w:tc>
        <w:tc>
          <w:tcPr>
            <w:tcW w:w="832" w:type="pct"/>
            <w:hideMark/>
          </w:tcPr>
          <w:p w14:paraId="1476C809" w14:textId="4EF63566" w:rsidR="00B52B13" w:rsidRPr="002F0267" w:rsidRDefault="00233B18"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Core service requirement</w:t>
            </w:r>
          </w:p>
        </w:tc>
        <w:tc>
          <w:tcPr>
            <w:tcW w:w="382" w:type="pct"/>
            <w:hideMark/>
          </w:tcPr>
          <w:p w14:paraId="2BE4C887" w14:textId="41B6C32A" w:rsidR="00B52B13" w:rsidRPr="002F0267" w:rsidRDefault="00233B18"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E / D</w:t>
            </w:r>
          </w:p>
        </w:tc>
        <w:tc>
          <w:tcPr>
            <w:tcW w:w="1541" w:type="pct"/>
            <w:hideMark/>
          </w:tcPr>
          <w:p w14:paraId="02EDB2EC" w14:textId="3D2F0A3F" w:rsidR="00B52B13" w:rsidRPr="002F0267" w:rsidRDefault="00233B18"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Target</w:t>
            </w:r>
          </w:p>
        </w:tc>
        <w:tc>
          <w:tcPr>
            <w:tcW w:w="561" w:type="pct"/>
            <w:hideMark/>
          </w:tcPr>
          <w:p w14:paraId="73F5ACF9" w14:textId="2C78B483" w:rsidR="00B52B13" w:rsidRPr="002F0267" w:rsidRDefault="002F0267"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Resource</w:t>
            </w:r>
          </w:p>
        </w:tc>
        <w:tc>
          <w:tcPr>
            <w:tcW w:w="534" w:type="pct"/>
            <w:hideMark/>
          </w:tcPr>
          <w:p w14:paraId="32F9B0DD" w14:textId="5AE07827" w:rsidR="00B52B13" w:rsidRPr="002F0267" w:rsidRDefault="002F0267" w:rsidP="002F0267">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2F0267">
              <w:rPr>
                <w:rFonts w:ascii="Arial" w:hAnsi="Arial" w:cs="Arial"/>
                <w:color w:val="000000" w:themeColor="text1"/>
                <w:sz w:val="24"/>
                <w:szCs w:val="24"/>
              </w:rPr>
              <w:t>Supply</w:t>
            </w:r>
          </w:p>
        </w:tc>
      </w:tr>
      <w:tr w:rsidR="00AF334A" w:rsidRPr="00C519A7" w14:paraId="4E37AF5C"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D5C6DFF"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5DF4C44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121B90C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Supplier's Service to be available via the supplier’s or third Party’s Service interface (the “native interface”, 24 hours per day 7 days per week 365 days per year.</w:t>
            </w:r>
          </w:p>
        </w:tc>
        <w:tc>
          <w:tcPr>
            <w:tcW w:w="382" w:type="pct"/>
            <w:hideMark/>
          </w:tcPr>
          <w:p w14:paraId="468DA46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42E86D7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99.8% compliance excluding problems beyond Publisher’s control and </w:t>
            </w:r>
            <w:proofErr w:type="gramStart"/>
            <w:r w:rsidRPr="00C519A7">
              <w:rPr>
                <w:rFonts w:ascii="Arial" w:hAnsi="Arial" w:cs="Arial"/>
                <w:color w:val="000000" w:themeColor="text1"/>
              </w:rPr>
              <w:t>with the exception of</w:t>
            </w:r>
            <w:proofErr w:type="gramEnd"/>
            <w:r w:rsidRPr="00C519A7">
              <w:rPr>
                <w:rFonts w:ascii="Arial" w:hAnsi="Arial" w:cs="Arial"/>
                <w:color w:val="000000" w:themeColor="text1"/>
              </w:rPr>
              <w:t xml:space="preserve"> scheduled or routine maintenance.</w:t>
            </w:r>
            <w:r w:rsidRPr="00C519A7">
              <w:rPr>
                <w:rFonts w:ascii="Arial" w:hAnsi="Arial" w:cs="Arial"/>
                <w:color w:val="000000" w:themeColor="text1"/>
              </w:rPr>
              <w:br/>
            </w:r>
            <w:r w:rsidRPr="00C519A7">
              <w:rPr>
                <w:rFonts w:ascii="Arial" w:hAnsi="Arial" w:cs="Arial"/>
                <w:color w:val="000000" w:themeColor="text1"/>
              </w:rPr>
              <w:br/>
              <w:t>(99.8% compliance calculated on a quarterly basis)</w:t>
            </w:r>
          </w:p>
        </w:tc>
        <w:tc>
          <w:tcPr>
            <w:tcW w:w="561" w:type="pct"/>
            <w:hideMark/>
          </w:tcPr>
          <w:p w14:paraId="69BC3F9A" w14:textId="1A2903E8"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5E0DAD2" w14:textId="55F1142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40BB35CA"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24B52B3"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1EB05D3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6EF5E08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Supplier measures availability / non-availability of the Service </w:t>
            </w:r>
          </w:p>
        </w:tc>
        <w:tc>
          <w:tcPr>
            <w:tcW w:w="382" w:type="pct"/>
            <w:hideMark/>
          </w:tcPr>
          <w:p w14:paraId="69B4679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48F6510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Measured at an agreed frequency i.e. monthly, quarterly but always annually</w:t>
            </w:r>
          </w:p>
        </w:tc>
        <w:tc>
          <w:tcPr>
            <w:tcW w:w="561" w:type="pct"/>
            <w:hideMark/>
          </w:tcPr>
          <w:p w14:paraId="2C8FAFEC" w14:textId="1573DA8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F5CA88F" w14:textId="31BF62F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6D9A5452"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312CC6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3338E43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2896CBA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 measures availability / non-availability of the Service using an agreed Service Availability calculation.</w:t>
            </w:r>
          </w:p>
        </w:tc>
        <w:tc>
          <w:tcPr>
            <w:tcW w:w="382" w:type="pct"/>
            <w:hideMark/>
          </w:tcPr>
          <w:p w14:paraId="3C0F5A5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409E744" w14:textId="4466B023" w:rsidR="00645260"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Uses the Service Availability measurement:</w:t>
            </w:r>
            <w:r w:rsidRPr="00C519A7">
              <w:rPr>
                <w:rFonts w:ascii="Arial" w:hAnsi="Arial" w:cs="Arial"/>
                <w:color w:val="000000" w:themeColor="text1"/>
              </w:rPr>
              <w:br/>
            </w:r>
            <w:r w:rsidRPr="00C519A7">
              <w:rPr>
                <w:rFonts w:ascii="Arial" w:hAnsi="Arial" w:cs="Arial"/>
                <w:color w:val="000000" w:themeColor="text1"/>
              </w:rPr>
              <w:br/>
              <w:t>Total Service Availability % = (MP-SD) x 100 MP</w:t>
            </w:r>
            <w:r w:rsidRPr="00C519A7">
              <w:rPr>
                <w:rFonts w:ascii="Arial" w:hAnsi="Arial" w:cs="Arial"/>
                <w:color w:val="000000" w:themeColor="text1"/>
              </w:rPr>
              <w:br/>
              <w:t>Where:</w:t>
            </w:r>
            <w:r w:rsidRPr="00C519A7">
              <w:rPr>
                <w:rFonts w:ascii="Arial" w:hAnsi="Arial" w:cs="Arial"/>
                <w:color w:val="000000" w:themeColor="text1"/>
              </w:rPr>
              <w:br/>
              <w:t>MP = Total number of minutes in the reporting period, excluding scheduled maintenance or other permitted downtime( including Force Majeure events); and</w:t>
            </w:r>
            <w:r w:rsidRPr="00C519A7">
              <w:rPr>
                <w:rFonts w:ascii="Arial" w:hAnsi="Arial" w:cs="Arial"/>
                <w:color w:val="000000" w:themeColor="text1"/>
              </w:rPr>
              <w:br/>
              <w:t>SD = Total number of minutes of each continuous period of Service downtime in any reporting period, excluding scheduled maintenance or other permitted downtime.</w:t>
            </w:r>
            <w:r w:rsidRPr="00C519A7">
              <w:rPr>
                <w:rFonts w:ascii="Arial" w:hAnsi="Arial" w:cs="Arial"/>
                <w:color w:val="000000" w:themeColor="text1"/>
              </w:rPr>
              <w:br/>
            </w:r>
            <w:r w:rsidRPr="00C519A7">
              <w:rPr>
                <w:rFonts w:ascii="Arial" w:hAnsi="Arial" w:cs="Arial"/>
                <w:color w:val="000000" w:themeColor="text1"/>
              </w:rPr>
              <w:br/>
              <w:t xml:space="preserve">Total Service Availability in any reporting period shall be taken as the lowest </w:t>
            </w:r>
            <w:r w:rsidRPr="00C519A7">
              <w:rPr>
                <w:rFonts w:ascii="Arial" w:hAnsi="Arial" w:cs="Arial"/>
                <w:color w:val="000000" w:themeColor="text1"/>
              </w:rPr>
              <w:lastRenderedPageBreak/>
              <w:t>percentage availability figure from each of the measured Services as calculated above.</w:t>
            </w:r>
          </w:p>
        </w:tc>
        <w:tc>
          <w:tcPr>
            <w:tcW w:w="561" w:type="pct"/>
            <w:hideMark/>
          </w:tcPr>
          <w:p w14:paraId="7AF9FADC" w14:textId="725BA4C7"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 xml:space="preserve">All digital resources </w:t>
            </w:r>
          </w:p>
        </w:tc>
        <w:tc>
          <w:tcPr>
            <w:tcW w:w="534" w:type="pct"/>
            <w:hideMark/>
          </w:tcPr>
          <w:p w14:paraId="6319BDFC" w14:textId="79C952D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35710B71"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5BF2D74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0E39394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4456152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Notification provided for scheduled maintenance to agreed timescales</w:t>
            </w:r>
          </w:p>
        </w:tc>
        <w:tc>
          <w:tcPr>
            <w:tcW w:w="382" w:type="pct"/>
            <w:hideMark/>
          </w:tcPr>
          <w:p w14:paraId="35766F4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1B96F4A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to Purchasing Authority at least 05 working </w:t>
            </w:r>
            <w:proofErr w:type="spellStart"/>
            <w:r w:rsidRPr="00C519A7">
              <w:rPr>
                <w:rFonts w:ascii="Arial" w:hAnsi="Arial" w:cs="Arial"/>
                <w:color w:val="000000" w:themeColor="text1"/>
              </w:rPr>
              <w:t>days notice</w:t>
            </w:r>
            <w:proofErr w:type="spellEnd"/>
            <w:r w:rsidRPr="00C519A7">
              <w:rPr>
                <w:rFonts w:ascii="Arial" w:hAnsi="Arial" w:cs="Arial"/>
                <w:color w:val="000000" w:themeColor="text1"/>
              </w:rPr>
              <w:t xml:space="preserve"> and / or at time of licensing.</w:t>
            </w:r>
          </w:p>
        </w:tc>
        <w:tc>
          <w:tcPr>
            <w:tcW w:w="561" w:type="pct"/>
            <w:hideMark/>
          </w:tcPr>
          <w:p w14:paraId="0934243A" w14:textId="225ACDE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305E8715" w14:textId="35C3E159"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76F05EB1"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16BBDA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1D58429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5DFF127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Notification provided for scheduled maintenance to agreed timescales</w:t>
            </w:r>
          </w:p>
        </w:tc>
        <w:tc>
          <w:tcPr>
            <w:tcW w:w="382" w:type="pct"/>
            <w:hideMark/>
          </w:tcPr>
          <w:p w14:paraId="1D743763"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0E7D8C2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to KNOWLEDGEHUBPARTNERS (NHS ENGLAND - T1510) &lt;england.knowledgehubpartners@nhs.net at least 05 working </w:t>
            </w:r>
            <w:proofErr w:type="spellStart"/>
            <w:r w:rsidRPr="00C519A7">
              <w:rPr>
                <w:rFonts w:ascii="Arial" w:hAnsi="Arial" w:cs="Arial"/>
                <w:color w:val="000000" w:themeColor="text1"/>
              </w:rPr>
              <w:t>days notice</w:t>
            </w:r>
            <w:proofErr w:type="spellEnd"/>
            <w:r w:rsidRPr="00C519A7">
              <w:rPr>
                <w:rFonts w:ascii="Arial" w:hAnsi="Arial" w:cs="Arial"/>
                <w:color w:val="000000" w:themeColor="text1"/>
              </w:rPr>
              <w:t xml:space="preserve"> and / or at time of licensing.</w:t>
            </w:r>
            <w:r w:rsidRPr="00C519A7">
              <w:rPr>
                <w:rFonts w:ascii="Arial" w:hAnsi="Arial" w:cs="Arial"/>
                <w:color w:val="000000" w:themeColor="text1"/>
              </w:rPr>
              <w:br/>
            </w:r>
            <w:r w:rsidRPr="00C519A7">
              <w:rPr>
                <w:rFonts w:ascii="Arial" w:hAnsi="Arial" w:cs="Arial"/>
                <w:color w:val="000000" w:themeColor="text1"/>
              </w:rPr>
              <w:br/>
              <w:t>NOTE: FOR RESOURCES PURCHASED FOR ENGLAND ONLY</w:t>
            </w:r>
          </w:p>
        </w:tc>
        <w:tc>
          <w:tcPr>
            <w:tcW w:w="561" w:type="pct"/>
            <w:hideMark/>
          </w:tcPr>
          <w:p w14:paraId="0176C768" w14:textId="4308C873"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r w:rsidRPr="00C519A7">
              <w:rPr>
                <w:rFonts w:ascii="Arial" w:hAnsi="Arial" w:cs="Arial"/>
                <w:color w:val="000000" w:themeColor="text1"/>
              </w:rPr>
              <w:br/>
            </w:r>
            <w:r w:rsidRPr="00C519A7">
              <w:rPr>
                <w:rFonts w:ascii="Arial" w:hAnsi="Arial" w:cs="Arial"/>
                <w:color w:val="000000" w:themeColor="text1"/>
              </w:rPr>
              <w:br/>
            </w:r>
            <w:r w:rsidRPr="00C519A7">
              <w:rPr>
                <w:rFonts w:ascii="Arial" w:hAnsi="Arial" w:cs="Arial"/>
                <w:b/>
                <w:bCs/>
                <w:color w:val="000000" w:themeColor="text1"/>
              </w:rPr>
              <w:t xml:space="preserve">(in </w:t>
            </w:r>
            <w:r>
              <w:rPr>
                <w:rFonts w:ascii="Arial" w:hAnsi="Arial" w:cs="Arial"/>
                <w:b/>
                <w:bCs/>
                <w:color w:val="000000" w:themeColor="text1"/>
              </w:rPr>
              <w:t>E</w:t>
            </w:r>
            <w:r w:rsidRPr="00C519A7">
              <w:rPr>
                <w:rFonts w:ascii="Arial" w:hAnsi="Arial" w:cs="Arial"/>
                <w:b/>
                <w:bCs/>
                <w:color w:val="000000" w:themeColor="text1"/>
              </w:rPr>
              <w:t>ngland only)</w:t>
            </w:r>
          </w:p>
        </w:tc>
        <w:tc>
          <w:tcPr>
            <w:tcW w:w="534" w:type="pct"/>
            <w:hideMark/>
          </w:tcPr>
          <w:p w14:paraId="44CC9156" w14:textId="07693C23"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574DF4D0"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D7D454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59D7406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31CEB58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point of contact for response to Incidents.</w:t>
            </w:r>
          </w:p>
        </w:tc>
        <w:tc>
          <w:tcPr>
            <w:tcW w:w="382" w:type="pct"/>
            <w:hideMark/>
          </w:tcPr>
          <w:p w14:paraId="62174E3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320811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named contact and chain of command for response to Incidents, including details of relevant contacts, including helpdesk and technical personnel.</w:t>
            </w:r>
          </w:p>
        </w:tc>
        <w:tc>
          <w:tcPr>
            <w:tcW w:w="561" w:type="pct"/>
            <w:hideMark/>
          </w:tcPr>
          <w:p w14:paraId="0104A1BA" w14:textId="5154D3F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29BD1EA9" w14:textId="624E8583"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221F53B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2A263F7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185E57B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7658790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an Incident.</w:t>
            </w:r>
          </w:p>
        </w:tc>
        <w:tc>
          <w:tcPr>
            <w:tcW w:w="382" w:type="pct"/>
            <w:hideMark/>
          </w:tcPr>
          <w:p w14:paraId="3B28B29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23579CE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to Purchasing Authority within 02 hours of Incident occurring.</w:t>
            </w:r>
          </w:p>
        </w:tc>
        <w:tc>
          <w:tcPr>
            <w:tcW w:w="561" w:type="pct"/>
            <w:hideMark/>
          </w:tcPr>
          <w:p w14:paraId="732BFCAC" w14:textId="5C0CE74F"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98944BF" w14:textId="2F253A0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01438F11"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6E5C5D1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686BDFD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0D774CF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an Incident.</w:t>
            </w:r>
          </w:p>
        </w:tc>
        <w:tc>
          <w:tcPr>
            <w:tcW w:w="382" w:type="pct"/>
            <w:hideMark/>
          </w:tcPr>
          <w:p w14:paraId="34D178D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63160F1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to KNOWLEDGEHUBPARTNERS (NHS ENGLAND - T1510) &lt;england.knowledgehubpartners@nhs.net within 02 hours of Incident occurring.</w:t>
            </w:r>
            <w:r w:rsidRPr="00C519A7">
              <w:rPr>
                <w:rFonts w:ascii="Arial" w:hAnsi="Arial" w:cs="Arial"/>
                <w:color w:val="000000" w:themeColor="text1"/>
              </w:rPr>
              <w:br/>
            </w:r>
            <w:r w:rsidRPr="00C519A7">
              <w:rPr>
                <w:rFonts w:ascii="Arial" w:hAnsi="Arial" w:cs="Arial"/>
                <w:color w:val="000000" w:themeColor="text1"/>
              </w:rPr>
              <w:br/>
              <w:t>NOTE: FOR RESOURCES PURCHASED FOR ENGLAND ONLY</w:t>
            </w:r>
          </w:p>
        </w:tc>
        <w:tc>
          <w:tcPr>
            <w:tcW w:w="561" w:type="pct"/>
            <w:hideMark/>
          </w:tcPr>
          <w:p w14:paraId="604E0BFF" w14:textId="3FB4DF7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r w:rsidRPr="00C519A7">
              <w:rPr>
                <w:rFonts w:ascii="Arial" w:hAnsi="Arial" w:cs="Arial"/>
                <w:color w:val="000000" w:themeColor="text1"/>
              </w:rPr>
              <w:br/>
            </w:r>
            <w:r w:rsidRPr="00C519A7">
              <w:rPr>
                <w:rFonts w:ascii="Arial" w:hAnsi="Arial" w:cs="Arial"/>
                <w:color w:val="000000" w:themeColor="text1"/>
              </w:rPr>
              <w:br/>
            </w:r>
            <w:r w:rsidRPr="00C519A7">
              <w:rPr>
                <w:rFonts w:ascii="Arial" w:hAnsi="Arial" w:cs="Arial"/>
                <w:b/>
                <w:bCs/>
                <w:color w:val="000000" w:themeColor="text1"/>
              </w:rPr>
              <w:t xml:space="preserve">(in </w:t>
            </w:r>
            <w:r>
              <w:rPr>
                <w:rFonts w:ascii="Arial" w:hAnsi="Arial" w:cs="Arial"/>
                <w:b/>
                <w:bCs/>
                <w:color w:val="000000" w:themeColor="text1"/>
              </w:rPr>
              <w:t>E</w:t>
            </w:r>
            <w:r w:rsidRPr="00C519A7">
              <w:rPr>
                <w:rFonts w:ascii="Arial" w:hAnsi="Arial" w:cs="Arial"/>
                <w:b/>
                <w:bCs/>
                <w:color w:val="000000" w:themeColor="text1"/>
              </w:rPr>
              <w:t>ngland only)</w:t>
            </w:r>
          </w:p>
        </w:tc>
        <w:tc>
          <w:tcPr>
            <w:tcW w:w="534" w:type="pct"/>
            <w:hideMark/>
          </w:tcPr>
          <w:p w14:paraId="2D2F0E47" w14:textId="593E341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7872B33C"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40F8D5B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252C9CE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3B8BEEA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Supplier can fix and restore Service </w:t>
            </w:r>
            <w:proofErr w:type="gramStart"/>
            <w:r w:rsidRPr="00C519A7">
              <w:rPr>
                <w:rFonts w:ascii="Arial" w:hAnsi="Arial" w:cs="Arial"/>
                <w:color w:val="000000" w:themeColor="text1"/>
              </w:rPr>
              <w:t>as a result of</w:t>
            </w:r>
            <w:proofErr w:type="gramEnd"/>
            <w:r w:rsidRPr="00C519A7">
              <w:rPr>
                <w:rFonts w:ascii="Arial" w:hAnsi="Arial" w:cs="Arial"/>
                <w:color w:val="000000" w:themeColor="text1"/>
              </w:rPr>
              <w:t xml:space="preserve"> an Incident to an agreed timeframe.</w:t>
            </w:r>
          </w:p>
        </w:tc>
        <w:tc>
          <w:tcPr>
            <w:tcW w:w="382" w:type="pct"/>
            <w:hideMark/>
          </w:tcPr>
          <w:p w14:paraId="024E96D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1BFD95B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Within 02 working days of Incident occurring.</w:t>
            </w:r>
          </w:p>
        </w:tc>
        <w:tc>
          <w:tcPr>
            <w:tcW w:w="561" w:type="pct"/>
            <w:hideMark/>
          </w:tcPr>
          <w:p w14:paraId="6A655EA1" w14:textId="5F64B5B3"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4DEC2C77" w14:textId="402ACCD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1EA937F4"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0923E2B"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0567A8E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74C8538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report of any Incident occurrence to an agreed timeframe.</w:t>
            </w:r>
          </w:p>
        </w:tc>
        <w:tc>
          <w:tcPr>
            <w:tcW w:w="382" w:type="pct"/>
            <w:hideMark/>
          </w:tcPr>
          <w:p w14:paraId="4438652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428E136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Report to be supplied no more than 05 working days after Incident resolution.</w:t>
            </w:r>
          </w:p>
        </w:tc>
        <w:tc>
          <w:tcPr>
            <w:tcW w:w="561" w:type="pct"/>
            <w:hideMark/>
          </w:tcPr>
          <w:p w14:paraId="5F8AA4F7" w14:textId="2967D19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64E77610" w14:textId="369FFDF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7063A24A"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58A54F9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Service Availability</w:t>
            </w:r>
          </w:p>
        </w:tc>
        <w:tc>
          <w:tcPr>
            <w:tcW w:w="656" w:type="pct"/>
            <w:hideMark/>
          </w:tcPr>
          <w:p w14:paraId="58EC3F0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7A3AFF8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New issues or editions are uploaded to Server(s) within an agreed timeframe.</w:t>
            </w:r>
          </w:p>
        </w:tc>
        <w:tc>
          <w:tcPr>
            <w:tcW w:w="382" w:type="pct"/>
            <w:hideMark/>
          </w:tcPr>
          <w:p w14:paraId="446AC8C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4FA513D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Not later than day of print publication.</w:t>
            </w:r>
          </w:p>
        </w:tc>
        <w:tc>
          <w:tcPr>
            <w:tcW w:w="561" w:type="pct"/>
            <w:hideMark/>
          </w:tcPr>
          <w:p w14:paraId="0AF71CFD" w14:textId="0069F440"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eJo</w:t>
            </w:r>
            <w:r w:rsidRPr="00C519A7">
              <w:rPr>
                <w:rFonts w:ascii="Arial" w:hAnsi="Arial" w:cs="Arial"/>
                <w:color w:val="000000" w:themeColor="text1"/>
              </w:rPr>
              <w:t>urnals</w:t>
            </w:r>
            <w:r w:rsidRPr="00C519A7">
              <w:rPr>
                <w:rFonts w:ascii="Arial" w:hAnsi="Arial" w:cs="Arial"/>
                <w:color w:val="000000" w:themeColor="text1"/>
              </w:rPr>
              <w:br/>
            </w:r>
            <w:r w:rsidRPr="00C519A7">
              <w:rPr>
                <w:rFonts w:ascii="Arial" w:hAnsi="Arial" w:cs="Arial"/>
                <w:color w:val="000000" w:themeColor="text1"/>
              </w:rPr>
              <w:br/>
              <w:t>e</w:t>
            </w:r>
            <w:r>
              <w:rPr>
                <w:rFonts w:ascii="Arial" w:hAnsi="Arial" w:cs="Arial"/>
                <w:color w:val="000000" w:themeColor="text1"/>
              </w:rPr>
              <w:t>B</w:t>
            </w:r>
            <w:r w:rsidRPr="00C519A7">
              <w:rPr>
                <w:rFonts w:ascii="Arial" w:hAnsi="Arial" w:cs="Arial"/>
                <w:color w:val="000000" w:themeColor="text1"/>
              </w:rPr>
              <w:t>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451FCF61" w14:textId="0906BF30"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45B95ADB"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D9392D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1174BAE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46336C1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Access provided to new issues or editions within agreed timeframe.</w:t>
            </w:r>
          </w:p>
        </w:tc>
        <w:tc>
          <w:tcPr>
            <w:tcW w:w="382" w:type="pct"/>
            <w:hideMark/>
          </w:tcPr>
          <w:p w14:paraId="3DC57F7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5CB820B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Not later than day of print publication.</w:t>
            </w:r>
          </w:p>
        </w:tc>
        <w:tc>
          <w:tcPr>
            <w:tcW w:w="561" w:type="pct"/>
            <w:hideMark/>
          </w:tcPr>
          <w:p w14:paraId="1ECD066C" w14:textId="237E552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3A7C1834" w14:textId="782626F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0C6F94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F79136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62EB4E2E"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7823383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 text content is uploaded to the Server to agreed timescales.</w:t>
            </w:r>
          </w:p>
        </w:tc>
        <w:tc>
          <w:tcPr>
            <w:tcW w:w="382" w:type="pct"/>
            <w:hideMark/>
          </w:tcPr>
          <w:p w14:paraId="7A30795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0ABACB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 text content to be uploaded within 05 working days of receipt of content from publishers.</w:t>
            </w:r>
          </w:p>
        </w:tc>
        <w:tc>
          <w:tcPr>
            <w:tcW w:w="561" w:type="pct"/>
            <w:hideMark/>
          </w:tcPr>
          <w:p w14:paraId="450CAAB0" w14:textId="23AD0EEF"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 text databases </w:t>
            </w:r>
          </w:p>
        </w:tc>
        <w:tc>
          <w:tcPr>
            <w:tcW w:w="534" w:type="pct"/>
            <w:hideMark/>
          </w:tcPr>
          <w:p w14:paraId="11FCF81C" w14:textId="2E20BDC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1EB86B29"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C3B448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58C1B41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1A2661D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Maintains full text content size of database(s).</w:t>
            </w:r>
          </w:p>
        </w:tc>
        <w:tc>
          <w:tcPr>
            <w:tcW w:w="382" w:type="pct"/>
            <w:hideMark/>
          </w:tcPr>
          <w:p w14:paraId="4D83871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49E3247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 text component of database (s) not reduced by more than 5% annually.</w:t>
            </w:r>
          </w:p>
        </w:tc>
        <w:tc>
          <w:tcPr>
            <w:tcW w:w="561" w:type="pct"/>
            <w:hideMark/>
          </w:tcPr>
          <w:p w14:paraId="29FC087C" w14:textId="68C27F6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 text databases </w:t>
            </w:r>
          </w:p>
        </w:tc>
        <w:tc>
          <w:tcPr>
            <w:tcW w:w="534" w:type="pct"/>
            <w:hideMark/>
          </w:tcPr>
          <w:p w14:paraId="44DE498C" w14:textId="46D361A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EEF57A2"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586F81F1"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Availability</w:t>
            </w:r>
          </w:p>
        </w:tc>
        <w:tc>
          <w:tcPr>
            <w:tcW w:w="656" w:type="pct"/>
            <w:hideMark/>
          </w:tcPr>
          <w:p w14:paraId="48D8D35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Availability</w:t>
            </w:r>
          </w:p>
        </w:tc>
        <w:tc>
          <w:tcPr>
            <w:tcW w:w="832" w:type="pct"/>
            <w:hideMark/>
          </w:tcPr>
          <w:p w14:paraId="413093D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benchmark with which to measure full text content removal. </w:t>
            </w:r>
          </w:p>
        </w:tc>
        <w:tc>
          <w:tcPr>
            <w:tcW w:w="382" w:type="pct"/>
            <w:hideMark/>
          </w:tcPr>
          <w:p w14:paraId="7FA358E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8971EB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Baseline measurement calculated where annual measurement applies filters: Number of current FT journal titles AND peer reviewed = Y and Pub Type = (scholar journal OR conf proceedings).</w:t>
            </w:r>
          </w:p>
        </w:tc>
        <w:tc>
          <w:tcPr>
            <w:tcW w:w="561" w:type="pct"/>
            <w:hideMark/>
          </w:tcPr>
          <w:p w14:paraId="18822953" w14:textId="58A7DD68"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 text databases </w:t>
            </w:r>
          </w:p>
        </w:tc>
        <w:tc>
          <w:tcPr>
            <w:tcW w:w="534" w:type="pct"/>
            <w:hideMark/>
          </w:tcPr>
          <w:p w14:paraId="54781CA2" w14:textId="306C40F9"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B357C84"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5C8DD4E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482CC0A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77E7F61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access for users to the Service and content via an Access and Identity Management System (AIMS).</w:t>
            </w:r>
          </w:p>
        </w:tc>
        <w:tc>
          <w:tcPr>
            <w:tcW w:w="382" w:type="pct"/>
            <w:hideMark/>
          </w:tcPr>
          <w:p w14:paraId="18D8193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54BEC1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 is registered as a live entity in the JISC OpenAthens Federation.</w:t>
            </w:r>
          </w:p>
        </w:tc>
        <w:tc>
          <w:tcPr>
            <w:tcW w:w="561" w:type="pct"/>
            <w:hideMark/>
          </w:tcPr>
          <w:p w14:paraId="3CACB5B3" w14:textId="1CFC1A00"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48C36639" w14:textId="1D19AAD0"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0C2E66C5"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1565DC4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Service Access</w:t>
            </w:r>
          </w:p>
        </w:tc>
        <w:tc>
          <w:tcPr>
            <w:tcW w:w="656" w:type="pct"/>
            <w:hideMark/>
          </w:tcPr>
          <w:p w14:paraId="7FBF834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711D0B1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Compliant with Jisc Technical recommendations for OpenAthens</w:t>
            </w:r>
          </w:p>
        </w:tc>
        <w:tc>
          <w:tcPr>
            <w:tcW w:w="382" w:type="pct"/>
            <w:hideMark/>
          </w:tcPr>
          <w:p w14:paraId="023E932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35A0CC8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Fully compliant with all recommendations set out at: https://docs.openathens.net/providers/technical-recommendations</w:t>
            </w:r>
          </w:p>
        </w:tc>
        <w:tc>
          <w:tcPr>
            <w:tcW w:w="561" w:type="pct"/>
            <w:hideMark/>
          </w:tcPr>
          <w:p w14:paraId="74D37D88" w14:textId="1BA0E644"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083D279" w14:textId="1FF46078"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F396093"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7EDD5CF"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6A303BD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5774988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Supports Security Assertion Mark-up Language (SAML) </w:t>
            </w:r>
          </w:p>
        </w:tc>
        <w:tc>
          <w:tcPr>
            <w:tcW w:w="382" w:type="pct"/>
            <w:hideMark/>
          </w:tcPr>
          <w:p w14:paraId="2F0D0CD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22B2C07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Supports SAML 2.0 and / or SAML 1.1.</w:t>
            </w:r>
            <w:r w:rsidRPr="00C519A7">
              <w:rPr>
                <w:rFonts w:ascii="Arial" w:hAnsi="Arial" w:cs="Arial"/>
                <w:color w:val="000000" w:themeColor="text1"/>
              </w:rPr>
              <w:br/>
            </w:r>
            <w:r w:rsidRPr="00C519A7">
              <w:rPr>
                <w:rFonts w:ascii="Arial" w:hAnsi="Arial" w:cs="Arial"/>
                <w:color w:val="000000" w:themeColor="text1"/>
              </w:rPr>
              <w:br/>
              <w:t>(SAML 2.0 is RECOMMENDED.)</w:t>
            </w:r>
          </w:p>
        </w:tc>
        <w:tc>
          <w:tcPr>
            <w:tcW w:w="561" w:type="pct"/>
            <w:hideMark/>
          </w:tcPr>
          <w:p w14:paraId="3E8D8033" w14:textId="70224091"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57BF380" w14:textId="27C8965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24AC6F81"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1193360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578CCEEF"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4FEB949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Policies and procedures are in place to work closely with JISC to implement NHS OpenAthens changes.</w:t>
            </w:r>
            <w:r w:rsidRPr="00C519A7">
              <w:rPr>
                <w:rFonts w:ascii="Arial" w:hAnsi="Arial" w:cs="Arial"/>
                <w:color w:val="000000" w:themeColor="text1"/>
              </w:rPr>
              <w:br/>
            </w:r>
          </w:p>
        </w:tc>
        <w:tc>
          <w:tcPr>
            <w:tcW w:w="382" w:type="pct"/>
            <w:hideMark/>
          </w:tcPr>
          <w:p w14:paraId="1BB0690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59BA1B4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 adheres to action notifications / action requirements sent out by JISC for the NHS OpenAthens service.</w:t>
            </w:r>
          </w:p>
        </w:tc>
        <w:tc>
          <w:tcPr>
            <w:tcW w:w="561" w:type="pct"/>
            <w:hideMark/>
          </w:tcPr>
          <w:p w14:paraId="53B4E4DB" w14:textId="30087875"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DBC87A3" w14:textId="293CAA75"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22847C39"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23FDEE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0756E59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2BB18E2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Policies and procedures are in place to work closely with JISC to implement NHS OpenAthens changes.</w:t>
            </w:r>
            <w:r w:rsidRPr="00C519A7">
              <w:rPr>
                <w:rFonts w:ascii="Arial" w:hAnsi="Arial" w:cs="Arial"/>
                <w:color w:val="000000" w:themeColor="text1"/>
              </w:rPr>
              <w:br/>
            </w:r>
          </w:p>
        </w:tc>
        <w:tc>
          <w:tcPr>
            <w:tcW w:w="382" w:type="pct"/>
            <w:hideMark/>
          </w:tcPr>
          <w:p w14:paraId="55A6EA3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7F73685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Supplier supports JISC delivery and access via NHS OpenAthens authentication through a main point of contact on all service and support needs. </w:t>
            </w:r>
          </w:p>
        </w:tc>
        <w:tc>
          <w:tcPr>
            <w:tcW w:w="561" w:type="pct"/>
            <w:hideMark/>
          </w:tcPr>
          <w:p w14:paraId="0975B156" w14:textId="72870655"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320F5DB" w14:textId="73E502E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B282606"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685564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444B4F83"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1836222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Policies and procedures are in place to work closely with JISC to implement NHS OpenAthens changes.</w:t>
            </w:r>
            <w:r w:rsidRPr="00C519A7">
              <w:rPr>
                <w:rFonts w:ascii="Arial" w:hAnsi="Arial" w:cs="Arial"/>
                <w:color w:val="000000" w:themeColor="text1"/>
              </w:rPr>
              <w:br/>
            </w:r>
          </w:p>
        </w:tc>
        <w:tc>
          <w:tcPr>
            <w:tcW w:w="382" w:type="pct"/>
            <w:hideMark/>
          </w:tcPr>
          <w:p w14:paraId="6FC898D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7D9C612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Registers the main point of contact (named person, dedicated email and telephone number) in the JISC OpenAthens SP interface.</w:t>
            </w:r>
          </w:p>
        </w:tc>
        <w:tc>
          <w:tcPr>
            <w:tcW w:w="561" w:type="pct"/>
            <w:hideMark/>
          </w:tcPr>
          <w:p w14:paraId="7348B291" w14:textId="5B790FE8"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46F75FEF" w14:textId="19B90A6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D28D85A"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5DEB881"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0C58FB5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Authentication</w:t>
            </w:r>
          </w:p>
        </w:tc>
        <w:tc>
          <w:tcPr>
            <w:tcW w:w="832" w:type="pct"/>
            <w:hideMark/>
          </w:tcPr>
          <w:p w14:paraId="4CAE0CB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Supports dispersed users working on an NHS network</w:t>
            </w:r>
          </w:p>
        </w:tc>
        <w:tc>
          <w:tcPr>
            <w:tcW w:w="382" w:type="pct"/>
            <w:hideMark/>
          </w:tcPr>
          <w:p w14:paraId="4C2AD4D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22335E4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If used on NHS premises access available via a portal that doesn’t require entry of an NHS OpenAthens account e.g. IP (internet protocol) authentication, use of Referral URL</w:t>
            </w:r>
          </w:p>
        </w:tc>
        <w:tc>
          <w:tcPr>
            <w:tcW w:w="561" w:type="pct"/>
            <w:hideMark/>
          </w:tcPr>
          <w:p w14:paraId="27B55391" w14:textId="74894F09"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2539FDD" w14:textId="0E092B1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4E195D6A" w14:textId="77777777" w:rsidTr="00D44137">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791E4A3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Service Access</w:t>
            </w:r>
          </w:p>
        </w:tc>
        <w:tc>
          <w:tcPr>
            <w:tcW w:w="656" w:type="pct"/>
            <w:hideMark/>
          </w:tcPr>
          <w:p w14:paraId="1A127C33"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52335E0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Compliant with KBART standard.</w:t>
            </w:r>
          </w:p>
        </w:tc>
        <w:tc>
          <w:tcPr>
            <w:tcW w:w="382" w:type="pct"/>
            <w:hideMark/>
          </w:tcPr>
          <w:p w14:paraId="17AA566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CC0B76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Fully compliant or where </w:t>
            </w:r>
            <w:proofErr w:type="gramStart"/>
            <w:r w:rsidRPr="00C519A7">
              <w:rPr>
                <w:rFonts w:ascii="Arial" w:hAnsi="Arial" w:cs="Arial"/>
                <w:color w:val="000000" w:themeColor="text1"/>
              </w:rPr>
              <w:t>partially-compliant</w:t>
            </w:r>
            <w:proofErr w:type="gramEnd"/>
            <w:r w:rsidRPr="00C519A7">
              <w:rPr>
                <w:rFonts w:ascii="Arial" w:hAnsi="Arial" w:cs="Arial"/>
                <w:color w:val="000000" w:themeColor="text1"/>
              </w:rPr>
              <w:t xml:space="preserve"> can demonstrate acceptable solution in place with nationally commissioned Link Resolver supplier.</w:t>
            </w:r>
          </w:p>
        </w:tc>
        <w:tc>
          <w:tcPr>
            <w:tcW w:w="561" w:type="pct"/>
            <w:hideMark/>
          </w:tcPr>
          <w:p w14:paraId="0C999C5B" w14:textId="77777777" w:rsidR="00E035E4"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t>eBooks</w:t>
            </w:r>
            <w:r w:rsidRPr="00C519A7">
              <w:rPr>
                <w:rFonts w:ascii="Arial" w:hAnsi="Arial" w:cs="Arial"/>
                <w:color w:val="000000" w:themeColor="text1"/>
              </w:rPr>
              <w:br/>
            </w:r>
          </w:p>
          <w:p w14:paraId="0848E767" w14:textId="51D5A7F7"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6FE20CFE" w14:textId="57939CC7"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20D7DC28" w14:textId="77777777" w:rsidTr="00D44137">
        <w:trPr>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28A3666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1F9B850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2C4A7B8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Complies with OpenURL Link Resolver standards</w:t>
            </w:r>
          </w:p>
        </w:tc>
        <w:tc>
          <w:tcPr>
            <w:tcW w:w="382" w:type="pct"/>
            <w:hideMark/>
          </w:tcPr>
          <w:p w14:paraId="4072207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55566E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Fully compliant or where </w:t>
            </w:r>
            <w:proofErr w:type="gramStart"/>
            <w:r w:rsidRPr="00C519A7">
              <w:rPr>
                <w:rFonts w:ascii="Arial" w:hAnsi="Arial" w:cs="Arial"/>
                <w:color w:val="000000" w:themeColor="text1"/>
              </w:rPr>
              <w:t>partially-compliant</w:t>
            </w:r>
            <w:proofErr w:type="gramEnd"/>
            <w:r w:rsidRPr="00C519A7">
              <w:rPr>
                <w:rFonts w:ascii="Arial" w:hAnsi="Arial" w:cs="Arial"/>
                <w:color w:val="000000" w:themeColor="text1"/>
              </w:rPr>
              <w:t xml:space="preserve"> can demonstrate acceptable solution in place with nationally commissioned Link Resolver supplier.</w:t>
            </w:r>
          </w:p>
        </w:tc>
        <w:tc>
          <w:tcPr>
            <w:tcW w:w="561" w:type="pct"/>
            <w:hideMark/>
          </w:tcPr>
          <w:p w14:paraId="4A1A8378" w14:textId="77777777" w:rsidR="00E035E4"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685A742D" w14:textId="1CA6E7E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sidR="00E035E4">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sidR="00E035E4">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7127D9B5" w14:textId="713FD59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BA4DABA" w14:textId="77777777" w:rsidTr="00D44137">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05FCD86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5007B94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535B669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title information to Link Resolver and A-Z list vendors.</w:t>
            </w:r>
          </w:p>
        </w:tc>
        <w:tc>
          <w:tcPr>
            <w:tcW w:w="382" w:type="pct"/>
            <w:hideMark/>
          </w:tcPr>
          <w:p w14:paraId="747B25C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3365910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Can provide to link resolver and A-Z list vendors with the following information about each title in the Licensed Material: Title, ISSN or </w:t>
            </w:r>
            <w:proofErr w:type="spellStart"/>
            <w:r w:rsidRPr="00C519A7">
              <w:rPr>
                <w:rFonts w:ascii="Arial" w:hAnsi="Arial" w:cs="Arial"/>
                <w:color w:val="000000" w:themeColor="text1"/>
              </w:rPr>
              <w:t>eISSN</w:t>
            </w:r>
            <w:proofErr w:type="spellEnd"/>
            <w:r w:rsidRPr="00C519A7">
              <w:rPr>
                <w:rFonts w:ascii="Arial" w:hAnsi="Arial" w:cs="Arial"/>
                <w:color w:val="000000" w:themeColor="text1"/>
              </w:rPr>
              <w:t xml:space="preserve">, </w:t>
            </w:r>
            <w:proofErr w:type="spellStart"/>
            <w:r w:rsidRPr="00C519A7">
              <w:rPr>
                <w:rFonts w:ascii="Arial" w:hAnsi="Arial" w:cs="Arial"/>
                <w:color w:val="000000" w:themeColor="text1"/>
              </w:rPr>
              <w:t>DoI</w:t>
            </w:r>
            <w:proofErr w:type="spellEnd"/>
            <w:r w:rsidRPr="00C519A7">
              <w:rPr>
                <w:rFonts w:ascii="Arial" w:hAnsi="Arial" w:cs="Arial"/>
                <w:color w:val="000000" w:themeColor="text1"/>
              </w:rPr>
              <w:t xml:space="preserve"> (where appropriate), previous title(s) if appropriate, previous ISSN or </w:t>
            </w:r>
            <w:proofErr w:type="spellStart"/>
            <w:r w:rsidRPr="00C519A7">
              <w:rPr>
                <w:rFonts w:ascii="Arial" w:hAnsi="Arial" w:cs="Arial"/>
                <w:color w:val="000000" w:themeColor="text1"/>
              </w:rPr>
              <w:t>eISSN</w:t>
            </w:r>
            <w:proofErr w:type="spellEnd"/>
            <w:r w:rsidRPr="00C519A7">
              <w:rPr>
                <w:rFonts w:ascii="Arial" w:hAnsi="Arial" w:cs="Arial"/>
                <w:color w:val="000000" w:themeColor="text1"/>
              </w:rPr>
              <w:t xml:space="preserve"> if appropriate, first volume and issue made available, embargoes if appropriate, gaps in holdings if appropriate.</w:t>
            </w:r>
          </w:p>
        </w:tc>
        <w:tc>
          <w:tcPr>
            <w:tcW w:w="561" w:type="pct"/>
            <w:hideMark/>
          </w:tcPr>
          <w:p w14:paraId="0A53AF06" w14:textId="77777777" w:rsidR="00E035E4" w:rsidRDefault="00E035E4"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5A7A4B1B" w14:textId="76327F89" w:rsidR="00B52B13" w:rsidRPr="00C519A7" w:rsidRDefault="00E035E4"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20A02B2B" w14:textId="4C6797C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01F2476" w14:textId="77777777" w:rsidTr="00D44137">
        <w:trPr>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31B0E47C"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Service Access</w:t>
            </w:r>
          </w:p>
        </w:tc>
        <w:tc>
          <w:tcPr>
            <w:tcW w:w="656" w:type="pct"/>
            <w:hideMark/>
          </w:tcPr>
          <w:p w14:paraId="6A3A355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561C878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data changes to agreed frequency for Link Resolver Knowledgebase(s)</w:t>
            </w:r>
          </w:p>
        </w:tc>
        <w:tc>
          <w:tcPr>
            <w:tcW w:w="382" w:type="pct"/>
            <w:hideMark/>
          </w:tcPr>
          <w:p w14:paraId="1F88C9E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5DB62D5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Changes to data provided as soon as the data changes.</w:t>
            </w:r>
          </w:p>
        </w:tc>
        <w:tc>
          <w:tcPr>
            <w:tcW w:w="561" w:type="pct"/>
            <w:hideMark/>
          </w:tcPr>
          <w:p w14:paraId="18D10DD8" w14:textId="77777777" w:rsidR="00E035E4" w:rsidRDefault="00E035E4" w:rsidP="00E035E4">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30F5F93C" w14:textId="270CD5D0" w:rsidR="00B52B13" w:rsidRPr="00C519A7" w:rsidRDefault="00E035E4" w:rsidP="00E035E4">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67674717" w14:textId="182C0565"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04E7F138" w14:textId="77777777" w:rsidTr="00D44137">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695AE3C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5EE141D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02A82C0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WAYFLESS links</w:t>
            </w:r>
          </w:p>
        </w:tc>
        <w:tc>
          <w:tcPr>
            <w:tcW w:w="382" w:type="pct"/>
            <w:hideMark/>
          </w:tcPr>
          <w:p w14:paraId="08ACD3BF"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943EE6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WAYFless links to Knowledge Resources (title level) using the Authorities Entity ID prior to commencement of the contract.</w:t>
            </w:r>
            <w:r w:rsidRPr="00C519A7">
              <w:rPr>
                <w:rFonts w:ascii="Arial" w:hAnsi="Arial" w:cs="Arial"/>
                <w:color w:val="000000" w:themeColor="text1"/>
              </w:rPr>
              <w:br/>
            </w:r>
            <w:r w:rsidRPr="00C519A7">
              <w:rPr>
                <w:rFonts w:ascii="Arial" w:hAnsi="Arial" w:cs="Arial"/>
                <w:color w:val="000000" w:themeColor="text1"/>
              </w:rPr>
              <w:br/>
              <w:t>(see https://docs.openathens.net/providers/wayfless-access-and-deep-linking-in-the-openathens)</w:t>
            </w:r>
          </w:p>
        </w:tc>
        <w:tc>
          <w:tcPr>
            <w:tcW w:w="561" w:type="pct"/>
            <w:hideMark/>
          </w:tcPr>
          <w:p w14:paraId="0B248908" w14:textId="77777777" w:rsidR="00E035E4"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6E1DAFBC" w14:textId="13A9AFBB" w:rsidR="00B52B13" w:rsidRPr="00C519A7"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03EBB769" w14:textId="4A85962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7B96DFE8" w14:textId="77777777" w:rsidTr="00D44137">
        <w:trPr>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77F88D1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15499A8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43BADBF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WAYFLESS links</w:t>
            </w:r>
          </w:p>
        </w:tc>
        <w:tc>
          <w:tcPr>
            <w:tcW w:w="382" w:type="pct"/>
            <w:hideMark/>
          </w:tcPr>
          <w:p w14:paraId="7295EDF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CD72F5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WAYFless links to Knowledge Resources within 05 days of publication</w:t>
            </w:r>
            <w:r w:rsidRPr="00C519A7">
              <w:rPr>
                <w:rFonts w:ascii="Arial" w:hAnsi="Arial" w:cs="Arial"/>
                <w:color w:val="000000" w:themeColor="text1"/>
              </w:rPr>
              <w:br/>
            </w:r>
            <w:r w:rsidRPr="00C519A7">
              <w:rPr>
                <w:rFonts w:ascii="Arial" w:hAnsi="Arial" w:cs="Arial"/>
                <w:color w:val="000000" w:themeColor="text1"/>
              </w:rPr>
              <w:br/>
              <w:t>(see https://docs.openathens.net/providers/wayfless-access-and-deep-linking-in-the-openathens)</w:t>
            </w:r>
          </w:p>
        </w:tc>
        <w:tc>
          <w:tcPr>
            <w:tcW w:w="561" w:type="pct"/>
            <w:hideMark/>
          </w:tcPr>
          <w:p w14:paraId="4DA5747A" w14:textId="77777777" w:rsidR="00E035E4" w:rsidRDefault="00E035E4" w:rsidP="00E035E4">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6640EEC1" w14:textId="5F725059" w:rsidR="00B52B13" w:rsidRPr="00C519A7" w:rsidRDefault="00E035E4" w:rsidP="00E035E4">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64145893" w14:textId="6F41DAF0"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6C66FB42" w14:textId="77777777" w:rsidTr="00D44137">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494" w:type="pct"/>
            <w:hideMark/>
          </w:tcPr>
          <w:p w14:paraId="5F64B4E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Service Access</w:t>
            </w:r>
          </w:p>
        </w:tc>
        <w:tc>
          <w:tcPr>
            <w:tcW w:w="656" w:type="pct"/>
            <w:hideMark/>
          </w:tcPr>
          <w:p w14:paraId="357CABB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0AD4E60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WAYFLESS links </w:t>
            </w:r>
          </w:p>
        </w:tc>
        <w:tc>
          <w:tcPr>
            <w:tcW w:w="382" w:type="pct"/>
            <w:hideMark/>
          </w:tcPr>
          <w:p w14:paraId="248A2E4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41E446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guidance on how the Authority can create WAYFless links at issue, article or chapter level.</w:t>
            </w:r>
            <w:r w:rsidRPr="00C519A7">
              <w:rPr>
                <w:rFonts w:ascii="Arial" w:hAnsi="Arial" w:cs="Arial"/>
                <w:color w:val="000000" w:themeColor="text1"/>
              </w:rPr>
              <w:br/>
            </w:r>
            <w:r w:rsidRPr="00C519A7">
              <w:rPr>
                <w:rFonts w:ascii="Arial" w:hAnsi="Arial" w:cs="Arial"/>
                <w:color w:val="000000" w:themeColor="text1"/>
              </w:rPr>
              <w:br/>
              <w:t>(see https://docs.openathens.net/providers/wayfless-access-and-deep-linking-in-the-openathens)</w:t>
            </w:r>
          </w:p>
        </w:tc>
        <w:tc>
          <w:tcPr>
            <w:tcW w:w="561" w:type="pct"/>
            <w:hideMark/>
          </w:tcPr>
          <w:p w14:paraId="5F592932" w14:textId="77777777" w:rsidR="00E035E4"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7833828D" w14:textId="7A8E3DF9" w:rsidR="00B52B13" w:rsidRPr="00C519A7"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6B245893" w14:textId="5FEDC1B9"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3AB66A82"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3D1C8EDC"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0BA16FA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4B4447E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one URL that supports access at resource/title level via Internet Protocol (IP) and OpenAthens</w:t>
            </w:r>
          </w:p>
        </w:tc>
        <w:tc>
          <w:tcPr>
            <w:tcW w:w="382" w:type="pct"/>
            <w:hideMark/>
          </w:tcPr>
          <w:p w14:paraId="15886A8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Essential  </w:t>
            </w:r>
          </w:p>
        </w:tc>
        <w:tc>
          <w:tcPr>
            <w:tcW w:w="1541" w:type="pct"/>
            <w:hideMark/>
          </w:tcPr>
          <w:p w14:paraId="2D6A7FB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JISC OpenAthens re-director links to Knowledge Resources using the authorities prefix prior to commencement of the contract (see: https://docs.openathens.net/libraries/about-the-redirector)</w:t>
            </w:r>
            <w:r w:rsidRPr="00C519A7">
              <w:rPr>
                <w:rFonts w:ascii="Arial" w:hAnsi="Arial" w:cs="Arial"/>
                <w:color w:val="000000" w:themeColor="text1"/>
              </w:rPr>
              <w:br/>
            </w:r>
            <w:r w:rsidRPr="00C519A7">
              <w:rPr>
                <w:rFonts w:ascii="Arial" w:hAnsi="Arial" w:cs="Arial"/>
                <w:color w:val="000000" w:themeColor="text1"/>
              </w:rPr>
              <w:br/>
              <w:t>(Note: Purchasing Authorities to agree with Supplier implementation timescales prior to implementation of the resource)</w:t>
            </w:r>
          </w:p>
        </w:tc>
        <w:tc>
          <w:tcPr>
            <w:tcW w:w="561" w:type="pct"/>
            <w:hideMark/>
          </w:tcPr>
          <w:p w14:paraId="69B1CFA4" w14:textId="3A98B77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 digital resources</w:t>
            </w:r>
          </w:p>
        </w:tc>
        <w:tc>
          <w:tcPr>
            <w:tcW w:w="534" w:type="pct"/>
            <w:hideMark/>
          </w:tcPr>
          <w:p w14:paraId="6577A9B5" w14:textId="5BD233F6"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7C2C4AAF"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260BE829"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31D62FCF"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00F4D38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Policies and procedures are in place to notify the nationally commissioned Link Resolver and Knowledge Base service of changes. </w:t>
            </w:r>
          </w:p>
        </w:tc>
        <w:tc>
          <w:tcPr>
            <w:tcW w:w="382" w:type="pct"/>
            <w:hideMark/>
          </w:tcPr>
          <w:p w14:paraId="4B644FF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25B9F3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at least 08 (eight) </w:t>
            </w:r>
            <w:proofErr w:type="spellStart"/>
            <w:r w:rsidRPr="00C519A7">
              <w:rPr>
                <w:rFonts w:ascii="Arial" w:hAnsi="Arial" w:cs="Arial"/>
                <w:color w:val="000000" w:themeColor="text1"/>
              </w:rPr>
              <w:t>weeks notice</w:t>
            </w:r>
            <w:proofErr w:type="spellEnd"/>
            <w:r w:rsidRPr="00C519A7">
              <w:rPr>
                <w:rFonts w:ascii="Arial" w:hAnsi="Arial" w:cs="Arial"/>
                <w:color w:val="000000" w:themeColor="text1"/>
              </w:rPr>
              <w:t xml:space="preserve"> (in advance of the changes becoming active) of changes to supplier’s platform linking schemes, such as changes to title or article level links.</w:t>
            </w:r>
          </w:p>
        </w:tc>
        <w:tc>
          <w:tcPr>
            <w:tcW w:w="561" w:type="pct"/>
            <w:hideMark/>
          </w:tcPr>
          <w:p w14:paraId="34DE9050" w14:textId="77777777" w:rsidR="00E035E4"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6FF84EBB" w14:textId="59532720" w:rsidR="00B52B13" w:rsidRPr="00C519A7" w:rsidRDefault="00E035E4" w:rsidP="00E035E4">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23F153E5" w14:textId="3657B6E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28F145E2"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323453DF"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1C8261E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50F20D1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Ensures permanent access for content purchased in </w:t>
            </w:r>
            <w:r w:rsidRPr="00C519A7">
              <w:rPr>
                <w:rFonts w:ascii="Arial" w:hAnsi="Arial" w:cs="Arial"/>
                <w:color w:val="000000" w:themeColor="text1"/>
              </w:rPr>
              <w:lastRenderedPageBreak/>
              <w:t xml:space="preserve">perpetuity. </w:t>
            </w:r>
          </w:p>
        </w:tc>
        <w:tc>
          <w:tcPr>
            <w:tcW w:w="382" w:type="pct"/>
            <w:hideMark/>
          </w:tcPr>
          <w:p w14:paraId="70EC299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2F03FBE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method of perpetual access e.g. Supplier platform, CLOCKSS, LOCKSS, Portico, digital preservation initiatives.</w:t>
            </w:r>
          </w:p>
        </w:tc>
        <w:tc>
          <w:tcPr>
            <w:tcW w:w="561" w:type="pct"/>
            <w:hideMark/>
          </w:tcPr>
          <w:p w14:paraId="46E32DAC" w14:textId="3002E0E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r>
            <w:r w:rsidR="00E035E4" w:rsidRPr="00C519A7">
              <w:rPr>
                <w:rFonts w:ascii="Arial" w:hAnsi="Arial" w:cs="Arial"/>
                <w:color w:val="000000" w:themeColor="text1"/>
              </w:rPr>
              <w:t>eBooks</w:t>
            </w:r>
          </w:p>
        </w:tc>
        <w:tc>
          <w:tcPr>
            <w:tcW w:w="534" w:type="pct"/>
            <w:hideMark/>
          </w:tcPr>
          <w:p w14:paraId="145C0324" w14:textId="1774191C"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7194E2A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2A37FCC9"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Service Access</w:t>
            </w:r>
          </w:p>
        </w:tc>
        <w:tc>
          <w:tcPr>
            <w:tcW w:w="656" w:type="pct"/>
            <w:hideMark/>
          </w:tcPr>
          <w:p w14:paraId="40E975C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Service Access</w:t>
            </w:r>
          </w:p>
        </w:tc>
        <w:tc>
          <w:tcPr>
            <w:tcW w:w="832" w:type="pct"/>
            <w:hideMark/>
          </w:tcPr>
          <w:p w14:paraId="5758F79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Ensures permanent access for content purchased in perpetuity. </w:t>
            </w:r>
          </w:p>
        </w:tc>
        <w:tc>
          <w:tcPr>
            <w:tcW w:w="382" w:type="pct"/>
            <w:hideMark/>
          </w:tcPr>
          <w:p w14:paraId="0B1F259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44F1BB2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perpetual usage rights as per the original Agreement</w:t>
            </w:r>
          </w:p>
        </w:tc>
        <w:tc>
          <w:tcPr>
            <w:tcW w:w="561" w:type="pct"/>
            <w:hideMark/>
          </w:tcPr>
          <w:p w14:paraId="08A53125" w14:textId="0E208866"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r>
            <w:r w:rsidR="00E035E4" w:rsidRPr="00C519A7">
              <w:rPr>
                <w:rFonts w:ascii="Arial" w:hAnsi="Arial" w:cs="Arial"/>
                <w:color w:val="000000" w:themeColor="text1"/>
              </w:rPr>
              <w:t>eBooks</w:t>
            </w:r>
          </w:p>
        </w:tc>
        <w:tc>
          <w:tcPr>
            <w:tcW w:w="534" w:type="pct"/>
            <w:hideMark/>
          </w:tcPr>
          <w:p w14:paraId="445AFC7B" w14:textId="3A819CDD"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6CA4F058"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C8C857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35EA287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732004A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transparency to users about Artificial Intelligence (AI) or machine learning technologies within a resource.</w:t>
            </w:r>
          </w:p>
        </w:tc>
        <w:tc>
          <w:tcPr>
            <w:tcW w:w="382" w:type="pct"/>
            <w:hideMark/>
          </w:tcPr>
          <w:p w14:paraId="2E601C5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382C182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Clearly states where and how AI technologies are integrated into the Service.</w:t>
            </w:r>
          </w:p>
        </w:tc>
        <w:tc>
          <w:tcPr>
            <w:tcW w:w="561" w:type="pct"/>
            <w:hideMark/>
          </w:tcPr>
          <w:p w14:paraId="0EA6CB16" w14:textId="2C1D41D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2FC9D2B3" w14:textId="51FA0BF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00B04EF"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9504AC3"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18511C2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7AB264E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the Public Sector Bodies (Websites and Mobile Applications) (No. 2) Accessibility Regulations 2018 (see https://www.gov.uk/service-manual/user-centred-design/accessibility)</w:t>
            </w:r>
          </w:p>
        </w:tc>
        <w:tc>
          <w:tcPr>
            <w:tcW w:w="382" w:type="pct"/>
            <w:hideMark/>
          </w:tcPr>
          <w:p w14:paraId="28D4DB9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08F9E1C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and content meets level AA of the Web Content Accessibility Guidelines (WCAG 2.2).</w:t>
            </w:r>
            <w:r w:rsidRPr="00C519A7">
              <w:rPr>
                <w:rFonts w:ascii="Arial" w:hAnsi="Arial" w:cs="Arial"/>
                <w:color w:val="000000" w:themeColor="text1"/>
              </w:rPr>
              <w:br/>
            </w:r>
            <w:r w:rsidRPr="00C519A7">
              <w:rPr>
                <w:rFonts w:ascii="Arial" w:hAnsi="Arial" w:cs="Arial"/>
                <w:color w:val="000000" w:themeColor="text1"/>
              </w:rPr>
              <w:br/>
              <w:t>(see https://www.gov.uk/service-manual/helping-people-to-use-your-service/understanding-wcag)</w:t>
            </w:r>
          </w:p>
        </w:tc>
        <w:tc>
          <w:tcPr>
            <w:tcW w:w="561" w:type="pct"/>
            <w:hideMark/>
          </w:tcPr>
          <w:p w14:paraId="7557CE5B" w14:textId="05FA5BC9"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4494804E" w14:textId="3B19488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5A221B5E"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6654CEDC"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5E90A84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6E94D49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the Public Sector Bodies (Websites and Mobile Applications) (No. 2) Accessibility Regulations 2018 (see https://www.gov.uk/service-manual/user-centred-design/accessibility)</w:t>
            </w:r>
          </w:p>
        </w:tc>
        <w:tc>
          <w:tcPr>
            <w:tcW w:w="382" w:type="pct"/>
            <w:hideMark/>
          </w:tcPr>
          <w:p w14:paraId="5EAD213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32E00BD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Ensures Service and content works on the </w:t>
            </w:r>
            <w:proofErr w:type="gramStart"/>
            <w:r w:rsidRPr="00C519A7">
              <w:rPr>
                <w:rFonts w:ascii="Arial" w:hAnsi="Arial" w:cs="Arial"/>
                <w:color w:val="000000" w:themeColor="text1"/>
              </w:rPr>
              <w:t>most commonly used</w:t>
            </w:r>
            <w:proofErr w:type="gramEnd"/>
            <w:r w:rsidRPr="00C519A7">
              <w:rPr>
                <w:rFonts w:ascii="Arial" w:hAnsi="Arial" w:cs="Arial"/>
                <w:color w:val="000000" w:themeColor="text1"/>
              </w:rPr>
              <w:t xml:space="preserve"> assistive technologies - including screen magnifiers, screen readers and speech recognition tools.</w:t>
            </w:r>
            <w:r w:rsidRPr="00C519A7">
              <w:rPr>
                <w:rFonts w:ascii="Arial" w:hAnsi="Arial" w:cs="Arial"/>
                <w:color w:val="000000" w:themeColor="text1"/>
              </w:rPr>
              <w:br/>
            </w:r>
            <w:r w:rsidRPr="00C519A7">
              <w:rPr>
                <w:rFonts w:ascii="Arial" w:hAnsi="Arial" w:cs="Arial"/>
                <w:color w:val="000000" w:themeColor="text1"/>
              </w:rPr>
              <w:br/>
              <w:t>(see https://www.gov.uk/service-manual/technology/testing-with-assistive-technologies)</w:t>
            </w:r>
          </w:p>
        </w:tc>
        <w:tc>
          <w:tcPr>
            <w:tcW w:w="561" w:type="pct"/>
            <w:hideMark/>
          </w:tcPr>
          <w:p w14:paraId="58329D7B" w14:textId="436376BC"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28D04CE1" w14:textId="38AB294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0A975E6C"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EE616A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2BFF9E3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0865A1D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Meets the Public Sector Bodies (Websites and Mobile Applications) (No. 2) Accessibility </w:t>
            </w:r>
            <w:r w:rsidRPr="00C519A7">
              <w:rPr>
                <w:rFonts w:ascii="Arial" w:hAnsi="Arial" w:cs="Arial"/>
                <w:color w:val="000000" w:themeColor="text1"/>
              </w:rPr>
              <w:lastRenderedPageBreak/>
              <w:t>Regulations 2018 (see https://www.gov.uk/service-manual/user-centred-design/accessibility)</w:t>
            </w:r>
          </w:p>
        </w:tc>
        <w:tc>
          <w:tcPr>
            <w:tcW w:w="382" w:type="pct"/>
            <w:hideMark/>
          </w:tcPr>
          <w:p w14:paraId="3DFF54C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0763562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statement annually that explains how accessible the service is.</w:t>
            </w:r>
            <w:r w:rsidRPr="00C519A7">
              <w:rPr>
                <w:rFonts w:ascii="Arial" w:hAnsi="Arial" w:cs="Arial"/>
                <w:color w:val="000000" w:themeColor="text1"/>
              </w:rPr>
              <w:br/>
            </w:r>
            <w:r w:rsidRPr="00C519A7">
              <w:rPr>
                <w:rFonts w:ascii="Arial" w:hAnsi="Arial" w:cs="Arial"/>
                <w:color w:val="000000" w:themeColor="text1"/>
              </w:rPr>
              <w:br/>
              <w:t>(see https://www.gov.uk/guidance/make-your-</w:t>
            </w:r>
            <w:r w:rsidRPr="00C519A7">
              <w:rPr>
                <w:rFonts w:ascii="Arial" w:hAnsi="Arial" w:cs="Arial"/>
                <w:color w:val="000000" w:themeColor="text1"/>
              </w:rPr>
              <w:lastRenderedPageBreak/>
              <w:t>website-or-app-accessible-and-publish-an-accessibility-statement#decide-if-anything-is-a-disproportionate-burden-to-fix-right-now)</w:t>
            </w:r>
          </w:p>
        </w:tc>
        <w:tc>
          <w:tcPr>
            <w:tcW w:w="561" w:type="pct"/>
            <w:hideMark/>
          </w:tcPr>
          <w:p w14:paraId="08ED723C" w14:textId="73184D1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 xml:space="preserve">All digital resources </w:t>
            </w:r>
          </w:p>
        </w:tc>
        <w:tc>
          <w:tcPr>
            <w:tcW w:w="534" w:type="pct"/>
            <w:hideMark/>
          </w:tcPr>
          <w:p w14:paraId="18442DA2" w14:textId="45027F26"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79AADDED"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6F8B35A4" w14:textId="77777777" w:rsidR="00B52B13" w:rsidRPr="00C519A7" w:rsidRDefault="00B52B13" w:rsidP="00832575">
            <w:pPr>
              <w:widowControl w:val="0"/>
              <w:spacing w:line="276" w:lineRule="auto"/>
              <w:rPr>
                <w:rFonts w:ascii="Arial" w:hAnsi="Arial" w:cs="Arial"/>
                <w:color w:val="000000" w:themeColor="text1"/>
              </w:rPr>
            </w:pPr>
            <w:r w:rsidRPr="00C519A7">
              <w:rPr>
                <w:rFonts w:ascii="Arial" w:hAnsi="Arial" w:cs="Arial"/>
                <w:color w:val="000000" w:themeColor="text1"/>
              </w:rPr>
              <w:t>Technical</w:t>
            </w:r>
          </w:p>
        </w:tc>
        <w:tc>
          <w:tcPr>
            <w:tcW w:w="656" w:type="pct"/>
            <w:hideMark/>
          </w:tcPr>
          <w:p w14:paraId="4A95DA5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71E584D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the Public Sector Bodies (Websites and Mobile Applications) (No. 2) Accessibility Regulations 2018 (see https://www.gov.uk/service-manual/user-centred-design/accessibility)</w:t>
            </w:r>
          </w:p>
        </w:tc>
        <w:tc>
          <w:tcPr>
            <w:tcW w:w="382" w:type="pct"/>
            <w:hideMark/>
          </w:tcPr>
          <w:p w14:paraId="0D25C1B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7C843C6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subtitles to ensure accessibility for procedure multimedia (e.g. videos, graphics)</w:t>
            </w:r>
          </w:p>
        </w:tc>
        <w:tc>
          <w:tcPr>
            <w:tcW w:w="561" w:type="pct"/>
            <w:hideMark/>
          </w:tcPr>
          <w:p w14:paraId="780E0F7C" w14:textId="373B910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br/>
              <w:t>C</w:t>
            </w:r>
            <w:r w:rsidR="00596936">
              <w:rPr>
                <w:rFonts w:ascii="Arial" w:hAnsi="Arial" w:cs="Arial"/>
                <w:color w:val="000000" w:themeColor="text1"/>
              </w:rPr>
              <w:t>ME</w:t>
            </w:r>
            <w:r w:rsidRPr="00C519A7">
              <w:rPr>
                <w:rFonts w:ascii="Arial" w:hAnsi="Arial" w:cs="Arial"/>
                <w:color w:val="000000" w:themeColor="text1"/>
              </w:rPr>
              <w:t xml:space="preserve"> resources</w:t>
            </w:r>
            <w:r w:rsidRPr="00C519A7">
              <w:rPr>
                <w:rFonts w:ascii="Arial" w:hAnsi="Arial" w:cs="Arial"/>
                <w:color w:val="000000" w:themeColor="text1"/>
              </w:rPr>
              <w:br/>
            </w:r>
            <w:r w:rsidRPr="00C519A7">
              <w:rPr>
                <w:rFonts w:ascii="Arial" w:hAnsi="Arial" w:cs="Arial"/>
                <w:color w:val="000000" w:themeColor="text1"/>
              </w:rPr>
              <w:br/>
            </w:r>
            <w:r w:rsidR="00596936">
              <w:rPr>
                <w:rFonts w:ascii="Arial" w:hAnsi="Arial" w:cs="Arial"/>
                <w:color w:val="000000" w:themeColor="text1"/>
              </w:rPr>
              <w:t>DAR</w:t>
            </w:r>
            <w:r w:rsidRPr="00C519A7">
              <w:rPr>
                <w:rFonts w:ascii="Arial" w:hAnsi="Arial" w:cs="Arial"/>
                <w:color w:val="000000" w:themeColor="text1"/>
              </w:rPr>
              <w:t xml:space="preserve"> resources </w:t>
            </w:r>
          </w:p>
        </w:tc>
        <w:tc>
          <w:tcPr>
            <w:tcW w:w="534" w:type="pct"/>
            <w:hideMark/>
          </w:tcPr>
          <w:p w14:paraId="4E7500C1" w14:textId="7AD4EF3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FAE18A2"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3E1F7A9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58AFB9FE"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687F20C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7018AA5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7D4C7D3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Complies with Web Standards at: https://www.w3.org/standards/ </w:t>
            </w:r>
          </w:p>
        </w:tc>
        <w:tc>
          <w:tcPr>
            <w:tcW w:w="561" w:type="pct"/>
            <w:hideMark/>
          </w:tcPr>
          <w:p w14:paraId="7A6D63B3" w14:textId="3A665275"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196C270" w14:textId="3C1909B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441B75CF"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6041B8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26A1F7C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2EAB0A9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72C254B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2439C99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Complies with ISO 9241-210:2019: https://www.iso.org/standard/77520.html (Human-centred design for interactive systems)</w:t>
            </w:r>
          </w:p>
        </w:tc>
        <w:tc>
          <w:tcPr>
            <w:tcW w:w="561" w:type="pct"/>
            <w:hideMark/>
          </w:tcPr>
          <w:p w14:paraId="57F7E4FF" w14:textId="0A761EC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C18F27C" w14:textId="31A8565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FBF932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67597E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68513E6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0FD2D15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25B53EF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353C323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Complies with ISO/IEC 27001:2022</w:t>
            </w:r>
            <w:r w:rsidRPr="00C519A7">
              <w:rPr>
                <w:rFonts w:ascii="Arial" w:hAnsi="Arial" w:cs="Arial"/>
                <w:color w:val="000000" w:themeColor="text1"/>
              </w:rPr>
              <w:br/>
              <w:t>https://www.iso.org/standard/27001 (Information security, cybersecurity and privacy protection — Information security management systems — Requirements)</w:t>
            </w:r>
          </w:p>
        </w:tc>
        <w:tc>
          <w:tcPr>
            <w:tcW w:w="561" w:type="pct"/>
            <w:hideMark/>
          </w:tcPr>
          <w:p w14:paraId="616018B6" w14:textId="43FA1E7D"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3EA0F40E" w14:textId="5D1A2E64"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40B9CB10"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7C1576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1F43AC1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022DD0B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32ADA91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4B3CCDA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and content is available and accessible on either Port 80 (for world wide web) or Port 443 (https).</w:t>
            </w:r>
          </w:p>
        </w:tc>
        <w:tc>
          <w:tcPr>
            <w:tcW w:w="561" w:type="pct"/>
            <w:hideMark/>
          </w:tcPr>
          <w:p w14:paraId="76AB02B1" w14:textId="0E38234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9933DE2" w14:textId="5580BEE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47D6079B"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23564F0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41226D1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60C042B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4ACBDF7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0A47A2AF"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works with full functionality on Google Chrome - latest version</w:t>
            </w:r>
          </w:p>
        </w:tc>
        <w:tc>
          <w:tcPr>
            <w:tcW w:w="561" w:type="pct"/>
            <w:hideMark/>
          </w:tcPr>
          <w:p w14:paraId="7938C2A0" w14:textId="4D33D1BF"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18F7707" w14:textId="7B41810C"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4455110C"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719D26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34AAACD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12B576B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569836A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8766FC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works with Mozilla Firefox - latest version</w:t>
            </w:r>
          </w:p>
        </w:tc>
        <w:tc>
          <w:tcPr>
            <w:tcW w:w="561" w:type="pct"/>
            <w:hideMark/>
          </w:tcPr>
          <w:p w14:paraId="62AAF278" w14:textId="71F2AFE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324C2E1" w14:textId="7FC415A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66910A84"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3FA71A19"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Technical</w:t>
            </w:r>
          </w:p>
        </w:tc>
        <w:tc>
          <w:tcPr>
            <w:tcW w:w="656" w:type="pct"/>
            <w:hideMark/>
          </w:tcPr>
          <w:p w14:paraId="08A0F44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21C8B87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2C59713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E5834F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works with full functionality on Microsoft Edge (versions in support)</w:t>
            </w:r>
          </w:p>
        </w:tc>
        <w:tc>
          <w:tcPr>
            <w:tcW w:w="561" w:type="pct"/>
            <w:hideMark/>
          </w:tcPr>
          <w:p w14:paraId="18F51BF0" w14:textId="2D9C1E50"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E3D73D2" w14:textId="02D2CCA3"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62EDC149"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624AFC1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71B669B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7E020CA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Meets general industry technical standards.</w:t>
            </w:r>
          </w:p>
        </w:tc>
        <w:tc>
          <w:tcPr>
            <w:tcW w:w="382" w:type="pct"/>
            <w:hideMark/>
          </w:tcPr>
          <w:p w14:paraId="2FAD7DC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DBFEE6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Ensures Service works with full functionality on Apple Safari (versions in support)</w:t>
            </w:r>
          </w:p>
        </w:tc>
        <w:tc>
          <w:tcPr>
            <w:tcW w:w="561" w:type="pct"/>
            <w:hideMark/>
          </w:tcPr>
          <w:p w14:paraId="372A93FB" w14:textId="13CFFCD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77BC97D" w14:textId="07C135A0"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ACBE0B2"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30516A29"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3E62787E"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62B54C3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Delivers content through mobile and digital devices.</w:t>
            </w:r>
          </w:p>
        </w:tc>
        <w:tc>
          <w:tcPr>
            <w:tcW w:w="382" w:type="pct"/>
            <w:hideMark/>
          </w:tcPr>
          <w:p w14:paraId="6038EC8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02D628F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Offers a fully responsive interface that will make it unnecessary to use alternative websites or apps.</w:t>
            </w:r>
          </w:p>
        </w:tc>
        <w:tc>
          <w:tcPr>
            <w:tcW w:w="561" w:type="pct"/>
            <w:hideMark/>
          </w:tcPr>
          <w:p w14:paraId="6CEE8197" w14:textId="36DCE000"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4EE7359" w14:textId="2D09F1DD"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5C938193"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0C5033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211972A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684F6AE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Delivers content through mobile and digital devices.</w:t>
            </w:r>
          </w:p>
        </w:tc>
        <w:tc>
          <w:tcPr>
            <w:tcW w:w="382" w:type="pct"/>
            <w:hideMark/>
          </w:tcPr>
          <w:p w14:paraId="49C5BC4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41D5F95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service apps for mobile devices compatible with the Android platform.</w:t>
            </w:r>
          </w:p>
        </w:tc>
        <w:tc>
          <w:tcPr>
            <w:tcW w:w="561" w:type="pct"/>
            <w:hideMark/>
          </w:tcPr>
          <w:p w14:paraId="48CA715E" w14:textId="1D244FE8"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96BEDEE" w14:textId="4D3C51BB"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2C66B08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C8ADBC8"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761E8B1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0CCA6F30" w14:textId="498D9CE4"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Delivers content through mobile and digital devices.</w:t>
            </w:r>
          </w:p>
        </w:tc>
        <w:tc>
          <w:tcPr>
            <w:tcW w:w="382" w:type="pct"/>
            <w:hideMark/>
          </w:tcPr>
          <w:p w14:paraId="4D182DB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339EEF4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service apps for mobile devices compatible with the Mac/iOS platform.</w:t>
            </w:r>
          </w:p>
        </w:tc>
        <w:tc>
          <w:tcPr>
            <w:tcW w:w="561" w:type="pct"/>
            <w:hideMark/>
          </w:tcPr>
          <w:p w14:paraId="734DF478" w14:textId="2B8D5C1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0A88799" w14:textId="27B2FDA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6EC93308"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22A8918"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34DA1C2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2E7629F5" w14:textId="33238C9F"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Enables content to be discoverable through a variety of search options</w:t>
            </w:r>
          </w:p>
        </w:tc>
        <w:tc>
          <w:tcPr>
            <w:tcW w:w="382" w:type="pct"/>
            <w:hideMark/>
          </w:tcPr>
          <w:p w14:paraId="0634722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50CD77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Discoverable through search options such as (but not limited to) supplier interface / platform, Resource Discovery Systems, local portals, intranets, library management systems.</w:t>
            </w:r>
          </w:p>
        </w:tc>
        <w:tc>
          <w:tcPr>
            <w:tcW w:w="561" w:type="pct"/>
            <w:hideMark/>
          </w:tcPr>
          <w:p w14:paraId="78B346D2" w14:textId="36DF734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10B0EEE3" w14:textId="4037174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6D3D8586"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1F37ACD0"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35ED76D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71F4D05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downloadable MARC records.</w:t>
            </w:r>
          </w:p>
        </w:tc>
        <w:tc>
          <w:tcPr>
            <w:tcW w:w="382" w:type="pct"/>
            <w:hideMark/>
          </w:tcPr>
          <w:p w14:paraId="57E8DF2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1BC60E0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Functionality to download MARC records with embedded Order data, including frequency of publication and estimated date of publication.</w:t>
            </w:r>
          </w:p>
        </w:tc>
        <w:tc>
          <w:tcPr>
            <w:tcW w:w="561" w:type="pct"/>
            <w:hideMark/>
          </w:tcPr>
          <w:p w14:paraId="1814C5C3" w14:textId="6DAB79B6" w:rsidR="00B52B13" w:rsidRPr="00C519A7" w:rsidRDefault="00596936"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002F0267" w:rsidRPr="00C519A7">
              <w:rPr>
                <w:rFonts w:ascii="Arial" w:hAnsi="Arial" w:cs="Arial"/>
                <w:color w:val="000000" w:themeColor="text1"/>
              </w:rPr>
              <w:br/>
            </w:r>
            <w:r w:rsidR="002F0267" w:rsidRPr="00C519A7">
              <w:rPr>
                <w:rFonts w:ascii="Arial" w:hAnsi="Arial" w:cs="Arial"/>
                <w:color w:val="000000" w:themeColor="text1"/>
              </w:rPr>
              <w:br/>
            </w:r>
            <w:r>
              <w:rPr>
                <w:rFonts w:ascii="Arial" w:hAnsi="Arial" w:cs="Arial"/>
                <w:color w:val="000000" w:themeColor="text1"/>
              </w:rPr>
              <w:t>E</w:t>
            </w:r>
            <w:r w:rsidR="002F0267" w:rsidRPr="00C519A7">
              <w:rPr>
                <w:rFonts w:ascii="Arial" w:hAnsi="Arial" w:cs="Arial"/>
                <w:color w:val="000000" w:themeColor="text1"/>
              </w:rPr>
              <w:t>vidence summaries with full text only</w:t>
            </w:r>
          </w:p>
        </w:tc>
        <w:tc>
          <w:tcPr>
            <w:tcW w:w="534" w:type="pct"/>
            <w:hideMark/>
          </w:tcPr>
          <w:p w14:paraId="6FF38B8D" w14:textId="1D18E41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14CE104E"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83C7CC8"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Technical</w:t>
            </w:r>
          </w:p>
        </w:tc>
        <w:tc>
          <w:tcPr>
            <w:tcW w:w="656" w:type="pct"/>
            <w:hideMark/>
          </w:tcPr>
          <w:p w14:paraId="538BECE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Technical</w:t>
            </w:r>
          </w:p>
        </w:tc>
        <w:tc>
          <w:tcPr>
            <w:tcW w:w="832" w:type="pct"/>
            <w:hideMark/>
          </w:tcPr>
          <w:p w14:paraId="3A0B66F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downloadable MARC records.</w:t>
            </w:r>
          </w:p>
        </w:tc>
        <w:tc>
          <w:tcPr>
            <w:tcW w:w="382" w:type="pct"/>
            <w:hideMark/>
          </w:tcPr>
          <w:p w14:paraId="627A6C9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0DA4F30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MARC records available at least by date of publication.</w:t>
            </w:r>
          </w:p>
        </w:tc>
        <w:tc>
          <w:tcPr>
            <w:tcW w:w="561" w:type="pct"/>
            <w:hideMark/>
          </w:tcPr>
          <w:p w14:paraId="0C0B943B" w14:textId="40B901AA" w:rsidR="00B52B13" w:rsidRPr="00C519A7" w:rsidRDefault="00596936"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002F0267" w:rsidRPr="00C519A7">
              <w:rPr>
                <w:rFonts w:ascii="Arial" w:hAnsi="Arial" w:cs="Arial"/>
                <w:color w:val="000000" w:themeColor="text1"/>
              </w:rPr>
              <w:br/>
            </w:r>
            <w:r w:rsidR="002F0267" w:rsidRPr="00C519A7">
              <w:rPr>
                <w:rFonts w:ascii="Arial" w:hAnsi="Arial" w:cs="Arial"/>
                <w:color w:val="000000" w:themeColor="text1"/>
              </w:rPr>
              <w:br/>
            </w:r>
            <w:r>
              <w:rPr>
                <w:rFonts w:ascii="Arial" w:hAnsi="Arial" w:cs="Arial"/>
                <w:color w:val="000000" w:themeColor="text1"/>
              </w:rPr>
              <w:t>E</w:t>
            </w:r>
            <w:r w:rsidR="002F0267" w:rsidRPr="00C519A7">
              <w:rPr>
                <w:rFonts w:ascii="Arial" w:hAnsi="Arial" w:cs="Arial"/>
                <w:color w:val="000000" w:themeColor="text1"/>
              </w:rPr>
              <w:t>vidence summaries with full text only</w:t>
            </w:r>
          </w:p>
        </w:tc>
        <w:tc>
          <w:tcPr>
            <w:tcW w:w="534" w:type="pct"/>
            <w:hideMark/>
          </w:tcPr>
          <w:p w14:paraId="3342629E" w14:textId="3FD97B0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3A1C9D6"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D90337A"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2013BBF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301EDB4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a point of contact for helpdesk </w:t>
            </w:r>
            <w:r w:rsidRPr="00C519A7">
              <w:rPr>
                <w:rFonts w:ascii="Arial" w:hAnsi="Arial" w:cs="Arial"/>
                <w:color w:val="000000" w:themeColor="text1"/>
              </w:rPr>
              <w:lastRenderedPageBreak/>
              <w:t>and support services</w:t>
            </w:r>
          </w:p>
        </w:tc>
        <w:tc>
          <w:tcPr>
            <w:tcW w:w="382" w:type="pct"/>
            <w:hideMark/>
          </w:tcPr>
          <w:p w14:paraId="2ACE355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43E2081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named Helpdesk point of contact (dedicated email and telephone number).</w:t>
            </w:r>
          </w:p>
        </w:tc>
        <w:tc>
          <w:tcPr>
            <w:tcW w:w="561" w:type="pct"/>
            <w:hideMark/>
          </w:tcPr>
          <w:p w14:paraId="515CB231" w14:textId="2528FBE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6C2CF437" w14:textId="0607E80C"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2E70FCFD"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09E280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7E73606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2B4615A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Responds to Complaints within an agreed timeframe.</w:t>
            </w:r>
          </w:p>
        </w:tc>
        <w:tc>
          <w:tcPr>
            <w:tcW w:w="382" w:type="pct"/>
            <w:hideMark/>
          </w:tcPr>
          <w:p w14:paraId="3AB87C9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52912C3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Responds within 01 working day of receipt.</w:t>
            </w:r>
          </w:p>
        </w:tc>
        <w:tc>
          <w:tcPr>
            <w:tcW w:w="561" w:type="pct"/>
            <w:hideMark/>
          </w:tcPr>
          <w:p w14:paraId="2659EEA8" w14:textId="46F0C380"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6325711B" w14:textId="4282DA7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1F759957"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976B41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09E8E4D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469F4B2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Confirms action to be taken to ensure resolution for all Complaints received.</w:t>
            </w:r>
          </w:p>
        </w:tc>
        <w:tc>
          <w:tcPr>
            <w:tcW w:w="382" w:type="pct"/>
            <w:hideMark/>
          </w:tcPr>
          <w:p w14:paraId="681291C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2B6F2FC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confirmation of action to be taken within 02 working days.</w:t>
            </w:r>
          </w:p>
        </w:tc>
        <w:tc>
          <w:tcPr>
            <w:tcW w:w="561" w:type="pct"/>
            <w:hideMark/>
          </w:tcPr>
          <w:p w14:paraId="63888669" w14:textId="29CF9D0B"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7994EED" w14:textId="2D6B9202"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181987B7"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3822D20"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640A077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6FCCDD7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Responds to General Enquiries within an agreed timeframe.</w:t>
            </w:r>
          </w:p>
        </w:tc>
        <w:tc>
          <w:tcPr>
            <w:tcW w:w="382" w:type="pct"/>
            <w:hideMark/>
          </w:tcPr>
          <w:p w14:paraId="2158B60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34D2E4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Within 02 working days of receipt.</w:t>
            </w:r>
          </w:p>
        </w:tc>
        <w:tc>
          <w:tcPr>
            <w:tcW w:w="561" w:type="pct"/>
            <w:hideMark/>
          </w:tcPr>
          <w:p w14:paraId="22F5F313" w14:textId="50A71469"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507AF518" w14:textId="61E75DB6"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7EEF8808"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ECF1FBD"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1B017BF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22FC7DC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Resolves and closes General Enquiries received within an agreed timeframe.</w:t>
            </w:r>
          </w:p>
        </w:tc>
        <w:tc>
          <w:tcPr>
            <w:tcW w:w="382" w:type="pct"/>
            <w:hideMark/>
          </w:tcPr>
          <w:p w14:paraId="4B72221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492D4A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95% of all General Enquiries resolved within 05 working days.</w:t>
            </w:r>
          </w:p>
        </w:tc>
        <w:tc>
          <w:tcPr>
            <w:tcW w:w="561" w:type="pct"/>
            <w:hideMark/>
          </w:tcPr>
          <w:p w14:paraId="3FF4CDA7" w14:textId="4BE1C78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2D82687E" w14:textId="02BAA21F"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7101F564"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16B33C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08ADD18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0F4AF98A" w14:textId="30338A63"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Offers training and education programmes to support usage. </w:t>
            </w:r>
          </w:p>
        </w:tc>
        <w:tc>
          <w:tcPr>
            <w:tcW w:w="382" w:type="pct"/>
            <w:hideMark/>
          </w:tcPr>
          <w:p w14:paraId="4A53E08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0ED9CF3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range of training options (online, face-to-face, videos, user guides, blended learning)</w:t>
            </w:r>
          </w:p>
        </w:tc>
        <w:tc>
          <w:tcPr>
            <w:tcW w:w="561" w:type="pct"/>
            <w:hideMark/>
          </w:tcPr>
          <w:p w14:paraId="54EF07E8" w14:textId="7852F1C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710F3F72" w14:textId="517AF96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1B359E76"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12FB9DB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59DDEDE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User support </w:t>
            </w:r>
          </w:p>
        </w:tc>
        <w:tc>
          <w:tcPr>
            <w:tcW w:w="832" w:type="pct"/>
            <w:hideMark/>
          </w:tcPr>
          <w:p w14:paraId="31FCF696" w14:textId="6962D6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Offers training and education programmes to support usage. </w:t>
            </w:r>
          </w:p>
        </w:tc>
        <w:tc>
          <w:tcPr>
            <w:tcW w:w="382" w:type="pct"/>
            <w:hideMark/>
          </w:tcPr>
          <w:p w14:paraId="508CA46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3E8B909B" w14:textId="0FCA88B9"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Offers additional training whenever the user interface to the Service is substantially changed.</w:t>
            </w:r>
          </w:p>
        </w:tc>
        <w:tc>
          <w:tcPr>
            <w:tcW w:w="561" w:type="pct"/>
            <w:hideMark/>
          </w:tcPr>
          <w:p w14:paraId="0B3762F4" w14:textId="57345056"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66DBD98B" w14:textId="15E81A7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385069EC"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F8AE5D1"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1E9F65C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640F8D5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duplication of content purchases</w:t>
            </w:r>
          </w:p>
        </w:tc>
        <w:tc>
          <w:tcPr>
            <w:tcW w:w="382" w:type="pct"/>
            <w:hideMark/>
          </w:tcPr>
          <w:p w14:paraId="43AEB9A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114C3C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Has a standard procedure in place to notify purchasers of any duplication of content purchases</w:t>
            </w:r>
          </w:p>
        </w:tc>
        <w:tc>
          <w:tcPr>
            <w:tcW w:w="561" w:type="pct"/>
            <w:hideMark/>
          </w:tcPr>
          <w:p w14:paraId="34A6DAFE" w14:textId="0DCE027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02C233C" w14:textId="4E231EF1"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0FD322E9"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E3941D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459EC0A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765266D7"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any anticipated material or substantial supplier / native interface changes (e.g. major redesign).</w:t>
            </w:r>
          </w:p>
        </w:tc>
        <w:tc>
          <w:tcPr>
            <w:tcW w:w="382" w:type="pct"/>
            <w:hideMark/>
          </w:tcPr>
          <w:p w14:paraId="52403692"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047A719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30 working days prior to changes going live.</w:t>
            </w:r>
          </w:p>
        </w:tc>
        <w:tc>
          <w:tcPr>
            <w:tcW w:w="561" w:type="pct"/>
            <w:hideMark/>
          </w:tcPr>
          <w:p w14:paraId="686516BB" w14:textId="6C802AB4"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925F275" w14:textId="6828A3E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99A28E5"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39A5B86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25A1393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351BCF7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notification of any significant change </w:t>
            </w:r>
            <w:r w:rsidRPr="00C519A7">
              <w:rPr>
                <w:rFonts w:ascii="Arial" w:hAnsi="Arial" w:cs="Arial"/>
                <w:color w:val="000000" w:themeColor="text1"/>
              </w:rPr>
              <w:lastRenderedPageBreak/>
              <w:t>to users’ navigation of the supplier / native interface.</w:t>
            </w:r>
          </w:p>
        </w:tc>
        <w:tc>
          <w:tcPr>
            <w:tcW w:w="382" w:type="pct"/>
            <w:hideMark/>
          </w:tcPr>
          <w:p w14:paraId="06F3BB3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4F61E76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30 working days prior to changes going live.</w:t>
            </w:r>
          </w:p>
        </w:tc>
        <w:tc>
          <w:tcPr>
            <w:tcW w:w="561" w:type="pct"/>
            <w:hideMark/>
          </w:tcPr>
          <w:p w14:paraId="79F80E25" w14:textId="0C2B349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3C43A192" w14:textId="18C25A48"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2BEE0A65"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2A07CF6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08AC728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5AB2127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any significant change which may result in an adverse effect on Authorised Users access to the Licensed Materials.</w:t>
            </w:r>
          </w:p>
        </w:tc>
        <w:tc>
          <w:tcPr>
            <w:tcW w:w="382" w:type="pct"/>
            <w:hideMark/>
          </w:tcPr>
          <w:p w14:paraId="7C7B10E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18447E8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30 working days prior to changes going live.</w:t>
            </w:r>
          </w:p>
        </w:tc>
        <w:tc>
          <w:tcPr>
            <w:tcW w:w="561" w:type="pct"/>
            <w:hideMark/>
          </w:tcPr>
          <w:p w14:paraId="16B6F0C4" w14:textId="736695A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33F3C04" w14:textId="013237F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1A233C0D"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A63ADF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6D15593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670C31D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notification of the withdrawal of Goods / Licensed Materials. </w:t>
            </w:r>
          </w:p>
        </w:tc>
        <w:tc>
          <w:tcPr>
            <w:tcW w:w="382" w:type="pct"/>
            <w:hideMark/>
          </w:tcPr>
          <w:p w14:paraId="59E14BB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33237FC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At least 03 </w:t>
            </w:r>
            <w:proofErr w:type="spellStart"/>
            <w:r w:rsidRPr="00C519A7">
              <w:rPr>
                <w:rFonts w:ascii="Arial" w:hAnsi="Arial" w:cs="Arial"/>
                <w:color w:val="000000" w:themeColor="text1"/>
              </w:rPr>
              <w:t>months notice</w:t>
            </w:r>
            <w:proofErr w:type="spellEnd"/>
            <w:r w:rsidRPr="00C519A7">
              <w:rPr>
                <w:rFonts w:ascii="Arial" w:hAnsi="Arial" w:cs="Arial"/>
                <w:color w:val="000000" w:themeColor="text1"/>
              </w:rPr>
              <w:t xml:space="preserve"> prior to the withdrawal date of title(s), to include </w:t>
            </w:r>
            <w:proofErr w:type="spellStart"/>
            <w:r w:rsidRPr="00C519A7">
              <w:rPr>
                <w:rFonts w:ascii="Arial" w:hAnsi="Arial" w:cs="Arial"/>
                <w:color w:val="000000" w:themeColor="text1"/>
              </w:rPr>
              <w:t>eJournal</w:t>
            </w:r>
            <w:proofErr w:type="spellEnd"/>
            <w:r w:rsidRPr="00C519A7">
              <w:rPr>
                <w:rFonts w:ascii="Arial" w:hAnsi="Arial" w:cs="Arial"/>
                <w:color w:val="000000" w:themeColor="text1"/>
              </w:rPr>
              <w:t xml:space="preserve"> titles moving publisher, change of embargo period.</w:t>
            </w:r>
            <w:r w:rsidRPr="00C519A7">
              <w:rPr>
                <w:rFonts w:ascii="Arial" w:hAnsi="Arial" w:cs="Arial"/>
                <w:color w:val="000000" w:themeColor="text1"/>
              </w:rPr>
              <w:br/>
            </w:r>
            <w:r w:rsidRPr="00C519A7">
              <w:rPr>
                <w:rFonts w:ascii="Arial" w:hAnsi="Arial" w:cs="Arial"/>
                <w:color w:val="000000" w:themeColor="text1"/>
              </w:rPr>
              <w:br/>
              <w:t>Notice should be provided within 14 days after removal  for content for which the supplier no longer retains the right to provide or which it has reasonable grounds to believe infringes copyright; or is defamatory, obscene, unlawful or otherwise objectionable.</w:t>
            </w:r>
          </w:p>
        </w:tc>
        <w:tc>
          <w:tcPr>
            <w:tcW w:w="561" w:type="pct"/>
            <w:hideMark/>
          </w:tcPr>
          <w:p w14:paraId="73EADC1F" w14:textId="4CA8E30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Print journals</w:t>
            </w:r>
            <w:r w:rsidRPr="00C519A7">
              <w:rPr>
                <w:rFonts w:ascii="Arial" w:hAnsi="Arial" w:cs="Arial"/>
                <w:color w:val="000000" w:themeColor="text1"/>
              </w:rPr>
              <w:br/>
            </w:r>
            <w:r w:rsidRPr="00C519A7">
              <w:rPr>
                <w:rFonts w:ascii="Arial" w:hAnsi="Arial" w:cs="Arial"/>
                <w:color w:val="000000" w:themeColor="text1"/>
              </w:rPr>
              <w:br/>
            </w:r>
            <w:r w:rsidR="00596936">
              <w:rPr>
                <w:rFonts w:ascii="Arial" w:hAnsi="Arial" w:cs="Arial"/>
                <w:color w:val="000000" w:themeColor="text1"/>
              </w:rPr>
              <w:t>A</w:t>
            </w:r>
            <w:r w:rsidRPr="00C519A7">
              <w:rPr>
                <w:rFonts w:ascii="Arial" w:hAnsi="Arial" w:cs="Arial"/>
                <w:color w:val="000000" w:themeColor="text1"/>
              </w:rPr>
              <w:t xml:space="preserve">ll digital resources </w:t>
            </w:r>
          </w:p>
        </w:tc>
        <w:tc>
          <w:tcPr>
            <w:tcW w:w="534" w:type="pct"/>
            <w:hideMark/>
          </w:tcPr>
          <w:p w14:paraId="140B8CBF" w14:textId="4898660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AF334A" w:rsidRPr="00C519A7" w14:paraId="5A7B0242"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D594E2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1617F19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2F9C8D11" w14:textId="04E6430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clear schedule to set out the update frequency for content sources within aggregated databases.</w:t>
            </w:r>
          </w:p>
        </w:tc>
        <w:tc>
          <w:tcPr>
            <w:tcW w:w="382" w:type="pct"/>
            <w:hideMark/>
          </w:tcPr>
          <w:p w14:paraId="23DCA323"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626B4703"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or facilitates the download of a title list which includes as a minimum:</w:t>
            </w:r>
            <w:r w:rsidRPr="00C519A7">
              <w:rPr>
                <w:rFonts w:ascii="Arial" w:hAnsi="Arial" w:cs="Arial"/>
                <w:color w:val="000000" w:themeColor="text1"/>
              </w:rPr>
              <w:br/>
              <w:t xml:space="preserve">Titles (Name, Issues, Volumes, ISSN / </w:t>
            </w:r>
            <w:proofErr w:type="spellStart"/>
            <w:r w:rsidRPr="00C519A7">
              <w:rPr>
                <w:rFonts w:ascii="Arial" w:hAnsi="Arial" w:cs="Arial"/>
                <w:color w:val="000000" w:themeColor="text1"/>
              </w:rPr>
              <w:t>eISSN</w:t>
            </w:r>
            <w:proofErr w:type="spellEnd"/>
            <w:r w:rsidRPr="00C519A7">
              <w:rPr>
                <w:rFonts w:ascii="Arial" w:hAnsi="Arial" w:cs="Arial"/>
                <w:color w:val="000000" w:themeColor="text1"/>
              </w:rPr>
              <w:t>)</w:t>
            </w:r>
            <w:r w:rsidRPr="00C519A7">
              <w:rPr>
                <w:rFonts w:ascii="Arial" w:hAnsi="Arial" w:cs="Arial"/>
                <w:color w:val="000000" w:themeColor="text1"/>
              </w:rPr>
              <w:br/>
              <w:t>Years available for A&amp;I and full text.</w:t>
            </w:r>
            <w:r w:rsidRPr="00C519A7">
              <w:rPr>
                <w:rFonts w:ascii="Arial" w:hAnsi="Arial" w:cs="Arial"/>
                <w:color w:val="000000" w:themeColor="text1"/>
              </w:rPr>
              <w:br/>
              <w:t>Frequency of update p.a.</w:t>
            </w:r>
          </w:p>
        </w:tc>
        <w:tc>
          <w:tcPr>
            <w:tcW w:w="561" w:type="pct"/>
            <w:hideMark/>
          </w:tcPr>
          <w:p w14:paraId="48901B00" w14:textId="502C479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Databases</w:t>
            </w:r>
            <w:r w:rsidRPr="00C519A7">
              <w:rPr>
                <w:rFonts w:ascii="Arial" w:hAnsi="Arial" w:cs="Arial"/>
                <w:color w:val="000000" w:themeColor="text1"/>
              </w:rPr>
              <w:br/>
            </w:r>
            <w:r w:rsidRPr="00C519A7">
              <w:rPr>
                <w:rFonts w:ascii="Arial" w:hAnsi="Arial" w:cs="Arial"/>
                <w:color w:val="000000" w:themeColor="text1"/>
              </w:rPr>
              <w:br/>
            </w:r>
            <w:r w:rsidR="00596936">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5B68B1D4" w14:textId="308F3B74"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038E58C3"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C1B182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26799B8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notifications </w:t>
            </w:r>
          </w:p>
        </w:tc>
        <w:tc>
          <w:tcPr>
            <w:tcW w:w="832" w:type="pct"/>
            <w:hideMark/>
          </w:tcPr>
          <w:p w14:paraId="224F84D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notification of new content additions to agreed timescales.</w:t>
            </w:r>
          </w:p>
        </w:tc>
        <w:tc>
          <w:tcPr>
            <w:tcW w:w="382" w:type="pct"/>
            <w:hideMark/>
          </w:tcPr>
          <w:p w14:paraId="5FA747C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2F796ED1" w14:textId="50073E64"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Monthly in electronic form, sorted by subject. </w:t>
            </w:r>
            <w:r w:rsidRPr="00C519A7">
              <w:rPr>
                <w:rFonts w:ascii="Arial" w:hAnsi="Arial" w:cs="Arial"/>
                <w:color w:val="000000" w:themeColor="text1"/>
              </w:rPr>
              <w:br/>
            </w:r>
            <w:r w:rsidRPr="00C519A7">
              <w:rPr>
                <w:rFonts w:ascii="Arial" w:hAnsi="Arial" w:cs="Arial"/>
                <w:color w:val="000000" w:themeColor="text1"/>
              </w:rPr>
              <w:br/>
              <w:t>In the case of full text databases this would include addition or removal of new full text journal titles to the databases.</w:t>
            </w:r>
          </w:p>
        </w:tc>
        <w:tc>
          <w:tcPr>
            <w:tcW w:w="561" w:type="pct"/>
            <w:hideMark/>
          </w:tcPr>
          <w:p w14:paraId="609D1360" w14:textId="724519CC"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04FD46B6" w14:textId="54A1001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9B6C381"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3B1134DE"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w:t>
            </w:r>
            <w:r w:rsidRPr="00C519A7">
              <w:rPr>
                <w:rFonts w:ascii="Arial" w:hAnsi="Arial" w:cs="Arial"/>
                <w:color w:val="000000" w:themeColor="text1"/>
              </w:rPr>
              <w:lastRenderedPageBreak/>
              <w:t xml:space="preserve">Support </w:t>
            </w:r>
          </w:p>
        </w:tc>
        <w:tc>
          <w:tcPr>
            <w:tcW w:w="656" w:type="pct"/>
            <w:hideMark/>
          </w:tcPr>
          <w:p w14:paraId="1E25F96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lastRenderedPageBreak/>
              <w:t xml:space="preserve">Service </w:t>
            </w:r>
            <w:r w:rsidRPr="00C519A7">
              <w:rPr>
                <w:rFonts w:ascii="Arial" w:hAnsi="Arial" w:cs="Arial"/>
                <w:b/>
                <w:bCs/>
                <w:color w:val="000000" w:themeColor="text1"/>
              </w:rPr>
              <w:lastRenderedPageBreak/>
              <w:t xml:space="preserve">reporting </w:t>
            </w:r>
          </w:p>
        </w:tc>
        <w:tc>
          <w:tcPr>
            <w:tcW w:w="832" w:type="pct"/>
            <w:hideMark/>
          </w:tcPr>
          <w:p w14:paraId="31DE76B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 xml:space="preserve">Attends contract and </w:t>
            </w:r>
            <w:r w:rsidRPr="00C519A7">
              <w:rPr>
                <w:rFonts w:ascii="Arial" w:hAnsi="Arial" w:cs="Arial"/>
                <w:color w:val="000000" w:themeColor="text1"/>
              </w:rPr>
              <w:lastRenderedPageBreak/>
              <w:t>service review meetings at an agreed frequency with the Purchasing Authority.</w:t>
            </w:r>
          </w:p>
        </w:tc>
        <w:tc>
          <w:tcPr>
            <w:tcW w:w="382" w:type="pct"/>
            <w:hideMark/>
          </w:tcPr>
          <w:p w14:paraId="3E7DBD4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78D2078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quarterly and always annually</w:t>
            </w:r>
          </w:p>
        </w:tc>
        <w:tc>
          <w:tcPr>
            <w:tcW w:w="561" w:type="pct"/>
            <w:hideMark/>
          </w:tcPr>
          <w:p w14:paraId="2C76D61A" w14:textId="54291B9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c>
          <w:tcPr>
            <w:tcW w:w="534" w:type="pct"/>
            <w:hideMark/>
          </w:tcPr>
          <w:p w14:paraId="66006F32" w14:textId="5100C994"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Publisher </w:t>
            </w:r>
            <w:r w:rsidRPr="00C519A7">
              <w:rPr>
                <w:rFonts w:ascii="Arial" w:hAnsi="Arial" w:cs="Arial"/>
                <w:color w:val="000000" w:themeColor="text1"/>
              </w:rPr>
              <w:lastRenderedPageBreak/>
              <w:t xml:space="preserve">aggregator </w:t>
            </w:r>
          </w:p>
        </w:tc>
      </w:tr>
      <w:tr w:rsidR="009D28BB" w:rsidRPr="00C519A7" w14:paraId="3ACBF587"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930CFE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lastRenderedPageBreak/>
              <w:t xml:space="preserve">Service Support </w:t>
            </w:r>
          </w:p>
        </w:tc>
        <w:tc>
          <w:tcPr>
            <w:tcW w:w="656" w:type="pct"/>
            <w:hideMark/>
          </w:tcPr>
          <w:p w14:paraId="60A4CCE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2D566B41"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Attends contract and service review meetings at an agreed frequency with the Purchasing Authority.</w:t>
            </w:r>
          </w:p>
        </w:tc>
        <w:tc>
          <w:tcPr>
            <w:tcW w:w="382" w:type="pct"/>
            <w:hideMark/>
          </w:tcPr>
          <w:p w14:paraId="675D573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02E767BF"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quarterly and always annually</w:t>
            </w:r>
          </w:p>
        </w:tc>
        <w:tc>
          <w:tcPr>
            <w:tcW w:w="561" w:type="pct"/>
            <w:hideMark/>
          </w:tcPr>
          <w:p w14:paraId="0283B58D" w14:textId="296AC14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c>
          <w:tcPr>
            <w:tcW w:w="534" w:type="pct"/>
            <w:hideMark/>
          </w:tcPr>
          <w:p w14:paraId="11D88751" w14:textId="503AB8D9"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Agent</w:t>
            </w:r>
          </w:p>
        </w:tc>
      </w:tr>
      <w:tr w:rsidR="00AF334A" w:rsidRPr="00C519A7" w14:paraId="1A713588"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9359CF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48D31BE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65E1350B" w14:textId="7DF76D6F"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regular contract management / service report to the Purchasing Authority at agreed timescales.</w:t>
            </w:r>
          </w:p>
        </w:tc>
        <w:tc>
          <w:tcPr>
            <w:tcW w:w="382" w:type="pct"/>
            <w:hideMark/>
          </w:tcPr>
          <w:p w14:paraId="0BBCCA9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4B4529A" w14:textId="182E2893"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quarterly and always annually.</w:t>
            </w:r>
            <w:r w:rsidRPr="00C519A7">
              <w:rPr>
                <w:rFonts w:ascii="Arial" w:hAnsi="Arial" w:cs="Arial"/>
                <w:color w:val="000000" w:themeColor="text1"/>
              </w:rPr>
              <w:br/>
            </w:r>
            <w:r w:rsidRPr="00C519A7">
              <w:rPr>
                <w:rFonts w:ascii="Arial" w:hAnsi="Arial" w:cs="Arial"/>
                <w:color w:val="000000" w:themeColor="text1"/>
              </w:rPr>
              <w:br/>
              <w:t>Includes a summary of performance for key Service standards, SLAs and KPI's in regular contract management / service report.</w:t>
            </w:r>
          </w:p>
        </w:tc>
        <w:tc>
          <w:tcPr>
            <w:tcW w:w="561" w:type="pct"/>
            <w:hideMark/>
          </w:tcPr>
          <w:p w14:paraId="74D1B8AE" w14:textId="70A4E305"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c>
          <w:tcPr>
            <w:tcW w:w="534" w:type="pct"/>
            <w:hideMark/>
          </w:tcPr>
          <w:p w14:paraId="2CA6EA24" w14:textId="58F23A5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Publisher aggregator </w:t>
            </w:r>
          </w:p>
        </w:tc>
      </w:tr>
      <w:tr w:rsidR="009D28BB" w:rsidRPr="00C519A7" w14:paraId="5F66C7A3"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2342501"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657C795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7348FB77" w14:textId="053C0E4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regular contract management / service report to the Purchasing Authority at agreed timescales.</w:t>
            </w:r>
          </w:p>
        </w:tc>
        <w:tc>
          <w:tcPr>
            <w:tcW w:w="382" w:type="pct"/>
            <w:hideMark/>
          </w:tcPr>
          <w:p w14:paraId="51E3E8C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2F6637DE" w14:textId="6BFC6DB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At least quarterly and always annually.</w:t>
            </w:r>
            <w:r w:rsidRPr="00C519A7">
              <w:rPr>
                <w:rFonts w:ascii="Arial" w:hAnsi="Arial" w:cs="Arial"/>
                <w:color w:val="000000" w:themeColor="text1"/>
              </w:rPr>
              <w:br/>
            </w:r>
            <w:r w:rsidRPr="00C519A7">
              <w:rPr>
                <w:rFonts w:ascii="Arial" w:hAnsi="Arial" w:cs="Arial"/>
                <w:color w:val="000000" w:themeColor="text1"/>
              </w:rPr>
              <w:br/>
              <w:t>Includes a summary of performance for key Service standards, SLAs and KPI's in regular contract management / service report.</w:t>
            </w:r>
          </w:p>
        </w:tc>
        <w:tc>
          <w:tcPr>
            <w:tcW w:w="561" w:type="pct"/>
            <w:hideMark/>
          </w:tcPr>
          <w:p w14:paraId="7F7A191C" w14:textId="00972F3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c>
          <w:tcPr>
            <w:tcW w:w="534" w:type="pct"/>
            <w:hideMark/>
          </w:tcPr>
          <w:p w14:paraId="0A2242BB" w14:textId="4CDCE86D"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Agent</w:t>
            </w:r>
          </w:p>
        </w:tc>
      </w:tr>
      <w:tr w:rsidR="00AF334A" w:rsidRPr="00C519A7" w14:paraId="34DEEF4F"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46869DCB"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35605B6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4C9F2C0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or facilitates the collection of monthly usage data.</w:t>
            </w:r>
          </w:p>
        </w:tc>
        <w:tc>
          <w:tcPr>
            <w:tcW w:w="382" w:type="pct"/>
            <w:hideMark/>
          </w:tcPr>
          <w:p w14:paraId="1169B9F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00F8735" w14:textId="4E0A00F6"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Statistics are COUNTER 5.1 compliant.</w:t>
            </w:r>
            <w:r w:rsidRPr="00C519A7">
              <w:rPr>
                <w:rFonts w:ascii="Arial" w:hAnsi="Arial" w:cs="Arial"/>
                <w:color w:val="000000" w:themeColor="text1"/>
              </w:rPr>
              <w:br/>
              <w:t>Statistics are available by 21st of the following month.</w:t>
            </w:r>
          </w:p>
        </w:tc>
        <w:tc>
          <w:tcPr>
            <w:tcW w:w="561" w:type="pct"/>
            <w:hideMark/>
          </w:tcPr>
          <w:p w14:paraId="32FCD1F7" w14:textId="77777777" w:rsidR="00596936" w:rsidRDefault="00596936" w:rsidP="00596936">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p>
          <w:p w14:paraId="0EC2AD43" w14:textId="280FBF8F" w:rsidR="00B52B13" w:rsidRPr="00C519A7" w:rsidRDefault="00596936" w:rsidP="00596936">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eBooks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5D7D8EDF" w14:textId="51356353"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All</w:t>
            </w:r>
          </w:p>
        </w:tc>
      </w:tr>
      <w:tr w:rsidR="009D28BB" w:rsidRPr="00C519A7" w14:paraId="2323AEE9"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41E4031"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1791593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3E185C6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or facilitates the collection of monthly usage data.</w:t>
            </w:r>
          </w:p>
        </w:tc>
        <w:tc>
          <w:tcPr>
            <w:tcW w:w="382" w:type="pct"/>
            <w:hideMark/>
          </w:tcPr>
          <w:p w14:paraId="479E024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13CA71B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usage metrics on items such as page impressions, Topics, search terms, sessions. route of access, Total Users, Modules (Started, Completed, Passed, Failed)</w:t>
            </w:r>
          </w:p>
        </w:tc>
        <w:tc>
          <w:tcPr>
            <w:tcW w:w="561" w:type="pct"/>
            <w:hideMark/>
          </w:tcPr>
          <w:p w14:paraId="5878CF4B" w14:textId="400EDE5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Evidence summaries</w:t>
            </w:r>
            <w:r w:rsidRPr="00C519A7">
              <w:rPr>
                <w:rFonts w:ascii="Arial" w:hAnsi="Arial" w:cs="Arial"/>
                <w:color w:val="000000" w:themeColor="text1"/>
              </w:rPr>
              <w:br/>
            </w:r>
            <w:r w:rsidRPr="00C519A7">
              <w:rPr>
                <w:rFonts w:ascii="Arial" w:hAnsi="Arial" w:cs="Arial"/>
                <w:color w:val="000000" w:themeColor="text1"/>
              </w:rPr>
              <w:br/>
            </w:r>
            <w:r w:rsidR="00596936" w:rsidRPr="00C519A7">
              <w:rPr>
                <w:rFonts w:ascii="Arial" w:hAnsi="Arial" w:cs="Arial"/>
                <w:color w:val="000000" w:themeColor="text1"/>
              </w:rPr>
              <w:t xml:space="preserve">CME </w:t>
            </w:r>
            <w:r w:rsidRPr="00C519A7">
              <w:rPr>
                <w:rFonts w:ascii="Arial" w:hAnsi="Arial" w:cs="Arial"/>
                <w:color w:val="000000" w:themeColor="text1"/>
              </w:rPr>
              <w:lastRenderedPageBreak/>
              <w:t>resources</w:t>
            </w:r>
            <w:r w:rsidRPr="00C519A7">
              <w:rPr>
                <w:rFonts w:ascii="Arial" w:hAnsi="Arial" w:cs="Arial"/>
                <w:color w:val="000000" w:themeColor="text1"/>
              </w:rPr>
              <w:br/>
            </w:r>
            <w:r w:rsidRPr="00C519A7">
              <w:rPr>
                <w:rFonts w:ascii="Arial" w:hAnsi="Arial" w:cs="Arial"/>
                <w:color w:val="000000" w:themeColor="text1"/>
              </w:rPr>
              <w:br/>
            </w:r>
            <w:r w:rsidR="00EB70E5" w:rsidRPr="00C519A7">
              <w:rPr>
                <w:rFonts w:ascii="Arial" w:hAnsi="Arial" w:cs="Arial"/>
                <w:color w:val="000000" w:themeColor="text1"/>
              </w:rPr>
              <w:t xml:space="preserve">DAR </w:t>
            </w:r>
            <w:r w:rsidRPr="00C519A7">
              <w:rPr>
                <w:rFonts w:ascii="Arial" w:hAnsi="Arial" w:cs="Arial"/>
                <w:color w:val="000000" w:themeColor="text1"/>
              </w:rPr>
              <w:t>resources</w:t>
            </w:r>
          </w:p>
        </w:tc>
        <w:tc>
          <w:tcPr>
            <w:tcW w:w="534" w:type="pct"/>
            <w:hideMark/>
          </w:tcPr>
          <w:p w14:paraId="2DB56656" w14:textId="419E3AE4"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Publisher /aggregator</w:t>
            </w:r>
          </w:p>
        </w:tc>
      </w:tr>
      <w:tr w:rsidR="00AF334A" w:rsidRPr="00C519A7" w14:paraId="1783D194"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501CFA79"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02C1CEC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60263B1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details of the number of Open Access articles published in relation to the total number of articles published in the Licensed Materials. </w:t>
            </w:r>
          </w:p>
        </w:tc>
        <w:tc>
          <w:tcPr>
            <w:tcW w:w="382" w:type="pct"/>
            <w:hideMark/>
          </w:tcPr>
          <w:p w14:paraId="35B61EA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6C1CA3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100% compliance - provides prior to contract start and in annual reporting.</w:t>
            </w:r>
          </w:p>
        </w:tc>
        <w:tc>
          <w:tcPr>
            <w:tcW w:w="561" w:type="pct"/>
            <w:hideMark/>
          </w:tcPr>
          <w:p w14:paraId="7377CE56" w14:textId="143C2BFC"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Ejournals </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5633AD15" w14:textId="0F458DCD"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6E30CB9B"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5B640D26"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2859634B"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0842EAB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details of any journal title which has converted to full Open Access and is no longer offered under the agreed purchasing model.</w:t>
            </w:r>
          </w:p>
        </w:tc>
        <w:tc>
          <w:tcPr>
            <w:tcW w:w="382" w:type="pct"/>
            <w:hideMark/>
          </w:tcPr>
          <w:p w14:paraId="0A3370B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2779DC0" w14:textId="44455365"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100% compliance - provides prior to contract start and in annual reporting.</w:t>
            </w:r>
          </w:p>
        </w:tc>
        <w:tc>
          <w:tcPr>
            <w:tcW w:w="561" w:type="pct"/>
            <w:hideMark/>
          </w:tcPr>
          <w:p w14:paraId="71EBD252" w14:textId="25BDC71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7EF0927D" w14:textId="750F55A3"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1DF8317"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532B9557"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Support </w:t>
            </w:r>
          </w:p>
        </w:tc>
        <w:tc>
          <w:tcPr>
            <w:tcW w:w="656" w:type="pct"/>
            <w:hideMark/>
          </w:tcPr>
          <w:p w14:paraId="4A0D19A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 xml:space="preserve">Service reporting </w:t>
            </w:r>
          </w:p>
        </w:tc>
        <w:tc>
          <w:tcPr>
            <w:tcW w:w="832" w:type="pct"/>
            <w:hideMark/>
          </w:tcPr>
          <w:p w14:paraId="739DD67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number of fully Open Access journals indexed and/or made available full text in the Licensed Materials.</w:t>
            </w:r>
          </w:p>
        </w:tc>
        <w:tc>
          <w:tcPr>
            <w:tcW w:w="382" w:type="pct"/>
            <w:hideMark/>
          </w:tcPr>
          <w:p w14:paraId="093A437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1B3A0B3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100% compliance - provides prior to contract start and in annual reporting.</w:t>
            </w:r>
          </w:p>
        </w:tc>
        <w:tc>
          <w:tcPr>
            <w:tcW w:w="561" w:type="pct"/>
            <w:hideMark/>
          </w:tcPr>
          <w:p w14:paraId="1CCCE332" w14:textId="15D1A79F"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7B34C110" w14:textId="2A10433E"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2A137A1B"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444EC8E8"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Performance </w:t>
            </w:r>
          </w:p>
        </w:tc>
        <w:tc>
          <w:tcPr>
            <w:tcW w:w="656" w:type="pct"/>
            <w:hideMark/>
          </w:tcPr>
          <w:p w14:paraId="1D7E3AE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Measurement and Related Payment</w:t>
            </w:r>
          </w:p>
        </w:tc>
        <w:tc>
          <w:tcPr>
            <w:tcW w:w="832" w:type="pct"/>
            <w:hideMark/>
          </w:tcPr>
          <w:p w14:paraId="0EA5B85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service credit in the event of any unscheduled downtime or total loss of Service occurring.</w:t>
            </w:r>
          </w:p>
        </w:tc>
        <w:tc>
          <w:tcPr>
            <w:tcW w:w="382" w:type="pct"/>
            <w:hideMark/>
          </w:tcPr>
          <w:p w14:paraId="069D729E"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142D3C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percentage reduction against the Fee paid. Credit percentage calculated as follows against quarterly / annual fee.</w:t>
            </w:r>
            <w:r w:rsidRPr="00C519A7">
              <w:rPr>
                <w:rFonts w:ascii="Arial" w:hAnsi="Arial" w:cs="Arial"/>
                <w:color w:val="000000" w:themeColor="text1"/>
              </w:rPr>
              <w:br/>
            </w:r>
            <w:r w:rsidRPr="00C519A7">
              <w:rPr>
                <w:rFonts w:ascii="Arial" w:hAnsi="Arial" w:cs="Arial"/>
                <w:color w:val="000000" w:themeColor="text1"/>
              </w:rPr>
              <w:br/>
              <w:t>Service Availability Credit Percentage:</w:t>
            </w:r>
            <w:r w:rsidRPr="00C519A7">
              <w:rPr>
                <w:rFonts w:ascii="Arial" w:hAnsi="Arial" w:cs="Arial"/>
                <w:color w:val="000000" w:themeColor="text1"/>
              </w:rPr>
              <w:br/>
              <w:t>99.8 to 100% - 0%</w:t>
            </w:r>
            <w:r w:rsidRPr="00C519A7">
              <w:rPr>
                <w:rFonts w:ascii="Arial" w:hAnsi="Arial" w:cs="Arial"/>
                <w:color w:val="000000" w:themeColor="text1"/>
              </w:rPr>
              <w:br/>
              <w:t>99.0% to 99.79% - 3%</w:t>
            </w:r>
            <w:r w:rsidRPr="00C519A7">
              <w:rPr>
                <w:rFonts w:ascii="Arial" w:hAnsi="Arial" w:cs="Arial"/>
                <w:color w:val="000000" w:themeColor="text1"/>
              </w:rPr>
              <w:br/>
            </w:r>
            <w:r w:rsidRPr="00C519A7">
              <w:rPr>
                <w:rFonts w:ascii="Arial" w:hAnsi="Arial" w:cs="Arial"/>
                <w:color w:val="000000" w:themeColor="text1"/>
              </w:rPr>
              <w:lastRenderedPageBreak/>
              <w:t>98.0% to 98.99% - 5%</w:t>
            </w:r>
            <w:r w:rsidRPr="00C519A7">
              <w:rPr>
                <w:rFonts w:ascii="Arial" w:hAnsi="Arial" w:cs="Arial"/>
                <w:color w:val="000000" w:themeColor="text1"/>
              </w:rPr>
              <w:br/>
              <w:t>97% to 97.99% - 7%</w:t>
            </w:r>
            <w:r w:rsidRPr="00C519A7">
              <w:rPr>
                <w:rFonts w:ascii="Arial" w:hAnsi="Arial" w:cs="Arial"/>
                <w:color w:val="000000" w:themeColor="text1"/>
              </w:rPr>
              <w:br/>
              <w:t>97.8% or below - 10%</w:t>
            </w:r>
            <w:r w:rsidRPr="00C519A7">
              <w:rPr>
                <w:rFonts w:ascii="Arial" w:hAnsi="Arial" w:cs="Arial"/>
                <w:color w:val="000000" w:themeColor="text1"/>
              </w:rPr>
              <w:br/>
            </w:r>
            <w:r w:rsidRPr="00C519A7">
              <w:rPr>
                <w:rFonts w:ascii="Arial" w:hAnsi="Arial" w:cs="Arial"/>
                <w:color w:val="000000" w:themeColor="text1"/>
              </w:rPr>
              <w:br/>
              <w:t>It is advisable that the Bidder clarifies with the Purchasing Authority at the point of purchase how the credits should be issued.</w:t>
            </w:r>
          </w:p>
        </w:tc>
        <w:tc>
          <w:tcPr>
            <w:tcW w:w="561" w:type="pct"/>
            <w:hideMark/>
          </w:tcPr>
          <w:p w14:paraId="5BC3D5A8" w14:textId="4CD2F2E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 xml:space="preserve">All digital resources </w:t>
            </w:r>
          </w:p>
        </w:tc>
        <w:tc>
          <w:tcPr>
            <w:tcW w:w="534" w:type="pct"/>
            <w:hideMark/>
          </w:tcPr>
          <w:p w14:paraId="02E86FBE" w14:textId="3EA5A862"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55D27357"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0F7773F"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Performance </w:t>
            </w:r>
          </w:p>
        </w:tc>
        <w:tc>
          <w:tcPr>
            <w:tcW w:w="656" w:type="pct"/>
            <w:hideMark/>
          </w:tcPr>
          <w:p w14:paraId="10A6A2C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Measurement and Related Payment</w:t>
            </w:r>
          </w:p>
        </w:tc>
        <w:tc>
          <w:tcPr>
            <w:tcW w:w="832" w:type="pct"/>
            <w:hideMark/>
          </w:tcPr>
          <w:p w14:paraId="63C0501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a service credit </w:t>
            </w:r>
            <w:proofErr w:type="gramStart"/>
            <w:r w:rsidRPr="00C519A7">
              <w:rPr>
                <w:rFonts w:ascii="Arial" w:hAnsi="Arial" w:cs="Arial"/>
                <w:color w:val="000000" w:themeColor="text1"/>
              </w:rPr>
              <w:t>in the event that</w:t>
            </w:r>
            <w:proofErr w:type="gramEnd"/>
            <w:r w:rsidRPr="00C519A7">
              <w:rPr>
                <w:rFonts w:ascii="Arial" w:hAnsi="Arial" w:cs="Arial"/>
                <w:color w:val="000000" w:themeColor="text1"/>
              </w:rPr>
              <w:t xml:space="preserve"> the full specified functionality of the Service is not available</w:t>
            </w:r>
          </w:p>
        </w:tc>
        <w:tc>
          <w:tcPr>
            <w:tcW w:w="382" w:type="pct"/>
            <w:hideMark/>
          </w:tcPr>
          <w:p w14:paraId="63CC5B7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31DEB6E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percentage reduction against the Fee paid. Credit percentage calculated as follows against quarterly / annual fee.</w:t>
            </w:r>
            <w:r w:rsidRPr="00C519A7">
              <w:rPr>
                <w:rFonts w:ascii="Arial" w:hAnsi="Arial" w:cs="Arial"/>
                <w:color w:val="000000" w:themeColor="text1"/>
              </w:rPr>
              <w:br/>
            </w:r>
            <w:r w:rsidRPr="00C519A7">
              <w:rPr>
                <w:rFonts w:ascii="Arial" w:hAnsi="Arial" w:cs="Arial"/>
                <w:color w:val="000000" w:themeColor="text1"/>
              </w:rPr>
              <w:br/>
              <w:t>Service Availability Credit Percentage:</w:t>
            </w:r>
            <w:r w:rsidRPr="00C519A7">
              <w:rPr>
                <w:rFonts w:ascii="Arial" w:hAnsi="Arial" w:cs="Arial"/>
                <w:color w:val="000000" w:themeColor="text1"/>
              </w:rPr>
              <w:br/>
              <w:t>99.8 to 100% - 0%</w:t>
            </w:r>
            <w:r w:rsidRPr="00C519A7">
              <w:rPr>
                <w:rFonts w:ascii="Arial" w:hAnsi="Arial" w:cs="Arial"/>
                <w:color w:val="000000" w:themeColor="text1"/>
              </w:rPr>
              <w:br/>
              <w:t>99.0% to 99.79% - 3%</w:t>
            </w:r>
            <w:r w:rsidRPr="00C519A7">
              <w:rPr>
                <w:rFonts w:ascii="Arial" w:hAnsi="Arial" w:cs="Arial"/>
                <w:color w:val="000000" w:themeColor="text1"/>
              </w:rPr>
              <w:br/>
              <w:t>98.0% to 98.99% - 5%</w:t>
            </w:r>
            <w:r w:rsidRPr="00C519A7">
              <w:rPr>
                <w:rFonts w:ascii="Arial" w:hAnsi="Arial" w:cs="Arial"/>
                <w:color w:val="000000" w:themeColor="text1"/>
              </w:rPr>
              <w:br/>
              <w:t>97% to 97.99% - 7%</w:t>
            </w:r>
            <w:r w:rsidRPr="00C519A7">
              <w:rPr>
                <w:rFonts w:ascii="Arial" w:hAnsi="Arial" w:cs="Arial"/>
                <w:color w:val="000000" w:themeColor="text1"/>
              </w:rPr>
              <w:br/>
              <w:t>97.8% or below - 10%</w:t>
            </w:r>
            <w:r w:rsidRPr="00C519A7">
              <w:rPr>
                <w:rFonts w:ascii="Arial" w:hAnsi="Arial" w:cs="Arial"/>
                <w:color w:val="000000" w:themeColor="text1"/>
              </w:rPr>
              <w:br/>
            </w:r>
            <w:r w:rsidRPr="00C519A7">
              <w:rPr>
                <w:rFonts w:ascii="Arial" w:hAnsi="Arial" w:cs="Arial"/>
                <w:color w:val="000000" w:themeColor="text1"/>
              </w:rPr>
              <w:br/>
              <w:t>It is advisable that the Bidder clarifies with the Purchasing Authority at the point of purchase how the credits should be issued.</w:t>
            </w:r>
          </w:p>
        </w:tc>
        <w:tc>
          <w:tcPr>
            <w:tcW w:w="561" w:type="pct"/>
            <w:hideMark/>
          </w:tcPr>
          <w:p w14:paraId="481BBCB8" w14:textId="4A3E984C"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All digital resources </w:t>
            </w:r>
          </w:p>
        </w:tc>
        <w:tc>
          <w:tcPr>
            <w:tcW w:w="534" w:type="pct"/>
            <w:hideMark/>
          </w:tcPr>
          <w:p w14:paraId="6B23C1E6" w14:textId="5EC156E7"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6588D12A"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5812F7D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Performance </w:t>
            </w:r>
          </w:p>
        </w:tc>
        <w:tc>
          <w:tcPr>
            <w:tcW w:w="656" w:type="pct"/>
            <w:hideMark/>
          </w:tcPr>
          <w:p w14:paraId="6ABA62D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Measurement and Related Payment</w:t>
            </w:r>
          </w:p>
        </w:tc>
        <w:tc>
          <w:tcPr>
            <w:tcW w:w="832" w:type="pct"/>
            <w:hideMark/>
          </w:tcPr>
          <w:p w14:paraId="0B6EE8B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Provides a service credit </w:t>
            </w:r>
            <w:proofErr w:type="gramStart"/>
            <w:r w:rsidRPr="00C519A7">
              <w:rPr>
                <w:rFonts w:ascii="Arial" w:hAnsi="Arial" w:cs="Arial"/>
                <w:color w:val="000000" w:themeColor="text1"/>
              </w:rPr>
              <w:t>in the event that</w:t>
            </w:r>
            <w:proofErr w:type="gramEnd"/>
            <w:r w:rsidRPr="00C519A7">
              <w:rPr>
                <w:rFonts w:ascii="Arial" w:hAnsi="Arial" w:cs="Arial"/>
                <w:color w:val="000000" w:themeColor="text1"/>
              </w:rPr>
              <w:t xml:space="preserve"> the total size of full text content within a database(s) is reduced by more than 5%.</w:t>
            </w:r>
          </w:p>
        </w:tc>
        <w:tc>
          <w:tcPr>
            <w:tcW w:w="382" w:type="pct"/>
            <w:hideMark/>
          </w:tcPr>
          <w:p w14:paraId="38E26BB4"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14AAD35" w14:textId="4B892F13"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percentage reduction against the Fee paid.  Credit percentage calculated as follows against quarterly / annual fee.</w:t>
            </w:r>
            <w:r w:rsidRPr="00C519A7">
              <w:rPr>
                <w:rFonts w:ascii="Arial" w:hAnsi="Arial" w:cs="Arial"/>
                <w:color w:val="000000" w:themeColor="text1"/>
              </w:rPr>
              <w:br/>
            </w:r>
            <w:r w:rsidRPr="00C519A7">
              <w:rPr>
                <w:rFonts w:ascii="Arial" w:hAnsi="Arial" w:cs="Arial"/>
                <w:color w:val="000000" w:themeColor="text1"/>
              </w:rPr>
              <w:br/>
              <w:t>Full Text Content Availability Credit Percentage:</w:t>
            </w:r>
            <w:r w:rsidRPr="00C519A7">
              <w:rPr>
                <w:rFonts w:ascii="Arial" w:hAnsi="Arial" w:cs="Arial"/>
                <w:color w:val="000000" w:themeColor="text1"/>
              </w:rPr>
              <w:br/>
              <w:t>95% to 100%                          0%</w:t>
            </w:r>
            <w:r w:rsidRPr="00C519A7">
              <w:rPr>
                <w:rFonts w:ascii="Arial" w:hAnsi="Arial" w:cs="Arial"/>
                <w:color w:val="000000" w:themeColor="text1"/>
              </w:rPr>
              <w:br/>
              <w:t>90% to 94.9%                         3%</w:t>
            </w:r>
            <w:r w:rsidRPr="00C519A7">
              <w:rPr>
                <w:rFonts w:ascii="Arial" w:hAnsi="Arial" w:cs="Arial"/>
                <w:color w:val="000000" w:themeColor="text1"/>
              </w:rPr>
              <w:br/>
              <w:t>85% to 89.9%                         5%</w:t>
            </w:r>
            <w:r w:rsidRPr="00C519A7">
              <w:rPr>
                <w:rFonts w:ascii="Arial" w:hAnsi="Arial" w:cs="Arial"/>
                <w:color w:val="000000" w:themeColor="text1"/>
              </w:rPr>
              <w:br/>
              <w:t>75% to 84.9%                         7%</w:t>
            </w:r>
            <w:r w:rsidRPr="00C519A7">
              <w:rPr>
                <w:rFonts w:ascii="Arial" w:hAnsi="Arial" w:cs="Arial"/>
                <w:color w:val="000000" w:themeColor="text1"/>
              </w:rPr>
              <w:br/>
              <w:t>74.9% or below                      10%</w:t>
            </w:r>
            <w:r w:rsidRPr="00C519A7">
              <w:rPr>
                <w:rFonts w:ascii="Arial" w:hAnsi="Arial" w:cs="Arial"/>
                <w:color w:val="000000" w:themeColor="text1"/>
              </w:rPr>
              <w:br/>
            </w:r>
          </w:p>
        </w:tc>
        <w:tc>
          <w:tcPr>
            <w:tcW w:w="561" w:type="pct"/>
            <w:hideMark/>
          </w:tcPr>
          <w:p w14:paraId="08E3BBC6" w14:textId="6879C6B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 text databases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23A75587" w14:textId="56E8FC48"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4E49B8F7"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6BCC6E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w:t>
            </w:r>
            <w:r w:rsidRPr="00C519A7">
              <w:rPr>
                <w:rFonts w:ascii="Arial" w:hAnsi="Arial" w:cs="Arial"/>
                <w:color w:val="000000" w:themeColor="text1"/>
              </w:rPr>
              <w:lastRenderedPageBreak/>
              <w:t xml:space="preserve">Performance </w:t>
            </w:r>
          </w:p>
        </w:tc>
        <w:tc>
          <w:tcPr>
            <w:tcW w:w="656" w:type="pct"/>
            <w:hideMark/>
          </w:tcPr>
          <w:p w14:paraId="432715A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lastRenderedPageBreak/>
              <w:t xml:space="preserve">Measurement </w:t>
            </w:r>
            <w:r w:rsidRPr="00C519A7">
              <w:rPr>
                <w:rFonts w:ascii="Arial" w:hAnsi="Arial" w:cs="Arial"/>
                <w:b/>
                <w:bCs/>
                <w:color w:val="000000" w:themeColor="text1"/>
              </w:rPr>
              <w:lastRenderedPageBreak/>
              <w:t>and Related Payment</w:t>
            </w:r>
          </w:p>
        </w:tc>
        <w:tc>
          <w:tcPr>
            <w:tcW w:w="832" w:type="pct"/>
            <w:hideMark/>
          </w:tcPr>
          <w:p w14:paraId="4D76BF8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 xml:space="preserve">Provides a refund </w:t>
            </w:r>
            <w:proofErr w:type="gramStart"/>
            <w:r w:rsidRPr="00C519A7">
              <w:rPr>
                <w:rFonts w:ascii="Arial" w:hAnsi="Arial" w:cs="Arial"/>
                <w:color w:val="000000" w:themeColor="text1"/>
              </w:rPr>
              <w:t xml:space="preserve">in the </w:t>
            </w:r>
            <w:r w:rsidRPr="00C519A7">
              <w:rPr>
                <w:rFonts w:ascii="Arial" w:hAnsi="Arial" w:cs="Arial"/>
                <w:color w:val="000000" w:themeColor="text1"/>
              </w:rPr>
              <w:lastRenderedPageBreak/>
              <w:t>event that</w:t>
            </w:r>
            <w:proofErr w:type="gramEnd"/>
            <w:r w:rsidRPr="00C519A7">
              <w:rPr>
                <w:rFonts w:ascii="Arial" w:hAnsi="Arial" w:cs="Arial"/>
                <w:color w:val="000000" w:themeColor="text1"/>
              </w:rPr>
              <w:t xml:space="preserve"> the whole, parts, or an item of the Licensed Materials is </w:t>
            </w:r>
            <w:r w:rsidRPr="00C519A7">
              <w:rPr>
                <w:rFonts w:ascii="Arial" w:hAnsi="Arial" w:cs="Arial"/>
                <w:b/>
                <w:bCs/>
                <w:color w:val="000000" w:themeColor="text1"/>
              </w:rPr>
              <w:t>removed</w:t>
            </w:r>
            <w:r w:rsidRPr="00C519A7">
              <w:rPr>
                <w:rFonts w:ascii="Arial" w:hAnsi="Arial" w:cs="Arial"/>
                <w:color w:val="000000" w:themeColor="text1"/>
              </w:rPr>
              <w:t xml:space="preserve"> or </w:t>
            </w:r>
            <w:r w:rsidRPr="00C519A7">
              <w:rPr>
                <w:rFonts w:ascii="Arial" w:hAnsi="Arial" w:cs="Arial"/>
                <w:b/>
                <w:bCs/>
                <w:color w:val="000000" w:themeColor="text1"/>
              </w:rPr>
              <w:t>withdrawn</w:t>
            </w:r>
            <w:r w:rsidRPr="00C519A7">
              <w:rPr>
                <w:rFonts w:ascii="Arial" w:hAnsi="Arial" w:cs="Arial"/>
                <w:color w:val="000000" w:themeColor="text1"/>
              </w:rPr>
              <w:t xml:space="preserve"> for any reason.</w:t>
            </w:r>
          </w:p>
        </w:tc>
        <w:tc>
          <w:tcPr>
            <w:tcW w:w="382" w:type="pct"/>
            <w:hideMark/>
          </w:tcPr>
          <w:p w14:paraId="5F9F3ED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7B39B369" w14:textId="6A1F6DCC"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Refunds that part of Fee paid for the </w:t>
            </w:r>
            <w:r w:rsidRPr="00C519A7">
              <w:rPr>
                <w:rFonts w:ascii="Arial" w:hAnsi="Arial" w:cs="Arial"/>
                <w:color w:val="000000" w:themeColor="text1"/>
              </w:rPr>
              <w:lastRenderedPageBreak/>
              <w:t>remaining un-expired portion of the Subscription Term (proportional to the amount of the Licensed Materials / Goods unavailable.)</w:t>
            </w:r>
          </w:p>
        </w:tc>
        <w:tc>
          <w:tcPr>
            <w:tcW w:w="561" w:type="pct"/>
            <w:hideMark/>
          </w:tcPr>
          <w:p w14:paraId="6FA4BB07" w14:textId="4501A62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Print journals</w:t>
            </w:r>
            <w:r w:rsidRPr="00C519A7">
              <w:rPr>
                <w:rFonts w:ascii="Arial" w:hAnsi="Arial" w:cs="Arial"/>
                <w:color w:val="000000" w:themeColor="text1"/>
              </w:rPr>
              <w:br/>
            </w:r>
            <w:r w:rsidRPr="00C519A7">
              <w:rPr>
                <w:rFonts w:ascii="Arial" w:hAnsi="Arial" w:cs="Arial"/>
                <w:color w:val="000000" w:themeColor="text1"/>
              </w:rPr>
              <w:lastRenderedPageBreak/>
              <w:br/>
            </w:r>
            <w:r w:rsidR="00EB70E5">
              <w:rPr>
                <w:rFonts w:ascii="Arial" w:hAnsi="Arial" w:cs="Arial"/>
                <w:color w:val="000000" w:themeColor="text1"/>
              </w:rPr>
              <w:t>A</w:t>
            </w:r>
            <w:r w:rsidRPr="00C519A7">
              <w:rPr>
                <w:rFonts w:ascii="Arial" w:hAnsi="Arial" w:cs="Arial"/>
                <w:color w:val="000000" w:themeColor="text1"/>
              </w:rPr>
              <w:t>ll digital resources</w:t>
            </w:r>
          </w:p>
        </w:tc>
        <w:tc>
          <w:tcPr>
            <w:tcW w:w="534" w:type="pct"/>
            <w:hideMark/>
          </w:tcPr>
          <w:p w14:paraId="1DA7ED5D" w14:textId="38345877"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All</w:t>
            </w:r>
          </w:p>
        </w:tc>
      </w:tr>
      <w:tr w:rsidR="009D28BB" w:rsidRPr="00C519A7" w14:paraId="11E27869"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0E99A14B"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Performance </w:t>
            </w:r>
          </w:p>
        </w:tc>
        <w:tc>
          <w:tcPr>
            <w:tcW w:w="656" w:type="pct"/>
            <w:hideMark/>
          </w:tcPr>
          <w:p w14:paraId="36CD781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Measurement and Related Payment</w:t>
            </w:r>
          </w:p>
        </w:tc>
        <w:tc>
          <w:tcPr>
            <w:tcW w:w="832" w:type="pct"/>
            <w:hideMark/>
          </w:tcPr>
          <w:p w14:paraId="0383D20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For </w:t>
            </w:r>
            <w:proofErr w:type="spellStart"/>
            <w:r w:rsidRPr="00C519A7">
              <w:rPr>
                <w:rFonts w:ascii="Arial" w:hAnsi="Arial" w:cs="Arial"/>
                <w:color w:val="000000" w:themeColor="text1"/>
              </w:rPr>
              <w:t>multi year</w:t>
            </w:r>
            <w:proofErr w:type="spellEnd"/>
            <w:r w:rsidRPr="00C519A7">
              <w:rPr>
                <w:rFonts w:ascii="Arial" w:hAnsi="Arial" w:cs="Arial"/>
                <w:color w:val="000000" w:themeColor="text1"/>
              </w:rPr>
              <w:t xml:space="preserve"> subscriptions, adjusts the Fee on an annual basis </w:t>
            </w:r>
            <w:proofErr w:type="gramStart"/>
            <w:r w:rsidRPr="00C519A7">
              <w:rPr>
                <w:rFonts w:ascii="Arial" w:hAnsi="Arial" w:cs="Arial"/>
                <w:color w:val="000000" w:themeColor="text1"/>
              </w:rPr>
              <w:t>in the event that</w:t>
            </w:r>
            <w:proofErr w:type="gramEnd"/>
            <w:r w:rsidRPr="00C519A7">
              <w:rPr>
                <w:rFonts w:ascii="Arial" w:hAnsi="Arial" w:cs="Arial"/>
                <w:color w:val="000000" w:themeColor="text1"/>
              </w:rPr>
              <w:t xml:space="preserve"> the proportion of Open Access materials increases annually.</w:t>
            </w:r>
            <w:r w:rsidRPr="00C519A7">
              <w:rPr>
                <w:rFonts w:ascii="Arial" w:hAnsi="Arial" w:cs="Arial"/>
                <w:color w:val="000000" w:themeColor="text1"/>
              </w:rPr>
              <w:br/>
            </w:r>
          </w:p>
        </w:tc>
        <w:tc>
          <w:tcPr>
            <w:tcW w:w="382" w:type="pct"/>
            <w:hideMark/>
          </w:tcPr>
          <w:p w14:paraId="731D5D0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4887243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Fully compliant </w:t>
            </w:r>
            <w:r w:rsidRPr="00C519A7">
              <w:rPr>
                <w:rFonts w:ascii="Arial" w:hAnsi="Arial" w:cs="Arial"/>
                <w:color w:val="000000" w:themeColor="text1"/>
              </w:rPr>
              <w:br/>
            </w:r>
            <w:r w:rsidRPr="00C519A7">
              <w:rPr>
                <w:rFonts w:ascii="Arial" w:hAnsi="Arial" w:cs="Arial"/>
                <w:color w:val="000000" w:themeColor="text1"/>
              </w:rPr>
              <w:br/>
              <w:t>OR</w:t>
            </w:r>
            <w:r w:rsidRPr="00C519A7">
              <w:rPr>
                <w:rFonts w:ascii="Arial" w:hAnsi="Arial" w:cs="Arial"/>
                <w:color w:val="000000" w:themeColor="text1"/>
              </w:rPr>
              <w:br/>
            </w:r>
            <w:r w:rsidRPr="00C519A7">
              <w:rPr>
                <w:rFonts w:ascii="Arial" w:hAnsi="Arial" w:cs="Arial"/>
                <w:color w:val="000000" w:themeColor="text1"/>
              </w:rPr>
              <w:br/>
              <w:t>Demonstrates a subscription model that does not include Open Access materials in the pricing methodology for that model.</w:t>
            </w:r>
          </w:p>
        </w:tc>
        <w:tc>
          <w:tcPr>
            <w:tcW w:w="561" w:type="pct"/>
            <w:hideMark/>
          </w:tcPr>
          <w:p w14:paraId="03846ACF" w14:textId="4BCE2A7E"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Ejournals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D</w:t>
            </w:r>
            <w:r w:rsidRPr="00C519A7">
              <w:rPr>
                <w:rFonts w:ascii="Arial" w:hAnsi="Arial" w:cs="Arial"/>
                <w:color w:val="000000" w:themeColor="text1"/>
              </w:rPr>
              <w:t>atabases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E</w:t>
            </w:r>
            <w:r w:rsidRPr="00C519A7">
              <w:rPr>
                <w:rFonts w:ascii="Arial" w:hAnsi="Arial" w:cs="Arial"/>
                <w:color w:val="000000" w:themeColor="text1"/>
              </w:rPr>
              <w:t>vidence summaries with full text only</w:t>
            </w:r>
          </w:p>
        </w:tc>
        <w:tc>
          <w:tcPr>
            <w:tcW w:w="534" w:type="pct"/>
            <w:hideMark/>
          </w:tcPr>
          <w:p w14:paraId="0A02361C" w14:textId="6F18480A"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25B0A60A"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75776C9B"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Service Performance </w:t>
            </w:r>
          </w:p>
        </w:tc>
        <w:tc>
          <w:tcPr>
            <w:tcW w:w="656" w:type="pct"/>
            <w:hideMark/>
          </w:tcPr>
          <w:p w14:paraId="018E7F6E"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Measurement and Related Payment</w:t>
            </w:r>
          </w:p>
        </w:tc>
        <w:tc>
          <w:tcPr>
            <w:tcW w:w="832" w:type="pct"/>
            <w:hideMark/>
          </w:tcPr>
          <w:p w14:paraId="52BB620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service credit to Purchasing Authorities in the event of Service and/or the Licensed Materials suspension, due to Agent's delayed payment to a Publisher.</w:t>
            </w:r>
          </w:p>
        </w:tc>
        <w:tc>
          <w:tcPr>
            <w:tcW w:w="382" w:type="pct"/>
            <w:hideMark/>
          </w:tcPr>
          <w:p w14:paraId="79AC4975"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618B0B8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Provides a percentage reduction against the Fee paid. Credit percentage calculated as follows against quarterly / annual fee.</w:t>
            </w:r>
            <w:r w:rsidRPr="00C519A7">
              <w:rPr>
                <w:rFonts w:ascii="Arial" w:hAnsi="Arial" w:cs="Arial"/>
                <w:color w:val="000000" w:themeColor="text1"/>
              </w:rPr>
              <w:br/>
            </w:r>
            <w:r w:rsidRPr="00C519A7">
              <w:rPr>
                <w:rFonts w:ascii="Arial" w:hAnsi="Arial" w:cs="Arial"/>
                <w:color w:val="000000" w:themeColor="text1"/>
              </w:rPr>
              <w:br/>
              <w:t>Service Availability Credit Percentage</w:t>
            </w:r>
            <w:r w:rsidRPr="00C519A7">
              <w:rPr>
                <w:rFonts w:ascii="Arial" w:hAnsi="Arial" w:cs="Arial"/>
                <w:color w:val="000000" w:themeColor="text1"/>
              </w:rPr>
              <w:br/>
              <w:t>99.8 to 100% - 0%</w:t>
            </w:r>
            <w:r w:rsidRPr="00C519A7">
              <w:rPr>
                <w:rFonts w:ascii="Arial" w:hAnsi="Arial" w:cs="Arial"/>
                <w:color w:val="000000" w:themeColor="text1"/>
              </w:rPr>
              <w:br/>
              <w:t>99.0% to 99.79% - 3%</w:t>
            </w:r>
            <w:r w:rsidRPr="00C519A7">
              <w:rPr>
                <w:rFonts w:ascii="Arial" w:hAnsi="Arial" w:cs="Arial"/>
                <w:color w:val="000000" w:themeColor="text1"/>
              </w:rPr>
              <w:br/>
              <w:t>98.0% to 98.99% - 5%</w:t>
            </w:r>
            <w:r w:rsidRPr="00C519A7">
              <w:rPr>
                <w:rFonts w:ascii="Arial" w:hAnsi="Arial" w:cs="Arial"/>
                <w:color w:val="000000" w:themeColor="text1"/>
              </w:rPr>
              <w:br/>
              <w:t>97% to 97.99% - 7%</w:t>
            </w:r>
            <w:r w:rsidRPr="00C519A7">
              <w:rPr>
                <w:rFonts w:ascii="Arial" w:hAnsi="Arial" w:cs="Arial"/>
                <w:color w:val="000000" w:themeColor="text1"/>
              </w:rPr>
              <w:br/>
              <w:t>97.8% or below - 10%</w:t>
            </w:r>
          </w:p>
        </w:tc>
        <w:tc>
          <w:tcPr>
            <w:tcW w:w="561" w:type="pct"/>
            <w:hideMark/>
          </w:tcPr>
          <w:p w14:paraId="2E464E54" w14:textId="3AB308B1"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Print journals</w:t>
            </w:r>
            <w:r w:rsidRPr="00C519A7">
              <w:rPr>
                <w:rFonts w:ascii="Arial" w:hAnsi="Arial" w:cs="Arial"/>
                <w:color w:val="000000" w:themeColor="text1"/>
              </w:rPr>
              <w:br/>
            </w:r>
            <w:r w:rsidRPr="00C519A7">
              <w:rPr>
                <w:rFonts w:ascii="Arial" w:hAnsi="Arial" w:cs="Arial"/>
                <w:color w:val="000000" w:themeColor="text1"/>
              </w:rPr>
              <w:br/>
            </w:r>
            <w:r w:rsidR="00EB70E5">
              <w:rPr>
                <w:rFonts w:ascii="Arial" w:hAnsi="Arial" w:cs="Arial"/>
                <w:color w:val="000000" w:themeColor="text1"/>
              </w:rPr>
              <w:t>A</w:t>
            </w:r>
            <w:r w:rsidRPr="00C519A7">
              <w:rPr>
                <w:rFonts w:ascii="Arial" w:hAnsi="Arial" w:cs="Arial"/>
                <w:color w:val="000000" w:themeColor="text1"/>
              </w:rPr>
              <w:t>ll digital resources</w:t>
            </w:r>
          </w:p>
        </w:tc>
        <w:tc>
          <w:tcPr>
            <w:tcW w:w="534" w:type="pct"/>
            <w:hideMark/>
          </w:tcPr>
          <w:p w14:paraId="5A37B1E6" w14:textId="734A6818"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Agent</w:t>
            </w:r>
          </w:p>
        </w:tc>
      </w:tr>
      <w:tr w:rsidR="009D28BB" w:rsidRPr="00C519A7" w14:paraId="54121C7C"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68DAAC05"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2806304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107611CC"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The Service offers verifiable documentation of completed learning activities for healthcare staff.</w:t>
            </w:r>
          </w:p>
        </w:tc>
        <w:tc>
          <w:tcPr>
            <w:tcW w:w="382" w:type="pct"/>
            <w:hideMark/>
          </w:tcPr>
          <w:p w14:paraId="1C956CF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2B821FD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The Service provides evidence of learning that can be used for purposes such as revalidation and continuing professional development (CPD) purposes.</w:t>
            </w:r>
          </w:p>
        </w:tc>
        <w:tc>
          <w:tcPr>
            <w:tcW w:w="561" w:type="pct"/>
            <w:hideMark/>
          </w:tcPr>
          <w:p w14:paraId="3A0D3CD9" w14:textId="0AE2ECB9" w:rsidR="00B52B13" w:rsidRPr="00C519A7" w:rsidRDefault="00EB70E5"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CME </w:t>
            </w:r>
            <w:r w:rsidR="002F0267" w:rsidRPr="00C519A7">
              <w:rPr>
                <w:rFonts w:ascii="Arial" w:hAnsi="Arial" w:cs="Arial"/>
                <w:color w:val="000000" w:themeColor="text1"/>
              </w:rPr>
              <w:t>resources</w:t>
            </w:r>
          </w:p>
        </w:tc>
        <w:tc>
          <w:tcPr>
            <w:tcW w:w="534" w:type="pct"/>
            <w:hideMark/>
          </w:tcPr>
          <w:p w14:paraId="28E42953" w14:textId="6FC21485"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3F3DCD46"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45ECD4F"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23F7347B"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5DA511E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The Service must provide accredited continuing medical education (CME) points </w:t>
            </w:r>
            <w:r w:rsidRPr="00C519A7">
              <w:rPr>
                <w:rFonts w:ascii="Arial" w:hAnsi="Arial" w:cs="Arial"/>
                <w:color w:val="000000" w:themeColor="text1"/>
              </w:rPr>
              <w:lastRenderedPageBreak/>
              <w:t>OR include a system for monitoring and recording tracked CME/CPD activities.</w:t>
            </w:r>
          </w:p>
        </w:tc>
        <w:tc>
          <w:tcPr>
            <w:tcW w:w="382" w:type="pct"/>
            <w:hideMark/>
          </w:tcPr>
          <w:p w14:paraId="20AD7044"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lastRenderedPageBreak/>
              <w:t>Essential</w:t>
            </w:r>
          </w:p>
        </w:tc>
        <w:tc>
          <w:tcPr>
            <w:tcW w:w="1541" w:type="pct"/>
            <w:hideMark/>
          </w:tcPr>
          <w:p w14:paraId="38B898E6"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Fully compliant</w:t>
            </w:r>
          </w:p>
        </w:tc>
        <w:tc>
          <w:tcPr>
            <w:tcW w:w="561" w:type="pct"/>
            <w:hideMark/>
          </w:tcPr>
          <w:p w14:paraId="1CCE923D" w14:textId="0BB46D4A" w:rsidR="00B52B13" w:rsidRPr="00C519A7" w:rsidRDefault="00D4413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CME </w:t>
            </w:r>
            <w:r w:rsidR="002F0267" w:rsidRPr="00C519A7">
              <w:rPr>
                <w:rFonts w:ascii="Arial" w:hAnsi="Arial" w:cs="Arial"/>
                <w:color w:val="000000" w:themeColor="text1"/>
              </w:rPr>
              <w:t>resources</w:t>
            </w:r>
          </w:p>
        </w:tc>
        <w:tc>
          <w:tcPr>
            <w:tcW w:w="534" w:type="pct"/>
            <w:hideMark/>
          </w:tcPr>
          <w:p w14:paraId="3BCCEA1A" w14:textId="4C85962A"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17924348"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37D62B3"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1C402A79"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64AA155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 has a robust Topics production process.</w:t>
            </w:r>
          </w:p>
        </w:tc>
        <w:tc>
          <w:tcPr>
            <w:tcW w:w="382" w:type="pct"/>
            <w:hideMark/>
          </w:tcPr>
          <w:p w14:paraId="6C01529D"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09CB5117"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The Service provides a documented methodology that details the process for production of Topic summaries.</w:t>
            </w:r>
          </w:p>
        </w:tc>
        <w:tc>
          <w:tcPr>
            <w:tcW w:w="561" w:type="pct"/>
            <w:hideMark/>
          </w:tcPr>
          <w:p w14:paraId="57F2A32A" w14:textId="1904F115"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Evidence summaries</w:t>
            </w:r>
          </w:p>
        </w:tc>
        <w:tc>
          <w:tcPr>
            <w:tcW w:w="534" w:type="pct"/>
            <w:hideMark/>
          </w:tcPr>
          <w:p w14:paraId="126A6ADC" w14:textId="691AD11F"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1EAE019E"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68894808"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759D49CC"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2E2510B8"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Supplier has a robust Topics update process.</w:t>
            </w:r>
          </w:p>
        </w:tc>
        <w:tc>
          <w:tcPr>
            <w:tcW w:w="382" w:type="pct"/>
            <w:hideMark/>
          </w:tcPr>
          <w:p w14:paraId="5EFF3530"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7FA8642D"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Existing Topic summaries are updated to an appropriate level and frequency that ensures users are accessing the very latest knowledge and information. </w:t>
            </w:r>
          </w:p>
        </w:tc>
        <w:tc>
          <w:tcPr>
            <w:tcW w:w="561" w:type="pct"/>
            <w:hideMark/>
          </w:tcPr>
          <w:p w14:paraId="7A180835" w14:textId="685D575C"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Evidence summaries</w:t>
            </w:r>
          </w:p>
        </w:tc>
        <w:tc>
          <w:tcPr>
            <w:tcW w:w="534" w:type="pct"/>
            <w:hideMark/>
          </w:tcPr>
          <w:p w14:paraId="06FFCED2" w14:textId="4BB7C692"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4376CFCC"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2C70CFFC"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7EE7C40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1C57ECFA"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Resource is relevant and specific to UK healthcare practice.</w:t>
            </w:r>
          </w:p>
        </w:tc>
        <w:tc>
          <w:tcPr>
            <w:tcW w:w="382" w:type="pct"/>
            <w:hideMark/>
          </w:tcPr>
          <w:p w14:paraId="742B01B8"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Essential</w:t>
            </w:r>
          </w:p>
        </w:tc>
        <w:tc>
          <w:tcPr>
            <w:tcW w:w="1541" w:type="pct"/>
            <w:hideMark/>
          </w:tcPr>
          <w:p w14:paraId="30EDD3F3"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Integrates or references NICE clinical guidelines as a minimum.</w:t>
            </w:r>
          </w:p>
        </w:tc>
        <w:tc>
          <w:tcPr>
            <w:tcW w:w="561" w:type="pct"/>
            <w:hideMark/>
          </w:tcPr>
          <w:p w14:paraId="2EE8DE88" w14:textId="2F7F73B7"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Evidence summaries</w:t>
            </w:r>
          </w:p>
        </w:tc>
        <w:tc>
          <w:tcPr>
            <w:tcW w:w="534" w:type="pct"/>
            <w:hideMark/>
          </w:tcPr>
          <w:p w14:paraId="36ADC54C" w14:textId="7C250BC6"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AF334A" w:rsidRPr="00C519A7" w14:paraId="7F5ACB75" w14:textId="77777777" w:rsidTr="00D44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hideMark/>
          </w:tcPr>
          <w:p w14:paraId="0C47FE34"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40EFBF7F"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4892443A"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Resource is relevant and specific to UK healthcare practice.</w:t>
            </w:r>
          </w:p>
        </w:tc>
        <w:tc>
          <w:tcPr>
            <w:tcW w:w="382" w:type="pct"/>
            <w:hideMark/>
          </w:tcPr>
          <w:p w14:paraId="2E503DC9"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575F2441" w14:textId="77777777" w:rsidR="00B52B13" w:rsidRPr="00C519A7" w:rsidRDefault="00B52B13"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Tracks CME/CPD activity that is recognised or accredited by UK medical, health and care Royal Colleges or Societies.</w:t>
            </w:r>
          </w:p>
        </w:tc>
        <w:tc>
          <w:tcPr>
            <w:tcW w:w="561" w:type="pct"/>
            <w:hideMark/>
          </w:tcPr>
          <w:p w14:paraId="77FEC274" w14:textId="33FFE508" w:rsidR="00B52B13" w:rsidRPr="00C519A7" w:rsidRDefault="00D4413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 xml:space="preserve">CME </w:t>
            </w:r>
            <w:r w:rsidR="002F0267" w:rsidRPr="00C519A7">
              <w:rPr>
                <w:rFonts w:ascii="Arial" w:hAnsi="Arial" w:cs="Arial"/>
                <w:color w:val="000000" w:themeColor="text1"/>
              </w:rPr>
              <w:t>resources</w:t>
            </w:r>
          </w:p>
        </w:tc>
        <w:tc>
          <w:tcPr>
            <w:tcW w:w="534" w:type="pct"/>
            <w:hideMark/>
          </w:tcPr>
          <w:p w14:paraId="0376CB1D" w14:textId="54BF7B00" w:rsidR="00B52B13" w:rsidRPr="00C519A7" w:rsidRDefault="002F0267" w:rsidP="00832575">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r w:rsidR="009D28BB" w:rsidRPr="00C519A7" w14:paraId="5AEFEDF4" w14:textId="77777777" w:rsidTr="00D44137">
        <w:tc>
          <w:tcPr>
            <w:cnfStyle w:val="001000000000" w:firstRow="0" w:lastRow="0" w:firstColumn="1" w:lastColumn="0" w:oddVBand="0" w:evenVBand="0" w:oddHBand="0" w:evenHBand="0" w:firstRowFirstColumn="0" w:firstRowLastColumn="0" w:lastRowFirstColumn="0" w:lastRowLastColumn="0"/>
            <w:tcW w:w="494" w:type="pct"/>
            <w:hideMark/>
          </w:tcPr>
          <w:p w14:paraId="77E2A492" w14:textId="77777777" w:rsidR="00B52B13" w:rsidRPr="00C519A7" w:rsidRDefault="00B52B13" w:rsidP="00832575">
            <w:pPr>
              <w:widowControl w:val="0"/>
              <w:spacing w:line="276" w:lineRule="auto"/>
              <w:rPr>
                <w:rFonts w:ascii="Arial" w:hAnsi="Arial" w:cs="Arial"/>
                <w:b w:val="0"/>
                <w:bCs w:val="0"/>
                <w:color w:val="000000" w:themeColor="text1"/>
              </w:rPr>
            </w:pPr>
            <w:r w:rsidRPr="00C519A7">
              <w:rPr>
                <w:rFonts w:ascii="Arial" w:hAnsi="Arial" w:cs="Arial"/>
                <w:color w:val="000000" w:themeColor="text1"/>
              </w:rPr>
              <w:t xml:space="preserve"> Service Quality</w:t>
            </w:r>
          </w:p>
        </w:tc>
        <w:tc>
          <w:tcPr>
            <w:tcW w:w="656" w:type="pct"/>
            <w:hideMark/>
          </w:tcPr>
          <w:p w14:paraId="4CD06BE0"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519A7">
              <w:rPr>
                <w:rFonts w:ascii="Arial" w:hAnsi="Arial" w:cs="Arial"/>
                <w:b/>
                <w:bCs/>
                <w:color w:val="000000" w:themeColor="text1"/>
              </w:rPr>
              <w:t>Documentation and Methodology</w:t>
            </w:r>
          </w:p>
        </w:tc>
        <w:tc>
          <w:tcPr>
            <w:tcW w:w="832" w:type="pct"/>
            <w:hideMark/>
          </w:tcPr>
          <w:p w14:paraId="72C74D82"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Resource is relevant and specific to UK healthcare practice.</w:t>
            </w:r>
          </w:p>
        </w:tc>
        <w:tc>
          <w:tcPr>
            <w:tcW w:w="382" w:type="pct"/>
            <w:hideMark/>
          </w:tcPr>
          <w:p w14:paraId="62F56BF6"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Desirable</w:t>
            </w:r>
          </w:p>
        </w:tc>
        <w:tc>
          <w:tcPr>
            <w:tcW w:w="1541" w:type="pct"/>
            <w:hideMark/>
          </w:tcPr>
          <w:p w14:paraId="7C3BA065" w14:textId="77777777" w:rsidR="00B52B13" w:rsidRPr="00C519A7" w:rsidRDefault="00B52B13"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Integrates within it, or provide links to, the British National Formulary (BNF).</w:t>
            </w:r>
          </w:p>
        </w:tc>
        <w:tc>
          <w:tcPr>
            <w:tcW w:w="561" w:type="pct"/>
            <w:hideMark/>
          </w:tcPr>
          <w:p w14:paraId="16852F57" w14:textId="79435D89"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Evidence summaries</w:t>
            </w:r>
          </w:p>
        </w:tc>
        <w:tc>
          <w:tcPr>
            <w:tcW w:w="534" w:type="pct"/>
            <w:hideMark/>
          </w:tcPr>
          <w:p w14:paraId="0E75DEC5" w14:textId="03BE9715" w:rsidR="00B52B13" w:rsidRPr="00C519A7" w:rsidRDefault="002F0267" w:rsidP="00832575">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519A7">
              <w:rPr>
                <w:rFonts w:ascii="Arial" w:hAnsi="Arial" w:cs="Arial"/>
                <w:color w:val="000000" w:themeColor="text1"/>
              </w:rPr>
              <w:t>Publisher /aggregator</w:t>
            </w:r>
          </w:p>
        </w:tc>
      </w:tr>
    </w:tbl>
    <w:p w14:paraId="006269AD" w14:textId="77777777" w:rsidR="00677FB4" w:rsidRPr="002E7F92" w:rsidRDefault="00677FB4" w:rsidP="00654486">
      <w:pPr>
        <w:widowControl w:val="0"/>
        <w:rPr>
          <w:rFonts w:ascii="Arial" w:hAnsi="Arial" w:cs="Arial"/>
          <w:color w:val="000000" w:themeColor="text1"/>
        </w:rPr>
      </w:pPr>
    </w:p>
    <w:sectPr w:rsidR="00677FB4" w:rsidRPr="002E7F92" w:rsidSect="00AF334A">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6AF6" w14:textId="77777777" w:rsidR="001C74C6" w:rsidRDefault="001C74C6">
      <w:r>
        <w:separator/>
      </w:r>
    </w:p>
  </w:endnote>
  <w:endnote w:type="continuationSeparator" w:id="0">
    <w:p w14:paraId="6CC1C5A2" w14:textId="77777777" w:rsidR="001C74C6" w:rsidRDefault="001C74C6">
      <w:r>
        <w:continuationSeparator/>
      </w:r>
    </w:p>
  </w:endnote>
  <w:endnote w:type="continuationNotice" w:id="1">
    <w:p w14:paraId="6A208C37" w14:textId="77777777" w:rsidR="001C74C6" w:rsidRDefault="001C7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6563" w14:textId="6DBAF93C" w:rsidR="00DB7502" w:rsidRDefault="00DB7502" w:rsidP="00144F94">
    <w:pPr>
      <w:tabs>
        <w:tab w:val="right" w:pos="7938"/>
      </w:tabs>
      <w:spacing w:after="0" w:line="276" w:lineRule="auto"/>
      <w:rPr>
        <w:rFonts w:ascii="Arial" w:hAnsi="Arial"/>
        <w:sz w:val="16"/>
      </w:rPr>
    </w:pPr>
    <w:r>
      <w:rPr>
        <w:rFonts w:ascii="Arial" w:hAnsi="Arial"/>
        <w:sz w:val="16"/>
      </w:rPr>
      <w:tab/>
      <w:t xml:space="preserve">NICE </w:t>
    </w:r>
    <w:r w:rsidR="0011304F">
      <w:rPr>
        <w:rFonts w:ascii="Arial" w:hAnsi="Arial"/>
        <w:sz w:val="16"/>
      </w:rPr>
      <w:t>Knowledge Resources</w:t>
    </w:r>
    <w:r>
      <w:rPr>
        <w:rFonts w:ascii="Arial" w:hAnsi="Arial"/>
        <w:sz w:val="16"/>
      </w:rPr>
      <w:t xml:space="preserve"> Framework </w:t>
    </w:r>
  </w:p>
  <w:p w14:paraId="4C8E624D" w14:textId="1F81AD3B" w:rsidR="00DB7502" w:rsidRDefault="00DB7502" w:rsidP="00144F94">
    <w:pPr>
      <w:tabs>
        <w:tab w:val="right" w:pos="7938"/>
      </w:tabs>
      <w:spacing w:after="0" w:line="276" w:lineRule="auto"/>
      <w:rPr>
        <w:rFonts w:ascii="Arial" w:hAnsi="Arial"/>
        <w:sz w:val="16"/>
      </w:rPr>
    </w:pPr>
    <w:r>
      <w:rPr>
        <w:rFonts w:ascii="Arial" w:hAnsi="Arial"/>
        <w:sz w:val="16"/>
      </w:rPr>
      <w:tab/>
      <w:t>Call Off</w:t>
    </w:r>
    <w:r w:rsidRPr="009F2149">
      <w:rPr>
        <w:rFonts w:ascii="Arial" w:hAnsi="Arial"/>
        <w:sz w:val="16"/>
      </w:rPr>
      <w:t xml:space="preserve"> Terms &amp; Conditions</w:t>
    </w:r>
    <w:r>
      <w:rPr>
        <w:rFonts w:ascii="Arial" w:hAnsi="Arial"/>
        <w:sz w:val="16"/>
      </w:rPr>
      <w:t xml:space="preserve"> </w:t>
    </w:r>
    <w:r w:rsidR="00EE3EF7">
      <w:rPr>
        <w:rFonts w:ascii="Arial" w:hAnsi="Arial"/>
        <w:sz w:val="16"/>
      </w:rPr>
      <w:t>FINAL</w:t>
    </w:r>
  </w:p>
  <w:p w14:paraId="0D5E0DED" w14:textId="77777777" w:rsidR="00DB7502" w:rsidRDefault="00DB7502"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83BA" w14:textId="77777777" w:rsidR="001C74C6" w:rsidRDefault="001C74C6">
      <w:r>
        <w:separator/>
      </w:r>
    </w:p>
  </w:footnote>
  <w:footnote w:type="continuationSeparator" w:id="0">
    <w:p w14:paraId="1ABA9EDB" w14:textId="77777777" w:rsidR="001C74C6" w:rsidRDefault="001C74C6">
      <w:r>
        <w:continuationSeparator/>
      </w:r>
    </w:p>
  </w:footnote>
  <w:footnote w:type="continuationNotice" w:id="1">
    <w:p w14:paraId="60A15407" w14:textId="77777777" w:rsidR="001C74C6" w:rsidRDefault="001C7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93B9" w14:textId="7B7B6AF8" w:rsidR="00DB7502" w:rsidRDefault="00DB7502">
    <w:pPr>
      <w:pStyle w:val="Header"/>
    </w:pPr>
    <w:r w:rsidRPr="00E26E50">
      <w:rPr>
        <w:rFonts w:ascii="Arial" w:hAnsi="Arial" w:cs="Arial"/>
        <w:noProof/>
        <w:color w:val="000000" w:themeColor="text1"/>
      </w:rPr>
      <w:drawing>
        <wp:inline distT="0" distB="0" distL="0" distR="0" wp14:anchorId="48C3B789" wp14:editId="0BAC6885">
          <wp:extent cx="3524250" cy="647700"/>
          <wp:effectExtent l="0" t="0" r="0" b="0"/>
          <wp:docPr id="1087674831" name="Picture 108767483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8A6663C"/>
    <w:multiLevelType w:val="hybridMultilevel"/>
    <w:tmpl w:val="A050922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3" w15:restartNumberingAfterBreak="0">
    <w:nsid w:val="0DEA7249"/>
    <w:multiLevelType w:val="hybridMultilevel"/>
    <w:tmpl w:val="9C5AC0D2"/>
    <w:lvl w:ilvl="0" w:tplc="2D4E98EA">
      <w:start w:val="1"/>
      <w:numFmt w:val="decimal"/>
      <w:pStyle w:val="TCAnnexNumbered"/>
      <w:lvlText w:val="1.%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248F3CCA"/>
    <w:multiLevelType w:val="hybridMultilevel"/>
    <w:tmpl w:val="E16A2CF2"/>
    <w:lvl w:ilvl="0" w:tplc="A448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1274F"/>
    <w:multiLevelType w:val="multilevel"/>
    <w:tmpl w:val="02AE0F0C"/>
    <w:lvl w:ilvl="0">
      <w:start w:val="1"/>
      <w:numFmt w:val="decimal"/>
      <w:pStyle w:val="TCHeading1"/>
      <w:lvlText w:val="%1."/>
      <w:lvlJc w:val="left"/>
      <w:pPr>
        <w:ind w:left="360" w:hanging="360"/>
      </w:pPr>
    </w:lvl>
    <w:lvl w:ilvl="1">
      <w:start w:val="1"/>
      <w:numFmt w:val="decimal"/>
      <w:pStyle w:val="TCHeading2"/>
      <w:lvlText w:val="%1.%2."/>
      <w:lvlJc w:val="left"/>
      <w:pPr>
        <w:ind w:left="792" w:hanging="432"/>
      </w:pPr>
    </w:lvl>
    <w:lvl w:ilvl="2">
      <w:start w:val="1"/>
      <w:numFmt w:val="decimal"/>
      <w:pStyle w:val="TCBodyafterH2"/>
      <w:lvlText w:val="%1.%2.%3."/>
      <w:lvlJc w:val="left"/>
      <w:pPr>
        <w:ind w:left="1224" w:hanging="504"/>
      </w:pPr>
      <w:rPr>
        <w:i w:val="0"/>
        <w:iCs/>
      </w:rPr>
    </w:lvl>
    <w:lvl w:ilvl="3">
      <w:start w:val="1"/>
      <w:numFmt w:val="decimal"/>
      <w:pStyle w:val="TCBodyafterH3"/>
      <w:lvlText w:val="%1.%2.%3.%4."/>
      <w:lvlJc w:val="left"/>
      <w:pPr>
        <w:ind w:left="16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121D3"/>
    <w:multiLevelType w:val="hybridMultilevel"/>
    <w:tmpl w:val="B890020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06B35FB"/>
    <w:multiLevelType w:val="hybridMultilevel"/>
    <w:tmpl w:val="1BC4A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2" w15:restartNumberingAfterBreak="0">
    <w:nsid w:val="3B55602A"/>
    <w:multiLevelType w:val="hybridMultilevel"/>
    <w:tmpl w:val="E694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16" w15:restartNumberingAfterBreak="0">
    <w:nsid w:val="45F50DF6"/>
    <w:multiLevelType w:val="multilevel"/>
    <w:tmpl w:val="AD88B1B6"/>
    <w:lvl w:ilvl="0">
      <w:start w:val="1"/>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7" w15:restartNumberingAfterBreak="0">
    <w:nsid w:val="4B606D69"/>
    <w:multiLevelType w:val="hybridMultilevel"/>
    <w:tmpl w:val="190AFDA0"/>
    <w:lvl w:ilvl="0" w:tplc="D4AC52D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902A3B"/>
    <w:multiLevelType w:val="hybridMultilevel"/>
    <w:tmpl w:val="C7465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E96799"/>
    <w:multiLevelType w:val="hybridMultilevel"/>
    <w:tmpl w:val="7C1844A8"/>
    <w:lvl w:ilvl="0" w:tplc="38880628">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0" w15:restartNumberingAfterBreak="0">
    <w:nsid w:val="582E1E15"/>
    <w:multiLevelType w:val="multilevel"/>
    <w:tmpl w:val="C9BE0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22" w15:restartNumberingAfterBreak="0">
    <w:nsid w:val="63BD2855"/>
    <w:multiLevelType w:val="hybridMultilevel"/>
    <w:tmpl w:val="E87A1C4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3" w15:restartNumberingAfterBreak="0">
    <w:nsid w:val="696F2189"/>
    <w:multiLevelType w:val="hybridMultilevel"/>
    <w:tmpl w:val="A9C0DF6C"/>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4" w15:restartNumberingAfterBreak="0">
    <w:nsid w:val="6E2D0952"/>
    <w:multiLevelType w:val="hybridMultilevel"/>
    <w:tmpl w:val="7BD8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E03E5"/>
    <w:multiLevelType w:val="hybridMultilevel"/>
    <w:tmpl w:val="0B646156"/>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6" w15:restartNumberingAfterBreak="0">
    <w:nsid w:val="7FB047C3"/>
    <w:multiLevelType w:val="hybridMultilevel"/>
    <w:tmpl w:val="AD48477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num w:numId="1" w16cid:durableId="1752120598">
    <w:abstractNumId w:val="5"/>
  </w:num>
  <w:num w:numId="2" w16cid:durableId="1332676922">
    <w:abstractNumId w:val="11"/>
  </w:num>
  <w:num w:numId="3" w16cid:durableId="1671248965">
    <w:abstractNumId w:val="15"/>
  </w:num>
  <w:num w:numId="4" w16cid:durableId="2084135044">
    <w:abstractNumId w:val="4"/>
  </w:num>
  <w:num w:numId="5" w16cid:durableId="602613086">
    <w:abstractNumId w:val="1"/>
  </w:num>
  <w:num w:numId="6" w16cid:durableId="900214305">
    <w:abstractNumId w:val="8"/>
  </w:num>
  <w:num w:numId="7" w16cid:durableId="961569792">
    <w:abstractNumId w:val="6"/>
  </w:num>
  <w:num w:numId="8" w16cid:durableId="55861337">
    <w:abstractNumId w:val="23"/>
  </w:num>
  <w:num w:numId="9" w16cid:durableId="542520947">
    <w:abstractNumId w:val="13"/>
  </w:num>
  <w:num w:numId="10" w16cid:durableId="1519663782">
    <w:abstractNumId w:val="26"/>
  </w:num>
  <w:num w:numId="11" w16cid:durableId="811018626">
    <w:abstractNumId w:val="22"/>
  </w:num>
  <w:num w:numId="12" w16cid:durableId="479228128">
    <w:abstractNumId w:val="25"/>
  </w:num>
  <w:num w:numId="13" w16cid:durableId="2031176461">
    <w:abstractNumId w:val="2"/>
  </w:num>
  <w:num w:numId="14" w16cid:durableId="962417545">
    <w:abstractNumId w:val="20"/>
  </w:num>
  <w:num w:numId="15" w16cid:durableId="700863066">
    <w:abstractNumId w:val="9"/>
  </w:num>
  <w:num w:numId="16" w16cid:durableId="1312246572">
    <w:abstractNumId w:val="10"/>
  </w:num>
  <w:num w:numId="17" w16cid:durableId="353463786">
    <w:abstractNumId w:val="14"/>
  </w:num>
  <w:num w:numId="18" w16cid:durableId="208961146">
    <w:abstractNumId w:val="12"/>
  </w:num>
  <w:num w:numId="19" w16cid:durableId="1640920527">
    <w:abstractNumId w:val="24"/>
  </w:num>
  <w:num w:numId="20" w16cid:durableId="639270326">
    <w:abstractNumId w:val="8"/>
  </w:num>
  <w:num w:numId="21" w16cid:durableId="1454135673">
    <w:abstractNumId w:val="18"/>
  </w:num>
  <w:num w:numId="22" w16cid:durableId="1492989773">
    <w:abstractNumId w:val="17"/>
  </w:num>
  <w:num w:numId="23" w16cid:durableId="777066806">
    <w:abstractNumId w:val="7"/>
  </w:num>
  <w:num w:numId="24" w16cid:durableId="1466855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0769824">
    <w:abstractNumId w:val="3"/>
  </w:num>
  <w:num w:numId="26" w16cid:durableId="42364403">
    <w:abstractNumId w:val="16"/>
  </w:num>
  <w:num w:numId="27" w16cid:durableId="668409261">
    <w:abstractNumId w:val="19"/>
  </w:num>
  <w:num w:numId="28" w16cid:durableId="515579974">
    <w:abstractNumId w:val="21"/>
  </w:num>
  <w:num w:numId="29" w16cid:durableId="2043049962">
    <w:abstractNumId w:val="3"/>
    <w:lvlOverride w:ilvl="0">
      <w:startOverride w:val="1"/>
    </w:lvlOverride>
  </w:num>
  <w:num w:numId="30" w16cid:durableId="414135935">
    <w:abstractNumId w:val="3"/>
    <w:lvlOverride w:ilvl="0">
      <w:startOverride w:val="1"/>
    </w:lvlOverride>
  </w:num>
  <w:num w:numId="31" w16cid:durableId="177328076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15E"/>
    <w:rsid w:val="00002A05"/>
    <w:rsid w:val="00003381"/>
    <w:rsid w:val="0000368B"/>
    <w:rsid w:val="0000476F"/>
    <w:rsid w:val="000049A8"/>
    <w:rsid w:val="00005367"/>
    <w:rsid w:val="00006251"/>
    <w:rsid w:val="00006982"/>
    <w:rsid w:val="00007210"/>
    <w:rsid w:val="00010640"/>
    <w:rsid w:val="00012214"/>
    <w:rsid w:val="00012EB1"/>
    <w:rsid w:val="000134FB"/>
    <w:rsid w:val="00014546"/>
    <w:rsid w:val="00016943"/>
    <w:rsid w:val="00016DD2"/>
    <w:rsid w:val="000204A6"/>
    <w:rsid w:val="000208EE"/>
    <w:rsid w:val="00020916"/>
    <w:rsid w:val="00020B1E"/>
    <w:rsid w:val="00021130"/>
    <w:rsid w:val="00025B62"/>
    <w:rsid w:val="0002603B"/>
    <w:rsid w:val="00026476"/>
    <w:rsid w:val="00026A24"/>
    <w:rsid w:val="00027081"/>
    <w:rsid w:val="000270DB"/>
    <w:rsid w:val="00030336"/>
    <w:rsid w:val="00030698"/>
    <w:rsid w:val="000312DC"/>
    <w:rsid w:val="00031A5D"/>
    <w:rsid w:val="00032D40"/>
    <w:rsid w:val="00033012"/>
    <w:rsid w:val="00035528"/>
    <w:rsid w:val="00035AA7"/>
    <w:rsid w:val="00036123"/>
    <w:rsid w:val="00036709"/>
    <w:rsid w:val="00036F99"/>
    <w:rsid w:val="00041802"/>
    <w:rsid w:val="00043E23"/>
    <w:rsid w:val="00043EF8"/>
    <w:rsid w:val="000443BD"/>
    <w:rsid w:val="00045700"/>
    <w:rsid w:val="00051899"/>
    <w:rsid w:val="0005232A"/>
    <w:rsid w:val="00053EC3"/>
    <w:rsid w:val="0005439E"/>
    <w:rsid w:val="00057492"/>
    <w:rsid w:val="000578F9"/>
    <w:rsid w:val="00060528"/>
    <w:rsid w:val="000623B3"/>
    <w:rsid w:val="00062E31"/>
    <w:rsid w:val="00064263"/>
    <w:rsid w:val="00067226"/>
    <w:rsid w:val="000675CF"/>
    <w:rsid w:val="000700EE"/>
    <w:rsid w:val="00070F11"/>
    <w:rsid w:val="0007123E"/>
    <w:rsid w:val="00074561"/>
    <w:rsid w:val="000777DC"/>
    <w:rsid w:val="00080D43"/>
    <w:rsid w:val="00080E92"/>
    <w:rsid w:val="00082E1D"/>
    <w:rsid w:val="000875C7"/>
    <w:rsid w:val="00087B59"/>
    <w:rsid w:val="00090996"/>
    <w:rsid w:val="000912CC"/>
    <w:rsid w:val="00094D1F"/>
    <w:rsid w:val="000951A0"/>
    <w:rsid w:val="00095806"/>
    <w:rsid w:val="00095D62"/>
    <w:rsid w:val="00096C56"/>
    <w:rsid w:val="000A0062"/>
    <w:rsid w:val="000A1D03"/>
    <w:rsid w:val="000A1D0E"/>
    <w:rsid w:val="000A289E"/>
    <w:rsid w:val="000A2FAF"/>
    <w:rsid w:val="000A3570"/>
    <w:rsid w:val="000A40C7"/>
    <w:rsid w:val="000A5554"/>
    <w:rsid w:val="000A69A7"/>
    <w:rsid w:val="000A774A"/>
    <w:rsid w:val="000A7FAD"/>
    <w:rsid w:val="000B0039"/>
    <w:rsid w:val="000B0146"/>
    <w:rsid w:val="000B1010"/>
    <w:rsid w:val="000B21D9"/>
    <w:rsid w:val="000B27A7"/>
    <w:rsid w:val="000B2F65"/>
    <w:rsid w:val="000B4B9E"/>
    <w:rsid w:val="000C03C0"/>
    <w:rsid w:val="000C1306"/>
    <w:rsid w:val="000C1D0A"/>
    <w:rsid w:val="000C2134"/>
    <w:rsid w:val="000C24C7"/>
    <w:rsid w:val="000C4164"/>
    <w:rsid w:val="000C4A75"/>
    <w:rsid w:val="000C4A7F"/>
    <w:rsid w:val="000C68D0"/>
    <w:rsid w:val="000D11C1"/>
    <w:rsid w:val="000D168E"/>
    <w:rsid w:val="000D1911"/>
    <w:rsid w:val="000D2146"/>
    <w:rsid w:val="000D2B18"/>
    <w:rsid w:val="000D3EDA"/>
    <w:rsid w:val="000D4B67"/>
    <w:rsid w:val="000D4BE3"/>
    <w:rsid w:val="000D59FB"/>
    <w:rsid w:val="000D7875"/>
    <w:rsid w:val="000E0A6E"/>
    <w:rsid w:val="000E33EA"/>
    <w:rsid w:val="000E4307"/>
    <w:rsid w:val="000E43D8"/>
    <w:rsid w:val="000E6E10"/>
    <w:rsid w:val="000E70A6"/>
    <w:rsid w:val="000E7369"/>
    <w:rsid w:val="000F0F6E"/>
    <w:rsid w:val="000F14C0"/>
    <w:rsid w:val="000F2B12"/>
    <w:rsid w:val="000F41BC"/>
    <w:rsid w:val="000F4FB2"/>
    <w:rsid w:val="000F518C"/>
    <w:rsid w:val="000F5AF6"/>
    <w:rsid w:val="000F69E1"/>
    <w:rsid w:val="000F7F4A"/>
    <w:rsid w:val="00100A58"/>
    <w:rsid w:val="001024F5"/>
    <w:rsid w:val="001045C4"/>
    <w:rsid w:val="0010486C"/>
    <w:rsid w:val="00104A84"/>
    <w:rsid w:val="0011304F"/>
    <w:rsid w:val="00117E98"/>
    <w:rsid w:val="00122E12"/>
    <w:rsid w:val="00124438"/>
    <w:rsid w:val="00124CEC"/>
    <w:rsid w:val="00124FC7"/>
    <w:rsid w:val="001257A5"/>
    <w:rsid w:val="0012636A"/>
    <w:rsid w:val="00127189"/>
    <w:rsid w:val="00127FD1"/>
    <w:rsid w:val="001300BF"/>
    <w:rsid w:val="0013200E"/>
    <w:rsid w:val="001326EF"/>
    <w:rsid w:val="0013598A"/>
    <w:rsid w:val="00137016"/>
    <w:rsid w:val="00137572"/>
    <w:rsid w:val="0013759C"/>
    <w:rsid w:val="00137BA5"/>
    <w:rsid w:val="00140402"/>
    <w:rsid w:val="00144F94"/>
    <w:rsid w:val="001458EC"/>
    <w:rsid w:val="00145ADC"/>
    <w:rsid w:val="001469D2"/>
    <w:rsid w:val="00147048"/>
    <w:rsid w:val="001477CB"/>
    <w:rsid w:val="00147DD2"/>
    <w:rsid w:val="00147E35"/>
    <w:rsid w:val="001503EE"/>
    <w:rsid w:val="0015246B"/>
    <w:rsid w:val="00152BCD"/>
    <w:rsid w:val="0015310D"/>
    <w:rsid w:val="001532A8"/>
    <w:rsid w:val="0015367F"/>
    <w:rsid w:val="001536BB"/>
    <w:rsid w:val="001545A3"/>
    <w:rsid w:val="00154F56"/>
    <w:rsid w:val="00155E01"/>
    <w:rsid w:val="00156200"/>
    <w:rsid w:val="001567A7"/>
    <w:rsid w:val="00157084"/>
    <w:rsid w:val="001577AA"/>
    <w:rsid w:val="001609E6"/>
    <w:rsid w:val="00161DF2"/>
    <w:rsid w:val="00161FFB"/>
    <w:rsid w:val="00162745"/>
    <w:rsid w:val="00163134"/>
    <w:rsid w:val="00164451"/>
    <w:rsid w:val="001645BF"/>
    <w:rsid w:val="0016467F"/>
    <w:rsid w:val="001657B9"/>
    <w:rsid w:val="00166276"/>
    <w:rsid w:val="00166988"/>
    <w:rsid w:val="00167013"/>
    <w:rsid w:val="00170D81"/>
    <w:rsid w:val="00170F3C"/>
    <w:rsid w:val="00171883"/>
    <w:rsid w:val="0017306F"/>
    <w:rsid w:val="00175EFB"/>
    <w:rsid w:val="00176BF4"/>
    <w:rsid w:val="00177894"/>
    <w:rsid w:val="0018168C"/>
    <w:rsid w:val="0018346F"/>
    <w:rsid w:val="00183B1F"/>
    <w:rsid w:val="001849A8"/>
    <w:rsid w:val="0018666A"/>
    <w:rsid w:val="00186991"/>
    <w:rsid w:val="00190DB8"/>
    <w:rsid w:val="001919DA"/>
    <w:rsid w:val="00191DF1"/>
    <w:rsid w:val="0019473C"/>
    <w:rsid w:val="001976EC"/>
    <w:rsid w:val="00197AE6"/>
    <w:rsid w:val="001A0221"/>
    <w:rsid w:val="001A4C2A"/>
    <w:rsid w:val="001A513A"/>
    <w:rsid w:val="001A588B"/>
    <w:rsid w:val="001B1799"/>
    <w:rsid w:val="001B1D47"/>
    <w:rsid w:val="001B1E2E"/>
    <w:rsid w:val="001B2130"/>
    <w:rsid w:val="001B2C56"/>
    <w:rsid w:val="001B50E1"/>
    <w:rsid w:val="001B5451"/>
    <w:rsid w:val="001C0365"/>
    <w:rsid w:val="001C0621"/>
    <w:rsid w:val="001C08B5"/>
    <w:rsid w:val="001C0979"/>
    <w:rsid w:val="001C11C8"/>
    <w:rsid w:val="001C1828"/>
    <w:rsid w:val="001C3810"/>
    <w:rsid w:val="001C491C"/>
    <w:rsid w:val="001C49D8"/>
    <w:rsid w:val="001C5073"/>
    <w:rsid w:val="001C5B74"/>
    <w:rsid w:val="001C74C6"/>
    <w:rsid w:val="001C7E89"/>
    <w:rsid w:val="001D249E"/>
    <w:rsid w:val="001D27FF"/>
    <w:rsid w:val="001D339B"/>
    <w:rsid w:val="001D50BB"/>
    <w:rsid w:val="001D5C83"/>
    <w:rsid w:val="001D5DF6"/>
    <w:rsid w:val="001D7439"/>
    <w:rsid w:val="001E1631"/>
    <w:rsid w:val="001E20D9"/>
    <w:rsid w:val="001E24F2"/>
    <w:rsid w:val="001E250A"/>
    <w:rsid w:val="001E33A8"/>
    <w:rsid w:val="001E60A5"/>
    <w:rsid w:val="001F1484"/>
    <w:rsid w:val="001F1EBA"/>
    <w:rsid w:val="001F3205"/>
    <w:rsid w:val="001F43CF"/>
    <w:rsid w:val="001F4EC6"/>
    <w:rsid w:val="001F726E"/>
    <w:rsid w:val="00201235"/>
    <w:rsid w:val="00202A15"/>
    <w:rsid w:val="002035E8"/>
    <w:rsid w:val="00203DA2"/>
    <w:rsid w:val="002043E9"/>
    <w:rsid w:val="0020599F"/>
    <w:rsid w:val="002063FC"/>
    <w:rsid w:val="0021077D"/>
    <w:rsid w:val="00210898"/>
    <w:rsid w:val="0021089A"/>
    <w:rsid w:val="00212DD4"/>
    <w:rsid w:val="002138A9"/>
    <w:rsid w:val="00214D23"/>
    <w:rsid w:val="002151FD"/>
    <w:rsid w:val="00220A24"/>
    <w:rsid w:val="00222A91"/>
    <w:rsid w:val="00225139"/>
    <w:rsid w:val="00227AA5"/>
    <w:rsid w:val="002308ED"/>
    <w:rsid w:val="0023159B"/>
    <w:rsid w:val="00232318"/>
    <w:rsid w:val="00232844"/>
    <w:rsid w:val="00233B18"/>
    <w:rsid w:val="00234E3C"/>
    <w:rsid w:val="002370D3"/>
    <w:rsid w:val="002376FA"/>
    <w:rsid w:val="00237822"/>
    <w:rsid w:val="00241AAB"/>
    <w:rsid w:val="002427C6"/>
    <w:rsid w:val="00243A32"/>
    <w:rsid w:val="00245B21"/>
    <w:rsid w:val="002462E9"/>
    <w:rsid w:val="0024787C"/>
    <w:rsid w:val="00253831"/>
    <w:rsid w:val="00254BA4"/>
    <w:rsid w:val="0025569D"/>
    <w:rsid w:val="00255817"/>
    <w:rsid w:val="002600FA"/>
    <w:rsid w:val="00260CCB"/>
    <w:rsid w:val="00262AE3"/>
    <w:rsid w:val="00263EF3"/>
    <w:rsid w:val="002650E4"/>
    <w:rsid w:val="0026583C"/>
    <w:rsid w:val="00267817"/>
    <w:rsid w:val="00270760"/>
    <w:rsid w:val="0027084D"/>
    <w:rsid w:val="0027180F"/>
    <w:rsid w:val="00273D23"/>
    <w:rsid w:val="00274A89"/>
    <w:rsid w:val="002757E9"/>
    <w:rsid w:val="00275AF3"/>
    <w:rsid w:val="00275CDF"/>
    <w:rsid w:val="002779AB"/>
    <w:rsid w:val="002813EF"/>
    <w:rsid w:val="00281DDC"/>
    <w:rsid w:val="002820E8"/>
    <w:rsid w:val="002825A8"/>
    <w:rsid w:val="002834D0"/>
    <w:rsid w:val="00283764"/>
    <w:rsid w:val="0028598E"/>
    <w:rsid w:val="00285A5F"/>
    <w:rsid w:val="002869BF"/>
    <w:rsid w:val="00291AC9"/>
    <w:rsid w:val="002925F1"/>
    <w:rsid w:val="002933FB"/>
    <w:rsid w:val="002944A8"/>
    <w:rsid w:val="0029461A"/>
    <w:rsid w:val="00295CAE"/>
    <w:rsid w:val="00295D3E"/>
    <w:rsid w:val="00297635"/>
    <w:rsid w:val="002A045D"/>
    <w:rsid w:val="002A04CC"/>
    <w:rsid w:val="002A2139"/>
    <w:rsid w:val="002A5191"/>
    <w:rsid w:val="002A553C"/>
    <w:rsid w:val="002A78EC"/>
    <w:rsid w:val="002B056F"/>
    <w:rsid w:val="002B08A6"/>
    <w:rsid w:val="002B1058"/>
    <w:rsid w:val="002B24B6"/>
    <w:rsid w:val="002B2C73"/>
    <w:rsid w:val="002B30F5"/>
    <w:rsid w:val="002B44B6"/>
    <w:rsid w:val="002B4D3E"/>
    <w:rsid w:val="002B5ECB"/>
    <w:rsid w:val="002B7809"/>
    <w:rsid w:val="002B7D2A"/>
    <w:rsid w:val="002C0919"/>
    <w:rsid w:val="002C0E27"/>
    <w:rsid w:val="002C2371"/>
    <w:rsid w:val="002C2F0C"/>
    <w:rsid w:val="002C3B57"/>
    <w:rsid w:val="002C4763"/>
    <w:rsid w:val="002C5B92"/>
    <w:rsid w:val="002C7504"/>
    <w:rsid w:val="002D0C5F"/>
    <w:rsid w:val="002D2982"/>
    <w:rsid w:val="002D58D0"/>
    <w:rsid w:val="002E0232"/>
    <w:rsid w:val="002E0B03"/>
    <w:rsid w:val="002E18CA"/>
    <w:rsid w:val="002E4566"/>
    <w:rsid w:val="002E466C"/>
    <w:rsid w:val="002E61EF"/>
    <w:rsid w:val="002E63B9"/>
    <w:rsid w:val="002E665C"/>
    <w:rsid w:val="002E6862"/>
    <w:rsid w:val="002E6E19"/>
    <w:rsid w:val="002E7634"/>
    <w:rsid w:val="002E7F92"/>
    <w:rsid w:val="002F0267"/>
    <w:rsid w:val="002F1EDC"/>
    <w:rsid w:val="0030175A"/>
    <w:rsid w:val="003028BF"/>
    <w:rsid w:val="00304D0E"/>
    <w:rsid w:val="00310529"/>
    <w:rsid w:val="003108E0"/>
    <w:rsid w:val="003121D8"/>
    <w:rsid w:val="00312602"/>
    <w:rsid w:val="003141EA"/>
    <w:rsid w:val="003145C5"/>
    <w:rsid w:val="003149D9"/>
    <w:rsid w:val="00317458"/>
    <w:rsid w:val="00320196"/>
    <w:rsid w:val="00320588"/>
    <w:rsid w:val="00322782"/>
    <w:rsid w:val="00323366"/>
    <w:rsid w:val="00325FB4"/>
    <w:rsid w:val="0032608B"/>
    <w:rsid w:val="00327A00"/>
    <w:rsid w:val="00330B53"/>
    <w:rsid w:val="0033169B"/>
    <w:rsid w:val="003322D5"/>
    <w:rsid w:val="0033257D"/>
    <w:rsid w:val="00332762"/>
    <w:rsid w:val="00332DCC"/>
    <w:rsid w:val="0033414C"/>
    <w:rsid w:val="00334318"/>
    <w:rsid w:val="00334996"/>
    <w:rsid w:val="00334BEB"/>
    <w:rsid w:val="00336411"/>
    <w:rsid w:val="00336B71"/>
    <w:rsid w:val="00337186"/>
    <w:rsid w:val="00337BA5"/>
    <w:rsid w:val="003402B0"/>
    <w:rsid w:val="0034100B"/>
    <w:rsid w:val="0034138D"/>
    <w:rsid w:val="003425CC"/>
    <w:rsid w:val="003427E7"/>
    <w:rsid w:val="00342C95"/>
    <w:rsid w:val="00346FA5"/>
    <w:rsid w:val="00347BEE"/>
    <w:rsid w:val="003506D1"/>
    <w:rsid w:val="00352A45"/>
    <w:rsid w:val="00352E54"/>
    <w:rsid w:val="00353040"/>
    <w:rsid w:val="003530E7"/>
    <w:rsid w:val="00353AC4"/>
    <w:rsid w:val="00357F78"/>
    <w:rsid w:val="00360188"/>
    <w:rsid w:val="003619CE"/>
    <w:rsid w:val="003625AE"/>
    <w:rsid w:val="0036322E"/>
    <w:rsid w:val="003642F1"/>
    <w:rsid w:val="00365417"/>
    <w:rsid w:val="00370674"/>
    <w:rsid w:val="00374787"/>
    <w:rsid w:val="003750F0"/>
    <w:rsid w:val="00377138"/>
    <w:rsid w:val="00377BD2"/>
    <w:rsid w:val="00380540"/>
    <w:rsid w:val="00380F9C"/>
    <w:rsid w:val="00381798"/>
    <w:rsid w:val="00384AB1"/>
    <w:rsid w:val="0038625B"/>
    <w:rsid w:val="003867E8"/>
    <w:rsid w:val="003873E2"/>
    <w:rsid w:val="00392E09"/>
    <w:rsid w:val="00393B03"/>
    <w:rsid w:val="003943D2"/>
    <w:rsid w:val="00394DE2"/>
    <w:rsid w:val="00396257"/>
    <w:rsid w:val="003A048F"/>
    <w:rsid w:val="003A1243"/>
    <w:rsid w:val="003A3340"/>
    <w:rsid w:val="003A3E6D"/>
    <w:rsid w:val="003A565B"/>
    <w:rsid w:val="003A6E8D"/>
    <w:rsid w:val="003B03DB"/>
    <w:rsid w:val="003B0E1B"/>
    <w:rsid w:val="003B5BB1"/>
    <w:rsid w:val="003B669C"/>
    <w:rsid w:val="003B68DB"/>
    <w:rsid w:val="003C11ED"/>
    <w:rsid w:val="003C17BE"/>
    <w:rsid w:val="003C1B2B"/>
    <w:rsid w:val="003C1CDF"/>
    <w:rsid w:val="003C1D2A"/>
    <w:rsid w:val="003C217A"/>
    <w:rsid w:val="003C22EC"/>
    <w:rsid w:val="003C30DE"/>
    <w:rsid w:val="003C442E"/>
    <w:rsid w:val="003C48C0"/>
    <w:rsid w:val="003C4A26"/>
    <w:rsid w:val="003C55C5"/>
    <w:rsid w:val="003C7960"/>
    <w:rsid w:val="003D1046"/>
    <w:rsid w:val="003D2720"/>
    <w:rsid w:val="003D5FA7"/>
    <w:rsid w:val="003D6C95"/>
    <w:rsid w:val="003D7074"/>
    <w:rsid w:val="003D70FB"/>
    <w:rsid w:val="003E0A0F"/>
    <w:rsid w:val="003E237C"/>
    <w:rsid w:val="003E2BAB"/>
    <w:rsid w:val="003E3D91"/>
    <w:rsid w:val="003E41AA"/>
    <w:rsid w:val="003E4DB5"/>
    <w:rsid w:val="003E7827"/>
    <w:rsid w:val="003F0425"/>
    <w:rsid w:val="003F072A"/>
    <w:rsid w:val="003F0A2D"/>
    <w:rsid w:val="003F2373"/>
    <w:rsid w:val="003F3A7A"/>
    <w:rsid w:val="003F5A71"/>
    <w:rsid w:val="003F5BB2"/>
    <w:rsid w:val="00401328"/>
    <w:rsid w:val="00401ABF"/>
    <w:rsid w:val="00402206"/>
    <w:rsid w:val="00402CE2"/>
    <w:rsid w:val="004102B3"/>
    <w:rsid w:val="00410757"/>
    <w:rsid w:val="0041204B"/>
    <w:rsid w:val="00412F6E"/>
    <w:rsid w:val="0041386E"/>
    <w:rsid w:val="004153C2"/>
    <w:rsid w:val="0041582A"/>
    <w:rsid w:val="00415AF1"/>
    <w:rsid w:val="0041678A"/>
    <w:rsid w:val="00420598"/>
    <w:rsid w:val="00420F71"/>
    <w:rsid w:val="00421461"/>
    <w:rsid w:val="00422E09"/>
    <w:rsid w:val="00423B64"/>
    <w:rsid w:val="00424BC1"/>
    <w:rsid w:val="004254F3"/>
    <w:rsid w:val="004257B9"/>
    <w:rsid w:val="00431BF5"/>
    <w:rsid w:val="00431F3C"/>
    <w:rsid w:val="00432061"/>
    <w:rsid w:val="00432D50"/>
    <w:rsid w:val="00434C15"/>
    <w:rsid w:val="004352A8"/>
    <w:rsid w:val="00435374"/>
    <w:rsid w:val="004357FE"/>
    <w:rsid w:val="004375B4"/>
    <w:rsid w:val="00441AC9"/>
    <w:rsid w:val="00442180"/>
    <w:rsid w:val="00442E6F"/>
    <w:rsid w:val="004432A3"/>
    <w:rsid w:val="004446C5"/>
    <w:rsid w:val="00446199"/>
    <w:rsid w:val="00447D88"/>
    <w:rsid w:val="00450EC4"/>
    <w:rsid w:val="00451576"/>
    <w:rsid w:val="00451838"/>
    <w:rsid w:val="00451A13"/>
    <w:rsid w:val="00451D49"/>
    <w:rsid w:val="00452D0D"/>
    <w:rsid w:val="00454F0E"/>
    <w:rsid w:val="00456367"/>
    <w:rsid w:val="00457459"/>
    <w:rsid w:val="00457B5C"/>
    <w:rsid w:val="00457EAB"/>
    <w:rsid w:val="00460401"/>
    <w:rsid w:val="00461108"/>
    <w:rsid w:val="0046386C"/>
    <w:rsid w:val="004669A5"/>
    <w:rsid w:val="00466B5F"/>
    <w:rsid w:val="004711CB"/>
    <w:rsid w:val="004714BD"/>
    <w:rsid w:val="00471F5E"/>
    <w:rsid w:val="00472E68"/>
    <w:rsid w:val="00473493"/>
    <w:rsid w:val="0047351F"/>
    <w:rsid w:val="00474512"/>
    <w:rsid w:val="00476166"/>
    <w:rsid w:val="00477292"/>
    <w:rsid w:val="00483163"/>
    <w:rsid w:val="00483563"/>
    <w:rsid w:val="00483644"/>
    <w:rsid w:val="004849A3"/>
    <w:rsid w:val="00484A86"/>
    <w:rsid w:val="004856A5"/>
    <w:rsid w:val="004864C7"/>
    <w:rsid w:val="00486CEE"/>
    <w:rsid w:val="00487BF0"/>
    <w:rsid w:val="00491199"/>
    <w:rsid w:val="00491247"/>
    <w:rsid w:val="00491B17"/>
    <w:rsid w:val="00492BFE"/>
    <w:rsid w:val="0049300C"/>
    <w:rsid w:val="00493D60"/>
    <w:rsid w:val="00495969"/>
    <w:rsid w:val="004961C9"/>
    <w:rsid w:val="0049622F"/>
    <w:rsid w:val="00497EC7"/>
    <w:rsid w:val="004A1233"/>
    <w:rsid w:val="004A5240"/>
    <w:rsid w:val="004B2192"/>
    <w:rsid w:val="004B21FA"/>
    <w:rsid w:val="004B29D3"/>
    <w:rsid w:val="004B3B9E"/>
    <w:rsid w:val="004B43B6"/>
    <w:rsid w:val="004B5E04"/>
    <w:rsid w:val="004B6796"/>
    <w:rsid w:val="004B7542"/>
    <w:rsid w:val="004C0AAD"/>
    <w:rsid w:val="004C2149"/>
    <w:rsid w:val="004C26BB"/>
    <w:rsid w:val="004C3BCB"/>
    <w:rsid w:val="004C4EA6"/>
    <w:rsid w:val="004C4EE7"/>
    <w:rsid w:val="004C5933"/>
    <w:rsid w:val="004C5B1F"/>
    <w:rsid w:val="004C6221"/>
    <w:rsid w:val="004C6799"/>
    <w:rsid w:val="004C6AA9"/>
    <w:rsid w:val="004C7095"/>
    <w:rsid w:val="004C7B61"/>
    <w:rsid w:val="004C7B86"/>
    <w:rsid w:val="004D01A4"/>
    <w:rsid w:val="004D07D8"/>
    <w:rsid w:val="004D08E4"/>
    <w:rsid w:val="004D1C18"/>
    <w:rsid w:val="004D1E44"/>
    <w:rsid w:val="004D1EC0"/>
    <w:rsid w:val="004D2EA8"/>
    <w:rsid w:val="004D2F8F"/>
    <w:rsid w:val="004D60BB"/>
    <w:rsid w:val="004D6F6B"/>
    <w:rsid w:val="004E068D"/>
    <w:rsid w:val="004E0D39"/>
    <w:rsid w:val="004E139E"/>
    <w:rsid w:val="004E232D"/>
    <w:rsid w:val="004E24A3"/>
    <w:rsid w:val="004E477D"/>
    <w:rsid w:val="004E50B9"/>
    <w:rsid w:val="004E5A4C"/>
    <w:rsid w:val="004E5F78"/>
    <w:rsid w:val="004E698E"/>
    <w:rsid w:val="004E7CCD"/>
    <w:rsid w:val="004E7E10"/>
    <w:rsid w:val="004F2CDF"/>
    <w:rsid w:val="004F3B77"/>
    <w:rsid w:val="004F422F"/>
    <w:rsid w:val="004F4671"/>
    <w:rsid w:val="004F46DA"/>
    <w:rsid w:val="004F4FB6"/>
    <w:rsid w:val="004F5192"/>
    <w:rsid w:val="004F5D55"/>
    <w:rsid w:val="004F6725"/>
    <w:rsid w:val="004F6887"/>
    <w:rsid w:val="004F6CB1"/>
    <w:rsid w:val="004F7A47"/>
    <w:rsid w:val="0050077A"/>
    <w:rsid w:val="00502092"/>
    <w:rsid w:val="00502294"/>
    <w:rsid w:val="00503F65"/>
    <w:rsid w:val="005045EA"/>
    <w:rsid w:val="00507777"/>
    <w:rsid w:val="00510BBF"/>
    <w:rsid w:val="0051326C"/>
    <w:rsid w:val="0051371A"/>
    <w:rsid w:val="00513C4C"/>
    <w:rsid w:val="00515A92"/>
    <w:rsid w:val="005160DF"/>
    <w:rsid w:val="00516326"/>
    <w:rsid w:val="005174C1"/>
    <w:rsid w:val="005178FE"/>
    <w:rsid w:val="00520405"/>
    <w:rsid w:val="005231B0"/>
    <w:rsid w:val="00523A2C"/>
    <w:rsid w:val="00525C06"/>
    <w:rsid w:val="00526264"/>
    <w:rsid w:val="00526484"/>
    <w:rsid w:val="00530752"/>
    <w:rsid w:val="00531156"/>
    <w:rsid w:val="00532C24"/>
    <w:rsid w:val="00533EED"/>
    <w:rsid w:val="005344E0"/>
    <w:rsid w:val="00534895"/>
    <w:rsid w:val="005352D1"/>
    <w:rsid w:val="0053530E"/>
    <w:rsid w:val="00536C60"/>
    <w:rsid w:val="00536DB0"/>
    <w:rsid w:val="005402F0"/>
    <w:rsid w:val="005416D3"/>
    <w:rsid w:val="00541EEB"/>
    <w:rsid w:val="00541F1C"/>
    <w:rsid w:val="00544671"/>
    <w:rsid w:val="0054577F"/>
    <w:rsid w:val="00545994"/>
    <w:rsid w:val="00547AFB"/>
    <w:rsid w:val="0055063B"/>
    <w:rsid w:val="00551910"/>
    <w:rsid w:val="00552DC2"/>
    <w:rsid w:val="00553108"/>
    <w:rsid w:val="00553F42"/>
    <w:rsid w:val="0055491F"/>
    <w:rsid w:val="00554F81"/>
    <w:rsid w:val="00555357"/>
    <w:rsid w:val="00556526"/>
    <w:rsid w:val="00556793"/>
    <w:rsid w:val="00560151"/>
    <w:rsid w:val="005604B8"/>
    <w:rsid w:val="00561907"/>
    <w:rsid w:val="00562C39"/>
    <w:rsid w:val="00563F75"/>
    <w:rsid w:val="00564E56"/>
    <w:rsid w:val="0056527D"/>
    <w:rsid w:val="005675B3"/>
    <w:rsid w:val="00567F44"/>
    <w:rsid w:val="0057113C"/>
    <w:rsid w:val="00572F8B"/>
    <w:rsid w:val="0057355C"/>
    <w:rsid w:val="00574F6D"/>
    <w:rsid w:val="0057603E"/>
    <w:rsid w:val="005760C1"/>
    <w:rsid w:val="00581836"/>
    <w:rsid w:val="00581988"/>
    <w:rsid w:val="0058237F"/>
    <w:rsid w:val="005847D4"/>
    <w:rsid w:val="00584F25"/>
    <w:rsid w:val="00587475"/>
    <w:rsid w:val="005902A7"/>
    <w:rsid w:val="00590856"/>
    <w:rsid w:val="0059157D"/>
    <w:rsid w:val="00591C77"/>
    <w:rsid w:val="00593094"/>
    <w:rsid w:val="005930CA"/>
    <w:rsid w:val="005932D1"/>
    <w:rsid w:val="00593371"/>
    <w:rsid w:val="00594376"/>
    <w:rsid w:val="00595C84"/>
    <w:rsid w:val="00596183"/>
    <w:rsid w:val="00596936"/>
    <w:rsid w:val="00596A50"/>
    <w:rsid w:val="005975CD"/>
    <w:rsid w:val="005A364F"/>
    <w:rsid w:val="005A3B05"/>
    <w:rsid w:val="005A3D9F"/>
    <w:rsid w:val="005A5414"/>
    <w:rsid w:val="005A624D"/>
    <w:rsid w:val="005B01BD"/>
    <w:rsid w:val="005B4E92"/>
    <w:rsid w:val="005B549B"/>
    <w:rsid w:val="005B5B16"/>
    <w:rsid w:val="005B66AD"/>
    <w:rsid w:val="005B6967"/>
    <w:rsid w:val="005B6B3A"/>
    <w:rsid w:val="005B711D"/>
    <w:rsid w:val="005B74E4"/>
    <w:rsid w:val="005C0D36"/>
    <w:rsid w:val="005C0D58"/>
    <w:rsid w:val="005C0D63"/>
    <w:rsid w:val="005C1C63"/>
    <w:rsid w:val="005C295C"/>
    <w:rsid w:val="005C3F08"/>
    <w:rsid w:val="005C5818"/>
    <w:rsid w:val="005C64AF"/>
    <w:rsid w:val="005C6C45"/>
    <w:rsid w:val="005D0000"/>
    <w:rsid w:val="005D010D"/>
    <w:rsid w:val="005D1B82"/>
    <w:rsid w:val="005D220C"/>
    <w:rsid w:val="005D279A"/>
    <w:rsid w:val="005D339A"/>
    <w:rsid w:val="005D37D7"/>
    <w:rsid w:val="005D6C6A"/>
    <w:rsid w:val="005D74C3"/>
    <w:rsid w:val="005D7829"/>
    <w:rsid w:val="005D788B"/>
    <w:rsid w:val="005E046B"/>
    <w:rsid w:val="005E128A"/>
    <w:rsid w:val="005E46AC"/>
    <w:rsid w:val="005E5381"/>
    <w:rsid w:val="005E5DD0"/>
    <w:rsid w:val="005F100B"/>
    <w:rsid w:val="005F31CC"/>
    <w:rsid w:val="005F3562"/>
    <w:rsid w:val="005F405E"/>
    <w:rsid w:val="005F40F0"/>
    <w:rsid w:val="005F4344"/>
    <w:rsid w:val="005F6DE5"/>
    <w:rsid w:val="005F6F3C"/>
    <w:rsid w:val="005F7384"/>
    <w:rsid w:val="00601A31"/>
    <w:rsid w:val="00603320"/>
    <w:rsid w:val="00605124"/>
    <w:rsid w:val="00605A26"/>
    <w:rsid w:val="00605D44"/>
    <w:rsid w:val="00605E6A"/>
    <w:rsid w:val="00612C19"/>
    <w:rsid w:val="00613245"/>
    <w:rsid w:val="006132DD"/>
    <w:rsid w:val="006135A1"/>
    <w:rsid w:val="00613BB3"/>
    <w:rsid w:val="00616EE6"/>
    <w:rsid w:val="006210C0"/>
    <w:rsid w:val="00621187"/>
    <w:rsid w:val="006212BA"/>
    <w:rsid w:val="00621633"/>
    <w:rsid w:val="00626120"/>
    <w:rsid w:val="006263F5"/>
    <w:rsid w:val="00632221"/>
    <w:rsid w:val="00633C5B"/>
    <w:rsid w:val="0063572D"/>
    <w:rsid w:val="00636D74"/>
    <w:rsid w:val="00637037"/>
    <w:rsid w:val="0064309B"/>
    <w:rsid w:val="0064395A"/>
    <w:rsid w:val="006443EE"/>
    <w:rsid w:val="00644A8F"/>
    <w:rsid w:val="00644BCC"/>
    <w:rsid w:val="00645260"/>
    <w:rsid w:val="006468FE"/>
    <w:rsid w:val="00650B02"/>
    <w:rsid w:val="006522DB"/>
    <w:rsid w:val="0065300B"/>
    <w:rsid w:val="00654232"/>
    <w:rsid w:val="00654486"/>
    <w:rsid w:val="0065476D"/>
    <w:rsid w:val="006553D5"/>
    <w:rsid w:val="00661621"/>
    <w:rsid w:val="00661726"/>
    <w:rsid w:val="00661C06"/>
    <w:rsid w:val="00664C53"/>
    <w:rsid w:val="006660D6"/>
    <w:rsid w:val="00666793"/>
    <w:rsid w:val="00666F8F"/>
    <w:rsid w:val="0066771F"/>
    <w:rsid w:val="00667AA4"/>
    <w:rsid w:val="006700CE"/>
    <w:rsid w:val="00671653"/>
    <w:rsid w:val="00671F4B"/>
    <w:rsid w:val="0067296B"/>
    <w:rsid w:val="006749BF"/>
    <w:rsid w:val="006749F4"/>
    <w:rsid w:val="006758ED"/>
    <w:rsid w:val="00675D91"/>
    <w:rsid w:val="00677FB4"/>
    <w:rsid w:val="0068147B"/>
    <w:rsid w:val="00681E12"/>
    <w:rsid w:val="006823B8"/>
    <w:rsid w:val="00683F3F"/>
    <w:rsid w:val="00686E30"/>
    <w:rsid w:val="00687116"/>
    <w:rsid w:val="0068794D"/>
    <w:rsid w:val="006902B2"/>
    <w:rsid w:val="00690DB7"/>
    <w:rsid w:val="00691945"/>
    <w:rsid w:val="00694531"/>
    <w:rsid w:val="00694BF4"/>
    <w:rsid w:val="00694F29"/>
    <w:rsid w:val="006952CC"/>
    <w:rsid w:val="006A0C6B"/>
    <w:rsid w:val="006A1A63"/>
    <w:rsid w:val="006A1C94"/>
    <w:rsid w:val="006A248F"/>
    <w:rsid w:val="006A2FFF"/>
    <w:rsid w:val="006A3B72"/>
    <w:rsid w:val="006A3C3A"/>
    <w:rsid w:val="006A43A3"/>
    <w:rsid w:val="006A70BE"/>
    <w:rsid w:val="006B03D2"/>
    <w:rsid w:val="006B06EB"/>
    <w:rsid w:val="006B0BE8"/>
    <w:rsid w:val="006B2407"/>
    <w:rsid w:val="006B510D"/>
    <w:rsid w:val="006B5342"/>
    <w:rsid w:val="006C0130"/>
    <w:rsid w:val="006C0C39"/>
    <w:rsid w:val="006C1179"/>
    <w:rsid w:val="006C14D3"/>
    <w:rsid w:val="006C19D1"/>
    <w:rsid w:val="006C1DC8"/>
    <w:rsid w:val="006C4777"/>
    <w:rsid w:val="006C6932"/>
    <w:rsid w:val="006C7C34"/>
    <w:rsid w:val="006C7CFC"/>
    <w:rsid w:val="006D3E00"/>
    <w:rsid w:val="006D51F4"/>
    <w:rsid w:val="006D57CB"/>
    <w:rsid w:val="006D6782"/>
    <w:rsid w:val="006D6934"/>
    <w:rsid w:val="006D6B9A"/>
    <w:rsid w:val="006D7B84"/>
    <w:rsid w:val="006E1F3A"/>
    <w:rsid w:val="006E2091"/>
    <w:rsid w:val="006E2E46"/>
    <w:rsid w:val="006E3E14"/>
    <w:rsid w:val="006E6875"/>
    <w:rsid w:val="006F1A3B"/>
    <w:rsid w:val="006F24A2"/>
    <w:rsid w:val="006F349F"/>
    <w:rsid w:val="006F4347"/>
    <w:rsid w:val="006F4E9C"/>
    <w:rsid w:val="006F5BE7"/>
    <w:rsid w:val="007019A9"/>
    <w:rsid w:val="00701E63"/>
    <w:rsid w:val="00702F35"/>
    <w:rsid w:val="007030DF"/>
    <w:rsid w:val="00706D1E"/>
    <w:rsid w:val="007076FC"/>
    <w:rsid w:val="00710AE1"/>
    <w:rsid w:val="00711E81"/>
    <w:rsid w:val="0071243F"/>
    <w:rsid w:val="00712FC6"/>
    <w:rsid w:val="00713C6E"/>
    <w:rsid w:val="00715ED6"/>
    <w:rsid w:val="00716666"/>
    <w:rsid w:val="007178FB"/>
    <w:rsid w:val="007201D8"/>
    <w:rsid w:val="007201E1"/>
    <w:rsid w:val="0072397C"/>
    <w:rsid w:val="0072437A"/>
    <w:rsid w:val="00724C13"/>
    <w:rsid w:val="00724EC8"/>
    <w:rsid w:val="00725DA1"/>
    <w:rsid w:val="00726235"/>
    <w:rsid w:val="00730E93"/>
    <w:rsid w:val="00733FDF"/>
    <w:rsid w:val="00735D6C"/>
    <w:rsid w:val="0074470E"/>
    <w:rsid w:val="007451DD"/>
    <w:rsid w:val="00746C56"/>
    <w:rsid w:val="007503A9"/>
    <w:rsid w:val="0075260B"/>
    <w:rsid w:val="00753562"/>
    <w:rsid w:val="00754FB8"/>
    <w:rsid w:val="007578D6"/>
    <w:rsid w:val="00757DC0"/>
    <w:rsid w:val="00760DAF"/>
    <w:rsid w:val="00762519"/>
    <w:rsid w:val="00765233"/>
    <w:rsid w:val="007664ED"/>
    <w:rsid w:val="00770A61"/>
    <w:rsid w:val="0077152E"/>
    <w:rsid w:val="0077333E"/>
    <w:rsid w:val="00775DE7"/>
    <w:rsid w:val="00776D89"/>
    <w:rsid w:val="00777C69"/>
    <w:rsid w:val="00782C56"/>
    <w:rsid w:val="00783348"/>
    <w:rsid w:val="007833DD"/>
    <w:rsid w:val="00783E11"/>
    <w:rsid w:val="0078503F"/>
    <w:rsid w:val="00786EB9"/>
    <w:rsid w:val="00787B77"/>
    <w:rsid w:val="00790132"/>
    <w:rsid w:val="0079318A"/>
    <w:rsid w:val="007934CE"/>
    <w:rsid w:val="00795CB8"/>
    <w:rsid w:val="0079615F"/>
    <w:rsid w:val="007970B6"/>
    <w:rsid w:val="007978DA"/>
    <w:rsid w:val="00797C89"/>
    <w:rsid w:val="007A2FC6"/>
    <w:rsid w:val="007A3311"/>
    <w:rsid w:val="007A47FD"/>
    <w:rsid w:val="007A5B8E"/>
    <w:rsid w:val="007A7B1E"/>
    <w:rsid w:val="007B05B0"/>
    <w:rsid w:val="007B09DF"/>
    <w:rsid w:val="007B1739"/>
    <w:rsid w:val="007B20D6"/>
    <w:rsid w:val="007B2D46"/>
    <w:rsid w:val="007B3769"/>
    <w:rsid w:val="007B45C8"/>
    <w:rsid w:val="007B4DE8"/>
    <w:rsid w:val="007B5049"/>
    <w:rsid w:val="007B5D19"/>
    <w:rsid w:val="007B6767"/>
    <w:rsid w:val="007B6CA9"/>
    <w:rsid w:val="007C0982"/>
    <w:rsid w:val="007C19B0"/>
    <w:rsid w:val="007C1A3E"/>
    <w:rsid w:val="007C33BB"/>
    <w:rsid w:val="007C4DB7"/>
    <w:rsid w:val="007C4F53"/>
    <w:rsid w:val="007C6C08"/>
    <w:rsid w:val="007C6E4B"/>
    <w:rsid w:val="007C785F"/>
    <w:rsid w:val="007D2938"/>
    <w:rsid w:val="007D409A"/>
    <w:rsid w:val="007D58C4"/>
    <w:rsid w:val="007D60C2"/>
    <w:rsid w:val="007D61B6"/>
    <w:rsid w:val="007D7219"/>
    <w:rsid w:val="007D75AF"/>
    <w:rsid w:val="007E1CCB"/>
    <w:rsid w:val="007E3090"/>
    <w:rsid w:val="007E378B"/>
    <w:rsid w:val="007E425D"/>
    <w:rsid w:val="007E6D7B"/>
    <w:rsid w:val="007F197D"/>
    <w:rsid w:val="007F3338"/>
    <w:rsid w:val="008020E7"/>
    <w:rsid w:val="00802447"/>
    <w:rsid w:val="008032F3"/>
    <w:rsid w:val="008042BC"/>
    <w:rsid w:val="0080494D"/>
    <w:rsid w:val="00804E32"/>
    <w:rsid w:val="008070FD"/>
    <w:rsid w:val="00810950"/>
    <w:rsid w:val="00810D2E"/>
    <w:rsid w:val="00811447"/>
    <w:rsid w:val="00811A09"/>
    <w:rsid w:val="0081412E"/>
    <w:rsid w:val="008144C4"/>
    <w:rsid w:val="008157B5"/>
    <w:rsid w:val="00815FC2"/>
    <w:rsid w:val="0081619A"/>
    <w:rsid w:val="008166BA"/>
    <w:rsid w:val="00816FEC"/>
    <w:rsid w:val="00820481"/>
    <w:rsid w:val="00821E3F"/>
    <w:rsid w:val="008239A9"/>
    <w:rsid w:val="00823C4F"/>
    <w:rsid w:val="00824335"/>
    <w:rsid w:val="00826403"/>
    <w:rsid w:val="00827E1F"/>
    <w:rsid w:val="00832470"/>
    <w:rsid w:val="00832575"/>
    <w:rsid w:val="00833655"/>
    <w:rsid w:val="00833D53"/>
    <w:rsid w:val="008358B6"/>
    <w:rsid w:val="00835CE1"/>
    <w:rsid w:val="0083637E"/>
    <w:rsid w:val="008366CC"/>
    <w:rsid w:val="008371AF"/>
    <w:rsid w:val="00837A61"/>
    <w:rsid w:val="00837BDE"/>
    <w:rsid w:val="00845377"/>
    <w:rsid w:val="00845DDB"/>
    <w:rsid w:val="00846A3C"/>
    <w:rsid w:val="00847587"/>
    <w:rsid w:val="00847DD9"/>
    <w:rsid w:val="0085070C"/>
    <w:rsid w:val="0085086E"/>
    <w:rsid w:val="00850A40"/>
    <w:rsid w:val="00850D44"/>
    <w:rsid w:val="00851772"/>
    <w:rsid w:val="008521A8"/>
    <w:rsid w:val="00852BEB"/>
    <w:rsid w:val="00853949"/>
    <w:rsid w:val="00857026"/>
    <w:rsid w:val="008606FC"/>
    <w:rsid w:val="008643BC"/>
    <w:rsid w:val="00864C5C"/>
    <w:rsid w:val="00865FE4"/>
    <w:rsid w:val="008663AB"/>
    <w:rsid w:val="008663BA"/>
    <w:rsid w:val="00866EEB"/>
    <w:rsid w:val="00867E13"/>
    <w:rsid w:val="008727C2"/>
    <w:rsid w:val="00873036"/>
    <w:rsid w:val="0087348E"/>
    <w:rsid w:val="008744DD"/>
    <w:rsid w:val="00880D67"/>
    <w:rsid w:val="008833E1"/>
    <w:rsid w:val="0088441D"/>
    <w:rsid w:val="00884897"/>
    <w:rsid w:val="00885D1C"/>
    <w:rsid w:val="008860B1"/>
    <w:rsid w:val="008879BB"/>
    <w:rsid w:val="00890E7A"/>
    <w:rsid w:val="00894740"/>
    <w:rsid w:val="008948A4"/>
    <w:rsid w:val="00894A2F"/>
    <w:rsid w:val="00896F36"/>
    <w:rsid w:val="00897026"/>
    <w:rsid w:val="008A08F9"/>
    <w:rsid w:val="008A0EF0"/>
    <w:rsid w:val="008A1C32"/>
    <w:rsid w:val="008A2826"/>
    <w:rsid w:val="008A34B6"/>
    <w:rsid w:val="008A4CF3"/>
    <w:rsid w:val="008A5A3F"/>
    <w:rsid w:val="008A648C"/>
    <w:rsid w:val="008B0656"/>
    <w:rsid w:val="008B2626"/>
    <w:rsid w:val="008B26BD"/>
    <w:rsid w:val="008B2CB6"/>
    <w:rsid w:val="008B2E0C"/>
    <w:rsid w:val="008B2FF7"/>
    <w:rsid w:val="008B4C27"/>
    <w:rsid w:val="008B548B"/>
    <w:rsid w:val="008B6362"/>
    <w:rsid w:val="008B648C"/>
    <w:rsid w:val="008B67E3"/>
    <w:rsid w:val="008B6879"/>
    <w:rsid w:val="008B74B1"/>
    <w:rsid w:val="008B7834"/>
    <w:rsid w:val="008C0ED2"/>
    <w:rsid w:val="008C2619"/>
    <w:rsid w:val="008C39DA"/>
    <w:rsid w:val="008C3CBA"/>
    <w:rsid w:val="008C5D37"/>
    <w:rsid w:val="008C6F28"/>
    <w:rsid w:val="008C7532"/>
    <w:rsid w:val="008D021F"/>
    <w:rsid w:val="008D2279"/>
    <w:rsid w:val="008D272C"/>
    <w:rsid w:val="008D2CF7"/>
    <w:rsid w:val="008D4D17"/>
    <w:rsid w:val="008D52BB"/>
    <w:rsid w:val="008D7AFE"/>
    <w:rsid w:val="008E0B20"/>
    <w:rsid w:val="008E0FBB"/>
    <w:rsid w:val="008E142B"/>
    <w:rsid w:val="008E2336"/>
    <w:rsid w:val="008E2A2C"/>
    <w:rsid w:val="008E4948"/>
    <w:rsid w:val="008E5AF3"/>
    <w:rsid w:val="008E650A"/>
    <w:rsid w:val="008F0C18"/>
    <w:rsid w:val="008F2775"/>
    <w:rsid w:val="008F2D4A"/>
    <w:rsid w:val="008F4965"/>
    <w:rsid w:val="008F4B69"/>
    <w:rsid w:val="008F62E6"/>
    <w:rsid w:val="0090345D"/>
    <w:rsid w:val="009037A7"/>
    <w:rsid w:val="00905D59"/>
    <w:rsid w:val="00906868"/>
    <w:rsid w:val="00907A0E"/>
    <w:rsid w:val="00907A4B"/>
    <w:rsid w:val="00910283"/>
    <w:rsid w:val="009112BA"/>
    <w:rsid w:val="0091164F"/>
    <w:rsid w:val="00912D1E"/>
    <w:rsid w:val="00913495"/>
    <w:rsid w:val="00915274"/>
    <w:rsid w:val="0091594A"/>
    <w:rsid w:val="00915A7D"/>
    <w:rsid w:val="009206A7"/>
    <w:rsid w:val="00923CAC"/>
    <w:rsid w:val="009246EC"/>
    <w:rsid w:val="00927037"/>
    <w:rsid w:val="00927270"/>
    <w:rsid w:val="0092755E"/>
    <w:rsid w:val="00927D5A"/>
    <w:rsid w:val="00927D91"/>
    <w:rsid w:val="00927E7D"/>
    <w:rsid w:val="0093010F"/>
    <w:rsid w:val="00930236"/>
    <w:rsid w:val="00930AE3"/>
    <w:rsid w:val="00931129"/>
    <w:rsid w:val="00933F74"/>
    <w:rsid w:val="00934550"/>
    <w:rsid w:val="009345EE"/>
    <w:rsid w:val="009349C0"/>
    <w:rsid w:val="00937D32"/>
    <w:rsid w:val="00941AD0"/>
    <w:rsid w:val="00944486"/>
    <w:rsid w:val="009452CE"/>
    <w:rsid w:val="00945FF2"/>
    <w:rsid w:val="009476A1"/>
    <w:rsid w:val="0095173A"/>
    <w:rsid w:val="00952403"/>
    <w:rsid w:val="009525A4"/>
    <w:rsid w:val="00952989"/>
    <w:rsid w:val="0095373B"/>
    <w:rsid w:val="009546AC"/>
    <w:rsid w:val="00954CFC"/>
    <w:rsid w:val="009570C2"/>
    <w:rsid w:val="0095720B"/>
    <w:rsid w:val="009577DF"/>
    <w:rsid w:val="00957DA8"/>
    <w:rsid w:val="00962B97"/>
    <w:rsid w:val="0096576E"/>
    <w:rsid w:val="00966318"/>
    <w:rsid w:val="009668C4"/>
    <w:rsid w:val="00967168"/>
    <w:rsid w:val="0096750F"/>
    <w:rsid w:val="009677B2"/>
    <w:rsid w:val="00967F20"/>
    <w:rsid w:val="00970974"/>
    <w:rsid w:val="00975638"/>
    <w:rsid w:val="00975FE6"/>
    <w:rsid w:val="009807A8"/>
    <w:rsid w:val="00980E47"/>
    <w:rsid w:val="009814AD"/>
    <w:rsid w:val="009827C5"/>
    <w:rsid w:val="00982EA3"/>
    <w:rsid w:val="009834C9"/>
    <w:rsid w:val="00983A62"/>
    <w:rsid w:val="00984D87"/>
    <w:rsid w:val="00985AB2"/>
    <w:rsid w:val="00986D26"/>
    <w:rsid w:val="009874A5"/>
    <w:rsid w:val="00987940"/>
    <w:rsid w:val="0099001D"/>
    <w:rsid w:val="00991229"/>
    <w:rsid w:val="009913A9"/>
    <w:rsid w:val="00991A62"/>
    <w:rsid w:val="0099202F"/>
    <w:rsid w:val="00992175"/>
    <w:rsid w:val="0099470F"/>
    <w:rsid w:val="00995A25"/>
    <w:rsid w:val="00995B5E"/>
    <w:rsid w:val="00996146"/>
    <w:rsid w:val="009A166C"/>
    <w:rsid w:val="009A1694"/>
    <w:rsid w:val="009A1B07"/>
    <w:rsid w:val="009A20E6"/>
    <w:rsid w:val="009A2D93"/>
    <w:rsid w:val="009A32F1"/>
    <w:rsid w:val="009B1880"/>
    <w:rsid w:val="009B1A2D"/>
    <w:rsid w:val="009B36DC"/>
    <w:rsid w:val="009B3D39"/>
    <w:rsid w:val="009B3DE5"/>
    <w:rsid w:val="009B45E6"/>
    <w:rsid w:val="009B4699"/>
    <w:rsid w:val="009B5431"/>
    <w:rsid w:val="009B5E62"/>
    <w:rsid w:val="009C05ED"/>
    <w:rsid w:val="009C0879"/>
    <w:rsid w:val="009C129B"/>
    <w:rsid w:val="009C2E14"/>
    <w:rsid w:val="009C51A0"/>
    <w:rsid w:val="009D0A7B"/>
    <w:rsid w:val="009D1D11"/>
    <w:rsid w:val="009D28BB"/>
    <w:rsid w:val="009D30BB"/>
    <w:rsid w:val="009D313A"/>
    <w:rsid w:val="009D31DF"/>
    <w:rsid w:val="009D3A7C"/>
    <w:rsid w:val="009D4990"/>
    <w:rsid w:val="009D5C8B"/>
    <w:rsid w:val="009D6363"/>
    <w:rsid w:val="009D74CA"/>
    <w:rsid w:val="009E3350"/>
    <w:rsid w:val="009E606F"/>
    <w:rsid w:val="009E61A7"/>
    <w:rsid w:val="009E64C1"/>
    <w:rsid w:val="009E6DB4"/>
    <w:rsid w:val="009F02E6"/>
    <w:rsid w:val="009F1243"/>
    <w:rsid w:val="009F1AD8"/>
    <w:rsid w:val="009F2149"/>
    <w:rsid w:val="009F53AE"/>
    <w:rsid w:val="009F55CE"/>
    <w:rsid w:val="009F57EE"/>
    <w:rsid w:val="009F787F"/>
    <w:rsid w:val="00A001A8"/>
    <w:rsid w:val="00A01ACF"/>
    <w:rsid w:val="00A02084"/>
    <w:rsid w:val="00A04826"/>
    <w:rsid w:val="00A06CF6"/>
    <w:rsid w:val="00A06E60"/>
    <w:rsid w:val="00A0786E"/>
    <w:rsid w:val="00A11AB5"/>
    <w:rsid w:val="00A11AE6"/>
    <w:rsid w:val="00A124EA"/>
    <w:rsid w:val="00A13387"/>
    <w:rsid w:val="00A13A69"/>
    <w:rsid w:val="00A14A63"/>
    <w:rsid w:val="00A15677"/>
    <w:rsid w:val="00A15F42"/>
    <w:rsid w:val="00A2100A"/>
    <w:rsid w:val="00A215B8"/>
    <w:rsid w:val="00A21C91"/>
    <w:rsid w:val="00A2410C"/>
    <w:rsid w:val="00A24FE4"/>
    <w:rsid w:val="00A25B73"/>
    <w:rsid w:val="00A27B4B"/>
    <w:rsid w:val="00A33664"/>
    <w:rsid w:val="00A35ABF"/>
    <w:rsid w:val="00A35C69"/>
    <w:rsid w:val="00A35E56"/>
    <w:rsid w:val="00A3777B"/>
    <w:rsid w:val="00A414FC"/>
    <w:rsid w:val="00A41567"/>
    <w:rsid w:val="00A4335C"/>
    <w:rsid w:val="00A44CD4"/>
    <w:rsid w:val="00A458C8"/>
    <w:rsid w:val="00A46000"/>
    <w:rsid w:val="00A46BEF"/>
    <w:rsid w:val="00A47AC8"/>
    <w:rsid w:val="00A50518"/>
    <w:rsid w:val="00A50BEC"/>
    <w:rsid w:val="00A516A5"/>
    <w:rsid w:val="00A52235"/>
    <w:rsid w:val="00A52C39"/>
    <w:rsid w:val="00A52FF6"/>
    <w:rsid w:val="00A5381D"/>
    <w:rsid w:val="00A545B1"/>
    <w:rsid w:val="00A54978"/>
    <w:rsid w:val="00A57F5F"/>
    <w:rsid w:val="00A61C19"/>
    <w:rsid w:val="00A62888"/>
    <w:rsid w:val="00A63852"/>
    <w:rsid w:val="00A6391C"/>
    <w:rsid w:val="00A6482C"/>
    <w:rsid w:val="00A664C8"/>
    <w:rsid w:val="00A66BF2"/>
    <w:rsid w:val="00A6755C"/>
    <w:rsid w:val="00A675F5"/>
    <w:rsid w:val="00A67FC9"/>
    <w:rsid w:val="00A717CD"/>
    <w:rsid w:val="00A71FD1"/>
    <w:rsid w:val="00A73659"/>
    <w:rsid w:val="00A739E4"/>
    <w:rsid w:val="00A754F1"/>
    <w:rsid w:val="00A7562B"/>
    <w:rsid w:val="00A76204"/>
    <w:rsid w:val="00A77548"/>
    <w:rsid w:val="00A77A10"/>
    <w:rsid w:val="00A802C0"/>
    <w:rsid w:val="00A80392"/>
    <w:rsid w:val="00A8089E"/>
    <w:rsid w:val="00A813F1"/>
    <w:rsid w:val="00A819FE"/>
    <w:rsid w:val="00A81A97"/>
    <w:rsid w:val="00A81C8E"/>
    <w:rsid w:val="00A8353F"/>
    <w:rsid w:val="00A85812"/>
    <w:rsid w:val="00A85B7C"/>
    <w:rsid w:val="00A862FF"/>
    <w:rsid w:val="00A90506"/>
    <w:rsid w:val="00A907B4"/>
    <w:rsid w:val="00A90A24"/>
    <w:rsid w:val="00A91924"/>
    <w:rsid w:val="00A967C5"/>
    <w:rsid w:val="00AA0EFE"/>
    <w:rsid w:val="00AA2DB1"/>
    <w:rsid w:val="00AA2EA9"/>
    <w:rsid w:val="00AB0FF1"/>
    <w:rsid w:val="00AB1ABC"/>
    <w:rsid w:val="00AB1ADB"/>
    <w:rsid w:val="00AB1B99"/>
    <w:rsid w:val="00AB39EA"/>
    <w:rsid w:val="00AB59C9"/>
    <w:rsid w:val="00AB645A"/>
    <w:rsid w:val="00AB676B"/>
    <w:rsid w:val="00AB7ECF"/>
    <w:rsid w:val="00AC0129"/>
    <w:rsid w:val="00AC0E03"/>
    <w:rsid w:val="00AC19BD"/>
    <w:rsid w:val="00AC1A34"/>
    <w:rsid w:val="00AC21E6"/>
    <w:rsid w:val="00AC2912"/>
    <w:rsid w:val="00AC2F1B"/>
    <w:rsid w:val="00AC36B7"/>
    <w:rsid w:val="00AC390E"/>
    <w:rsid w:val="00AC3B7C"/>
    <w:rsid w:val="00AC4AA1"/>
    <w:rsid w:val="00AC5A43"/>
    <w:rsid w:val="00AC71E0"/>
    <w:rsid w:val="00AC74A9"/>
    <w:rsid w:val="00AD0695"/>
    <w:rsid w:val="00AD1A22"/>
    <w:rsid w:val="00AD2A98"/>
    <w:rsid w:val="00AD43BE"/>
    <w:rsid w:val="00AD44B7"/>
    <w:rsid w:val="00AD49B7"/>
    <w:rsid w:val="00AD51FF"/>
    <w:rsid w:val="00AE231B"/>
    <w:rsid w:val="00AE24BA"/>
    <w:rsid w:val="00AE359F"/>
    <w:rsid w:val="00AE6373"/>
    <w:rsid w:val="00AF1D5D"/>
    <w:rsid w:val="00AF252F"/>
    <w:rsid w:val="00AF334A"/>
    <w:rsid w:val="00AF3532"/>
    <w:rsid w:val="00AF4B86"/>
    <w:rsid w:val="00AF4F08"/>
    <w:rsid w:val="00AF5D51"/>
    <w:rsid w:val="00AF7652"/>
    <w:rsid w:val="00AF76C8"/>
    <w:rsid w:val="00AF7F73"/>
    <w:rsid w:val="00B04049"/>
    <w:rsid w:val="00B04B32"/>
    <w:rsid w:val="00B04F19"/>
    <w:rsid w:val="00B05C01"/>
    <w:rsid w:val="00B10326"/>
    <w:rsid w:val="00B15D47"/>
    <w:rsid w:val="00B17079"/>
    <w:rsid w:val="00B17372"/>
    <w:rsid w:val="00B17518"/>
    <w:rsid w:val="00B17A9B"/>
    <w:rsid w:val="00B22005"/>
    <w:rsid w:val="00B232D9"/>
    <w:rsid w:val="00B242BD"/>
    <w:rsid w:val="00B253F0"/>
    <w:rsid w:val="00B25E28"/>
    <w:rsid w:val="00B26048"/>
    <w:rsid w:val="00B30364"/>
    <w:rsid w:val="00B30B95"/>
    <w:rsid w:val="00B3597B"/>
    <w:rsid w:val="00B362BD"/>
    <w:rsid w:val="00B379E5"/>
    <w:rsid w:val="00B37E83"/>
    <w:rsid w:val="00B4041C"/>
    <w:rsid w:val="00B41425"/>
    <w:rsid w:val="00B41500"/>
    <w:rsid w:val="00B415D3"/>
    <w:rsid w:val="00B4223E"/>
    <w:rsid w:val="00B46C9C"/>
    <w:rsid w:val="00B4703F"/>
    <w:rsid w:val="00B5001F"/>
    <w:rsid w:val="00B50599"/>
    <w:rsid w:val="00B50C61"/>
    <w:rsid w:val="00B5129B"/>
    <w:rsid w:val="00B51310"/>
    <w:rsid w:val="00B518B8"/>
    <w:rsid w:val="00B52495"/>
    <w:rsid w:val="00B52B13"/>
    <w:rsid w:val="00B53089"/>
    <w:rsid w:val="00B545A4"/>
    <w:rsid w:val="00B55E6A"/>
    <w:rsid w:val="00B5788E"/>
    <w:rsid w:val="00B579E4"/>
    <w:rsid w:val="00B60080"/>
    <w:rsid w:val="00B60C68"/>
    <w:rsid w:val="00B61512"/>
    <w:rsid w:val="00B616F4"/>
    <w:rsid w:val="00B617ED"/>
    <w:rsid w:val="00B6286B"/>
    <w:rsid w:val="00B63302"/>
    <w:rsid w:val="00B6402C"/>
    <w:rsid w:val="00B64C7D"/>
    <w:rsid w:val="00B65FF6"/>
    <w:rsid w:val="00B66C3C"/>
    <w:rsid w:val="00B67845"/>
    <w:rsid w:val="00B7052B"/>
    <w:rsid w:val="00B71FC5"/>
    <w:rsid w:val="00B7279E"/>
    <w:rsid w:val="00B73A78"/>
    <w:rsid w:val="00B76B4B"/>
    <w:rsid w:val="00B80215"/>
    <w:rsid w:val="00B825A5"/>
    <w:rsid w:val="00B82C9D"/>
    <w:rsid w:val="00B83D5E"/>
    <w:rsid w:val="00B83FF1"/>
    <w:rsid w:val="00B8488A"/>
    <w:rsid w:val="00B868B0"/>
    <w:rsid w:val="00B94600"/>
    <w:rsid w:val="00B94734"/>
    <w:rsid w:val="00B952EB"/>
    <w:rsid w:val="00B9538C"/>
    <w:rsid w:val="00B955D8"/>
    <w:rsid w:val="00B96A21"/>
    <w:rsid w:val="00B97D52"/>
    <w:rsid w:val="00BA0A48"/>
    <w:rsid w:val="00BA0B2B"/>
    <w:rsid w:val="00BA376B"/>
    <w:rsid w:val="00BA39DD"/>
    <w:rsid w:val="00BA3BCD"/>
    <w:rsid w:val="00BA4880"/>
    <w:rsid w:val="00BA6D1C"/>
    <w:rsid w:val="00BA71B3"/>
    <w:rsid w:val="00BB01D5"/>
    <w:rsid w:val="00BB0246"/>
    <w:rsid w:val="00BB0B41"/>
    <w:rsid w:val="00BB3A1C"/>
    <w:rsid w:val="00BB5681"/>
    <w:rsid w:val="00BB5885"/>
    <w:rsid w:val="00BB632F"/>
    <w:rsid w:val="00BB7711"/>
    <w:rsid w:val="00BB7730"/>
    <w:rsid w:val="00BC01B9"/>
    <w:rsid w:val="00BC4B2C"/>
    <w:rsid w:val="00BC7189"/>
    <w:rsid w:val="00BC7B46"/>
    <w:rsid w:val="00BD3D4B"/>
    <w:rsid w:val="00BD4D81"/>
    <w:rsid w:val="00BD58C0"/>
    <w:rsid w:val="00BD6F52"/>
    <w:rsid w:val="00BE060D"/>
    <w:rsid w:val="00BE1F8B"/>
    <w:rsid w:val="00BE2D85"/>
    <w:rsid w:val="00BE3B1F"/>
    <w:rsid w:val="00BE3B51"/>
    <w:rsid w:val="00BF03FD"/>
    <w:rsid w:val="00BF0E77"/>
    <w:rsid w:val="00BF1234"/>
    <w:rsid w:val="00BF19FF"/>
    <w:rsid w:val="00BF275B"/>
    <w:rsid w:val="00BF32F0"/>
    <w:rsid w:val="00BF34F3"/>
    <w:rsid w:val="00BF70F6"/>
    <w:rsid w:val="00BF7753"/>
    <w:rsid w:val="00C012B8"/>
    <w:rsid w:val="00C01724"/>
    <w:rsid w:val="00C03E0A"/>
    <w:rsid w:val="00C04FA2"/>
    <w:rsid w:val="00C05E7C"/>
    <w:rsid w:val="00C06A7E"/>
    <w:rsid w:val="00C07014"/>
    <w:rsid w:val="00C10641"/>
    <w:rsid w:val="00C111A5"/>
    <w:rsid w:val="00C11DD2"/>
    <w:rsid w:val="00C126F6"/>
    <w:rsid w:val="00C14873"/>
    <w:rsid w:val="00C14C7C"/>
    <w:rsid w:val="00C160B9"/>
    <w:rsid w:val="00C1669A"/>
    <w:rsid w:val="00C16705"/>
    <w:rsid w:val="00C167DE"/>
    <w:rsid w:val="00C17229"/>
    <w:rsid w:val="00C20FEA"/>
    <w:rsid w:val="00C21A17"/>
    <w:rsid w:val="00C21AEC"/>
    <w:rsid w:val="00C21B8F"/>
    <w:rsid w:val="00C230A8"/>
    <w:rsid w:val="00C23347"/>
    <w:rsid w:val="00C23C21"/>
    <w:rsid w:val="00C25182"/>
    <w:rsid w:val="00C25616"/>
    <w:rsid w:val="00C25EDE"/>
    <w:rsid w:val="00C2778E"/>
    <w:rsid w:val="00C308D6"/>
    <w:rsid w:val="00C32159"/>
    <w:rsid w:val="00C332B8"/>
    <w:rsid w:val="00C3334E"/>
    <w:rsid w:val="00C36894"/>
    <w:rsid w:val="00C414BF"/>
    <w:rsid w:val="00C428E7"/>
    <w:rsid w:val="00C42BE3"/>
    <w:rsid w:val="00C43ECF"/>
    <w:rsid w:val="00C443FA"/>
    <w:rsid w:val="00C4481F"/>
    <w:rsid w:val="00C44C3A"/>
    <w:rsid w:val="00C452E4"/>
    <w:rsid w:val="00C45433"/>
    <w:rsid w:val="00C45BE0"/>
    <w:rsid w:val="00C46603"/>
    <w:rsid w:val="00C4722B"/>
    <w:rsid w:val="00C503BB"/>
    <w:rsid w:val="00C50C9D"/>
    <w:rsid w:val="00C51022"/>
    <w:rsid w:val="00C519A7"/>
    <w:rsid w:val="00C538E6"/>
    <w:rsid w:val="00C53A9A"/>
    <w:rsid w:val="00C557CC"/>
    <w:rsid w:val="00C56409"/>
    <w:rsid w:val="00C5720A"/>
    <w:rsid w:val="00C5723F"/>
    <w:rsid w:val="00C57E52"/>
    <w:rsid w:val="00C60049"/>
    <w:rsid w:val="00C61EFD"/>
    <w:rsid w:val="00C62E64"/>
    <w:rsid w:val="00C6353C"/>
    <w:rsid w:val="00C64580"/>
    <w:rsid w:val="00C652B5"/>
    <w:rsid w:val="00C67B76"/>
    <w:rsid w:val="00C71876"/>
    <w:rsid w:val="00C73BE9"/>
    <w:rsid w:val="00C73FDF"/>
    <w:rsid w:val="00C74AC5"/>
    <w:rsid w:val="00C7502B"/>
    <w:rsid w:val="00C75206"/>
    <w:rsid w:val="00C75340"/>
    <w:rsid w:val="00C7623A"/>
    <w:rsid w:val="00C81F1A"/>
    <w:rsid w:val="00C82F82"/>
    <w:rsid w:val="00C82FFF"/>
    <w:rsid w:val="00C8528F"/>
    <w:rsid w:val="00C875F6"/>
    <w:rsid w:val="00C90C5B"/>
    <w:rsid w:val="00C91D2B"/>
    <w:rsid w:val="00C97773"/>
    <w:rsid w:val="00C97CF8"/>
    <w:rsid w:val="00CA31D1"/>
    <w:rsid w:val="00CA3FAF"/>
    <w:rsid w:val="00CA4027"/>
    <w:rsid w:val="00CA60A6"/>
    <w:rsid w:val="00CB0B8D"/>
    <w:rsid w:val="00CB256B"/>
    <w:rsid w:val="00CB2A16"/>
    <w:rsid w:val="00CB2CC7"/>
    <w:rsid w:val="00CB6EF4"/>
    <w:rsid w:val="00CB787C"/>
    <w:rsid w:val="00CC11EC"/>
    <w:rsid w:val="00CC1208"/>
    <w:rsid w:val="00CC2B28"/>
    <w:rsid w:val="00CC3249"/>
    <w:rsid w:val="00CC5287"/>
    <w:rsid w:val="00CC5466"/>
    <w:rsid w:val="00CC7457"/>
    <w:rsid w:val="00CC7A9A"/>
    <w:rsid w:val="00CC7C01"/>
    <w:rsid w:val="00CC7D80"/>
    <w:rsid w:val="00CD0A81"/>
    <w:rsid w:val="00CD180F"/>
    <w:rsid w:val="00CD2047"/>
    <w:rsid w:val="00CD281C"/>
    <w:rsid w:val="00CD2BDD"/>
    <w:rsid w:val="00CD3D68"/>
    <w:rsid w:val="00CD6EEF"/>
    <w:rsid w:val="00CE0A73"/>
    <w:rsid w:val="00CE1CDC"/>
    <w:rsid w:val="00CE26B0"/>
    <w:rsid w:val="00CE345E"/>
    <w:rsid w:val="00CE39FF"/>
    <w:rsid w:val="00CE69AB"/>
    <w:rsid w:val="00CF0583"/>
    <w:rsid w:val="00CF07DF"/>
    <w:rsid w:val="00CF1E1D"/>
    <w:rsid w:val="00CF214D"/>
    <w:rsid w:val="00CF2CE0"/>
    <w:rsid w:val="00CF77C0"/>
    <w:rsid w:val="00D00116"/>
    <w:rsid w:val="00D01FBA"/>
    <w:rsid w:val="00D02C8E"/>
    <w:rsid w:val="00D02FD5"/>
    <w:rsid w:val="00D03190"/>
    <w:rsid w:val="00D03B2E"/>
    <w:rsid w:val="00D03EB2"/>
    <w:rsid w:val="00D07404"/>
    <w:rsid w:val="00D10C75"/>
    <w:rsid w:val="00D10F95"/>
    <w:rsid w:val="00D11009"/>
    <w:rsid w:val="00D11571"/>
    <w:rsid w:val="00D12DD2"/>
    <w:rsid w:val="00D13091"/>
    <w:rsid w:val="00D13387"/>
    <w:rsid w:val="00D14A34"/>
    <w:rsid w:val="00D15162"/>
    <w:rsid w:val="00D2010B"/>
    <w:rsid w:val="00D22EA7"/>
    <w:rsid w:val="00D22F6C"/>
    <w:rsid w:val="00D239C0"/>
    <w:rsid w:val="00D24832"/>
    <w:rsid w:val="00D25140"/>
    <w:rsid w:val="00D25F7B"/>
    <w:rsid w:val="00D262D1"/>
    <w:rsid w:val="00D26E24"/>
    <w:rsid w:val="00D277DD"/>
    <w:rsid w:val="00D301CD"/>
    <w:rsid w:val="00D314B7"/>
    <w:rsid w:val="00D31CB8"/>
    <w:rsid w:val="00D31EC2"/>
    <w:rsid w:val="00D31FD3"/>
    <w:rsid w:val="00D3217F"/>
    <w:rsid w:val="00D33C89"/>
    <w:rsid w:val="00D3507D"/>
    <w:rsid w:val="00D364B5"/>
    <w:rsid w:val="00D36AAD"/>
    <w:rsid w:val="00D37228"/>
    <w:rsid w:val="00D37A30"/>
    <w:rsid w:val="00D40B5F"/>
    <w:rsid w:val="00D40F56"/>
    <w:rsid w:val="00D41260"/>
    <w:rsid w:val="00D41F88"/>
    <w:rsid w:val="00D4282B"/>
    <w:rsid w:val="00D4318C"/>
    <w:rsid w:val="00D43353"/>
    <w:rsid w:val="00D440E1"/>
    <w:rsid w:val="00D44137"/>
    <w:rsid w:val="00D44347"/>
    <w:rsid w:val="00D457AD"/>
    <w:rsid w:val="00D45EA2"/>
    <w:rsid w:val="00D45F15"/>
    <w:rsid w:val="00D50A83"/>
    <w:rsid w:val="00D527E5"/>
    <w:rsid w:val="00D536B9"/>
    <w:rsid w:val="00D56365"/>
    <w:rsid w:val="00D61F00"/>
    <w:rsid w:val="00D62D7D"/>
    <w:rsid w:val="00D6469A"/>
    <w:rsid w:val="00D64FBE"/>
    <w:rsid w:val="00D6512D"/>
    <w:rsid w:val="00D66B5E"/>
    <w:rsid w:val="00D671A4"/>
    <w:rsid w:val="00D67396"/>
    <w:rsid w:val="00D70527"/>
    <w:rsid w:val="00D70638"/>
    <w:rsid w:val="00D7089D"/>
    <w:rsid w:val="00D70BD9"/>
    <w:rsid w:val="00D70FDA"/>
    <w:rsid w:val="00D71FFA"/>
    <w:rsid w:val="00D729E5"/>
    <w:rsid w:val="00D75431"/>
    <w:rsid w:val="00D7552F"/>
    <w:rsid w:val="00D75A0E"/>
    <w:rsid w:val="00D8063D"/>
    <w:rsid w:val="00D82B39"/>
    <w:rsid w:val="00D83517"/>
    <w:rsid w:val="00D83960"/>
    <w:rsid w:val="00D846A9"/>
    <w:rsid w:val="00D849B6"/>
    <w:rsid w:val="00D855C3"/>
    <w:rsid w:val="00D85F60"/>
    <w:rsid w:val="00D8606E"/>
    <w:rsid w:val="00D91998"/>
    <w:rsid w:val="00D92572"/>
    <w:rsid w:val="00D955B8"/>
    <w:rsid w:val="00D964DE"/>
    <w:rsid w:val="00D975FE"/>
    <w:rsid w:val="00DA0E9C"/>
    <w:rsid w:val="00DA1A8D"/>
    <w:rsid w:val="00DA2FC7"/>
    <w:rsid w:val="00DA4B12"/>
    <w:rsid w:val="00DA5E40"/>
    <w:rsid w:val="00DA7C2D"/>
    <w:rsid w:val="00DB03B8"/>
    <w:rsid w:val="00DB0FEF"/>
    <w:rsid w:val="00DB13AF"/>
    <w:rsid w:val="00DB1A7B"/>
    <w:rsid w:val="00DB1C81"/>
    <w:rsid w:val="00DB1E28"/>
    <w:rsid w:val="00DB3D0F"/>
    <w:rsid w:val="00DB4A15"/>
    <w:rsid w:val="00DB4E6A"/>
    <w:rsid w:val="00DB7502"/>
    <w:rsid w:val="00DC15B4"/>
    <w:rsid w:val="00DC20FD"/>
    <w:rsid w:val="00DC2359"/>
    <w:rsid w:val="00DC352A"/>
    <w:rsid w:val="00DC4112"/>
    <w:rsid w:val="00DC5BC5"/>
    <w:rsid w:val="00DD1110"/>
    <w:rsid w:val="00DD11AC"/>
    <w:rsid w:val="00DD5113"/>
    <w:rsid w:val="00DD5691"/>
    <w:rsid w:val="00DD6937"/>
    <w:rsid w:val="00DE05C4"/>
    <w:rsid w:val="00DE0F76"/>
    <w:rsid w:val="00DE31A2"/>
    <w:rsid w:val="00DE3627"/>
    <w:rsid w:val="00DE44F5"/>
    <w:rsid w:val="00DF16C0"/>
    <w:rsid w:val="00DF1BA6"/>
    <w:rsid w:val="00DF1C78"/>
    <w:rsid w:val="00DF1CD0"/>
    <w:rsid w:val="00DF392F"/>
    <w:rsid w:val="00DF48FA"/>
    <w:rsid w:val="00DF7C3B"/>
    <w:rsid w:val="00DF7C5F"/>
    <w:rsid w:val="00E00789"/>
    <w:rsid w:val="00E02CCF"/>
    <w:rsid w:val="00E035E4"/>
    <w:rsid w:val="00E03AEC"/>
    <w:rsid w:val="00E04F53"/>
    <w:rsid w:val="00E052DE"/>
    <w:rsid w:val="00E064E3"/>
    <w:rsid w:val="00E07AF2"/>
    <w:rsid w:val="00E13381"/>
    <w:rsid w:val="00E14D5D"/>
    <w:rsid w:val="00E15C55"/>
    <w:rsid w:val="00E20027"/>
    <w:rsid w:val="00E21EBB"/>
    <w:rsid w:val="00E2356F"/>
    <w:rsid w:val="00E23E4A"/>
    <w:rsid w:val="00E243CF"/>
    <w:rsid w:val="00E2486B"/>
    <w:rsid w:val="00E263BA"/>
    <w:rsid w:val="00E26BED"/>
    <w:rsid w:val="00E26E50"/>
    <w:rsid w:val="00E26E88"/>
    <w:rsid w:val="00E300AC"/>
    <w:rsid w:val="00E3011F"/>
    <w:rsid w:val="00E31472"/>
    <w:rsid w:val="00E3151A"/>
    <w:rsid w:val="00E33B0E"/>
    <w:rsid w:val="00E3460E"/>
    <w:rsid w:val="00E34698"/>
    <w:rsid w:val="00E34BD9"/>
    <w:rsid w:val="00E35427"/>
    <w:rsid w:val="00E356AD"/>
    <w:rsid w:val="00E359B5"/>
    <w:rsid w:val="00E35BBF"/>
    <w:rsid w:val="00E3729A"/>
    <w:rsid w:val="00E37456"/>
    <w:rsid w:val="00E4200B"/>
    <w:rsid w:val="00E43B37"/>
    <w:rsid w:val="00E45949"/>
    <w:rsid w:val="00E459A3"/>
    <w:rsid w:val="00E459EA"/>
    <w:rsid w:val="00E45C53"/>
    <w:rsid w:val="00E46C69"/>
    <w:rsid w:val="00E46D42"/>
    <w:rsid w:val="00E475BD"/>
    <w:rsid w:val="00E50C6D"/>
    <w:rsid w:val="00E51BBC"/>
    <w:rsid w:val="00E51C82"/>
    <w:rsid w:val="00E5208A"/>
    <w:rsid w:val="00E5234B"/>
    <w:rsid w:val="00E571C4"/>
    <w:rsid w:val="00E57B85"/>
    <w:rsid w:val="00E60A07"/>
    <w:rsid w:val="00E61683"/>
    <w:rsid w:val="00E617FE"/>
    <w:rsid w:val="00E6312A"/>
    <w:rsid w:val="00E631B0"/>
    <w:rsid w:val="00E63544"/>
    <w:rsid w:val="00E65FA6"/>
    <w:rsid w:val="00E660C6"/>
    <w:rsid w:val="00E662C9"/>
    <w:rsid w:val="00E6634B"/>
    <w:rsid w:val="00E6727C"/>
    <w:rsid w:val="00E6746F"/>
    <w:rsid w:val="00E70181"/>
    <w:rsid w:val="00E70F55"/>
    <w:rsid w:val="00E71F00"/>
    <w:rsid w:val="00E72B57"/>
    <w:rsid w:val="00E72D93"/>
    <w:rsid w:val="00E730A9"/>
    <w:rsid w:val="00E73393"/>
    <w:rsid w:val="00E7565E"/>
    <w:rsid w:val="00E75E20"/>
    <w:rsid w:val="00E76BAE"/>
    <w:rsid w:val="00E80B2B"/>
    <w:rsid w:val="00E80E9D"/>
    <w:rsid w:val="00E81A80"/>
    <w:rsid w:val="00E823D0"/>
    <w:rsid w:val="00E83CB7"/>
    <w:rsid w:val="00E83EBB"/>
    <w:rsid w:val="00E83EF0"/>
    <w:rsid w:val="00E85358"/>
    <w:rsid w:val="00E863A7"/>
    <w:rsid w:val="00E9141B"/>
    <w:rsid w:val="00E914B5"/>
    <w:rsid w:val="00E917BB"/>
    <w:rsid w:val="00E921EA"/>
    <w:rsid w:val="00E968D7"/>
    <w:rsid w:val="00EA0730"/>
    <w:rsid w:val="00EA08CD"/>
    <w:rsid w:val="00EA302A"/>
    <w:rsid w:val="00EA3264"/>
    <w:rsid w:val="00EA3B24"/>
    <w:rsid w:val="00EA66B9"/>
    <w:rsid w:val="00EA6DED"/>
    <w:rsid w:val="00EB0E22"/>
    <w:rsid w:val="00EB1049"/>
    <w:rsid w:val="00EB1C25"/>
    <w:rsid w:val="00EB1D77"/>
    <w:rsid w:val="00EB1EF7"/>
    <w:rsid w:val="00EB28B2"/>
    <w:rsid w:val="00EB372C"/>
    <w:rsid w:val="00EB70E5"/>
    <w:rsid w:val="00EB7D6A"/>
    <w:rsid w:val="00EC08C7"/>
    <w:rsid w:val="00EC1EC6"/>
    <w:rsid w:val="00EC24D7"/>
    <w:rsid w:val="00EC34F1"/>
    <w:rsid w:val="00EC54E1"/>
    <w:rsid w:val="00EC5835"/>
    <w:rsid w:val="00EC75D4"/>
    <w:rsid w:val="00ED1A39"/>
    <w:rsid w:val="00ED2BC4"/>
    <w:rsid w:val="00ED46E0"/>
    <w:rsid w:val="00ED4858"/>
    <w:rsid w:val="00ED69E7"/>
    <w:rsid w:val="00ED6A4E"/>
    <w:rsid w:val="00EE07F3"/>
    <w:rsid w:val="00EE08C1"/>
    <w:rsid w:val="00EE192A"/>
    <w:rsid w:val="00EE2230"/>
    <w:rsid w:val="00EE3EF7"/>
    <w:rsid w:val="00EE56BC"/>
    <w:rsid w:val="00EE657B"/>
    <w:rsid w:val="00EE68EA"/>
    <w:rsid w:val="00EE77D4"/>
    <w:rsid w:val="00EF1C49"/>
    <w:rsid w:val="00EF2D42"/>
    <w:rsid w:val="00EF32B6"/>
    <w:rsid w:val="00EF3AE8"/>
    <w:rsid w:val="00EF4766"/>
    <w:rsid w:val="00EF4962"/>
    <w:rsid w:val="00EF610E"/>
    <w:rsid w:val="00EF6890"/>
    <w:rsid w:val="00F000F5"/>
    <w:rsid w:val="00F004FF"/>
    <w:rsid w:val="00F006FD"/>
    <w:rsid w:val="00F00A36"/>
    <w:rsid w:val="00F0172E"/>
    <w:rsid w:val="00F01839"/>
    <w:rsid w:val="00F0294A"/>
    <w:rsid w:val="00F030EB"/>
    <w:rsid w:val="00F05338"/>
    <w:rsid w:val="00F1015F"/>
    <w:rsid w:val="00F10CF2"/>
    <w:rsid w:val="00F10F59"/>
    <w:rsid w:val="00F1223F"/>
    <w:rsid w:val="00F143A7"/>
    <w:rsid w:val="00F14686"/>
    <w:rsid w:val="00F14F18"/>
    <w:rsid w:val="00F1593C"/>
    <w:rsid w:val="00F17F12"/>
    <w:rsid w:val="00F203CA"/>
    <w:rsid w:val="00F20ED8"/>
    <w:rsid w:val="00F220C3"/>
    <w:rsid w:val="00F227F9"/>
    <w:rsid w:val="00F229FA"/>
    <w:rsid w:val="00F22A5C"/>
    <w:rsid w:val="00F247C2"/>
    <w:rsid w:val="00F269C8"/>
    <w:rsid w:val="00F2725E"/>
    <w:rsid w:val="00F27A74"/>
    <w:rsid w:val="00F30116"/>
    <w:rsid w:val="00F30E4D"/>
    <w:rsid w:val="00F330A4"/>
    <w:rsid w:val="00F352FF"/>
    <w:rsid w:val="00F355CB"/>
    <w:rsid w:val="00F363EB"/>
    <w:rsid w:val="00F36798"/>
    <w:rsid w:val="00F37481"/>
    <w:rsid w:val="00F40B06"/>
    <w:rsid w:val="00F40F5A"/>
    <w:rsid w:val="00F42757"/>
    <w:rsid w:val="00F445E3"/>
    <w:rsid w:val="00F44C4C"/>
    <w:rsid w:val="00F44FF3"/>
    <w:rsid w:val="00F46A47"/>
    <w:rsid w:val="00F47429"/>
    <w:rsid w:val="00F50164"/>
    <w:rsid w:val="00F5190A"/>
    <w:rsid w:val="00F51A46"/>
    <w:rsid w:val="00F536EE"/>
    <w:rsid w:val="00F53F41"/>
    <w:rsid w:val="00F5537B"/>
    <w:rsid w:val="00F55762"/>
    <w:rsid w:val="00F55AAE"/>
    <w:rsid w:val="00F560E5"/>
    <w:rsid w:val="00F56790"/>
    <w:rsid w:val="00F5699D"/>
    <w:rsid w:val="00F56A55"/>
    <w:rsid w:val="00F56E20"/>
    <w:rsid w:val="00F57D5C"/>
    <w:rsid w:val="00F64B1C"/>
    <w:rsid w:val="00F65FB3"/>
    <w:rsid w:val="00F661C8"/>
    <w:rsid w:val="00F667D3"/>
    <w:rsid w:val="00F67289"/>
    <w:rsid w:val="00F7063A"/>
    <w:rsid w:val="00F72053"/>
    <w:rsid w:val="00F73232"/>
    <w:rsid w:val="00F777B7"/>
    <w:rsid w:val="00F77AB2"/>
    <w:rsid w:val="00F80547"/>
    <w:rsid w:val="00F81A2D"/>
    <w:rsid w:val="00F81F93"/>
    <w:rsid w:val="00F82080"/>
    <w:rsid w:val="00F821CA"/>
    <w:rsid w:val="00F838DD"/>
    <w:rsid w:val="00F83F88"/>
    <w:rsid w:val="00F85A19"/>
    <w:rsid w:val="00F91DAB"/>
    <w:rsid w:val="00F92822"/>
    <w:rsid w:val="00F937F3"/>
    <w:rsid w:val="00F93829"/>
    <w:rsid w:val="00F93C63"/>
    <w:rsid w:val="00F94267"/>
    <w:rsid w:val="00F95060"/>
    <w:rsid w:val="00F9560F"/>
    <w:rsid w:val="00F97DED"/>
    <w:rsid w:val="00F97EB8"/>
    <w:rsid w:val="00FA02C3"/>
    <w:rsid w:val="00FA0A8D"/>
    <w:rsid w:val="00FA15A3"/>
    <w:rsid w:val="00FA1C3E"/>
    <w:rsid w:val="00FA1F32"/>
    <w:rsid w:val="00FA39CD"/>
    <w:rsid w:val="00FA629A"/>
    <w:rsid w:val="00FA6914"/>
    <w:rsid w:val="00FB1436"/>
    <w:rsid w:val="00FB16C6"/>
    <w:rsid w:val="00FB1EE6"/>
    <w:rsid w:val="00FB2524"/>
    <w:rsid w:val="00FB3D35"/>
    <w:rsid w:val="00FB4654"/>
    <w:rsid w:val="00FB4CAE"/>
    <w:rsid w:val="00FB50AF"/>
    <w:rsid w:val="00FB6C22"/>
    <w:rsid w:val="00FB788C"/>
    <w:rsid w:val="00FC051B"/>
    <w:rsid w:val="00FC0B50"/>
    <w:rsid w:val="00FC4FAF"/>
    <w:rsid w:val="00FC7700"/>
    <w:rsid w:val="00FD0F55"/>
    <w:rsid w:val="00FD3002"/>
    <w:rsid w:val="00FD350B"/>
    <w:rsid w:val="00FD4D4D"/>
    <w:rsid w:val="00FD5F15"/>
    <w:rsid w:val="00FD63BB"/>
    <w:rsid w:val="00FD7D7E"/>
    <w:rsid w:val="00FE2E94"/>
    <w:rsid w:val="00FE3343"/>
    <w:rsid w:val="00FE4A0A"/>
    <w:rsid w:val="00FE4ACE"/>
    <w:rsid w:val="00FE4CF1"/>
    <w:rsid w:val="00FE5211"/>
    <w:rsid w:val="00FE5DB1"/>
    <w:rsid w:val="00FF0FB6"/>
    <w:rsid w:val="00FF277E"/>
    <w:rsid w:val="00FF2BFE"/>
    <w:rsid w:val="00FF340F"/>
    <w:rsid w:val="00FF3798"/>
    <w:rsid w:val="00FF3BBD"/>
    <w:rsid w:val="00FF4781"/>
    <w:rsid w:val="00FF4BC0"/>
    <w:rsid w:val="00FF6AF2"/>
    <w:rsid w:val="00FF78BC"/>
    <w:rsid w:val="1CA5A895"/>
    <w:rsid w:val="4D4C4544"/>
    <w:rsid w:val="6873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40"/>
  </w:style>
  <w:style w:type="paragraph" w:styleId="Heading1">
    <w:name w:val="heading 1"/>
    <w:basedOn w:val="Normal"/>
    <w:next w:val="Normal"/>
    <w:link w:val="Heading1Char"/>
    <w:uiPriority w:val="1"/>
    <w:qFormat/>
    <w:rsid w:val="0089474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9474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9474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9474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9474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9474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89474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89474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89474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autoRedefine/>
    <w:qFormat/>
    <w:rsid w:val="00EE657B"/>
    <w:pPr>
      <w:widowControl w:val="0"/>
      <w:numPr>
        <w:numId w:val="6"/>
      </w:numPr>
      <w:tabs>
        <w:tab w:val="left" w:pos="851"/>
      </w:tabs>
      <w:spacing w:before="120" w:after="240"/>
      <w:outlineLvl w:val="1"/>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autoRedefine/>
    <w:qFormat/>
    <w:rsid w:val="001645BF"/>
    <w:pPr>
      <w:tabs>
        <w:tab w:val="clear" w:pos="1134"/>
      </w:tabs>
      <w:ind w:left="851" w:hanging="851"/>
    </w:pPr>
    <w:rPr>
      <w:b w:val="0"/>
      <w:sz w:val="24"/>
      <w:szCs w:val="24"/>
    </w:rPr>
  </w:style>
  <w:style w:type="paragraph" w:customStyle="1" w:styleId="TCBodyafterH2">
    <w:name w:val="T&amp;C Body after H2"/>
    <w:basedOn w:val="TCHeading2"/>
    <w:autoRedefine/>
    <w:qFormat/>
    <w:rsid w:val="005C0D58"/>
    <w:pPr>
      <w:numPr>
        <w:ilvl w:val="2"/>
      </w:numPr>
      <w:tabs>
        <w:tab w:val="clear" w:pos="1134"/>
      </w:tabs>
      <w:spacing w:after="288"/>
      <w:ind w:left="1922" w:hanging="1071"/>
    </w:pPr>
    <w:rPr>
      <w:b w:val="0"/>
      <w:sz w:val="24"/>
      <w:szCs w:val="24"/>
    </w:rPr>
  </w:style>
  <w:style w:type="paragraph" w:customStyle="1" w:styleId="TCBodyafterH3">
    <w:name w:val="T&amp;C Body after H3"/>
    <w:basedOn w:val="TCBodyafterH2"/>
    <w:qFormat/>
    <w:rsid w:val="0000476F"/>
    <w:pPr>
      <w:numPr>
        <w:ilvl w:val="3"/>
      </w:numPr>
      <w:tabs>
        <w:tab w:val="left" w:pos="3119"/>
      </w:tabs>
      <w:ind w:left="2880" w:hanging="918"/>
    </w:pPr>
    <w:rPr>
      <w:spacing w:val="-3"/>
    </w:rPr>
  </w:style>
  <w:style w:type="paragraph" w:customStyle="1" w:styleId="TCBodyLevelafterH2">
    <w:name w:val="T&amp;C Body Level after H2"/>
    <w:basedOn w:val="Normal"/>
    <w:qFormat/>
    <w:rsid w:val="00201235"/>
    <w:pPr>
      <w:numPr>
        <w:ilvl w:val="2"/>
        <w:numId w:val="1"/>
      </w:numPr>
      <w:tabs>
        <w:tab w:val="left" w:pos="1134"/>
      </w:tabs>
      <w:spacing w:before="120" w:afterLines="120"/>
    </w:pPr>
    <w:rPr>
      <w:rFonts w:ascii="Arial" w:hAnsi="Arial" w:cs="Arial"/>
      <w:lang w:eastAsia="en-US"/>
    </w:rPr>
  </w:style>
  <w:style w:type="paragraph" w:customStyle="1" w:styleId="TCBodyLevel3">
    <w:name w:val="T&amp;C Body Level 3"/>
    <w:basedOn w:val="TCBodyLevelafterH2"/>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AC4AA1"/>
    <w:pPr>
      <w:tabs>
        <w:tab w:val="left" w:pos="2700"/>
      </w:tabs>
      <w:spacing w:before="120" w:after="0"/>
      <w:ind w:left="2700" w:hanging="2700"/>
    </w:pPr>
    <w:rPr>
      <w:rFonts w:ascii="Arial" w:hAnsi="Arial" w:cs="Arial"/>
      <w:sz w:val="24"/>
      <w:szCs w:val="20"/>
      <w:lang w:eastAsia="en-US"/>
    </w:rPr>
  </w:style>
  <w:style w:type="paragraph" w:customStyle="1" w:styleId="TCBodyNormalIndent">
    <w:name w:val="T&amp;C Body Normal Indent"/>
    <w:basedOn w:val="TCBodyNormal"/>
    <w:rsid w:val="00201235"/>
    <w:pPr>
      <w:ind w:left="1134"/>
    </w:pPr>
  </w:style>
  <w:style w:type="paragraph" w:customStyle="1" w:styleId="TCBullet">
    <w:name w:val="T&amp;C Bullet"/>
    <w:basedOn w:val="Normal"/>
    <w:rsid w:val="00201235"/>
    <w:pPr>
      <w:numPr>
        <w:numId w:val="2"/>
      </w:numPr>
      <w:tabs>
        <w:tab w:val="left" w:pos="1985"/>
      </w:tabs>
      <w:spacing w:before="60" w:after="120"/>
    </w:pPr>
    <w:rPr>
      <w:rFonts w:ascii="Arial Narrow" w:hAnsi="Arial Narrow" w:cs="Arial"/>
      <w:lang w:eastAsia="en-US"/>
    </w:rPr>
  </w:style>
  <w:style w:type="paragraph" w:customStyle="1" w:styleId="TCBullet3">
    <w:name w:val="T&amp;C Bullet 3"/>
    <w:basedOn w:val="Normal"/>
    <w:rsid w:val="00201235"/>
    <w:pPr>
      <w:numPr>
        <w:numId w:val="3"/>
      </w:numPr>
      <w:tabs>
        <w:tab w:val="left" w:pos="2694"/>
      </w:tabs>
      <w:spacing w:before="60" w:after="120"/>
    </w:pPr>
    <w:rPr>
      <w:rFonts w:ascii="Arial" w:hAnsi="Arial" w:cs="Arial"/>
      <w:lang w:eastAsia="en-US"/>
    </w:rPr>
  </w:style>
  <w:style w:type="paragraph" w:customStyle="1" w:styleId="TCBullet1">
    <w:name w:val="T&amp;C Bullet 1"/>
    <w:basedOn w:val="TCBullet3"/>
    <w:rsid w:val="00201235"/>
    <w:pPr>
      <w:numPr>
        <w:numId w:val="4"/>
      </w:numPr>
      <w:tabs>
        <w:tab w:val="clear" w:pos="2694"/>
        <w:tab w:val="left" w:pos="1560"/>
      </w:tabs>
    </w:pPr>
  </w:style>
  <w:style w:type="paragraph" w:customStyle="1" w:styleId="TCBullet2">
    <w:name w:val="T&amp;C Bullet 2"/>
    <w:basedOn w:val="TCBullet3"/>
    <w:qFormat/>
    <w:rsid w:val="00201235"/>
    <w:pPr>
      <w:numPr>
        <w:numId w:val="5"/>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D60C2"/>
    <w:pPr>
      <w:tabs>
        <w:tab w:val="left" w:pos="480"/>
        <w:tab w:val="right" w:leader="dot" w:pos="8296"/>
      </w:tabs>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rPr>
  </w:style>
  <w:style w:type="paragraph" w:styleId="TOC5">
    <w:name w:val="toc 5"/>
    <w:basedOn w:val="Normal"/>
    <w:next w:val="Normal"/>
    <w:autoRedefine/>
    <w:uiPriority w:val="39"/>
    <w:unhideWhenUsed/>
    <w:rsid w:val="00760DAF"/>
    <w:pPr>
      <w:spacing w:after="100" w:line="276" w:lineRule="auto"/>
      <w:ind w:left="880"/>
    </w:pPr>
    <w:rPr>
      <w:rFonts w:ascii="Calibri" w:hAnsi="Calibri"/>
    </w:rPr>
  </w:style>
  <w:style w:type="paragraph" w:styleId="TOC6">
    <w:name w:val="toc 6"/>
    <w:basedOn w:val="Normal"/>
    <w:next w:val="Normal"/>
    <w:autoRedefine/>
    <w:uiPriority w:val="39"/>
    <w:unhideWhenUsed/>
    <w:rsid w:val="00760DAF"/>
    <w:pPr>
      <w:spacing w:after="100" w:line="276" w:lineRule="auto"/>
      <w:ind w:left="1100"/>
    </w:pPr>
    <w:rPr>
      <w:rFonts w:ascii="Calibri" w:hAnsi="Calibri"/>
    </w:rPr>
  </w:style>
  <w:style w:type="paragraph" w:styleId="TOC7">
    <w:name w:val="toc 7"/>
    <w:basedOn w:val="Normal"/>
    <w:next w:val="Normal"/>
    <w:autoRedefine/>
    <w:uiPriority w:val="39"/>
    <w:unhideWhenUsed/>
    <w:rsid w:val="00760DAF"/>
    <w:pPr>
      <w:spacing w:after="100" w:line="276" w:lineRule="auto"/>
      <w:ind w:left="1320"/>
    </w:pPr>
    <w:rPr>
      <w:rFonts w:ascii="Calibri" w:hAnsi="Calibri"/>
    </w:rPr>
  </w:style>
  <w:style w:type="paragraph" w:styleId="TOC8">
    <w:name w:val="toc 8"/>
    <w:basedOn w:val="Normal"/>
    <w:next w:val="Normal"/>
    <w:autoRedefine/>
    <w:uiPriority w:val="39"/>
    <w:unhideWhenUsed/>
    <w:rsid w:val="00760DAF"/>
    <w:pPr>
      <w:spacing w:after="100" w:line="276" w:lineRule="auto"/>
      <w:ind w:left="1540"/>
    </w:pPr>
    <w:rPr>
      <w:rFonts w:ascii="Calibri" w:hAnsi="Calibri"/>
    </w:rPr>
  </w:style>
  <w:style w:type="paragraph" w:styleId="TOC9">
    <w:name w:val="toc 9"/>
    <w:basedOn w:val="Normal"/>
    <w:next w:val="Normal"/>
    <w:autoRedefine/>
    <w:uiPriority w:val="39"/>
    <w:unhideWhenUsed/>
    <w:rsid w:val="00760DAF"/>
    <w:pPr>
      <w:spacing w:after="100" w:line="276" w:lineRule="auto"/>
      <w:ind w:left="1760"/>
    </w:pPr>
    <w:rPr>
      <w:rFonts w:ascii="Calibri" w:hAnsi="Calibri"/>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ind w:left="720"/>
      <w:contextualSpacing/>
    </w:p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rsid w:val="00590856"/>
    <w:pPr>
      <w:numPr>
        <w:ilvl w:val="1"/>
        <w:numId w:val="9"/>
      </w:numPr>
      <w:spacing w:before="360" w:after="240"/>
    </w:pPr>
    <w:rPr>
      <w:rFonts w:ascii="Arial" w:hAnsi="Arial"/>
    </w:rPr>
  </w:style>
  <w:style w:type="paragraph" w:customStyle="1" w:styleId="TCAnnexBodyH2">
    <w:name w:val="T&amp;C Annex Body H2"/>
    <w:basedOn w:val="TCAnnexBody"/>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Cs w:val="20"/>
      <w:lang w:eastAsia="en-US"/>
    </w:rPr>
  </w:style>
  <w:style w:type="paragraph" w:customStyle="1" w:styleId="TCbodyafterlevel4">
    <w:name w:val="T&amp;C body after level4"/>
    <w:basedOn w:val="TCBodyafterH3"/>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link w:val="TCBodyaferH1Char"/>
    <w:qFormat/>
    <w:rsid w:val="00A6391C"/>
    <w:pPr>
      <w:ind w:hanging="432"/>
    </w:pPr>
    <w:rPr>
      <w:b w:val="0"/>
      <w:sz w:val="24"/>
      <w:szCs w:val="24"/>
    </w:rPr>
  </w:style>
  <w:style w:type="paragraph" w:customStyle="1" w:styleId="TCHeading20">
    <w:name w:val="T&amp;C_Heading 2"/>
    <w:basedOn w:val="TCHeading10"/>
    <w:rsid w:val="00CD0A81"/>
    <w:pPr>
      <w:tabs>
        <w:tab w:val="clear" w:pos="1134"/>
        <w:tab w:val="left" w:pos="993"/>
      </w:tabs>
      <w:spacing w:after="120"/>
      <w:ind w:left="993" w:hanging="993"/>
    </w:pPr>
    <w:rPr>
      <w:sz w:val="28"/>
      <w:szCs w:val="22"/>
    </w:rPr>
  </w:style>
  <w:style w:type="paragraph" w:customStyle="1" w:styleId="TCHeading10">
    <w:name w:val="T&amp;C_Heading 1"/>
    <w:basedOn w:val="Normal"/>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rsid w:val="00CD0A81"/>
    <w:pPr>
      <w:tabs>
        <w:tab w:val="left" w:pos="1134"/>
      </w:tabs>
      <w:spacing w:before="120" w:after="240"/>
      <w:ind w:left="1021" w:hanging="1021"/>
    </w:pPr>
    <w:rPr>
      <w:rFonts w:ascii="Arial" w:hAnsi="Arial" w:cs="Arial"/>
      <w:lang w:eastAsia="en-US"/>
    </w:rPr>
  </w:style>
  <w:style w:type="paragraph" w:customStyle="1" w:styleId="TCBodyLevel2">
    <w:name w:val="T&amp;C Body Level 2"/>
    <w:basedOn w:val="ITTBody"/>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A862FF"/>
    <w:pPr>
      <w:widowControl w:val="0"/>
      <w:tabs>
        <w:tab w:val="left" w:pos="2127"/>
      </w:tabs>
      <w:spacing w:after="0"/>
      <w:ind w:left="2160" w:right="-341" w:hanging="2160"/>
    </w:pPr>
  </w:style>
  <w:style w:type="paragraph" w:customStyle="1" w:styleId="Bullets">
    <w:name w:val="Bullets"/>
    <w:basedOn w:val="Normal"/>
    <w:autoRedefine/>
    <w:uiPriority w:val="5"/>
    <w:qFormat/>
    <w:rsid w:val="005C0D58"/>
    <w:pPr>
      <w:numPr>
        <w:numId w:val="8"/>
      </w:numPr>
      <w:spacing w:after="120" w:line="276" w:lineRule="auto"/>
    </w:pPr>
    <w:rPr>
      <w:rFonts w:ascii="Arial" w:hAnsi="Arial"/>
      <w:sz w:val="24"/>
    </w:rPr>
  </w:style>
  <w:style w:type="paragraph" w:customStyle="1" w:styleId="TCAnnexBody2">
    <w:name w:val="T&amp;C Annex Body 2"/>
    <w:basedOn w:val="TCAnnexBody"/>
    <w:rsid w:val="00F220C3"/>
    <w:pPr>
      <w:numPr>
        <w:ilvl w:val="0"/>
        <w:numId w:val="0"/>
      </w:numPr>
      <w:ind w:left="1701" w:hanging="850"/>
    </w:pPr>
  </w:style>
  <w:style w:type="character" w:styleId="Strong">
    <w:name w:val="Strong"/>
    <w:basedOn w:val="DefaultParagraphFont"/>
    <w:uiPriority w:val="22"/>
    <w:qFormat/>
    <w:rsid w:val="00894740"/>
    <w:rPr>
      <w:b/>
      <w:bCs/>
    </w:rPr>
  </w:style>
  <w:style w:type="table" w:styleId="TableGridLight">
    <w:name w:val="Grid Table Light"/>
    <w:basedOn w:val="TableNormal"/>
    <w:uiPriority w:val="40"/>
    <w:rsid w:val="00B52B1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character" w:customStyle="1" w:styleId="Heading1Char">
    <w:name w:val="Heading 1 Char"/>
    <w:basedOn w:val="DefaultParagraphFont"/>
    <w:link w:val="Heading1"/>
    <w:uiPriority w:val="9"/>
    <w:rsid w:val="0089474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947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9474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9474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9474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9474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89474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89474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89474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94740"/>
    <w:pPr>
      <w:spacing w:line="240" w:lineRule="auto"/>
    </w:pPr>
    <w:rPr>
      <w:b/>
      <w:bCs/>
      <w:smallCaps/>
      <w:color w:val="1F497D" w:themeColor="text2"/>
    </w:rPr>
  </w:style>
  <w:style w:type="paragraph" w:styleId="Title">
    <w:name w:val="Title"/>
    <w:basedOn w:val="Normal"/>
    <w:next w:val="Normal"/>
    <w:link w:val="TitleChar"/>
    <w:uiPriority w:val="10"/>
    <w:qFormat/>
    <w:rsid w:val="0089474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9474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9474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9474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894740"/>
    <w:rPr>
      <w:i/>
      <w:iCs/>
    </w:rPr>
  </w:style>
  <w:style w:type="paragraph" w:styleId="NoSpacing">
    <w:name w:val="No Spacing"/>
    <w:uiPriority w:val="1"/>
    <w:qFormat/>
    <w:rsid w:val="00894740"/>
    <w:pPr>
      <w:spacing w:after="0" w:line="240" w:lineRule="auto"/>
    </w:pPr>
  </w:style>
  <w:style w:type="paragraph" w:styleId="Quote">
    <w:name w:val="Quote"/>
    <w:basedOn w:val="Normal"/>
    <w:next w:val="Normal"/>
    <w:link w:val="QuoteChar"/>
    <w:uiPriority w:val="29"/>
    <w:qFormat/>
    <w:rsid w:val="0089474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94740"/>
    <w:rPr>
      <w:color w:val="1F497D" w:themeColor="text2"/>
      <w:sz w:val="24"/>
      <w:szCs w:val="24"/>
    </w:rPr>
  </w:style>
  <w:style w:type="paragraph" w:styleId="IntenseQuote">
    <w:name w:val="Intense Quote"/>
    <w:basedOn w:val="Normal"/>
    <w:next w:val="Normal"/>
    <w:link w:val="IntenseQuoteChar"/>
    <w:uiPriority w:val="30"/>
    <w:qFormat/>
    <w:rsid w:val="0089474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9474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94740"/>
    <w:rPr>
      <w:i/>
      <w:iCs/>
      <w:color w:val="595959" w:themeColor="text1" w:themeTint="A6"/>
    </w:rPr>
  </w:style>
  <w:style w:type="character" w:styleId="IntenseEmphasis">
    <w:name w:val="Intense Emphasis"/>
    <w:basedOn w:val="DefaultParagraphFont"/>
    <w:uiPriority w:val="21"/>
    <w:qFormat/>
    <w:rsid w:val="00894740"/>
    <w:rPr>
      <w:b/>
      <w:bCs/>
      <w:i/>
      <w:iCs/>
    </w:rPr>
  </w:style>
  <w:style w:type="character" w:styleId="SubtleReference">
    <w:name w:val="Subtle Reference"/>
    <w:basedOn w:val="DefaultParagraphFont"/>
    <w:uiPriority w:val="31"/>
    <w:qFormat/>
    <w:rsid w:val="0089474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4740"/>
    <w:rPr>
      <w:b/>
      <w:bCs/>
      <w:smallCaps/>
      <w:color w:val="1F497D" w:themeColor="text2"/>
      <w:u w:val="single"/>
    </w:rPr>
  </w:style>
  <w:style w:type="character" w:styleId="BookTitle">
    <w:name w:val="Book Title"/>
    <w:basedOn w:val="DefaultParagraphFont"/>
    <w:uiPriority w:val="33"/>
    <w:qFormat/>
    <w:rsid w:val="00894740"/>
    <w:rPr>
      <w:b/>
      <w:bCs/>
      <w:smallCaps/>
      <w:spacing w:val="10"/>
    </w:rPr>
  </w:style>
  <w:style w:type="paragraph" w:styleId="TOCHeading">
    <w:name w:val="TOC Heading"/>
    <w:basedOn w:val="Heading1"/>
    <w:next w:val="Normal"/>
    <w:uiPriority w:val="39"/>
    <w:semiHidden/>
    <w:unhideWhenUsed/>
    <w:qFormat/>
    <w:rsid w:val="00894740"/>
    <w:pPr>
      <w:outlineLvl w:val="9"/>
    </w:pPr>
  </w:style>
  <w:style w:type="paragraph" w:customStyle="1" w:styleId="TCTablea">
    <w:name w:val="T&amp;C Table a)"/>
    <w:basedOn w:val="TCBodyNormal"/>
    <w:qFormat/>
    <w:rsid w:val="00654486"/>
    <w:pPr>
      <w:numPr>
        <w:numId w:val="17"/>
      </w:numPr>
      <w:tabs>
        <w:tab w:val="clear" w:pos="2700"/>
      </w:tabs>
      <w:spacing w:after="120" w:line="276" w:lineRule="auto"/>
      <w:ind w:right="313"/>
    </w:pPr>
    <w:rPr>
      <w:rFonts w:eastAsia="Times New Roman"/>
    </w:rPr>
  </w:style>
  <w:style w:type="character" w:styleId="Mention">
    <w:name w:val="Mention"/>
    <w:basedOn w:val="DefaultParagraphFont"/>
    <w:uiPriority w:val="99"/>
    <w:unhideWhenUsed/>
    <w:rsid w:val="001B2C56"/>
    <w:rPr>
      <w:color w:val="2B579A"/>
      <w:shd w:val="clear" w:color="auto" w:fill="E1DFDD"/>
    </w:rPr>
  </w:style>
  <w:style w:type="character" w:styleId="UnresolvedMention">
    <w:name w:val="Unresolved Mention"/>
    <w:basedOn w:val="DefaultParagraphFont"/>
    <w:uiPriority w:val="99"/>
    <w:semiHidden/>
    <w:unhideWhenUsed/>
    <w:rsid w:val="00493D60"/>
    <w:rPr>
      <w:color w:val="605E5C"/>
      <w:shd w:val="clear" w:color="auto" w:fill="E1DFDD"/>
    </w:rPr>
  </w:style>
  <w:style w:type="paragraph" w:customStyle="1" w:styleId="TCAnnexNumbered">
    <w:name w:val="T&amp;C Annex Numbered"/>
    <w:basedOn w:val="TCBodyaferH1"/>
    <w:link w:val="TCAnnexNumberedChar"/>
    <w:qFormat/>
    <w:rsid w:val="00D13387"/>
    <w:pPr>
      <w:numPr>
        <w:ilvl w:val="0"/>
        <w:numId w:val="25"/>
      </w:numPr>
      <w:tabs>
        <w:tab w:val="clear" w:pos="851"/>
        <w:tab w:val="clear" w:pos="1134"/>
        <w:tab w:val="left" w:pos="990"/>
        <w:tab w:val="left" w:pos="3240"/>
      </w:tabs>
    </w:pPr>
  </w:style>
  <w:style w:type="character" w:customStyle="1" w:styleId="TCHeading1Char">
    <w:name w:val="T&amp;C Heading 1 Char"/>
    <w:basedOn w:val="DefaultParagraphFont"/>
    <w:link w:val="TCHeading1"/>
    <w:rsid w:val="00770A61"/>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770A61"/>
    <w:rPr>
      <w:rFonts w:ascii="Arial" w:hAnsi="Arial" w:cs="Arial"/>
      <w:b/>
      <w:color w:val="000000" w:themeColor="text1"/>
      <w:sz w:val="28"/>
      <w:szCs w:val="28"/>
      <w:lang w:eastAsia="en-US"/>
    </w:rPr>
  </w:style>
  <w:style w:type="character" w:customStyle="1" w:styleId="TCBodyaferH1Char">
    <w:name w:val="T&amp;C Body afer H1 Char"/>
    <w:basedOn w:val="TCHeading2Char"/>
    <w:link w:val="TCBodyaferH1"/>
    <w:rsid w:val="00770A61"/>
    <w:rPr>
      <w:rFonts w:ascii="Arial" w:hAnsi="Arial" w:cs="Arial"/>
      <w:b w:val="0"/>
      <w:color w:val="000000" w:themeColor="text1"/>
      <w:sz w:val="24"/>
      <w:szCs w:val="24"/>
      <w:lang w:eastAsia="en-US"/>
    </w:rPr>
  </w:style>
  <w:style w:type="character" w:customStyle="1" w:styleId="TCAnnexNumberedChar">
    <w:name w:val="T&amp;C Annex Numbered Char"/>
    <w:basedOn w:val="TCBodyaferH1Char"/>
    <w:link w:val="TCAnnexNumbered"/>
    <w:rsid w:val="00D13387"/>
    <w:rPr>
      <w:rFonts w:ascii="Arial" w:hAnsi="Arial" w:cs="Arial"/>
      <w:b w:val="0"/>
      <w:color w:val="000000" w:themeColor="text1"/>
      <w:sz w:val="24"/>
      <w:szCs w:val="24"/>
      <w:lang w:eastAsia="en-US"/>
    </w:rPr>
  </w:style>
  <w:style w:type="character" w:styleId="FollowedHyperlink">
    <w:name w:val="FollowedHyperlink"/>
    <w:basedOn w:val="DefaultParagraphFont"/>
    <w:uiPriority w:val="99"/>
    <w:semiHidden/>
    <w:unhideWhenUsed/>
    <w:rsid w:val="00B52B13"/>
    <w:rPr>
      <w:color w:val="954F72"/>
      <w:u w:val="single"/>
    </w:rPr>
  </w:style>
  <w:style w:type="paragraph" w:customStyle="1" w:styleId="msonormal0">
    <w:name w:val="msonormal"/>
    <w:basedOn w:val="Normal"/>
    <w:rsid w:val="00B52B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font6">
    <w:name w:val="font6"/>
    <w:basedOn w:val="Normal"/>
    <w:rsid w:val="00B52B13"/>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7">
    <w:name w:val="font7"/>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xl66">
    <w:name w:val="xl66"/>
    <w:basedOn w:val="Normal"/>
    <w:rsid w:val="00B52B13"/>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B52B1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B52B13"/>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B52B13"/>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B52B13"/>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7">
    <w:name w:val="xl77"/>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Normal"/>
    <w:rsid w:val="00B52B1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1">
    <w:name w:val="xl81"/>
    <w:basedOn w:val="Normal"/>
    <w:rsid w:val="00B52B1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Normal"/>
    <w:rsid w:val="00B52B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table" w:styleId="GridTable4-Accent1">
    <w:name w:val="Grid Table 4 Accent 1"/>
    <w:basedOn w:val="TableNormal"/>
    <w:uiPriority w:val="49"/>
    <w:rsid w:val="009D28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D28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3612">
      <w:bodyDiv w:val="1"/>
      <w:marLeft w:val="0"/>
      <w:marRight w:val="0"/>
      <w:marTop w:val="0"/>
      <w:marBottom w:val="0"/>
      <w:divBdr>
        <w:top w:val="none" w:sz="0" w:space="0" w:color="auto"/>
        <w:left w:val="none" w:sz="0" w:space="0" w:color="auto"/>
        <w:bottom w:val="none" w:sz="0" w:space="0" w:color="auto"/>
        <w:right w:val="none" w:sz="0" w:space="0" w:color="auto"/>
      </w:divBdr>
    </w:div>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309748210">
      <w:bodyDiv w:val="1"/>
      <w:marLeft w:val="0"/>
      <w:marRight w:val="0"/>
      <w:marTop w:val="0"/>
      <w:marBottom w:val="0"/>
      <w:divBdr>
        <w:top w:val="none" w:sz="0" w:space="0" w:color="auto"/>
        <w:left w:val="none" w:sz="0" w:space="0" w:color="auto"/>
        <w:bottom w:val="none" w:sz="0" w:space="0" w:color="auto"/>
        <w:right w:val="none" w:sz="0" w:space="0" w:color="auto"/>
      </w:divBdr>
    </w:div>
    <w:div w:id="379673337">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3195672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393772997">
      <w:bodyDiv w:val="1"/>
      <w:marLeft w:val="0"/>
      <w:marRight w:val="0"/>
      <w:marTop w:val="0"/>
      <w:marBottom w:val="0"/>
      <w:divBdr>
        <w:top w:val="none" w:sz="0" w:space="0" w:color="auto"/>
        <w:left w:val="none" w:sz="0" w:space="0" w:color="auto"/>
        <w:bottom w:val="none" w:sz="0" w:space="0" w:color="auto"/>
        <w:right w:val="none" w:sz="0" w:space="0" w:color="auto"/>
      </w:divBdr>
    </w:div>
    <w:div w:id="1406684482">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597443870">
      <w:bodyDiv w:val="1"/>
      <w:marLeft w:val="0"/>
      <w:marRight w:val="0"/>
      <w:marTop w:val="0"/>
      <w:marBottom w:val="0"/>
      <w:divBdr>
        <w:top w:val="none" w:sz="0" w:space="0" w:color="auto"/>
        <w:left w:val="none" w:sz="0" w:space="0" w:color="auto"/>
        <w:bottom w:val="none" w:sz="0" w:space="0" w:color="auto"/>
        <w:right w:val="none" w:sz="0" w:space="0" w:color="auto"/>
      </w:divBdr>
    </w:div>
    <w:div w:id="162912116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3645</Words>
  <Characters>24234</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Links>
    <vt:vector size="282" baseType="variant">
      <vt:variant>
        <vt:i4>4456456</vt:i4>
      </vt:variant>
      <vt:variant>
        <vt:i4>279</vt:i4>
      </vt:variant>
      <vt:variant>
        <vt:i4>0</vt:i4>
      </vt:variant>
      <vt:variant>
        <vt:i4>5</vt:i4>
      </vt:variant>
      <vt:variant>
        <vt:lpwstr>https://www.nice.org.uk/about/nice-communities/library-and-knowledge-services-staff/buy-books-journals-and-databases</vt:lpwstr>
      </vt:variant>
      <vt:variant>
        <vt:lpwstr/>
      </vt:variant>
      <vt:variant>
        <vt:i4>3538979</vt:i4>
      </vt:variant>
      <vt:variant>
        <vt:i4>276</vt:i4>
      </vt:variant>
      <vt:variant>
        <vt:i4>0</vt:i4>
      </vt:variant>
      <vt:variant>
        <vt:i4>5</vt:i4>
      </vt:variant>
      <vt:variant>
        <vt:lpwstr>https://www.nice.org.uk/about/what-we-do/evidence-services/journals-and-databases/openathens/openathens-eligibility</vt:lpwstr>
      </vt:variant>
      <vt:variant>
        <vt:lpwstr/>
      </vt:variant>
      <vt:variant>
        <vt:i4>1441855</vt:i4>
      </vt:variant>
      <vt:variant>
        <vt:i4>269</vt:i4>
      </vt:variant>
      <vt:variant>
        <vt:i4>0</vt:i4>
      </vt:variant>
      <vt:variant>
        <vt:i4>5</vt:i4>
      </vt:variant>
      <vt:variant>
        <vt:lpwstr/>
      </vt:variant>
      <vt:variant>
        <vt:lpwstr>_Toc182148803</vt:lpwstr>
      </vt:variant>
      <vt:variant>
        <vt:i4>1441855</vt:i4>
      </vt:variant>
      <vt:variant>
        <vt:i4>263</vt:i4>
      </vt:variant>
      <vt:variant>
        <vt:i4>0</vt:i4>
      </vt:variant>
      <vt:variant>
        <vt:i4>5</vt:i4>
      </vt:variant>
      <vt:variant>
        <vt:lpwstr/>
      </vt:variant>
      <vt:variant>
        <vt:lpwstr>_Toc182148802</vt:lpwstr>
      </vt:variant>
      <vt:variant>
        <vt:i4>2031664</vt:i4>
      </vt:variant>
      <vt:variant>
        <vt:i4>254</vt:i4>
      </vt:variant>
      <vt:variant>
        <vt:i4>0</vt:i4>
      </vt:variant>
      <vt:variant>
        <vt:i4>5</vt:i4>
      </vt:variant>
      <vt:variant>
        <vt:lpwstr/>
      </vt:variant>
      <vt:variant>
        <vt:lpwstr>_Toc182148790</vt:lpwstr>
      </vt:variant>
      <vt:variant>
        <vt:i4>1966128</vt:i4>
      </vt:variant>
      <vt:variant>
        <vt:i4>248</vt:i4>
      </vt:variant>
      <vt:variant>
        <vt:i4>0</vt:i4>
      </vt:variant>
      <vt:variant>
        <vt:i4>5</vt:i4>
      </vt:variant>
      <vt:variant>
        <vt:lpwstr/>
      </vt:variant>
      <vt:variant>
        <vt:lpwstr>_Toc182148789</vt:lpwstr>
      </vt:variant>
      <vt:variant>
        <vt:i4>1966128</vt:i4>
      </vt:variant>
      <vt:variant>
        <vt:i4>242</vt:i4>
      </vt:variant>
      <vt:variant>
        <vt:i4>0</vt:i4>
      </vt:variant>
      <vt:variant>
        <vt:i4>5</vt:i4>
      </vt:variant>
      <vt:variant>
        <vt:lpwstr/>
      </vt:variant>
      <vt:variant>
        <vt:lpwstr>_Toc182148788</vt:lpwstr>
      </vt:variant>
      <vt:variant>
        <vt:i4>1966128</vt:i4>
      </vt:variant>
      <vt:variant>
        <vt:i4>236</vt:i4>
      </vt:variant>
      <vt:variant>
        <vt:i4>0</vt:i4>
      </vt:variant>
      <vt:variant>
        <vt:i4>5</vt:i4>
      </vt:variant>
      <vt:variant>
        <vt:lpwstr/>
      </vt:variant>
      <vt:variant>
        <vt:lpwstr>_Toc182148787</vt:lpwstr>
      </vt:variant>
      <vt:variant>
        <vt:i4>1966128</vt:i4>
      </vt:variant>
      <vt:variant>
        <vt:i4>230</vt:i4>
      </vt:variant>
      <vt:variant>
        <vt:i4>0</vt:i4>
      </vt:variant>
      <vt:variant>
        <vt:i4>5</vt:i4>
      </vt:variant>
      <vt:variant>
        <vt:lpwstr/>
      </vt:variant>
      <vt:variant>
        <vt:lpwstr>_Toc182148786</vt:lpwstr>
      </vt:variant>
      <vt:variant>
        <vt:i4>1966128</vt:i4>
      </vt:variant>
      <vt:variant>
        <vt:i4>224</vt:i4>
      </vt:variant>
      <vt:variant>
        <vt:i4>0</vt:i4>
      </vt:variant>
      <vt:variant>
        <vt:i4>5</vt:i4>
      </vt:variant>
      <vt:variant>
        <vt:lpwstr/>
      </vt:variant>
      <vt:variant>
        <vt:lpwstr>_Toc182148785</vt:lpwstr>
      </vt:variant>
      <vt:variant>
        <vt:i4>1966128</vt:i4>
      </vt:variant>
      <vt:variant>
        <vt:i4>218</vt:i4>
      </vt:variant>
      <vt:variant>
        <vt:i4>0</vt:i4>
      </vt:variant>
      <vt:variant>
        <vt:i4>5</vt:i4>
      </vt:variant>
      <vt:variant>
        <vt:lpwstr/>
      </vt:variant>
      <vt:variant>
        <vt:lpwstr>_Toc182148784</vt:lpwstr>
      </vt:variant>
      <vt:variant>
        <vt:i4>1966128</vt:i4>
      </vt:variant>
      <vt:variant>
        <vt:i4>212</vt:i4>
      </vt:variant>
      <vt:variant>
        <vt:i4>0</vt:i4>
      </vt:variant>
      <vt:variant>
        <vt:i4>5</vt:i4>
      </vt:variant>
      <vt:variant>
        <vt:lpwstr/>
      </vt:variant>
      <vt:variant>
        <vt:lpwstr>_Toc182148783</vt:lpwstr>
      </vt:variant>
      <vt:variant>
        <vt:i4>1966128</vt:i4>
      </vt:variant>
      <vt:variant>
        <vt:i4>206</vt:i4>
      </vt:variant>
      <vt:variant>
        <vt:i4>0</vt:i4>
      </vt:variant>
      <vt:variant>
        <vt:i4>5</vt:i4>
      </vt:variant>
      <vt:variant>
        <vt:lpwstr/>
      </vt:variant>
      <vt:variant>
        <vt:lpwstr>_Toc182148782</vt:lpwstr>
      </vt:variant>
      <vt:variant>
        <vt:i4>1966128</vt:i4>
      </vt:variant>
      <vt:variant>
        <vt:i4>200</vt:i4>
      </vt:variant>
      <vt:variant>
        <vt:i4>0</vt:i4>
      </vt:variant>
      <vt:variant>
        <vt:i4>5</vt:i4>
      </vt:variant>
      <vt:variant>
        <vt:lpwstr/>
      </vt:variant>
      <vt:variant>
        <vt:lpwstr>_Toc182148781</vt:lpwstr>
      </vt:variant>
      <vt:variant>
        <vt:i4>1966128</vt:i4>
      </vt:variant>
      <vt:variant>
        <vt:i4>194</vt:i4>
      </vt:variant>
      <vt:variant>
        <vt:i4>0</vt:i4>
      </vt:variant>
      <vt:variant>
        <vt:i4>5</vt:i4>
      </vt:variant>
      <vt:variant>
        <vt:lpwstr/>
      </vt:variant>
      <vt:variant>
        <vt:lpwstr>_Toc182148780</vt:lpwstr>
      </vt:variant>
      <vt:variant>
        <vt:i4>1114160</vt:i4>
      </vt:variant>
      <vt:variant>
        <vt:i4>188</vt:i4>
      </vt:variant>
      <vt:variant>
        <vt:i4>0</vt:i4>
      </vt:variant>
      <vt:variant>
        <vt:i4>5</vt:i4>
      </vt:variant>
      <vt:variant>
        <vt:lpwstr/>
      </vt:variant>
      <vt:variant>
        <vt:lpwstr>_Toc182148779</vt:lpwstr>
      </vt:variant>
      <vt:variant>
        <vt:i4>1114160</vt:i4>
      </vt:variant>
      <vt:variant>
        <vt:i4>182</vt:i4>
      </vt:variant>
      <vt:variant>
        <vt:i4>0</vt:i4>
      </vt:variant>
      <vt:variant>
        <vt:i4>5</vt:i4>
      </vt:variant>
      <vt:variant>
        <vt:lpwstr/>
      </vt:variant>
      <vt:variant>
        <vt:lpwstr>_Toc182148778</vt:lpwstr>
      </vt:variant>
      <vt:variant>
        <vt:i4>1114160</vt:i4>
      </vt:variant>
      <vt:variant>
        <vt:i4>176</vt:i4>
      </vt:variant>
      <vt:variant>
        <vt:i4>0</vt:i4>
      </vt:variant>
      <vt:variant>
        <vt:i4>5</vt:i4>
      </vt:variant>
      <vt:variant>
        <vt:lpwstr/>
      </vt:variant>
      <vt:variant>
        <vt:lpwstr>_Toc182148777</vt:lpwstr>
      </vt:variant>
      <vt:variant>
        <vt:i4>1114160</vt:i4>
      </vt:variant>
      <vt:variant>
        <vt:i4>170</vt:i4>
      </vt:variant>
      <vt:variant>
        <vt:i4>0</vt:i4>
      </vt:variant>
      <vt:variant>
        <vt:i4>5</vt:i4>
      </vt:variant>
      <vt:variant>
        <vt:lpwstr/>
      </vt:variant>
      <vt:variant>
        <vt:lpwstr>_Toc182148776</vt:lpwstr>
      </vt:variant>
      <vt:variant>
        <vt:i4>1114160</vt:i4>
      </vt:variant>
      <vt:variant>
        <vt:i4>164</vt:i4>
      </vt:variant>
      <vt:variant>
        <vt:i4>0</vt:i4>
      </vt:variant>
      <vt:variant>
        <vt:i4>5</vt:i4>
      </vt:variant>
      <vt:variant>
        <vt:lpwstr/>
      </vt:variant>
      <vt:variant>
        <vt:lpwstr>_Toc182148775</vt:lpwstr>
      </vt:variant>
      <vt:variant>
        <vt:i4>1114160</vt:i4>
      </vt:variant>
      <vt:variant>
        <vt:i4>158</vt:i4>
      </vt:variant>
      <vt:variant>
        <vt:i4>0</vt:i4>
      </vt:variant>
      <vt:variant>
        <vt:i4>5</vt:i4>
      </vt:variant>
      <vt:variant>
        <vt:lpwstr/>
      </vt:variant>
      <vt:variant>
        <vt:lpwstr>_Toc182148774</vt:lpwstr>
      </vt:variant>
      <vt:variant>
        <vt:i4>1114160</vt:i4>
      </vt:variant>
      <vt:variant>
        <vt:i4>152</vt:i4>
      </vt:variant>
      <vt:variant>
        <vt:i4>0</vt:i4>
      </vt:variant>
      <vt:variant>
        <vt:i4>5</vt:i4>
      </vt:variant>
      <vt:variant>
        <vt:lpwstr/>
      </vt:variant>
      <vt:variant>
        <vt:lpwstr>_Toc182148773</vt:lpwstr>
      </vt:variant>
      <vt:variant>
        <vt:i4>1114160</vt:i4>
      </vt:variant>
      <vt:variant>
        <vt:i4>146</vt:i4>
      </vt:variant>
      <vt:variant>
        <vt:i4>0</vt:i4>
      </vt:variant>
      <vt:variant>
        <vt:i4>5</vt:i4>
      </vt:variant>
      <vt:variant>
        <vt:lpwstr/>
      </vt:variant>
      <vt:variant>
        <vt:lpwstr>_Toc182148772</vt:lpwstr>
      </vt:variant>
      <vt:variant>
        <vt:i4>1114160</vt:i4>
      </vt:variant>
      <vt:variant>
        <vt:i4>140</vt:i4>
      </vt:variant>
      <vt:variant>
        <vt:i4>0</vt:i4>
      </vt:variant>
      <vt:variant>
        <vt:i4>5</vt:i4>
      </vt:variant>
      <vt:variant>
        <vt:lpwstr/>
      </vt:variant>
      <vt:variant>
        <vt:lpwstr>_Toc182148771</vt:lpwstr>
      </vt:variant>
      <vt:variant>
        <vt:i4>1114160</vt:i4>
      </vt:variant>
      <vt:variant>
        <vt:i4>134</vt:i4>
      </vt:variant>
      <vt:variant>
        <vt:i4>0</vt:i4>
      </vt:variant>
      <vt:variant>
        <vt:i4>5</vt:i4>
      </vt:variant>
      <vt:variant>
        <vt:lpwstr/>
      </vt:variant>
      <vt:variant>
        <vt:lpwstr>_Toc182148770</vt:lpwstr>
      </vt:variant>
      <vt:variant>
        <vt:i4>1048624</vt:i4>
      </vt:variant>
      <vt:variant>
        <vt:i4>128</vt:i4>
      </vt:variant>
      <vt:variant>
        <vt:i4>0</vt:i4>
      </vt:variant>
      <vt:variant>
        <vt:i4>5</vt:i4>
      </vt:variant>
      <vt:variant>
        <vt:lpwstr/>
      </vt:variant>
      <vt:variant>
        <vt:lpwstr>_Toc182148769</vt:lpwstr>
      </vt:variant>
      <vt:variant>
        <vt:i4>1048624</vt:i4>
      </vt:variant>
      <vt:variant>
        <vt:i4>122</vt:i4>
      </vt:variant>
      <vt:variant>
        <vt:i4>0</vt:i4>
      </vt:variant>
      <vt:variant>
        <vt:i4>5</vt:i4>
      </vt:variant>
      <vt:variant>
        <vt:lpwstr/>
      </vt:variant>
      <vt:variant>
        <vt:lpwstr>_Toc182148768</vt:lpwstr>
      </vt:variant>
      <vt:variant>
        <vt:i4>1048624</vt:i4>
      </vt:variant>
      <vt:variant>
        <vt:i4>116</vt:i4>
      </vt:variant>
      <vt:variant>
        <vt:i4>0</vt:i4>
      </vt:variant>
      <vt:variant>
        <vt:i4>5</vt:i4>
      </vt:variant>
      <vt:variant>
        <vt:lpwstr/>
      </vt:variant>
      <vt:variant>
        <vt:lpwstr>_Toc182148767</vt:lpwstr>
      </vt:variant>
      <vt:variant>
        <vt:i4>1048624</vt:i4>
      </vt:variant>
      <vt:variant>
        <vt:i4>110</vt:i4>
      </vt:variant>
      <vt:variant>
        <vt:i4>0</vt:i4>
      </vt:variant>
      <vt:variant>
        <vt:i4>5</vt:i4>
      </vt:variant>
      <vt:variant>
        <vt:lpwstr/>
      </vt:variant>
      <vt:variant>
        <vt:lpwstr>_Toc182148766</vt:lpwstr>
      </vt:variant>
      <vt:variant>
        <vt:i4>1048624</vt:i4>
      </vt:variant>
      <vt:variant>
        <vt:i4>104</vt:i4>
      </vt:variant>
      <vt:variant>
        <vt:i4>0</vt:i4>
      </vt:variant>
      <vt:variant>
        <vt:i4>5</vt:i4>
      </vt:variant>
      <vt:variant>
        <vt:lpwstr/>
      </vt:variant>
      <vt:variant>
        <vt:lpwstr>_Toc182148765</vt:lpwstr>
      </vt:variant>
      <vt:variant>
        <vt:i4>1048624</vt:i4>
      </vt:variant>
      <vt:variant>
        <vt:i4>98</vt:i4>
      </vt:variant>
      <vt:variant>
        <vt:i4>0</vt:i4>
      </vt:variant>
      <vt:variant>
        <vt:i4>5</vt:i4>
      </vt:variant>
      <vt:variant>
        <vt:lpwstr/>
      </vt:variant>
      <vt:variant>
        <vt:lpwstr>_Toc182148764</vt:lpwstr>
      </vt:variant>
      <vt:variant>
        <vt:i4>1048624</vt:i4>
      </vt:variant>
      <vt:variant>
        <vt:i4>92</vt:i4>
      </vt:variant>
      <vt:variant>
        <vt:i4>0</vt:i4>
      </vt:variant>
      <vt:variant>
        <vt:i4>5</vt:i4>
      </vt:variant>
      <vt:variant>
        <vt:lpwstr/>
      </vt:variant>
      <vt:variant>
        <vt:lpwstr>_Toc182148763</vt:lpwstr>
      </vt:variant>
      <vt:variant>
        <vt:i4>1048624</vt:i4>
      </vt:variant>
      <vt:variant>
        <vt:i4>86</vt:i4>
      </vt:variant>
      <vt:variant>
        <vt:i4>0</vt:i4>
      </vt:variant>
      <vt:variant>
        <vt:i4>5</vt:i4>
      </vt:variant>
      <vt:variant>
        <vt:lpwstr/>
      </vt:variant>
      <vt:variant>
        <vt:lpwstr>_Toc182148762</vt:lpwstr>
      </vt:variant>
      <vt:variant>
        <vt:i4>1048624</vt:i4>
      </vt:variant>
      <vt:variant>
        <vt:i4>80</vt:i4>
      </vt:variant>
      <vt:variant>
        <vt:i4>0</vt:i4>
      </vt:variant>
      <vt:variant>
        <vt:i4>5</vt:i4>
      </vt:variant>
      <vt:variant>
        <vt:lpwstr/>
      </vt:variant>
      <vt:variant>
        <vt:lpwstr>_Toc182148761</vt:lpwstr>
      </vt:variant>
      <vt:variant>
        <vt:i4>1048624</vt:i4>
      </vt:variant>
      <vt:variant>
        <vt:i4>74</vt:i4>
      </vt:variant>
      <vt:variant>
        <vt:i4>0</vt:i4>
      </vt:variant>
      <vt:variant>
        <vt:i4>5</vt:i4>
      </vt:variant>
      <vt:variant>
        <vt:lpwstr/>
      </vt:variant>
      <vt:variant>
        <vt:lpwstr>_Toc182148760</vt:lpwstr>
      </vt:variant>
      <vt:variant>
        <vt:i4>1245232</vt:i4>
      </vt:variant>
      <vt:variant>
        <vt:i4>68</vt:i4>
      </vt:variant>
      <vt:variant>
        <vt:i4>0</vt:i4>
      </vt:variant>
      <vt:variant>
        <vt:i4>5</vt:i4>
      </vt:variant>
      <vt:variant>
        <vt:lpwstr/>
      </vt:variant>
      <vt:variant>
        <vt:lpwstr>_Toc182148759</vt:lpwstr>
      </vt:variant>
      <vt:variant>
        <vt:i4>1245232</vt:i4>
      </vt:variant>
      <vt:variant>
        <vt:i4>62</vt:i4>
      </vt:variant>
      <vt:variant>
        <vt:i4>0</vt:i4>
      </vt:variant>
      <vt:variant>
        <vt:i4>5</vt:i4>
      </vt:variant>
      <vt:variant>
        <vt:lpwstr/>
      </vt:variant>
      <vt:variant>
        <vt:lpwstr>_Toc182148758</vt:lpwstr>
      </vt:variant>
      <vt:variant>
        <vt:i4>1245232</vt:i4>
      </vt:variant>
      <vt:variant>
        <vt:i4>56</vt:i4>
      </vt:variant>
      <vt:variant>
        <vt:i4>0</vt:i4>
      </vt:variant>
      <vt:variant>
        <vt:i4>5</vt:i4>
      </vt:variant>
      <vt:variant>
        <vt:lpwstr/>
      </vt:variant>
      <vt:variant>
        <vt:lpwstr>_Toc182148757</vt:lpwstr>
      </vt:variant>
      <vt:variant>
        <vt:i4>1245232</vt:i4>
      </vt:variant>
      <vt:variant>
        <vt:i4>50</vt:i4>
      </vt:variant>
      <vt:variant>
        <vt:i4>0</vt:i4>
      </vt:variant>
      <vt:variant>
        <vt:i4>5</vt:i4>
      </vt:variant>
      <vt:variant>
        <vt:lpwstr/>
      </vt:variant>
      <vt:variant>
        <vt:lpwstr>_Toc182148756</vt:lpwstr>
      </vt:variant>
      <vt:variant>
        <vt:i4>1245232</vt:i4>
      </vt:variant>
      <vt:variant>
        <vt:i4>44</vt:i4>
      </vt:variant>
      <vt:variant>
        <vt:i4>0</vt:i4>
      </vt:variant>
      <vt:variant>
        <vt:i4>5</vt:i4>
      </vt:variant>
      <vt:variant>
        <vt:lpwstr/>
      </vt:variant>
      <vt:variant>
        <vt:lpwstr>_Toc182148755</vt:lpwstr>
      </vt:variant>
      <vt:variant>
        <vt:i4>1245232</vt:i4>
      </vt:variant>
      <vt:variant>
        <vt:i4>38</vt:i4>
      </vt:variant>
      <vt:variant>
        <vt:i4>0</vt:i4>
      </vt:variant>
      <vt:variant>
        <vt:i4>5</vt:i4>
      </vt:variant>
      <vt:variant>
        <vt:lpwstr/>
      </vt:variant>
      <vt:variant>
        <vt:lpwstr>_Toc182148754</vt:lpwstr>
      </vt:variant>
      <vt:variant>
        <vt:i4>1245232</vt:i4>
      </vt:variant>
      <vt:variant>
        <vt:i4>32</vt:i4>
      </vt:variant>
      <vt:variant>
        <vt:i4>0</vt:i4>
      </vt:variant>
      <vt:variant>
        <vt:i4>5</vt:i4>
      </vt:variant>
      <vt:variant>
        <vt:lpwstr/>
      </vt:variant>
      <vt:variant>
        <vt:lpwstr>_Toc182148753</vt:lpwstr>
      </vt:variant>
      <vt:variant>
        <vt:i4>1245232</vt:i4>
      </vt:variant>
      <vt:variant>
        <vt:i4>26</vt:i4>
      </vt:variant>
      <vt:variant>
        <vt:i4>0</vt:i4>
      </vt:variant>
      <vt:variant>
        <vt:i4>5</vt:i4>
      </vt:variant>
      <vt:variant>
        <vt:lpwstr/>
      </vt:variant>
      <vt:variant>
        <vt:lpwstr>_Toc182148752</vt:lpwstr>
      </vt:variant>
      <vt:variant>
        <vt:i4>1245232</vt:i4>
      </vt:variant>
      <vt:variant>
        <vt:i4>20</vt:i4>
      </vt:variant>
      <vt:variant>
        <vt:i4>0</vt:i4>
      </vt:variant>
      <vt:variant>
        <vt:i4>5</vt:i4>
      </vt:variant>
      <vt:variant>
        <vt:lpwstr/>
      </vt:variant>
      <vt:variant>
        <vt:lpwstr>_Toc182148751</vt:lpwstr>
      </vt:variant>
      <vt:variant>
        <vt:i4>1245232</vt:i4>
      </vt:variant>
      <vt:variant>
        <vt:i4>14</vt:i4>
      </vt:variant>
      <vt:variant>
        <vt:i4>0</vt:i4>
      </vt:variant>
      <vt:variant>
        <vt:i4>5</vt:i4>
      </vt:variant>
      <vt:variant>
        <vt:lpwstr/>
      </vt:variant>
      <vt:variant>
        <vt:lpwstr>_Toc182148750</vt:lpwstr>
      </vt:variant>
      <vt:variant>
        <vt:i4>1179696</vt:i4>
      </vt:variant>
      <vt:variant>
        <vt:i4>8</vt:i4>
      </vt:variant>
      <vt:variant>
        <vt:i4>0</vt:i4>
      </vt:variant>
      <vt:variant>
        <vt:i4>5</vt:i4>
      </vt:variant>
      <vt:variant>
        <vt:lpwstr/>
      </vt:variant>
      <vt:variant>
        <vt:lpwstr>_Toc182148749</vt:lpwstr>
      </vt:variant>
      <vt:variant>
        <vt:i4>1179696</vt:i4>
      </vt:variant>
      <vt:variant>
        <vt:i4>2</vt:i4>
      </vt:variant>
      <vt:variant>
        <vt:i4>0</vt:i4>
      </vt:variant>
      <vt:variant>
        <vt:i4>5</vt:i4>
      </vt:variant>
      <vt:variant>
        <vt:lpwstr/>
      </vt:variant>
      <vt:variant>
        <vt:lpwstr>_Toc182148748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2025-06-04T07:19:00Z</dcterms:created>
  <dcterms:modified xsi:type="dcterms:W3CDTF">2025-06-04T07:19:00Z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2025-06-04T07:19:45Z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31338d35-5089-497e-b4b6-bc1c379d2817</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