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A8ECE" w14:textId="69DE222A" w:rsidR="00FC53BE" w:rsidRPr="00A97AF7" w:rsidRDefault="00FC53BE" w:rsidP="00A97AF7">
      <w:pPr>
        <w:pStyle w:val="NICEnormal"/>
        <w:spacing w:after="0"/>
        <w:ind w:left="-360" w:right="-327"/>
        <w:rPr>
          <w:rFonts w:cs="Arial"/>
          <w:b/>
          <w:sz w:val="28"/>
          <w:lang w:val="en-GB"/>
        </w:rPr>
      </w:pPr>
    </w:p>
    <w:p w14:paraId="5A935632" w14:textId="0F337AFC" w:rsidR="00A42B81" w:rsidRPr="00A42B81" w:rsidRDefault="00A42B81" w:rsidP="000A2919">
      <w:pPr>
        <w:pStyle w:val="NICEnormal"/>
        <w:ind w:left="360"/>
        <w:jc w:val="center"/>
        <w:rPr>
          <w:rFonts w:cs="Arial"/>
          <w:b/>
          <w:bCs/>
          <w:sz w:val="28"/>
        </w:rPr>
      </w:pPr>
      <w:r w:rsidRPr="00A42B81">
        <w:rPr>
          <w:rFonts w:cs="Arial"/>
          <w:b/>
          <w:bCs/>
          <w:sz w:val="28"/>
        </w:rPr>
        <w:t>Operational Management Committee</w:t>
      </w:r>
    </w:p>
    <w:p w14:paraId="615EAC68" w14:textId="77777777" w:rsidR="00A42B81" w:rsidRPr="00A42B81" w:rsidRDefault="00A42B81" w:rsidP="000A2919">
      <w:pPr>
        <w:pStyle w:val="NICEnormal"/>
        <w:ind w:left="360"/>
        <w:jc w:val="center"/>
        <w:rPr>
          <w:rFonts w:cs="Arial"/>
          <w:b/>
          <w:bCs/>
          <w:sz w:val="28"/>
        </w:rPr>
      </w:pPr>
      <w:r w:rsidRPr="00A42B81">
        <w:rPr>
          <w:rFonts w:cs="Arial"/>
          <w:b/>
          <w:bCs/>
          <w:sz w:val="28"/>
        </w:rPr>
        <w:t>Freedom of Information Policy</w:t>
      </w:r>
    </w:p>
    <w:p w14:paraId="0808EF5F" w14:textId="77777777" w:rsidR="00A42B81" w:rsidRPr="00A42B81" w:rsidRDefault="00A42B81" w:rsidP="000A2919">
      <w:pPr>
        <w:pStyle w:val="NICEnormal"/>
        <w:spacing w:after="0"/>
        <w:rPr>
          <w:rFonts w:cs="Arial"/>
          <w:b/>
          <w:sz w:val="28"/>
        </w:rPr>
      </w:pPr>
    </w:p>
    <w:tbl>
      <w:tblPr>
        <w:tblW w:w="8495" w:type="dxa"/>
        <w:tblCellMar>
          <w:left w:w="0" w:type="dxa"/>
          <w:right w:w="0" w:type="dxa"/>
        </w:tblCellMar>
        <w:tblLook w:val="04A0" w:firstRow="1" w:lastRow="0" w:firstColumn="1" w:lastColumn="0" w:noHBand="0" w:noVBand="1"/>
      </w:tblPr>
      <w:tblGrid>
        <w:gridCol w:w="2996"/>
        <w:gridCol w:w="5499"/>
      </w:tblGrid>
      <w:tr w:rsidR="00A42B81" w:rsidRPr="00A42B81" w14:paraId="4362B7D8" w14:textId="77777777">
        <w:tc>
          <w:tcPr>
            <w:tcW w:w="2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D3BDF7" w14:textId="77777777" w:rsidR="00A42B81" w:rsidRPr="000A2919" w:rsidRDefault="00A42B81" w:rsidP="000A2919">
            <w:pPr>
              <w:pStyle w:val="NICEnormal"/>
              <w:ind w:left="360"/>
              <w:rPr>
                <w:rFonts w:cs="Arial"/>
                <w:bCs/>
              </w:rPr>
            </w:pPr>
            <w:r w:rsidRPr="000A2919">
              <w:rPr>
                <w:rFonts w:cs="Arial"/>
                <w:bCs/>
              </w:rPr>
              <w:t>Purpose of item</w:t>
            </w:r>
          </w:p>
        </w:tc>
        <w:tc>
          <w:tcPr>
            <w:tcW w:w="54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2B9E40" w14:textId="77777777" w:rsidR="00A42B81" w:rsidRPr="000A2919" w:rsidRDefault="00A42B81" w:rsidP="000A2919">
            <w:pPr>
              <w:pStyle w:val="NICEnormal"/>
              <w:ind w:left="360"/>
              <w:rPr>
                <w:rFonts w:cs="Arial"/>
                <w:bCs/>
              </w:rPr>
            </w:pPr>
            <w:r w:rsidRPr="000A2919">
              <w:rPr>
                <w:rFonts w:cs="Arial"/>
                <w:bCs/>
              </w:rPr>
              <w:t>Approval of the updated Freedom of Information policy following recommendations from an Internal Audit</w:t>
            </w:r>
          </w:p>
        </w:tc>
      </w:tr>
      <w:tr w:rsidR="00A42B81" w:rsidRPr="00A42B81" w14:paraId="5BCBC27F" w14:textId="77777777">
        <w:tc>
          <w:tcPr>
            <w:tcW w:w="29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33B4F5" w14:textId="77777777" w:rsidR="00A42B81" w:rsidRPr="000A2919" w:rsidRDefault="00A42B81" w:rsidP="000A2919">
            <w:pPr>
              <w:pStyle w:val="NICEnormal"/>
              <w:ind w:left="360"/>
              <w:rPr>
                <w:rFonts w:cs="Arial"/>
                <w:bCs/>
              </w:rPr>
            </w:pPr>
            <w:r w:rsidRPr="000A2919">
              <w:rPr>
                <w:rFonts w:cs="Arial"/>
                <w:bCs/>
              </w:rPr>
              <w:t>Recommendations and decision/action requested by OMC</w:t>
            </w:r>
          </w:p>
        </w:tc>
        <w:tc>
          <w:tcPr>
            <w:tcW w:w="5499" w:type="dxa"/>
            <w:tcBorders>
              <w:top w:val="nil"/>
              <w:left w:val="nil"/>
              <w:bottom w:val="single" w:sz="8" w:space="0" w:color="auto"/>
              <w:right w:val="single" w:sz="8" w:space="0" w:color="auto"/>
            </w:tcBorders>
            <w:tcMar>
              <w:top w:w="0" w:type="dxa"/>
              <w:left w:w="108" w:type="dxa"/>
              <w:bottom w:w="0" w:type="dxa"/>
              <w:right w:w="108" w:type="dxa"/>
            </w:tcMar>
            <w:hideMark/>
          </w:tcPr>
          <w:p w14:paraId="03B1EC88" w14:textId="77777777" w:rsidR="00A42B81" w:rsidRPr="000A2919" w:rsidRDefault="00A42B81" w:rsidP="000A2919">
            <w:pPr>
              <w:pStyle w:val="NICEnormal"/>
              <w:ind w:left="360"/>
              <w:rPr>
                <w:rFonts w:cs="Arial"/>
                <w:bCs/>
              </w:rPr>
            </w:pPr>
            <w:r w:rsidRPr="000A2919">
              <w:rPr>
                <w:rFonts w:cs="Arial"/>
                <w:bCs/>
              </w:rPr>
              <w:t>To approve the updated Freedom of Information Policy</w:t>
            </w:r>
          </w:p>
        </w:tc>
      </w:tr>
      <w:tr w:rsidR="00A42B81" w:rsidRPr="00A42B81" w14:paraId="2562B916" w14:textId="77777777">
        <w:tc>
          <w:tcPr>
            <w:tcW w:w="29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F1589B" w14:textId="77777777" w:rsidR="00A42B81" w:rsidRPr="000A2919" w:rsidRDefault="00A42B81" w:rsidP="000A2919">
            <w:pPr>
              <w:pStyle w:val="NICEnormal"/>
              <w:ind w:left="360"/>
              <w:rPr>
                <w:rFonts w:cs="Arial"/>
                <w:bCs/>
              </w:rPr>
            </w:pPr>
            <w:proofErr w:type="gramStart"/>
            <w:r w:rsidRPr="000A2919">
              <w:rPr>
                <w:rFonts w:cs="Arial"/>
                <w:bCs/>
              </w:rPr>
              <w:t>Contains</w:t>
            </w:r>
            <w:proofErr w:type="gramEnd"/>
            <w:r w:rsidRPr="000A2919">
              <w:rPr>
                <w:rFonts w:cs="Arial"/>
                <w:bCs/>
              </w:rPr>
              <w:t xml:space="preserve"> confidential information</w:t>
            </w:r>
          </w:p>
        </w:tc>
        <w:tc>
          <w:tcPr>
            <w:tcW w:w="5499" w:type="dxa"/>
            <w:tcBorders>
              <w:top w:val="nil"/>
              <w:left w:val="nil"/>
              <w:bottom w:val="single" w:sz="8" w:space="0" w:color="auto"/>
              <w:right w:val="single" w:sz="8" w:space="0" w:color="auto"/>
            </w:tcBorders>
            <w:tcMar>
              <w:top w:w="0" w:type="dxa"/>
              <w:left w:w="108" w:type="dxa"/>
              <w:bottom w:w="0" w:type="dxa"/>
              <w:right w:w="108" w:type="dxa"/>
            </w:tcMar>
            <w:hideMark/>
          </w:tcPr>
          <w:p w14:paraId="6FE0FD4F" w14:textId="77777777" w:rsidR="00A42B81" w:rsidRPr="000A2919" w:rsidRDefault="00A42B81" w:rsidP="000A2919">
            <w:pPr>
              <w:pStyle w:val="NICEnormal"/>
              <w:ind w:left="360"/>
              <w:rPr>
                <w:rFonts w:cs="Arial"/>
                <w:bCs/>
              </w:rPr>
            </w:pPr>
            <w:r w:rsidRPr="000A2919">
              <w:rPr>
                <w:rFonts w:cs="Arial"/>
                <w:bCs/>
              </w:rPr>
              <w:t>No</w:t>
            </w:r>
          </w:p>
        </w:tc>
      </w:tr>
      <w:tr w:rsidR="00A42B81" w:rsidRPr="00A42B81" w14:paraId="0A4BF0AA" w14:textId="77777777">
        <w:tc>
          <w:tcPr>
            <w:tcW w:w="29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633E5B" w14:textId="77777777" w:rsidR="00A42B81" w:rsidRPr="000A2919" w:rsidRDefault="00A42B81" w:rsidP="000A2919">
            <w:pPr>
              <w:pStyle w:val="NICEnormal"/>
              <w:ind w:left="360"/>
              <w:rPr>
                <w:rFonts w:cs="Arial"/>
                <w:bCs/>
              </w:rPr>
            </w:pPr>
            <w:r w:rsidRPr="000A2919">
              <w:rPr>
                <w:rFonts w:cs="Arial"/>
                <w:bCs/>
              </w:rPr>
              <w:t>Financial, HR or legal implications</w:t>
            </w:r>
          </w:p>
        </w:tc>
        <w:tc>
          <w:tcPr>
            <w:tcW w:w="5499" w:type="dxa"/>
            <w:tcBorders>
              <w:top w:val="nil"/>
              <w:left w:val="nil"/>
              <w:bottom w:val="single" w:sz="8" w:space="0" w:color="auto"/>
              <w:right w:val="single" w:sz="8" w:space="0" w:color="auto"/>
            </w:tcBorders>
            <w:tcMar>
              <w:top w:w="0" w:type="dxa"/>
              <w:left w:w="108" w:type="dxa"/>
              <w:bottom w:w="0" w:type="dxa"/>
              <w:right w:w="108" w:type="dxa"/>
            </w:tcMar>
            <w:hideMark/>
          </w:tcPr>
          <w:p w14:paraId="155C2033" w14:textId="77777777" w:rsidR="00A42B81" w:rsidRPr="000A2919" w:rsidRDefault="00A42B81" w:rsidP="000A2919">
            <w:pPr>
              <w:pStyle w:val="NICEnormal"/>
              <w:ind w:left="360"/>
              <w:rPr>
                <w:rFonts w:cs="Arial"/>
                <w:bCs/>
              </w:rPr>
            </w:pPr>
            <w:r w:rsidRPr="000A2919">
              <w:rPr>
                <w:rFonts w:cs="Arial"/>
                <w:bCs/>
              </w:rPr>
              <w:t>Freedom of Information is a legal requirement for NICE to undertake and therefore, the policy ensures NICE complies with its legal obligations</w:t>
            </w:r>
          </w:p>
        </w:tc>
      </w:tr>
      <w:tr w:rsidR="00A42B81" w:rsidRPr="00A42B81" w14:paraId="150627C0" w14:textId="77777777">
        <w:tc>
          <w:tcPr>
            <w:tcW w:w="29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5C5CB6" w14:textId="77777777" w:rsidR="00A42B81" w:rsidRPr="000A2919" w:rsidRDefault="00A42B81" w:rsidP="000A2919">
            <w:pPr>
              <w:pStyle w:val="NICEnormal"/>
              <w:ind w:left="360"/>
              <w:rPr>
                <w:rFonts w:cs="Arial"/>
                <w:bCs/>
              </w:rPr>
            </w:pPr>
            <w:bookmarkStart w:id="0" w:name="_Hlk167285383"/>
            <w:r w:rsidRPr="000A2919">
              <w:rPr>
                <w:rFonts w:cs="Arial"/>
                <w:bCs/>
              </w:rPr>
              <w:t>Reputational and/or stakeholder implications</w:t>
            </w:r>
            <w:bookmarkEnd w:id="0"/>
          </w:p>
        </w:tc>
        <w:tc>
          <w:tcPr>
            <w:tcW w:w="5499" w:type="dxa"/>
            <w:tcBorders>
              <w:top w:val="nil"/>
              <w:left w:val="nil"/>
              <w:bottom w:val="single" w:sz="8" w:space="0" w:color="auto"/>
              <w:right w:val="single" w:sz="8" w:space="0" w:color="auto"/>
            </w:tcBorders>
            <w:tcMar>
              <w:top w:w="0" w:type="dxa"/>
              <w:left w:w="108" w:type="dxa"/>
              <w:bottom w:w="0" w:type="dxa"/>
              <w:right w:w="108" w:type="dxa"/>
            </w:tcMar>
            <w:hideMark/>
          </w:tcPr>
          <w:p w14:paraId="585D795F" w14:textId="77777777" w:rsidR="00A42B81" w:rsidRPr="000A2919" w:rsidRDefault="00A42B81" w:rsidP="000A2919">
            <w:pPr>
              <w:pStyle w:val="NICEnormal"/>
              <w:ind w:left="360"/>
              <w:rPr>
                <w:rFonts w:cs="Arial"/>
                <w:bCs/>
              </w:rPr>
            </w:pPr>
            <w:r w:rsidRPr="000A2919">
              <w:rPr>
                <w:rFonts w:cs="Arial"/>
                <w:bCs/>
              </w:rPr>
              <w:t>NICE as a public body is subject to the legislation that this policy covers and therefore any non-compliance with current legislation could have a reputational implication</w:t>
            </w:r>
          </w:p>
        </w:tc>
      </w:tr>
      <w:tr w:rsidR="00A42B81" w:rsidRPr="00A42B81" w14:paraId="6D528134" w14:textId="77777777">
        <w:tc>
          <w:tcPr>
            <w:tcW w:w="29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2FBC5B" w14:textId="77777777" w:rsidR="00A42B81" w:rsidRPr="000A2919" w:rsidRDefault="00A42B81" w:rsidP="000A2919">
            <w:pPr>
              <w:pStyle w:val="NICEnormal"/>
              <w:ind w:left="360"/>
              <w:rPr>
                <w:rFonts w:cs="Arial"/>
                <w:bCs/>
              </w:rPr>
            </w:pPr>
            <w:r w:rsidRPr="000A2919">
              <w:rPr>
                <w:rFonts w:cs="Arial"/>
                <w:bCs/>
              </w:rPr>
              <w:t>Any other risk issues</w:t>
            </w:r>
          </w:p>
        </w:tc>
        <w:tc>
          <w:tcPr>
            <w:tcW w:w="5499" w:type="dxa"/>
            <w:tcBorders>
              <w:top w:val="nil"/>
              <w:left w:val="nil"/>
              <w:bottom w:val="single" w:sz="8" w:space="0" w:color="auto"/>
              <w:right w:val="single" w:sz="8" w:space="0" w:color="auto"/>
            </w:tcBorders>
            <w:tcMar>
              <w:top w:w="0" w:type="dxa"/>
              <w:left w:w="108" w:type="dxa"/>
              <w:bottom w:w="0" w:type="dxa"/>
              <w:right w:w="108" w:type="dxa"/>
            </w:tcMar>
            <w:hideMark/>
          </w:tcPr>
          <w:p w14:paraId="4A59AD19" w14:textId="77777777" w:rsidR="00A42B81" w:rsidRPr="000A2919" w:rsidRDefault="00A42B81" w:rsidP="000A2919">
            <w:pPr>
              <w:pStyle w:val="NICEnormal"/>
              <w:ind w:left="360"/>
              <w:rPr>
                <w:rFonts w:cs="Arial"/>
                <w:bCs/>
              </w:rPr>
            </w:pPr>
            <w:r w:rsidRPr="000A2919">
              <w:rPr>
                <w:rFonts w:cs="Arial"/>
                <w:bCs/>
              </w:rPr>
              <w:t>N/a</w:t>
            </w:r>
          </w:p>
        </w:tc>
      </w:tr>
      <w:tr w:rsidR="00A42B81" w:rsidRPr="00A42B81" w14:paraId="04B1B76E" w14:textId="77777777">
        <w:tc>
          <w:tcPr>
            <w:tcW w:w="29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33A207" w14:textId="77777777" w:rsidR="00A42B81" w:rsidRPr="000A2919" w:rsidRDefault="00A42B81" w:rsidP="000A2919">
            <w:pPr>
              <w:pStyle w:val="NICEnormal"/>
              <w:ind w:left="360"/>
              <w:rPr>
                <w:rFonts w:cs="Arial"/>
                <w:bCs/>
              </w:rPr>
            </w:pPr>
            <w:r w:rsidRPr="000A2919">
              <w:rPr>
                <w:rFonts w:cs="Arial"/>
                <w:bCs/>
              </w:rPr>
              <w:t xml:space="preserve">Previous discussion of </w:t>
            </w:r>
          </w:p>
          <w:p w14:paraId="04DB9D05" w14:textId="77777777" w:rsidR="00A42B81" w:rsidRPr="000A2919" w:rsidRDefault="00A42B81" w:rsidP="000A2919">
            <w:pPr>
              <w:pStyle w:val="NICEnormal"/>
              <w:ind w:left="360"/>
              <w:rPr>
                <w:rFonts w:cs="Arial"/>
                <w:bCs/>
              </w:rPr>
            </w:pPr>
            <w:r w:rsidRPr="000A2919">
              <w:rPr>
                <w:rFonts w:cs="Arial"/>
                <w:bCs/>
              </w:rPr>
              <w:t>topic</w:t>
            </w:r>
          </w:p>
        </w:tc>
        <w:tc>
          <w:tcPr>
            <w:tcW w:w="5499" w:type="dxa"/>
            <w:tcBorders>
              <w:top w:val="nil"/>
              <w:left w:val="nil"/>
              <w:bottom w:val="single" w:sz="8" w:space="0" w:color="auto"/>
              <w:right w:val="single" w:sz="8" w:space="0" w:color="auto"/>
            </w:tcBorders>
            <w:tcMar>
              <w:top w:w="0" w:type="dxa"/>
              <w:left w:w="108" w:type="dxa"/>
              <w:bottom w:w="0" w:type="dxa"/>
              <w:right w:w="108" w:type="dxa"/>
            </w:tcMar>
            <w:hideMark/>
          </w:tcPr>
          <w:p w14:paraId="78237E50" w14:textId="77777777" w:rsidR="00A42B81" w:rsidRPr="000A2919" w:rsidRDefault="00A42B81" w:rsidP="000A2919">
            <w:pPr>
              <w:pStyle w:val="NICEnormal"/>
              <w:ind w:left="360"/>
              <w:rPr>
                <w:rFonts w:cs="Arial"/>
                <w:bCs/>
              </w:rPr>
            </w:pPr>
            <w:r w:rsidRPr="000A2919">
              <w:rPr>
                <w:rFonts w:cs="Arial"/>
                <w:bCs/>
              </w:rPr>
              <w:t>N/a</w:t>
            </w:r>
          </w:p>
        </w:tc>
      </w:tr>
      <w:tr w:rsidR="00A42B81" w:rsidRPr="00A42B81" w14:paraId="546C15C8" w14:textId="77777777">
        <w:tc>
          <w:tcPr>
            <w:tcW w:w="29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D6ADE2" w14:textId="77777777" w:rsidR="00A42B81" w:rsidRPr="000A2919" w:rsidRDefault="00A42B81" w:rsidP="000A2919">
            <w:pPr>
              <w:pStyle w:val="NICEnormal"/>
              <w:ind w:left="360"/>
              <w:rPr>
                <w:rFonts w:cs="Arial"/>
                <w:bCs/>
              </w:rPr>
            </w:pPr>
            <w:r w:rsidRPr="000A2919">
              <w:rPr>
                <w:rFonts w:cs="Arial"/>
                <w:bCs/>
              </w:rPr>
              <w:t>Report author(s)</w:t>
            </w:r>
          </w:p>
        </w:tc>
        <w:tc>
          <w:tcPr>
            <w:tcW w:w="5499" w:type="dxa"/>
            <w:tcBorders>
              <w:top w:val="nil"/>
              <w:left w:val="nil"/>
              <w:bottom w:val="single" w:sz="8" w:space="0" w:color="auto"/>
              <w:right w:val="single" w:sz="8" w:space="0" w:color="auto"/>
            </w:tcBorders>
            <w:tcMar>
              <w:top w:w="0" w:type="dxa"/>
              <w:left w:w="108" w:type="dxa"/>
              <w:bottom w:w="0" w:type="dxa"/>
              <w:right w:w="108" w:type="dxa"/>
            </w:tcMar>
            <w:hideMark/>
          </w:tcPr>
          <w:p w14:paraId="36D99669" w14:textId="77777777" w:rsidR="00A42B81" w:rsidRPr="000A2919" w:rsidRDefault="00A42B81" w:rsidP="000A2919">
            <w:pPr>
              <w:pStyle w:val="NICEnormal"/>
              <w:ind w:left="360"/>
              <w:rPr>
                <w:rFonts w:cs="Arial"/>
                <w:bCs/>
              </w:rPr>
            </w:pPr>
            <w:r w:rsidRPr="000A2919">
              <w:rPr>
                <w:rFonts w:cs="Arial"/>
                <w:bCs/>
              </w:rPr>
              <w:t>James Siddall, Helen Finn</w:t>
            </w:r>
          </w:p>
        </w:tc>
      </w:tr>
      <w:tr w:rsidR="00A42B81" w:rsidRPr="00A42B81" w14:paraId="03C20464" w14:textId="77777777">
        <w:tc>
          <w:tcPr>
            <w:tcW w:w="29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8C791D" w14:textId="77777777" w:rsidR="00A42B81" w:rsidRPr="000A2919" w:rsidRDefault="00A42B81" w:rsidP="000A2919">
            <w:pPr>
              <w:pStyle w:val="NICEnormal"/>
              <w:ind w:left="360"/>
              <w:rPr>
                <w:rFonts w:cs="Arial"/>
                <w:bCs/>
              </w:rPr>
            </w:pPr>
            <w:r w:rsidRPr="000A2919">
              <w:rPr>
                <w:rFonts w:cs="Arial"/>
                <w:bCs/>
              </w:rPr>
              <w:lastRenderedPageBreak/>
              <w:t>OMC sponsor</w:t>
            </w:r>
          </w:p>
        </w:tc>
        <w:tc>
          <w:tcPr>
            <w:tcW w:w="5499" w:type="dxa"/>
            <w:tcBorders>
              <w:top w:val="nil"/>
              <w:left w:val="nil"/>
              <w:bottom w:val="single" w:sz="8" w:space="0" w:color="auto"/>
              <w:right w:val="single" w:sz="8" w:space="0" w:color="auto"/>
            </w:tcBorders>
            <w:tcMar>
              <w:top w:w="0" w:type="dxa"/>
              <w:left w:w="108" w:type="dxa"/>
              <w:bottom w:w="0" w:type="dxa"/>
              <w:right w:w="108" w:type="dxa"/>
            </w:tcMar>
            <w:hideMark/>
          </w:tcPr>
          <w:p w14:paraId="150F371D" w14:textId="77777777" w:rsidR="00A42B81" w:rsidRPr="000A2919" w:rsidRDefault="00A42B81" w:rsidP="000A2919">
            <w:pPr>
              <w:pStyle w:val="NICEnormal"/>
              <w:ind w:left="360"/>
              <w:rPr>
                <w:rFonts w:cs="Arial"/>
                <w:bCs/>
              </w:rPr>
            </w:pPr>
            <w:r w:rsidRPr="000A2919">
              <w:rPr>
                <w:rFonts w:cs="Arial"/>
                <w:bCs/>
              </w:rPr>
              <w:t>David Coombs (Associate Director, Corporate Office)</w:t>
            </w:r>
          </w:p>
        </w:tc>
      </w:tr>
    </w:tbl>
    <w:p w14:paraId="452F344A" w14:textId="77777777" w:rsidR="00A42B81" w:rsidRPr="00A42B81" w:rsidRDefault="00A42B81" w:rsidP="000A2919">
      <w:pPr>
        <w:pStyle w:val="NICEnormal"/>
        <w:ind w:left="720"/>
        <w:rPr>
          <w:rFonts w:cs="Arial"/>
          <w:b/>
          <w:bCs/>
          <w:sz w:val="28"/>
        </w:rPr>
      </w:pPr>
    </w:p>
    <w:p w14:paraId="0A51C6CE" w14:textId="12177502" w:rsidR="00A42B81" w:rsidRPr="000A2919" w:rsidRDefault="00A42B81" w:rsidP="000A2919">
      <w:pPr>
        <w:pStyle w:val="NICEnormal"/>
        <w:ind w:left="360" w:right="-327"/>
        <w:jc w:val="center"/>
        <w:rPr>
          <w:rFonts w:cs="Arial"/>
          <w:b/>
          <w:bCs/>
          <w:sz w:val="32"/>
          <w:szCs w:val="32"/>
        </w:rPr>
      </w:pPr>
      <w:r w:rsidRPr="000A2919">
        <w:rPr>
          <w:rFonts w:cs="Arial"/>
          <w:b/>
          <w:bCs/>
          <w:sz w:val="32"/>
          <w:szCs w:val="32"/>
        </w:rPr>
        <w:t>Freedom of Information Policy</w:t>
      </w:r>
    </w:p>
    <w:p w14:paraId="7E4476CB" w14:textId="77777777" w:rsidR="00A42B81" w:rsidRPr="000A2919" w:rsidRDefault="00A42B81" w:rsidP="000A2919">
      <w:pPr>
        <w:pStyle w:val="NICEnormal"/>
        <w:ind w:left="360" w:right="-327"/>
        <w:rPr>
          <w:rFonts w:cs="Arial"/>
          <w:b/>
          <w:bCs/>
          <w:sz w:val="32"/>
          <w:szCs w:val="28"/>
        </w:rPr>
      </w:pPr>
      <w:r w:rsidRPr="000A2919">
        <w:rPr>
          <w:rFonts w:cs="Arial"/>
          <w:b/>
          <w:bCs/>
          <w:sz w:val="32"/>
          <w:szCs w:val="28"/>
        </w:rPr>
        <w:t>Purpose of paper </w:t>
      </w:r>
    </w:p>
    <w:p w14:paraId="238E3F29" w14:textId="097BAA26" w:rsidR="00A42B81" w:rsidRPr="000A2919" w:rsidRDefault="00A42B81" w:rsidP="000A2919">
      <w:pPr>
        <w:pStyle w:val="NICEnormal"/>
        <w:ind w:left="360" w:right="-327"/>
        <w:rPr>
          <w:rFonts w:cs="Arial"/>
          <w:szCs w:val="22"/>
        </w:rPr>
      </w:pPr>
      <w:r w:rsidRPr="000A2919">
        <w:rPr>
          <w:rFonts w:cs="Arial"/>
          <w:szCs w:val="22"/>
        </w:rPr>
        <w:t>This policy is presented to OMC to approve the updated version of the Freedom of Information Policy.</w:t>
      </w:r>
    </w:p>
    <w:p w14:paraId="2319D3A6" w14:textId="77777777" w:rsidR="00A42B81" w:rsidRPr="000A2919" w:rsidRDefault="00A42B81" w:rsidP="000A2919">
      <w:pPr>
        <w:pStyle w:val="NICEnormal"/>
        <w:ind w:left="360" w:right="-327"/>
        <w:rPr>
          <w:rFonts w:cs="Arial"/>
          <w:b/>
          <w:bCs/>
          <w:sz w:val="32"/>
          <w:szCs w:val="28"/>
        </w:rPr>
      </w:pPr>
      <w:r w:rsidRPr="000A2919">
        <w:rPr>
          <w:rFonts w:cs="Arial"/>
          <w:b/>
          <w:bCs/>
          <w:sz w:val="32"/>
          <w:szCs w:val="28"/>
        </w:rPr>
        <w:t>Key issues </w:t>
      </w:r>
    </w:p>
    <w:p w14:paraId="30D95349" w14:textId="12BEB245" w:rsidR="00A42B81" w:rsidRPr="000A2919" w:rsidRDefault="00A42B81" w:rsidP="000A2919">
      <w:pPr>
        <w:pStyle w:val="NICEnormal"/>
        <w:ind w:left="360" w:right="-327"/>
        <w:rPr>
          <w:rFonts w:cs="Arial"/>
          <w:szCs w:val="22"/>
        </w:rPr>
      </w:pPr>
      <w:r w:rsidRPr="000A2919">
        <w:rPr>
          <w:rFonts w:cs="Arial"/>
          <w:szCs w:val="22"/>
        </w:rPr>
        <w:t>Updates have been made to the policy following recommendations from an Internal Audit on the FOI function within NICE.</w:t>
      </w:r>
    </w:p>
    <w:p w14:paraId="1C5CD20B" w14:textId="77777777" w:rsidR="00A42B81" w:rsidRPr="000A2919" w:rsidRDefault="00A42B81" w:rsidP="000A2919">
      <w:pPr>
        <w:pStyle w:val="NICEnormal"/>
        <w:ind w:left="360" w:right="-327"/>
        <w:rPr>
          <w:rFonts w:cs="Arial"/>
          <w:b/>
          <w:bCs/>
          <w:sz w:val="32"/>
          <w:szCs w:val="28"/>
        </w:rPr>
      </w:pPr>
      <w:r w:rsidRPr="000A2919">
        <w:rPr>
          <w:rFonts w:cs="Arial"/>
          <w:b/>
          <w:bCs/>
          <w:sz w:val="32"/>
          <w:szCs w:val="28"/>
        </w:rPr>
        <w:t>Financial, HR or legal implications (if required) </w:t>
      </w:r>
    </w:p>
    <w:p w14:paraId="1E041AA3" w14:textId="77777777" w:rsidR="00A42B81" w:rsidRPr="00A42B81" w:rsidRDefault="00A42B81" w:rsidP="00A42B81">
      <w:pPr>
        <w:pStyle w:val="NICEnormal"/>
        <w:ind w:left="360" w:right="-327"/>
        <w:rPr>
          <w:rFonts w:cs="Arial"/>
          <w:sz w:val="28"/>
        </w:rPr>
      </w:pPr>
      <w:r w:rsidRPr="00A42B81">
        <w:rPr>
          <w:rFonts w:cs="Arial"/>
          <w:bCs/>
        </w:rPr>
        <w:t>Freedom of Information is a legal requirement for NICE to undertake and therefore, the policy ensures NICE complies with its legal obligations</w:t>
      </w:r>
      <w:r w:rsidRPr="00A42B81">
        <w:rPr>
          <w:rFonts w:cs="Arial"/>
          <w:sz w:val="28"/>
        </w:rPr>
        <w:t xml:space="preserve"> </w:t>
      </w:r>
    </w:p>
    <w:p w14:paraId="09AA13D1" w14:textId="5492C7B4" w:rsidR="00A42B81" w:rsidRPr="000A2919" w:rsidRDefault="00A42B81" w:rsidP="000A2919">
      <w:pPr>
        <w:pStyle w:val="NICEnormal"/>
        <w:ind w:left="360" w:right="-327"/>
        <w:rPr>
          <w:rFonts w:cs="Arial"/>
          <w:b/>
          <w:bCs/>
          <w:sz w:val="32"/>
          <w:szCs w:val="28"/>
        </w:rPr>
      </w:pPr>
      <w:r w:rsidRPr="000A2919">
        <w:rPr>
          <w:rFonts w:cs="Arial"/>
          <w:b/>
          <w:bCs/>
          <w:sz w:val="32"/>
          <w:szCs w:val="28"/>
        </w:rPr>
        <w:t>Contains confidential information </w:t>
      </w:r>
    </w:p>
    <w:p w14:paraId="1235B84A" w14:textId="12AF7731" w:rsidR="00A42B81" w:rsidRPr="000A2919" w:rsidRDefault="00A42B81" w:rsidP="000A2919">
      <w:pPr>
        <w:pStyle w:val="NICEnormal"/>
        <w:ind w:left="360" w:right="-327"/>
        <w:rPr>
          <w:rFonts w:cs="Arial"/>
          <w:szCs w:val="22"/>
        </w:rPr>
      </w:pPr>
      <w:r>
        <w:rPr>
          <w:rFonts w:cs="Arial"/>
          <w:szCs w:val="22"/>
        </w:rPr>
        <w:t>No</w:t>
      </w:r>
    </w:p>
    <w:p w14:paraId="31EB99AB" w14:textId="77777777" w:rsidR="00A42B81" w:rsidRPr="000A2919" w:rsidRDefault="00A42B81" w:rsidP="000A2919">
      <w:pPr>
        <w:pStyle w:val="NICEnormal"/>
        <w:ind w:left="360" w:right="-327"/>
        <w:rPr>
          <w:rFonts w:cs="Arial"/>
          <w:b/>
          <w:bCs/>
          <w:sz w:val="32"/>
          <w:szCs w:val="28"/>
        </w:rPr>
      </w:pPr>
      <w:r w:rsidRPr="000A2919">
        <w:rPr>
          <w:rFonts w:cs="Arial"/>
          <w:b/>
          <w:bCs/>
          <w:sz w:val="32"/>
          <w:szCs w:val="28"/>
        </w:rPr>
        <w:t>Reputational and/or stakeholder implications [if required]  </w:t>
      </w:r>
    </w:p>
    <w:p w14:paraId="5E31A195" w14:textId="77777777" w:rsidR="00A42B81" w:rsidRDefault="00A42B81" w:rsidP="00A42B81">
      <w:pPr>
        <w:pStyle w:val="NICEnormal"/>
        <w:ind w:left="360" w:right="-327"/>
        <w:rPr>
          <w:rFonts w:cs="Arial"/>
          <w:b/>
          <w:bCs/>
          <w:sz w:val="32"/>
          <w:szCs w:val="28"/>
        </w:rPr>
      </w:pPr>
      <w:r w:rsidRPr="00872053">
        <w:rPr>
          <w:rFonts w:cs="Arial"/>
          <w:bCs/>
        </w:rPr>
        <w:t>NICE as a public body is subject to the legislation that this policy covers and therefore any non-compliance with current legislation could have a reputational implication</w:t>
      </w:r>
      <w:r w:rsidRPr="00A42B81">
        <w:rPr>
          <w:rFonts w:cs="Arial"/>
          <w:b/>
          <w:bCs/>
          <w:sz w:val="32"/>
          <w:szCs w:val="28"/>
        </w:rPr>
        <w:t xml:space="preserve"> </w:t>
      </w:r>
    </w:p>
    <w:p w14:paraId="09DEEFE1" w14:textId="410B00FC" w:rsidR="00A42B81" w:rsidRPr="000A2919" w:rsidRDefault="00A42B81" w:rsidP="000A2919">
      <w:pPr>
        <w:pStyle w:val="NICEnormal"/>
        <w:ind w:left="360" w:right="-327"/>
        <w:rPr>
          <w:rFonts w:cs="Arial"/>
          <w:b/>
          <w:bCs/>
          <w:sz w:val="32"/>
          <w:szCs w:val="28"/>
        </w:rPr>
      </w:pPr>
      <w:r w:rsidRPr="000A2919">
        <w:rPr>
          <w:rFonts w:cs="Arial"/>
          <w:b/>
          <w:bCs/>
          <w:sz w:val="32"/>
          <w:szCs w:val="28"/>
        </w:rPr>
        <w:t>Any other risk issues (risk assessment if required) </w:t>
      </w:r>
    </w:p>
    <w:p w14:paraId="07EE8308" w14:textId="1EF7BFF0" w:rsidR="00A42B81" w:rsidRPr="000A2919" w:rsidRDefault="00A42B81" w:rsidP="000A2919">
      <w:pPr>
        <w:pStyle w:val="NICEnormal"/>
        <w:ind w:left="360" w:right="-327"/>
        <w:rPr>
          <w:rFonts w:cs="Arial"/>
          <w:szCs w:val="22"/>
        </w:rPr>
      </w:pPr>
      <w:r>
        <w:rPr>
          <w:rFonts w:cs="Arial"/>
          <w:szCs w:val="22"/>
        </w:rPr>
        <w:t>None</w:t>
      </w:r>
    </w:p>
    <w:p w14:paraId="71EE9473" w14:textId="77777777" w:rsidR="00A42B81" w:rsidRPr="000A2919" w:rsidRDefault="00A42B81" w:rsidP="000A2919">
      <w:pPr>
        <w:pStyle w:val="NICEnormal"/>
        <w:ind w:left="360" w:right="-327"/>
        <w:rPr>
          <w:rFonts w:cs="Arial"/>
          <w:b/>
          <w:bCs/>
          <w:sz w:val="32"/>
          <w:szCs w:val="28"/>
        </w:rPr>
      </w:pPr>
      <w:r w:rsidRPr="000A2919">
        <w:rPr>
          <w:rFonts w:cs="Arial"/>
          <w:b/>
          <w:bCs/>
          <w:sz w:val="32"/>
          <w:szCs w:val="28"/>
        </w:rPr>
        <w:lastRenderedPageBreak/>
        <w:t>Actions required/recommendations </w:t>
      </w:r>
    </w:p>
    <w:p w14:paraId="68C1E1DB" w14:textId="77777777" w:rsidR="00A42B81" w:rsidRPr="000A2919" w:rsidRDefault="00A42B81" w:rsidP="000A2919">
      <w:pPr>
        <w:pStyle w:val="NICEnormal"/>
        <w:ind w:left="360" w:right="-327"/>
        <w:rPr>
          <w:rFonts w:cs="Arial"/>
          <w:szCs w:val="22"/>
        </w:rPr>
      </w:pPr>
      <w:r w:rsidRPr="000A2919">
        <w:rPr>
          <w:rFonts w:cs="Arial"/>
          <w:szCs w:val="22"/>
        </w:rPr>
        <w:t>OMC is asked to: </w:t>
      </w:r>
    </w:p>
    <w:p w14:paraId="08D86FC7" w14:textId="3CD29CCE" w:rsidR="00A42B81" w:rsidRPr="000A2919" w:rsidRDefault="00A42B81" w:rsidP="000A2919">
      <w:pPr>
        <w:pStyle w:val="NICEnormal"/>
        <w:ind w:left="360" w:right="-327"/>
        <w:rPr>
          <w:rFonts w:cs="Arial"/>
          <w:szCs w:val="22"/>
        </w:rPr>
      </w:pPr>
      <w:r>
        <w:rPr>
          <w:rFonts w:cs="Arial"/>
          <w:szCs w:val="22"/>
        </w:rPr>
        <w:t>Approved the revised Freedom of Information Policy</w:t>
      </w:r>
      <w:r w:rsidRPr="000A2919">
        <w:rPr>
          <w:rFonts w:cs="Arial"/>
          <w:sz w:val="28"/>
        </w:rPr>
        <w:t> </w:t>
      </w:r>
    </w:p>
    <w:p w14:paraId="7244CBE1" w14:textId="77777777" w:rsidR="00A42B81" w:rsidRPr="000A2919" w:rsidRDefault="00A42B81" w:rsidP="000A2919">
      <w:pPr>
        <w:pStyle w:val="NICEnormal"/>
        <w:ind w:left="360" w:right="-327"/>
        <w:rPr>
          <w:rFonts w:cs="Arial"/>
          <w:b/>
          <w:bCs/>
          <w:sz w:val="32"/>
          <w:szCs w:val="28"/>
        </w:rPr>
      </w:pPr>
      <w:r w:rsidRPr="000A2919">
        <w:rPr>
          <w:rFonts w:cs="Arial"/>
          <w:b/>
          <w:bCs/>
          <w:sz w:val="32"/>
          <w:szCs w:val="28"/>
        </w:rPr>
        <w:t>Next Steps </w:t>
      </w:r>
    </w:p>
    <w:p w14:paraId="544E657B" w14:textId="3B324B59" w:rsidR="00A42B81" w:rsidRPr="000A2919" w:rsidRDefault="00A42B81" w:rsidP="000A2919">
      <w:pPr>
        <w:pStyle w:val="NICEnormal"/>
        <w:ind w:left="360" w:right="-327"/>
        <w:rPr>
          <w:rFonts w:cs="Arial"/>
          <w:szCs w:val="22"/>
        </w:rPr>
      </w:pPr>
      <w:r>
        <w:rPr>
          <w:rFonts w:cs="Arial"/>
          <w:szCs w:val="22"/>
        </w:rPr>
        <w:t>Once approved, this policy will be published on NICE’s external website</w:t>
      </w:r>
    </w:p>
    <w:p w14:paraId="508557F7" w14:textId="77777777" w:rsidR="00FC53BE" w:rsidRPr="00A97AF7" w:rsidRDefault="00FC53BE" w:rsidP="00A97AF7">
      <w:pPr>
        <w:pStyle w:val="NICEnormal"/>
        <w:spacing w:after="0"/>
        <w:ind w:left="-360" w:right="-327"/>
        <w:rPr>
          <w:rFonts w:cs="Arial"/>
          <w:b/>
          <w:sz w:val="28"/>
          <w:lang w:val="en-GB"/>
        </w:rPr>
      </w:pPr>
    </w:p>
    <w:p w14:paraId="1BCCC620" w14:textId="77777777" w:rsidR="00FC53BE" w:rsidRPr="00A97AF7" w:rsidRDefault="00FC53BE" w:rsidP="00A97AF7">
      <w:pPr>
        <w:pStyle w:val="NICEnormal"/>
        <w:spacing w:after="0"/>
        <w:rPr>
          <w:rFonts w:cs="Arial"/>
          <w:b/>
          <w:lang w:val="en-GB"/>
        </w:rPr>
      </w:pPr>
    </w:p>
    <w:p w14:paraId="19D976B2" w14:textId="77777777" w:rsidR="00FC53BE" w:rsidRPr="00A97AF7" w:rsidRDefault="00FC53BE" w:rsidP="00A97AF7">
      <w:pPr>
        <w:pStyle w:val="NICEnormal"/>
        <w:spacing w:after="0"/>
        <w:rPr>
          <w:rFonts w:cs="Arial"/>
          <w:b/>
          <w:lang w:val="en-GB"/>
        </w:rPr>
      </w:pPr>
    </w:p>
    <w:p w14:paraId="7576004D" w14:textId="77777777" w:rsidR="00A42B81" w:rsidRDefault="00A42B81" w:rsidP="00A97AF7">
      <w:pPr>
        <w:pStyle w:val="NICEnormal"/>
        <w:spacing w:after="0"/>
        <w:rPr>
          <w:rFonts w:cs="Arial"/>
          <w:b/>
          <w:sz w:val="40"/>
          <w:szCs w:val="40"/>
          <w:lang w:val="en-GB"/>
        </w:rPr>
      </w:pPr>
    </w:p>
    <w:p w14:paraId="7A47D7A2" w14:textId="77777777" w:rsidR="00A42B81" w:rsidRDefault="00A42B81" w:rsidP="00A97AF7">
      <w:pPr>
        <w:pStyle w:val="NICEnormal"/>
        <w:spacing w:after="0"/>
        <w:rPr>
          <w:rFonts w:cs="Arial"/>
          <w:b/>
          <w:sz w:val="40"/>
          <w:szCs w:val="40"/>
          <w:lang w:val="en-GB"/>
        </w:rPr>
      </w:pPr>
    </w:p>
    <w:p w14:paraId="6D030768" w14:textId="77777777" w:rsidR="00A42B81" w:rsidRDefault="00A42B81" w:rsidP="00A97AF7">
      <w:pPr>
        <w:pStyle w:val="NICEnormal"/>
        <w:spacing w:after="0"/>
        <w:rPr>
          <w:rFonts w:cs="Arial"/>
          <w:b/>
          <w:sz w:val="40"/>
          <w:szCs w:val="40"/>
          <w:lang w:val="en-GB"/>
        </w:rPr>
      </w:pPr>
    </w:p>
    <w:p w14:paraId="158FB5D1" w14:textId="77777777" w:rsidR="00A42B81" w:rsidRDefault="00A42B81" w:rsidP="00A97AF7">
      <w:pPr>
        <w:pStyle w:val="NICEnormal"/>
        <w:spacing w:after="0"/>
        <w:rPr>
          <w:rFonts w:cs="Arial"/>
          <w:b/>
          <w:sz w:val="40"/>
          <w:szCs w:val="40"/>
          <w:lang w:val="en-GB"/>
        </w:rPr>
      </w:pPr>
    </w:p>
    <w:p w14:paraId="12E9BF21" w14:textId="77777777" w:rsidR="00A42B81" w:rsidRDefault="00A42B81" w:rsidP="00A97AF7">
      <w:pPr>
        <w:pStyle w:val="NICEnormal"/>
        <w:spacing w:after="0"/>
        <w:rPr>
          <w:rFonts w:cs="Arial"/>
          <w:b/>
          <w:sz w:val="40"/>
          <w:szCs w:val="40"/>
          <w:lang w:val="en-GB"/>
        </w:rPr>
      </w:pPr>
    </w:p>
    <w:p w14:paraId="7D55BA77" w14:textId="77777777" w:rsidR="00A42B81" w:rsidRDefault="00A42B81" w:rsidP="00A97AF7">
      <w:pPr>
        <w:pStyle w:val="NICEnormal"/>
        <w:spacing w:after="0"/>
        <w:rPr>
          <w:rFonts w:cs="Arial"/>
          <w:b/>
          <w:sz w:val="40"/>
          <w:szCs w:val="40"/>
          <w:lang w:val="en-GB"/>
        </w:rPr>
      </w:pPr>
    </w:p>
    <w:p w14:paraId="01A6DE0A" w14:textId="77777777" w:rsidR="00A42B81" w:rsidRDefault="00A42B81" w:rsidP="00A97AF7">
      <w:pPr>
        <w:pStyle w:val="NICEnormal"/>
        <w:spacing w:after="0"/>
        <w:rPr>
          <w:rFonts w:cs="Arial"/>
          <w:b/>
          <w:sz w:val="40"/>
          <w:szCs w:val="40"/>
          <w:lang w:val="en-GB"/>
        </w:rPr>
      </w:pPr>
    </w:p>
    <w:p w14:paraId="2C7EE449" w14:textId="77777777" w:rsidR="00A42B81" w:rsidRDefault="00A42B81" w:rsidP="00A97AF7">
      <w:pPr>
        <w:pStyle w:val="NICEnormal"/>
        <w:spacing w:after="0"/>
        <w:rPr>
          <w:rFonts w:cs="Arial"/>
          <w:b/>
          <w:sz w:val="40"/>
          <w:szCs w:val="40"/>
          <w:lang w:val="en-GB"/>
        </w:rPr>
      </w:pPr>
    </w:p>
    <w:p w14:paraId="3026B558" w14:textId="77777777" w:rsidR="00A42B81" w:rsidRDefault="00A42B81" w:rsidP="00A97AF7">
      <w:pPr>
        <w:pStyle w:val="NICEnormal"/>
        <w:spacing w:after="0"/>
        <w:rPr>
          <w:rFonts w:cs="Arial"/>
          <w:b/>
          <w:sz w:val="40"/>
          <w:szCs w:val="40"/>
          <w:lang w:val="en-GB"/>
        </w:rPr>
      </w:pPr>
    </w:p>
    <w:p w14:paraId="3A75A17B" w14:textId="77777777" w:rsidR="00A42B81" w:rsidRDefault="00A42B81" w:rsidP="00A97AF7">
      <w:pPr>
        <w:pStyle w:val="NICEnormal"/>
        <w:spacing w:after="0"/>
        <w:rPr>
          <w:rFonts w:cs="Arial"/>
          <w:b/>
          <w:sz w:val="40"/>
          <w:szCs w:val="40"/>
          <w:lang w:val="en-GB"/>
        </w:rPr>
      </w:pPr>
    </w:p>
    <w:p w14:paraId="75C889F9" w14:textId="77777777" w:rsidR="00A42B81" w:rsidRDefault="00A42B81" w:rsidP="00A97AF7">
      <w:pPr>
        <w:pStyle w:val="NICEnormal"/>
        <w:spacing w:after="0"/>
        <w:rPr>
          <w:rFonts w:cs="Arial"/>
          <w:b/>
          <w:sz w:val="40"/>
          <w:szCs w:val="40"/>
          <w:lang w:val="en-GB"/>
        </w:rPr>
      </w:pPr>
    </w:p>
    <w:p w14:paraId="2FC6AA18" w14:textId="77777777" w:rsidR="00A42B81" w:rsidRDefault="00A42B81" w:rsidP="00A97AF7">
      <w:pPr>
        <w:pStyle w:val="NICEnormal"/>
        <w:spacing w:after="0"/>
        <w:rPr>
          <w:rFonts w:cs="Arial"/>
          <w:b/>
          <w:sz w:val="40"/>
          <w:szCs w:val="40"/>
          <w:lang w:val="en-GB"/>
        </w:rPr>
      </w:pPr>
    </w:p>
    <w:p w14:paraId="347802A3" w14:textId="77777777" w:rsidR="00A42B81" w:rsidRDefault="00A42B81" w:rsidP="00A97AF7">
      <w:pPr>
        <w:pStyle w:val="NICEnormal"/>
        <w:spacing w:after="0"/>
        <w:rPr>
          <w:rFonts w:cs="Arial"/>
          <w:b/>
          <w:sz w:val="40"/>
          <w:szCs w:val="40"/>
          <w:lang w:val="en-GB"/>
        </w:rPr>
      </w:pPr>
    </w:p>
    <w:p w14:paraId="46AB3F90" w14:textId="06278077" w:rsidR="00FC53BE" w:rsidRPr="00A97AF7" w:rsidRDefault="00FC53BE" w:rsidP="00A97AF7">
      <w:pPr>
        <w:pStyle w:val="NICEnormal"/>
        <w:spacing w:after="0"/>
        <w:rPr>
          <w:rFonts w:cs="Arial"/>
          <w:b/>
          <w:sz w:val="40"/>
          <w:szCs w:val="40"/>
          <w:lang w:val="en-GB"/>
        </w:rPr>
      </w:pPr>
      <w:r w:rsidRPr="00A97AF7">
        <w:rPr>
          <w:rFonts w:cs="Arial"/>
          <w:b/>
          <w:sz w:val="40"/>
          <w:szCs w:val="40"/>
          <w:lang w:val="en-GB"/>
        </w:rPr>
        <w:lastRenderedPageBreak/>
        <w:t xml:space="preserve">Freedom of Information Policy </w:t>
      </w:r>
    </w:p>
    <w:p w14:paraId="32B25A4B" w14:textId="77777777" w:rsidR="00FC53BE" w:rsidRPr="00A97AF7" w:rsidRDefault="00FC53BE" w:rsidP="00A97AF7">
      <w:pPr>
        <w:pStyle w:val="NICEnormal"/>
        <w:spacing w:after="0"/>
        <w:rPr>
          <w:rFonts w:cs="Arial"/>
          <w:lang w:val="en-GB"/>
        </w:rPr>
      </w:pPr>
    </w:p>
    <w:p w14:paraId="7F3EC70F" w14:textId="77777777" w:rsidR="00FC53BE" w:rsidRPr="00A97AF7" w:rsidRDefault="00FC53BE" w:rsidP="00A97AF7">
      <w:pPr>
        <w:pStyle w:val="NICEnormal"/>
        <w:spacing w:after="0"/>
        <w:rPr>
          <w:rFonts w:cs="Arial"/>
          <w:lang w:val="en-GB"/>
        </w:rPr>
      </w:pPr>
    </w:p>
    <w:p w14:paraId="26678628" w14:textId="77777777" w:rsidR="00FC53BE" w:rsidRPr="00A97AF7" w:rsidRDefault="00FC53BE" w:rsidP="00A97AF7">
      <w:pPr>
        <w:pStyle w:val="NICEnormal"/>
        <w:spacing w:after="0"/>
        <w:rPr>
          <w:rFonts w:cs="Arial"/>
          <w:lang w:val="en-GB"/>
        </w:rPr>
      </w:pPr>
    </w:p>
    <w:p w14:paraId="6C92822C" w14:textId="77777777" w:rsidR="00FC53BE" w:rsidRPr="00A97AF7" w:rsidRDefault="00FC53BE" w:rsidP="00A97AF7">
      <w:pPr>
        <w:pStyle w:val="NICEnormal"/>
        <w:spacing w:after="0"/>
        <w:rPr>
          <w:rFonts w:cs="Arial"/>
          <w:lang w:val="en-GB"/>
        </w:rPr>
      </w:pPr>
    </w:p>
    <w:p w14:paraId="4B98C36D" w14:textId="77777777" w:rsidR="00FC53BE" w:rsidRPr="00A97AF7" w:rsidRDefault="00FC53BE" w:rsidP="00A97AF7">
      <w:pPr>
        <w:pStyle w:val="NICEnormal"/>
        <w:spacing w:after="0"/>
        <w:rPr>
          <w:rFonts w:cs="Arial"/>
          <w:lang w:val="en-GB"/>
        </w:rPr>
      </w:pPr>
    </w:p>
    <w:p w14:paraId="3E8E06BD" w14:textId="77777777" w:rsidR="00FC53BE" w:rsidRPr="00A97AF7" w:rsidRDefault="00FC53BE" w:rsidP="00A97AF7">
      <w:pPr>
        <w:pStyle w:val="NICEnormal"/>
        <w:spacing w:after="0"/>
        <w:rPr>
          <w:rFonts w:cs="Arial"/>
          <w:lang w:val="en-GB"/>
        </w:rPr>
      </w:pPr>
    </w:p>
    <w:p w14:paraId="69A547D7" w14:textId="77777777" w:rsidR="00FC53BE" w:rsidRPr="00A97AF7" w:rsidRDefault="00FC53BE" w:rsidP="00A97AF7">
      <w:pPr>
        <w:pStyle w:val="NICEnormal"/>
        <w:spacing w:after="0"/>
        <w:rPr>
          <w:rFonts w:cs="Arial"/>
          <w:lang w:val="en-GB"/>
        </w:rPr>
      </w:pPr>
    </w:p>
    <w:tbl>
      <w:tblPr>
        <w:tblStyle w:val="TableGrid"/>
        <w:tblW w:w="3969" w:type="dxa"/>
        <w:tblInd w:w="4531" w:type="dxa"/>
        <w:tblLook w:val="01E0" w:firstRow="1" w:lastRow="1" w:firstColumn="1" w:lastColumn="1" w:noHBand="0" w:noVBand="0"/>
      </w:tblPr>
      <w:tblGrid>
        <w:gridCol w:w="1843"/>
        <w:gridCol w:w="2126"/>
      </w:tblGrid>
      <w:tr w:rsidR="00FC53BE" w:rsidRPr="00A97AF7" w14:paraId="7761FD9C" w14:textId="77777777" w:rsidTr="001D33DB">
        <w:tc>
          <w:tcPr>
            <w:tcW w:w="1843" w:type="dxa"/>
          </w:tcPr>
          <w:p w14:paraId="04C1F261" w14:textId="77777777" w:rsidR="00FC53BE" w:rsidRPr="00A97AF7" w:rsidRDefault="00FC53BE" w:rsidP="00A97AF7">
            <w:pPr>
              <w:pStyle w:val="NICEnormal"/>
              <w:spacing w:after="0" w:line="240" w:lineRule="auto"/>
              <w:rPr>
                <w:rFonts w:cs="Arial"/>
                <w:sz w:val="22"/>
                <w:lang w:val="en-GB"/>
              </w:rPr>
            </w:pPr>
            <w:r w:rsidRPr="00A97AF7">
              <w:rPr>
                <w:rFonts w:cs="Arial"/>
                <w:sz w:val="22"/>
                <w:lang w:val="en-GB"/>
              </w:rPr>
              <w:t>Responsible Officer</w:t>
            </w:r>
          </w:p>
        </w:tc>
        <w:tc>
          <w:tcPr>
            <w:tcW w:w="2126" w:type="dxa"/>
          </w:tcPr>
          <w:p w14:paraId="1F7C1C9A" w14:textId="779B2C8A" w:rsidR="00FC53BE" w:rsidRPr="00A97AF7" w:rsidRDefault="00D92343" w:rsidP="00A97AF7">
            <w:pPr>
              <w:pStyle w:val="NICEnormal"/>
              <w:spacing w:after="0" w:line="240" w:lineRule="auto"/>
              <w:rPr>
                <w:rFonts w:cs="Arial"/>
                <w:sz w:val="22"/>
                <w:lang w:val="en-GB"/>
              </w:rPr>
            </w:pPr>
            <w:r w:rsidRPr="00A97AF7">
              <w:rPr>
                <w:rFonts w:cs="Arial"/>
                <w:sz w:val="22"/>
              </w:rPr>
              <w:t>Director</w:t>
            </w:r>
            <w:r w:rsidRPr="00A97AF7">
              <w:rPr>
                <w:rFonts w:cs="Arial"/>
                <w:sz w:val="22"/>
                <w:szCs w:val="22"/>
              </w:rPr>
              <w:t xml:space="preserve"> of Finance, Strategy &amp; Transformation</w:t>
            </w:r>
          </w:p>
        </w:tc>
      </w:tr>
      <w:tr w:rsidR="00FC53BE" w:rsidRPr="00A97AF7" w14:paraId="23D7B807" w14:textId="77777777" w:rsidTr="001D33DB">
        <w:tc>
          <w:tcPr>
            <w:tcW w:w="1843" w:type="dxa"/>
          </w:tcPr>
          <w:p w14:paraId="054B3652" w14:textId="77777777" w:rsidR="00FC53BE" w:rsidRPr="00A97AF7" w:rsidRDefault="00FC53BE" w:rsidP="00A97AF7">
            <w:pPr>
              <w:pStyle w:val="NICEnormal"/>
              <w:spacing w:after="0" w:line="240" w:lineRule="auto"/>
              <w:rPr>
                <w:rFonts w:cs="Arial"/>
                <w:sz w:val="22"/>
                <w:lang w:val="en-GB"/>
              </w:rPr>
            </w:pPr>
            <w:r w:rsidRPr="00A97AF7">
              <w:rPr>
                <w:rFonts w:cs="Arial"/>
                <w:sz w:val="22"/>
                <w:lang w:val="en-GB"/>
              </w:rPr>
              <w:t>Author</w:t>
            </w:r>
          </w:p>
        </w:tc>
        <w:tc>
          <w:tcPr>
            <w:tcW w:w="2126" w:type="dxa"/>
          </w:tcPr>
          <w:p w14:paraId="316FA9F4" w14:textId="77777777" w:rsidR="00FC53BE" w:rsidRPr="00A97AF7" w:rsidRDefault="00FC53BE" w:rsidP="00A97AF7">
            <w:pPr>
              <w:pStyle w:val="NICEnormal"/>
              <w:spacing w:after="0" w:line="240" w:lineRule="auto"/>
              <w:rPr>
                <w:rFonts w:cs="Arial"/>
                <w:sz w:val="22"/>
                <w:lang w:val="en-GB"/>
              </w:rPr>
            </w:pPr>
            <w:r w:rsidRPr="00A97AF7">
              <w:rPr>
                <w:rFonts w:cs="Arial"/>
                <w:sz w:val="22"/>
                <w:lang w:val="en-GB"/>
              </w:rPr>
              <w:t>Corporate Office</w:t>
            </w:r>
          </w:p>
        </w:tc>
      </w:tr>
      <w:tr w:rsidR="00FC53BE" w:rsidRPr="00A97AF7" w14:paraId="618F5189" w14:textId="77777777" w:rsidTr="001D33DB">
        <w:tc>
          <w:tcPr>
            <w:tcW w:w="1843" w:type="dxa"/>
          </w:tcPr>
          <w:p w14:paraId="25BBBBD6" w14:textId="77777777" w:rsidR="00FC53BE" w:rsidRPr="00A97AF7" w:rsidRDefault="00FC53BE" w:rsidP="00A97AF7">
            <w:pPr>
              <w:pStyle w:val="NICEnormal"/>
              <w:spacing w:after="0" w:line="240" w:lineRule="auto"/>
              <w:rPr>
                <w:rFonts w:cs="Arial"/>
                <w:sz w:val="22"/>
                <w:lang w:val="en-GB"/>
              </w:rPr>
            </w:pPr>
            <w:r w:rsidRPr="00A97AF7">
              <w:rPr>
                <w:rFonts w:cs="Arial"/>
                <w:sz w:val="22"/>
                <w:lang w:val="en-GB"/>
              </w:rPr>
              <w:t>Date effective from</w:t>
            </w:r>
          </w:p>
        </w:tc>
        <w:tc>
          <w:tcPr>
            <w:tcW w:w="2126" w:type="dxa"/>
          </w:tcPr>
          <w:p w14:paraId="2E21CBAC" w14:textId="77777777" w:rsidR="00FC53BE" w:rsidRPr="00A97AF7" w:rsidRDefault="00FC53BE" w:rsidP="00A97AF7">
            <w:pPr>
              <w:pStyle w:val="NICEnormal"/>
              <w:spacing w:after="0" w:line="240" w:lineRule="auto"/>
              <w:rPr>
                <w:rFonts w:cs="Arial"/>
                <w:sz w:val="22"/>
                <w:lang w:val="en-GB"/>
              </w:rPr>
            </w:pPr>
            <w:r w:rsidRPr="00A97AF7">
              <w:rPr>
                <w:rFonts w:cs="Arial"/>
                <w:sz w:val="22"/>
                <w:lang w:val="en-GB"/>
              </w:rPr>
              <w:t>January 2005</w:t>
            </w:r>
          </w:p>
        </w:tc>
      </w:tr>
      <w:tr w:rsidR="00FC53BE" w:rsidRPr="00A97AF7" w14:paraId="57024AE9" w14:textId="77777777" w:rsidTr="001D33DB">
        <w:tc>
          <w:tcPr>
            <w:tcW w:w="1843" w:type="dxa"/>
          </w:tcPr>
          <w:p w14:paraId="5237DC9F" w14:textId="77777777" w:rsidR="00FC53BE" w:rsidRPr="00A97AF7" w:rsidRDefault="00FC53BE" w:rsidP="00A97AF7">
            <w:pPr>
              <w:pStyle w:val="NICEnormal"/>
              <w:spacing w:after="0" w:line="240" w:lineRule="auto"/>
              <w:rPr>
                <w:rFonts w:cs="Arial"/>
                <w:sz w:val="22"/>
                <w:lang w:val="en-GB"/>
              </w:rPr>
            </w:pPr>
            <w:r w:rsidRPr="00A97AF7">
              <w:rPr>
                <w:rFonts w:cs="Arial"/>
                <w:sz w:val="22"/>
                <w:lang w:val="en-GB"/>
              </w:rPr>
              <w:t>Date last amended</w:t>
            </w:r>
          </w:p>
        </w:tc>
        <w:tc>
          <w:tcPr>
            <w:tcW w:w="2126" w:type="dxa"/>
          </w:tcPr>
          <w:p w14:paraId="44179029" w14:textId="1005AC55" w:rsidR="00FC53BE" w:rsidRPr="00A97AF7" w:rsidRDefault="00300F5C" w:rsidP="00A97AF7">
            <w:pPr>
              <w:pStyle w:val="NICEnormal"/>
              <w:spacing w:after="0" w:line="240" w:lineRule="auto"/>
              <w:rPr>
                <w:rFonts w:cs="Arial"/>
                <w:sz w:val="22"/>
                <w:lang w:val="en-GB"/>
              </w:rPr>
            </w:pPr>
            <w:r>
              <w:rPr>
                <w:rFonts w:cs="Arial"/>
                <w:iCs/>
                <w:sz w:val="22"/>
                <w:szCs w:val="22"/>
                <w:lang w:val="en-GB"/>
              </w:rPr>
              <w:t xml:space="preserve">January </w:t>
            </w:r>
            <w:r w:rsidR="0062429D">
              <w:rPr>
                <w:rFonts w:cs="Arial"/>
                <w:iCs/>
                <w:sz w:val="22"/>
                <w:szCs w:val="22"/>
                <w:lang w:val="en-GB"/>
              </w:rPr>
              <w:t>202</w:t>
            </w:r>
            <w:r>
              <w:rPr>
                <w:rFonts w:cs="Arial"/>
                <w:iCs/>
                <w:sz w:val="22"/>
                <w:szCs w:val="22"/>
                <w:lang w:val="en-GB"/>
              </w:rPr>
              <w:t>6</w:t>
            </w:r>
            <w:r w:rsidR="00164476" w:rsidRPr="00A97AF7">
              <w:rPr>
                <w:rFonts w:cs="Arial"/>
                <w:iCs/>
                <w:sz w:val="22"/>
                <w:szCs w:val="22"/>
                <w:lang w:val="en-GB"/>
              </w:rPr>
              <w:t xml:space="preserve"> </w:t>
            </w:r>
          </w:p>
        </w:tc>
      </w:tr>
      <w:tr w:rsidR="00FC53BE" w:rsidRPr="00A97AF7" w14:paraId="637BAAEE" w14:textId="77777777" w:rsidTr="001D33DB">
        <w:tc>
          <w:tcPr>
            <w:tcW w:w="1843" w:type="dxa"/>
          </w:tcPr>
          <w:p w14:paraId="0E00BA91" w14:textId="77777777" w:rsidR="00FC53BE" w:rsidRPr="00A97AF7" w:rsidRDefault="00FC53BE" w:rsidP="00A97AF7">
            <w:pPr>
              <w:pStyle w:val="NICEnormal"/>
              <w:spacing w:after="0" w:line="240" w:lineRule="auto"/>
              <w:rPr>
                <w:rFonts w:cs="Arial"/>
                <w:sz w:val="22"/>
                <w:lang w:val="en-GB"/>
              </w:rPr>
            </w:pPr>
            <w:r w:rsidRPr="00A97AF7">
              <w:rPr>
                <w:rFonts w:cs="Arial"/>
                <w:sz w:val="22"/>
                <w:lang w:val="en-GB"/>
              </w:rPr>
              <w:t>Review date</w:t>
            </w:r>
          </w:p>
        </w:tc>
        <w:tc>
          <w:tcPr>
            <w:tcW w:w="2126" w:type="dxa"/>
          </w:tcPr>
          <w:p w14:paraId="4D02120F" w14:textId="44B0E6F6" w:rsidR="00FC53BE" w:rsidRPr="00A97AF7" w:rsidRDefault="00CB7F1D" w:rsidP="00A97AF7">
            <w:pPr>
              <w:pStyle w:val="NICEnormal"/>
              <w:spacing w:after="0" w:line="240" w:lineRule="auto"/>
              <w:rPr>
                <w:rFonts w:cs="Arial"/>
                <w:sz w:val="22"/>
                <w:lang w:val="en-GB"/>
              </w:rPr>
            </w:pPr>
            <w:r>
              <w:rPr>
                <w:rFonts w:cs="Arial"/>
                <w:sz w:val="22"/>
                <w:lang w:val="en-GB"/>
              </w:rPr>
              <w:t xml:space="preserve">February </w:t>
            </w:r>
            <w:r w:rsidR="0062429D">
              <w:rPr>
                <w:rFonts w:cs="Arial"/>
                <w:sz w:val="22"/>
                <w:lang w:val="en-GB"/>
              </w:rPr>
              <w:t>2027</w:t>
            </w:r>
          </w:p>
        </w:tc>
      </w:tr>
    </w:tbl>
    <w:p w14:paraId="1A59525E" w14:textId="77777777" w:rsidR="00FC53BE" w:rsidRPr="00A97AF7" w:rsidRDefault="00FC53BE" w:rsidP="00A97AF7">
      <w:pPr>
        <w:pStyle w:val="NICEnormal"/>
        <w:spacing w:after="0"/>
        <w:rPr>
          <w:rFonts w:cs="Arial"/>
          <w:lang w:val="en-GB"/>
        </w:rPr>
        <w:sectPr w:rsidR="00FC53BE" w:rsidRPr="00A97AF7" w:rsidSect="001D33DB">
          <w:headerReference w:type="default" r:id="rId7"/>
          <w:footerReference w:type="even" r:id="rId8"/>
          <w:footerReference w:type="default" r:id="rId9"/>
          <w:headerReference w:type="first" r:id="rId10"/>
          <w:footerReference w:type="first" r:id="rId11"/>
          <w:pgSz w:w="11906" w:h="16838"/>
          <w:pgMar w:top="825" w:right="1800" w:bottom="1440" w:left="1800" w:header="720" w:footer="720" w:gutter="0"/>
          <w:pgNumType w:start="1"/>
          <w:cols w:space="720"/>
          <w:titlePg/>
          <w:docGrid w:linePitch="360"/>
        </w:sectPr>
      </w:pPr>
    </w:p>
    <w:p w14:paraId="46A25857" w14:textId="42D7A4DA" w:rsidR="00FC53BE" w:rsidRPr="00A97AF7" w:rsidRDefault="00FC53BE" w:rsidP="00A97AF7">
      <w:pPr>
        <w:pStyle w:val="Heading1"/>
        <w:keepNext w:val="0"/>
        <w:widowControl w:val="0"/>
        <w:ind w:left="567" w:hanging="567"/>
        <w:rPr>
          <w:rFonts w:cs="Arial"/>
        </w:rPr>
      </w:pPr>
      <w:r w:rsidRPr="00A97AF7">
        <w:rPr>
          <w:rFonts w:cs="Arial"/>
        </w:rPr>
        <w:lastRenderedPageBreak/>
        <w:t>Introduction</w:t>
      </w:r>
    </w:p>
    <w:p w14:paraId="454FE2F2" w14:textId="45B44F61" w:rsidR="00FC53BE" w:rsidRPr="00A97AF7" w:rsidRDefault="00FC53BE" w:rsidP="00A97AF7">
      <w:pPr>
        <w:pStyle w:val="Paragraph"/>
        <w:rPr>
          <w:rFonts w:cs="Arial"/>
        </w:rPr>
      </w:pPr>
      <w:r w:rsidRPr="00A97AF7">
        <w:rPr>
          <w:rFonts w:cs="Arial"/>
        </w:rPr>
        <w:t xml:space="preserve">The Freedom of Information (FoI) Act 2000 provides public access to information held by public authorities. </w:t>
      </w:r>
    </w:p>
    <w:p w14:paraId="4A65F2D6" w14:textId="792B429E" w:rsidR="00FC53BE" w:rsidRPr="00A97AF7" w:rsidRDefault="00FC53BE" w:rsidP="00A97AF7">
      <w:pPr>
        <w:pStyle w:val="Paragraph"/>
        <w:rPr>
          <w:rFonts w:cs="Arial"/>
        </w:rPr>
      </w:pPr>
      <w:r w:rsidRPr="00A97AF7">
        <w:rPr>
          <w:rFonts w:cs="Arial"/>
        </w:rPr>
        <w:t xml:space="preserve">Under the Act, anyone can make a request in writing for recorded information held by or on behalf of NICE. NICE must </w:t>
      </w:r>
      <w:r w:rsidR="00235C13">
        <w:rPr>
          <w:rFonts w:cs="Arial"/>
        </w:rPr>
        <w:t xml:space="preserve">confirm whether the requested information is held, and the information must be communicated to the requester </w:t>
      </w:r>
      <w:r w:rsidRPr="00A97AF7">
        <w:rPr>
          <w:rFonts w:cs="Arial"/>
        </w:rPr>
        <w:t>within 20 working days</w:t>
      </w:r>
      <w:r w:rsidR="00235C13">
        <w:rPr>
          <w:rFonts w:cs="Arial"/>
        </w:rPr>
        <w:t xml:space="preserve"> if this is the case</w:t>
      </w:r>
      <w:r w:rsidRPr="00A97AF7">
        <w:rPr>
          <w:rFonts w:cs="Arial"/>
        </w:rPr>
        <w:t>, unless one of the exemptions within the Act applies.</w:t>
      </w:r>
      <w:r w:rsidR="00F17BD1">
        <w:rPr>
          <w:rFonts w:cs="Arial"/>
        </w:rPr>
        <w:t xml:space="preserve"> In limited circumstances, </w:t>
      </w:r>
      <w:r w:rsidR="008C390B">
        <w:rPr>
          <w:rFonts w:cs="Arial"/>
        </w:rPr>
        <w:t>the duty to either confirm or deny whether the requested information is held is removed entirely through the application of specific legal exemptions</w:t>
      </w:r>
      <w:r w:rsidR="00045037" w:rsidRPr="00A97AF7">
        <w:rPr>
          <w:rFonts w:cs="Arial"/>
        </w:rPr>
        <w:t>.</w:t>
      </w:r>
    </w:p>
    <w:p w14:paraId="4421D761" w14:textId="77777777" w:rsidR="00FC53BE" w:rsidRPr="00A97AF7" w:rsidRDefault="00FC53BE" w:rsidP="00A97AF7">
      <w:pPr>
        <w:pStyle w:val="Heading1"/>
        <w:rPr>
          <w:rFonts w:cs="Arial"/>
        </w:rPr>
      </w:pPr>
      <w:r w:rsidRPr="00A97AF7">
        <w:rPr>
          <w:rFonts w:cs="Arial"/>
        </w:rPr>
        <w:t xml:space="preserve">Scope </w:t>
      </w:r>
    </w:p>
    <w:p w14:paraId="7350AC90" w14:textId="439DEB55" w:rsidR="006C4FA0" w:rsidRPr="00A97AF7" w:rsidRDefault="006C4FA0" w:rsidP="00A97AF7">
      <w:pPr>
        <w:pStyle w:val="Paragraph"/>
        <w:rPr>
          <w:rFonts w:cs="Arial"/>
        </w:rPr>
      </w:pPr>
      <w:r w:rsidRPr="00A97AF7">
        <w:rPr>
          <w:rFonts w:cs="Arial"/>
        </w:rPr>
        <w:t xml:space="preserve">This policy relates to all </w:t>
      </w:r>
      <w:r w:rsidR="00BA67E6" w:rsidRPr="00A97AF7">
        <w:rPr>
          <w:rFonts w:cs="Arial"/>
        </w:rPr>
        <w:t>recorded</w:t>
      </w:r>
      <w:r w:rsidRPr="00A97AF7">
        <w:rPr>
          <w:rFonts w:cs="Arial"/>
        </w:rPr>
        <w:t xml:space="preserve"> information held by the organisation and applies to all staff in NICE and the Non-Executive Directors. </w:t>
      </w:r>
    </w:p>
    <w:p w14:paraId="6CAB043E" w14:textId="514C83C6" w:rsidR="003020ED" w:rsidRDefault="00F17BD1" w:rsidP="00A97AF7">
      <w:pPr>
        <w:pStyle w:val="Paragraph"/>
        <w:rPr>
          <w:rFonts w:cs="Arial"/>
        </w:rPr>
      </w:pPr>
      <w:r>
        <w:rPr>
          <w:rFonts w:cs="Arial"/>
        </w:rPr>
        <w:t xml:space="preserve">It </w:t>
      </w:r>
      <w:r w:rsidR="00A737CA">
        <w:rPr>
          <w:rFonts w:cs="Arial"/>
        </w:rPr>
        <w:t xml:space="preserve">applies to </w:t>
      </w:r>
      <w:r w:rsidR="00D53594" w:rsidRPr="00A97AF7">
        <w:rPr>
          <w:rFonts w:cs="Arial"/>
        </w:rPr>
        <w:t xml:space="preserve">all </w:t>
      </w:r>
      <w:r w:rsidR="00A737CA">
        <w:rPr>
          <w:rFonts w:cs="Arial"/>
        </w:rPr>
        <w:t xml:space="preserve">information </w:t>
      </w:r>
      <w:r w:rsidR="00D13F7E">
        <w:rPr>
          <w:rFonts w:cs="Arial"/>
        </w:rPr>
        <w:t xml:space="preserve">both held and </w:t>
      </w:r>
      <w:r w:rsidR="00D53594" w:rsidRPr="00A97AF7">
        <w:rPr>
          <w:rFonts w:cs="Arial"/>
        </w:rPr>
        <w:t xml:space="preserve">created </w:t>
      </w:r>
      <w:r w:rsidR="00146F35" w:rsidRPr="00A97AF7">
        <w:rPr>
          <w:rFonts w:cs="Arial"/>
        </w:rPr>
        <w:t>when carrying</w:t>
      </w:r>
      <w:r w:rsidR="00610245" w:rsidRPr="00A97AF7">
        <w:rPr>
          <w:rFonts w:cs="Arial"/>
        </w:rPr>
        <w:t xml:space="preserve"> out</w:t>
      </w:r>
      <w:r w:rsidR="00146F35" w:rsidRPr="00A97AF7">
        <w:rPr>
          <w:rFonts w:cs="Arial"/>
        </w:rPr>
        <w:t xml:space="preserve"> </w:t>
      </w:r>
      <w:r w:rsidR="00D53594" w:rsidRPr="00A97AF7">
        <w:rPr>
          <w:rFonts w:cs="Arial"/>
        </w:rPr>
        <w:t>business</w:t>
      </w:r>
      <w:r w:rsidR="00610245" w:rsidRPr="00A97AF7">
        <w:rPr>
          <w:rFonts w:cs="Arial"/>
        </w:rPr>
        <w:t xml:space="preserve"> </w:t>
      </w:r>
      <w:r w:rsidR="00146F35" w:rsidRPr="00A97AF7">
        <w:rPr>
          <w:rFonts w:cs="Arial"/>
        </w:rPr>
        <w:t>for</w:t>
      </w:r>
      <w:r w:rsidR="00D53594" w:rsidRPr="00A97AF7">
        <w:rPr>
          <w:rFonts w:cs="Arial"/>
        </w:rPr>
        <w:t xml:space="preserve"> NICE</w:t>
      </w:r>
      <w:r w:rsidR="007D276D" w:rsidRPr="00A97AF7">
        <w:rPr>
          <w:rFonts w:cs="Arial"/>
        </w:rPr>
        <w:t>, including information held electronically and hard copy.</w:t>
      </w:r>
    </w:p>
    <w:p w14:paraId="71D40736" w14:textId="3D6E8372" w:rsidR="00386E9E" w:rsidRDefault="007D276D" w:rsidP="7F213981">
      <w:pPr>
        <w:pStyle w:val="Paragraph"/>
        <w:rPr>
          <w:rFonts w:cs="Arial"/>
        </w:rPr>
      </w:pPr>
      <w:r w:rsidRPr="7F213981">
        <w:rPr>
          <w:rFonts w:cs="Arial"/>
        </w:rPr>
        <w:t xml:space="preserve"> In line </w:t>
      </w:r>
      <w:r w:rsidR="000746F8" w:rsidRPr="7F213981">
        <w:rPr>
          <w:rFonts w:cs="Arial"/>
        </w:rPr>
        <w:t>with guidance</w:t>
      </w:r>
      <w:r w:rsidR="00BA67E6" w:rsidRPr="7F213981">
        <w:rPr>
          <w:rFonts w:cs="Arial"/>
        </w:rPr>
        <w:t xml:space="preserve"> from the Information Commissioner’s Office (ICO)</w:t>
      </w:r>
      <w:r w:rsidRPr="7F213981">
        <w:rPr>
          <w:rFonts w:cs="Arial"/>
        </w:rPr>
        <w:t>,</w:t>
      </w:r>
      <w:r w:rsidR="00161A48" w:rsidRPr="7F213981">
        <w:rPr>
          <w:rFonts w:cs="Arial"/>
        </w:rPr>
        <w:t xml:space="preserve"> </w:t>
      </w:r>
      <w:r w:rsidR="00BF41D4" w:rsidRPr="7F213981">
        <w:rPr>
          <w:rFonts w:cs="Arial"/>
        </w:rPr>
        <w:t>information</w:t>
      </w:r>
      <w:r w:rsidR="00386E9E" w:rsidRPr="7F213981">
        <w:rPr>
          <w:rFonts w:cs="Arial"/>
        </w:rPr>
        <w:t xml:space="preserve"> held in non-corporate communication channels </w:t>
      </w:r>
      <w:proofErr w:type="gramStart"/>
      <w:r w:rsidR="00386E9E" w:rsidRPr="7F213981">
        <w:rPr>
          <w:rFonts w:cs="Arial"/>
        </w:rPr>
        <w:t>is considered to be</w:t>
      </w:r>
      <w:proofErr w:type="gramEnd"/>
      <w:r w:rsidR="00386E9E" w:rsidRPr="7F213981">
        <w:rPr>
          <w:rFonts w:cs="Arial"/>
        </w:rPr>
        <w:t xml:space="preserve"> held on behalf </w:t>
      </w:r>
      <w:r w:rsidR="00BF41D4" w:rsidRPr="7F213981">
        <w:rPr>
          <w:rFonts w:cs="Arial"/>
        </w:rPr>
        <w:t>of NICE</w:t>
      </w:r>
      <w:r w:rsidR="00386E9E" w:rsidRPr="7F213981">
        <w:rPr>
          <w:rFonts w:cs="Arial"/>
        </w:rPr>
        <w:t xml:space="preserve"> when it relates to the official business of the public </w:t>
      </w:r>
      <w:proofErr w:type="gramStart"/>
      <w:r w:rsidR="00386E9E" w:rsidRPr="7F213981">
        <w:rPr>
          <w:rFonts w:cs="Arial"/>
        </w:rPr>
        <w:t>authority</w:t>
      </w:r>
      <w:r w:rsidR="00BF41D4" w:rsidRPr="7F213981">
        <w:rPr>
          <w:rFonts w:cs="Arial"/>
        </w:rPr>
        <w:t>, and</w:t>
      </w:r>
      <w:proofErr w:type="gramEnd"/>
      <w:r w:rsidR="00BF41D4" w:rsidRPr="7F213981">
        <w:rPr>
          <w:rFonts w:cs="Arial"/>
        </w:rPr>
        <w:t xml:space="preserve"> therefore falls within the scope of the Act. This applies </w:t>
      </w:r>
      <w:proofErr w:type="gramStart"/>
      <w:r w:rsidR="00BF41D4" w:rsidRPr="7F213981">
        <w:rPr>
          <w:rFonts w:cs="Arial"/>
        </w:rPr>
        <w:t>where</w:t>
      </w:r>
      <w:proofErr w:type="gramEnd"/>
      <w:r w:rsidR="00BF41D4" w:rsidRPr="7F213981">
        <w:rPr>
          <w:rFonts w:cs="Arial"/>
        </w:rPr>
        <w:t xml:space="preserve"> </w:t>
      </w:r>
      <w:r w:rsidR="006F2D92" w:rsidRPr="7F213981">
        <w:rPr>
          <w:rFonts w:cs="Arial"/>
        </w:rPr>
        <w:t xml:space="preserve">Non-Executive Directors, or exceptionally </w:t>
      </w:r>
      <w:r w:rsidR="00BF41D4" w:rsidRPr="7F213981">
        <w:rPr>
          <w:rFonts w:cs="Arial"/>
        </w:rPr>
        <w:t>staff</w:t>
      </w:r>
      <w:r w:rsidR="006F2D92" w:rsidRPr="7F213981">
        <w:rPr>
          <w:rFonts w:cs="Arial"/>
        </w:rPr>
        <w:t>,</w:t>
      </w:r>
      <w:r w:rsidR="00BF41D4" w:rsidRPr="7F213981">
        <w:rPr>
          <w:rFonts w:cs="Arial"/>
        </w:rPr>
        <w:t xml:space="preserve"> might use non-NICE email accounts or other personal communication channels to conduct official business. Information held by third parties on behalf of NICE, text messages and other forms of communications such as instant messaging platforms are also in scope if the content relates to NICE’s official business. </w:t>
      </w:r>
    </w:p>
    <w:p w14:paraId="6EA95460" w14:textId="6FB9E6B4" w:rsidR="00FC53BE" w:rsidRPr="00A97AF7" w:rsidRDefault="00FC53BE" w:rsidP="00A97AF7">
      <w:pPr>
        <w:pStyle w:val="Paragraph"/>
        <w:spacing w:before="240" w:after="0"/>
        <w:ind w:hanging="499"/>
        <w:rPr>
          <w:rFonts w:cs="Arial"/>
        </w:rPr>
      </w:pPr>
      <w:r w:rsidRPr="00A97AF7">
        <w:rPr>
          <w:rFonts w:cs="Arial"/>
        </w:rPr>
        <w:t>This policy sets out how NICE will:</w:t>
      </w:r>
    </w:p>
    <w:p w14:paraId="7116D132" w14:textId="165060E4" w:rsidR="00FC53BE" w:rsidRPr="00A97AF7" w:rsidRDefault="00C358AA" w:rsidP="7F213981">
      <w:pPr>
        <w:pStyle w:val="Paragraph"/>
        <w:ind w:left="1134" w:hanging="357"/>
        <w:contextualSpacing/>
        <w:rPr>
          <w:rFonts w:cs="Arial"/>
        </w:rPr>
      </w:pPr>
      <w:r w:rsidRPr="7F213981">
        <w:rPr>
          <w:rFonts w:cs="Arial"/>
        </w:rPr>
        <w:t>Respond and comply</w:t>
      </w:r>
      <w:r w:rsidR="00FC53BE" w:rsidRPr="7F213981">
        <w:rPr>
          <w:rFonts w:cs="Arial"/>
        </w:rPr>
        <w:t xml:space="preserve"> with FoI </w:t>
      </w:r>
      <w:r w:rsidR="00FB58D3" w:rsidRPr="7F213981">
        <w:rPr>
          <w:rFonts w:cs="Arial"/>
        </w:rPr>
        <w:t>requests</w:t>
      </w:r>
      <w:r w:rsidR="00FC53BE" w:rsidRPr="7F213981">
        <w:rPr>
          <w:rFonts w:cs="Arial"/>
        </w:rPr>
        <w:t xml:space="preserve"> </w:t>
      </w:r>
    </w:p>
    <w:p w14:paraId="136461C7" w14:textId="137DFC30" w:rsidR="00FC53BE" w:rsidRPr="00A97AF7" w:rsidRDefault="00BA67E6" w:rsidP="00942703">
      <w:pPr>
        <w:pStyle w:val="Paragraph"/>
        <w:numPr>
          <w:ilvl w:val="1"/>
          <w:numId w:val="5"/>
        </w:numPr>
        <w:ind w:left="1134" w:hanging="357"/>
        <w:contextualSpacing/>
        <w:rPr>
          <w:rFonts w:cs="Arial"/>
        </w:rPr>
      </w:pPr>
      <w:r w:rsidRPr="00A97AF7">
        <w:rPr>
          <w:rFonts w:cs="Arial"/>
        </w:rPr>
        <w:t>P</w:t>
      </w:r>
      <w:r w:rsidR="00FC53BE" w:rsidRPr="00A97AF7">
        <w:rPr>
          <w:rFonts w:cs="Arial"/>
        </w:rPr>
        <w:t>ublish information about NICE activities (publication scheme)</w:t>
      </w:r>
    </w:p>
    <w:p w14:paraId="00E12D8C" w14:textId="7DAC3057" w:rsidR="00FC53BE" w:rsidRPr="00A97AF7" w:rsidRDefault="00C358AA" w:rsidP="00942703">
      <w:pPr>
        <w:pStyle w:val="Paragraph"/>
        <w:numPr>
          <w:ilvl w:val="1"/>
          <w:numId w:val="5"/>
        </w:numPr>
        <w:spacing w:before="240"/>
        <w:ind w:left="1134" w:hanging="357"/>
        <w:rPr>
          <w:rFonts w:cs="Arial"/>
        </w:rPr>
      </w:pPr>
      <w:r w:rsidRPr="00A97AF7">
        <w:rPr>
          <w:rFonts w:cs="Arial"/>
        </w:rPr>
        <w:t xml:space="preserve">Answer </w:t>
      </w:r>
      <w:r w:rsidR="00FC53BE" w:rsidRPr="00A97AF7">
        <w:rPr>
          <w:rFonts w:cs="Arial"/>
        </w:rPr>
        <w:t xml:space="preserve">complaints about our </w:t>
      </w:r>
      <w:r w:rsidR="00415C91" w:rsidRPr="00A97AF7">
        <w:rPr>
          <w:rFonts w:cs="Arial"/>
        </w:rPr>
        <w:t xml:space="preserve">management </w:t>
      </w:r>
      <w:r w:rsidR="00FC53BE" w:rsidRPr="00A97AF7">
        <w:rPr>
          <w:rFonts w:cs="Arial"/>
        </w:rPr>
        <w:t>of FoI requests</w:t>
      </w:r>
      <w:r w:rsidR="001C2048">
        <w:rPr>
          <w:rFonts w:cs="Arial"/>
        </w:rPr>
        <w:t xml:space="preserve"> through the internal review process</w:t>
      </w:r>
      <w:r w:rsidR="00BA67E6" w:rsidRPr="00A97AF7">
        <w:rPr>
          <w:rFonts w:cs="Arial"/>
        </w:rPr>
        <w:t>.</w:t>
      </w:r>
    </w:p>
    <w:p w14:paraId="7A236969" w14:textId="4D8EA434" w:rsidR="00FC53BE" w:rsidRPr="00A97AF7" w:rsidRDefault="00FC53BE" w:rsidP="00A97AF7">
      <w:pPr>
        <w:pStyle w:val="Paragraph"/>
        <w:rPr>
          <w:rFonts w:cs="Arial"/>
        </w:rPr>
      </w:pPr>
      <w:r w:rsidRPr="00A97AF7">
        <w:rPr>
          <w:rFonts w:cs="Arial"/>
        </w:rPr>
        <w:t>The policy does not apply to requests for individuals</w:t>
      </w:r>
      <w:r w:rsidR="007D276D" w:rsidRPr="00A97AF7">
        <w:rPr>
          <w:rFonts w:cs="Arial"/>
        </w:rPr>
        <w:t>’</w:t>
      </w:r>
      <w:r w:rsidRPr="00A97AF7">
        <w:rPr>
          <w:rFonts w:cs="Arial"/>
        </w:rPr>
        <w:t xml:space="preserve"> </w:t>
      </w:r>
      <w:r w:rsidR="005813FC">
        <w:rPr>
          <w:rFonts w:cs="Arial"/>
        </w:rPr>
        <w:t xml:space="preserve">own </w:t>
      </w:r>
      <w:r w:rsidRPr="00A97AF7">
        <w:rPr>
          <w:rFonts w:cs="Arial"/>
        </w:rPr>
        <w:t>personal data under the</w:t>
      </w:r>
      <w:r w:rsidR="00C358AA" w:rsidRPr="00A97AF7">
        <w:rPr>
          <w:rFonts w:cs="Arial"/>
        </w:rPr>
        <w:t xml:space="preserve"> </w:t>
      </w:r>
      <w:r w:rsidRPr="00A97AF7">
        <w:rPr>
          <w:rFonts w:cs="Arial"/>
        </w:rPr>
        <w:t xml:space="preserve">Data Protection Act </w:t>
      </w:r>
      <w:r w:rsidR="00C358AA" w:rsidRPr="00A97AF7">
        <w:rPr>
          <w:rFonts w:cs="Arial"/>
        </w:rPr>
        <w:t>2018</w:t>
      </w:r>
      <w:r w:rsidR="00DA77B4" w:rsidRPr="00A97AF7">
        <w:rPr>
          <w:rFonts w:cs="Arial"/>
        </w:rPr>
        <w:t xml:space="preserve"> and UK General Data Protection Regulation (GDPR)</w:t>
      </w:r>
      <w:r w:rsidRPr="00A97AF7">
        <w:rPr>
          <w:rFonts w:cs="Arial"/>
        </w:rPr>
        <w:t>, or requests for the re-use of NICE content under the Re-use of Public Sector Information Regulations</w:t>
      </w:r>
      <w:r w:rsidR="00AF77BF" w:rsidRPr="00A97AF7">
        <w:rPr>
          <w:rFonts w:cs="Arial"/>
        </w:rPr>
        <w:t>, which are covered in separate documents</w:t>
      </w:r>
      <w:r w:rsidRPr="00A97AF7">
        <w:rPr>
          <w:rFonts w:cs="Arial"/>
        </w:rPr>
        <w:t>.</w:t>
      </w:r>
    </w:p>
    <w:p w14:paraId="4A28ABE8" w14:textId="553DD5E7" w:rsidR="00073DCE" w:rsidRPr="00A97AF7" w:rsidRDefault="00FC53BE" w:rsidP="00A97AF7">
      <w:pPr>
        <w:pStyle w:val="Heading1"/>
        <w:keepNext w:val="0"/>
        <w:widowControl w:val="0"/>
        <w:ind w:left="567" w:hanging="567"/>
        <w:rPr>
          <w:rFonts w:cs="Arial"/>
        </w:rPr>
      </w:pPr>
      <w:r w:rsidRPr="00A97AF7">
        <w:rPr>
          <w:rFonts w:cs="Arial"/>
        </w:rPr>
        <w:t>Responsibilities</w:t>
      </w:r>
    </w:p>
    <w:p w14:paraId="63DAD6C4" w14:textId="363DAED5" w:rsidR="00FC53BE" w:rsidRPr="00F17BD1" w:rsidRDefault="00FC53BE" w:rsidP="7F213981">
      <w:pPr>
        <w:pStyle w:val="Paragraph"/>
        <w:rPr>
          <w:rFonts w:cs="Arial"/>
        </w:rPr>
      </w:pPr>
      <w:r w:rsidRPr="7F213981">
        <w:rPr>
          <w:rFonts w:cs="Arial"/>
        </w:rPr>
        <w:t xml:space="preserve">The enquiry handling team </w:t>
      </w:r>
      <w:r w:rsidR="00E02871" w:rsidRPr="7F213981">
        <w:rPr>
          <w:rFonts w:cs="Arial"/>
        </w:rPr>
        <w:t xml:space="preserve">is </w:t>
      </w:r>
      <w:r w:rsidRPr="7F213981">
        <w:rPr>
          <w:rFonts w:cs="Arial"/>
        </w:rPr>
        <w:t xml:space="preserve">responsible for managing and responding to FoI requests. They liaise with teams across NICE to ensure that requests are dealt with </w:t>
      </w:r>
      <w:r w:rsidR="006F2D92" w:rsidRPr="7F213981">
        <w:rPr>
          <w:rFonts w:cs="Arial"/>
        </w:rPr>
        <w:t xml:space="preserve">and information is disclosed or withheld </w:t>
      </w:r>
      <w:r w:rsidRPr="7F213981">
        <w:rPr>
          <w:rFonts w:cs="Arial"/>
        </w:rPr>
        <w:t xml:space="preserve">in accordance with the Act. </w:t>
      </w:r>
      <w:r w:rsidR="003073CC" w:rsidRPr="7F213981">
        <w:rPr>
          <w:rFonts w:cs="Arial"/>
        </w:rPr>
        <w:t xml:space="preserve">They </w:t>
      </w:r>
      <w:r w:rsidR="003073CC" w:rsidRPr="7F213981">
        <w:rPr>
          <w:rFonts w:cs="Arial"/>
        </w:rPr>
        <w:lastRenderedPageBreak/>
        <w:t xml:space="preserve">carry out the public interest </w:t>
      </w:r>
      <w:r w:rsidR="008C390B" w:rsidRPr="7F213981">
        <w:rPr>
          <w:rFonts w:cs="Arial"/>
        </w:rPr>
        <w:t xml:space="preserve">and prejudice </w:t>
      </w:r>
      <w:r w:rsidR="003073CC" w:rsidRPr="7F213981">
        <w:rPr>
          <w:rFonts w:cs="Arial"/>
        </w:rPr>
        <w:t>test</w:t>
      </w:r>
      <w:r w:rsidR="008C390B" w:rsidRPr="7F213981">
        <w:rPr>
          <w:rFonts w:cs="Arial"/>
        </w:rPr>
        <w:t>s</w:t>
      </w:r>
      <w:r w:rsidR="009078AF" w:rsidRPr="7F213981">
        <w:rPr>
          <w:rFonts w:cs="Arial"/>
        </w:rPr>
        <w:t xml:space="preserve">, where applicable, </w:t>
      </w:r>
      <w:r w:rsidR="003073CC" w:rsidRPr="7F213981">
        <w:rPr>
          <w:rFonts w:cs="Arial"/>
        </w:rPr>
        <w:t>to engage qualified exemption</w:t>
      </w:r>
      <w:r w:rsidR="009078AF" w:rsidRPr="7F213981">
        <w:rPr>
          <w:rFonts w:cs="Arial"/>
        </w:rPr>
        <w:t>s</w:t>
      </w:r>
      <w:r w:rsidR="003073CC" w:rsidRPr="7F213981">
        <w:rPr>
          <w:rFonts w:cs="Arial"/>
        </w:rPr>
        <w:t xml:space="preserve"> to </w:t>
      </w:r>
      <w:r w:rsidR="00F17BD1" w:rsidRPr="7F213981">
        <w:rPr>
          <w:rFonts w:cs="Arial"/>
        </w:rPr>
        <w:t>withhold the requested information.</w:t>
      </w:r>
      <w:r w:rsidR="008C390B" w:rsidRPr="7F213981">
        <w:rPr>
          <w:rFonts w:cs="Arial"/>
        </w:rPr>
        <w:t xml:space="preserve"> They also determine whether it is appropriate to confirm or deny whether the information is held and whether this requirement is removed entirely in exceptional circumstances.</w:t>
      </w:r>
      <w:r w:rsidR="00F17BD1" w:rsidRPr="7F213981">
        <w:rPr>
          <w:rFonts w:cs="Arial"/>
        </w:rPr>
        <w:t xml:space="preserve"> </w:t>
      </w:r>
    </w:p>
    <w:p w14:paraId="595EF98B" w14:textId="63716DBC" w:rsidR="00CF5886" w:rsidRPr="00A97AF7" w:rsidRDefault="00CF5886" w:rsidP="7F213981">
      <w:pPr>
        <w:pStyle w:val="Paragraph"/>
        <w:rPr>
          <w:rFonts w:cs="Arial"/>
        </w:rPr>
      </w:pPr>
      <w:r w:rsidRPr="7F213981">
        <w:rPr>
          <w:rFonts w:cs="Arial"/>
        </w:rPr>
        <w:t xml:space="preserve">The </w:t>
      </w:r>
      <w:r w:rsidR="00590960" w:rsidRPr="7F213981">
        <w:rPr>
          <w:rFonts w:cs="Arial"/>
        </w:rPr>
        <w:t>i</w:t>
      </w:r>
      <w:r w:rsidRPr="7F213981">
        <w:rPr>
          <w:rFonts w:cs="Arial"/>
        </w:rPr>
        <w:t xml:space="preserve">nformation </w:t>
      </w:r>
      <w:r w:rsidR="00590960" w:rsidRPr="7F213981">
        <w:rPr>
          <w:rFonts w:cs="Arial"/>
        </w:rPr>
        <w:t>g</w:t>
      </w:r>
      <w:r w:rsidRPr="7F213981">
        <w:rPr>
          <w:rFonts w:cs="Arial"/>
        </w:rPr>
        <w:t xml:space="preserve">overnance and </w:t>
      </w:r>
      <w:r w:rsidR="00590960" w:rsidRPr="7F213981">
        <w:rPr>
          <w:rFonts w:cs="Arial"/>
        </w:rPr>
        <w:t>r</w:t>
      </w:r>
      <w:r w:rsidRPr="7F213981">
        <w:rPr>
          <w:rFonts w:cs="Arial"/>
        </w:rPr>
        <w:t xml:space="preserve">ecords </w:t>
      </w:r>
      <w:r w:rsidR="00590960" w:rsidRPr="7F213981">
        <w:rPr>
          <w:rFonts w:cs="Arial"/>
        </w:rPr>
        <w:t>m</w:t>
      </w:r>
      <w:r w:rsidRPr="7F213981">
        <w:rPr>
          <w:rFonts w:cs="Arial"/>
        </w:rPr>
        <w:t xml:space="preserve">anagement (IG&amp;RM) team is responsible for </w:t>
      </w:r>
      <w:r w:rsidR="009E11F8" w:rsidRPr="7F213981">
        <w:rPr>
          <w:rFonts w:cs="Arial"/>
        </w:rPr>
        <w:t>providing support and assistance to the enquiry</w:t>
      </w:r>
      <w:r w:rsidR="006F2D92" w:rsidRPr="7F213981">
        <w:rPr>
          <w:rFonts w:cs="Arial"/>
        </w:rPr>
        <w:t xml:space="preserve"> handling</w:t>
      </w:r>
      <w:r w:rsidR="009E11F8" w:rsidRPr="7F213981">
        <w:rPr>
          <w:rFonts w:cs="Arial"/>
        </w:rPr>
        <w:t xml:space="preserve"> team administering FoI requests. The IG&amp;RM team maintains strategic oversight of NICE’s disclosure activities through the delivery of the information access function</w:t>
      </w:r>
      <w:r w:rsidR="009B65B5" w:rsidRPr="7F213981">
        <w:rPr>
          <w:rFonts w:cs="Arial"/>
        </w:rPr>
        <w:t xml:space="preserve">, </w:t>
      </w:r>
      <w:r w:rsidR="001D0E22" w:rsidRPr="7F213981">
        <w:rPr>
          <w:rFonts w:cs="Arial"/>
        </w:rPr>
        <w:t xml:space="preserve">detecting trends and common themes in requests </w:t>
      </w:r>
      <w:r w:rsidR="009B65B5" w:rsidRPr="7F213981">
        <w:rPr>
          <w:rFonts w:cs="Arial"/>
        </w:rPr>
        <w:t xml:space="preserve">which </w:t>
      </w:r>
      <w:r w:rsidR="009E11F8" w:rsidRPr="7F213981">
        <w:rPr>
          <w:rFonts w:cs="Arial"/>
        </w:rPr>
        <w:t>informs the strategy for maintaining the publication scheme</w:t>
      </w:r>
      <w:r w:rsidR="009B65B5" w:rsidRPr="7F213981">
        <w:rPr>
          <w:rFonts w:cs="Arial"/>
        </w:rPr>
        <w:t>.</w:t>
      </w:r>
    </w:p>
    <w:p w14:paraId="38512EED" w14:textId="34721B22" w:rsidR="00FC53BE" w:rsidRPr="00A97AF7" w:rsidRDefault="00FC53BE" w:rsidP="7F213981">
      <w:pPr>
        <w:pStyle w:val="Paragraph"/>
        <w:rPr>
          <w:rFonts w:cs="Arial"/>
        </w:rPr>
      </w:pPr>
      <w:r w:rsidRPr="7F213981">
        <w:rPr>
          <w:rFonts w:cs="Arial"/>
        </w:rPr>
        <w:t xml:space="preserve">The </w:t>
      </w:r>
      <w:r w:rsidR="00AF3211" w:rsidRPr="7F213981">
        <w:rPr>
          <w:rFonts w:cs="Arial"/>
        </w:rPr>
        <w:t>Head of</w:t>
      </w:r>
      <w:r w:rsidR="00634FF5" w:rsidRPr="7F213981">
        <w:rPr>
          <w:rFonts w:cs="Arial"/>
        </w:rPr>
        <w:t xml:space="preserve"> </w:t>
      </w:r>
      <w:r w:rsidRPr="7F213981">
        <w:rPr>
          <w:rFonts w:cs="Arial"/>
        </w:rPr>
        <w:t xml:space="preserve">Information Governance and </w:t>
      </w:r>
      <w:r w:rsidR="00AF3211" w:rsidRPr="7F213981">
        <w:rPr>
          <w:rFonts w:cs="Arial"/>
        </w:rPr>
        <w:t>Records Management</w:t>
      </w:r>
      <w:r w:rsidR="00984BB6" w:rsidRPr="7F213981">
        <w:rPr>
          <w:rFonts w:cs="Arial"/>
        </w:rPr>
        <w:t xml:space="preserve">, who </w:t>
      </w:r>
      <w:r w:rsidR="00AF3211" w:rsidRPr="7F213981">
        <w:rPr>
          <w:rFonts w:cs="Arial"/>
        </w:rPr>
        <w:t xml:space="preserve">is also the </w:t>
      </w:r>
      <w:r w:rsidRPr="7F213981">
        <w:rPr>
          <w:rFonts w:cs="Arial"/>
        </w:rPr>
        <w:t>Data Protection Officer</w:t>
      </w:r>
      <w:r w:rsidR="004D17C5" w:rsidRPr="7F213981">
        <w:rPr>
          <w:rFonts w:cs="Arial"/>
        </w:rPr>
        <w:t xml:space="preserve"> (DPO)</w:t>
      </w:r>
      <w:r w:rsidR="00984BB6" w:rsidRPr="7F213981">
        <w:rPr>
          <w:rFonts w:cs="Arial"/>
        </w:rPr>
        <w:t xml:space="preserve">, is the </w:t>
      </w:r>
      <w:r w:rsidR="00297B52" w:rsidRPr="7F213981">
        <w:rPr>
          <w:rFonts w:cs="Arial"/>
        </w:rPr>
        <w:t>responsible person</w:t>
      </w:r>
      <w:r w:rsidRPr="7F213981">
        <w:rPr>
          <w:rFonts w:cs="Arial"/>
        </w:rPr>
        <w:t xml:space="preserve"> for reviewing complaints</w:t>
      </w:r>
      <w:r w:rsidR="00394104" w:rsidRPr="7F213981">
        <w:rPr>
          <w:rFonts w:cs="Arial"/>
        </w:rPr>
        <w:t xml:space="preserve"> about NICE’s response to requests under the Act</w:t>
      </w:r>
      <w:r w:rsidRPr="7F213981">
        <w:rPr>
          <w:rFonts w:cs="Arial"/>
        </w:rPr>
        <w:t>, maintaining the publication scheme</w:t>
      </w:r>
      <w:r w:rsidR="00324AD4" w:rsidRPr="7F213981">
        <w:rPr>
          <w:rFonts w:cs="Arial"/>
        </w:rPr>
        <w:t>,</w:t>
      </w:r>
      <w:r w:rsidRPr="7F213981">
        <w:rPr>
          <w:rFonts w:cs="Arial"/>
        </w:rPr>
        <w:t xml:space="preserve"> liaising with the ICO</w:t>
      </w:r>
      <w:r w:rsidR="00324AD4" w:rsidRPr="7F213981">
        <w:rPr>
          <w:rFonts w:cs="Arial"/>
        </w:rPr>
        <w:t>, and developing policies.</w:t>
      </w:r>
    </w:p>
    <w:p w14:paraId="1814025F" w14:textId="314CE55F" w:rsidR="00984BB6" w:rsidRPr="00A97AF7" w:rsidRDefault="00984BB6" w:rsidP="7F213981">
      <w:pPr>
        <w:pStyle w:val="Paragraph"/>
        <w:rPr>
          <w:rFonts w:cs="Arial"/>
        </w:rPr>
      </w:pPr>
      <w:r w:rsidRPr="7F213981">
        <w:rPr>
          <w:rFonts w:cs="Arial"/>
        </w:rPr>
        <w:t xml:space="preserve">The Associate Director, Corporate Office is </w:t>
      </w:r>
      <w:r w:rsidR="00FC53BE" w:rsidRPr="7F213981">
        <w:rPr>
          <w:rFonts w:cs="Arial"/>
        </w:rPr>
        <w:t>responsible</w:t>
      </w:r>
      <w:r w:rsidR="00394104" w:rsidRPr="7F213981">
        <w:rPr>
          <w:rFonts w:cs="Arial"/>
        </w:rPr>
        <w:t xml:space="preserve"> </w:t>
      </w:r>
      <w:r w:rsidRPr="7F213981">
        <w:rPr>
          <w:rFonts w:cs="Arial"/>
        </w:rPr>
        <w:t xml:space="preserve">for </w:t>
      </w:r>
      <w:r w:rsidR="00FC53BE" w:rsidRPr="7F213981">
        <w:rPr>
          <w:rFonts w:cs="Arial"/>
        </w:rPr>
        <w:t>responding</w:t>
      </w:r>
      <w:r w:rsidR="00394104" w:rsidRPr="7F213981">
        <w:rPr>
          <w:rFonts w:cs="Arial"/>
        </w:rPr>
        <w:t xml:space="preserve"> </w:t>
      </w:r>
      <w:r w:rsidRPr="7F213981">
        <w:rPr>
          <w:rFonts w:cs="Arial"/>
        </w:rPr>
        <w:t xml:space="preserve">to complaints about requests under the Act. </w:t>
      </w:r>
    </w:p>
    <w:p w14:paraId="35C0C88C" w14:textId="2EDC8EB2" w:rsidR="00186B61" w:rsidRPr="00A97AF7" w:rsidRDefault="00FC53BE" w:rsidP="7F213981">
      <w:pPr>
        <w:pStyle w:val="Paragraph"/>
        <w:rPr>
          <w:rFonts w:cs="Arial"/>
        </w:rPr>
      </w:pPr>
      <w:r w:rsidRPr="7F213981">
        <w:rPr>
          <w:rFonts w:cs="Arial"/>
        </w:rPr>
        <w:t xml:space="preserve">The </w:t>
      </w:r>
      <w:r w:rsidR="00590960" w:rsidRPr="7F213981">
        <w:rPr>
          <w:rFonts w:cs="Arial"/>
        </w:rPr>
        <w:t>c</w:t>
      </w:r>
      <w:r w:rsidR="00E02871" w:rsidRPr="7F213981">
        <w:rPr>
          <w:rFonts w:cs="Arial"/>
        </w:rPr>
        <w:t xml:space="preserve">ommercial </w:t>
      </w:r>
      <w:r w:rsidRPr="7F213981">
        <w:rPr>
          <w:rFonts w:cs="Arial"/>
        </w:rPr>
        <w:t>team is responsible for ensuring that all contracts with third parties include relevant clauses in relation to the</w:t>
      </w:r>
      <w:r w:rsidR="004D17C5" w:rsidRPr="7F213981">
        <w:rPr>
          <w:rFonts w:cs="Arial"/>
        </w:rPr>
        <w:t xml:space="preserve"> supplier’s </w:t>
      </w:r>
      <w:r w:rsidRPr="7F213981">
        <w:rPr>
          <w:rFonts w:cs="Arial"/>
        </w:rPr>
        <w:t>responsibilities under the Act</w:t>
      </w:r>
      <w:r w:rsidR="004D17C5" w:rsidRPr="7F213981">
        <w:rPr>
          <w:rFonts w:cs="Arial"/>
        </w:rPr>
        <w:t xml:space="preserve">, and </w:t>
      </w:r>
      <w:r w:rsidR="00DF4B0D" w:rsidRPr="7F213981">
        <w:rPr>
          <w:rFonts w:cs="Arial"/>
        </w:rPr>
        <w:t>a data protection addendum authorised by the DPO.</w:t>
      </w:r>
    </w:p>
    <w:p w14:paraId="0148E226" w14:textId="4DAB7A2F" w:rsidR="000E2FE5" w:rsidRPr="00A97AF7" w:rsidRDefault="000E2FE5" w:rsidP="7F213981">
      <w:pPr>
        <w:pStyle w:val="Paragraph"/>
        <w:rPr>
          <w:rFonts w:cs="Arial"/>
        </w:rPr>
      </w:pPr>
      <w:r w:rsidRPr="7F213981">
        <w:rPr>
          <w:rFonts w:cs="Arial"/>
        </w:rPr>
        <w:t xml:space="preserve">Information Asset Owners are responsible for ensuring information and records are managed effectively and appropriately. The management of records is dealt with by the </w:t>
      </w:r>
      <w:r w:rsidR="000746F8" w:rsidRPr="7F213981">
        <w:rPr>
          <w:rFonts w:cs="Arial"/>
        </w:rPr>
        <w:t>r</w:t>
      </w:r>
      <w:r w:rsidRPr="7F213981">
        <w:rPr>
          <w:rFonts w:cs="Arial"/>
        </w:rPr>
        <w:t xml:space="preserve">etention and </w:t>
      </w:r>
      <w:r w:rsidR="000746F8" w:rsidRPr="7F213981">
        <w:rPr>
          <w:rFonts w:cs="Arial"/>
        </w:rPr>
        <w:t>d</w:t>
      </w:r>
      <w:r w:rsidRPr="7F213981">
        <w:rPr>
          <w:rFonts w:cs="Arial"/>
        </w:rPr>
        <w:t xml:space="preserve">isposal </w:t>
      </w:r>
      <w:r w:rsidR="00B560A1" w:rsidRPr="7F213981">
        <w:rPr>
          <w:rFonts w:cs="Arial"/>
        </w:rPr>
        <w:t>s</w:t>
      </w:r>
      <w:r w:rsidRPr="7F213981">
        <w:rPr>
          <w:rFonts w:cs="Arial"/>
        </w:rPr>
        <w:t>chedule which should be referred to for guidance in the management of information.</w:t>
      </w:r>
    </w:p>
    <w:p w14:paraId="777DA9EE" w14:textId="15B2F650" w:rsidR="006F0677" w:rsidRPr="00A97AF7" w:rsidRDefault="00186B61" w:rsidP="7F213981">
      <w:pPr>
        <w:pStyle w:val="Paragraph"/>
        <w:rPr>
          <w:rFonts w:cs="Arial"/>
        </w:rPr>
      </w:pPr>
      <w:r w:rsidRPr="7F213981">
        <w:rPr>
          <w:rFonts w:cs="Arial"/>
        </w:rPr>
        <w:t xml:space="preserve">All </w:t>
      </w:r>
      <w:r w:rsidR="000E2FE5" w:rsidRPr="7F213981">
        <w:rPr>
          <w:rFonts w:cs="Arial"/>
        </w:rPr>
        <w:t>m</w:t>
      </w:r>
      <w:r w:rsidRPr="7F213981">
        <w:rPr>
          <w:rFonts w:cs="Arial"/>
        </w:rPr>
        <w:t>anagers are responsible for ensuring staff have read and underst</w:t>
      </w:r>
      <w:r w:rsidR="000E2FE5" w:rsidRPr="7F213981">
        <w:rPr>
          <w:rFonts w:cs="Arial"/>
        </w:rPr>
        <w:t>oo</w:t>
      </w:r>
      <w:r w:rsidRPr="7F213981">
        <w:rPr>
          <w:rFonts w:cs="Arial"/>
        </w:rPr>
        <w:t>d their responsibilit</w:t>
      </w:r>
      <w:r w:rsidR="000E2FE5" w:rsidRPr="7F213981">
        <w:rPr>
          <w:rFonts w:cs="Arial"/>
        </w:rPr>
        <w:t xml:space="preserve">ies </w:t>
      </w:r>
      <w:r w:rsidR="0057257B" w:rsidRPr="7F213981">
        <w:rPr>
          <w:rFonts w:cs="Arial"/>
        </w:rPr>
        <w:t>under the policy.</w:t>
      </w:r>
    </w:p>
    <w:p w14:paraId="7C3E1E7F" w14:textId="794BEDC1" w:rsidR="00FC53BE" w:rsidRPr="00A97AF7" w:rsidRDefault="00984BB6" w:rsidP="7F213981">
      <w:pPr>
        <w:pStyle w:val="Paragraph"/>
        <w:rPr>
          <w:rFonts w:cs="Arial"/>
        </w:rPr>
      </w:pPr>
      <w:r w:rsidRPr="7F213981">
        <w:rPr>
          <w:rFonts w:cs="Arial"/>
        </w:rPr>
        <w:t>All staff are responsible for ensuring requests for information that fall under the scope of the</w:t>
      </w:r>
      <w:r w:rsidR="008D3AD8" w:rsidRPr="7F213981">
        <w:rPr>
          <w:rFonts w:cs="Arial"/>
        </w:rPr>
        <w:t xml:space="preserve"> </w:t>
      </w:r>
      <w:r w:rsidRPr="7F213981">
        <w:rPr>
          <w:rFonts w:cs="Arial"/>
        </w:rPr>
        <w:t>Act are sent to the enquiry handling team (</w:t>
      </w:r>
      <w:hyperlink r:id="rId12">
        <w:r w:rsidRPr="7F213981">
          <w:rPr>
            <w:rStyle w:val="Hyperlink"/>
            <w:rFonts w:cs="Arial"/>
          </w:rPr>
          <w:t>nice@nice.org.uk</w:t>
        </w:r>
      </w:hyperlink>
      <w:r w:rsidRPr="7F213981">
        <w:rPr>
          <w:rFonts w:cs="Arial"/>
        </w:rPr>
        <w:t>) as soon as they receive them</w:t>
      </w:r>
      <w:r w:rsidR="004D17C5" w:rsidRPr="7F213981">
        <w:rPr>
          <w:rFonts w:cs="Arial"/>
        </w:rPr>
        <w:t xml:space="preserve"> and information and records are managed in line with relevant policies and procedures, including the retention and disposal schedule</w:t>
      </w:r>
      <w:r w:rsidRPr="7F213981">
        <w:rPr>
          <w:rFonts w:cs="Arial"/>
        </w:rPr>
        <w:t>.</w:t>
      </w:r>
    </w:p>
    <w:p w14:paraId="7EFB5240" w14:textId="53CFEB91" w:rsidR="00FC53BE" w:rsidRPr="00A97AF7" w:rsidRDefault="00FC53BE" w:rsidP="00A97AF7">
      <w:pPr>
        <w:pStyle w:val="Heading1"/>
        <w:rPr>
          <w:rFonts w:cs="Arial"/>
        </w:rPr>
      </w:pPr>
      <w:r w:rsidRPr="00A97AF7">
        <w:rPr>
          <w:rFonts w:cs="Arial"/>
        </w:rPr>
        <w:t>Publication scheme</w:t>
      </w:r>
    </w:p>
    <w:p w14:paraId="3BCDD78A" w14:textId="6983B8C7" w:rsidR="00FC53BE" w:rsidRPr="00F17BD1" w:rsidRDefault="00F17BD1" w:rsidP="7F213981">
      <w:pPr>
        <w:pStyle w:val="Paragraph"/>
        <w:rPr>
          <w:rFonts w:cs="Arial"/>
        </w:rPr>
      </w:pPr>
      <w:r w:rsidRPr="7F213981">
        <w:rPr>
          <w:rFonts w:cs="Arial"/>
        </w:rPr>
        <w:t xml:space="preserve"> NICE maintains a publication scheme listing categories of information we are obliged to publish. The scheme is available on the NICE website and maintained in accordance with the Act. </w:t>
      </w:r>
    </w:p>
    <w:p w14:paraId="10ADE383" w14:textId="77777777" w:rsidR="00161A48" w:rsidRDefault="00161A48" w:rsidP="00A97AF7">
      <w:pPr>
        <w:pStyle w:val="Heading1"/>
        <w:keepNext w:val="0"/>
        <w:widowControl w:val="0"/>
        <w:ind w:left="567" w:hanging="567"/>
        <w:rPr>
          <w:rFonts w:cs="Arial"/>
        </w:rPr>
      </w:pPr>
    </w:p>
    <w:p w14:paraId="466C9480" w14:textId="4EE70B6B" w:rsidR="00FC53BE" w:rsidRPr="00A97AF7" w:rsidRDefault="00FC53BE" w:rsidP="00A97AF7">
      <w:pPr>
        <w:pStyle w:val="Heading1"/>
        <w:keepNext w:val="0"/>
        <w:widowControl w:val="0"/>
        <w:ind w:left="567" w:hanging="567"/>
        <w:rPr>
          <w:rFonts w:cs="Arial"/>
        </w:rPr>
      </w:pPr>
      <w:r w:rsidRPr="00A97AF7">
        <w:rPr>
          <w:rFonts w:cs="Arial"/>
        </w:rPr>
        <w:lastRenderedPageBreak/>
        <w:t>How requests are handled</w:t>
      </w:r>
    </w:p>
    <w:p w14:paraId="156E6E6E" w14:textId="61B4833A" w:rsidR="00FC53BE" w:rsidRPr="00A97AF7" w:rsidRDefault="00FC53BE" w:rsidP="7F213981">
      <w:pPr>
        <w:pStyle w:val="Paragraph"/>
        <w:rPr>
          <w:rFonts w:cs="Arial"/>
        </w:rPr>
      </w:pPr>
      <w:r w:rsidRPr="7F213981">
        <w:rPr>
          <w:rFonts w:cs="Arial"/>
        </w:rPr>
        <w:t xml:space="preserve">The enquiry handling team manages FoI requests in accordance with the Code of Practice issued under section 45 of the Act. </w:t>
      </w:r>
    </w:p>
    <w:p w14:paraId="37DB1D01" w14:textId="51DFCB08" w:rsidR="00FC53BE" w:rsidRPr="00A97AF7" w:rsidRDefault="00FC53BE" w:rsidP="00A97AF7">
      <w:pPr>
        <w:pStyle w:val="Paragraph"/>
        <w:rPr>
          <w:rFonts w:cs="Arial"/>
        </w:rPr>
      </w:pPr>
      <w:r w:rsidRPr="00A97AF7">
        <w:rPr>
          <w:rFonts w:cs="Arial"/>
        </w:rPr>
        <w:t>The dedicated routes for information requests are:</w:t>
      </w:r>
    </w:p>
    <w:p w14:paraId="1F9F3D4C" w14:textId="00C2AE6A" w:rsidR="00FC53BE" w:rsidRPr="00A97AF7" w:rsidRDefault="00FC53BE" w:rsidP="00942703">
      <w:pPr>
        <w:pStyle w:val="ListParagraph"/>
        <w:numPr>
          <w:ilvl w:val="0"/>
          <w:numId w:val="4"/>
        </w:numPr>
        <w:ind w:left="1134"/>
        <w:rPr>
          <w:rFonts w:cs="Arial"/>
        </w:rPr>
      </w:pPr>
      <w:r w:rsidRPr="00A97AF7">
        <w:rPr>
          <w:rFonts w:cs="Arial"/>
        </w:rPr>
        <w:t xml:space="preserve">Email: </w:t>
      </w:r>
      <w:hyperlink r:id="rId13" w:history="1">
        <w:r w:rsidRPr="00A97AF7">
          <w:rPr>
            <w:rFonts w:cs="Arial"/>
          </w:rPr>
          <w:t>nice@nice.org.uk</w:t>
        </w:r>
      </w:hyperlink>
      <w:r w:rsidRPr="00A97AF7">
        <w:rPr>
          <w:rFonts w:cs="Arial"/>
        </w:rPr>
        <w:t xml:space="preserve"> </w:t>
      </w:r>
    </w:p>
    <w:p w14:paraId="3AFF512B" w14:textId="77777777" w:rsidR="00FC53BE" w:rsidRPr="00A97AF7" w:rsidRDefault="00FC53BE" w:rsidP="00942703">
      <w:pPr>
        <w:pStyle w:val="ListParagraph"/>
        <w:numPr>
          <w:ilvl w:val="0"/>
          <w:numId w:val="4"/>
        </w:numPr>
        <w:ind w:left="1134"/>
        <w:rPr>
          <w:rFonts w:cs="Arial"/>
          <w:b/>
          <w:bCs/>
        </w:rPr>
      </w:pPr>
      <w:r w:rsidRPr="00A97AF7">
        <w:rPr>
          <w:rFonts w:cs="Arial"/>
        </w:rPr>
        <w:t>Post:</w:t>
      </w:r>
    </w:p>
    <w:p w14:paraId="6FD9C02D" w14:textId="77777777" w:rsidR="00FC53BE" w:rsidRPr="00A97AF7" w:rsidRDefault="00FC53BE" w:rsidP="00A97AF7">
      <w:pPr>
        <w:pStyle w:val="ListParagraph"/>
        <w:ind w:left="1134"/>
        <w:rPr>
          <w:rFonts w:cs="Arial"/>
        </w:rPr>
      </w:pPr>
      <w:r w:rsidRPr="00A97AF7">
        <w:rPr>
          <w:rFonts w:cs="Arial"/>
        </w:rPr>
        <w:t>The enquiry handling team</w:t>
      </w:r>
    </w:p>
    <w:p w14:paraId="0FAE6B39" w14:textId="77777777" w:rsidR="00FC53BE" w:rsidRPr="00A97AF7" w:rsidRDefault="00FC53BE" w:rsidP="00A97AF7">
      <w:pPr>
        <w:pStyle w:val="ListParagraph"/>
        <w:ind w:left="1134"/>
        <w:rPr>
          <w:rFonts w:cs="Arial"/>
        </w:rPr>
      </w:pPr>
      <w:r w:rsidRPr="00A97AF7">
        <w:rPr>
          <w:rFonts w:cs="Arial"/>
        </w:rPr>
        <w:t>National Institute for Health and Care Excellence</w:t>
      </w:r>
    </w:p>
    <w:p w14:paraId="673E2A1F" w14:textId="7C203D7C" w:rsidR="000E1ECB" w:rsidRDefault="002E59F3" w:rsidP="00A97AF7">
      <w:pPr>
        <w:pStyle w:val="ListParagraph"/>
        <w:ind w:left="1134"/>
        <w:rPr>
          <w:rFonts w:cs="Arial"/>
        </w:rPr>
      </w:pPr>
      <w:r>
        <w:rPr>
          <w:rFonts w:cs="Arial"/>
        </w:rPr>
        <w:t>Level 3</w:t>
      </w:r>
    </w:p>
    <w:p w14:paraId="6912457F" w14:textId="6EDD4B8A" w:rsidR="002E59F3" w:rsidRDefault="002E59F3" w:rsidP="00A97AF7">
      <w:pPr>
        <w:pStyle w:val="ListParagraph"/>
        <w:ind w:left="1134"/>
        <w:rPr>
          <w:rFonts w:cs="Arial"/>
        </w:rPr>
      </w:pPr>
      <w:r>
        <w:rPr>
          <w:rFonts w:cs="Arial"/>
        </w:rPr>
        <w:t>3 Picadilly Place</w:t>
      </w:r>
    </w:p>
    <w:p w14:paraId="546EAED6" w14:textId="34DACDA9" w:rsidR="002E59F3" w:rsidRDefault="002E59F3" w:rsidP="00A97AF7">
      <w:pPr>
        <w:pStyle w:val="ListParagraph"/>
        <w:ind w:left="1134"/>
        <w:rPr>
          <w:rFonts w:cs="Arial"/>
        </w:rPr>
      </w:pPr>
      <w:r>
        <w:rPr>
          <w:rFonts w:cs="Arial"/>
        </w:rPr>
        <w:t>Manchester</w:t>
      </w:r>
    </w:p>
    <w:p w14:paraId="74F0DF02" w14:textId="77777777" w:rsidR="00161A48" w:rsidRPr="00A97AF7" w:rsidRDefault="00161A48" w:rsidP="00A97AF7">
      <w:pPr>
        <w:pStyle w:val="ListParagraph"/>
        <w:ind w:left="1134"/>
        <w:rPr>
          <w:rFonts w:cs="Arial"/>
        </w:rPr>
      </w:pPr>
    </w:p>
    <w:p w14:paraId="4CD4E6A3" w14:textId="2A1D001A" w:rsidR="00FC53BE" w:rsidRPr="00A97AF7" w:rsidRDefault="00FC53BE" w:rsidP="00A97AF7">
      <w:pPr>
        <w:pStyle w:val="Paragraph"/>
        <w:spacing w:after="0"/>
        <w:rPr>
          <w:rFonts w:cs="Arial"/>
        </w:rPr>
      </w:pPr>
      <w:r w:rsidRPr="00A97AF7">
        <w:rPr>
          <w:rFonts w:cs="Arial"/>
        </w:rPr>
        <w:t>Requests for information must:</w:t>
      </w:r>
    </w:p>
    <w:p w14:paraId="1EA0C852" w14:textId="6396821E" w:rsidR="00FC53BE" w:rsidRPr="00A97AF7" w:rsidRDefault="00FC53BE" w:rsidP="00A97AF7">
      <w:pPr>
        <w:pStyle w:val="Bullets"/>
        <w:contextualSpacing/>
        <w:rPr>
          <w:rFonts w:cs="Arial"/>
        </w:rPr>
      </w:pPr>
      <w:r w:rsidRPr="00A97AF7">
        <w:rPr>
          <w:rFonts w:cs="Arial"/>
        </w:rPr>
        <w:t xml:space="preserve">be in </w:t>
      </w:r>
      <w:r w:rsidR="00FB58D3" w:rsidRPr="00A97AF7">
        <w:rPr>
          <w:rFonts w:cs="Arial"/>
        </w:rPr>
        <w:t>writing.</w:t>
      </w:r>
      <w:r w:rsidRPr="00A97AF7">
        <w:rPr>
          <w:rFonts w:cs="Arial"/>
        </w:rPr>
        <w:t xml:space="preserve"> </w:t>
      </w:r>
    </w:p>
    <w:p w14:paraId="1931A1BF" w14:textId="200AAAB7" w:rsidR="00FC53BE" w:rsidRPr="00A97AF7" w:rsidRDefault="00FC53BE" w:rsidP="00A97AF7">
      <w:pPr>
        <w:pStyle w:val="Bullets"/>
        <w:contextualSpacing/>
        <w:rPr>
          <w:rFonts w:cs="Arial"/>
        </w:rPr>
      </w:pPr>
      <w:r w:rsidRPr="00A97AF7">
        <w:rPr>
          <w:rFonts w:cs="Arial"/>
        </w:rPr>
        <w:t xml:space="preserve">include the real name of the </w:t>
      </w:r>
      <w:r w:rsidR="00FB58D3" w:rsidRPr="00A97AF7">
        <w:rPr>
          <w:rFonts w:cs="Arial"/>
        </w:rPr>
        <w:t>requester.</w:t>
      </w:r>
    </w:p>
    <w:p w14:paraId="2016D975" w14:textId="77777777" w:rsidR="00FC53BE" w:rsidRPr="00A97AF7" w:rsidRDefault="00FC53BE" w:rsidP="00A97AF7">
      <w:pPr>
        <w:pStyle w:val="Bullets"/>
        <w:contextualSpacing/>
        <w:rPr>
          <w:rFonts w:cs="Arial"/>
        </w:rPr>
      </w:pPr>
      <w:r w:rsidRPr="00A97AF7">
        <w:rPr>
          <w:rFonts w:cs="Arial"/>
        </w:rPr>
        <w:t xml:space="preserve">include a valid address for correspondence (an email address is valid) </w:t>
      </w:r>
    </w:p>
    <w:p w14:paraId="27A11268" w14:textId="544404F2" w:rsidR="00FC53BE" w:rsidRPr="00A97AF7" w:rsidRDefault="00DF4B0D" w:rsidP="7F213981">
      <w:pPr>
        <w:pStyle w:val="Bullets"/>
        <w:contextualSpacing/>
        <w:rPr>
          <w:rFonts w:cs="Arial"/>
        </w:rPr>
      </w:pPr>
      <w:r w:rsidRPr="7F213981">
        <w:rPr>
          <w:rFonts w:cs="Arial"/>
        </w:rPr>
        <w:t xml:space="preserve">describe </w:t>
      </w:r>
      <w:r w:rsidR="00FC53BE" w:rsidRPr="7F213981">
        <w:rPr>
          <w:rFonts w:cs="Arial"/>
        </w:rPr>
        <w:t xml:space="preserve">the information </w:t>
      </w:r>
      <w:r w:rsidR="00FB58D3" w:rsidRPr="7F213981">
        <w:rPr>
          <w:rFonts w:cs="Arial"/>
        </w:rPr>
        <w:t>requested.</w:t>
      </w:r>
    </w:p>
    <w:p w14:paraId="1E530CDF" w14:textId="32BC669D" w:rsidR="00FC53BE" w:rsidRPr="00A97AF7" w:rsidRDefault="00FC53BE" w:rsidP="00A97AF7">
      <w:pPr>
        <w:pStyle w:val="Bullets"/>
        <w:contextualSpacing/>
        <w:rPr>
          <w:rFonts w:cs="Arial"/>
        </w:rPr>
      </w:pPr>
      <w:r w:rsidRPr="00A97AF7">
        <w:rPr>
          <w:rFonts w:cs="Arial"/>
        </w:rPr>
        <w:t xml:space="preserve">be received in a legible </w:t>
      </w:r>
      <w:r w:rsidR="00FB58D3" w:rsidRPr="00A97AF7">
        <w:rPr>
          <w:rFonts w:cs="Arial"/>
        </w:rPr>
        <w:t>form</w:t>
      </w:r>
    </w:p>
    <w:p w14:paraId="6B7824A0" w14:textId="6691DAC4" w:rsidR="00FC53BE" w:rsidRPr="00A97AF7" w:rsidRDefault="00FC53BE" w:rsidP="00A97AF7">
      <w:pPr>
        <w:pStyle w:val="Paragraph"/>
        <w:rPr>
          <w:rFonts w:cs="Arial"/>
        </w:rPr>
      </w:pPr>
      <w:r w:rsidRPr="00A97AF7">
        <w:rPr>
          <w:rFonts w:cs="Arial"/>
        </w:rPr>
        <w:t xml:space="preserve">FoI requests do not have to make any direct reference to the </w:t>
      </w:r>
      <w:r w:rsidR="00FB58D3" w:rsidRPr="00A97AF7">
        <w:rPr>
          <w:rFonts w:cs="Arial"/>
        </w:rPr>
        <w:t>Act or</w:t>
      </w:r>
      <w:r w:rsidRPr="00A97AF7">
        <w:rPr>
          <w:rFonts w:cs="Arial"/>
        </w:rPr>
        <w:t xml:space="preserve"> be the sole or main theme of the requester’s correspondence.</w:t>
      </w:r>
      <w:r w:rsidR="00FA5FEB" w:rsidRPr="00A97AF7">
        <w:rPr>
          <w:rFonts w:cs="Arial"/>
        </w:rPr>
        <w:t xml:space="preserve"> </w:t>
      </w:r>
      <w:r w:rsidR="0030015D">
        <w:rPr>
          <w:rFonts w:cs="Arial"/>
        </w:rPr>
        <w:t xml:space="preserve">Neither do they need to justify the reason for making the request. </w:t>
      </w:r>
      <w:r w:rsidR="00FA5FEB" w:rsidRPr="00A97AF7">
        <w:rPr>
          <w:rFonts w:cs="Arial"/>
        </w:rPr>
        <w:t>For this reason</w:t>
      </w:r>
      <w:r w:rsidR="00073DCE" w:rsidRPr="00A97AF7">
        <w:rPr>
          <w:rFonts w:cs="Arial"/>
        </w:rPr>
        <w:t>,</w:t>
      </w:r>
      <w:r w:rsidR="00FA5FEB" w:rsidRPr="00A97AF7">
        <w:rPr>
          <w:rFonts w:cs="Arial"/>
        </w:rPr>
        <w:t xml:space="preserve"> it is important that all staff read and understand the F</w:t>
      </w:r>
      <w:r w:rsidR="006575F1" w:rsidRPr="00A97AF7">
        <w:rPr>
          <w:rFonts w:cs="Arial"/>
        </w:rPr>
        <w:t>o</w:t>
      </w:r>
      <w:r w:rsidR="00FA5FEB" w:rsidRPr="00A97AF7">
        <w:rPr>
          <w:rFonts w:cs="Arial"/>
        </w:rPr>
        <w:t>I policy and procedure</w:t>
      </w:r>
      <w:r w:rsidR="004961D0" w:rsidRPr="00A97AF7">
        <w:rPr>
          <w:rFonts w:cs="Arial"/>
        </w:rPr>
        <w:t xml:space="preserve"> and know how to recognise a potential request</w:t>
      </w:r>
      <w:r w:rsidR="00FA5FEB" w:rsidRPr="00A97AF7">
        <w:rPr>
          <w:rFonts w:cs="Arial"/>
        </w:rPr>
        <w:t>.</w:t>
      </w:r>
      <w:r w:rsidR="0030015D">
        <w:rPr>
          <w:rFonts w:cs="Arial"/>
        </w:rPr>
        <w:t xml:space="preserve"> </w:t>
      </w:r>
    </w:p>
    <w:p w14:paraId="6150A382" w14:textId="651EB574" w:rsidR="00FC53BE" w:rsidRPr="00A97AF7" w:rsidRDefault="00FC53BE" w:rsidP="00A97AF7">
      <w:pPr>
        <w:pStyle w:val="Paragraph"/>
        <w:rPr>
          <w:rFonts w:cs="Arial"/>
        </w:rPr>
      </w:pPr>
      <w:r w:rsidRPr="00A97AF7">
        <w:rPr>
          <w:rFonts w:cs="Arial"/>
        </w:rPr>
        <w:t>The enquiry handling team will usually acknowledge receipt of requests within two working days.</w:t>
      </w:r>
    </w:p>
    <w:p w14:paraId="1AF43A9C" w14:textId="77777777" w:rsidR="00F17BD1" w:rsidRDefault="00FC53BE" w:rsidP="7F213981">
      <w:pPr>
        <w:pStyle w:val="Paragraph"/>
        <w:rPr>
          <w:rFonts w:cs="Arial"/>
        </w:rPr>
      </w:pPr>
      <w:r w:rsidRPr="7F213981">
        <w:rPr>
          <w:rFonts w:cs="Arial"/>
        </w:rPr>
        <w:t xml:space="preserve">NICE will </w:t>
      </w:r>
      <w:r w:rsidR="00F17BD1" w:rsidRPr="7F213981">
        <w:rPr>
          <w:rFonts w:cs="Arial"/>
        </w:rPr>
        <w:t xml:space="preserve">usually </w:t>
      </w:r>
      <w:r w:rsidRPr="7F213981">
        <w:rPr>
          <w:rFonts w:cs="Arial"/>
        </w:rPr>
        <w:t>respond to requests for information within 20 working days starting from the day following receipt of the request</w:t>
      </w:r>
      <w:r w:rsidR="00F17BD1" w:rsidRPr="7F213981">
        <w:rPr>
          <w:rFonts w:cs="Arial"/>
        </w:rPr>
        <w:t xml:space="preserve"> and the enquiry handling team will advise the requester if this deadline will not be met</w:t>
      </w:r>
      <w:r w:rsidRPr="7F213981">
        <w:rPr>
          <w:rFonts w:cs="Arial"/>
        </w:rPr>
        <w:t xml:space="preserve">. </w:t>
      </w:r>
    </w:p>
    <w:p w14:paraId="50B4329B" w14:textId="7A8E7353" w:rsidR="00FC53BE" w:rsidRPr="00A97AF7" w:rsidRDefault="008765D5" w:rsidP="7F213981">
      <w:pPr>
        <w:pStyle w:val="Paragraph"/>
        <w:rPr>
          <w:rFonts w:cs="Arial"/>
        </w:rPr>
      </w:pPr>
      <w:r w:rsidRPr="7F213981">
        <w:rPr>
          <w:rFonts w:cs="Arial"/>
        </w:rPr>
        <w:t xml:space="preserve">In line with the ICO’s code of practice, </w:t>
      </w:r>
      <w:r w:rsidR="008373D6" w:rsidRPr="7F213981">
        <w:rPr>
          <w:rFonts w:cs="Arial"/>
        </w:rPr>
        <w:t xml:space="preserve">NICE may apply an extension </w:t>
      </w:r>
      <w:r w:rsidR="006F2D92" w:rsidRPr="7F213981">
        <w:rPr>
          <w:rFonts w:cs="Arial"/>
        </w:rPr>
        <w:t>to</w:t>
      </w:r>
      <w:r w:rsidR="008373D6" w:rsidRPr="7F213981">
        <w:rPr>
          <w:rFonts w:cs="Arial"/>
        </w:rPr>
        <w:t xml:space="preserve"> the </w:t>
      </w:r>
      <w:proofErr w:type="gramStart"/>
      <w:r w:rsidR="008373D6" w:rsidRPr="7F213981">
        <w:rPr>
          <w:rFonts w:cs="Arial"/>
        </w:rPr>
        <w:t>20</w:t>
      </w:r>
      <w:r w:rsidR="00161A48" w:rsidRPr="7F213981">
        <w:rPr>
          <w:rFonts w:cs="Arial"/>
        </w:rPr>
        <w:t xml:space="preserve"> </w:t>
      </w:r>
      <w:r w:rsidR="008373D6" w:rsidRPr="7F213981">
        <w:rPr>
          <w:rFonts w:cs="Arial"/>
        </w:rPr>
        <w:t>working</w:t>
      </w:r>
      <w:proofErr w:type="gramEnd"/>
      <w:r w:rsidR="008373D6" w:rsidRPr="7F213981">
        <w:rPr>
          <w:rFonts w:cs="Arial"/>
        </w:rPr>
        <w:t xml:space="preserve"> day deadline </w:t>
      </w:r>
      <w:r w:rsidR="008C043C" w:rsidRPr="7F213981">
        <w:rPr>
          <w:rFonts w:cs="Arial"/>
        </w:rPr>
        <w:t>whe</w:t>
      </w:r>
      <w:r w:rsidR="006F2D92" w:rsidRPr="7F213981">
        <w:rPr>
          <w:rFonts w:cs="Arial"/>
        </w:rPr>
        <w:t>n</w:t>
      </w:r>
      <w:r w:rsidR="008C043C" w:rsidRPr="7F213981">
        <w:rPr>
          <w:rFonts w:cs="Arial"/>
        </w:rPr>
        <w:t xml:space="preserve"> the information requested falls within the scope of a qualified exemption and </w:t>
      </w:r>
      <w:r w:rsidR="003073CC" w:rsidRPr="7F213981">
        <w:rPr>
          <w:rFonts w:cs="Arial"/>
        </w:rPr>
        <w:t xml:space="preserve">more time is required to apply the public interest test, where, for example, the request is particularly complex or voluminous. </w:t>
      </w:r>
      <w:r w:rsidR="001C2048" w:rsidRPr="7F213981">
        <w:rPr>
          <w:rFonts w:cs="Arial"/>
        </w:rPr>
        <w:t xml:space="preserve">The enquiry handling team will advise </w:t>
      </w:r>
      <w:r w:rsidR="00F17BD1" w:rsidRPr="7F213981">
        <w:rPr>
          <w:rFonts w:cs="Arial"/>
        </w:rPr>
        <w:t xml:space="preserve">the requester </w:t>
      </w:r>
      <w:r w:rsidR="001C2048" w:rsidRPr="7F213981">
        <w:rPr>
          <w:rFonts w:cs="Arial"/>
        </w:rPr>
        <w:t>whe</w:t>
      </w:r>
      <w:r w:rsidR="00F17BD1" w:rsidRPr="7F213981">
        <w:rPr>
          <w:rFonts w:cs="Arial"/>
        </w:rPr>
        <w:t>n</w:t>
      </w:r>
      <w:r w:rsidR="001C2048" w:rsidRPr="7F213981">
        <w:rPr>
          <w:rFonts w:cs="Arial"/>
        </w:rPr>
        <w:t xml:space="preserve"> an extension for the public interest test has been applied</w:t>
      </w:r>
      <w:r w:rsidR="00F17BD1" w:rsidRPr="7F213981">
        <w:rPr>
          <w:rFonts w:cs="Arial"/>
        </w:rPr>
        <w:t xml:space="preserve"> and will usually respond to the request within 40 working days of the date the </w:t>
      </w:r>
      <w:r w:rsidR="008373D6" w:rsidRPr="7F213981">
        <w:rPr>
          <w:rFonts w:cs="Arial"/>
        </w:rPr>
        <w:t>original request was made</w:t>
      </w:r>
      <w:r w:rsidR="001C2048" w:rsidRPr="7F213981">
        <w:rPr>
          <w:rFonts w:cs="Arial"/>
        </w:rPr>
        <w:t xml:space="preserve">. </w:t>
      </w:r>
    </w:p>
    <w:p w14:paraId="06688B08" w14:textId="26D5B1A5" w:rsidR="00FC53BE" w:rsidRPr="00A97AF7" w:rsidRDefault="00FC53BE" w:rsidP="7F213981">
      <w:pPr>
        <w:pStyle w:val="Paragraph"/>
        <w:rPr>
          <w:rFonts w:cs="Arial"/>
        </w:rPr>
      </w:pPr>
      <w:r w:rsidRPr="7F213981">
        <w:rPr>
          <w:rFonts w:cs="Arial"/>
        </w:rPr>
        <w:t xml:space="preserve">If NICE is unclear on any point in the request, the enquiry handling team will contact the requester to ask for clarification. If clarification is not provided within 20 working days, NICE will assume that the information is no longer </w:t>
      </w:r>
      <w:r w:rsidR="00FB58D3" w:rsidRPr="7F213981">
        <w:rPr>
          <w:rFonts w:cs="Arial"/>
        </w:rPr>
        <w:t>required,</w:t>
      </w:r>
      <w:r w:rsidRPr="7F213981">
        <w:rPr>
          <w:rFonts w:cs="Arial"/>
        </w:rPr>
        <w:t xml:space="preserve"> and the request will be closed.</w:t>
      </w:r>
    </w:p>
    <w:p w14:paraId="517E939D" w14:textId="6A7EF98A" w:rsidR="00CB7A9C" w:rsidRDefault="00FC53BE" w:rsidP="7F213981">
      <w:pPr>
        <w:pStyle w:val="Paragraph"/>
        <w:rPr>
          <w:rFonts w:cs="Arial"/>
        </w:rPr>
      </w:pPr>
      <w:r w:rsidRPr="7F213981">
        <w:rPr>
          <w:rFonts w:cs="Arial"/>
        </w:rPr>
        <w:lastRenderedPageBreak/>
        <w:t>If NICE does not hold the information requested but believes another public body may hold the information</w:t>
      </w:r>
      <w:r w:rsidR="00161A48" w:rsidRPr="7F213981">
        <w:rPr>
          <w:rFonts w:cs="Arial"/>
        </w:rPr>
        <w:t>. T</w:t>
      </w:r>
      <w:r w:rsidR="009B65B5" w:rsidRPr="7F213981">
        <w:rPr>
          <w:rFonts w:cs="Arial"/>
        </w:rPr>
        <w:t>he applicant will be advised to contact the other public authority directly.</w:t>
      </w:r>
    </w:p>
    <w:p w14:paraId="5CDE7D6B" w14:textId="56AA3743" w:rsidR="006D3170" w:rsidRDefault="002B3907" w:rsidP="7F213981">
      <w:pPr>
        <w:pStyle w:val="Paragraph"/>
        <w:rPr>
          <w:rFonts w:cs="Arial"/>
        </w:rPr>
      </w:pPr>
      <w:r>
        <w:rPr>
          <w:rFonts w:cs="Arial"/>
        </w:rPr>
        <w:t xml:space="preserve">However, if NICE has the </w:t>
      </w:r>
      <w:r w:rsidR="00D838C8">
        <w:rPr>
          <w:rFonts w:cs="Arial"/>
        </w:rPr>
        <w:t>‘</w:t>
      </w:r>
      <w:r>
        <w:rPr>
          <w:rFonts w:cs="Arial"/>
        </w:rPr>
        <w:t>building blocks</w:t>
      </w:r>
      <w:r w:rsidR="00D838C8">
        <w:rPr>
          <w:rFonts w:cs="Arial"/>
        </w:rPr>
        <w:t>’</w:t>
      </w:r>
      <w:r>
        <w:rPr>
          <w:rFonts w:cs="Arial"/>
        </w:rPr>
        <w:t xml:space="preserve"> necessary to produce the information, in line with current ICO guidance, then NICE </w:t>
      </w:r>
      <w:r w:rsidR="006D626A">
        <w:rPr>
          <w:rFonts w:cs="Arial"/>
        </w:rPr>
        <w:t xml:space="preserve">by virtue of being able to create the information easily, holds the information. The process to create information from building blocks should </w:t>
      </w:r>
      <w:r w:rsidR="00811217">
        <w:rPr>
          <w:rFonts w:cs="Arial"/>
        </w:rPr>
        <w:t xml:space="preserve">not require </w:t>
      </w:r>
      <w:proofErr w:type="gramStart"/>
      <w:r w:rsidR="00811217">
        <w:rPr>
          <w:rFonts w:cs="Arial"/>
        </w:rPr>
        <w:t>particular skills</w:t>
      </w:r>
      <w:proofErr w:type="gramEnd"/>
      <w:r w:rsidR="00811217">
        <w:rPr>
          <w:rFonts w:cs="Arial"/>
        </w:rPr>
        <w:t xml:space="preserve"> or expertise</w:t>
      </w:r>
      <w:r w:rsidR="006D626A">
        <w:rPr>
          <w:rFonts w:cs="Arial"/>
        </w:rPr>
        <w:t xml:space="preserve">, however, if the </w:t>
      </w:r>
      <w:r w:rsidR="00285222">
        <w:rPr>
          <w:rFonts w:cs="Arial"/>
        </w:rPr>
        <w:t xml:space="preserve">information to be created requires </w:t>
      </w:r>
      <w:proofErr w:type="gramStart"/>
      <w:r w:rsidR="00811217">
        <w:rPr>
          <w:rFonts w:cs="Arial"/>
        </w:rPr>
        <w:t>particular</w:t>
      </w:r>
      <w:r w:rsidR="00285222">
        <w:rPr>
          <w:rFonts w:cs="Arial"/>
        </w:rPr>
        <w:t xml:space="preserve"> knowledge</w:t>
      </w:r>
      <w:proofErr w:type="gramEnd"/>
      <w:r w:rsidR="00285222">
        <w:rPr>
          <w:rFonts w:cs="Arial"/>
        </w:rPr>
        <w:t xml:space="preserve"> or skills to achieve, then it is not deemed as held under FoI legislation.</w:t>
      </w:r>
    </w:p>
    <w:p w14:paraId="2A69C2E2" w14:textId="51993A0B" w:rsidR="00265091" w:rsidRPr="00A97AF7" w:rsidRDefault="00265091" w:rsidP="7F213981">
      <w:pPr>
        <w:pStyle w:val="Paragraph"/>
        <w:rPr>
          <w:rFonts w:cs="Arial"/>
        </w:rPr>
      </w:pPr>
      <w:r>
        <w:rPr>
          <w:rFonts w:cs="Arial"/>
        </w:rPr>
        <w:t xml:space="preserve">If a team is unsure whether they hold information that could be used as </w:t>
      </w:r>
      <w:r w:rsidR="002442B0">
        <w:rPr>
          <w:rFonts w:cs="Arial"/>
        </w:rPr>
        <w:t>‘</w:t>
      </w:r>
      <w:r>
        <w:rPr>
          <w:rFonts w:cs="Arial"/>
        </w:rPr>
        <w:t>building</w:t>
      </w:r>
      <w:r w:rsidR="00BC5934">
        <w:rPr>
          <w:rFonts w:cs="Arial"/>
        </w:rPr>
        <w:t xml:space="preserve"> blocks</w:t>
      </w:r>
      <w:r w:rsidR="002442B0">
        <w:rPr>
          <w:rFonts w:cs="Arial"/>
        </w:rPr>
        <w:t>’</w:t>
      </w:r>
      <w:r w:rsidR="00BC5934">
        <w:rPr>
          <w:rFonts w:cs="Arial"/>
        </w:rPr>
        <w:t xml:space="preserve"> to create information subject to FoI legislation</w:t>
      </w:r>
      <w:r>
        <w:rPr>
          <w:rFonts w:cs="Arial"/>
        </w:rPr>
        <w:t xml:space="preserve">, they </w:t>
      </w:r>
      <w:r w:rsidR="00286D7B">
        <w:rPr>
          <w:rFonts w:cs="Arial"/>
        </w:rPr>
        <w:t>should</w:t>
      </w:r>
      <w:r>
        <w:rPr>
          <w:rFonts w:cs="Arial"/>
        </w:rPr>
        <w:t xml:space="preserve"> seek advice from the enquiry handling team at the earliest opportunity.</w:t>
      </w:r>
    </w:p>
    <w:p w14:paraId="7B150EBE" w14:textId="68BD55EA" w:rsidR="00CB7A9C" w:rsidRPr="00A97AF7" w:rsidRDefault="00CB7A9C" w:rsidP="00A97AF7">
      <w:pPr>
        <w:pStyle w:val="Paragraph"/>
        <w:rPr>
          <w:rFonts w:cs="Arial"/>
        </w:rPr>
      </w:pPr>
      <w:r w:rsidRPr="00A97AF7">
        <w:rPr>
          <w:rFonts w:cs="Arial"/>
        </w:rPr>
        <w:t xml:space="preserve">If NICE believes information </w:t>
      </w:r>
      <w:r w:rsidR="00E62B2D" w:rsidRPr="00A97AF7">
        <w:rPr>
          <w:rFonts w:cs="Arial"/>
        </w:rPr>
        <w:t xml:space="preserve">within scope of the request may be </w:t>
      </w:r>
      <w:r w:rsidRPr="00A97AF7">
        <w:rPr>
          <w:rFonts w:cs="Arial"/>
        </w:rPr>
        <w:t xml:space="preserve">held </w:t>
      </w:r>
      <w:r w:rsidR="00E62B2D" w:rsidRPr="00A97AF7">
        <w:rPr>
          <w:rFonts w:cs="Arial"/>
        </w:rPr>
        <w:t xml:space="preserve">in a non-NICE (private) </w:t>
      </w:r>
      <w:r w:rsidRPr="00A97AF7">
        <w:rPr>
          <w:rFonts w:cs="Arial"/>
        </w:rPr>
        <w:t>email</w:t>
      </w:r>
      <w:r w:rsidR="00E62B2D" w:rsidRPr="00A97AF7">
        <w:rPr>
          <w:rFonts w:cs="Arial"/>
        </w:rPr>
        <w:t xml:space="preserve"> account or other private messaging platform</w:t>
      </w:r>
      <w:r w:rsidRPr="00A97AF7">
        <w:rPr>
          <w:rFonts w:cs="Arial"/>
        </w:rPr>
        <w:t xml:space="preserve"> </w:t>
      </w:r>
      <w:r w:rsidR="00B41D15" w:rsidRPr="00A97AF7">
        <w:rPr>
          <w:rFonts w:cs="Arial"/>
        </w:rPr>
        <w:t>we will</w:t>
      </w:r>
      <w:r w:rsidRPr="00A97AF7">
        <w:rPr>
          <w:rFonts w:cs="Arial"/>
        </w:rPr>
        <w:t xml:space="preserve"> ask an individual/s to search those email accounts for information which might fall within the scope of an F</w:t>
      </w:r>
      <w:r w:rsidR="00EA6ABF" w:rsidRPr="00A97AF7">
        <w:rPr>
          <w:rFonts w:cs="Arial"/>
        </w:rPr>
        <w:t>o</w:t>
      </w:r>
      <w:r w:rsidRPr="00A97AF7">
        <w:rPr>
          <w:rFonts w:cs="Arial"/>
        </w:rPr>
        <w:t xml:space="preserve">I request. </w:t>
      </w:r>
      <w:r w:rsidR="00B41D15" w:rsidRPr="00A97AF7">
        <w:rPr>
          <w:rFonts w:cs="Arial"/>
        </w:rPr>
        <w:t xml:space="preserve">Before requesting the information </w:t>
      </w:r>
      <w:r w:rsidR="00241DF8" w:rsidRPr="00A97AF7">
        <w:rPr>
          <w:rFonts w:cs="Arial"/>
        </w:rPr>
        <w:t xml:space="preserve">from an individual/s, </w:t>
      </w:r>
      <w:r w:rsidR="00B41D15" w:rsidRPr="00A97AF7">
        <w:rPr>
          <w:rFonts w:cs="Arial"/>
        </w:rPr>
        <w:t>NICE will consider:</w:t>
      </w:r>
      <w:r w:rsidRPr="00A97AF7">
        <w:rPr>
          <w:rFonts w:cs="Arial"/>
        </w:rPr>
        <w:t xml:space="preserve"> </w:t>
      </w:r>
    </w:p>
    <w:p w14:paraId="4CCCACFB" w14:textId="4E0F7220" w:rsidR="00CB7A9C" w:rsidRPr="00A97AF7" w:rsidRDefault="00CB7A9C" w:rsidP="7F213981">
      <w:pPr>
        <w:pStyle w:val="Bullets"/>
        <w:spacing w:after="0"/>
        <w:rPr>
          <w:rFonts w:cs="Arial"/>
        </w:rPr>
      </w:pPr>
      <w:r w:rsidRPr="7F213981">
        <w:rPr>
          <w:rFonts w:cs="Arial"/>
        </w:rPr>
        <w:t xml:space="preserve">the </w:t>
      </w:r>
      <w:r w:rsidR="008E743A" w:rsidRPr="7F213981">
        <w:rPr>
          <w:rFonts w:cs="Arial"/>
        </w:rPr>
        <w:t>focus</w:t>
      </w:r>
      <w:r w:rsidRPr="7F213981">
        <w:rPr>
          <w:rFonts w:cs="Arial"/>
        </w:rPr>
        <w:t xml:space="preserve"> of the request, indicated by the words used by the </w:t>
      </w:r>
      <w:r w:rsidR="008E743A" w:rsidRPr="7F213981">
        <w:rPr>
          <w:rFonts w:cs="Arial"/>
        </w:rPr>
        <w:t>requester.</w:t>
      </w:r>
      <w:r w:rsidRPr="7F213981">
        <w:rPr>
          <w:rFonts w:cs="Arial"/>
        </w:rPr>
        <w:t xml:space="preserve"> </w:t>
      </w:r>
    </w:p>
    <w:p w14:paraId="3F5AB366" w14:textId="57DEA0A9" w:rsidR="00CB7A9C" w:rsidRPr="00A97AF7" w:rsidRDefault="00CB7A9C" w:rsidP="00A97AF7">
      <w:pPr>
        <w:pStyle w:val="Bullets"/>
        <w:spacing w:after="0"/>
        <w:rPr>
          <w:rFonts w:cs="Arial"/>
        </w:rPr>
      </w:pPr>
      <w:r w:rsidRPr="00A97AF7">
        <w:rPr>
          <w:rFonts w:cs="Arial"/>
        </w:rPr>
        <w:t xml:space="preserve">the subject matter of the information which falls within the scope of the </w:t>
      </w:r>
      <w:proofErr w:type="gramStart"/>
      <w:r w:rsidRPr="00A97AF7">
        <w:rPr>
          <w:rFonts w:cs="Arial"/>
        </w:rPr>
        <w:t>request;</w:t>
      </w:r>
      <w:proofErr w:type="gramEnd"/>
      <w:r w:rsidRPr="00A97AF7">
        <w:rPr>
          <w:rFonts w:cs="Arial"/>
        </w:rPr>
        <w:t xml:space="preserve"> </w:t>
      </w:r>
    </w:p>
    <w:p w14:paraId="45A99DE3" w14:textId="1DEC3C50" w:rsidR="00CB7A9C" w:rsidRPr="00A97AF7" w:rsidRDefault="00CB7A9C" w:rsidP="00A97AF7">
      <w:pPr>
        <w:pStyle w:val="Bullets"/>
        <w:spacing w:after="0"/>
        <w:rPr>
          <w:rFonts w:cs="Arial"/>
        </w:rPr>
      </w:pPr>
      <w:r w:rsidRPr="00A97AF7">
        <w:rPr>
          <w:rFonts w:cs="Arial"/>
        </w:rPr>
        <w:t xml:space="preserve">how the issues to which the request relates have been handled within the public </w:t>
      </w:r>
      <w:proofErr w:type="gramStart"/>
      <w:r w:rsidRPr="00A97AF7">
        <w:rPr>
          <w:rFonts w:cs="Arial"/>
        </w:rPr>
        <w:t>authority;</w:t>
      </w:r>
      <w:proofErr w:type="gramEnd"/>
    </w:p>
    <w:p w14:paraId="43B476FE" w14:textId="09A2F0ED" w:rsidR="00CB7A9C" w:rsidRPr="00A97AF7" w:rsidRDefault="00CB7A9C" w:rsidP="7F213981">
      <w:pPr>
        <w:pStyle w:val="Bullets"/>
        <w:spacing w:after="0"/>
        <w:rPr>
          <w:rFonts w:cs="Arial"/>
        </w:rPr>
      </w:pPr>
      <w:r w:rsidRPr="7F213981">
        <w:rPr>
          <w:rFonts w:cs="Arial"/>
        </w:rPr>
        <w:t xml:space="preserve">by whom and to whom was the information sent and in what capacity (e.g. public servant or political party member); and </w:t>
      </w:r>
    </w:p>
    <w:p w14:paraId="3D18774D" w14:textId="4FF7CB40" w:rsidR="00271B7F" w:rsidRDefault="77B437F9" w:rsidP="7F213981">
      <w:pPr>
        <w:pStyle w:val="Bullets"/>
        <w:spacing w:after="0"/>
        <w:rPr>
          <w:rFonts w:cs="Arial"/>
        </w:rPr>
      </w:pPr>
      <w:r w:rsidRPr="29DD317D">
        <w:rPr>
          <w:rFonts w:cs="Arial"/>
        </w:rPr>
        <w:t xml:space="preserve">whether a private communication channel was used because no official channel was available at the time.  </w:t>
      </w:r>
    </w:p>
    <w:p w14:paraId="0D389926" w14:textId="79910E8E" w:rsidR="7D9B0660" w:rsidRDefault="7D9B0660" w:rsidP="7D9B0660">
      <w:pPr>
        <w:pStyle w:val="Bullets"/>
        <w:numPr>
          <w:ilvl w:val="0"/>
          <w:numId w:val="0"/>
        </w:numPr>
        <w:spacing w:after="0"/>
        <w:rPr>
          <w:rFonts w:cs="Arial"/>
        </w:rPr>
      </w:pPr>
    </w:p>
    <w:p w14:paraId="4B182A25" w14:textId="0BD362C8" w:rsidR="3C294BFE" w:rsidRDefault="00E4379B" w:rsidP="000A2919">
      <w:pPr>
        <w:pStyle w:val="Paragraph"/>
      </w:pPr>
      <w:r>
        <w:t xml:space="preserve">Due to </w:t>
      </w:r>
      <w:r w:rsidR="00610189">
        <w:t xml:space="preserve">their </w:t>
      </w:r>
      <w:r>
        <w:t xml:space="preserve">intrusive nature, </w:t>
      </w:r>
      <w:r w:rsidR="3C294BFE" w:rsidRPr="29DD317D">
        <w:t xml:space="preserve">NICE will not routinely use E-discovery </w:t>
      </w:r>
      <w:r w:rsidR="00DF116A" w:rsidRPr="29DD317D">
        <w:t xml:space="preserve">tools to remotely search for </w:t>
      </w:r>
      <w:r w:rsidR="00610189" w:rsidRPr="29DD317D">
        <w:t xml:space="preserve">information </w:t>
      </w:r>
      <w:r w:rsidR="00DF116A" w:rsidRPr="29DD317D">
        <w:t>when responding to</w:t>
      </w:r>
      <w:r w:rsidR="00610189" w:rsidRPr="29DD317D">
        <w:t xml:space="preserve"> FoI requests. </w:t>
      </w:r>
      <w:r w:rsidR="00151978" w:rsidRPr="29DD317D">
        <w:t xml:space="preserve">Such tools will be used in exceptional circumstances only as out in </w:t>
      </w:r>
      <w:r w:rsidR="4D1F86C8" w:rsidRPr="29DD317D">
        <w:t>NICE’s E-Discovery Procedure</w:t>
      </w:r>
      <w:r w:rsidR="4F365C26" w:rsidRPr="29DD317D">
        <w:t>.</w:t>
      </w:r>
    </w:p>
    <w:p w14:paraId="52627D3F" w14:textId="5DB917F8" w:rsidR="00CF2AA7" w:rsidRDefault="00CF2AA7" w:rsidP="00CF2AA7">
      <w:pPr>
        <w:pStyle w:val="Paragraph"/>
      </w:pPr>
      <w:r>
        <w:t xml:space="preserve">When providing information to the enquiry handling team in response to an FoI request, individuals and teams must conduct a reasonable search across all relevant platforms for the information requested. The enquiry handling team can provide advice on search terms. The records management team can provide advice on how to search for recorded information if required. </w:t>
      </w:r>
      <w:r w:rsidR="00A51FB9">
        <w:t xml:space="preserve">A reasonable search can be conducted by ensuring that all appropriate places are searched </w:t>
      </w:r>
      <w:r w:rsidR="006070DD">
        <w:t xml:space="preserve">within, for example, emails, SharePoint sites and Teams messages, although this list is not exhaustive and judgement should be used as to the most appropriate places to search. Terminology used for searches </w:t>
      </w:r>
      <w:r w:rsidR="006070DD">
        <w:lastRenderedPageBreak/>
        <w:t xml:space="preserve">must be appropriate in line with the request, and judgement should be exercised to ensure that all information is captured, </w:t>
      </w:r>
      <w:r w:rsidR="00AF2A3E">
        <w:t>for further advice and guidance, please contact the enquiry handling team or the information governance and records management team.</w:t>
      </w:r>
      <w:r>
        <w:t xml:space="preserve"> </w:t>
      </w:r>
    </w:p>
    <w:p w14:paraId="610FE41C" w14:textId="5B2FF4EE" w:rsidR="00CF2AA7" w:rsidRDefault="00CF2AA7" w:rsidP="000A2919">
      <w:pPr>
        <w:pStyle w:val="Paragraph"/>
      </w:pPr>
      <w:r>
        <w:t xml:space="preserve">Teams providing information to the enquiry handling team in response to an FoI request should have agreed sign off procedures in place within their directorate, </w:t>
      </w:r>
      <w:proofErr w:type="gramStart"/>
      <w:r>
        <w:t>taking into account</w:t>
      </w:r>
      <w:proofErr w:type="gramEnd"/>
      <w:r>
        <w:t xml:space="preserve"> the type of information and the associated level of risk. Individuals and teams should ensure they the required approval in line with these procedures before providing information to the enquiry handling team.</w:t>
      </w:r>
      <w:r w:rsidR="00AF2A3E">
        <w:t xml:space="preserve"> Additionally, teams should identify confidential information to the enquiry handling team when providing </w:t>
      </w:r>
      <w:proofErr w:type="gramStart"/>
      <w:r w:rsidR="00AF2A3E">
        <w:t>it, and</w:t>
      </w:r>
      <w:proofErr w:type="gramEnd"/>
      <w:r w:rsidR="00AF2A3E">
        <w:t xml:space="preserve"> justify why they believe the information to be confidential.</w:t>
      </w:r>
      <w:r w:rsidR="00256DA8">
        <w:t xml:space="preserve"> Lastly, teams should identify locally who can approve FOI responses to the enquiry handling </w:t>
      </w:r>
      <w:proofErr w:type="gramStart"/>
      <w:r w:rsidR="00256DA8">
        <w:t>team, and</w:t>
      </w:r>
      <w:proofErr w:type="gramEnd"/>
      <w:r w:rsidR="00256DA8">
        <w:t xml:space="preserve"> should ensure that this sign off process is routinely followed.</w:t>
      </w:r>
    </w:p>
    <w:p w14:paraId="703D3DF3" w14:textId="0A8A994A" w:rsidR="00E02871" w:rsidRDefault="00E02871" w:rsidP="00E02871">
      <w:pPr>
        <w:pStyle w:val="Bullets"/>
        <w:numPr>
          <w:ilvl w:val="0"/>
          <w:numId w:val="0"/>
        </w:numPr>
        <w:spacing w:after="0"/>
        <w:rPr>
          <w:rFonts w:cs="Arial"/>
        </w:rPr>
      </w:pPr>
    </w:p>
    <w:p w14:paraId="4F037BFA" w14:textId="77777777" w:rsidR="00E02871" w:rsidRPr="00E700B0" w:rsidRDefault="00E02871" w:rsidP="00E02871">
      <w:pPr>
        <w:pStyle w:val="Heading1"/>
      </w:pPr>
      <w:r w:rsidRPr="7F213981">
        <w:t>Approach to disclosing information about staff</w:t>
      </w:r>
    </w:p>
    <w:p w14:paraId="2D5FE9B0" w14:textId="77777777" w:rsidR="00E02871" w:rsidRDefault="00E02871" w:rsidP="00E02871">
      <w:pPr>
        <w:pStyle w:val="Bullets"/>
        <w:numPr>
          <w:ilvl w:val="0"/>
          <w:numId w:val="0"/>
        </w:numPr>
        <w:spacing w:after="0"/>
      </w:pPr>
    </w:p>
    <w:p w14:paraId="02275F36" w14:textId="50EC25E3" w:rsidR="00E02871" w:rsidRDefault="00E02871" w:rsidP="00161A48">
      <w:pPr>
        <w:pStyle w:val="Paragraph"/>
      </w:pPr>
      <w:r>
        <w:t>NICE sometimes receives requests under the Act for the disclosure of information about our employees.</w:t>
      </w:r>
    </w:p>
    <w:p w14:paraId="58BF8AAC" w14:textId="5E9E6CB8" w:rsidR="00E02871" w:rsidRDefault="00E02871" w:rsidP="00E02871">
      <w:pPr>
        <w:pStyle w:val="Bullets"/>
        <w:numPr>
          <w:ilvl w:val="0"/>
          <w:numId w:val="0"/>
        </w:numPr>
        <w:spacing w:after="0"/>
      </w:pPr>
    </w:p>
    <w:p w14:paraId="3B943657" w14:textId="4D061157" w:rsidR="00E02871" w:rsidRPr="00224986" w:rsidRDefault="00E02871" w:rsidP="00E02871">
      <w:pPr>
        <w:pStyle w:val="Paragraph"/>
        <w:spacing w:line="240" w:lineRule="auto"/>
      </w:pPr>
      <w:r>
        <w:t>The Act says that personal information is exempt from disclosure if that disclosure would lead to a breach of the data protection principles</w:t>
      </w:r>
      <w:r w:rsidR="006F2D92">
        <w:t>, f</w:t>
      </w:r>
      <w:r>
        <w:t xml:space="preserve">or example, if the disclosure would be unfair to an employee. This exemption is intended to ensure that greater public openness does not compromise personal privacy. NICE is also bound by human rights principles. This means that we must consider our employees’ right to respect for their private and family life in deciding whether to disclose information about them. </w:t>
      </w:r>
    </w:p>
    <w:p w14:paraId="3FF57934" w14:textId="5F9CC7AA" w:rsidR="00E02871" w:rsidRPr="00224986" w:rsidRDefault="00E02871" w:rsidP="00E02871">
      <w:pPr>
        <w:pStyle w:val="Paragraph"/>
        <w:spacing w:line="240" w:lineRule="auto"/>
      </w:pPr>
      <w:r>
        <w:t xml:space="preserve">The Information Commissioner has issued guidance to public authorities </w:t>
      </w:r>
      <w:proofErr w:type="gramStart"/>
      <w:r>
        <w:t>on the subject of access</w:t>
      </w:r>
      <w:proofErr w:type="gramEnd"/>
      <w:r>
        <w:t xml:space="preserve"> to information about public authorities’ employees which is available on the ICO website. </w:t>
      </w:r>
    </w:p>
    <w:p w14:paraId="47379250" w14:textId="18254344" w:rsidR="00E02871" w:rsidRPr="00224986" w:rsidRDefault="00E02871" w:rsidP="00E02871">
      <w:pPr>
        <w:pStyle w:val="Paragraph"/>
        <w:spacing w:line="240" w:lineRule="auto"/>
      </w:pPr>
      <w:r>
        <w:t>As a result of this guidance, NICE’s position is that the following information will usually be released (when in the scope of an F</w:t>
      </w:r>
      <w:r w:rsidR="009231A0">
        <w:t>o</w:t>
      </w:r>
      <w:r>
        <w:t>I request) about NICE staff of associate director level (or equivalent) or above:</w:t>
      </w:r>
    </w:p>
    <w:p w14:paraId="39F4D969" w14:textId="77777777" w:rsidR="00E02871" w:rsidRPr="00224986" w:rsidRDefault="00E02871" w:rsidP="00E02871">
      <w:pPr>
        <w:pStyle w:val="Bullets"/>
        <w:spacing w:line="240" w:lineRule="auto"/>
      </w:pPr>
      <w:r w:rsidRPr="00224986">
        <w:t>Name</w:t>
      </w:r>
    </w:p>
    <w:p w14:paraId="01455C87" w14:textId="77777777" w:rsidR="00E02871" w:rsidRPr="00224986" w:rsidRDefault="00E02871" w:rsidP="00E02871">
      <w:pPr>
        <w:pStyle w:val="Bullets"/>
        <w:spacing w:line="240" w:lineRule="auto"/>
      </w:pPr>
      <w:r w:rsidRPr="00224986">
        <w:t>Job title</w:t>
      </w:r>
    </w:p>
    <w:p w14:paraId="5CFB502D" w14:textId="77777777" w:rsidR="00E02871" w:rsidRPr="00224986" w:rsidRDefault="00E02871" w:rsidP="00E02871">
      <w:pPr>
        <w:pStyle w:val="Bullets"/>
        <w:spacing w:line="240" w:lineRule="auto"/>
      </w:pPr>
      <w:r w:rsidRPr="00224986">
        <w:t>Work email address</w:t>
      </w:r>
    </w:p>
    <w:p w14:paraId="303FC3D6" w14:textId="77777777" w:rsidR="00E02871" w:rsidRPr="00224986" w:rsidRDefault="00E02871" w:rsidP="00E02871">
      <w:pPr>
        <w:pStyle w:val="Bullets"/>
        <w:spacing w:line="240" w:lineRule="auto"/>
      </w:pPr>
      <w:r w:rsidRPr="00224986">
        <w:t xml:space="preserve">Work phone number   </w:t>
      </w:r>
    </w:p>
    <w:p w14:paraId="1948C6DB" w14:textId="77777777" w:rsidR="00E02871" w:rsidRPr="00224986" w:rsidRDefault="00E02871" w:rsidP="00E02871">
      <w:pPr>
        <w:pStyle w:val="Paragraph"/>
        <w:spacing w:line="240" w:lineRule="auto"/>
      </w:pPr>
      <w:r>
        <w:t>Common examples would be:</w:t>
      </w:r>
    </w:p>
    <w:p w14:paraId="1801786F" w14:textId="63F84AAB" w:rsidR="00E02871" w:rsidRPr="00224986" w:rsidRDefault="00E02871" w:rsidP="7F213981">
      <w:pPr>
        <w:pStyle w:val="Paragraph"/>
        <w:spacing w:line="240" w:lineRule="auto"/>
        <w:ind w:left="1134" w:hanging="425"/>
      </w:pPr>
      <w:r>
        <w:lastRenderedPageBreak/>
        <w:t>An F</w:t>
      </w:r>
      <w:r w:rsidR="009231A0">
        <w:t>o</w:t>
      </w:r>
      <w:r>
        <w:t xml:space="preserve">I request asks for the name and contact details of the NICE employee who is responsible for a specific business area. Our default response would be to release this information </w:t>
      </w:r>
      <w:proofErr w:type="gramStart"/>
      <w:r>
        <w:t>as long as</w:t>
      </w:r>
      <w:proofErr w:type="gramEnd"/>
      <w:r>
        <w:t xml:space="preserve"> the employee is an associate director or above.</w:t>
      </w:r>
    </w:p>
    <w:p w14:paraId="0B75E8A2" w14:textId="590A6C73" w:rsidR="00E02871" w:rsidRPr="00224986" w:rsidRDefault="00E02871" w:rsidP="7F213981">
      <w:pPr>
        <w:pStyle w:val="Paragraph"/>
        <w:spacing w:line="240" w:lineRule="auto"/>
        <w:ind w:left="1134" w:hanging="425"/>
      </w:pPr>
      <w:r>
        <w:t>An F</w:t>
      </w:r>
      <w:r w:rsidR="009231A0">
        <w:t>o</w:t>
      </w:r>
      <w:r>
        <w:t xml:space="preserve">I request asks for documents such as emails or papers that contain the names and work contact details of NICE employees. Our default response would be to leave in this information about employees at associate director level or above but redact it for less senior staff. </w:t>
      </w:r>
    </w:p>
    <w:p w14:paraId="456A4C11" w14:textId="1C5CB447" w:rsidR="00E02871" w:rsidRPr="007136DB" w:rsidRDefault="00E02871" w:rsidP="7D9B0660">
      <w:pPr>
        <w:pStyle w:val="Paragraph"/>
        <w:spacing w:line="240" w:lineRule="auto"/>
        <w:ind w:left="1134" w:hanging="425"/>
      </w:pPr>
      <w:r>
        <w:t>Other information relating to NICE employees that is already published by NICE or other organisations (and therefore is in the public domain) may also be released under the Act.</w:t>
      </w:r>
    </w:p>
    <w:p w14:paraId="2CA43D4B" w14:textId="77777777" w:rsidR="00FC53BE" w:rsidRPr="00A97AF7" w:rsidRDefault="00FC53BE" w:rsidP="00A97AF7">
      <w:pPr>
        <w:pStyle w:val="Heading1"/>
        <w:keepNext w:val="0"/>
        <w:widowControl w:val="0"/>
        <w:ind w:left="567" w:hanging="567"/>
        <w:rPr>
          <w:rFonts w:cs="Arial"/>
        </w:rPr>
      </w:pPr>
      <w:r w:rsidRPr="00A97AF7">
        <w:rPr>
          <w:rFonts w:cs="Arial"/>
        </w:rPr>
        <w:t>Exemptions</w:t>
      </w:r>
    </w:p>
    <w:p w14:paraId="762B4F55" w14:textId="0C95BB64" w:rsidR="00FC53BE" w:rsidRPr="008373D6" w:rsidRDefault="008373D6" w:rsidP="008373D6">
      <w:pPr>
        <w:pStyle w:val="Paragraph"/>
      </w:pPr>
      <w:r>
        <w:t>The Act contains exemptions that allow NICE to withhold information from a requester in certain cases, for example where the information is for confidential material or whe</w:t>
      </w:r>
      <w:r w:rsidR="006F2D92">
        <w:t>n</w:t>
      </w:r>
      <w:r>
        <w:t xml:space="preserve"> disclosure may conflict with data protection legislation.</w:t>
      </w:r>
      <w:r w:rsidR="001A5F66">
        <w:t xml:space="preserve"> This also applies to the exemption to neither confirm </w:t>
      </w:r>
      <w:r w:rsidR="006F2D92">
        <w:t>n</w:t>
      </w:r>
      <w:r w:rsidR="001A5F66">
        <w:t xml:space="preserve">or deny whether the information is held in a limited number of circumstances. </w:t>
      </w:r>
    </w:p>
    <w:p w14:paraId="78867EE4" w14:textId="1DB83B16" w:rsidR="00FC53BE" w:rsidRPr="00A97AF7" w:rsidRDefault="00FC53BE" w:rsidP="7F213981">
      <w:pPr>
        <w:pStyle w:val="Paragraph"/>
        <w:rPr>
          <w:rFonts w:cs="Arial"/>
        </w:rPr>
      </w:pPr>
      <w:r w:rsidRPr="7D9B0660">
        <w:rPr>
          <w:rFonts w:cs="Arial"/>
        </w:rPr>
        <w:t xml:space="preserve">Some exemptions require consideration of </w:t>
      </w:r>
      <w:r w:rsidR="00A845E8" w:rsidRPr="7D9B0660">
        <w:rPr>
          <w:rFonts w:cs="Arial"/>
        </w:rPr>
        <w:t>whether</w:t>
      </w:r>
      <w:r w:rsidRPr="7D9B0660">
        <w:rPr>
          <w:rFonts w:cs="Arial"/>
        </w:rPr>
        <w:t xml:space="preserve"> the disclosure is in the public interest. The public interest test means NICE must consider whether the public interest in withholding information outweighs the public interest in disclosing the information.</w:t>
      </w:r>
    </w:p>
    <w:p w14:paraId="42D8B5D5" w14:textId="77777777" w:rsidR="000E1ECB" w:rsidRPr="00A97AF7" w:rsidRDefault="00FC53BE" w:rsidP="00A97AF7">
      <w:pPr>
        <w:pStyle w:val="Paragraph"/>
        <w:rPr>
          <w:rFonts w:cs="Arial"/>
          <w:b/>
          <w:bCs/>
        </w:rPr>
      </w:pPr>
      <w:r w:rsidRPr="7D9B0660">
        <w:rPr>
          <w:rFonts w:cs="Arial"/>
        </w:rPr>
        <w:t>When information is withheld the requester will be told which exemptions have been applied and why.</w:t>
      </w:r>
    </w:p>
    <w:p w14:paraId="4D45DB75" w14:textId="00C4E811" w:rsidR="00FC53BE" w:rsidRPr="00A97AF7" w:rsidRDefault="00FC53BE" w:rsidP="00A97AF7">
      <w:pPr>
        <w:pStyle w:val="Heading3"/>
      </w:pPr>
      <w:r w:rsidRPr="00A97AF7">
        <w:t>Consultation with third parties</w:t>
      </w:r>
    </w:p>
    <w:p w14:paraId="1CCCDC68" w14:textId="2930D7B1" w:rsidR="00FC53BE" w:rsidRDefault="00FC53BE" w:rsidP="7F213981">
      <w:pPr>
        <w:pStyle w:val="Paragraph"/>
        <w:rPr>
          <w:rFonts w:cs="Arial"/>
        </w:rPr>
      </w:pPr>
      <w:r w:rsidRPr="7D9B0660">
        <w:rPr>
          <w:rFonts w:cs="Arial"/>
        </w:rPr>
        <w:t>If disclosure of the requested information is likely to affect the interests of third parties, NICE</w:t>
      </w:r>
      <w:r w:rsidR="002558A6" w:rsidRPr="7D9B0660">
        <w:rPr>
          <w:rFonts w:cs="Arial"/>
        </w:rPr>
        <w:t xml:space="preserve"> will, where possible,</w:t>
      </w:r>
      <w:r w:rsidRPr="7D9B0660">
        <w:rPr>
          <w:rFonts w:cs="Arial"/>
        </w:rPr>
        <w:t xml:space="preserve"> contact those </w:t>
      </w:r>
      <w:r w:rsidR="002C3F0C" w:rsidRPr="7D9B0660">
        <w:rPr>
          <w:rFonts w:cs="Arial"/>
        </w:rPr>
        <w:t xml:space="preserve">individuals </w:t>
      </w:r>
      <w:r w:rsidRPr="7D9B0660">
        <w:rPr>
          <w:rFonts w:cs="Arial"/>
        </w:rPr>
        <w:t xml:space="preserve">before determining </w:t>
      </w:r>
      <w:r w:rsidR="00A845E8" w:rsidRPr="7D9B0660">
        <w:rPr>
          <w:rFonts w:cs="Arial"/>
        </w:rPr>
        <w:t>whether</w:t>
      </w:r>
      <w:r w:rsidRPr="7D9B0660">
        <w:rPr>
          <w:rFonts w:cs="Arial"/>
        </w:rPr>
        <w:t xml:space="preserve"> an exemption applies.</w:t>
      </w:r>
      <w:r w:rsidR="00F84DB0" w:rsidRPr="7D9B0660">
        <w:rPr>
          <w:rFonts w:cs="Arial"/>
        </w:rPr>
        <w:t xml:space="preserve"> </w:t>
      </w:r>
      <w:r w:rsidR="003E4E36" w:rsidRPr="7D9B0660">
        <w:rPr>
          <w:rFonts w:cs="Arial"/>
        </w:rPr>
        <w:t xml:space="preserve">In such circumstances </w:t>
      </w:r>
      <w:r w:rsidR="00F84DB0" w:rsidRPr="7D9B0660">
        <w:rPr>
          <w:rFonts w:cs="Arial"/>
        </w:rPr>
        <w:t>N</w:t>
      </w:r>
      <w:r w:rsidR="003E4E36" w:rsidRPr="7D9B0660">
        <w:rPr>
          <w:rFonts w:cs="Arial"/>
        </w:rPr>
        <w:t xml:space="preserve">ICE </w:t>
      </w:r>
      <w:r w:rsidR="00F84DB0" w:rsidRPr="7D9B0660">
        <w:rPr>
          <w:rFonts w:cs="Arial"/>
        </w:rPr>
        <w:t>retains the final decision</w:t>
      </w:r>
      <w:r w:rsidR="003E4E36" w:rsidRPr="7D9B0660">
        <w:rPr>
          <w:rFonts w:cs="Arial"/>
        </w:rPr>
        <w:t xml:space="preserve"> on the response</w:t>
      </w:r>
      <w:r w:rsidR="00F84DB0" w:rsidRPr="7D9B0660">
        <w:rPr>
          <w:rFonts w:cs="Arial"/>
        </w:rPr>
        <w:t>.</w:t>
      </w:r>
    </w:p>
    <w:p w14:paraId="51CF66C2" w14:textId="27C15F11" w:rsidR="00A737CA" w:rsidRPr="00A97AF7" w:rsidRDefault="00A737CA" w:rsidP="7F213981">
      <w:pPr>
        <w:pStyle w:val="Paragraph"/>
        <w:rPr>
          <w:rFonts w:cs="Arial"/>
        </w:rPr>
      </w:pPr>
      <w:r w:rsidRPr="7D9B0660">
        <w:rPr>
          <w:rFonts w:cs="Arial"/>
        </w:rPr>
        <w:t xml:space="preserve">Where </w:t>
      </w:r>
      <w:r w:rsidR="00D20714" w:rsidRPr="7D9B0660">
        <w:rPr>
          <w:rFonts w:cs="Arial"/>
        </w:rPr>
        <w:t xml:space="preserve">information that has been requested is not held directly by NICE but is held indirectly by third parties such as suppliers or </w:t>
      </w:r>
      <w:r w:rsidR="002F452F" w:rsidRPr="7D9B0660">
        <w:rPr>
          <w:rFonts w:cs="Arial"/>
        </w:rPr>
        <w:t xml:space="preserve">delivery </w:t>
      </w:r>
      <w:r w:rsidR="00D20714" w:rsidRPr="7D9B0660">
        <w:rPr>
          <w:rFonts w:cs="Arial"/>
        </w:rPr>
        <w:t xml:space="preserve">partners, NICE will contact the third parties as soon as practicable after having received the request and the third parties </w:t>
      </w:r>
      <w:r w:rsidR="008373D6" w:rsidRPr="7D9B0660">
        <w:rPr>
          <w:rFonts w:cs="Arial"/>
        </w:rPr>
        <w:t>should</w:t>
      </w:r>
      <w:r w:rsidR="00D20714" w:rsidRPr="7D9B0660">
        <w:rPr>
          <w:rFonts w:cs="Arial"/>
        </w:rPr>
        <w:t xml:space="preserve"> supply the information as soon as possible</w:t>
      </w:r>
      <w:r w:rsidRPr="7D9B0660">
        <w:rPr>
          <w:rFonts w:cs="Arial"/>
        </w:rPr>
        <w:t>.</w:t>
      </w:r>
      <w:r w:rsidR="00D20714" w:rsidRPr="7D9B0660">
        <w:rPr>
          <w:rFonts w:cs="Arial"/>
        </w:rPr>
        <w:t xml:space="preserve"> The timeframe in which third parties are required to supply the information </w:t>
      </w:r>
      <w:r w:rsidR="002F452F" w:rsidRPr="7D9B0660">
        <w:rPr>
          <w:rFonts w:cs="Arial"/>
        </w:rPr>
        <w:t xml:space="preserve">in response to </w:t>
      </w:r>
      <w:r w:rsidR="009231A0" w:rsidRPr="7D9B0660">
        <w:rPr>
          <w:rFonts w:cs="Arial"/>
        </w:rPr>
        <w:t>an FoI</w:t>
      </w:r>
      <w:r w:rsidR="002F452F" w:rsidRPr="7D9B0660">
        <w:rPr>
          <w:rFonts w:cs="Arial"/>
        </w:rPr>
        <w:t xml:space="preserve"> request </w:t>
      </w:r>
      <w:r w:rsidR="00D20714" w:rsidRPr="7D9B0660">
        <w:rPr>
          <w:rFonts w:cs="Arial"/>
        </w:rPr>
        <w:t>will be set out in their contracts, as outlined in para</w:t>
      </w:r>
      <w:r w:rsidR="008373D6" w:rsidRPr="7D9B0660">
        <w:rPr>
          <w:rFonts w:cs="Arial"/>
        </w:rPr>
        <w:t>graph</w:t>
      </w:r>
      <w:r w:rsidR="00D20714" w:rsidRPr="7D9B0660">
        <w:rPr>
          <w:rFonts w:cs="Arial"/>
        </w:rPr>
        <w:t xml:space="preserve"> 12.</w:t>
      </w:r>
    </w:p>
    <w:p w14:paraId="2B4EDEE9" w14:textId="2C055C05" w:rsidR="00FC53BE" w:rsidRPr="00A97AF7" w:rsidRDefault="00FC53BE" w:rsidP="00A97AF7">
      <w:pPr>
        <w:pStyle w:val="Heading3"/>
        <w:rPr>
          <w:rFonts w:cs="Arial"/>
        </w:rPr>
      </w:pPr>
      <w:r w:rsidRPr="00A97AF7">
        <w:rPr>
          <w:rFonts w:cs="Arial"/>
        </w:rPr>
        <w:t>Charges</w:t>
      </w:r>
      <w:r w:rsidR="00D44A0B">
        <w:rPr>
          <w:rFonts w:cs="Arial"/>
        </w:rPr>
        <w:t xml:space="preserve"> and refusals of requests</w:t>
      </w:r>
    </w:p>
    <w:p w14:paraId="6D9DBD26" w14:textId="6D35FB8B" w:rsidR="00FC53BE" w:rsidRPr="00A97AF7" w:rsidRDefault="00FC53BE" w:rsidP="7F213981">
      <w:pPr>
        <w:pStyle w:val="Paragraph"/>
        <w:rPr>
          <w:rFonts w:cs="Arial"/>
        </w:rPr>
      </w:pPr>
      <w:r w:rsidRPr="7F213981">
        <w:rPr>
          <w:rFonts w:cs="Arial"/>
        </w:rPr>
        <w:t xml:space="preserve">NICE does not charge for complying with FoI requests. However, in line with the </w:t>
      </w:r>
      <w:r w:rsidR="00B846A2" w:rsidRPr="7F213981">
        <w:rPr>
          <w:rFonts w:cs="Arial"/>
          <w:shd w:val="clear" w:color="auto" w:fill="FFFFFF"/>
        </w:rPr>
        <w:t>Act</w:t>
      </w:r>
      <w:r w:rsidRPr="7F213981">
        <w:rPr>
          <w:rFonts w:cs="Arial"/>
          <w:shd w:val="clear" w:color="auto" w:fill="FFFFFF"/>
        </w:rPr>
        <w:t xml:space="preserve">, NICE is not obliged to comply with a request if it is estimated that the </w:t>
      </w:r>
      <w:r w:rsidRPr="7F213981">
        <w:rPr>
          <w:rFonts w:cs="Arial"/>
          <w:shd w:val="clear" w:color="auto" w:fill="FFFFFF"/>
        </w:rPr>
        <w:lastRenderedPageBreak/>
        <w:t xml:space="preserve">cost of compliance would exceed </w:t>
      </w:r>
      <w:r w:rsidR="00FB58D3" w:rsidRPr="7F213981">
        <w:rPr>
          <w:rFonts w:cs="Arial"/>
        </w:rPr>
        <w:t>£450</w:t>
      </w:r>
      <w:r w:rsidR="00241DF8" w:rsidRPr="7F213981">
        <w:rPr>
          <w:rFonts w:cs="Arial"/>
        </w:rPr>
        <w:t xml:space="preserve"> </w:t>
      </w:r>
      <w:r w:rsidR="00FB58D3" w:rsidRPr="7F213981">
        <w:rPr>
          <w:rFonts w:cs="Arial"/>
        </w:rPr>
        <w:t>- or 18</w:t>
      </w:r>
      <w:r w:rsidR="00415C91" w:rsidRPr="7F213981">
        <w:rPr>
          <w:rFonts w:cs="Arial"/>
        </w:rPr>
        <w:t xml:space="preserve"> hours </w:t>
      </w:r>
      <w:r w:rsidRPr="7F213981">
        <w:rPr>
          <w:rFonts w:cs="Arial"/>
        </w:rPr>
        <w:t>(the ‘appropriate limit’)</w:t>
      </w:r>
      <w:r w:rsidR="00DE199B" w:rsidRPr="7F213981">
        <w:rPr>
          <w:rFonts w:cs="Arial"/>
        </w:rPr>
        <w:t xml:space="preserve"> to </w:t>
      </w:r>
      <w:r w:rsidR="00DF4B0D" w:rsidRPr="7F213981">
        <w:rPr>
          <w:rFonts w:cs="Arial"/>
        </w:rPr>
        <w:t xml:space="preserve">determine information is held, </w:t>
      </w:r>
      <w:r w:rsidR="00DE199B" w:rsidRPr="7F213981">
        <w:rPr>
          <w:rFonts w:cs="Arial"/>
        </w:rPr>
        <w:t>locate</w:t>
      </w:r>
      <w:r w:rsidR="00DF4B0D" w:rsidRPr="7F213981">
        <w:rPr>
          <w:rFonts w:cs="Arial"/>
        </w:rPr>
        <w:t xml:space="preserve">, </w:t>
      </w:r>
      <w:r w:rsidR="00A845E8" w:rsidRPr="7F213981">
        <w:rPr>
          <w:rFonts w:cs="Arial"/>
        </w:rPr>
        <w:t>retrieve,</w:t>
      </w:r>
      <w:r w:rsidR="00DE199B" w:rsidRPr="7F213981">
        <w:rPr>
          <w:rFonts w:cs="Arial"/>
        </w:rPr>
        <w:t xml:space="preserve"> </w:t>
      </w:r>
      <w:r w:rsidR="00E1125A" w:rsidRPr="7F213981">
        <w:rPr>
          <w:rFonts w:cs="Arial"/>
        </w:rPr>
        <w:t xml:space="preserve">and </w:t>
      </w:r>
      <w:r w:rsidR="00DE199B" w:rsidRPr="7F213981">
        <w:rPr>
          <w:rFonts w:cs="Arial"/>
        </w:rPr>
        <w:t>extract the information requested</w:t>
      </w:r>
      <w:r w:rsidRPr="7F213981">
        <w:rPr>
          <w:rFonts w:cs="Arial"/>
        </w:rPr>
        <w:t>.</w:t>
      </w:r>
      <w:r w:rsidR="00F84DB0" w:rsidRPr="7F213981">
        <w:rPr>
          <w:rFonts w:cs="Arial"/>
        </w:rPr>
        <w:t xml:space="preserve"> Time taken to redact exempt information cannot be included.</w:t>
      </w:r>
    </w:p>
    <w:p w14:paraId="10D38504" w14:textId="6D61C8D4" w:rsidR="00E27B2F" w:rsidRPr="00161A48" w:rsidRDefault="00FC53BE" w:rsidP="7F213981">
      <w:pPr>
        <w:pStyle w:val="Paragraph"/>
        <w:rPr>
          <w:rFonts w:cs="Arial"/>
          <w:b/>
          <w:bCs/>
        </w:rPr>
      </w:pPr>
      <w:r w:rsidRPr="7D9B0660">
        <w:rPr>
          <w:rFonts w:cs="Arial"/>
        </w:rPr>
        <w:t xml:space="preserve">Where a request is estimated to exceed the ‘appropriate limit’, the enquiry handling team will give the requester reasonable advice and assistance to change or narrow the request if this is possible. </w:t>
      </w:r>
    </w:p>
    <w:p w14:paraId="5B626BB8" w14:textId="272B69A7" w:rsidR="00D44A0B" w:rsidRPr="00A97AF7" w:rsidRDefault="00D44A0B" w:rsidP="7F213981">
      <w:pPr>
        <w:pStyle w:val="Paragraph"/>
        <w:rPr>
          <w:rFonts w:cs="Arial"/>
          <w:b/>
          <w:bCs/>
        </w:rPr>
      </w:pPr>
      <w:r w:rsidRPr="7D9B0660">
        <w:rPr>
          <w:rFonts w:cs="Arial"/>
        </w:rPr>
        <w:t xml:space="preserve">There is a provision within the Act which allows public authorities to refuse a request where it is deemed vexatious or repeated. </w:t>
      </w:r>
      <w:r w:rsidR="00260930" w:rsidRPr="7D9B0660">
        <w:rPr>
          <w:rFonts w:cs="Arial"/>
        </w:rPr>
        <w:t>The enquiry handling team will determine whether a r</w:t>
      </w:r>
      <w:r w:rsidRPr="7D9B0660">
        <w:rPr>
          <w:rFonts w:cs="Arial"/>
        </w:rPr>
        <w:t xml:space="preserve">equest </w:t>
      </w:r>
      <w:r w:rsidR="00260930" w:rsidRPr="7D9B0660">
        <w:rPr>
          <w:rFonts w:cs="Arial"/>
        </w:rPr>
        <w:t>is</w:t>
      </w:r>
      <w:r w:rsidR="002F452F" w:rsidRPr="7D9B0660">
        <w:rPr>
          <w:rFonts w:cs="Arial"/>
        </w:rPr>
        <w:t xml:space="preserve"> repeated or vexatious in nature</w:t>
      </w:r>
      <w:r w:rsidRPr="7D9B0660">
        <w:rPr>
          <w:rFonts w:cs="Arial"/>
        </w:rPr>
        <w:t>. Refusing a request on vexatious or repeated grounds is only used in rare instances and must be fully defendable to the ICO.</w:t>
      </w:r>
    </w:p>
    <w:p w14:paraId="0964B87A" w14:textId="2DF8C950" w:rsidR="00FC53BE" w:rsidRPr="00A97AF7" w:rsidRDefault="00A97AF7" w:rsidP="00A97AF7">
      <w:pPr>
        <w:pStyle w:val="Heading3"/>
        <w:rPr>
          <w:rFonts w:cs="Arial"/>
        </w:rPr>
      </w:pPr>
      <w:r w:rsidRPr="00A97AF7">
        <w:rPr>
          <w:rFonts w:cs="Arial"/>
        </w:rPr>
        <w:t>Complaints</w:t>
      </w:r>
      <w:r w:rsidR="00FC53BE" w:rsidRPr="00A97AF7">
        <w:rPr>
          <w:rFonts w:cs="Arial"/>
        </w:rPr>
        <w:t xml:space="preserve"> procedure</w:t>
      </w:r>
    </w:p>
    <w:p w14:paraId="7E8A4DA7" w14:textId="59E1801C" w:rsidR="00D62B99" w:rsidRPr="00D62B99" w:rsidRDefault="00FC53BE" w:rsidP="7F213981">
      <w:pPr>
        <w:pStyle w:val="Paragraph"/>
        <w:rPr>
          <w:rFonts w:cs="Arial"/>
        </w:rPr>
      </w:pPr>
      <w:r w:rsidRPr="7D9B0660">
        <w:rPr>
          <w:rFonts w:cs="Arial"/>
        </w:rPr>
        <w:t xml:space="preserve">If a requester is </w:t>
      </w:r>
      <w:r w:rsidR="00DF4B0D" w:rsidRPr="7D9B0660">
        <w:rPr>
          <w:rFonts w:cs="Arial"/>
        </w:rPr>
        <w:t xml:space="preserve">unhappy </w:t>
      </w:r>
      <w:r w:rsidRPr="7D9B0660">
        <w:rPr>
          <w:rFonts w:cs="Arial"/>
        </w:rPr>
        <w:t xml:space="preserve">with the </w:t>
      </w:r>
      <w:r w:rsidR="004A1CDE" w:rsidRPr="7D9B0660">
        <w:rPr>
          <w:rFonts w:cs="Arial"/>
        </w:rPr>
        <w:t xml:space="preserve">handling of a </w:t>
      </w:r>
      <w:r w:rsidRPr="7D9B0660">
        <w:rPr>
          <w:rFonts w:cs="Arial"/>
        </w:rPr>
        <w:t>response to a</w:t>
      </w:r>
      <w:r w:rsidR="00C8004E" w:rsidRPr="7D9B0660">
        <w:rPr>
          <w:rFonts w:cs="Arial"/>
        </w:rPr>
        <w:t>n</w:t>
      </w:r>
      <w:r w:rsidRPr="7D9B0660">
        <w:rPr>
          <w:rFonts w:cs="Arial"/>
        </w:rPr>
        <w:t xml:space="preserve"> </w:t>
      </w:r>
      <w:r w:rsidR="007C7380" w:rsidRPr="7D9B0660">
        <w:rPr>
          <w:rFonts w:cs="Arial"/>
        </w:rPr>
        <w:t>FoI request</w:t>
      </w:r>
      <w:r w:rsidR="00FB58D3" w:rsidRPr="7D9B0660">
        <w:rPr>
          <w:rFonts w:cs="Arial"/>
        </w:rPr>
        <w:t>,</w:t>
      </w:r>
      <w:r w:rsidRPr="7D9B0660">
        <w:rPr>
          <w:rFonts w:cs="Arial"/>
        </w:rPr>
        <w:t xml:space="preserve"> they can contact the enquiry handling team to see if the matter can be resolved informally. If a requester does not wish to do this or, if following the informal discussion, a requester remains dissatisfied with the response, a formal complaint can be made</w:t>
      </w:r>
      <w:r w:rsidR="003E4E36" w:rsidRPr="7D9B0660">
        <w:rPr>
          <w:rFonts w:cs="Arial"/>
        </w:rPr>
        <w:t xml:space="preserve"> (known as an ‘internal review')</w:t>
      </w:r>
      <w:r w:rsidR="00D62B99" w:rsidRPr="7D9B0660">
        <w:rPr>
          <w:rFonts w:cs="Arial"/>
        </w:rPr>
        <w:t xml:space="preserve">. An internal review is a formal mechanism </w:t>
      </w:r>
      <w:r w:rsidR="009231A0" w:rsidRPr="7D9B0660">
        <w:rPr>
          <w:rFonts w:cs="Arial"/>
        </w:rPr>
        <w:t xml:space="preserve">within the Act which allows </w:t>
      </w:r>
      <w:r w:rsidR="00D62B99" w:rsidRPr="7D9B0660">
        <w:rPr>
          <w:rFonts w:cs="Arial"/>
        </w:rPr>
        <w:t xml:space="preserve">the requester </w:t>
      </w:r>
      <w:r w:rsidR="009231A0" w:rsidRPr="7D9B0660">
        <w:rPr>
          <w:rFonts w:cs="Arial"/>
        </w:rPr>
        <w:t xml:space="preserve">to </w:t>
      </w:r>
      <w:r w:rsidR="00D62B99" w:rsidRPr="7D9B0660">
        <w:rPr>
          <w:rFonts w:cs="Arial"/>
        </w:rPr>
        <w:t>ask the public authority to reconsider its original handling of the request</w:t>
      </w:r>
      <w:r w:rsidRPr="7D9B0660">
        <w:rPr>
          <w:rFonts w:cs="Arial"/>
        </w:rPr>
        <w:t>.</w:t>
      </w:r>
      <w:r w:rsidR="002F452F" w:rsidRPr="7D9B0660">
        <w:rPr>
          <w:rFonts w:cs="Arial"/>
        </w:rPr>
        <w:t xml:space="preserve"> </w:t>
      </w:r>
    </w:p>
    <w:p w14:paraId="04F16023" w14:textId="547B6079" w:rsidR="00FC53BE" w:rsidRPr="00161A48" w:rsidRDefault="00C8004E" w:rsidP="7D9B0660">
      <w:pPr>
        <w:pStyle w:val="Paragraph"/>
        <w:rPr>
          <w:rFonts w:cs="Arial"/>
        </w:rPr>
      </w:pPr>
      <w:r w:rsidRPr="7D9B0660">
        <w:rPr>
          <w:rFonts w:cs="Arial"/>
        </w:rPr>
        <w:t xml:space="preserve">Internal reviews </w:t>
      </w:r>
      <w:r w:rsidR="00D62B99" w:rsidRPr="7D9B0660">
        <w:rPr>
          <w:rFonts w:cs="Arial"/>
        </w:rPr>
        <w:t>must</w:t>
      </w:r>
      <w:r w:rsidRPr="7D9B0660">
        <w:rPr>
          <w:rFonts w:cs="Arial"/>
        </w:rPr>
        <w:t xml:space="preserve"> be made in writing and</w:t>
      </w:r>
      <w:r w:rsidR="00D62B99" w:rsidRPr="7D9B0660">
        <w:rPr>
          <w:rFonts w:cs="Arial"/>
        </w:rPr>
        <w:t xml:space="preserve"> should</w:t>
      </w:r>
      <w:r w:rsidRPr="7D9B0660">
        <w:rPr>
          <w:rFonts w:cs="Arial"/>
        </w:rPr>
        <w:t xml:space="preserve"> set out clearly the reasons for the </w:t>
      </w:r>
      <w:r w:rsidR="00B75A9F" w:rsidRPr="7D9B0660">
        <w:rPr>
          <w:rFonts w:cs="Arial"/>
        </w:rPr>
        <w:t>review</w:t>
      </w:r>
      <w:r w:rsidRPr="7D9B0660">
        <w:rPr>
          <w:rFonts w:cs="Arial"/>
        </w:rPr>
        <w:t xml:space="preserve"> and why the requester feels their request has not been handled correctly under the Act. </w:t>
      </w:r>
    </w:p>
    <w:p w14:paraId="1C618638" w14:textId="77777777" w:rsidR="00353A60" w:rsidRDefault="00D62B99" w:rsidP="00161A48">
      <w:pPr>
        <w:pStyle w:val="Paragraph"/>
      </w:pPr>
      <w:r>
        <w:t xml:space="preserve">An internal review in relation to an FoI request must be made within 40 days of the original response. Where a review is requested after 40 days NICE is not obliged to comply with the request. Requests for internal reviews must be sent to: </w:t>
      </w:r>
    </w:p>
    <w:p w14:paraId="2F2D4235" w14:textId="2A55105D" w:rsidR="00FC53BE" w:rsidRPr="00D62B99" w:rsidRDefault="00FC53BE" w:rsidP="00942703">
      <w:pPr>
        <w:pStyle w:val="Paragraph"/>
        <w:numPr>
          <w:ilvl w:val="0"/>
          <w:numId w:val="6"/>
        </w:numPr>
        <w:tabs>
          <w:tab w:val="clear" w:pos="567"/>
          <w:tab w:val="left" w:pos="927"/>
        </w:tabs>
        <w:ind w:hanging="436"/>
      </w:pPr>
      <w:r w:rsidRPr="00D62B99">
        <w:t>Email: complaints@nice.org.uk</w:t>
      </w:r>
    </w:p>
    <w:p w14:paraId="7651C457" w14:textId="32D87DE2" w:rsidR="00FC53BE" w:rsidRPr="00A97AF7" w:rsidRDefault="00353A60" w:rsidP="00353A60">
      <w:pPr>
        <w:pStyle w:val="Bullets"/>
        <w:spacing w:after="0"/>
        <w:ind w:hanging="283"/>
        <w:rPr>
          <w:rFonts w:cs="Arial"/>
        </w:rPr>
      </w:pPr>
      <w:r>
        <w:rPr>
          <w:rFonts w:cs="Arial"/>
        </w:rPr>
        <w:t xml:space="preserve">  </w:t>
      </w:r>
      <w:r w:rsidR="00FC53BE" w:rsidRPr="00A97AF7">
        <w:rPr>
          <w:rFonts w:cs="Arial"/>
        </w:rPr>
        <w:t>Post:</w:t>
      </w:r>
    </w:p>
    <w:p w14:paraId="39E63CAF" w14:textId="546ECFC0" w:rsidR="00FC53BE" w:rsidRPr="00A97AF7" w:rsidRDefault="00353A60" w:rsidP="00353A60">
      <w:pPr>
        <w:pStyle w:val="Bullets"/>
        <w:numPr>
          <w:ilvl w:val="0"/>
          <w:numId w:val="0"/>
        </w:numPr>
        <w:spacing w:after="0"/>
        <w:ind w:left="1134" w:hanging="141"/>
        <w:rPr>
          <w:rFonts w:cs="Arial"/>
        </w:rPr>
      </w:pPr>
      <w:r>
        <w:rPr>
          <w:rFonts w:cs="Arial"/>
        </w:rPr>
        <w:t xml:space="preserve">    </w:t>
      </w:r>
      <w:r w:rsidR="00FC53BE" w:rsidRPr="00A97AF7">
        <w:rPr>
          <w:rFonts w:cs="Arial"/>
        </w:rPr>
        <w:t>Associate Director, Corporate Office</w:t>
      </w:r>
    </w:p>
    <w:p w14:paraId="50B2E1CF" w14:textId="50166F55" w:rsidR="00FC53BE" w:rsidRPr="00A97AF7" w:rsidRDefault="00353A60" w:rsidP="00353A60">
      <w:pPr>
        <w:pStyle w:val="Bullets"/>
        <w:numPr>
          <w:ilvl w:val="0"/>
          <w:numId w:val="0"/>
        </w:numPr>
        <w:spacing w:after="0"/>
        <w:ind w:left="1134" w:hanging="141"/>
        <w:rPr>
          <w:rFonts w:cs="Arial"/>
        </w:rPr>
      </w:pPr>
      <w:r>
        <w:rPr>
          <w:rFonts w:cs="Arial"/>
        </w:rPr>
        <w:t xml:space="preserve">    </w:t>
      </w:r>
      <w:r w:rsidR="00FC53BE" w:rsidRPr="00A97AF7">
        <w:rPr>
          <w:rFonts w:cs="Arial"/>
        </w:rPr>
        <w:t>National Institute for Health and Care Excellence</w:t>
      </w:r>
    </w:p>
    <w:p w14:paraId="01B80B0D" w14:textId="77AC68E6" w:rsidR="00297B52" w:rsidRPr="00A97AF7" w:rsidRDefault="14EA0732" w:rsidP="00353A60">
      <w:pPr>
        <w:pStyle w:val="Bullets"/>
        <w:numPr>
          <w:ilvl w:val="0"/>
          <w:numId w:val="0"/>
        </w:numPr>
        <w:spacing w:after="0"/>
        <w:ind w:left="1134" w:hanging="141"/>
        <w:rPr>
          <w:rFonts w:cs="Arial"/>
        </w:rPr>
      </w:pPr>
      <w:r w:rsidRPr="29DD317D">
        <w:rPr>
          <w:rFonts w:cs="Arial"/>
        </w:rPr>
        <w:t xml:space="preserve">    </w:t>
      </w:r>
      <w:r w:rsidR="36F2FAE8" w:rsidRPr="29DD317D">
        <w:rPr>
          <w:rFonts w:cs="Arial"/>
        </w:rPr>
        <w:t>2 Redmond Place</w:t>
      </w:r>
    </w:p>
    <w:p w14:paraId="7B926D3E" w14:textId="7281181F" w:rsidR="00297B52" w:rsidRPr="00A97AF7" w:rsidRDefault="14EA0732" w:rsidP="00353A60">
      <w:pPr>
        <w:pStyle w:val="Bullets"/>
        <w:numPr>
          <w:ilvl w:val="0"/>
          <w:numId w:val="0"/>
        </w:numPr>
        <w:spacing w:after="0"/>
        <w:ind w:left="1134" w:hanging="141"/>
        <w:rPr>
          <w:rFonts w:cs="Arial"/>
        </w:rPr>
      </w:pPr>
      <w:r w:rsidRPr="29DD317D">
        <w:rPr>
          <w:rFonts w:cs="Arial"/>
        </w:rPr>
        <w:t xml:space="preserve">    </w:t>
      </w:r>
      <w:r w:rsidR="36F2FAE8" w:rsidRPr="29DD317D">
        <w:rPr>
          <w:rFonts w:cs="Arial"/>
        </w:rPr>
        <w:t>Stratford</w:t>
      </w:r>
    </w:p>
    <w:p w14:paraId="6C50AF4C" w14:textId="68E8443F" w:rsidR="00297B52" w:rsidRPr="00A97AF7" w:rsidRDefault="00297B52" w:rsidP="00A97AF7">
      <w:pPr>
        <w:pStyle w:val="Bullets"/>
        <w:numPr>
          <w:ilvl w:val="0"/>
          <w:numId w:val="0"/>
        </w:numPr>
        <w:spacing w:after="0"/>
        <w:ind w:left="1134"/>
        <w:rPr>
          <w:rFonts w:cs="Arial"/>
        </w:rPr>
      </w:pPr>
      <w:r w:rsidRPr="00A97AF7">
        <w:rPr>
          <w:rFonts w:cs="Arial"/>
        </w:rPr>
        <w:t>London</w:t>
      </w:r>
    </w:p>
    <w:p w14:paraId="609E25EA" w14:textId="3DF85CF1" w:rsidR="00FC53BE" w:rsidRPr="00A97AF7" w:rsidRDefault="00297B52" w:rsidP="00A97AF7">
      <w:pPr>
        <w:pStyle w:val="Bullets"/>
        <w:numPr>
          <w:ilvl w:val="0"/>
          <w:numId w:val="0"/>
        </w:numPr>
        <w:ind w:left="1134"/>
        <w:rPr>
          <w:rFonts w:cs="Arial"/>
        </w:rPr>
      </w:pPr>
      <w:r w:rsidRPr="00A97AF7">
        <w:rPr>
          <w:rFonts w:cs="Arial"/>
        </w:rPr>
        <w:t>E20 1JQ</w:t>
      </w:r>
    </w:p>
    <w:p w14:paraId="52C74EBE" w14:textId="1E333B4F" w:rsidR="00FC53BE" w:rsidRPr="00A97AF7" w:rsidRDefault="00FC53BE" w:rsidP="00A97AF7">
      <w:pPr>
        <w:pStyle w:val="Paragraph"/>
        <w:rPr>
          <w:rFonts w:cs="Arial"/>
        </w:rPr>
      </w:pPr>
      <w:r w:rsidRPr="7D9B0660">
        <w:rPr>
          <w:rFonts w:cs="Arial"/>
        </w:rPr>
        <w:t xml:space="preserve">NICE will </w:t>
      </w:r>
      <w:r w:rsidR="008373D6" w:rsidRPr="7D9B0660">
        <w:rPr>
          <w:rFonts w:cs="Arial"/>
        </w:rPr>
        <w:t xml:space="preserve">usually </w:t>
      </w:r>
      <w:r w:rsidRPr="7D9B0660">
        <w:rPr>
          <w:rFonts w:cs="Arial"/>
        </w:rPr>
        <w:t xml:space="preserve">acknowledge </w:t>
      </w:r>
      <w:r w:rsidR="0053054E" w:rsidRPr="7D9B0660">
        <w:rPr>
          <w:rFonts w:cs="Arial"/>
        </w:rPr>
        <w:t xml:space="preserve">requests for internal reviews </w:t>
      </w:r>
      <w:r w:rsidRPr="7D9B0660">
        <w:rPr>
          <w:rFonts w:cs="Arial"/>
        </w:rPr>
        <w:t>within five working days.</w:t>
      </w:r>
    </w:p>
    <w:p w14:paraId="70E7B286" w14:textId="7B755F87" w:rsidR="00FC53BE" w:rsidRPr="00A97AF7" w:rsidRDefault="00B75A9F" w:rsidP="00A97AF7">
      <w:pPr>
        <w:pStyle w:val="Paragraph"/>
        <w:rPr>
          <w:rFonts w:cs="Arial"/>
        </w:rPr>
      </w:pPr>
      <w:r w:rsidRPr="7D9B0660">
        <w:rPr>
          <w:rFonts w:cs="Arial"/>
        </w:rPr>
        <w:lastRenderedPageBreak/>
        <w:t>Internal reviews will be carried out</w:t>
      </w:r>
      <w:r w:rsidR="00FC53BE" w:rsidRPr="7D9B0660">
        <w:rPr>
          <w:rFonts w:cs="Arial"/>
        </w:rPr>
        <w:t xml:space="preserve"> by the Corporate Office </w:t>
      </w:r>
      <w:r w:rsidR="00DE199B" w:rsidRPr="7D9B0660">
        <w:rPr>
          <w:rFonts w:cs="Arial"/>
        </w:rPr>
        <w:t>and/</w:t>
      </w:r>
      <w:r w:rsidR="00FC53BE" w:rsidRPr="7D9B0660">
        <w:rPr>
          <w:rFonts w:cs="Arial"/>
        </w:rPr>
        <w:t xml:space="preserve">or two non-Executive Directors at the discretion of NICE depending on the nature of the complaint. A response will </w:t>
      </w:r>
      <w:r w:rsidR="00715478" w:rsidRPr="7D9B0660">
        <w:rPr>
          <w:rFonts w:cs="Arial"/>
        </w:rPr>
        <w:t xml:space="preserve">usually </w:t>
      </w:r>
      <w:r w:rsidR="00FC53BE" w:rsidRPr="7D9B0660">
        <w:rPr>
          <w:rFonts w:cs="Arial"/>
        </w:rPr>
        <w:t>be sent by the Associate Director,</w:t>
      </w:r>
      <w:r w:rsidR="00DE199B" w:rsidRPr="7D9B0660">
        <w:rPr>
          <w:rFonts w:cs="Arial"/>
        </w:rPr>
        <w:t xml:space="preserve"> </w:t>
      </w:r>
      <w:r w:rsidR="00FC53BE" w:rsidRPr="7D9B0660">
        <w:rPr>
          <w:rFonts w:cs="Arial"/>
        </w:rPr>
        <w:t xml:space="preserve">Corporate Office within </w:t>
      </w:r>
      <w:r w:rsidR="00DF4B0D" w:rsidRPr="7D9B0660">
        <w:rPr>
          <w:rFonts w:cs="Arial"/>
        </w:rPr>
        <w:t>20 working days</w:t>
      </w:r>
      <w:r w:rsidR="00FC53BE" w:rsidRPr="7D9B0660">
        <w:rPr>
          <w:rFonts w:cs="Arial"/>
        </w:rPr>
        <w:t xml:space="preserve">. If the review is likely to take longer than </w:t>
      </w:r>
      <w:r w:rsidR="00DF4B0D" w:rsidRPr="7D9B0660">
        <w:rPr>
          <w:rFonts w:cs="Arial"/>
        </w:rPr>
        <w:t>20 working days</w:t>
      </w:r>
      <w:r w:rsidR="00FC53BE" w:rsidRPr="7D9B0660">
        <w:rPr>
          <w:rFonts w:cs="Arial"/>
        </w:rPr>
        <w:t>, for instance where there is a need to consider the public interest or due to the complexity of the case, NICE will write to the requester with a revised timescale at the earliest opportunity.</w:t>
      </w:r>
    </w:p>
    <w:p w14:paraId="47D70163" w14:textId="77777777" w:rsidR="00E27B2F" w:rsidRPr="00A97AF7" w:rsidRDefault="00FC53BE" w:rsidP="7D9B0660">
      <w:pPr>
        <w:pStyle w:val="Paragraph"/>
        <w:rPr>
          <w:rFonts w:cs="Arial"/>
        </w:rPr>
      </w:pPr>
      <w:r w:rsidRPr="7D9B0660">
        <w:rPr>
          <w:rFonts w:cs="Arial"/>
        </w:rPr>
        <w:t xml:space="preserve">In all cases if the requester is not satisfied with the </w:t>
      </w:r>
      <w:r w:rsidR="003E4E36" w:rsidRPr="7D9B0660">
        <w:rPr>
          <w:rFonts w:cs="Arial"/>
        </w:rPr>
        <w:t>outcome of the internal review</w:t>
      </w:r>
      <w:r w:rsidR="00FB58D3" w:rsidRPr="7D9B0660">
        <w:rPr>
          <w:rFonts w:cs="Arial"/>
        </w:rPr>
        <w:t>,</w:t>
      </w:r>
      <w:r w:rsidRPr="7D9B0660">
        <w:rPr>
          <w:rFonts w:cs="Arial"/>
        </w:rPr>
        <w:t xml:space="preserve"> they can appeal to the </w:t>
      </w:r>
      <w:r w:rsidR="00241DF8" w:rsidRPr="7D9B0660">
        <w:rPr>
          <w:rFonts w:cs="Arial"/>
        </w:rPr>
        <w:t>ICO</w:t>
      </w:r>
      <w:r w:rsidRPr="7D9B0660">
        <w:rPr>
          <w:rFonts w:cs="Arial"/>
        </w:rPr>
        <w:t xml:space="preserve"> at the following address:</w:t>
      </w:r>
    </w:p>
    <w:p w14:paraId="09B94B7F" w14:textId="68EC2F14" w:rsidR="00FC53BE" w:rsidRPr="00A97AF7" w:rsidRDefault="00FC53BE" w:rsidP="00A97AF7">
      <w:pPr>
        <w:pStyle w:val="Bullets"/>
        <w:numPr>
          <w:ilvl w:val="0"/>
          <w:numId w:val="0"/>
        </w:numPr>
        <w:spacing w:after="0"/>
        <w:ind w:left="1134"/>
        <w:rPr>
          <w:rFonts w:cs="Arial"/>
        </w:rPr>
      </w:pPr>
      <w:r w:rsidRPr="00A97AF7">
        <w:rPr>
          <w:rFonts w:cs="Arial"/>
        </w:rPr>
        <w:t>The Information Commissioner’s Office</w:t>
      </w:r>
    </w:p>
    <w:p w14:paraId="2491F991" w14:textId="77777777" w:rsidR="00FC53BE" w:rsidRPr="00A97AF7" w:rsidRDefault="00FC53BE" w:rsidP="00A97AF7">
      <w:pPr>
        <w:pStyle w:val="Bullets"/>
        <w:numPr>
          <w:ilvl w:val="0"/>
          <w:numId w:val="0"/>
        </w:numPr>
        <w:spacing w:after="0"/>
        <w:ind w:left="1134"/>
        <w:rPr>
          <w:rFonts w:cs="Arial"/>
        </w:rPr>
      </w:pPr>
      <w:r w:rsidRPr="00A97AF7">
        <w:rPr>
          <w:rFonts w:cs="Arial"/>
        </w:rPr>
        <w:t>Wycliffe House</w:t>
      </w:r>
    </w:p>
    <w:p w14:paraId="0F1FEC85" w14:textId="77777777" w:rsidR="00FC53BE" w:rsidRPr="00A97AF7" w:rsidRDefault="00FC53BE" w:rsidP="00A97AF7">
      <w:pPr>
        <w:pStyle w:val="Bullets"/>
        <w:numPr>
          <w:ilvl w:val="0"/>
          <w:numId w:val="0"/>
        </w:numPr>
        <w:spacing w:after="0"/>
        <w:ind w:left="1134"/>
        <w:rPr>
          <w:rFonts w:cs="Arial"/>
        </w:rPr>
      </w:pPr>
      <w:r w:rsidRPr="00A97AF7">
        <w:rPr>
          <w:rFonts w:cs="Arial"/>
        </w:rPr>
        <w:t>Water Lane</w:t>
      </w:r>
    </w:p>
    <w:p w14:paraId="56C170AC" w14:textId="77777777" w:rsidR="00FC53BE" w:rsidRPr="00A97AF7" w:rsidRDefault="00FC53BE" w:rsidP="00A97AF7">
      <w:pPr>
        <w:pStyle w:val="Bullets"/>
        <w:numPr>
          <w:ilvl w:val="0"/>
          <w:numId w:val="0"/>
        </w:numPr>
        <w:spacing w:after="0"/>
        <w:ind w:left="1134"/>
        <w:rPr>
          <w:rFonts w:cs="Arial"/>
        </w:rPr>
      </w:pPr>
      <w:r w:rsidRPr="00A97AF7">
        <w:rPr>
          <w:rFonts w:cs="Arial"/>
        </w:rPr>
        <w:t>Wilmslow</w:t>
      </w:r>
    </w:p>
    <w:p w14:paraId="560C65D4" w14:textId="77777777" w:rsidR="00FC53BE" w:rsidRPr="00A97AF7" w:rsidRDefault="00FC53BE" w:rsidP="00A97AF7">
      <w:pPr>
        <w:pStyle w:val="Bullets"/>
        <w:numPr>
          <w:ilvl w:val="0"/>
          <w:numId w:val="0"/>
        </w:numPr>
        <w:spacing w:after="0"/>
        <w:ind w:left="1134"/>
        <w:rPr>
          <w:rFonts w:cs="Arial"/>
        </w:rPr>
      </w:pPr>
      <w:r w:rsidRPr="00A97AF7">
        <w:rPr>
          <w:rFonts w:cs="Arial"/>
        </w:rPr>
        <w:t>Cheshire</w:t>
      </w:r>
    </w:p>
    <w:p w14:paraId="2AAA9BAA" w14:textId="4B54C49A" w:rsidR="00FC53BE" w:rsidRPr="00A97AF7" w:rsidRDefault="00FC53BE" w:rsidP="00A97AF7">
      <w:pPr>
        <w:pStyle w:val="Bullets"/>
        <w:numPr>
          <w:ilvl w:val="0"/>
          <w:numId w:val="0"/>
        </w:numPr>
        <w:spacing w:after="0"/>
        <w:ind w:left="1134"/>
        <w:rPr>
          <w:rFonts w:cs="Arial"/>
        </w:rPr>
      </w:pPr>
      <w:r w:rsidRPr="00A97AF7">
        <w:rPr>
          <w:rFonts w:cs="Arial"/>
        </w:rPr>
        <w:t>SK9 5AF</w:t>
      </w:r>
    </w:p>
    <w:p w14:paraId="3EE4BA5D" w14:textId="07D44E93" w:rsidR="00FC53BE" w:rsidRPr="00A97AF7" w:rsidRDefault="00FC53BE" w:rsidP="00A97AF7">
      <w:pPr>
        <w:pStyle w:val="Heading1"/>
        <w:rPr>
          <w:rFonts w:cs="Arial"/>
        </w:rPr>
      </w:pPr>
      <w:r w:rsidRPr="00A97AF7">
        <w:rPr>
          <w:rFonts w:cs="Arial"/>
        </w:rPr>
        <w:t>Review</w:t>
      </w:r>
    </w:p>
    <w:p w14:paraId="6FB27C6B" w14:textId="3F3CC0DC" w:rsidR="00FC53BE" w:rsidRPr="00A97AF7" w:rsidRDefault="5DE80441" w:rsidP="7D9B0660">
      <w:pPr>
        <w:pStyle w:val="Paragraph"/>
        <w:rPr>
          <w:rFonts w:cs="Arial"/>
          <w:b/>
          <w:bCs/>
        </w:rPr>
      </w:pPr>
      <w:r w:rsidRPr="29DD317D">
        <w:rPr>
          <w:rFonts w:cs="Arial"/>
        </w:rPr>
        <w:t xml:space="preserve">This policy will be reviewed every </w:t>
      </w:r>
      <w:r w:rsidR="0062429D" w:rsidRPr="29DD317D">
        <w:rPr>
          <w:rFonts w:cs="Arial"/>
        </w:rPr>
        <w:t xml:space="preserve">two </w:t>
      </w:r>
      <w:r w:rsidRPr="29DD317D">
        <w:rPr>
          <w:rFonts w:cs="Arial"/>
        </w:rPr>
        <w:t>years.</w:t>
      </w:r>
    </w:p>
    <w:p w14:paraId="40289115" w14:textId="03FA4C27" w:rsidR="00FC53BE" w:rsidRPr="00A97AF7" w:rsidRDefault="00FC53BE" w:rsidP="00A97AF7">
      <w:pPr>
        <w:pStyle w:val="Heading3"/>
        <w:rPr>
          <w:rFonts w:cs="Arial"/>
        </w:rPr>
      </w:pPr>
      <w:r w:rsidRPr="00A97AF7">
        <w:rPr>
          <w:rFonts w:cs="Arial"/>
        </w:rPr>
        <w:t>Related policies</w:t>
      </w:r>
    </w:p>
    <w:p w14:paraId="6F52A041" w14:textId="293AB163" w:rsidR="00FC53BE" w:rsidRPr="00A97AF7" w:rsidRDefault="55D51225" w:rsidP="00A97AF7">
      <w:pPr>
        <w:pStyle w:val="Bullets"/>
        <w:spacing w:after="0"/>
        <w:rPr>
          <w:rFonts w:cs="Arial"/>
        </w:rPr>
      </w:pPr>
      <w:r w:rsidRPr="29DD317D">
        <w:rPr>
          <w:rFonts w:cs="Arial"/>
        </w:rPr>
        <w:t>Information Governance and Records Management Framework</w:t>
      </w:r>
      <w:r w:rsidR="01AA14B6" w:rsidRPr="29DD317D">
        <w:rPr>
          <w:rFonts w:cs="Arial"/>
        </w:rPr>
        <w:t xml:space="preserve"> and</w:t>
      </w:r>
      <w:r w:rsidR="5DE80441" w:rsidRPr="29DD317D">
        <w:rPr>
          <w:rFonts w:cs="Arial"/>
        </w:rPr>
        <w:t xml:space="preserve"> </w:t>
      </w:r>
      <w:r w:rsidR="01AA14B6" w:rsidRPr="29DD317D">
        <w:rPr>
          <w:rFonts w:cs="Arial"/>
        </w:rPr>
        <w:t>P</w:t>
      </w:r>
      <w:r w:rsidR="5DE80441" w:rsidRPr="29DD317D">
        <w:rPr>
          <w:rFonts w:cs="Arial"/>
        </w:rPr>
        <w:t>olicy</w:t>
      </w:r>
    </w:p>
    <w:p w14:paraId="640FA0CE" w14:textId="3E32D0DC" w:rsidR="00727BFB" w:rsidRPr="00A97AF7" w:rsidRDefault="01AA14B6" w:rsidP="00A97AF7">
      <w:pPr>
        <w:pStyle w:val="Bullets"/>
        <w:spacing w:after="0"/>
        <w:rPr>
          <w:rFonts w:cs="Arial"/>
        </w:rPr>
      </w:pPr>
      <w:r w:rsidRPr="29DD317D">
        <w:rPr>
          <w:rFonts w:cs="Arial"/>
        </w:rPr>
        <w:t xml:space="preserve">Data Subject </w:t>
      </w:r>
      <w:r w:rsidR="55D51225" w:rsidRPr="29DD317D">
        <w:rPr>
          <w:rFonts w:cs="Arial"/>
        </w:rPr>
        <w:t>Rights</w:t>
      </w:r>
      <w:r w:rsidRPr="29DD317D">
        <w:rPr>
          <w:rFonts w:cs="Arial"/>
        </w:rPr>
        <w:t>’</w:t>
      </w:r>
      <w:r w:rsidR="55D51225" w:rsidRPr="29DD317D">
        <w:rPr>
          <w:rFonts w:cs="Arial"/>
        </w:rPr>
        <w:t xml:space="preserve"> procedure</w:t>
      </w:r>
    </w:p>
    <w:p w14:paraId="3875CF7A" w14:textId="3807DA0D" w:rsidR="00727BFB" w:rsidRPr="00A97AF7" w:rsidRDefault="7C038C69" w:rsidP="00A97AF7">
      <w:pPr>
        <w:pStyle w:val="Bullets"/>
        <w:spacing w:after="0"/>
        <w:rPr>
          <w:rFonts w:cs="Arial"/>
        </w:rPr>
      </w:pPr>
      <w:r w:rsidRPr="29DD317D">
        <w:rPr>
          <w:rFonts w:cs="Arial"/>
        </w:rPr>
        <w:t>Retention and Disposal Schedule</w:t>
      </w:r>
    </w:p>
    <w:p w14:paraId="4FDABE58" w14:textId="77777777" w:rsidR="00FC53BE" w:rsidRPr="00A97AF7" w:rsidRDefault="00FC53BE" w:rsidP="00A97AF7">
      <w:pPr>
        <w:pStyle w:val="Bullets"/>
        <w:spacing w:after="0"/>
        <w:rPr>
          <w:rFonts w:cs="Arial"/>
        </w:rPr>
      </w:pPr>
      <w:r w:rsidRPr="00A97AF7">
        <w:rPr>
          <w:rFonts w:cs="Arial"/>
        </w:rPr>
        <w:t>General complaints policy and procedure</w:t>
      </w:r>
    </w:p>
    <w:p w14:paraId="15C522FE" w14:textId="77777777" w:rsidR="00FC53BE" w:rsidRPr="00A97AF7" w:rsidRDefault="00FC53BE" w:rsidP="00A97AF7">
      <w:pPr>
        <w:pStyle w:val="Bullets"/>
        <w:spacing w:after="0"/>
        <w:rPr>
          <w:rFonts w:cs="Arial"/>
        </w:rPr>
      </w:pPr>
      <w:r w:rsidRPr="00A97AF7">
        <w:rPr>
          <w:rFonts w:cs="Arial"/>
        </w:rPr>
        <w:t>Re-use of public sector information policy and complaints procedure</w:t>
      </w:r>
    </w:p>
    <w:p w14:paraId="05FC7E68" w14:textId="6B16790A" w:rsidR="00F53FBE" w:rsidRDefault="00FC53BE" w:rsidP="00F53FBE">
      <w:pPr>
        <w:pStyle w:val="Bullets"/>
        <w:spacing w:after="0"/>
        <w:rPr>
          <w:rFonts w:cs="Arial"/>
        </w:rPr>
      </w:pPr>
      <w:r w:rsidRPr="00A97AF7">
        <w:rPr>
          <w:rFonts w:cs="Arial"/>
        </w:rPr>
        <w:t xml:space="preserve">Policy on managing unreasonable or persistent enquirer </w:t>
      </w:r>
      <w:r w:rsidR="00FB58D3" w:rsidRPr="00A97AF7">
        <w:rPr>
          <w:rFonts w:cs="Arial"/>
        </w:rPr>
        <w:t>contact.</w:t>
      </w:r>
    </w:p>
    <w:p w14:paraId="582E688C" w14:textId="6B66E7BE" w:rsidR="006F2D92" w:rsidRDefault="6EBF7615" w:rsidP="00F53FBE">
      <w:pPr>
        <w:pStyle w:val="Bullets"/>
        <w:spacing w:after="0"/>
        <w:rPr>
          <w:rFonts w:cs="Arial"/>
        </w:rPr>
      </w:pPr>
      <w:r w:rsidRPr="29DD317D">
        <w:rPr>
          <w:rFonts w:cs="Arial"/>
        </w:rPr>
        <w:t>Email and internet policy</w:t>
      </w:r>
    </w:p>
    <w:p w14:paraId="1849DD73" w14:textId="178FEDBD" w:rsidR="0062429D" w:rsidRDefault="0062429D" w:rsidP="00F53FBE">
      <w:pPr>
        <w:pStyle w:val="Bullets"/>
        <w:spacing w:after="0"/>
        <w:rPr>
          <w:rFonts w:cs="Arial"/>
        </w:rPr>
      </w:pPr>
      <w:r w:rsidRPr="29DD317D">
        <w:rPr>
          <w:rFonts w:cs="Arial"/>
        </w:rPr>
        <w:t>E-Discovery Procedure</w:t>
      </w:r>
    </w:p>
    <w:p w14:paraId="578AD17A" w14:textId="43A76753" w:rsidR="00F53FBE" w:rsidRDefault="00F53FBE" w:rsidP="00F53FBE">
      <w:pPr>
        <w:pStyle w:val="Bullets"/>
        <w:numPr>
          <w:ilvl w:val="0"/>
          <w:numId w:val="0"/>
        </w:numPr>
        <w:spacing w:after="0"/>
        <w:ind w:left="1134" w:hanging="454"/>
        <w:rPr>
          <w:rFonts w:cs="Arial"/>
        </w:rPr>
      </w:pPr>
    </w:p>
    <w:p w14:paraId="397ABA2B" w14:textId="77777777" w:rsidR="00F53FBE" w:rsidRDefault="00F53FBE" w:rsidP="00F53FBE">
      <w:pPr>
        <w:rPr>
          <w:b/>
        </w:rPr>
      </w:pPr>
    </w:p>
    <w:p w14:paraId="531F2B2D" w14:textId="77777777" w:rsidR="00F53FBE" w:rsidRDefault="00F53FBE" w:rsidP="00F53FBE">
      <w:pPr>
        <w:rPr>
          <w:b/>
        </w:rPr>
      </w:pPr>
    </w:p>
    <w:p w14:paraId="1E526DDB" w14:textId="77777777" w:rsidR="00F53FBE" w:rsidRDefault="00F53FBE" w:rsidP="00F53FBE">
      <w:pPr>
        <w:rPr>
          <w:b/>
        </w:rPr>
      </w:pPr>
    </w:p>
    <w:p w14:paraId="04E1F834" w14:textId="77777777" w:rsidR="00F53FBE" w:rsidRDefault="00F53FBE" w:rsidP="00F53FBE">
      <w:pPr>
        <w:rPr>
          <w:b/>
        </w:rPr>
      </w:pPr>
    </w:p>
    <w:p w14:paraId="204FFA36" w14:textId="77777777" w:rsidR="00F53FBE" w:rsidRDefault="00F53FBE" w:rsidP="00F53FBE">
      <w:pPr>
        <w:rPr>
          <w:b/>
        </w:rPr>
      </w:pPr>
    </w:p>
    <w:p w14:paraId="7A9FD66D" w14:textId="77777777" w:rsidR="00F53FBE" w:rsidRDefault="00F53FBE" w:rsidP="00F53FBE">
      <w:pPr>
        <w:rPr>
          <w:b/>
        </w:rPr>
      </w:pPr>
    </w:p>
    <w:p w14:paraId="399EE104" w14:textId="77777777" w:rsidR="00F53FBE" w:rsidRDefault="00F53FBE" w:rsidP="00F53FBE">
      <w:pPr>
        <w:rPr>
          <w:b/>
        </w:rPr>
      </w:pPr>
    </w:p>
    <w:p w14:paraId="404F84CA" w14:textId="77777777" w:rsidR="00F53FBE" w:rsidRDefault="00F53FBE" w:rsidP="00F53FBE">
      <w:pPr>
        <w:rPr>
          <w:b/>
        </w:rPr>
      </w:pPr>
    </w:p>
    <w:p w14:paraId="4DCBC6A5" w14:textId="77777777" w:rsidR="00F53FBE" w:rsidRDefault="00F53FBE" w:rsidP="00F53FBE">
      <w:pPr>
        <w:rPr>
          <w:b/>
        </w:rPr>
      </w:pPr>
    </w:p>
    <w:p w14:paraId="5C8ABD33" w14:textId="77777777" w:rsidR="00F53FBE" w:rsidRDefault="00F53FBE" w:rsidP="00F53FBE">
      <w:pPr>
        <w:rPr>
          <w:b/>
        </w:rPr>
      </w:pPr>
    </w:p>
    <w:p w14:paraId="678A3C48" w14:textId="77777777" w:rsidR="00F53FBE" w:rsidRDefault="00F53FBE" w:rsidP="00F53FBE">
      <w:pPr>
        <w:rPr>
          <w:b/>
        </w:rPr>
      </w:pPr>
    </w:p>
    <w:p w14:paraId="4F181893" w14:textId="77777777" w:rsidR="00F53FBE" w:rsidRDefault="00F53FBE" w:rsidP="00F53FBE">
      <w:pPr>
        <w:rPr>
          <w:b/>
        </w:rPr>
      </w:pPr>
    </w:p>
    <w:p w14:paraId="00316040" w14:textId="77777777" w:rsidR="00F53FBE" w:rsidRDefault="00F53FBE" w:rsidP="00F53FBE">
      <w:pPr>
        <w:rPr>
          <w:b/>
        </w:rPr>
      </w:pPr>
    </w:p>
    <w:p w14:paraId="0F69EEBA" w14:textId="77777777" w:rsidR="00F53FBE" w:rsidRDefault="00F53FBE" w:rsidP="00F53FBE">
      <w:pPr>
        <w:rPr>
          <w:b/>
        </w:rPr>
      </w:pPr>
    </w:p>
    <w:p w14:paraId="7FE7D9D1" w14:textId="77777777" w:rsidR="00F53FBE" w:rsidRDefault="00F53FBE" w:rsidP="00F53FBE">
      <w:pPr>
        <w:rPr>
          <w:b/>
        </w:rPr>
      </w:pPr>
    </w:p>
    <w:p w14:paraId="5F11F8A2" w14:textId="77777777" w:rsidR="00F53FBE" w:rsidRDefault="00F53FBE" w:rsidP="00F53FBE">
      <w:pPr>
        <w:rPr>
          <w:b/>
        </w:rPr>
      </w:pPr>
    </w:p>
    <w:p w14:paraId="30BDCB17" w14:textId="6F63B48A" w:rsidR="00F53FBE" w:rsidRPr="00230DBD" w:rsidRDefault="00F53FBE" w:rsidP="00F53FBE">
      <w:pPr>
        <w:rPr>
          <w:b/>
        </w:rPr>
      </w:pPr>
      <w:r w:rsidRPr="00230DBD">
        <w:rPr>
          <w:b/>
        </w:rPr>
        <w:t>Version control table</w:t>
      </w:r>
    </w:p>
    <w:p w14:paraId="7C24FFE1" w14:textId="77777777" w:rsidR="00F53FBE" w:rsidRPr="00A97AF7" w:rsidRDefault="00F53FBE" w:rsidP="00F53FBE">
      <w:pPr>
        <w:rPr>
          <w:rFonts w:cs="Arial"/>
          <w:sz w:val="20"/>
          <w:szCs w:val="20"/>
        </w:rPr>
      </w:pPr>
    </w:p>
    <w:tbl>
      <w:tblPr>
        <w:tblStyle w:val="TableGrid"/>
        <w:tblpPr w:leftFromText="180" w:rightFromText="180" w:vertAnchor="text" w:horzAnchor="margin" w:tblpXSpec="center" w:tblpY="22"/>
        <w:tblW w:w="9493" w:type="dxa"/>
        <w:tblLayout w:type="fixed"/>
        <w:tblLook w:val="01E0" w:firstRow="1" w:lastRow="1" w:firstColumn="1" w:lastColumn="1" w:noHBand="0" w:noVBand="0"/>
      </w:tblPr>
      <w:tblGrid>
        <w:gridCol w:w="959"/>
        <w:gridCol w:w="1304"/>
        <w:gridCol w:w="1701"/>
        <w:gridCol w:w="2977"/>
        <w:gridCol w:w="2552"/>
      </w:tblGrid>
      <w:tr w:rsidR="00F53FBE" w:rsidRPr="00A97AF7" w14:paraId="577413F4" w14:textId="77777777" w:rsidTr="29DD317D">
        <w:trPr>
          <w:trHeight w:val="227"/>
        </w:trPr>
        <w:tc>
          <w:tcPr>
            <w:tcW w:w="959" w:type="dxa"/>
          </w:tcPr>
          <w:p w14:paraId="3279425E" w14:textId="77777777" w:rsidR="00F53FBE" w:rsidRPr="00A97AF7" w:rsidRDefault="00F53FBE" w:rsidP="006A2932">
            <w:pPr>
              <w:rPr>
                <w:rFonts w:cs="Arial"/>
                <w:b/>
                <w:sz w:val="20"/>
                <w:szCs w:val="20"/>
                <w:lang w:val="en-AU"/>
              </w:rPr>
            </w:pPr>
            <w:r w:rsidRPr="00A97AF7">
              <w:rPr>
                <w:rFonts w:cs="Arial"/>
                <w:b/>
                <w:sz w:val="20"/>
                <w:szCs w:val="20"/>
                <w:lang w:val="en-AU"/>
              </w:rPr>
              <w:t>Version</w:t>
            </w:r>
          </w:p>
        </w:tc>
        <w:tc>
          <w:tcPr>
            <w:tcW w:w="1304" w:type="dxa"/>
          </w:tcPr>
          <w:p w14:paraId="70F3CBB7" w14:textId="77777777" w:rsidR="00F53FBE" w:rsidRPr="00A97AF7" w:rsidRDefault="00F53FBE" w:rsidP="006A2932">
            <w:pPr>
              <w:rPr>
                <w:rFonts w:cs="Arial"/>
                <w:b/>
                <w:sz w:val="20"/>
                <w:szCs w:val="20"/>
                <w:lang w:val="en-AU"/>
              </w:rPr>
            </w:pPr>
            <w:r w:rsidRPr="00A97AF7">
              <w:rPr>
                <w:rFonts w:cs="Arial"/>
                <w:b/>
                <w:sz w:val="20"/>
                <w:szCs w:val="20"/>
                <w:lang w:val="en-AU"/>
              </w:rPr>
              <w:t>Date</w:t>
            </w:r>
          </w:p>
        </w:tc>
        <w:tc>
          <w:tcPr>
            <w:tcW w:w="1701" w:type="dxa"/>
          </w:tcPr>
          <w:p w14:paraId="53DB14D4" w14:textId="77777777" w:rsidR="00F53FBE" w:rsidRPr="00A97AF7" w:rsidRDefault="00F53FBE" w:rsidP="006A2932">
            <w:pPr>
              <w:rPr>
                <w:rFonts w:cs="Arial"/>
                <w:b/>
                <w:sz w:val="20"/>
                <w:szCs w:val="20"/>
                <w:lang w:val="en-AU"/>
              </w:rPr>
            </w:pPr>
            <w:r w:rsidRPr="00A97AF7">
              <w:rPr>
                <w:rFonts w:cs="Arial"/>
                <w:b/>
                <w:sz w:val="20"/>
                <w:szCs w:val="20"/>
                <w:lang w:val="en-AU"/>
              </w:rPr>
              <w:t>Author</w:t>
            </w:r>
          </w:p>
        </w:tc>
        <w:tc>
          <w:tcPr>
            <w:tcW w:w="2977" w:type="dxa"/>
          </w:tcPr>
          <w:p w14:paraId="16BAF1D8" w14:textId="77777777" w:rsidR="00F53FBE" w:rsidRPr="00A97AF7" w:rsidRDefault="00F53FBE" w:rsidP="006A2932">
            <w:pPr>
              <w:rPr>
                <w:rFonts w:cs="Arial"/>
                <w:b/>
                <w:sz w:val="20"/>
                <w:szCs w:val="20"/>
                <w:lang w:val="en-AU"/>
              </w:rPr>
            </w:pPr>
            <w:r w:rsidRPr="00A97AF7">
              <w:rPr>
                <w:rFonts w:cs="Arial"/>
                <w:b/>
                <w:sz w:val="20"/>
                <w:szCs w:val="20"/>
                <w:lang w:val="en-AU"/>
              </w:rPr>
              <w:t>Replaces</w:t>
            </w:r>
          </w:p>
        </w:tc>
        <w:tc>
          <w:tcPr>
            <w:tcW w:w="2552" w:type="dxa"/>
          </w:tcPr>
          <w:p w14:paraId="1CDCA35E" w14:textId="77777777" w:rsidR="00F53FBE" w:rsidRPr="00A97AF7" w:rsidRDefault="00F53FBE" w:rsidP="006A2932">
            <w:pPr>
              <w:rPr>
                <w:rFonts w:cs="Arial"/>
                <w:b/>
                <w:sz w:val="20"/>
                <w:szCs w:val="20"/>
                <w:lang w:val="en-AU"/>
              </w:rPr>
            </w:pPr>
            <w:r w:rsidRPr="00A97AF7">
              <w:rPr>
                <w:rFonts w:cs="Arial"/>
                <w:b/>
                <w:sz w:val="20"/>
                <w:szCs w:val="20"/>
                <w:lang w:val="en-AU"/>
              </w:rPr>
              <w:t>Comment</w:t>
            </w:r>
          </w:p>
        </w:tc>
      </w:tr>
      <w:tr w:rsidR="00F53FBE" w:rsidRPr="00A97AF7" w14:paraId="54B2D6B9" w14:textId="77777777" w:rsidTr="29DD317D">
        <w:trPr>
          <w:trHeight w:val="1018"/>
        </w:trPr>
        <w:tc>
          <w:tcPr>
            <w:tcW w:w="959" w:type="dxa"/>
          </w:tcPr>
          <w:p w14:paraId="1B2E6A6F" w14:textId="77777777" w:rsidR="00F53FBE" w:rsidRPr="00A97AF7" w:rsidRDefault="00F53FBE" w:rsidP="006A2932">
            <w:pPr>
              <w:rPr>
                <w:rFonts w:cs="Arial"/>
                <w:sz w:val="20"/>
                <w:szCs w:val="20"/>
                <w:lang w:val="en-AU"/>
              </w:rPr>
            </w:pPr>
            <w:r w:rsidRPr="00A97AF7">
              <w:rPr>
                <w:rFonts w:cs="Arial"/>
                <w:sz w:val="20"/>
                <w:szCs w:val="20"/>
                <w:lang w:val="en-AU"/>
              </w:rPr>
              <w:t>2.0</w:t>
            </w:r>
          </w:p>
        </w:tc>
        <w:tc>
          <w:tcPr>
            <w:tcW w:w="1304" w:type="dxa"/>
          </w:tcPr>
          <w:p w14:paraId="5EB5E24A" w14:textId="77777777" w:rsidR="00F53FBE" w:rsidRPr="00A97AF7" w:rsidRDefault="00F53FBE" w:rsidP="006A2932">
            <w:pPr>
              <w:rPr>
                <w:rFonts w:cs="Arial"/>
                <w:sz w:val="20"/>
                <w:szCs w:val="20"/>
                <w:lang w:val="en-AU"/>
              </w:rPr>
            </w:pPr>
            <w:r w:rsidRPr="00A97AF7">
              <w:rPr>
                <w:rFonts w:cs="Arial"/>
                <w:sz w:val="20"/>
                <w:szCs w:val="20"/>
                <w:lang w:val="en-AU"/>
              </w:rPr>
              <w:t>Oct 2013</w:t>
            </w:r>
          </w:p>
        </w:tc>
        <w:tc>
          <w:tcPr>
            <w:tcW w:w="1701" w:type="dxa"/>
          </w:tcPr>
          <w:p w14:paraId="02B7130B" w14:textId="77777777" w:rsidR="00F53FBE" w:rsidRPr="00A97AF7" w:rsidRDefault="00F53FBE" w:rsidP="006A2932">
            <w:pPr>
              <w:rPr>
                <w:rFonts w:cs="Arial"/>
                <w:sz w:val="20"/>
                <w:szCs w:val="20"/>
                <w:lang w:val="en-AU"/>
              </w:rPr>
            </w:pPr>
            <w:r w:rsidRPr="00A97AF7">
              <w:rPr>
                <w:rFonts w:cs="Arial"/>
                <w:sz w:val="20"/>
                <w:szCs w:val="20"/>
                <w:lang w:val="en-AU"/>
              </w:rPr>
              <w:t>Corporate office &amp; enquiry handling team</w:t>
            </w:r>
          </w:p>
        </w:tc>
        <w:tc>
          <w:tcPr>
            <w:tcW w:w="2977" w:type="dxa"/>
          </w:tcPr>
          <w:p w14:paraId="44623E86" w14:textId="77777777" w:rsidR="00F53FBE" w:rsidRPr="00A97AF7" w:rsidRDefault="00F53FBE" w:rsidP="006A2932">
            <w:pPr>
              <w:rPr>
                <w:rFonts w:cs="Arial"/>
                <w:sz w:val="20"/>
                <w:szCs w:val="20"/>
                <w:lang w:val="en-AU"/>
              </w:rPr>
            </w:pPr>
            <w:r w:rsidRPr="00A97AF7">
              <w:rPr>
                <w:rFonts w:cs="Arial"/>
                <w:sz w:val="20"/>
                <w:szCs w:val="20"/>
                <w:lang w:val="en-AU"/>
              </w:rPr>
              <w:t>Freedom of Information Policy 2005 and Freedom of Information Complaints policy</w:t>
            </w:r>
          </w:p>
        </w:tc>
        <w:tc>
          <w:tcPr>
            <w:tcW w:w="2552" w:type="dxa"/>
          </w:tcPr>
          <w:p w14:paraId="080576FF" w14:textId="77777777" w:rsidR="00F53FBE" w:rsidRPr="00A97AF7" w:rsidRDefault="00F53FBE" w:rsidP="006A2932">
            <w:pPr>
              <w:rPr>
                <w:rFonts w:cs="Arial"/>
                <w:sz w:val="20"/>
                <w:szCs w:val="20"/>
                <w:lang w:val="en-AU"/>
              </w:rPr>
            </w:pPr>
          </w:p>
        </w:tc>
      </w:tr>
      <w:tr w:rsidR="00F53FBE" w:rsidRPr="00A97AF7" w14:paraId="35591692" w14:textId="77777777" w:rsidTr="29DD317D">
        <w:trPr>
          <w:trHeight w:val="1334"/>
        </w:trPr>
        <w:tc>
          <w:tcPr>
            <w:tcW w:w="959" w:type="dxa"/>
          </w:tcPr>
          <w:p w14:paraId="6BE458FC" w14:textId="77777777" w:rsidR="00F53FBE" w:rsidRPr="00A97AF7" w:rsidRDefault="00F53FBE" w:rsidP="006A2932">
            <w:pPr>
              <w:rPr>
                <w:rFonts w:cs="Arial"/>
                <w:sz w:val="20"/>
                <w:szCs w:val="20"/>
                <w:lang w:val="en-AU"/>
              </w:rPr>
            </w:pPr>
            <w:r w:rsidRPr="00A97AF7">
              <w:rPr>
                <w:rFonts w:cs="Arial"/>
                <w:sz w:val="20"/>
                <w:szCs w:val="20"/>
                <w:lang w:val="en-AU"/>
              </w:rPr>
              <w:t>3.0</w:t>
            </w:r>
          </w:p>
        </w:tc>
        <w:tc>
          <w:tcPr>
            <w:tcW w:w="1304" w:type="dxa"/>
          </w:tcPr>
          <w:p w14:paraId="3236BD53" w14:textId="77777777" w:rsidR="00F53FBE" w:rsidRPr="00A97AF7" w:rsidRDefault="00F53FBE" w:rsidP="006A2932">
            <w:pPr>
              <w:rPr>
                <w:rFonts w:cs="Arial"/>
                <w:sz w:val="20"/>
                <w:szCs w:val="20"/>
                <w:lang w:val="en-AU"/>
              </w:rPr>
            </w:pPr>
            <w:r w:rsidRPr="00A97AF7">
              <w:rPr>
                <w:rFonts w:cs="Arial"/>
                <w:sz w:val="20"/>
                <w:szCs w:val="20"/>
                <w:lang w:val="en-AU"/>
              </w:rPr>
              <w:t>Aug 2017</w:t>
            </w:r>
          </w:p>
        </w:tc>
        <w:tc>
          <w:tcPr>
            <w:tcW w:w="1701" w:type="dxa"/>
          </w:tcPr>
          <w:p w14:paraId="7909E3B4" w14:textId="77777777" w:rsidR="00F53FBE" w:rsidRPr="00A97AF7" w:rsidRDefault="00F53FBE" w:rsidP="006A2932">
            <w:pPr>
              <w:rPr>
                <w:rFonts w:cs="Arial"/>
                <w:sz w:val="20"/>
                <w:szCs w:val="20"/>
                <w:lang w:val="en-AU"/>
              </w:rPr>
            </w:pPr>
            <w:r w:rsidRPr="00A97AF7">
              <w:rPr>
                <w:rFonts w:cs="Arial"/>
                <w:sz w:val="20"/>
                <w:szCs w:val="20"/>
                <w:lang w:val="en-AU"/>
              </w:rPr>
              <w:t>Corporate Office</w:t>
            </w:r>
          </w:p>
        </w:tc>
        <w:tc>
          <w:tcPr>
            <w:tcW w:w="2977" w:type="dxa"/>
          </w:tcPr>
          <w:p w14:paraId="0B716655" w14:textId="77777777" w:rsidR="00F53FBE" w:rsidRPr="00A97AF7" w:rsidRDefault="00F53FBE" w:rsidP="006A2932">
            <w:pPr>
              <w:pStyle w:val="NICEnormal"/>
              <w:spacing w:after="0" w:line="240" w:lineRule="auto"/>
              <w:rPr>
                <w:rFonts w:cs="Arial"/>
                <w:sz w:val="20"/>
                <w:szCs w:val="20"/>
                <w:lang w:val="en-GB"/>
              </w:rPr>
            </w:pPr>
            <w:r w:rsidRPr="00A97AF7">
              <w:rPr>
                <w:rFonts w:cs="Arial"/>
                <w:sz w:val="20"/>
                <w:szCs w:val="20"/>
                <w:lang w:val="en-GB"/>
              </w:rPr>
              <w:t>Freedom of Information Policy and Complaints Procedure</w:t>
            </w:r>
          </w:p>
          <w:p w14:paraId="186F7AC3" w14:textId="77777777" w:rsidR="00F53FBE" w:rsidRPr="00A97AF7" w:rsidRDefault="00F53FBE" w:rsidP="006A2932">
            <w:pPr>
              <w:rPr>
                <w:rFonts w:cs="Arial"/>
                <w:sz w:val="20"/>
                <w:szCs w:val="20"/>
                <w:lang w:val="en-AU"/>
              </w:rPr>
            </w:pPr>
            <w:r w:rsidRPr="00A97AF7">
              <w:rPr>
                <w:rFonts w:cs="Arial"/>
                <w:sz w:val="20"/>
                <w:szCs w:val="20"/>
                <w:lang w:val="en-AU"/>
              </w:rPr>
              <w:t xml:space="preserve">Version 2.0 </w:t>
            </w:r>
          </w:p>
        </w:tc>
        <w:tc>
          <w:tcPr>
            <w:tcW w:w="2552" w:type="dxa"/>
          </w:tcPr>
          <w:p w14:paraId="07C540F1" w14:textId="77777777" w:rsidR="00F53FBE" w:rsidRPr="00A97AF7" w:rsidRDefault="00F53FBE" w:rsidP="006A2932">
            <w:pPr>
              <w:rPr>
                <w:rFonts w:cs="Arial"/>
                <w:sz w:val="20"/>
                <w:szCs w:val="20"/>
                <w:lang w:val="en-AU"/>
              </w:rPr>
            </w:pPr>
            <w:r w:rsidRPr="00A97AF7">
              <w:rPr>
                <w:rFonts w:cs="Arial"/>
                <w:sz w:val="20"/>
                <w:szCs w:val="20"/>
                <w:lang w:val="en-AU"/>
              </w:rPr>
              <w:t>Policy reformatted; duplicated content removed. Section relating to offences removed – this is to form part of an internal procedure document for NICE staff.</w:t>
            </w:r>
          </w:p>
        </w:tc>
      </w:tr>
      <w:tr w:rsidR="00F53FBE" w:rsidRPr="00A97AF7" w14:paraId="70B8AEBC" w14:textId="77777777" w:rsidTr="29DD317D">
        <w:trPr>
          <w:trHeight w:val="227"/>
        </w:trPr>
        <w:tc>
          <w:tcPr>
            <w:tcW w:w="959" w:type="dxa"/>
          </w:tcPr>
          <w:p w14:paraId="35C3C1A5" w14:textId="77777777" w:rsidR="00F53FBE" w:rsidRPr="00A97AF7" w:rsidRDefault="00F53FBE" w:rsidP="006A2932">
            <w:pPr>
              <w:rPr>
                <w:rFonts w:cs="Arial"/>
                <w:sz w:val="20"/>
                <w:szCs w:val="20"/>
                <w:lang w:val="en-AU"/>
              </w:rPr>
            </w:pPr>
            <w:r w:rsidRPr="00A97AF7">
              <w:rPr>
                <w:rFonts w:cs="Arial"/>
                <w:sz w:val="20"/>
                <w:szCs w:val="20"/>
                <w:lang w:val="en-AU"/>
              </w:rPr>
              <w:t>3.1</w:t>
            </w:r>
          </w:p>
        </w:tc>
        <w:tc>
          <w:tcPr>
            <w:tcW w:w="1304" w:type="dxa"/>
          </w:tcPr>
          <w:p w14:paraId="31E8B248" w14:textId="77777777" w:rsidR="00F53FBE" w:rsidRPr="00A97AF7" w:rsidRDefault="00F53FBE" w:rsidP="006A2932">
            <w:pPr>
              <w:rPr>
                <w:rFonts w:cs="Arial"/>
                <w:sz w:val="20"/>
                <w:szCs w:val="20"/>
                <w:lang w:val="en-AU"/>
              </w:rPr>
            </w:pPr>
            <w:r w:rsidRPr="00A97AF7">
              <w:rPr>
                <w:rFonts w:cs="Arial"/>
                <w:sz w:val="20"/>
                <w:szCs w:val="20"/>
                <w:lang w:val="en-AU"/>
              </w:rPr>
              <w:t>Aug</w:t>
            </w:r>
            <w:r>
              <w:rPr>
                <w:rFonts w:cs="Arial"/>
                <w:sz w:val="20"/>
                <w:szCs w:val="20"/>
                <w:lang w:val="en-AU"/>
              </w:rPr>
              <w:t xml:space="preserve"> </w:t>
            </w:r>
            <w:r w:rsidRPr="00A97AF7">
              <w:rPr>
                <w:rFonts w:cs="Arial"/>
                <w:sz w:val="20"/>
                <w:szCs w:val="20"/>
                <w:lang w:val="en-AU"/>
              </w:rPr>
              <w:t>2019</w:t>
            </w:r>
          </w:p>
        </w:tc>
        <w:tc>
          <w:tcPr>
            <w:tcW w:w="1701" w:type="dxa"/>
          </w:tcPr>
          <w:p w14:paraId="470C37BE" w14:textId="77777777" w:rsidR="00F53FBE" w:rsidRPr="00A97AF7" w:rsidRDefault="00F53FBE" w:rsidP="006A2932">
            <w:pPr>
              <w:rPr>
                <w:rFonts w:cs="Arial"/>
                <w:sz w:val="20"/>
                <w:szCs w:val="20"/>
                <w:lang w:val="en-AU"/>
              </w:rPr>
            </w:pPr>
            <w:r w:rsidRPr="00A97AF7">
              <w:rPr>
                <w:rFonts w:cs="Arial"/>
                <w:sz w:val="20"/>
                <w:szCs w:val="20"/>
                <w:lang w:val="en-AU"/>
              </w:rPr>
              <w:t>Corporate Office</w:t>
            </w:r>
          </w:p>
        </w:tc>
        <w:tc>
          <w:tcPr>
            <w:tcW w:w="2977" w:type="dxa"/>
          </w:tcPr>
          <w:p w14:paraId="3AC347B8" w14:textId="77777777" w:rsidR="00F53FBE" w:rsidRPr="00A97AF7" w:rsidRDefault="00F53FBE" w:rsidP="006A2932">
            <w:pPr>
              <w:pStyle w:val="NICEnormal"/>
              <w:spacing w:after="0" w:line="240" w:lineRule="auto"/>
              <w:rPr>
                <w:rFonts w:cs="Arial"/>
                <w:sz w:val="20"/>
                <w:szCs w:val="20"/>
                <w:lang w:val="en-GB"/>
              </w:rPr>
            </w:pPr>
            <w:r w:rsidRPr="00A97AF7">
              <w:rPr>
                <w:rFonts w:cs="Arial"/>
                <w:sz w:val="20"/>
                <w:szCs w:val="20"/>
                <w:lang w:val="en-GB"/>
              </w:rPr>
              <w:t>Freedom of Information Policy and Complaints Procedure</w:t>
            </w:r>
          </w:p>
          <w:p w14:paraId="70A3338F" w14:textId="77777777" w:rsidR="00F53FBE" w:rsidRPr="00A97AF7" w:rsidRDefault="00F53FBE" w:rsidP="006A2932">
            <w:pPr>
              <w:rPr>
                <w:rFonts w:cs="Arial"/>
                <w:sz w:val="20"/>
                <w:szCs w:val="20"/>
                <w:lang w:val="en-AU"/>
              </w:rPr>
            </w:pPr>
            <w:r w:rsidRPr="00A97AF7">
              <w:rPr>
                <w:rFonts w:cs="Arial"/>
                <w:sz w:val="20"/>
                <w:szCs w:val="20"/>
                <w:lang w:val="en-AU"/>
              </w:rPr>
              <w:t>Version 3.0</w:t>
            </w:r>
          </w:p>
        </w:tc>
        <w:tc>
          <w:tcPr>
            <w:tcW w:w="2552" w:type="dxa"/>
          </w:tcPr>
          <w:p w14:paraId="3FFDED5C" w14:textId="77777777" w:rsidR="00F53FBE" w:rsidRPr="00A97AF7" w:rsidRDefault="00F53FBE" w:rsidP="006A2932">
            <w:pPr>
              <w:rPr>
                <w:rFonts w:cs="Arial"/>
                <w:sz w:val="20"/>
                <w:szCs w:val="20"/>
                <w:lang w:val="en-AU"/>
              </w:rPr>
            </w:pPr>
            <w:r w:rsidRPr="00A97AF7">
              <w:rPr>
                <w:rFonts w:cs="Arial"/>
                <w:sz w:val="20"/>
                <w:szCs w:val="20"/>
                <w:lang w:val="en-AU"/>
              </w:rPr>
              <w:t>Accessibility tested.</w:t>
            </w:r>
          </w:p>
          <w:p w14:paraId="0B87B85E" w14:textId="77777777" w:rsidR="00F53FBE" w:rsidRPr="00A97AF7" w:rsidRDefault="00F53FBE" w:rsidP="006A2932">
            <w:pPr>
              <w:rPr>
                <w:rFonts w:cs="Arial"/>
                <w:sz w:val="20"/>
                <w:szCs w:val="20"/>
                <w:lang w:val="en-AU"/>
              </w:rPr>
            </w:pPr>
            <w:r w:rsidRPr="00A97AF7">
              <w:rPr>
                <w:rFonts w:cs="Arial"/>
                <w:sz w:val="20"/>
                <w:szCs w:val="20"/>
                <w:lang w:val="en-AU"/>
              </w:rPr>
              <w:t>Update to job title p.7</w:t>
            </w:r>
          </w:p>
        </w:tc>
      </w:tr>
      <w:tr w:rsidR="00F53FBE" w:rsidRPr="00A97AF7" w14:paraId="21B41F5A" w14:textId="77777777" w:rsidTr="29DD317D">
        <w:trPr>
          <w:trHeight w:val="227"/>
        </w:trPr>
        <w:tc>
          <w:tcPr>
            <w:tcW w:w="959" w:type="dxa"/>
          </w:tcPr>
          <w:p w14:paraId="78145229" w14:textId="77777777" w:rsidR="00F53FBE" w:rsidRPr="00A97AF7" w:rsidRDefault="00F53FBE" w:rsidP="006A2932">
            <w:pPr>
              <w:rPr>
                <w:rFonts w:cs="Arial"/>
                <w:sz w:val="20"/>
                <w:szCs w:val="20"/>
                <w:lang w:val="en-AU"/>
              </w:rPr>
            </w:pPr>
            <w:r w:rsidRPr="00A97AF7">
              <w:rPr>
                <w:rFonts w:cs="Arial"/>
                <w:sz w:val="20"/>
                <w:szCs w:val="20"/>
                <w:lang w:val="en-AU"/>
              </w:rPr>
              <w:t>3.1</w:t>
            </w:r>
          </w:p>
        </w:tc>
        <w:tc>
          <w:tcPr>
            <w:tcW w:w="1304" w:type="dxa"/>
          </w:tcPr>
          <w:p w14:paraId="3EA0F671" w14:textId="77777777" w:rsidR="00F53FBE" w:rsidRPr="00A97AF7" w:rsidRDefault="00F53FBE" w:rsidP="006A2932">
            <w:pPr>
              <w:rPr>
                <w:rFonts w:cs="Arial"/>
                <w:sz w:val="20"/>
                <w:szCs w:val="20"/>
                <w:lang w:val="en-AU"/>
              </w:rPr>
            </w:pPr>
            <w:r w:rsidRPr="00A97AF7">
              <w:rPr>
                <w:rFonts w:cs="Arial"/>
                <w:sz w:val="20"/>
                <w:szCs w:val="20"/>
                <w:lang w:val="en-AU"/>
              </w:rPr>
              <w:t>Dec 2020</w:t>
            </w:r>
          </w:p>
        </w:tc>
        <w:tc>
          <w:tcPr>
            <w:tcW w:w="1701" w:type="dxa"/>
          </w:tcPr>
          <w:p w14:paraId="401B1728" w14:textId="77777777" w:rsidR="00F53FBE" w:rsidRPr="00A97AF7" w:rsidRDefault="00F53FBE" w:rsidP="006A2932">
            <w:pPr>
              <w:rPr>
                <w:rFonts w:cs="Arial"/>
                <w:sz w:val="20"/>
                <w:szCs w:val="20"/>
                <w:lang w:val="en-AU"/>
              </w:rPr>
            </w:pPr>
            <w:r w:rsidRPr="00A97AF7">
              <w:rPr>
                <w:rFonts w:cs="Arial"/>
                <w:sz w:val="20"/>
                <w:szCs w:val="20"/>
                <w:lang w:val="en-AU"/>
              </w:rPr>
              <w:t>Data Protection and Information Governance Manager</w:t>
            </w:r>
          </w:p>
        </w:tc>
        <w:tc>
          <w:tcPr>
            <w:tcW w:w="2977" w:type="dxa"/>
          </w:tcPr>
          <w:p w14:paraId="6A5425A8" w14:textId="77777777" w:rsidR="00F53FBE" w:rsidRPr="00A97AF7" w:rsidRDefault="00F53FBE" w:rsidP="006A2932">
            <w:pPr>
              <w:pStyle w:val="NICEnormal"/>
              <w:spacing w:after="0" w:line="240" w:lineRule="auto"/>
              <w:rPr>
                <w:rFonts w:cs="Arial"/>
                <w:sz w:val="20"/>
                <w:szCs w:val="20"/>
                <w:lang w:val="en-GB"/>
              </w:rPr>
            </w:pPr>
            <w:r w:rsidRPr="00A97AF7">
              <w:rPr>
                <w:rFonts w:cs="Arial"/>
                <w:sz w:val="20"/>
                <w:szCs w:val="20"/>
                <w:lang w:val="en-GB"/>
              </w:rPr>
              <w:t>Freedom of Information Policy and Complaints Procedure</w:t>
            </w:r>
          </w:p>
          <w:p w14:paraId="39358CDA" w14:textId="77777777" w:rsidR="00F53FBE" w:rsidRPr="00A97AF7" w:rsidRDefault="00F53FBE" w:rsidP="006A2932">
            <w:pPr>
              <w:rPr>
                <w:rFonts w:cs="Arial"/>
                <w:sz w:val="20"/>
                <w:szCs w:val="20"/>
                <w:lang w:val="en-AU"/>
              </w:rPr>
            </w:pPr>
            <w:r w:rsidRPr="00A97AF7">
              <w:rPr>
                <w:rFonts w:cs="Arial"/>
                <w:sz w:val="20"/>
                <w:szCs w:val="20"/>
                <w:lang w:val="en-AU"/>
              </w:rPr>
              <w:t>Version 3.1</w:t>
            </w:r>
          </w:p>
        </w:tc>
        <w:tc>
          <w:tcPr>
            <w:tcW w:w="2552" w:type="dxa"/>
          </w:tcPr>
          <w:p w14:paraId="56695379" w14:textId="77777777" w:rsidR="00F53FBE" w:rsidRPr="00A97AF7" w:rsidRDefault="00F53FBE" w:rsidP="006A2932">
            <w:pPr>
              <w:rPr>
                <w:rFonts w:cs="Arial"/>
                <w:sz w:val="20"/>
                <w:szCs w:val="20"/>
                <w:lang w:val="en-AU"/>
              </w:rPr>
            </w:pPr>
          </w:p>
        </w:tc>
      </w:tr>
      <w:tr w:rsidR="00F53FBE" w:rsidRPr="00A97AF7" w14:paraId="503B8A15" w14:textId="77777777" w:rsidTr="29DD317D">
        <w:trPr>
          <w:trHeight w:val="227"/>
        </w:trPr>
        <w:tc>
          <w:tcPr>
            <w:tcW w:w="959" w:type="dxa"/>
          </w:tcPr>
          <w:p w14:paraId="162383BC" w14:textId="77777777" w:rsidR="00F53FBE" w:rsidRPr="00A97AF7" w:rsidRDefault="00F53FBE" w:rsidP="006A2932">
            <w:pPr>
              <w:rPr>
                <w:rFonts w:cs="Arial"/>
                <w:sz w:val="20"/>
                <w:szCs w:val="20"/>
                <w:lang w:val="en-AU"/>
              </w:rPr>
            </w:pPr>
            <w:r w:rsidRPr="00A97AF7">
              <w:rPr>
                <w:rFonts w:cs="Arial"/>
                <w:sz w:val="20"/>
                <w:szCs w:val="20"/>
                <w:lang w:val="en-AU"/>
              </w:rPr>
              <w:t>3.2</w:t>
            </w:r>
          </w:p>
        </w:tc>
        <w:tc>
          <w:tcPr>
            <w:tcW w:w="1304" w:type="dxa"/>
          </w:tcPr>
          <w:p w14:paraId="6B817413" w14:textId="77777777" w:rsidR="00F53FBE" w:rsidRPr="00A97AF7" w:rsidRDefault="00F53FBE" w:rsidP="006A2932">
            <w:pPr>
              <w:rPr>
                <w:rFonts w:cs="Arial"/>
                <w:sz w:val="20"/>
                <w:szCs w:val="20"/>
                <w:lang w:val="en-AU"/>
              </w:rPr>
            </w:pPr>
            <w:r w:rsidRPr="00A97AF7">
              <w:rPr>
                <w:rFonts w:cs="Arial"/>
                <w:sz w:val="20"/>
                <w:szCs w:val="20"/>
                <w:lang w:val="en-AU"/>
              </w:rPr>
              <w:t>Jan 2021</w:t>
            </w:r>
          </w:p>
        </w:tc>
        <w:tc>
          <w:tcPr>
            <w:tcW w:w="1701" w:type="dxa"/>
          </w:tcPr>
          <w:p w14:paraId="604EE041" w14:textId="77777777" w:rsidR="00F53FBE" w:rsidRPr="00A97AF7" w:rsidRDefault="00F53FBE" w:rsidP="006A2932">
            <w:pPr>
              <w:rPr>
                <w:rFonts w:cs="Arial"/>
                <w:sz w:val="20"/>
                <w:szCs w:val="20"/>
                <w:lang w:val="en-AU"/>
              </w:rPr>
            </w:pPr>
            <w:r w:rsidRPr="00A97AF7">
              <w:rPr>
                <w:rFonts w:cs="Arial"/>
                <w:sz w:val="20"/>
                <w:szCs w:val="20"/>
                <w:lang w:val="en-AU"/>
              </w:rPr>
              <w:t>Information Governance Manager and Deputy DPO</w:t>
            </w:r>
          </w:p>
        </w:tc>
        <w:tc>
          <w:tcPr>
            <w:tcW w:w="2977" w:type="dxa"/>
          </w:tcPr>
          <w:p w14:paraId="4CFE186C" w14:textId="77777777" w:rsidR="00F53FBE" w:rsidRPr="00A97AF7" w:rsidRDefault="00F53FBE" w:rsidP="006A2932">
            <w:pPr>
              <w:pStyle w:val="NICEnormal"/>
              <w:spacing w:after="0" w:line="240" w:lineRule="auto"/>
              <w:rPr>
                <w:rFonts w:cs="Arial"/>
                <w:sz w:val="20"/>
                <w:szCs w:val="20"/>
                <w:lang w:val="en-GB"/>
              </w:rPr>
            </w:pPr>
            <w:r w:rsidRPr="00A97AF7">
              <w:rPr>
                <w:rFonts w:cs="Arial"/>
                <w:sz w:val="20"/>
                <w:szCs w:val="20"/>
                <w:lang w:val="en-GB"/>
              </w:rPr>
              <w:t>Freedom of Information Policy and Complaints Procedure</w:t>
            </w:r>
          </w:p>
          <w:p w14:paraId="4AFBB5E9" w14:textId="77777777" w:rsidR="00F53FBE" w:rsidRPr="00A97AF7" w:rsidRDefault="00F53FBE" w:rsidP="006A2932">
            <w:pPr>
              <w:pStyle w:val="NICEnormal"/>
              <w:spacing w:after="0" w:line="240" w:lineRule="auto"/>
              <w:rPr>
                <w:rFonts w:cs="Arial"/>
                <w:sz w:val="20"/>
                <w:lang w:val="en-GB"/>
              </w:rPr>
            </w:pPr>
            <w:r w:rsidRPr="00A97AF7">
              <w:rPr>
                <w:rFonts w:cs="Arial"/>
                <w:sz w:val="20"/>
                <w:szCs w:val="20"/>
                <w:lang w:val="en-AU"/>
              </w:rPr>
              <w:t>Version 3.1</w:t>
            </w:r>
          </w:p>
        </w:tc>
        <w:tc>
          <w:tcPr>
            <w:tcW w:w="2552" w:type="dxa"/>
          </w:tcPr>
          <w:p w14:paraId="357E7AD8" w14:textId="77777777" w:rsidR="00F53FBE" w:rsidRPr="00A97AF7" w:rsidRDefault="00F53FBE" w:rsidP="006A2932">
            <w:pPr>
              <w:rPr>
                <w:rFonts w:cs="Arial"/>
                <w:sz w:val="20"/>
                <w:szCs w:val="20"/>
                <w:lang w:val="en-AU"/>
              </w:rPr>
            </w:pPr>
            <w:r w:rsidRPr="00A97AF7">
              <w:rPr>
                <w:rFonts w:cs="Arial"/>
                <w:sz w:val="20"/>
                <w:szCs w:val="20"/>
                <w:lang w:val="en-AU"/>
              </w:rPr>
              <w:t>Minor changes to the policy, adding in more responsibilities and further data protection information.</w:t>
            </w:r>
          </w:p>
        </w:tc>
      </w:tr>
      <w:tr w:rsidR="00F53FBE" w:rsidRPr="00A97AF7" w14:paraId="3BD1E01E" w14:textId="77777777" w:rsidTr="29DD317D">
        <w:trPr>
          <w:trHeight w:val="227"/>
        </w:trPr>
        <w:tc>
          <w:tcPr>
            <w:tcW w:w="959" w:type="dxa"/>
          </w:tcPr>
          <w:p w14:paraId="172D2AC3" w14:textId="77777777" w:rsidR="00F53FBE" w:rsidRPr="00A97AF7" w:rsidRDefault="00F53FBE" w:rsidP="006A2932">
            <w:pPr>
              <w:rPr>
                <w:rFonts w:cs="Arial"/>
                <w:sz w:val="20"/>
                <w:szCs w:val="20"/>
                <w:lang w:val="en-AU"/>
              </w:rPr>
            </w:pPr>
            <w:r>
              <w:rPr>
                <w:rFonts w:cs="Arial"/>
                <w:sz w:val="20"/>
                <w:szCs w:val="20"/>
                <w:lang w:val="en-AU"/>
              </w:rPr>
              <w:t>3.3</w:t>
            </w:r>
          </w:p>
        </w:tc>
        <w:tc>
          <w:tcPr>
            <w:tcW w:w="1304" w:type="dxa"/>
          </w:tcPr>
          <w:p w14:paraId="3ACE3A3B" w14:textId="46D485B1" w:rsidR="00F53FBE" w:rsidRPr="00A97AF7" w:rsidRDefault="009231A0" w:rsidP="006A2932">
            <w:pPr>
              <w:rPr>
                <w:rFonts w:cs="Arial"/>
                <w:sz w:val="20"/>
                <w:szCs w:val="20"/>
                <w:lang w:val="en-AU"/>
              </w:rPr>
            </w:pPr>
            <w:r>
              <w:rPr>
                <w:rFonts w:cs="Arial"/>
                <w:sz w:val="20"/>
                <w:szCs w:val="20"/>
                <w:lang w:val="en-AU"/>
              </w:rPr>
              <w:t>Nov</w:t>
            </w:r>
            <w:r w:rsidR="00F53FBE">
              <w:rPr>
                <w:rFonts w:cs="Arial"/>
                <w:sz w:val="20"/>
                <w:szCs w:val="20"/>
                <w:lang w:val="en-AU"/>
              </w:rPr>
              <w:t xml:space="preserve"> 2022</w:t>
            </w:r>
          </w:p>
        </w:tc>
        <w:tc>
          <w:tcPr>
            <w:tcW w:w="1701" w:type="dxa"/>
          </w:tcPr>
          <w:p w14:paraId="149CB68A" w14:textId="7944478F" w:rsidR="00F53FBE" w:rsidRPr="00A97AF7" w:rsidRDefault="00F53FBE" w:rsidP="006A2932">
            <w:pPr>
              <w:rPr>
                <w:rFonts w:cs="Arial"/>
                <w:sz w:val="20"/>
                <w:szCs w:val="20"/>
                <w:lang w:val="en-AU"/>
              </w:rPr>
            </w:pPr>
            <w:r w:rsidRPr="00A97AF7">
              <w:rPr>
                <w:rFonts w:cs="Arial"/>
                <w:sz w:val="20"/>
                <w:szCs w:val="20"/>
                <w:lang w:val="en-AU"/>
              </w:rPr>
              <w:t xml:space="preserve">Information Governance Manager </w:t>
            </w:r>
            <w:r w:rsidR="009231A0">
              <w:rPr>
                <w:rFonts w:cs="Arial"/>
                <w:sz w:val="20"/>
                <w:szCs w:val="20"/>
                <w:lang w:val="en-AU"/>
              </w:rPr>
              <w:t>/</w:t>
            </w:r>
            <w:r w:rsidRPr="00A97AF7">
              <w:rPr>
                <w:rFonts w:cs="Arial"/>
                <w:sz w:val="20"/>
                <w:szCs w:val="20"/>
                <w:lang w:val="en-AU"/>
              </w:rPr>
              <w:t xml:space="preserve"> Deputy DPO</w:t>
            </w:r>
            <w:r w:rsidR="009231A0">
              <w:rPr>
                <w:rFonts w:cs="Arial"/>
                <w:sz w:val="20"/>
                <w:szCs w:val="20"/>
                <w:lang w:val="en-AU"/>
              </w:rPr>
              <w:t xml:space="preserve"> and Head of IG&amp;RM / DPO</w:t>
            </w:r>
          </w:p>
        </w:tc>
        <w:tc>
          <w:tcPr>
            <w:tcW w:w="2977" w:type="dxa"/>
          </w:tcPr>
          <w:p w14:paraId="5B137C16" w14:textId="77777777" w:rsidR="00F53FBE" w:rsidRPr="00A97AF7" w:rsidRDefault="00F53FBE" w:rsidP="006A2932">
            <w:pPr>
              <w:pStyle w:val="NICEnormal"/>
              <w:spacing w:after="0" w:line="240" w:lineRule="auto"/>
              <w:rPr>
                <w:rFonts w:cs="Arial"/>
                <w:sz w:val="20"/>
                <w:szCs w:val="20"/>
                <w:lang w:val="en-GB"/>
              </w:rPr>
            </w:pPr>
            <w:r w:rsidRPr="00A97AF7">
              <w:rPr>
                <w:rFonts w:cs="Arial"/>
                <w:sz w:val="20"/>
                <w:szCs w:val="20"/>
                <w:lang w:val="en-GB"/>
              </w:rPr>
              <w:t>Freedom of Information Policy and Complaints Procedure</w:t>
            </w:r>
          </w:p>
          <w:p w14:paraId="158C3B6D" w14:textId="77777777" w:rsidR="00F53FBE" w:rsidRPr="00A97AF7" w:rsidRDefault="00F53FBE" w:rsidP="006A2932">
            <w:pPr>
              <w:pStyle w:val="NICEnormal"/>
              <w:spacing w:after="0" w:line="240" w:lineRule="auto"/>
              <w:rPr>
                <w:rFonts w:cs="Arial"/>
                <w:sz w:val="20"/>
                <w:szCs w:val="20"/>
                <w:lang w:val="en-GB"/>
              </w:rPr>
            </w:pPr>
            <w:r w:rsidRPr="00A97AF7">
              <w:rPr>
                <w:rFonts w:cs="Arial"/>
                <w:sz w:val="20"/>
                <w:szCs w:val="20"/>
                <w:lang w:val="en-AU"/>
              </w:rPr>
              <w:t>Version 3.</w:t>
            </w:r>
            <w:r>
              <w:rPr>
                <w:rFonts w:cs="Arial"/>
                <w:sz w:val="20"/>
                <w:szCs w:val="20"/>
                <w:lang w:val="en-AU"/>
              </w:rPr>
              <w:t>2</w:t>
            </w:r>
          </w:p>
        </w:tc>
        <w:tc>
          <w:tcPr>
            <w:tcW w:w="2552" w:type="dxa"/>
          </w:tcPr>
          <w:p w14:paraId="6438C7A0" w14:textId="214C3B3B" w:rsidR="00F53FBE" w:rsidRDefault="009E0289" w:rsidP="006A2932">
            <w:pPr>
              <w:pStyle w:val="Title"/>
              <w:spacing w:before="0" w:after="0"/>
              <w:jc w:val="left"/>
              <w:rPr>
                <w:rFonts w:cs="Arial"/>
                <w:b w:val="0"/>
                <w:bCs w:val="0"/>
                <w:sz w:val="20"/>
                <w:szCs w:val="20"/>
              </w:rPr>
            </w:pPr>
            <w:r>
              <w:rPr>
                <w:rFonts w:cs="Arial"/>
                <w:b w:val="0"/>
                <w:bCs w:val="0"/>
                <w:sz w:val="20"/>
                <w:szCs w:val="20"/>
                <w:lang w:val="en-AU"/>
              </w:rPr>
              <w:t>C</w:t>
            </w:r>
            <w:r w:rsidR="00F53FBE" w:rsidRPr="0036226E">
              <w:rPr>
                <w:rFonts w:cs="Arial"/>
                <w:b w:val="0"/>
                <w:bCs w:val="0"/>
                <w:sz w:val="20"/>
                <w:szCs w:val="20"/>
                <w:lang w:val="en-AU"/>
              </w:rPr>
              <w:t>hanges to the policy, adding in</w:t>
            </w:r>
            <w:r w:rsidR="00F53FBE" w:rsidRPr="0036226E">
              <w:rPr>
                <w:rFonts w:cs="Arial"/>
                <w:b w:val="0"/>
                <w:bCs w:val="0"/>
                <w:sz w:val="24"/>
                <w:szCs w:val="24"/>
              </w:rPr>
              <w:t xml:space="preserve"> </w:t>
            </w:r>
            <w:r w:rsidR="00F53FBE" w:rsidRPr="00230DBD">
              <w:rPr>
                <w:rFonts w:cs="Arial"/>
                <w:b w:val="0"/>
                <w:bCs w:val="0"/>
                <w:sz w:val="20"/>
                <w:szCs w:val="20"/>
              </w:rPr>
              <w:t>the approach to releasing information about staff</w:t>
            </w:r>
            <w:r>
              <w:rPr>
                <w:rFonts w:cs="Arial"/>
                <w:b w:val="0"/>
                <w:bCs w:val="0"/>
                <w:sz w:val="20"/>
                <w:szCs w:val="20"/>
              </w:rPr>
              <w:t>, clarification on application of the public interest test and use of non-corporate communication channels, and updated terminology for the internal review process including timescales.</w:t>
            </w:r>
          </w:p>
          <w:p w14:paraId="3FD0797F" w14:textId="56D67C33" w:rsidR="009231A0" w:rsidRPr="00161A48" w:rsidRDefault="009231A0" w:rsidP="00161A48">
            <w:pPr>
              <w:pStyle w:val="Paragraphnonumbers"/>
              <w:rPr>
                <w:sz w:val="20"/>
                <w:szCs w:val="20"/>
              </w:rPr>
            </w:pPr>
          </w:p>
        </w:tc>
      </w:tr>
      <w:tr w:rsidR="000E0353" w:rsidRPr="00A97AF7" w14:paraId="26C14447" w14:textId="77777777" w:rsidTr="29DD317D">
        <w:trPr>
          <w:trHeight w:val="300"/>
        </w:trPr>
        <w:tc>
          <w:tcPr>
            <w:tcW w:w="959" w:type="dxa"/>
          </w:tcPr>
          <w:p w14:paraId="3EA7DAD2" w14:textId="2EC9AF87" w:rsidR="000E0353" w:rsidRDefault="1AFA4EBF" w:rsidP="006A2932">
            <w:pPr>
              <w:rPr>
                <w:rFonts w:cs="Arial"/>
                <w:sz w:val="20"/>
                <w:szCs w:val="20"/>
                <w:lang w:val="en-AU"/>
              </w:rPr>
            </w:pPr>
            <w:r w:rsidRPr="29DD317D">
              <w:rPr>
                <w:rFonts w:cs="Arial"/>
                <w:sz w:val="20"/>
                <w:szCs w:val="20"/>
                <w:lang w:val="en-AU"/>
              </w:rPr>
              <w:t>3.</w:t>
            </w:r>
            <w:r w:rsidR="4917D772" w:rsidRPr="29DD317D">
              <w:rPr>
                <w:rFonts w:cs="Arial"/>
                <w:sz w:val="20"/>
                <w:szCs w:val="20"/>
                <w:lang w:val="en-AU"/>
              </w:rPr>
              <w:t>4</w:t>
            </w:r>
          </w:p>
        </w:tc>
        <w:tc>
          <w:tcPr>
            <w:tcW w:w="1304" w:type="dxa"/>
          </w:tcPr>
          <w:p w14:paraId="48828BC5" w14:textId="1774E672" w:rsidR="000E0353" w:rsidRDefault="1AFA4EBF" w:rsidP="006A2932">
            <w:pPr>
              <w:rPr>
                <w:rFonts w:cs="Arial"/>
                <w:sz w:val="20"/>
                <w:szCs w:val="20"/>
                <w:lang w:val="en-AU"/>
              </w:rPr>
            </w:pPr>
            <w:r w:rsidRPr="29DD317D">
              <w:rPr>
                <w:rFonts w:cs="Arial"/>
                <w:sz w:val="20"/>
                <w:szCs w:val="20"/>
                <w:lang w:val="en-AU"/>
              </w:rPr>
              <w:t>February 202</w:t>
            </w:r>
            <w:r w:rsidR="4CCB870E" w:rsidRPr="29DD317D">
              <w:rPr>
                <w:rFonts w:cs="Arial"/>
                <w:sz w:val="20"/>
                <w:szCs w:val="20"/>
                <w:lang w:val="en-AU"/>
              </w:rPr>
              <w:t>5</w:t>
            </w:r>
          </w:p>
        </w:tc>
        <w:tc>
          <w:tcPr>
            <w:tcW w:w="1701" w:type="dxa"/>
          </w:tcPr>
          <w:p w14:paraId="5338EA78" w14:textId="6CA1C24C" w:rsidR="000E0353" w:rsidRPr="00A97AF7" w:rsidRDefault="493FEE7F" w:rsidP="006A2932">
            <w:pPr>
              <w:rPr>
                <w:rFonts w:cs="Arial"/>
                <w:sz w:val="20"/>
                <w:szCs w:val="20"/>
                <w:lang w:val="en-AU"/>
              </w:rPr>
            </w:pPr>
            <w:r w:rsidRPr="29DD317D">
              <w:rPr>
                <w:rFonts w:cs="Arial"/>
                <w:sz w:val="20"/>
                <w:szCs w:val="20"/>
                <w:lang w:val="en-AU"/>
              </w:rPr>
              <w:t>Head of IG&amp;RM / DPO</w:t>
            </w:r>
          </w:p>
        </w:tc>
        <w:tc>
          <w:tcPr>
            <w:tcW w:w="2977" w:type="dxa"/>
          </w:tcPr>
          <w:p w14:paraId="4987D8A2" w14:textId="497B1E87" w:rsidR="000E0353" w:rsidRPr="00A97AF7" w:rsidRDefault="493FEE7F" w:rsidP="006A2932">
            <w:pPr>
              <w:pStyle w:val="NICEnormal"/>
              <w:spacing w:after="0" w:line="240" w:lineRule="auto"/>
              <w:rPr>
                <w:rFonts w:cs="Arial"/>
                <w:sz w:val="20"/>
                <w:szCs w:val="20"/>
                <w:lang w:val="en-GB"/>
              </w:rPr>
            </w:pPr>
            <w:r w:rsidRPr="29DD317D">
              <w:rPr>
                <w:rFonts w:cs="Arial"/>
                <w:sz w:val="20"/>
                <w:szCs w:val="20"/>
                <w:lang w:val="en-GB"/>
              </w:rPr>
              <w:t>Freedom of information policy version 3.3</w:t>
            </w:r>
          </w:p>
        </w:tc>
        <w:tc>
          <w:tcPr>
            <w:tcW w:w="2552" w:type="dxa"/>
          </w:tcPr>
          <w:p w14:paraId="7B8E8CEC" w14:textId="2C65D29C" w:rsidR="000E0353" w:rsidRDefault="493FEE7F" w:rsidP="006A2932">
            <w:pPr>
              <w:pStyle w:val="Title"/>
              <w:spacing w:before="0" w:after="0"/>
              <w:jc w:val="left"/>
              <w:rPr>
                <w:rFonts w:cs="Arial"/>
                <w:b w:val="0"/>
                <w:bCs w:val="0"/>
                <w:sz w:val="20"/>
                <w:szCs w:val="20"/>
                <w:lang w:val="en-AU"/>
              </w:rPr>
            </w:pPr>
            <w:r w:rsidRPr="29DD317D">
              <w:rPr>
                <w:rFonts w:cs="Arial"/>
                <w:b w:val="0"/>
                <w:bCs w:val="0"/>
                <w:sz w:val="20"/>
                <w:szCs w:val="20"/>
                <w:lang w:val="en-AU"/>
              </w:rPr>
              <w:t xml:space="preserve">Minor changes </w:t>
            </w:r>
            <w:r w:rsidR="6EA602A9" w:rsidRPr="29DD317D">
              <w:rPr>
                <w:rFonts w:cs="Arial"/>
                <w:b w:val="0"/>
                <w:bCs w:val="0"/>
                <w:sz w:val="20"/>
                <w:szCs w:val="20"/>
                <w:lang w:val="en-AU"/>
              </w:rPr>
              <w:t>to the policy</w:t>
            </w:r>
            <w:r w:rsidR="00FB733A">
              <w:rPr>
                <w:rFonts w:cs="Arial"/>
                <w:b w:val="0"/>
                <w:bCs w:val="0"/>
                <w:sz w:val="20"/>
                <w:szCs w:val="20"/>
                <w:lang w:val="en-AU"/>
              </w:rPr>
              <w:t xml:space="preserve"> – Approved at IGSG March 2025</w:t>
            </w:r>
          </w:p>
        </w:tc>
      </w:tr>
      <w:tr w:rsidR="00CB7F1D" w:rsidRPr="00A97AF7" w14:paraId="06FD00E2" w14:textId="77777777" w:rsidTr="29DD317D">
        <w:trPr>
          <w:trHeight w:val="300"/>
        </w:trPr>
        <w:tc>
          <w:tcPr>
            <w:tcW w:w="959" w:type="dxa"/>
          </w:tcPr>
          <w:p w14:paraId="6849CBA5" w14:textId="2C936CF5" w:rsidR="00CB7F1D" w:rsidRPr="29DD317D" w:rsidRDefault="00CB7F1D" w:rsidP="006A2932">
            <w:pPr>
              <w:rPr>
                <w:rFonts w:cs="Arial"/>
                <w:sz w:val="20"/>
                <w:szCs w:val="20"/>
                <w:lang w:val="en-AU"/>
              </w:rPr>
            </w:pPr>
            <w:r>
              <w:rPr>
                <w:rFonts w:cs="Arial"/>
                <w:sz w:val="20"/>
                <w:szCs w:val="20"/>
                <w:lang w:val="en-AU"/>
              </w:rPr>
              <w:t>3.5</w:t>
            </w:r>
          </w:p>
        </w:tc>
        <w:tc>
          <w:tcPr>
            <w:tcW w:w="1304" w:type="dxa"/>
          </w:tcPr>
          <w:p w14:paraId="721676BE" w14:textId="6C1592F2" w:rsidR="00CB7F1D" w:rsidRPr="29DD317D" w:rsidRDefault="00CB7F1D" w:rsidP="006A2932">
            <w:pPr>
              <w:rPr>
                <w:rFonts w:cs="Arial"/>
                <w:sz w:val="20"/>
                <w:szCs w:val="20"/>
                <w:lang w:val="en-AU"/>
              </w:rPr>
            </w:pPr>
            <w:r>
              <w:rPr>
                <w:rFonts w:cs="Arial"/>
                <w:sz w:val="20"/>
                <w:szCs w:val="20"/>
                <w:lang w:val="en-AU"/>
              </w:rPr>
              <w:t>January 2026</w:t>
            </w:r>
          </w:p>
        </w:tc>
        <w:tc>
          <w:tcPr>
            <w:tcW w:w="1701" w:type="dxa"/>
          </w:tcPr>
          <w:p w14:paraId="62D65640" w14:textId="260F4DAC" w:rsidR="00CB7F1D" w:rsidRPr="29DD317D" w:rsidRDefault="00CB7F1D" w:rsidP="006A2932">
            <w:pPr>
              <w:rPr>
                <w:rFonts w:cs="Arial"/>
                <w:sz w:val="20"/>
                <w:szCs w:val="20"/>
                <w:lang w:val="en-AU"/>
              </w:rPr>
            </w:pPr>
            <w:r w:rsidRPr="29DD317D">
              <w:rPr>
                <w:rFonts w:cs="Arial"/>
                <w:sz w:val="20"/>
                <w:szCs w:val="20"/>
                <w:lang w:val="en-AU"/>
              </w:rPr>
              <w:t>Head of IG&amp;RM / DPO</w:t>
            </w:r>
          </w:p>
        </w:tc>
        <w:tc>
          <w:tcPr>
            <w:tcW w:w="2977" w:type="dxa"/>
          </w:tcPr>
          <w:p w14:paraId="53B7BF93" w14:textId="685B9EBE" w:rsidR="00CB7F1D" w:rsidRPr="29DD317D" w:rsidRDefault="00CB7F1D" w:rsidP="006A2932">
            <w:pPr>
              <w:pStyle w:val="NICEnormal"/>
              <w:spacing w:after="0" w:line="240" w:lineRule="auto"/>
              <w:rPr>
                <w:rFonts w:cs="Arial"/>
                <w:sz w:val="20"/>
                <w:szCs w:val="20"/>
                <w:lang w:val="en-GB"/>
              </w:rPr>
            </w:pPr>
            <w:r w:rsidRPr="29DD317D">
              <w:rPr>
                <w:rFonts w:cs="Arial"/>
                <w:sz w:val="20"/>
                <w:szCs w:val="20"/>
                <w:lang w:val="en-GB"/>
              </w:rPr>
              <w:t>Freedom of information policy version 3.</w:t>
            </w:r>
            <w:r>
              <w:rPr>
                <w:rFonts w:cs="Arial"/>
                <w:sz w:val="20"/>
                <w:szCs w:val="20"/>
                <w:lang w:val="en-GB"/>
              </w:rPr>
              <w:t>4</w:t>
            </w:r>
          </w:p>
        </w:tc>
        <w:tc>
          <w:tcPr>
            <w:tcW w:w="2552" w:type="dxa"/>
          </w:tcPr>
          <w:p w14:paraId="4B3D3A93" w14:textId="744B3215" w:rsidR="00CB7F1D" w:rsidRPr="29DD317D" w:rsidRDefault="0015625D" w:rsidP="006A2932">
            <w:pPr>
              <w:pStyle w:val="Title"/>
              <w:spacing w:before="0" w:after="0"/>
              <w:jc w:val="left"/>
              <w:rPr>
                <w:rFonts w:cs="Arial"/>
                <w:b w:val="0"/>
                <w:bCs w:val="0"/>
                <w:sz w:val="20"/>
                <w:szCs w:val="20"/>
                <w:lang w:val="en-AU"/>
              </w:rPr>
            </w:pPr>
            <w:r>
              <w:rPr>
                <w:rFonts w:cs="Arial"/>
                <w:b w:val="0"/>
                <w:bCs w:val="0"/>
                <w:sz w:val="20"/>
                <w:szCs w:val="20"/>
                <w:lang w:val="en-AU"/>
              </w:rPr>
              <w:t>Additional text added on responsibilities of teams providing information in response to an FoI request</w:t>
            </w:r>
            <w:r w:rsidR="00CF2AA7">
              <w:rPr>
                <w:rFonts w:cs="Arial"/>
                <w:b w:val="0"/>
                <w:bCs w:val="0"/>
                <w:sz w:val="20"/>
                <w:szCs w:val="20"/>
                <w:lang w:val="en-AU"/>
              </w:rPr>
              <w:t>.</w:t>
            </w:r>
            <w:r>
              <w:rPr>
                <w:rFonts w:cs="Arial"/>
                <w:b w:val="0"/>
                <w:bCs w:val="0"/>
                <w:sz w:val="20"/>
                <w:szCs w:val="20"/>
                <w:lang w:val="en-AU"/>
              </w:rPr>
              <w:t xml:space="preserve"> </w:t>
            </w:r>
          </w:p>
        </w:tc>
      </w:tr>
      <w:tr w:rsidR="000A2919" w:rsidRPr="00A97AF7" w14:paraId="554D516A" w14:textId="77777777" w:rsidTr="29DD317D">
        <w:trPr>
          <w:trHeight w:val="300"/>
        </w:trPr>
        <w:tc>
          <w:tcPr>
            <w:tcW w:w="959" w:type="dxa"/>
          </w:tcPr>
          <w:p w14:paraId="5E2F42E1" w14:textId="4B308C89" w:rsidR="000A2919" w:rsidRDefault="000A2919" w:rsidP="006A2932">
            <w:pPr>
              <w:rPr>
                <w:rFonts w:cs="Arial"/>
                <w:sz w:val="20"/>
                <w:szCs w:val="20"/>
                <w:lang w:val="en-AU"/>
              </w:rPr>
            </w:pPr>
            <w:r>
              <w:rPr>
                <w:rFonts w:cs="Arial"/>
                <w:sz w:val="20"/>
                <w:szCs w:val="20"/>
                <w:lang w:val="en-AU"/>
              </w:rPr>
              <w:t>3.6</w:t>
            </w:r>
          </w:p>
        </w:tc>
        <w:tc>
          <w:tcPr>
            <w:tcW w:w="1304" w:type="dxa"/>
          </w:tcPr>
          <w:p w14:paraId="562594B8" w14:textId="52BC9015" w:rsidR="000A2919" w:rsidRDefault="000A2919" w:rsidP="006A2932">
            <w:pPr>
              <w:rPr>
                <w:rFonts w:cs="Arial"/>
                <w:sz w:val="20"/>
                <w:szCs w:val="20"/>
                <w:lang w:val="en-AU"/>
              </w:rPr>
            </w:pPr>
            <w:r>
              <w:rPr>
                <w:rFonts w:cs="Arial"/>
                <w:sz w:val="20"/>
                <w:szCs w:val="20"/>
                <w:lang w:val="en-AU"/>
              </w:rPr>
              <w:t>January 2026</w:t>
            </w:r>
          </w:p>
        </w:tc>
        <w:tc>
          <w:tcPr>
            <w:tcW w:w="1701" w:type="dxa"/>
          </w:tcPr>
          <w:p w14:paraId="7AC72EA8" w14:textId="1F3BBBF3" w:rsidR="000A2919" w:rsidRPr="29DD317D" w:rsidRDefault="000A2919" w:rsidP="006A2932">
            <w:pPr>
              <w:rPr>
                <w:rFonts w:cs="Arial"/>
                <w:sz w:val="20"/>
                <w:szCs w:val="20"/>
                <w:lang w:val="en-AU"/>
              </w:rPr>
            </w:pPr>
            <w:r w:rsidRPr="29DD317D">
              <w:rPr>
                <w:rFonts w:cs="Arial"/>
                <w:sz w:val="20"/>
                <w:szCs w:val="20"/>
                <w:lang w:val="en-AU"/>
              </w:rPr>
              <w:t>Head of IG&amp;RM / DPO</w:t>
            </w:r>
          </w:p>
        </w:tc>
        <w:tc>
          <w:tcPr>
            <w:tcW w:w="2977" w:type="dxa"/>
          </w:tcPr>
          <w:p w14:paraId="4655DEBD" w14:textId="3B13618C" w:rsidR="000A2919" w:rsidRPr="29DD317D" w:rsidRDefault="000A2919" w:rsidP="006A2932">
            <w:pPr>
              <w:pStyle w:val="NICEnormal"/>
              <w:spacing w:after="0" w:line="240" w:lineRule="auto"/>
              <w:rPr>
                <w:rFonts w:cs="Arial"/>
                <w:sz w:val="20"/>
                <w:szCs w:val="20"/>
                <w:lang w:val="en-GB"/>
              </w:rPr>
            </w:pPr>
            <w:r w:rsidRPr="29DD317D">
              <w:rPr>
                <w:rFonts w:cs="Arial"/>
                <w:sz w:val="20"/>
                <w:szCs w:val="20"/>
                <w:lang w:val="en-GB"/>
              </w:rPr>
              <w:t>Freedom of information policy version 3.</w:t>
            </w:r>
            <w:r>
              <w:rPr>
                <w:rFonts w:cs="Arial"/>
                <w:sz w:val="20"/>
                <w:szCs w:val="20"/>
                <w:lang w:val="en-GB"/>
              </w:rPr>
              <w:t>5</w:t>
            </w:r>
          </w:p>
        </w:tc>
        <w:tc>
          <w:tcPr>
            <w:tcW w:w="2552" w:type="dxa"/>
          </w:tcPr>
          <w:p w14:paraId="674ECE4D" w14:textId="3EB5720D" w:rsidR="000A2919" w:rsidRDefault="000A2919" w:rsidP="006A2932">
            <w:pPr>
              <w:pStyle w:val="Title"/>
              <w:spacing w:before="0" w:after="0"/>
              <w:jc w:val="left"/>
              <w:rPr>
                <w:rFonts w:cs="Arial"/>
                <w:b w:val="0"/>
                <w:bCs w:val="0"/>
                <w:sz w:val="20"/>
                <w:szCs w:val="20"/>
                <w:lang w:val="en-AU"/>
              </w:rPr>
            </w:pPr>
            <w:r>
              <w:rPr>
                <w:rFonts w:cs="Arial"/>
                <w:b w:val="0"/>
                <w:bCs w:val="0"/>
                <w:sz w:val="20"/>
                <w:szCs w:val="20"/>
                <w:lang w:val="en-AU"/>
              </w:rPr>
              <w:t>Updates following Operational Management Committee</w:t>
            </w:r>
          </w:p>
        </w:tc>
      </w:tr>
    </w:tbl>
    <w:p w14:paraId="7D8FB6B6" w14:textId="77777777" w:rsidR="00F53FBE" w:rsidRPr="00A97AF7" w:rsidRDefault="00F53FBE" w:rsidP="00F53FBE">
      <w:pPr>
        <w:pStyle w:val="Heading1"/>
        <w:keepNext w:val="0"/>
        <w:widowControl w:val="0"/>
        <w:rPr>
          <w:rFonts w:cs="Arial"/>
        </w:rPr>
      </w:pPr>
    </w:p>
    <w:p w14:paraId="0833C435" w14:textId="77777777" w:rsidR="00F53FBE" w:rsidRPr="00F53FBE" w:rsidRDefault="00F53FBE" w:rsidP="00161A48">
      <w:pPr>
        <w:pStyle w:val="Bullets"/>
        <w:numPr>
          <w:ilvl w:val="0"/>
          <w:numId w:val="0"/>
        </w:numPr>
        <w:spacing w:after="0"/>
        <w:ind w:left="1134" w:hanging="454"/>
        <w:rPr>
          <w:rFonts w:cs="Arial"/>
        </w:rPr>
      </w:pPr>
    </w:p>
    <w:sectPr w:rsidR="00F53FBE" w:rsidRPr="00F53FBE" w:rsidSect="0017149E">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245F8" w14:textId="77777777" w:rsidR="00437559" w:rsidRDefault="00437559" w:rsidP="00446BEE">
      <w:r>
        <w:separator/>
      </w:r>
    </w:p>
  </w:endnote>
  <w:endnote w:type="continuationSeparator" w:id="0">
    <w:p w14:paraId="56FF5EEC" w14:textId="77777777" w:rsidR="00437559" w:rsidRDefault="00437559" w:rsidP="00446BEE">
      <w:r>
        <w:continuationSeparator/>
      </w:r>
    </w:p>
  </w:endnote>
  <w:endnote w:type="continuationNotice" w:id="1">
    <w:p w14:paraId="2080567E" w14:textId="77777777" w:rsidR="00437559" w:rsidRDefault="004375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4EB01" w14:textId="77777777" w:rsidR="00FC53BE" w:rsidRDefault="00FC53BE" w:rsidP="00604C4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2846C7" w14:textId="77777777" w:rsidR="00FC53BE" w:rsidRDefault="00FC53BE" w:rsidP="00604C4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1D859" w14:textId="77777777" w:rsidR="00FC53BE" w:rsidRDefault="00FC53BE">
    <w:pPr>
      <w:pStyle w:val="Footer"/>
      <w:jc w:val="right"/>
    </w:pPr>
    <w:r>
      <w:fldChar w:fldCharType="begin"/>
    </w:r>
    <w:r>
      <w:instrText xml:space="preserve"> PAGE   \* MERGEFORMAT </w:instrText>
    </w:r>
    <w:r>
      <w:fldChar w:fldCharType="separate"/>
    </w:r>
    <w:r>
      <w:rPr>
        <w:noProof/>
      </w:rPr>
      <w:t>5</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5B1DC" w14:textId="77777777" w:rsidR="00FC53BE" w:rsidRDefault="00FC53BE">
    <w:pPr>
      <w:pStyle w:val="Footer"/>
      <w:jc w:val="right"/>
    </w:pPr>
  </w:p>
  <w:p w14:paraId="1CC514B9" w14:textId="77777777" w:rsidR="00FC53BE" w:rsidRDefault="00FC53BE">
    <w:pPr>
      <w:pStyle w:val="Footer"/>
      <w:jc w:val="right"/>
    </w:pPr>
  </w:p>
  <w:p w14:paraId="4FB8C1D7" w14:textId="77777777" w:rsidR="00FC53BE" w:rsidRDefault="00FC53B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513E3" w14:textId="1F6E2D20" w:rsidR="00446BEE" w:rsidRDefault="00446BEE">
    <w:pPr>
      <w:pStyle w:val="Footer"/>
    </w:pPr>
    <w:r>
      <w:tab/>
    </w:r>
    <w:r>
      <w:tab/>
    </w:r>
    <w:r>
      <w:fldChar w:fldCharType="begin"/>
    </w:r>
    <w:r>
      <w:instrText xml:space="preserve"> PAGE </w:instrText>
    </w:r>
    <w:r>
      <w:fldChar w:fldCharType="separate"/>
    </w:r>
    <w:r w:rsidR="007F238D">
      <w:rPr>
        <w:noProof/>
      </w:rPr>
      <w:t>1</w:t>
    </w:r>
    <w:r>
      <w:fldChar w:fldCharType="end"/>
    </w:r>
    <w:r>
      <w:t xml:space="preserve"> of </w:t>
    </w:r>
    <w:r>
      <w:fldChar w:fldCharType="begin"/>
    </w:r>
    <w:r>
      <w:instrText>NUMPAGES</w:instrText>
    </w:r>
    <w:r>
      <w:fldChar w:fldCharType="separate"/>
    </w:r>
    <w:r w:rsidR="007F238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84BB9" w14:textId="77777777" w:rsidR="00437559" w:rsidRDefault="00437559" w:rsidP="00446BEE">
      <w:r>
        <w:separator/>
      </w:r>
    </w:p>
  </w:footnote>
  <w:footnote w:type="continuationSeparator" w:id="0">
    <w:p w14:paraId="358E72E5" w14:textId="77777777" w:rsidR="00437559" w:rsidRDefault="00437559" w:rsidP="00446BEE">
      <w:r>
        <w:continuationSeparator/>
      </w:r>
    </w:p>
  </w:footnote>
  <w:footnote w:type="continuationNotice" w:id="1">
    <w:p w14:paraId="40A564CD" w14:textId="77777777" w:rsidR="00437559" w:rsidRDefault="004375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D768D" w14:textId="77777777" w:rsidR="00FC53BE" w:rsidRDefault="00FC53BE">
    <w:pPr>
      <w:pStyle w:val="Header"/>
    </w:pPr>
    <w:r>
      <w:tab/>
    </w:r>
    <w:r>
      <w:tab/>
    </w:r>
  </w:p>
  <w:p w14:paraId="19C9DE29" w14:textId="77777777" w:rsidR="00FC53BE" w:rsidRDefault="00FC53BE" w:rsidP="00604C49">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8A0A0" w14:textId="4D9F140E" w:rsidR="00D92343" w:rsidRDefault="360D8179" w:rsidP="001D33DB">
    <w:pPr>
      <w:pStyle w:val="Header"/>
      <w:ind w:left="-1276"/>
    </w:pPr>
    <w:r>
      <w:rPr>
        <w:noProof/>
      </w:rPr>
      <w:drawing>
        <wp:inline distT="0" distB="0" distL="0" distR="0" wp14:anchorId="17DADA6C" wp14:editId="6F640792">
          <wp:extent cx="3751809" cy="387340"/>
          <wp:effectExtent l="0" t="0" r="0" b="0"/>
          <wp:docPr id="377734775" name="Picture 3777347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734775" name="Picture 37773477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751809" cy="3873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612F"/>
    <w:multiLevelType w:val="hybridMultilevel"/>
    <w:tmpl w:val="3A60C286"/>
    <w:lvl w:ilvl="0" w:tplc="FFFFFFFF">
      <w:start w:val="1"/>
      <w:numFmt w:val="decimal"/>
      <w:lvlText w:val="%1."/>
      <w:lvlJc w:val="left"/>
      <w:pPr>
        <w:ind w:left="720" w:hanging="360"/>
      </w:pPr>
    </w:lvl>
    <w:lvl w:ilvl="1" w:tplc="08090001">
      <w:start w:val="1"/>
      <w:numFmt w:val="bullet"/>
      <w:lvlText w:val=""/>
      <w:lvlJc w:val="left"/>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B15797"/>
    <w:multiLevelType w:val="hybridMultilevel"/>
    <w:tmpl w:val="0D5E1AD6"/>
    <w:lvl w:ilvl="0" w:tplc="0BFC25E8">
      <w:start w:val="1"/>
      <w:numFmt w:val="decimal"/>
      <w:pStyle w:val="Paragraph"/>
      <w:lvlText w:val="%1."/>
      <w:lvlJc w:val="left"/>
      <w:pPr>
        <w:ind w:left="720" w:hanging="360"/>
      </w:pPr>
      <w:rPr>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9A3E06"/>
    <w:multiLevelType w:val="hybridMultilevel"/>
    <w:tmpl w:val="74AC69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9713F1"/>
    <w:multiLevelType w:val="hybridMultilevel"/>
    <w:tmpl w:val="7E2AAB7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568931">
    <w:abstractNumId w:val="5"/>
  </w:num>
  <w:num w:numId="2" w16cid:durableId="1763599839">
    <w:abstractNumId w:val="3"/>
  </w:num>
  <w:num w:numId="3" w16cid:durableId="650672732">
    <w:abstractNumId w:val="1"/>
  </w:num>
  <w:num w:numId="4" w16cid:durableId="502010808">
    <w:abstractNumId w:val="2"/>
  </w:num>
  <w:num w:numId="5" w16cid:durableId="1187522991">
    <w:abstractNumId w:val="0"/>
  </w:num>
  <w:num w:numId="6" w16cid:durableId="202343598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3BE"/>
    <w:rsid w:val="000053F8"/>
    <w:rsid w:val="00024D0A"/>
    <w:rsid w:val="00030FEB"/>
    <w:rsid w:val="00045037"/>
    <w:rsid w:val="000472DC"/>
    <w:rsid w:val="00070065"/>
    <w:rsid w:val="00072BAB"/>
    <w:rsid w:val="00073DCE"/>
    <w:rsid w:val="000746F8"/>
    <w:rsid w:val="000A2919"/>
    <w:rsid w:val="000A4FEE"/>
    <w:rsid w:val="000B5939"/>
    <w:rsid w:val="000C3449"/>
    <w:rsid w:val="000D0BEA"/>
    <w:rsid w:val="000E0353"/>
    <w:rsid w:val="000E1ECB"/>
    <w:rsid w:val="000E2FE5"/>
    <w:rsid w:val="000E3759"/>
    <w:rsid w:val="00111CCE"/>
    <w:rsid w:val="00112D19"/>
    <w:rsid w:val="001134E7"/>
    <w:rsid w:val="00124C81"/>
    <w:rsid w:val="00136228"/>
    <w:rsid w:val="0013766C"/>
    <w:rsid w:val="00146F35"/>
    <w:rsid w:val="00151978"/>
    <w:rsid w:val="00154DF0"/>
    <w:rsid w:val="0015625D"/>
    <w:rsid w:val="00161A48"/>
    <w:rsid w:val="00164476"/>
    <w:rsid w:val="0017149E"/>
    <w:rsid w:val="0017169E"/>
    <w:rsid w:val="001719F5"/>
    <w:rsid w:val="00181A4A"/>
    <w:rsid w:val="00186B61"/>
    <w:rsid w:val="00193FD5"/>
    <w:rsid w:val="001979A0"/>
    <w:rsid w:val="001A5F66"/>
    <w:rsid w:val="001B0EE9"/>
    <w:rsid w:val="001B65B3"/>
    <w:rsid w:val="001C2048"/>
    <w:rsid w:val="001D0E22"/>
    <w:rsid w:val="001D33DB"/>
    <w:rsid w:val="001D5956"/>
    <w:rsid w:val="001E0801"/>
    <w:rsid w:val="001F1E2A"/>
    <w:rsid w:val="002029A6"/>
    <w:rsid w:val="00235C13"/>
    <w:rsid w:val="002408EA"/>
    <w:rsid w:val="00241DF8"/>
    <w:rsid w:val="002442B0"/>
    <w:rsid w:val="002558A6"/>
    <w:rsid w:val="002562F9"/>
    <w:rsid w:val="00256DA8"/>
    <w:rsid w:val="00260570"/>
    <w:rsid w:val="00260930"/>
    <w:rsid w:val="00265091"/>
    <w:rsid w:val="00266393"/>
    <w:rsid w:val="00271B7F"/>
    <w:rsid w:val="002819D7"/>
    <w:rsid w:val="00285222"/>
    <w:rsid w:val="00286D7B"/>
    <w:rsid w:val="00297B52"/>
    <w:rsid w:val="002B3907"/>
    <w:rsid w:val="002B6722"/>
    <w:rsid w:val="002C0116"/>
    <w:rsid w:val="002C1A7E"/>
    <w:rsid w:val="002C3F0C"/>
    <w:rsid w:val="002D3376"/>
    <w:rsid w:val="002D6BDF"/>
    <w:rsid w:val="002E59F3"/>
    <w:rsid w:val="002F0B7F"/>
    <w:rsid w:val="002F452F"/>
    <w:rsid w:val="002F74C5"/>
    <w:rsid w:val="0030015D"/>
    <w:rsid w:val="00300F5C"/>
    <w:rsid w:val="003020ED"/>
    <w:rsid w:val="003073CC"/>
    <w:rsid w:val="00311ED0"/>
    <w:rsid w:val="00317556"/>
    <w:rsid w:val="00324AD4"/>
    <w:rsid w:val="00353A60"/>
    <w:rsid w:val="003648C5"/>
    <w:rsid w:val="003722FA"/>
    <w:rsid w:val="00372458"/>
    <w:rsid w:val="00376020"/>
    <w:rsid w:val="00386E9E"/>
    <w:rsid w:val="00390681"/>
    <w:rsid w:val="00394104"/>
    <w:rsid w:val="0039623A"/>
    <w:rsid w:val="003C5410"/>
    <w:rsid w:val="003C6E4C"/>
    <w:rsid w:val="003C7AAF"/>
    <w:rsid w:val="003E4E36"/>
    <w:rsid w:val="00401461"/>
    <w:rsid w:val="004075B6"/>
    <w:rsid w:val="00415C91"/>
    <w:rsid w:val="00420952"/>
    <w:rsid w:val="00433EFF"/>
    <w:rsid w:val="00437559"/>
    <w:rsid w:val="00443081"/>
    <w:rsid w:val="00446BEE"/>
    <w:rsid w:val="0048145F"/>
    <w:rsid w:val="00481DB5"/>
    <w:rsid w:val="004961D0"/>
    <w:rsid w:val="004A1CDE"/>
    <w:rsid w:val="004A73FE"/>
    <w:rsid w:val="004C6F23"/>
    <w:rsid w:val="004D17C5"/>
    <w:rsid w:val="004E4FFC"/>
    <w:rsid w:val="004F59AD"/>
    <w:rsid w:val="004F5A1F"/>
    <w:rsid w:val="004F7567"/>
    <w:rsid w:val="005025A1"/>
    <w:rsid w:val="0053054E"/>
    <w:rsid w:val="00541003"/>
    <w:rsid w:val="00545F51"/>
    <w:rsid w:val="0057257B"/>
    <w:rsid w:val="0057673F"/>
    <w:rsid w:val="005813FC"/>
    <w:rsid w:val="00582C1A"/>
    <w:rsid w:val="00590960"/>
    <w:rsid w:val="005A542A"/>
    <w:rsid w:val="005D3EE5"/>
    <w:rsid w:val="00604C49"/>
    <w:rsid w:val="006070DD"/>
    <w:rsid w:val="00610189"/>
    <w:rsid w:val="00610245"/>
    <w:rsid w:val="00617A8A"/>
    <w:rsid w:val="0062429D"/>
    <w:rsid w:val="00634FF5"/>
    <w:rsid w:val="00653FF5"/>
    <w:rsid w:val="006543CB"/>
    <w:rsid w:val="006575F1"/>
    <w:rsid w:val="006921E1"/>
    <w:rsid w:val="00695456"/>
    <w:rsid w:val="006A2932"/>
    <w:rsid w:val="006C4FA0"/>
    <w:rsid w:val="006D1DEB"/>
    <w:rsid w:val="006D3170"/>
    <w:rsid w:val="006D626A"/>
    <w:rsid w:val="006E3626"/>
    <w:rsid w:val="006F0677"/>
    <w:rsid w:val="006F084F"/>
    <w:rsid w:val="006F2D92"/>
    <w:rsid w:val="006F4B25"/>
    <w:rsid w:val="006F6496"/>
    <w:rsid w:val="00715478"/>
    <w:rsid w:val="00727BFB"/>
    <w:rsid w:val="007301C7"/>
    <w:rsid w:val="00736348"/>
    <w:rsid w:val="0074690C"/>
    <w:rsid w:val="00760908"/>
    <w:rsid w:val="00787633"/>
    <w:rsid w:val="007C7380"/>
    <w:rsid w:val="007D177E"/>
    <w:rsid w:val="007D276D"/>
    <w:rsid w:val="007E0FD7"/>
    <w:rsid w:val="007E4E01"/>
    <w:rsid w:val="007F238D"/>
    <w:rsid w:val="00811217"/>
    <w:rsid w:val="0081366C"/>
    <w:rsid w:val="00821E2A"/>
    <w:rsid w:val="008373D6"/>
    <w:rsid w:val="00861894"/>
    <w:rsid w:val="00861B92"/>
    <w:rsid w:val="008765D5"/>
    <w:rsid w:val="008814FB"/>
    <w:rsid w:val="00891AB4"/>
    <w:rsid w:val="00896BDA"/>
    <w:rsid w:val="008C043C"/>
    <w:rsid w:val="008C0E59"/>
    <w:rsid w:val="008C234C"/>
    <w:rsid w:val="008C390B"/>
    <w:rsid w:val="008C3B16"/>
    <w:rsid w:val="008C3F1C"/>
    <w:rsid w:val="008D3AD8"/>
    <w:rsid w:val="008E743A"/>
    <w:rsid w:val="008F2C6C"/>
    <w:rsid w:val="008F5E30"/>
    <w:rsid w:val="009078AF"/>
    <w:rsid w:val="00914D7F"/>
    <w:rsid w:val="009231A0"/>
    <w:rsid w:val="00931B8A"/>
    <w:rsid w:val="00942703"/>
    <w:rsid w:val="00980999"/>
    <w:rsid w:val="00984BB6"/>
    <w:rsid w:val="009B65B5"/>
    <w:rsid w:val="009D2BD8"/>
    <w:rsid w:val="009E0289"/>
    <w:rsid w:val="009E11F8"/>
    <w:rsid w:val="009E680B"/>
    <w:rsid w:val="00A07569"/>
    <w:rsid w:val="00A15A1F"/>
    <w:rsid w:val="00A25851"/>
    <w:rsid w:val="00A3325A"/>
    <w:rsid w:val="00A42B81"/>
    <w:rsid w:val="00A43013"/>
    <w:rsid w:val="00A51FB9"/>
    <w:rsid w:val="00A52D73"/>
    <w:rsid w:val="00A538A0"/>
    <w:rsid w:val="00A737CA"/>
    <w:rsid w:val="00A845E8"/>
    <w:rsid w:val="00A97AF7"/>
    <w:rsid w:val="00AB1E11"/>
    <w:rsid w:val="00AF108A"/>
    <w:rsid w:val="00AF2A3E"/>
    <w:rsid w:val="00AF3211"/>
    <w:rsid w:val="00AF77BF"/>
    <w:rsid w:val="00B02E55"/>
    <w:rsid w:val="00B036C1"/>
    <w:rsid w:val="00B07B07"/>
    <w:rsid w:val="00B24775"/>
    <w:rsid w:val="00B41D15"/>
    <w:rsid w:val="00B467EA"/>
    <w:rsid w:val="00B5431F"/>
    <w:rsid w:val="00B560A1"/>
    <w:rsid w:val="00B64077"/>
    <w:rsid w:val="00B75A9F"/>
    <w:rsid w:val="00B846A2"/>
    <w:rsid w:val="00BA67E6"/>
    <w:rsid w:val="00BA7805"/>
    <w:rsid w:val="00BC5934"/>
    <w:rsid w:val="00BD4D9A"/>
    <w:rsid w:val="00BD6EE8"/>
    <w:rsid w:val="00BF41D4"/>
    <w:rsid w:val="00BF7FE0"/>
    <w:rsid w:val="00C10608"/>
    <w:rsid w:val="00C358AA"/>
    <w:rsid w:val="00C37128"/>
    <w:rsid w:val="00C4343B"/>
    <w:rsid w:val="00C4738B"/>
    <w:rsid w:val="00C570A2"/>
    <w:rsid w:val="00C602A2"/>
    <w:rsid w:val="00C8004E"/>
    <w:rsid w:val="00C81104"/>
    <w:rsid w:val="00C96411"/>
    <w:rsid w:val="00CA1CB6"/>
    <w:rsid w:val="00CB5671"/>
    <w:rsid w:val="00CB7A9C"/>
    <w:rsid w:val="00CB7F1D"/>
    <w:rsid w:val="00CD05BA"/>
    <w:rsid w:val="00CD4ACD"/>
    <w:rsid w:val="00CE09CE"/>
    <w:rsid w:val="00CF2AA7"/>
    <w:rsid w:val="00CF3A1F"/>
    <w:rsid w:val="00CF5886"/>
    <w:rsid w:val="00CF58B7"/>
    <w:rsid w:val="00D0592D"/>
    <w:rsid w:val="00D13F7E"/>
    <w:rsid w:val="00D20714"/>
    <w:rsid w:val="00D2200E"/>
    <w:rsid w:val="00D351C1"/>
    <w:rsid w:val="00D35EFB"/>
    <w:rsid w:val="00D42A17"/>
    <w:rsid w:val="00D44A0B"/>
    <w:rsid w:val="00D504B3"/>
    <w:rsid w:val="00D53594"/>
    <w:rsid w:val="00D62B99"/>
    <w:rsid w:val="00D838C8"/>
    <w:rsid w:val="00D86BF0"/>
    <w:rsid w:val="00D92343"/>
    <w:rsid w:val="00DA77B4"/>
    <w:rsid w:val="00DB35CD"/>
    <w:rsid w:val="00DE199B"/>
    <w:rsid w:val="00DE2C6E"/>
    <w:rsid w:val="00DE4939"/>
    <w:rsid w:val="00DF116A"/>
    <w:rsid w:val="00DF4B0D"/>
    <w:rsid w:val="00E02871"/>
    <w:rsid w:val="00E1125A"/>
    <w:rsid w:val="00E1F582"/>
    <w:rsid w:val="00E27B2F"/>
    <w:rsid w:val="00E4379B"/>
    <w:rsid w:val="00E50EA0"/>
    <w:rsid w:val="00E51920"/>
    <w:rsid w:val="00E56A9A"/>
    <w:rsid w:val="00E62B2D"/>
    <w:rsid w:val="00E64120"/>
    <w:rsid w:val="00E660A1"/>
    <w:rsid w:val="00E71E6D"/>
    <w:rsid w:val="00EA3CCF"/>
    <w:rsid w:val="00EA6ABF"/>
    <w:rsid w:val="00EB4D25"/>
    <w:rsid w:val="00EB7926"/>
    <w:rsid w:val="00F01FC8"/>
    <w:rsid w:val="00F055F1"/>
    <w:rsid w:val="00F17BD1"/>
    <w:rsid w:val="00F303BE"/>
    <w:rsid w:val="00F53FBE"/>
    <w:rsid w:val="00F60EBE"/>
    <w:rsid w:val="00F610AF"/>
    <w:rsid w:val="00F65B82"/>
    <w:rsid w:val="00F729E9"/>
    <w:rsid w:val="00F84DB0"/>
    <w:rsid w:val="00FA2C5A"/>
    <w:rsid w:val="00FA5FEB"/>
    <w:rsid w:val="00FB58D3"/>
    <w:rsid w:val="00FB733A"/>
    <w:rsid w:val="00FC2D11"/>
    <w:rsid w:val="00FC53BE"/>
    <w:rsid w:val="00FC6230"/>
    <w:rsid w:val="00FF61E7"/>
    <w:rsid w:val="01AA14B6"/>
    <w:rsid w:val="03C1866B"/>
    <w:rsid w:val="12B4A57A"/>
    <w:rsid w:val="14EA0732"/>
    <w:rsid w:val="1AFA4EBF"/>
    <w:rsid w:val="29DD317D"/>
    <w:rsid w:val="360D8179"/>
    <w:rsid w:val="36622859"/>
    <w:rsid w:val="36F2FAE8"/>
    <w:rsid w:val="393506A9"/>
    <w:rsid w:val="3C294BFE"/>
    <w:rsid w:val="40ACB844"/>
    <w:rsid w:val="4914CFA4"/>
    <w:rsid w:val="4917D772"/>
    <w:rsid w:val="493FEE7F"/>
    <w:rsid w:val="4CCB870E"/>
    <w:rsid w:val="4D1F86C8"/>
    <w:rsid w:val="4F365C26"/>
    <w:rsid w:val="55D51225"/>
    <w:rsid w:val="5DE80441"/>
    <w:rsid w:val="6BF888A1"/>
    <w:rsid w:val="6EA602A9"/>
    <w:rsid w:val="6EBF7615"/>
    <w:rsid w:val="77B437F9"/>
    <w:rsid w:val="7C038C69"/>
    <w:rsid w:val="7D9B0660"/>
    <w:rsid w:val="7F2139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85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53BE"/>
    <w:rPr>
      <w:rFonts w:ascii="Arial" w:hAnsi="Arial"/>
      <w:sz w:val="24"/>
      <w:szCs w:val="24"/>
      <w:lang w:eastAsia="en-US"/>
    </w:rPr>
  </w:style>
  <w:style w:type="paragraph" w:styleId="Heading1">
    <w:name w:val="heading 1"/>
    <w:basedOn w:val="Normal"/>
    <w:next w:val="Paragraphnonumbers"/>
    <w:link w:val="Heading1Char"/>
    <w:qFormat/>
    <w:rsid w:val="00CB5671"/>
    <w:pPr>
      <w:keepNext/>
      <w:spacing w:after="120"/>
      <w:outlineLvl w:val="0"/>
    </w:pPr>
    <w:rPr>
      <w:b/>
      <w:bCs/>
      <w:kern w:val="32"/>
      <w:sz w:val="28"/>
      <w:szCs w:val="32"/>
    </w:rPr>
  </w:style>
  <w:style w:type="paragraph" w:styleId="Heading2">
    <w:name w:val="heading 2"/>
    <w:basedOn w:val="Normal"/>
    <w:next w:val="Paragraph"/>
    <w:link w:val="Heading2Char"/>
    <w:qFormat/>
    <w:rsid w:val="00CB5671"/>
    <w:pPr>
      <w:keepNext/>
      <w:spacing w:after="120"/>
      <w:outlineLvl w:val="1"/>
    </w:pPr>
    <w:rPr>
      <w:b/>
      <w:bCs/>
      <w:i/>
      <w:iCs/>
      <w:sz w:val="26"/>
      <w:szCs w:val="26"/>
    </w:rPr>
  </w:style>
  <w:style w:type="paragraph" w:styleId="Heading3">
    <w:name w:val="heading 3"/>
    <w:basedOn w:val="Normal"/>
    <w:next w:val="Paragraph"/>
    <w:link w:val="Heading3Char"/>
    <w:qFormat/>
    <w:rsid w:val="00CB5671"/>
    <w:pPr>
      <w:keepNext/>
      <w:spacing w:after="60"/>
      <w:outlineLvl w:val="2"/>
    </w:pPr>
    <w:rPr>
      <w:b/>
      <w:bCs/>
      <w:szCs w:val="26"/>
    </w:rPr>
  </w:style>
  <w:style w:type="paragraph" w:styleId="Heading4">
    <w:name w:val="heading 4"/>
    <w:basedOn w:val="Normal"/>
    <w:next w:val="Normal"/>
    <w:link w:val="Heading4Char"/>
    <w:qFormat/>
    <w:rsid w:val="00FC53BE"/>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basedOn w:val="Normal"/>
    <w:next w:val="Normal"/>
    <w:link w:val="Heading5Char"/>
    <w:qFormat/>
    <w:rsid w:val="00FC53BE"/>
    <w:pPr>
      <w:tabs>
        <w:tab w:val="num" w:pos="1008"/>
      </w:tabs>
      <w:spacing w:before="240" w:after="60"/>
      <w:ind w:left="1008" w:hanging="1008"/>
      <w:outlineLvl w:val="4"/>
    </w:pPr>
    <w:rPr>
      <w:b/>
      <w:bCs/>
      <w:i/>
      <w:iCs/>
      <w:sz w:val="26"/>
      <w:szCs w:val="26"/>
    </w:rPr>
  </w:style>
  <w:style w:type="paragraph" w:styleId="Heading6">
    <w:name w:val="heading 6"/>
    <w:basedOn w:val="Normal"/>
    <w:next w:val="Normal"/>
    <w:link w:val="Heading6Char"/>
    <w:qFormat/>
    <w:rsid w:val="00FC53BE"/>
    <w:pPr>
      <w:tabs>
        <w:tab w:val="num" w:pos="1152"/>
      </w:tabs>
      <w:spacing w:before="240" w:after="60"/>
      <w:ind w:left="1152" w:hanging="1152"/>
      <w:outlineLvl w:val="5"/>
    </w:pPr>
    <w:rPr>
      <w:rFonts w:ascii="Times New Roman" w:hAnsi="Times New Roman"/>
      <w:b/>
      <w:bCs/>
      <w:sz w:val="22"/>
      <w:szCs w:val="22"/>
    </w:rPr>
  </w:style>
  <w:style w:type="paragraph" w:styleId="Heading7">
    <w:name w:val="heading 7"/>
    <w:basedOn w:val="Normal"/>
    <w:next w:val="Normal"/>
    <w:link w:val="Heading7Char"/>
    <w:qFormat/>
    <w:rsid w:val="00FC53BE"/>
    <w:pPr>
      <w:tabs>
        <w:tab w:val="num" w:pos="1296"/>
      </w:tabs>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FC53BE"/>
    <w:pPr>
      <w:tabs>
        <w:tab w:val="num" w:pos="1440"/>
      </w:tabs>
      <w:spacing w:before="240" w:after="60"/>
      <w:ind w:left="1440" w:hanging="1440"/>
      <w:outlineLvl w:val="7"/>
    </w:pPr>
    <w:rPr>
      <w:rFonts w:ascii="Times New Roman" w:hAnsi="Times New Roman"/>
      <w:i/>
      <w:iCs/>
    </w:rPr>
  </w:style>
  <w:style w:type="paragraph" w:styleId="Heading9">
    <w:name w:val="heading 9"/>
    <w:basedOn w:val="Normal"/>
    <w:next w:val="Normal"/>
    <w:link w:val="Heading9Char"/>
    <w:qFormat/>
    <w:rsid w:val="00FC53BE"/>
    <w:pPr>
      <w:tabs>
        <w:tab w:val="num" w:pos="1584"/>
      </w:tabs>
      <w:spacing w:before="240" w:after="60"/>
      <w:ind w:left="1584" w:hanging="1584"/>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3"/>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style>
  <w:style w:type="paragraph" w:styleId="Header">
    <w:name w:val="header"/>
    <w:basedOn w:val="Normal"/>
    <w:link w:val="HeaderChar"/>
    <w:uiPriority w:val="99"/>
    <w:rsid w:val="0017169E"/>
    <w:pPr>
      <w:tabs>
        <w:tab w:val="center" w:pos="4513"/>
        <w:tab w:val="right" w:pos="9026"/>
      </w:tabs>
    </w:p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style>
  <w:style w:type="paragraph" w:customStyle="1" w:styleId="Paragraphnonumbers">
    <w:name w:val="Paragraph no numbers"/>
    <w:basedOn w:val="Normal"/>
    <w:uiPriority w:val="99"/>
    <w:qFormat/>
    <w:rsid w:val="00CB5671"/>
    <w:pPr>
      <w:spacing w:after="240" w:line="276" w:lineRule="auto"/>
    </w:pPr>
  </w:style>
  <w:style w:type="paragraph" w:styleId="TOC1">
    <w:name w:val="toc 1"/>
    <w:basedOn w:val="Normal"/>
    <w:next w:val="Normal"/>
    <w:autoRedefine/>
    <w:semiHidden/>
    <w:rsid w:val="00F610AF"/>
  </w:style>
  <w:style w:type="paragraph" w:styleId="TOC2">
    <w:name w:val="toc 2"/>
    <w:basedOn w:val="Normal"/>
    <w:next w:val="Normal"/>
    <w:autoRedefine/>
    <w:semiHidden/>
    <w:rsid w:val="00F610AF"/>
    <w:pPr>
      <w:ind w:left="240"/>
    </w:pPr>
  </w:style>
  <w:style w:type="paragraph" w:styleId="TOC3">
    <w:name w:val="toc 3"/>
    <w:basedOn w:val="Normal"/>
    <w:next w:val="Normal"/>
    <w:autoRedefine/>
    <w:semiHidden/>
    <w:rsid w:val="00F610AF"/>
    <w:pPr>
      <w:ind w:left="480"/>
    </w:pPr>
  </w:style>
  <w:style w:type="paragraph" w:styleId="TOC4">
    <w:name w:val="toc 4"/>
    <w:basedOn w:val="Normal"/>
    <w:next w:val="Normal"/>
    <w:autoRedefine/>
    <w:semiHidden/>
    <w:rsid w:val="00F610AF"/>
    <w:pPr>
      <w:ind w:left="720"/>
    </w:pPr>
  </w:style>
  <w:style w:type="paragraph" w:styleId="TOAHeading">
    <w:name w:val="toa heading"/>
    <w:basedOn w:val="Normal"/>
    <w:next w:val="Normal"/>
    <w:semiHidden/>
    <w:rsid w:val="00F610AF"/>
    <w:pPr>
      <w:spacing w:before="120"/>
    </w:pPr>
    <w:rPr>
      <w:b/>
      <w:bCs/>
    </w:rPr>
  </w:style>
  <w:style w:type="character" w:customStyle="1" w:styleId="Heading4Char">
    <w:name w:val="Heading 4 Char"/>
    <w:basedOn w:val="DefaultParagraphFont"/>
    <w:link w:val="Heading4"/>
    <w:rsid w:val="00FC53BE"/>
    <w:rPr>
      <w:b/>
      <w:bCs/>
      <w:sz w:val="28"/>
      <w:szCs w:val="28"/>
      <w:lang w:eastAsia="en-US"/>
    </w:rPr>
  </w:style>
  <w:style w:type="character" w:customStyle="1" w:styleId="Heading5Char">
    <w:name w:val="Heading 5 Char"/>
    <w:basedOn w:val="DefaultParagraphFont"/>
    <w:link w:val="Heading5"/>
    <w:rsid w:val="00FC53BE"/>
    <w:rPr>
      <w:rFonts w:ascii="Arial" w:hAnsi="Arial"/>
      <w:b/>
      <w:bCs/>
      <w:i/>
      <w:iCs/>
      <w:sz w:val="26"/>
      <w:szCs w:val="26"/>
      <w:lang w:eastAsia="en-US"/>
    </w:rPr>
  </w:style>
  <w:style w:type="character" w:customStyle="1" w:styleId="Heading6Char">
    <w:name w:val="Heading 6 Char"/>
    <w:basedOn w:val="DefaultParagraphFont"/>
    <w:link w:val="Heading6"/>
    <w:rsid w:val="00FC53BE"/>
    <w:rPr>
      <w:b/>
      <w:bCs/>
      <w:sz w:val="22"/>
      <w:szCs w:val="22"/>
      <w:lang w:eastAsia="en-US"/>
    </w:rPr>
  </w:style>
  <w:style w:type="character" w:customStyle="1" w:styleId="Heading7Char">
    <w:name w:val="Heading 7 Char"/>
    <w:basedOn w:val="DefaultParagraphFont"/>
    <w:link w:val="Heading7"/>
    <w:rsid w:val="00FC53BE"/>
    <w:rPr>
      <w:sz w:val="24"/>
      <w:szCs w:val="24"/>
      <w:lang w:eastAsia="en-US"/>
    </w:rPr>
  </w:style>
  <w:style w:type="character" w:customStyle="1" w:styleId="Heading8Char">
    <w:name w:val="Heading 8 Char"/>
    <w:basedOn w:val="DefaultParagraphFont"/>
    <w:link w:val="Heading8"/>
    <w:rsid w:val="00FC53BE"/>
    <w:rPr>
      <w:i/>
      <w:iCs/>
      <w:sz w:val="24"/>
      <w:szCs w:val="24"/>
      <w:lang w:eastAsia="en-US"/>
    </w:rPr>
  </w:style>
  <w:style w:type="character" w:customStyle="1" w:styleId="Heading9Char">
    <w:name w:val="Heading 9 Char"/>
    <w:basedOn w:val="DefaultParagraphFont"/>
    <w:link w:val="Heading9"/>
    <w:rsid w:val="00FC53BE"/>
    <w:rPr>
      <w:rFonts w:ascii="Arial" w:hAnsi="Arial" w:cs="Arial"/>
      <w:sz w:val="22"/>
      <w:szCs w:val="22"/>
      <w:lang w:eastAsia="en-US"/>
    </w:rPr>
  </w:style>
  <w:style w:type="paragraph" w:styleId="BodyTextIndent2">
    <w:name w:val="Body Text Indent 2"/>
    <w:basedOn w:val="Normal"/>
    <w:link w:val="BodyTextIndent2Char"/>
    <w:rsid w:val="00FC53BE"/>
    <w:pPr>
      <w:ind w:left="720" w:hanging="720"/>
    </w:pPr>
  </w:style>
  <w:style w:type="character" w:customStyle="1" w:styleId="BodyTextIndent2Char">
    <w:name w:val="Body Text Indent 2 Char"/>
    <w:basedOn w:val="DefaultParagraphFont"/>
    <w:link w:val="BodyTextIndent2"/>
    <w:rsid w:val="00FC53BE"/>
    <w:rPr>
      <w:rFonts w:ascii="Arial" w:hAnsi="Arial"/>
      <w:sz w:val="24"/>
      <w:szCs w:val="24"/>
      <w:lang w:eastAsia="en-US"/>
    </w:rPr>
  </w:style>
  <w:style w:type="character" w:styleId="PageNumber">
    <w:name w:val="page number"/>
    <w:basedOn w:val="DefaultParagraphFont"/>
    <w:rsid w:val="00FC53BE"/>
  </w:style>
  <w:style w:type="paragraph" w:customStyle="1" w:styleId="NICEnormal">
    <w:name w:val="NICE normal"/>
    <w:rsid w:val="00FC53BE"/>
    <w:pPr>
      <w:spacing w:after="240" w:line="360" w:lineRule="auto"/>
    </w:pPr>
    <w:rPr>
      <w:rFonts w:ascii="Arial" w:hAnsi="Arial"/>
      <w:sz w:val="24"/>
      <w:szCs w:val="24"/>
      <w:lang w:val="en-US" w:eastAsia="en-US"/>
    </w:rPr>
  </w:style>
  <w:style w:type="paragraph" w:styleId="ListParagraph">
    <w:name w:val="List Paragraph"/>
    <w:basedOn w:val="Normal"/>
    <w:uiPriority w:val="34"/>
    <w:qFormat/>
    <w:rsid w:val="00FC53BE"/>
    <w:pPr>
      <w:ind w:left="720"/>
    </w:pPr>
  </w:style>
  <w:style w:type="character" w:customStyle="1" w:styleId="veryhardreadability">
    <w:name w:val="veryhardreadability"/>
    <w:rsid w:val="00FC53BE"/>
  </w:style>
  <w:style w:type="table" w:styleId="TableGrid">
    <w:name w:val="Table Grid"/>
    <w:basedOn w:val="TableNormal"/>
    <w:rsid w:val="00FC53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415C91"/>
    <w:rPr>
      <w:sz w:val="16"/>
      <w:szCs w:val="16"/>
    </w:rPr>
  </w:style>
  <w:style w:type="paragraph" w:styleId="CommentText">
    <w:name w:val="annotation text"/>
    <w:basedOn w:val="Normal"/>
    <w:link w:val="CommentTextChar"/>
    <w:unhideWhenUsed/>
    <w:rsid w:val="00415C91"/>
    <w:rPr>
      <w:sz w:val="20"/>
      <w:szCs w:val="20"/>
    </w:rPr>
  </w:style>
  <w:style w:type="character" w:customStyle="1" w:styleId="CommentTextChar">
    <w:name w:val="Comment Text Char"/>
    <w:basedOn w:val="DefaultParagraphFont"/>
    <w:link w:val="CommentText"/>
    <w:rsid w:val="00415C91"/>
    <w:rPr>
      <w:rFonts w:ascii="Arial" w:hAnsi="Arial"/>
      <w:lang w:eastAsia="en-US"/>
    </w:rPr>
  </w:style>
  <w:style w:type="paragraph" w:styleId="CommentSubject">
    <w:name w:val="annotation subject"/>
    <w:basedOn w:val="CommentText"/>
    <w:next w:val="CommentText"/>
    <w:link w:val="CommentSubjectChar"/>
    <w:semiHidden/>
    <w:unhideWhenUsed/>
    <w:rsid w:val="00415C91"/>
    <w:rPr>
      <w:b/>
      <w:bCs/>
    </w:rPr>
  </w:style>
  <w:style w:type="character" w:customStyle="1" w:styleId="CommentSubjectChar">
    <w:name w:val="Comment Subject Char"/>
    <w:basedOn w:val="CommentTextChar"/>
    <w:link w:val="CommentSubject"/>
    <w:semiHidden/>
    <w:rsid w:val="00415C91"/>
    <w:rPr>
      <w:rFonts w:ascii="Arial" w:hAnsi="Arial"/>
      <w:b/>
      <w:bCs/>
      <w:lang w:eastAsia="en-US"/>
    </w:rPr>
  </w:style>
  <w:style w:type="character" w:styleId="Hyperlink">
    <w:name w:val="Hyperlink"/>
    <w:basedOn w:val="DefaultParagraphFont"/>
    <w:unhideWhenUsed/>
    <w:rsid w:val="007301C7"/>
    <w:rPr>
      <w:color w:val="0000FF" w:themeColor="hyperlink"/>
      <w:u w:val="single"/>
    </w:rPr>
  </w:style>
  <w:style w:type="character" w:styleId="UnresolvedMention">
    <w:name w:val="Unresolved Mention"/>
    <w:basedOn w:val="DefaultParagraphFont"/>
    <w:uiPriority w:val="99"/>
    <w:semiHidden/>
    <w:unhideWhenUsed/>
    <w:rsid w:val="007301C7"/>
    <w:rPr>
      <w:color w:val="605E5C"/>
      <w:shd w:val="clear" w:color="auto" w:fill="E1DFDD"/>
    </w:rPr>
  </w:style>
  <w:style w:type="paragraph" w:styleId="Revision">
    <w:name w:val="Revision"/>
    <w:hidden/>
    <w:uiPriority w:val="99"/>
    <w:semiHidden/>
    <w:rsid w:val="00727BFB"/>
    <w:rPr>
      <w:rFonts w:ascii="Arial" w:hAnsi="Arial"/>
      <w:sz w:val="24"/>
      <w:szCs w:val="24"/>
      <w:lang w:eastAsia="en-US"/>
    </w:rPr>
  </w:style>
  <w:style w:type="character" w:styleId="FollowedHyperlink">
    <w:name w:val="FollowedHyperlink"/>
    <w:basedOn w:val="DefaultParagraphFont"/>
    <w:semiHidden/>
    <w:unhideWhenUsed/>
    <w:rsid w:val="002558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477285">
      <w:bodyDiv w:val="1"/>
      <w:marLeft w:val="0"/>
      <w:marRight w:val="0"/>
      <w:marTop w:val="0"/>
      <w:marBottom w:val="0"/>
      <w:divBdr>
        <w:top w:val="none" w:sz="0" w:space="0" w:color="auto"/>
        <w:left w:val="none" w:sz="0" w:space="0" w:color="auto"/>
        <w:bottom w:val="none" w:sz="0" w:space="0" w:color="auto"/>
        <w:right w:val="none" w:sz="0" w:space="0" w:color="auto"/>
      </w:divBdr>
    </w:div>
    <w:div w:id="12414773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nice@nice.org.uk"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nice@nice.org.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3147</Words>
  <Characters>17944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2026-02-24T08:53:00Z</dcterms:created>
  <dcterms:modified xsi:type="dcterms:W3CDTF">2026-02-24T08:53:00Z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2026-02-24T08:53:56Z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b4e338d1-a492-4dd9-9bcb-22f7594104fd</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