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E4391" w14:textId="50429C95" w:rsidR="00594C3A" w:rsidRPr="002A7E84" w:rsidRDefault="3528A75F" w:rsidP="00136206">
      <w:pPr>
        <w:pStyle w:val="Title"/>
      </w:pPr>
      <w:r>
        <w:t>Modular updates</w:t>
      </w:r>
      <w:r w:rsidR="697D15C1">
        <w:t xml:space="preserve"> </w:t>
      </w:r>
      <w:r w:rsidR="5577E2D6">
        <w:t>202</w:t>
      </w:r>
      <w:r w:rsidR="3D493425">
        <w:t>5</w:t>
      </w:r>
      <w:r w:rsidR="73B7F293">
        <w:t>/</w:t>
      </w:r>
      <w:r w:rsidR="5577E2D6">
        <w:t>2</w:t>
      </w:r>
      <w:r w:rsidR="3D493425">
        <w:t>6</w:t>
      </w:r>
      <w:r w:rsidR="5577E2D6">
        <w:t xml:space="preserve"> </w:t>
      </w:r>
      <w:r w:rsidR="697D15C1">
        <w:t>–</w:t>
      </w:r>
      <w:r>
        <w:t xml:space="preserve"> </w:t>
      </w:r>
      <w:r w:rsidR="64EC5173">
        <w:t>p</w:t>
      </w:r>
      <w:r w:rsidR="22490B1F">
        <w:t>rogress</w:t>
      </w:r>
      <w:r w:rsidR="52796191">
        <w:t xml:space="preserve"> and </w:t>
      </w:r>
      <w:r w:rsidR="076FFF68">
        <w:t xml:space="preserve">look ahead </w:t>
      </w:r>
      <w:r w:rsidR="22490B1F">
        <w:t>report</w:t>
      </w:r>
      <w:r w:rsidR="5577E2D6">
        <w:t xml:space="preserve"> </w:t>
      </w:r>
      <w:r w:rsidR="64EC5173">
        <w:t xml:space="preserve"> </w:t>
      </w:r>
    </w:p>
    <w:p w14:paraId="4492D09E" w14:textId="77777777" w:rsidR="00B22412" w:rsidRPr="002A7E84" w:rsidRDefault="00B22412" w:rsidP="00B22412">
      <w:pPr>
        <w:pStyle w:val="Heading1"/>
      </w:pPr>
      <w:r w:rsidRPr="002A7E84">
        <w:t>Introduction</w:t>
      </w:r>
    </w:p>
    <w:p w14:paraId="4F5A1E0E" w14:textId="77777777" w:rsidR="00714B57" w:rsidRPr="002A7E84" w:rsidRDefault="00714B57" w:rsidP="006E10BB">
      <w:pPr>
        <w:pStyle w:val="Paragraphindent"/>
        <w:ind w:left="0"/>
      </w:pPr>
      <w:r w:rsidRPr="002A7E84">
        <w:t>A modular update is a review of methods and/or processes informing NICE’s guidance</w:t>
      </w:r>
      <w:r w:rsidR="0062533B">
        <w:t xml:space="preserve"> development</w:t>
      </w:r>
      <w:r w:rsidRPr="002A7E84">
        <w:t>, limited to a specific subject area, that may result in an update to NICE’s manuals. </w:t>
      </w:r>
    </w:p>
    <w:p w14:paraId="4F3FE510" w14:textId="77777777" w:rsidR="00714B57" w:rsidRPr="002A7E84" w:rsidRDefault="00714B57" w:rsidP="00B451FA">
      <w:pPr>
        <w:pStyle w:val="Paragraphindent"/>
        <w:ind w:left="0"/>
      </w:pPr>
      <w:r w:rsidRPr="002A7E84">
        <w:t xml:space="preserve">The </w:t>
      </w:r>
      <w:hyperlink r:id="rId8" w:history="1">
        <w:r w:rsidRPr="00DB72F5">
          <w:rPr>
            <w:rStyle w:val="Hyperlink"/>
          </w:rPr>
          <w:t>modular updates framework</w:t>
        </w:r>
        <w:r w:rsidR="00254161" w:rsidRPr="00DB72F5">
          <w:rPr>
            <w:rStyle w:val="Hyperlink"/>
          </w:rPr>
          <w:t>, which was approved by the NICE board in May 2024</w:t>
        </w:r>
      </w:hyperlink>
      <w:r w:rsidR="00254161">
        <w:t>,</w:t>
      </w:r>
      <w:r w:rsidRPr="002A7E84">
        <w:t xml:space="preserve"> </w:t>
      </w:r>
      <w:r w:rsidR="00B460F3">
        <w:t>keeps our</w:t>
      </w:r>
      <w:r w:rsidRPr="002A7E84">
        <w:t xml:space="preserve"> methods and processes flexible and responsive to changes in health and care. It </w:t>
      </w:r>
      <w:r w:rsidR="00391FBF" w:rsidRPr="002A7E84">
        <w:t>promotes</w:t>
      </w:r>
      <w:r w:rsidRPr="002A7E84">
        <w:t xml:space="preserve"> consistency in </w:t>
      </w:r>
      <w:r w:rsidR="00D879FB">
        <w:t>updating</w:t>
      </w:r>
      <w:r w:rsidR="00D879FB" w:rsidRPr="002A7E84">
        <w:t xml:space="preserve"> </w:t>
      </w:r>
      <w:r w:rsidRPr="002A7E84">
        <w:t xml:space="preserve">our manuals and </w:t>
      </w:r>
      <w:r w:rsidR="0014055E">
        <w:t>helps prioriti</w:t>
      </w:r>
      <w:r w:rsidR="00BC62B7">
        <w:t>s</w:t>
      </w:r>
      <w:r w:rsidR="0014055E">
        <w:t>e</w:t>
      </w:r>
      <w:r w:rsidRPr="002A7E84">
        <w:t xml:space="preserve"> updates in areas that matter most. It allow</w:t>
      </w:r>
      <w:r w:rsidR="008112B6" w:rsidRPr="002A7E84">
        <w:t>s</w:t>
      </w:r>
      <w:r w:rsidRPr="002A7E84">
        <w:t xml:space="preserve"> external stakeholders to contribute, including to the identification of candidates for modular updates and the content of updates</w:t>
      </w:r>
      <w:r w:rsidR="00C973AE">
        <w:t>.</w:t>
      </w:r>
      <w:r w:rsidRPr="002A7E84">
        <w:t xml:space="preserve"> </w:t>
      </w:r>
      <w:r w:rsidR="00C973AE">
        <w:t>This</w:t>
      </w:r>
      <w:r w:rsidRPr="002A7E84">
        <w:t xml:space="preserve"> ensure</w:t>
      </w:r>
      <w:r w:rsidR="00C973AE">
        <w:t>s</w:t>
      </w:r>
      <w:r w:rsidRPr="002A7E84">
        <w:t xml:space="preserve"> that the manuals </w:t>
      </w:r>
      <w:r w:rsidR="00C973AE">
        <w:t xml:space="preserve">continue to </w:t>
      </w:r>
      <w:r w:rsidRPr="002A7E84">
        <w:t xml:space="preserve">meet </w:t>
      </w:r>
      <w:r w:rsidR="00C973AE">
        <w:t>our users’</w:t>
      </w:r>
      <w:r w:rsidR="00C973AE" w:rsidRPr="002A7E84">
        <w:t xml:space="preserve"> </w:t>
      </w:r>
      <w:r w:rsidRPr="002A7E84">
        <w:t>needs.</w:t>
      </w:r>
      <w:r w:rsidR="00112979">
        <w:t xml:space="preserve"> </w:t>
      </w:r>
    </w:p>
    <w:p w14:paraId="614378D1" w14:textId="1CFF4E74" w:rsidR="00360BEA" w:rsidRDefault="42383844" w:rsidP="00B451FA">
      <w:pPr>
        <w:pStyle w:val="Paragraphindent"/>
        <w:ind w:left="0"/>
      </w:pPr>
      <w:r>
        <w:t xml:space="preserve">This </w:t>
      </w:r>
      <w:r w:rsidR="2107D37D">
        <w:t>document</w:t>
      </w:r>
      <w:r>
        <w:t xml:space="preserve"> </w:t>
      </w:r>
      <w:r w:rsidR="2107D37D">
        <w:t>reports on modular updates</w:t>
      </w:r>
      <w:r w:rsidR="68A2EA27">
        <w:t xml:space="preserve"> in progress</w:t>
      </w:r>
      <w:r w:rsidR="4D67E2D4">
        <w:t xml:space="preserve"> and</w:t>
      </w:r>
      <w:r w:rsidR="2107D37D">
        <w:t xml:space="preserve"> summarises the</w:t>
      </w:r>
      <w:r w:rsidR="2814EAF8">
        <w:t>ir progress against the steps</w:t>
      </w:r>
      <w:r w:rsidR="2107D37D">
        <w:t xml:space="preserve"> in the modular </w:t>
      </w:r>
      <w:proofErr w:type="gramStart"/>
      <w:r w:rsidR="2107D37D">
        <w:t>updates</w:t>
      </w:r>
      <w:proofErr w:type="gramEnd"/>
      <w:r w:rsidR="2107D37D">
        <w:t xml:space="preserve"> framework</w:t>
      </w:r>
      <w:r w:rsidR="146F54C2">
        <w:t>, summarised in Figure 1</w:t>
      </w:r>
      <w:r w:rsidR="2107D37D">
        <w:t>.</w:t>
      </w:r>
      <w:r w:rsidR="07EFA5D0">
        <w:t xml:space="preserve"> Further details on the modular updates framework can be found </w:t>
      </w:r>
      <w:r w:rsidR="3B481890">
        <w:t xml:space="preserve">on the </w:t>
      </w:r>
      <w:hyperlink r:id="rId9" w:history="1">
        <w:r w:rsidR="3B481890" w:rsidRPr="387AB283">
          <w:rPr>
            <w:rStyle w:val="Hyperlink"/>
          </w:rPr>
          <w:t xml:space="preserve">NICE </w:t>
        </w:r>
        <w:r w:rsidR="49306344" w:rsidRPr="387AB283">
          <w:rPr>
            <w:rStyle w:val="Hyperlink"/>
          </w:rPr>
          <w:t>m</w:t>
        </w:r>
        <w:r w:rsidR="3B481890" w:rsidRPr="387AB283">
          <w:rPr>
            <w:rStyle w:val="Hyperlink"/>
          </w:rPr>
          <w:t xml:space="preserve">odular </w:t>
        </w:r>
        <w:r w:rsidR="49306344" w:rsidRPr="387AB283">
          <w:rPr>
            <w:rStyle w:val="Hyperlink"/>
          </w:rPr>
          <w:t>u</w:t>
        </w:r>
        <w:r w:rsidR="3B481890" w:rsidRPr="387AB283">
          <w:rPr>
            <w:rStyle w:val="Hyperlink"/>
          </w:rPr>
          <w:t>pdates webpage</w:t>
        </w:r>
      </w:hyperlink>
      <w:r w:rsidR="056F1614">
        <w:t>.</w:t>
      </w:r>
    </w:p>
    <w:p w14:paraId="4B530091" w14:textId="27A792A0" w:rsidR="003B6DC5" w:rsidRDefault="2545A525">
      <w:pPr>
        <w:pStyle w:val="Paragraph"/>
        <w:rPr>
          <w:rFonts w:eastAsia="Arial"/>
        </w:rPr>
      </w:pPr>
      <w:r>
        <w:t>NICE</w:t>
      </w:r>
      <w:r w:rsidR="68EE950E">
        <w:t xml:space="preserve"> set up </w:t>
      </w:r>
      <w:r w:rsidR="6A0883FA">
        <w:t xml:space="preserve">a standing committee, </w:t>
      </w:r>
      <w:r w:rsidR="68EE950E">
        <w:t xml:space="preserve">the Modular </w:t>
      </w:r>
      <w:r w:rsidR="00A7607A">
        <w:t>u</w:t>
      </w:r>
      <w:r w:rsidR="68EE950E">
        <w:t>pdates Selection and Oversight Panel (MSOP)</w:t>
      </w:r>
      <w:r w:rsidR="145D3ACF">
        <w:t xml:space="preserve">, to oversee modular updates, prioritise candidates for modular updates from those </w:t>
      </w:r>
      <w:r w:rsidR="4E552F27">
        <w:t>suggested by</w:t>
      </w:r>
      <w:r w:rsidR="145D3ACF">
        <w:t xml:space="preserve"> stakeholders and route prioritised updates to the appropriate work programmes.</w:t>
      </w:r>
      <w:r w:rsidR="04B4F613">
        <w:t xml:space="preserve"> The process for identification of candidate modular updates will normally take place annually, linked to the NICE business planning cycle.</w:t>
      </w:r>
      <w:r w:rsidR="43DCEF29">
        <w:t xml:space="preserve"> </w:t>
      </w:r>
      <w:r w:rsidR="4AD61A38" w:rsidRPr="28E1DF90">
        <w:rPr>
          <w:rFonts w:eastAsia="Arial"/>
        </w:rPr>
        <w:t>NICE limits the number of modular updates it selects and actively works on each year, based on capacity. In addition to candidates suggested by stakeholders, NICE may prioritise modular updates to deliver business priorities or to reflect changes to how NICE operates</w:t>
      </w:r>
      <w:r w:rsidR="6EAD1143" w:rsidRPr="28E1DF90">
        <w:rPr>
          <w:rFonts w:eastAsia="Arial"/>
        </w:rPr>
        <w:t>.</w:t>
      </w:r>
    </w:p>
    <w:p w14:paraId="14AE513E" w14:textId="3F203BC4" w:rsidR="003B6DC5" w:rsidRDefault="7203977C" w:rsidP="4AD61A38">
      <w:pPr>
        <w:pStyle w:val="Paragraph"/>
      </w:pPr>
      <w:r>
        <w:lastRenderedPageBreak/>
        <w:t xml:space="preserve">The candidates suggested </w:t>
      </w:r>
      <w:r w:rsidR="7A4EC97F">
        <w:t xml:space="preserve">by stakeholders </w:t>
      </w:r>
      <w:r>
        <w:t xml:space="preserve">in 2024 were considered by </w:t>
      </w:r>
      <w:r w:rsidR="2DDDAA63">
        <w:t xml:space="preserve">MSOP in </w:t>
      </w:r>
      <w:r w:rsidR="2E12A403">
        <w:t xml:space="preserve">meetings on 18 December 2024 and 24 </w:t>
      </w:r>
      <w:r w:rsidR="2DDDAA63">
        <w:t>February 2025.</w:t>
      </w:r>
      <w:r w:rsidR="184AAA6A">
        <w:t xml:space="preserve"> </w:t>
      </w:r>
      <w:r w:rsidR="548ACD00">
        <w:t>A summary of</w:t>
      </w:r>
      <w:r w:rsidR="72900CFD">
        <w:t xml:space="preserve"> the key decisions</w:t>
      </w:r>
      <w:r w:rsidR="7F387FB4">
        <w:t xml:space="preserve"> is</w:t>
      </w:r>
      <w:r w:rsidR="184AAA6A">
        <w:t xml:space="preserve"> available on the </w:t>
      </w:r>
      <w:hyperlink r:id="rId10" w:history="1">
        <w:hyperlink r:id="rId11" w:history="1">
          <w:r w:rsidR="1D72A98D" w:rsidRPr="4AD61A38">
            <w:rPr>
              <w:rStyle w:val="Hyperlink"/>
            </w:rPr>
            <w:t>NICE modular updates webpage</w:t>
          </w:r>
        </w:hyperlink>
      </w:hyperlink>
      <w:r w:rsidR="056F3D72">
        <w:t>.</w:t>
      </w:r>
      <w:r w:rsidR="2DDDAA63">
        <w:t xml:space="preserve"> </w:t>
      </w:r>
    </w:p>
    <w:p w14:paraId="797D9191" w14:textId="1687A356" w:rsidR="37329648" w:rsidRDefault="37329648" w:rsidP="497B7916">
      <w:pPr>
        <w:pStyle w:val="Paragraph"/>
        <w:rPr>
          <w:rFonts w:eastAsia="Arial" w:cs="Arial"/>
          <w:color w:val="000000" w:themeColor="text1"/>
        </w:rPr>
      </w:pPr>
      <w:r w:rsidRPr="497B7916">
        <w:rPr>
          <w:rFonts w:eastAsia="Arial" w:cs="Arial"/>
          <w:color w:val="000000" w:themeColor="text1"/>
        </w:rPr>
        <w:t>MSOP selected 2 modular updates from the shortlist of 6 candidates at the 24 February 2025 meeting. The selected modular updates are:</w:t>
      </w:r>
    </w:p>
    <w:p w14:paraId="1F481140" w14:textId="4CCDB3E2" w:rsidR="37329648" w:rsidRPr="00936ABB" w:rsidRDefault="37329648" w:rsidP="497B7916">
      <w:pPr>
        <w:pStyle w:val="Paragraph"/>
        <w:numPr>
          <w:ilvl w:val="0"/>
          <w:numId w:val="1"/>
        </w:numPr>
        <w:spacing w:after="0"/>
        <w:rPr>
          <w:rStyle w:val="normaltextrun"/>
          <w:rFonts w:cs="Arial"/>
          <w:color w:val="000000" w:themeColor="text1"/>
        </w:rPr>
      </w:pPr>
      <w:r w:rsidRPr="497B7916">
        <w:rPr>
          <w:rFonts w:eastAsia="Arial" w:cs="Arial"/>
          <w:color w:val="000000" w:themeColor="text1"/>
        </w:rPr>
        <w:t>EQ-5D-5L value set</w:t>
      </w:r>
      <w:r w:rsidR="64D4106E" w:rsidRPr="497B7916">
        <w:rPr>
          <w:rFonts w:eastAsia="Arial" w:cs="Arial"/>
          <w:color w:val="000000" w:themeColor="text1"/>
        </w:rPr>
        <w:t xml:space="preserve">: </w:t>
      </w:r>
      <w:r w:rsidR="64D4106E">
        <w:t xml:space="preserve">This update will </w:t>
      </w:r>
      <w:r w:rsidR="003E0E3B" w:rsidRPr="497B7916">
        <w:rPr>
          <w:rStyle w:val="normaltextrun"/>
          <w:rFonts w:cs="Arial"/>
          <w:color w:val="000000" w:themeColor="text1"/>
        </w:rPr>
        <w:t>enable the</w:t>
      </w:r>
      <w:r w:rsidR="64D4106E" w:rsidRPr="497B7916">
        <w:rPr>
          <w:rStyle w:val="normaltextrun"/>
          <w:rFonts w:cs="Arial"/>
          <w:color w:val="000000" w:themeColor="text1"/>
        </w:rPr>
        <w:t xml:space="preserve"> adopt</w:t>
      </w:r>
      <w:r w:rsidR="003E0E3B" w:rsidRPr="497B7916">
        <w:rPr>
          <w:rStyle w:val="normaltextrun"/>
          <w:rFonts w:cs="Arial"/>
          <w:color w:val="000000" w:themeColor="text1"/>
        </w:rPr>
        <w:t>ion of</w:t>
      </w:r>
      <w:r w:rsidR="64D4106E" w:rsidRPr="497B7916">
        <w:rPr>
          <w:rStyle w:val="normaltextrun"/>
          <w:rFonts w:cs="Arial"/>
          <w:color w:val="000000" w:themeColor="text1"/>
        </w:rPr>
        <w:t xml:space="preserve"> the value set from the new UK valuation study for the EQ-5D-5L into NICE’s reference case.</w:t>
      </w:r>
    </w:p>
    <w:p w14:paraId="0D97EB01" w14:textId="69DF838F" w:rsidR="00E735D7" w:rsidRPr="002A7E84" w:rsidRDefault="37329648" w:rsidP="006D1BCB">
      <w:pPr>
        <w:pStyle w:val="Paragraph"/>
        <w:numPr>
          <w:ilvl w:val="0"/>
          <w:numId w:val="1"/>
        </w:numPr>
      </w:pPr>
      <w:r w:rsidRPr="387AB283">
        <w:rPr>
          <w:rFonts w:eastAsia="Arial" w:cs="Arial"/>
          <w:color w:val="000000" w:themeColor="text1"/>
        </w:rPr>
        <w:t>Surrogate endpoints</w:t>
      </w:r>
      <w:r w:rsidR="77040850" w:rsidRPr="387AB283">
        <w:rPr>
          <w:rFonts w:eastAsia="Arial" w:cs="Arial"/>
          <w:color w:val="000000" w:themeColor="text1"/>
        </w:rPr>
        <w:t>:</w:t>
      </w:r>
      <w:r w:rsidR="77040850">
        <w:t xml:space="preserve"> This update will provide updated guidance on how surrogate endpoints can be used in cost-effectiveness modelling.</w:t>
      </w:r>
    </w:p>
    <w:p w14:paraId="0022354D" w14:textId="77777777" w:rsidR="00112979" w:rsidRDefault="00112979" w:rsidP="00112979">
      <w:pPr>
        <w:pStyle w:val="Caption"/>
      </w:pPr>
      <w:r>
        <w:t xml:space="preserve">Figure </w:t>
      </w:r>
      <w:r w:rsidR="00804C67">
        <w:fldChar w:fldCharType="begin"/>
      </w:r>
      <w:r w:rsidR="00804C67">
        <w:instrText xml:space="preserve"> SEQ Figure \* ARABIC </w:instrText>
      </w:r>
      <w:r w:rsidR="00804C67">
        <w:fldChar w:fldCharType="separate"/>
      </w:r>
      <w:r>
        <w:rPr>
          <w:noProof/>
        </w:rPr>
        <w:t>1</w:t>
      </w:r>
      <w:r w:rsidR="00804C67">
        <w:rPr>
          <w:noProof/>
        </w:rPr>
        <w:fldChar w:fldCharType="end"/>
      </w:r>
      <w:r>
        <w:t xml:space="preserve">: Steps involved in the modular </w:t>
      </w:r>
      <w:proofErr w:type="gramStart"/>
      <w:r>
        <w:t>updates</w:t>
      </w:r>
      <w:proofErr w:type="gramEnd"/>
      <w:r>
        <w:t xml:space="preserve"> framework</w:t>
      </w:r>
    </w:p>
    <w:p w14:paraId="3B637F9C" w14:textId="77777777" w:rsidR="00944DA6" w:rsidRDefault="360E7C7B" w:rsidP="00944DA6">
      <w:pPr>
        <w:pStyle w:val="Paragraphindent"/>
        <w:tabs>
          <w:tab w:val="clear" w:pos="567"/>
        </w:tabs>
        <w:ind w:left="0"/>
        <w:rPr>
          <w:rFonts w:eastAsia="Arial"/>
        </w:rPr>
      </w:pPr>
      <w:r>
        <w:rPr>
          <w:noProof/>
        </w:rPr>
        <w:drawing>
          <wp:inline distT="0" distB="0" distL="0" distR="0" wp14:anchorId="5645BA23" wp14:editId="4C02C78D">
            <wp:extent cx="5134948" cy="2047875"/>
            <wp:effectExtent l="0" t="0" r="8890" b="0"/>
            <wp:docPr id="1577149779" name="Picture 1577149779" descr="A diagram of the steps of the modular updates framework. The steps are, in order: identification of candidates of modular updates, shortlisting and prioritisation, routing, scoping, evidence development and stakeholder engagement, draft recommendation, consultation, post-consultation updates, sign-off and implem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149779" name="Picture 1577149779" descr="A diagram of the steps of the modular updates framework. The steps are, in order: identification of candidates of modular updates, shortlisting and prioritisation, routing, scoping, evidence development and stakeholder engagement, draft recommendation, consultation, post-consultation updates, sign-off and implement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34948" cy="2047875"/>
                    </a:xfrm>
                    <a:prstGeom prst="rect">
                      <a:avLst/>
                    </a:prstGeom>
                  </pic:spPr>
                </pic:pic>
              </a:graphicData>
            </a:graphic>
          </wp:inline>
        </w:drawing>
      </w:r>
    </w:p>
    <w:p w14:paraId="73236171" w14:textId="1A263205" w:rsidR="00B22412" w:rsidRPr="002A7E84" w:rsidRDefault="5159FEB5" w:rsidP="00C752CA">
      <w:pPr>
        <w:pStyle w:val="Heading1"/>
      </w:pPr>
      <w:r>
        <w:t>M</w:t>
      </w:r>
      <w:r w:rsidR="1C8E557E">
        <w:t xml:space="preserve">odular updates </w:t>
      </w:r>
      <w:r w:rsidR="238B8027">
        <w:t>in progress</w:t>
      </w:r>
    </w:p>
    <w:p w14:paraId="2F5E33D2" w14:textId="42C42220" w:rsidR="005275A7" w:rsidRPr="002A7E84" w:rsidRDefault="7FE5179C" w:rsidP="005275A7">
      <w:pPr>
        <w:pStyle w:val="Caption"/>
      </w:pPr>
      <w:r>
        <w:t xml:space="preserve">Table </w:t>
      </w:r>
      <w:r w:rsidRPr="497B7916">
        <w:fldChar w:fldCharType="begin"/>
      </w:r>
      <w:r>
        <w:instrText xml:space="preserve"> SEQ Table \* ARABIC </w:instrText>
      </w:r>
      <w:r w:rsidRPr="497B7916">
        <w:fldChar w:fldCharType="separate"/>
      </w:r>
      <w:r w:rsidR="14B4A9D1" w:rsidRPr="497B7916">
        <w:rPr>
          <w:noProof/>
        </w:rPr>
        <w:t>1</w:t>
      </w:r>
      <w:r w:rsidRPr="497B7916">
        <w:rPr>
          <w:noProof/>
        </w:rPr>
        <w:fldChar w:fldCharType="end"/>
      </w:r>
      <w:r w:rsidR="14B4A9D1">
        <w:t>:</w:t>
      </w:r>
      <w:r>
        <w:t xml:space="preserve"> Summary of modular updates</w:t>
      </w:r>
      <w:r w:rsidR="442076CF">
        <w:t xml:space="preserve"> in progress</w:t>
      </w:r>
    </w:p>
    <w:tbl>
      <w:tblPr>
        <w:tblStyle w:val="ListTable3-Accent1"/>
        <w:tblW w:w="8642" w:type="dxa"/>
        <w:tblLook w:val="04A0" w:firstRow="1" w:lastRow="0" w:firstColumn="1" w:lastColumn="0" w:noHBand="0" w:noVBand="1"/>
        <w:tblDescription w:val="Description of the ongoing health inequalities modular update"/>
      </w:tblPr>
      <w:tblGrid>
        <w:gridCol w:w="1695"/>
        <w:gridCol w:w="3735"/>
        <w:gridCol w:w="3212"/>
      </w:tblGrid>
      <w:tr w:rsidR="00360BEA" w:rsidRPr="002A7E84" w14:paraId="2845855A" w14:textId="77777777" w:rsidTr="45AD4B3A">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1695" w:type="dxa"/>
          </w:tcPr>
          <w:p w14:paraId="4BF6DE39" w14:textId="77777777" w:rsidR="00360BEA" w:rsidRPr="002A7E84" w:rsidRDefault="00360BEA" w:rsidP="00E109F6">
            <w:pPr>
              <w:pStyle w:val="NormalWeb"/>
              <w:spacing w:before="0" w:beforeAutospacing="0" w:after="0" w:afterAutospacing="0"/>
              <w:rPr>
                <w:rStyle w:val="Strong"/>
                <w:rFonts w:ascii="Segoe UI" w:hAnsi="Segoe UI" w:cs="Segoe UI"/>
                <w:b/>
                <w:bCs/>
                <w:iCs/>
                <w:color w:val="FFFFFF"/>
                <w:szCs w:val="18"/>
                <w:lang w:eastAsia="en-US"/>
              </w:rPr>
            </w:pPr>
            <w:r w:rsidRPr="002A7E84">
              <w:rPr>
                <w:rStyle w:val="Strong"/>
                <w:rFonts w:ascii="Segoe UI" w:hAnsi="Segoe UI" w:cs="Segoe UI"/>
                <w:b/>
                <w:bCs/>
                <w:color w:val="FFFFFF"/>
              </w:rPr>
              <w:t xml:space="preserve">Title </w:t>
            </w:r>
          </w:p>
        </w:tc>
        <w:tc>
          <w:tcPr>
            <w:tcW w:w="3735" w:type="dxa"/>
          </w:tcPr>
          <w:p w14:paraId="58B80FDD" w14:textId="520FE98C" w:rsidR="00360BEA" w:rsidRPr="002A7E84" w:rsidRDefault="11A8F074" w:rsidP="4AD61A38">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Style w:val="Strong"/>
                <w:rFonts w:ascii="Segoe UI" w:hAnsi="Segoe UI" w:cs="Segoe UI"/>
                <w:b/>
                <w:bCs/>
              </w:rPr>
            </w:pPr>
            <w:r w:rsidRPr="4AD61A38">
              <w:rPr>
                <w:rStyle w:val="Strong"/>
                <w:rFonts w:ascii="Segoe UI" w:hAnsi="Segoe UI" w:cs="Segoe UI"/>
                <w:b/>
                <w:bCs/>
              </w:rPr>
              <w:t>Description</w:t>
            </w:r>
          </w:p>
        </w:tc>
        <w:tc>
          <w:tcPr>
            <w:tcW w:w="3212" w:type="dxa"/>
          </w:tcPr>
          <w:p w14:paraId="0914B779" w14:textId="42814C91" w:rsidR="2618E744" w:rsidRDefault="2618E744" w:rsidP="00936ABB">
            <w:pPr>
              <w:pStyle w:val="NormalWeb"/>
              <w:cnfStyle w:val="100000000000" w:firstRow="1" w:lastRow="0" w:firstColumn="0" w:lastColumn="0" w:oddVBand="0" w:evenVBand="0" w:oddHBand="0" w:evenHBand="0" w:firstRowFirstColumn="0" w:firstRowLastColumn="0" w:lastRowFirstColumn="0" w:lastRowLastColumn="0"/>
              <w:rPr>
                <w:rStyle w:val="Strong"/>
                <w:rFonts w:ascii="Segoe UI" w:hAnsi="Segoe UI" w:cs="Segoe UI"/>
                <w:b/>
                <w:bCs/>
                <w:color w:val="auto"/>
              </w:rPr>
            </w:pPr>
            <w:r w:rsidRPr="4AD61A38">
              <w:rPr>
                <w:rStyle w:val="Strong"/>
                <w:rFonts w:ascii="Segoe UI" w:hAnsi="Segoe UI" w:cs="Segoe UI"/>
                <w:b/>
                <w:bCs/>
              </w:rPr>
              <w:t>Progress</w:t>
            </w:r>
          </w:p>
        </w:tc>
      </w:tr>
      <w:tr w:rsidR="00360BEA" w:rsidRPr="002A7E84" w14:paraId="0BDB1AE3" w14:textId="77777777" w:rsidTr="45AD4B3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5" w:type="dxa"/>
          </w:tcPr>
          <w:p w14:paraId="0E198F09" w14:textId="77777777" w:rsidR="00360BEA" w:rsidRPr="002A7E84" w:rsidRDefault="009A1B3C">
            <w:pPr>
              <w:pStyle w:val="Paragraph"/>
            </w:pPr>
            <w:r w:rsidRPr="002A7E84">
              <w:t>Health inequalities</w:t>
            </w:r>
            <w:r w:rsidR="00ED4745" w:rsidRPr="002A7E84">
              <w:t xml:space="preserve"> </w:t>
            </w:r>
          </w:p>
        </w:tc>
        <w:tc>
          <w:tcPr>
            <w:tcW w:w="3735" w:type="dxa"/>
          </w:tcPr>
          <w:p w14:paraId="730116F8" w14:textId="2DB57921" w:rsidR="005C1BC5" w:rsidRPr="00DB5456" w:rsidRDefault="2DC52DD4" w:rsidP="086FFC9B">
            <w:pPr>
              <w:pStyle w:val="Paragraph"/>
              <w:cnfStyle w:val="000000100000" w:firstRow="0" w:lastRow="0" w:firstColumn="0" w:lastColumn="0" w:oddVBand="0" w:evenVBand="0" w:oddHBand="1" w:evenHBand="0" w:firstRowFirstColumn="0" w:firstRowLastColumn="0" w:lastRowFirstColumn="0" w:lastRowLastColumn="0"/>
            </w:pPr>
            <w:proofErr w:type="gramStart"/>
            <w:r>
              <w:t>This methods</w:t>
            </w:r>
            <w:proofErr w:type="gramEnd"/>
            <w:r>
              <w:t xml:space="preserve"> update provide</w:t>
            </w:r>
            <w:r w:rsidR="063B5F00">
              <w:t xml:space="preserve">d </w:t>
            </w:r>
            <w:r>
              <w:t xml:space="preserve">guidance on how to incorporate health inequalities considerations in technology evaluations. </w:t>
            </w:r>
            <w:r w:rsidR="71C06F8D">
              <w:t>It focus</w:t>
            </w:r>
            <w:r w:rsidR="7F0662D9">
              <w:t>ed</w:t>
            </w:r>
            <w:r>
              <w:t xml:space="preserve"> on methods for measuring health inequalities, consider</w:t>
            </w:r>
            <w:r w:rsidR="71A537F1">
              <w:t>ing</w:t>
            </w:r>
            <w:r>
              <w:t xml:space="preserve"> </w:t>
            </w:r>
            <w:r>
              <w:lastRenderedPageBreak/>
              <w:t xml:space="preserve">quantitative evidence of </w:t>
            </w:r>
            <w:r w:rsidR="6AD92E73">
              <w:t>how health</w:t>
            </w:r>
            <w:r>
              <w:t xml:space="preserve"> interventions </w:t>
            </w:r>
            <w:r w:rsidR="6AD92E73">
              <w:t>affect these</w:t>
            </w:r>
            <w:r>
              <w:t xml:space="preserve"> inequalities, and how</w:t>
            </w:r>
            <w:r w:rsidR="6AD92E73">
              <w:t xml:space="preserve"> best to use</w:t>
            </w:r>
            <w:r>
              <w:t xml:space="preserve"> this evidence in decision</w:t>
            </w:r>
            <w:r w:rsidR="6AD92E73">
              <w:t>-</w:t>
            </w:r>
            <w:r>
              <w:t>making.</w:t>
            </w:r>
          </w:p>
        </w:tc>
        <w:tc>
          <w:tcPr>
            <w:tcW w:w="3212" w:type="dxa"/>
          </w:tcPr>
          <w:p w14:paraId="3A0634E6" w14:textId="7D4A37AA" w:rsidR="258229E6" w:rsidRDefault="08301B3E" w:rsidP="00936ABB">
            <w:pPr>
              <w:pStyle w:val="Paragraph"/>
              <w:cnfStyle w:val="000000100000" w:firstRow="0" w:lastRow="0" w:firstColumn="0" w:lastColumn="0" w:oddVBand="0" w:evenVBand="0" w:oddHBand="1" w:evenHBand="0" w:firstRowFirstColumn="0" w:firstRowLastColumn="0" w:lastRowFirstColumn="0" w:lastRowLastColumn="0"/>
            </w:pPr>
            <w:r>
              <w:lastRenderedPageBreak/>
              <w:t xml:space="preserve">Complete – updated health technology evaluations manual published in </w:t>
            </w:r>
            <w:r w:rsidR="58B1F9CE">
              <w:t>May 2025</w:t>
            </w:r>
          </w:p>
          <w:p w14:paraId="19F56F77" w14:textId="4D02239D" w:rsidR="162B6F24" w:rsidRDefault="162B6F24" w:rsidP="4AD61A38">
            <w:pPr>
              <w:pStyle w:val="Paragraph"/>
              <w:cnfStyle w:val="000000100000" w:firstRow="0" w:lastRow="0" w:firstColumn="0" w:lastColumn="0" w:oddVBand="0" w:evenVBand="0" w:oddHBand="1" w:evenHBand="0" w:firstRowFirstColumn="0" w:firstRowLastColumn="0" w:lastRowFirstColumn="0" w:lastRowLastColumn="0"/>
            </w:pPr>
          </w:p>
        </w:tc>
      </w:tr>
      <w:tr w:rsidR="00C3035D" w:rsidRPr="002A7E84" w14:paraId="4AAB18DB" w14:textId="77777777" w:rsidTr="45AD4B3A">
        <w:trPr>
          <w:trHeight w:val="300"/>
        </w:trPr>
        <w:tc>
          <w:tcPr>
            <w:cnfStyle w:val="001000000000" w:firstRow="0" w:lastRow="0" w:firstColumn="1" w:lastColumn="0" w:oddVBand="0" w:evenVBand="0" w:oddHBand="0" w:evenHBand="0" w:firstRowFirstColumn="0" w:firstRowLastColumn="0" w:lastRowFirstColumn="0" w:lastRowLastColumn="0"/>
            <w:tcW w:w="1695" w:type="dxa"/>
          </w:tcPr>
          <w:p w14:paraId="392A2E48" w14:textId="603A4A53" w:rsidR="00C3035D" w:rsidRPr="002A7E84" w:rsidRDefault="61837355">
            <w:pPr>
              <w:pStyle w:val="Paragraph"/>
            </w:pPr>
            <w:r>
              <w:t>HealthTech programme process update</w:t>
            </w:r>
            <w:r w:rsidR="47B2F0A3">
              <w:t xml:space="preserve"> 1</w:t>
            </w:r>
          </w:p>
        </w:tc>
        <w:tc>
          <w:tcPr>
            <w:tcW w:w="3735" w:type="dxa"/>
          </w:tcPr>
          <w:p w14:paraId="223E4A0A" w14:textId="7F145F27" w:rsidR="00193537" w:rsidDel="00C3035D" w:rsidRDefault="47B2F0A3" w:rsidP="086FFC9B">
            <w:pPr>
              <w:pStyle w:val="Paragraph"/>
              <w:cnfStyle w:val="000000000000" w:firstRow="0" w:lastRow="0" w:firstColumn="0" w:lastColumn="0" w:oddVBand="0" w:evenVBand="0" w:oddHBand="0" w:evenHBand="0" w:firstRowFirstColumn="0" w:firstRowLastColumn="0" w:lastRowFirstColumn="0" w:lastRowLastColumn="0"/>
            </w:pPr>
            <w:r>
              <w:t>This update will set out a unified process for NICE's HealthTech teams (formerly DAP, MTEP, IP) and clarify this for external stakeholders. This update will also provide updated methods guidance for Early Valuation Assessment</w:t>
            </w:r>
            <w:r w:rsidR="19C91F68">
              <w:t>s</w:t>
            </w:r>
            <w:r>
              <w:t xml:space="preserve"> (EVAs).  </w:t>
            </w:r>
          </w:p>
        </w:tc>
        <w:tc>
          <w:tcPr>
            <w:tcW w:w="3212" w:type="dxa"/>
          </w:tcPr>
          <w:p w14:paraId="7F9CA129" w14:textId="58F65001" w:rsidR="4AD61A38" w:rsidRPr="007779CD" w:rsidRDefault="6E82F87F" w:rsidP="007779CD">
            <w:pPr>
              <w:pStyle w:val="Paragraph"/>
              <w:cnfStyle w:val="000000000000" w:firstRow="0" w:lastRow="0" w:firstColumn="0" w:lastColumn="0" w:oddVBand="0" w:evenVBand="0" w:oddHBand="0" w:evenHBand="0" w:firstRowFirstColumn="0" w:firstRowLastColumn="0" w:lastRowFirstColumn="0" w:lastRowLastColumn="0"/>
              <w:rPr>
                <w:rFonts w:eastAsia="Arial" w:cs="Arial"/>
              </w:rPr>
            </w:pPr>
            <w:r>
              <w:t>Post-consultation updates and s</w:t>
            </w:r>
            <w:r w:rsidRPr="00856BE6">
              <w:rPr>
                <w:rFonts w:eastAsia="Arial" w:cs="Arial"/>
              </w:rPr>
              <w:t>ign-off.</w:t>
            </w:r>
            <w:r w:rsidR="007779CD">
              <w:rPr>
                <w:rFonts w:eastAsia="Arial" w:cs="Arial"/>
              </w:rPr>
              <w:t xml:space="preserve"> </w:t>
            </w:r>
            <w:r w:rsidR="5BBFDF8C" w:rsidRPr="387AB283">
              <w:rPr>
                <w:rFonts w:eastAsia="Arial" w:cs="Arial"/>
                <w:color w:val="000000" w:themeColor="text1"/>
              </w:rPr>
              <w:t>Consultation for this update is now closed and the wording for the update is being finalised.</w:t>
            </w:r>
          </w:p>
        </w:tc>
      </w:tr>
      <w:tr w:rsidR="00C3035D" w:rsidRPr="002A7E84" w14:paraId="5E6DCABB" w14:textId="77777777" w:rsidTr="45AD4B3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5" w:type="dxa"/>
          </w:tcPr>
          <w:p w14:paraId="73EAB377" w14:textId="214972DC" w:rsidR="00C3035D" w:rsidRPr="002A7E84" w:rsidRDefault="3E7456EB">
            <w:pPr>
              <w:pStyle w:val="Paragraph"/>
            </w:pPr>
            <w:r>
              <w:t>HealthTech programme process update 2</w:t>
            </w:r>
          </w:p>
        </w:tc>
        <w:tc>
          <w:tcPr>
            <w:tcW w:w="3735" w:type="dxa"/>
          </w:tcPr>
          <w:p w14:paraId="0DF3D638" w14:textId="175FD40B" w:rsidR="00193537" w:rsidDel="00C3035D" w:rsidRDefault="6F2FEA26" w:rsidP="086FFC9B">
            <w:pPr>
              <w:pStyle w:val="Paragraph"/>
              <w:cnfStyle w:val="000000100000" w:firstRow="0" w:lastRow="0" w:firstColumn="0" w:lastColumn="0" w:oddVBand="0" w:evenVBand="0" w:oddHBand="1" w:evenHBand="0" w:firstRowFirstColumn="0" w:firstRowLastColumn="0" w:lastRowFirstColumn="0" w:lastRowLastColumn="0"/>
            </w:pPr>
            <w:r>
              <w:t>This update will provide further clarification and update to methods used for NICE HealthTech guidance</w:t>
            </w:r>
            <w:r w:rsidR="5F844256">
              <w:t>.</w:t>
            </w:r>
          </w:p>
        </w:tc>
        <w:tc>
          <w:tcPr>
            <w:tcW w:w="3212" w:type="dxa"/>
          </w:tcPr>
          <w:p w14:paraId="16516394" w14:textId="313C1E0A" w:rsidR="61726720" w:rsidRDefault="73988805" w:rsidP="4AD61A38">
            <w:pPr>
              <w:pStyle w:val="Paragraph"/>
              <w:cnfStyle w:val="000000100000" w:firstRow="0" w:lastRow="0" w:firstColumn="0" w:lastColumn="0" w:oddVBand="0" w:evenVBand="0" w:oddHBand="1" w:evenHBand="0" w:firstRowFirstColumn="0" w:firstRowLastColumn="0" w:lastRowFirstColumn="0" w:lastRowLastColumn="0"/>
            </w:pPr>
            <w:r>
              <w:t xml:space="preserve">Draft recommendation. </w:t>
            </w:r>
            <w:r w:rsidR="494DF32F">
              <w:t>Consultation for this update is current</w:t>
            </w:r>
            <w:r w:rsidR="6720015E">
              <w:t>ly</w:t>
            </w:r>
            <w:r w:rsidR="494DF32F">
              <w:t xml:space="preserve"> estimated to take place in 2025.</w:t>
            </w:r>
          </w:p>
          <w:p w14:paraId="32024C6B" w14:textId="5D5FE264" w:rsidR="4AD61A38" w:rsidRDefault="4AD61A38" w:rsidP="4AD61A38">
            <w:pPr>
              <w:pStyle w:val="Paragraph"/>
              <w:cnfStyle w:val="000000100000" w:firstRow="0" w:lastRow="0" w:firstColumn="0" w:lastColumn="0" w:oddVBand="0" w:evenVBand="0" w:oddHBand="1" w:evenHBand="0" w:firstRowFirstColumn="0" w:firstRowLastColumn="0" w:lastRowFirstColumn="0" w:lastRowLastColumn="0"/>
            </w:pPr>
          </w:p>
        </w:tc>
      </w:tr>
      <w:tr w:rsidR="00DC1C3D" w:rsidRPr="002A7E84" w14:paraId="73EC8AAA" w14:textId="77777777" w:rsidTr="45AD4B3A">
        <w:trPr>
          <w:trHeight w:val="300"/>
        </w:trPr>
        <w:tc>
          <w:tcPr>
            <w:cnfStyle w:val="001000000000" w:firstRow="0" w:lastRow="0" w:firstColumn="1" w:lastColumn="0" w:oddVBand="0" w:evenVBand="0" w:oddHBand="0" w:evenHBand="0" w:firstRowFirstColumn="0" w:firstRowLastColumn="0" w:lastRowFirstColumn="0" w:lastRowLastColumn="0"/>
            <w:tcW w:w="1695" w:type="dxa"/>
          </w:tcPr>
          <w:p w14:paraId="39255DD5" w14:textId="404AF4E7" w:rsidR="00DC1C3D" w:rsidRDefault="3AEF97AD">
            <w:pPr>
              <w:pStyle w:val="Paragraph"/>
            </w:pPr>
            <w:r>
              <w:t>EQ-5D-5L</w:t>
            </w:r>
            <w:r w:rsidR="110F9602">
              <w:t xml:space="preserve"> value set</w:t>
            </w:r>
          </w:p>
        </w:tc>
        <w:tc>
          <w:tcPr>
            <w:tcW w:w="3735" w:type="dxa"/>
          </w:tcPr>
          <w:p w14:paraId="698D7C75" w14:textId="455E5BF5" w:rsidR="00DB5456" w:rsidRDefault="0D026264" w:rsidP="4AD61A38">
            <w:pPr>
              <w:pStyle w:val="Paragraph"/>
              <w:cnfStyle w:val="000000000000" w:firstRow="0" w:lastRow="0" w:firstColumn="0" w:lastColumn="0" w:oddVBand="0" w:evenVBand="0" w:oddHBand="0" w:evenHBand="0" w:firstRowFirstColumn="0" w:firstRowLastColumn="0" w:lastRowFirstColumn="0" w:lastRowLastColumn="0"/>
              <w:rPr>
                <w:rStyle w:val="normaltextrun"/>
                <w:rFonts w:cs="Arial"/>
                <w:color w:val="000000" w:themeColor="text1"/>
              </w:rPr>
            </w:pPr>
            <w:r>
              <w:t xml:space="preserve">This update will </w:t>
            </w:r>
            <w:r w:rsidR="0EB45BB1">
              <w:rPr>
                <w:rStyle w:val="normaltextrun"/>
                <w:rFonts w:cs="Arial"/>
                <w:color w:val="000000"/>
                <w:shd w:val="clear" w:color="auto" w:fill="FFFFFF"/>
              </w:rPr>
              <w:t xml:space="preserve">enable the adoption of </w:t>
            </w:r>
            <w:r>
              <w:rPr>
                <w:rStyle w:val="normaltextrun"/>
                <w:rFonts w:cs="Arial"/>
                <w:color w:val="000000"/>
                <w:shd w:val="clear" w:color="auto" w:fill="FFFFFF"/>
              </w:rPr>
              <w:t xml:space="preserve">the value set from the new UK valuation study for the EQ-5D-5L into NICE’s reference case. </w:t>
            </w:r>
          </w:p>
        </w:tc>
        <w:tc>
          <w:tcPr>
            <w:tcW w:w="3212" w:type="dxa"/>
          </w:tcPr>
          <w:p w14:paraId="5FF968B3" w14:textId="5C08168D" w:rsidR="72CE71CD" w:rsidRDefault="72CE71CD" w:rsidP="00936ABB">
            <w:pPr>
              <w:pStyle w:val="Paragraph"/>
              <w:cnfStyle w:val="000000000000" w:firstRow="0" w:lastRow="0" w:firstColumn="0" w:lastColumn="0" w:oddVBand="0" w:evenVBand="0" w:oddHBand="0" w:evenHBand="0" w:firstRowFirstColumn="0" w:firstRowLastColumn="0" w:lastRowFirstColumn="0" w:lastRowLastColumn="0"/>
            </w:pPr>
            <w:r>
              <w:t xml:space="preserve">Scoping. </w:t>
            </w:r>
            <w:r w:rsidR="4AD61A38">
              <w:t>This update was prioritised in February 2025</w:t>
            </w:r>
            <w:r w:rsidR="7A4B6CFF">
              <w:t>.</w:t>
            </w:r>
          </w:p>
        </w:tc>
      </w:tr>
      <w:tr w:rsidR="00DC1C3D" w:rsidRPr="002A7E84" w14:paraId="2A5CDF13" w14:textId="77777777" w:rsidTr="45AD4B3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5" w:type="dxa"/>
          </w:tcPr>
          <w:p w14:paraId="5F013950" w14:textId="72319C50" w:rsidR="00DC1C3D" w:rsidRDefault="3AEF97AD">
            <w:pPr>
              <w:pStyle w:val="Paragraph"/>
            </w:pPr>
            <w:r>
              <w:t xml:space="preserve">Surrogate </w:t>
            </w:r>
            <w:r w:rsidR="1CF8CE84">
              <w:t>endpoints</w:t>
            </w:r>
          </w:p>
        </w:tc>
        <w:tc>
          <w:tcPr>
            <w:tcW w:w="3735" w:type="dxa"/>
          </w:tcPr>
          <w:p w14:paraId="4D0094E4" w14:textId="355B8A4E" w:rsidR="00DC1C3D" w:rsidRDefault="2539A9DD" w:rsidP="00DC1C3D">
            <w:pPr>
              <w:pStyle w:val="Paragraph"/>
              <w:cnfStyle w:val="000000100000" w:firstRow="0" w:lastRow="0" w:firstColumn="0" w:lastColumn="0" w:oddVBand="0" w:evenVBand="0" w:oddHBand="1" w:evenHBand="0" w:firstRowFirstColumn="0" w:firstRowLastColumn="0" w:lastRowFirstColumn="0" w:lastRowLastColumn="0"/>
            </w:pPr>
            <w:r>
              <w:t xml:space="preserve">This update will provide updated guidance on how surrogate endpoints can be used in cost-effectiveness modelling. </w:t>
            </w:r>
          </w:p>
        </w:tc>
        <w:tc>
          <w:tcPr>
            <w:tcW w:w="3212" w:type="dxa"/>
          </w:tcPr>
          <w:p w14:paraId="60584EC1" w14:textId="4748E9E1" w:rsidR="403747B2" w:rsidRDefault="403747B2" w:rsidP="4AD61A38">
            <w:pPr>
              <w:pStyle w:val="Paragraph"/>
              <w:cnfStyle w:val="000000100000" w:firstRow="0" w:lastRow="0" w:firstColumn="0" w:lastColumn="0" w:oddVBand="0" w:evenVBand="0" w:oddHBand="1" w:evenHBand="0" w:firstRowFirstColumn="0" w:firstRowLastColumn="0" w:lastRowFirstColumn="0" w:lastRowLastColumn="0"/>
            </w:pPr>
            <w:r>
              <w:t xml:space="preserve">Scoping. </w:t>
            </w:r>
            <w:r w:rsidR="6FFB5E44">
              <w:t>This update was prioritised in February 2025</w:t>
            </w:r>
            <w:r w:rsidR="00181AE4">
              <w:t>.</w:t>
            </w:r>
          </w:p>
          <w:p w14:paraId="2D9DC959" w14:textId="3BBAF170" w:rsidR="4AD61A38" w:rsidRDefault="4AD61A38" w:rsidP="4AD61A38">
            <w:pPr>
              <w:pStyle w:val="Paragraph"/>
              <w:cnfStyle w:val="000000100000" w:firstRow="0" w:lastRow="0" w:firstColumn="0" w:lastColumn="0" w:oddVBand="0" w:evenVBand="0" w:oddHBand="1" w:evenHBand="0" w:firstRowFirstColumn="0" w:firstRowLastColumn="0" w:lastRowFirstColumn="0" w:lastRowLastColumn="0"/>
            </w:pPr>
          </w:p>
        </w:tc>
      </w:tr>
    </w:tbl>
    <w:p w14:paraId="6FA3346E" w14:textId="036BAB81" w:rsidR="00543450" w:rsidRPr="002A7E84" w:rsidRDefault="003B7C1B" w:rsidP="00543450">
      <w:pPr>
        <w:pStyle w:val="Heading1"/>
      </w:pPr>
      <w:r>
        <w:lastRenderedPageBreak/>
        <w:softHyphen/>
      </w:r>
      <w:r w:rsidR="00543450">
        <w:t xml:space="preserve">Look </w:t>
      </w:r>
      <w:r w:rsidR="00C3309D">
        <w:t>ahead</w:t>
      </w:r>
    </w:p>
    <w:p w14:paraId="631F421D" w14:textId="52AFC1C2" w:rsidR="00556E16" w:rsidRPr="002A7E84" w:rsidRDefault="561E8035" w:rsidP="00556E16">
      <w:pPr>
        <w:pStyle w:val="Paragraph"/>
      </w:pPr>
      <w:r>
        <w:t>The 202</w:t>
      </w:r>
      <w:r w:rsidR="094ADF48">
        <w:t>5</w:t>
      </w:r>
      <w:r w:rsidR="4AC182CF">
        <w:t>/</w:t>
      </w:r>
      <w:r w:rsidR="094ADF48">
        <w:t>26</w:t>
      </w:r>
      <w:r>
        <w:t xml:space="preserve"> modular updates </w:t>
      </w:r>
      <w:r w:rsidR="6C59DE8C">
        <w:t xml:space="preserve">selection </w:t>
      </w:r>
      <w:r>
        <w:t>round begin</w:t>
      </w:r>
      <w:r w:rsidR="210B8FBF">
        <w:t>s</w:t>
      </w:r>
      <w:r>
        <w:t xml:space="preserve"> in </w:t>
      </w:r>
      <w:r w:rsidR="094ADF48">
        <w:t>Ju</w:t>
      </w:r>
      <w:r w:rsidR="358990F3">
        <w:t>ne</w:t>
      </w:r>
      <w:r w:rsidR="094ADF48">
        <w:t xml:space="preserve"> </w:t>
      </w:r>
      <w:r w:rsidR="14595C4A">
        <w:t>202</w:t>
      </w:r>
      <w:r w:rsidR="094ADF48">
        <w:t>5</w:t>
      </w:r>
      <w:r w:rsidR="73A51F81">
        <w:t>.</w:t>
      </w:r>
      <w:r w:rsidR="7759F798">
        <w:t xml:space="preserve"> </w:t>
      </w:r>
      <w:r w:rsidR="4110E73E">
        <w:t xml:space="preserve">Stakeholders </w:t>
      </w:r>
      <w:r w:rsidR="328CCBC8">
        <w:t>are</w:t>
      </w:r>
      <w:r w:rsidR="4110E73E">
        <w:t xml:space="preserve"> invited to submit candidates for modular updates through a</w:t>
      </w:r>
      <w:r w:rsidR="667BFD03">
        <w:t xml:space="preserve">n online form </w:t>
      </w:r>
      <w:r w:rsidR="5513F0B2">
        <w:t xml:space="preserve">which </w:t>
      </w:r>
      <w:r w:rsidR="667BFD03">
        <w:t>will be made available</w:t>
      </w:r>
      <w:r w:rsidR="16841B4F">
        <w:t xml:space="preserve"> </w:t>
      </w:r>
      <w:r w:rsidR="747A004E">
        <w:t xml:space="preserve">for </w:t>
      </w:r>
      <w:r w:rsidR="00490C7E">
        <w:t xml:space="preserve">2 </w:t>
      </w:r>
      <w:r w:rsidR="747A004E">
        <w:t xml:space="preserve">months from mid-June 2025 to mid-August 2025 </w:t>
      </w:r>
      <w:r w:rsidR="16841B4F">
        <w:t>on the</w:t>
      </w:r>
      <w:r w:rsidR="667BFD03">
        <w:t xml:space="preserve"> </w:t>
      </w:r>
      <w:hyperlink r:id="rId13">
        <w:r w:rsidR="7FE319E7" w:rsidRPr="497B7916">
          <w:rPr>
            <w:rStyle w:val="Hyperlink"/>
          </w:rPr>
          <w:t>NICE modular updates webpage</w:t>
        </w:r>
      </w:hyperlink>
      <w:r w:rsidR="1D8894FA">
        <w:t>.</w:t>
      </w:r>
      <w:r w:rsidR="667BFD03">
        <w:t xml:space="preserve"> </w:t>
      </w:r>
      <w:r w:rsidR="2DEF3C2B">
        <w:t>Further detail</w:t>
      </w:r>
      <w:r w:rsidR="3997CA60">
        <w:t xml:space="preserve"> on suggesting a modular update</w:t>
      </w:r>
      <w:r w:rsidR="2DEF3C2B">
        <w:t xml:space="preserve"> is available on the</w:t>
      </w:r>
      <w:r w:rsidR="78AEA496">
        <w:t xml:space="preserve"> </w:t>
      </w:r>
      <w:hyperlink r:id="rId14">
        <w:r w:rsidR="78AEA496" w:rsidRPr="497B7916">
          <w:rPr>
            <w:rStyle w:val="Hyperlink"/>
          </w:rPr>
          <w:t>NICE modular updates webpage</w:t>
        </w:r>
      </w:hyperlink>
      <w:r w:rsidR="28EE75AB">
        <w:t xml:space="preserve">. </w:t>
      </w:r>
    </w:p>
    <w:p w14:paraId="57A5B524" w14:textId="77777777" w:rsidR="008F7C78" w:rsidRPr="002A7E84" w:rsidRDefault="0055180C" w:rsidP="0055180C">
      <w:pPr>
        <w:pStyle w:val="Heading1"/>
      </w:pPr>
      <w:r w:rsidRPr="002A7E84">
        <w:t>Fee</w:t>
      </w:r>
      <w:r w:rsidR="009B7E45">
        <w:t>d</w:t>
      </w:r>
      <w:r w:rsidRPr="002A7E84">
        <w:t xml:space="preserve">back </w:t>
      </w:r>
    </w:p>
    <w:p w14:paraId="2F1F13C2" w14:textId="3D6F9EB1" w:rsidR="00B54DFE" w:rsidRPr="002A7E84" w:rsidRDefault="427C3F0C" w:rsidP="086FFC9B">
      <w:pPr>
        <w:pStyle w:val="Paragraph"/>
      </w:pPr>
      <w:r>
        <w:t>G</w:t>
      </w:r>
      <w:r w:rsidR="1657673E">
        <w:t xml:space="preserve">eneral feedback on </w:t>
      </w:r>
      <w:r w:rsidR="2171266F">
        <w:t xml:space="preserve">modular updates and on </w:t>
      </w:r>
      <w:r w:rsidR="1657673E">
        <w:t xml:space="preserve">this report can be provided to </w:t>
      </w:r>
      <w:hyperlink r:id="rId15">
        <w:r w:rsidR="29C5FC14" w:rsidRPr="4AD61A38">
          <w:rPr>
            <w:rStyle w:val="Hyperlink"/>
          </w:rPr>
          <w:t>modular_updates@nice.org.uk</w:t>
        </w:r>
      </w:hyperlink>
      <w:r w:rsidR="29C5FC14">
        <w:t xml:space="preserve"> </w:t>
      </w:r>
      <w:r w:rsidR="1657673E">
        <w:t xml:space="preserve">but will not be responded to unless clarifications </w:t>
      </w:r>
      <w:r w:rsidR="543EA41F">
        <w:t xml:space="preserve">are </w:t>
      </w:r>
      <w:r w:rsidR="1657673E">
        <w:t>needed</w:t>
      </w:r>
      <w:r>
        <w:t>. Any suggestions for modular updates sent to this address will not be actioned and should be submitted via the</w:t>
      </w:r>
      <w:r w:rsidR="630B693A">
        <w:t xml:space="preserve"> online</w:t>
      </w:r>
      <w:r>
        <w:t xml:space="preserve"> form. </w:t>
      </w:r>
      <w:r w:rsidR="1657673E">
        <w:t xml:space="preserve"> </w:t>
      </w:r>
    </w:p>
    <w:sectPr w:rsidR="00B54DFE" w:rsidRPr="002A7E84" w:rsidSect="008F6FB7">
      <w:headerReference w:type="default" r:id="rId16"/>
      <w:footerReference w:type="default" r:id="rId17"/>
      <w:headerReference w:type="first" r:id="rId18"/>
      <w:footerReference w:type="first" r:id="rId1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34B3D" w14:textId="77777777" w:rsidR="00FC606B" w:rsidRDefault="00FC606B" w:rsidP="00446BEE">
      <w:r>
        <w:separator/>
      </w:r>
    </w:p>
  </w:endnote>
  <w:endnote w:type="continuationSeparator" w:id="0">
    <w:p w14:paraId="0941B54D" w14:textId="77777777" w:rsidR="00FC606B" w:rsidRDefault="00FC606B" w:rsidP="00446BEE">
      <w:r>
        <w:continuationSeparator/>
      </w:r>
    </w:p>
  </w:endnote>
  <w:endnote w:type="continuationNotice" w:id="1">
    <w:p w14:paraId="5DDEF733" w14:textId="77777777" w:rsidR="00FC606B" w:rsidRDefault="00FC60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
    <w:altName w:val="Calibri"/>
    <w:panose1 w:val="02000503000000020004"/>
    <w:charset w:val="00"/>
    <w:family w:val="auto"/>
    <w:pitch w:val="variable"/>
    <w:sig w:usb0="E00002FF" w:usb1="1200A1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ora SemiBold">
    <w:altName w:val="Cambria"/>
    <w:panose1 w:val="00000000000000000000"/>
    <w:charset w:val="00"/>
    <w:family w:val="auto"/>
    <w:pitch w:val="variable"/>
    <w:sig w:usb0="A00002FF" w:usb1="5000204B"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73FFC" w14:textId="707CE9BC" w:rsidR="00DC6221" w:rsidRDefault="28E1DF90">
    <w:pPr>
      <w:pStyle w:val="Footer"/>
      <w:rPr>
        <w:noProof/>
      </w:rPr>
    </w:pPr>
    <w:r>
      <w:t xml:space="preserve">Modular updates progress and look ahead report May 2025 </w:t>
    </w:r>
    <w:r w:rsidR="11291046">
      <w:tab/>
    </w:r>
    <w:r>
      <w:t xml:space="preserve">Page </w:t>
    </w:r>
    <w:r w:rsidR="11291046" w:rsidRPr="28E1DF90">
      <w:rPr>
        <w:noProof/>
      </w:rPr>
      <w:fldChar w:fldCharType="begin"/>
    </w:r>
    <w:r w:rsidR="11291046">
      <w:instrText xml:space="preserve"> PAGE </w:instrText>
    </w:r>
    <w:r w:rsidR="11291046" w:rsidRPr="28E1DF90">
      <w:fldChar w:fldCharType="separate"/>
    </w:r>
    <w:r w:rsidRPr="28E1DF90">
      <w:rPr>
        <w:noProof/>
      </w:rPr>
      <w:t>1</w:t>
    </w:r>
    <w:r w:rsidR="11291046" w:rsidRPr="28E1DF90">
      <w:rPr>
        <w:noProof/>
      </w:rPr>
      <w:fldChar w:fldCharType="end"/>
    </w:r>
    <w:r>
      <w:t xml:space="preserve"> of </w:t>
    </w:r>
    <w:r w:rsidR="11291046" w:rsidRPr="28E1DF90">
      <w:rPr>
        <w:noProof/>
      </w:rPr>
      <w:fldChar w:fldCharType="begin"/>
    </w:r>
    <w:r w:rsidR="11291046">
      <w:instrText xml:space="preserve"> NUMPAGES  </w:instrText>
    </w:r>
    <w:r w:rsidR="11291046" w:rsidRPr="28E1DF90">
      <w:fldChar w:fldCharType="separate"/>
    </w:r>
    <w:r w:rsidRPr="28E1DF90">
      <w:rPr>
        <w:noProof/>
      </w:rPr>
      <w:t>1</w:t>
    </w:r>
    <w:r w:rsidR="11291046" w:rsidRPr="28E1DF9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2950927"/>
      <w:docPartObj>
        <w:docPartGallery w:val="Page Numbers (Bottom of Page)"/>
        <w:docPartUnique/>
      </w:docPartObj>
    </w:sdtPr>
    <w:sdtEndPr/>
    <w:sdtContent>
      <w:sdt>
        <w:sdtPr>
          <w:id w:val="-1769616900"/>
          <w:docPartObj>
            <w:docPartGallery w:val="Page Numbers (Top of Page)"/>
            <w:docPartUnique/>
          </w:docPartObj>
        </w:sdtPr>
        <w:sdtEndPr/>
        <w:sdtContent>
          <w:p w14:paraId="118017E1" w14:textId="33B6C1CA" w:rsidR="008E7826" w:rsidRDefault="28E1DF90" w:rsidP="008E7826">
            <w:pPr>
              <w:pStyle w:val="Footer"/>
            </w:pPr>
            <w:r>
              <w:t>Modular updates progress and look ahead report May 25</w:t>
            </w:r>
            <w:r w:rsidR="11291046">
              <w:tab/>
            </w:r>
            <w:r>
              <w:t xml:space="preserve">Page </w:t>
            </w:r>
            <w:r w:rsidR="11291046" w:rsidRPr="28E1DF90">
              <w:rPr>
                <w:noProof/>
              </w:rPr>
              <w:fldChar w:fldCharType="begin"/>
            </w:r>
            <w:r w:rsidR="11291046">
              <w:instrText xml:space="preserve"> PAGE </w:instrText>
            </w:r>
            <w:r w:rsidR="11291046" w:rsidRPr="28E1DF90">
              <w:rPr>
                <w:sz w:val="24"/>
              </w:rPr>
              <w:fldChar w:fldCharType="separate"/>
            </w:r>
            <w:r w:rsidRPr="28E1DF90">
              <w:rPr>
                <w:noProof/>
              </w:rPr>
              <w:t>2</w:t>
            </w:r>
            <w:r w:rsidR="11291046" w:rsidRPr="28E1DF90">
              <w:rPr>
                <w:noProof/>
              </w:rPr>
              <w:fldChar w:fldCharType="end"/>
            </w:r>
            <w:r>
              <w:t xml:space="preserve"> of </w:t>
            </w:r>
            <w:r w:rsidR="11291046" w:rsidRPr="28E1DF90">
              <w:rPr>
                <w:noProof/>
              </w:rPr>
              <w:fldChar w:fldCharType="begin"/>
            </w:r>
            <w:r w:rsidR="11291046">
              <w:instrText xml:space="preserve"> NUMPAGES  </w:instrText>
            </w:r>
            <w:r w:rsidR="11291046" w:rsidRPr="28E1DF90">
              <w:fldChar w:fldCharType="separate"/>
            </w:r>
            <w:r w:rsidRPr="28E1DF90">
              <w:rPr>
                <w:noProof/>
              </w:rPr>
              <w:t>2</w:t>
            </w:r>
            <w:r w:rsidR="11291046" w:rsidRPr="28E1DF90">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E2ABB" w14:textId="77777777" w:rsidR="00FC606B" w:rsidRDefault="00FC606B" w:rsidP="00446BEE">
      <w:r>
        <w:separator/>
      </w:r>
    </w:p>
  </w:footnote>
  <w:footnote w:type="continuationSeparator" w:id="0">
    <w:p w14:paraId="5CD5F1B1" w14:textId="77777777" w:rsidR="00FC606B" w:rsidRDefault="00FC606B" w:rsidP="00446BEE">
      <w:r>
        <w:continuationSeparator/>
      </w:r>
    </w:p>
  </w:footnote>
  <w:footnote w:type="continuationNotice" w:id="1">
    <w:p w14:paraId="7AD71E16" w14:textId="77777777" w:rsidR="00FC606B" w:rsidRDefault="00FC60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65"/>
      <w:gridCol w:w="2765"/>
      <w:gridCol w:w="2765"/>
    </w:tblGrid>
    <w:tr w:rsidR="367ABC17" w14:paraId="435F7E06" w14:textId="77777777" w:rsidTr="0039170F">
      <w:trPr>
        <w:trHeight w:val="300"/>
      </w:trPr>
      <w:tc>
        <w:tcPr>
          <w:tcW w:w="2765" w:type="dxa"/>
        </w:tcPr>
        <w:p w14:paraId="46BB03DC" w14:textId="77777777" w:rsidR="367ABC17" w:rsidRDefault="367ABC17" w:rsidP="0039170F">
          <w:pPr>
            <w:pStyle w:val="Header"/>
            <w:ind w:left="-115"/>
          </w:pPr>
        </w:p>
      </w:tc>
      <w:tc>
        <w:tcPr>
          <w:tcW w:w="2765" w:type="dxa"/>
        </w:tcPr>
        <w:p w14:paraId="0F8FE132" w14:textId="77777777" w:rsidR="367ABC17" w:rsidRDefault="367ABC17" w:rsidP="0039170F">
          <w:pPr>
            <w:pStyle w:val="Header"/>
            <w:jc w:val="center"/>
          </w:pPr>
        </w:p>
      </w:tc>
      <w:tc>
        <w:tcPr>
          <w:tcW w:w="2765" w:type="dxa"/>
        </w:tcPr>
        <w:p w14:paraId="1DBEFF93" w14:textId="77777777" w:rsidR="367ABC17" w:rsidRDefault="367ABC17" w:rsidP="0039170F">
          <w:pPr>
            <w:pStyle w:val="Header"/>
            <w:ind w:right="-115"/>
            <w:jc w:val="right"/>
          </w:pPr>
        </w:p>
      </w:tc>
    </w:tr>
  </w:tbl>
  <w:p w14:paraId="41727AEE" w14:textId="77777777" w:rsidR="367ABC17" w:rsidRDefault="367ABC17" w:rsidP="003917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3392C" w14:textId="77777777" w:rsidR="008F6FB7" w:rsidRDefault="008F6FB7">
    <w:pPr>
      <w:pStyle w:val="Header"/>
    </w:pPr>
    <w:r>
      <w:rPr>
        <w:noProof/>
      </w:rPr>
      <w:drawing>
        <wp:anchor distT="0" distB="0" distL="114300" distR="114300" simplePos="0" relativeHeight="251658240" behindDoc="0" locked="0" layoutInCell="1" allowOverlap="1" wp14:anchorId="4A8186D5" wp14:editId="661E6CD9">
          <wp:simplePos x="0" y="0"/>
          <wp:positionH relativeFrom="column">
            <wp:posOffset>0</wp:posOffset>
          </wp:positionH>
          <wp:positionV relativeFrom="page">
            <wp:posOffset>447675</wp:posOffset>
          </wp:positionV>
          <wp:extent cx="2444400" cy="252000"/>
          <wp:effectExtent l="0" t="0" r="0" b="0"/>
          <wp:wrapNone/>
          <wp:docPr id="1" name="Picture 1" descr="Logo: National Institute for Health and Care Excellen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National Institute for Health and Care Excellence&#10;"/>
                  <pic:cNvPicPr/>
                </pic:nvPicPr>
                <pic:blipFill>
                  <a:blip r:embed="rId1">
                    <a:extLst>
                      <a:ext uri="{28A0092B-C50C-407E-A947-70E740481C1C}">
                        <a14:useLocalDpi xmlns:a14="http://schemas.microsoft.com/office/drawing/2010/main" val="0"/>
                      </a:ext>
                    </a:extLst>
                  </a:blip>
                  <a:stretch>
                    <a:fillRect/>
                  </a:stretch>
                </pic:blipFill>
                <pic:spPr>
                  <a:xfrm>
                    <a:off x="0" y="0"/>
                    <a:ext cx="2444400" cy="25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A6525"/>
    <w:multiLevelType w:val="hybridMultilevel"/>
    <w:tmpl w:val="FE92E1F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12B850A7"/>
    <w:multiLevelType w:val="multilevel"/>
    <w:tmpl w:val="C4FEF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D936EF"/>
    <w:multiLevelType w:val="hybridMultilevel"/>
    <w:tmpl w:val="688AE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3108E9"/>
    <w:multiLevelType w:val="multilevel"/>
    <w:tmpl w:val="E2F8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317698"/>
    <w:multiLevelType w:val="hybridMultilevel"/>
    <w:tmpl w:val="8960C0CC"/>
    <w:lvl w:ilvl="0" w:tplc="064C0DA8">
      <w:start w:val="1"/>
      <w:numFmt w:val="bullet"/>
      <w:lvlText w:val=""/>
      <w:lvlJc w:val="left"/>
      <w:pPr>
        <w:ind w:left="720" w:hanging="360"/>
      </w:pPr>
      <w:rPr>
        <w:rFonts w:ascii="Symbol" w:hAnsi="Symbol" w:hint="default"/>
      </w:rPr>
    </w:lvl>
    <w:lvl w:ilvl="1" w:tplc="21F64200">
      <w:start w:val="1"/>
      <w:numFmt w:val="bullet"/>
      <w:lvlText w:val="o"/>
      <w:lvlJc w:val="left"/>
      <w:pPr>
        <w:ind w:left="1440" w:hanging="360"/>
      </w:pPr>
      <w:rPr>
        <w:rFonts w:ascii="Courier New" w:hAnsi="Courier New" w:hint="default"/>
      </w:rPr>
    </w:lvl>
    <w:lvl w:ilvl="2" w:tplc="5FBC1EAE">
      <w:start w:val="1"/>
      <w:numFmt w:val="bullet"/>
      <w:lvlText w:val=""/>
      <w:lvlJc w:val="left"/>
      <w:pPr>
        <w:ind w:left="2160" w:hanging="360"/>
      </w:pPr>
      <w:rPr>
        <w:rFonts w:ascii="Wingdings" w:hAnsi="Wingdings" w:hint="default"/>
      </w:rPr>
    </w:lvl>
    <w:lvl w:ilvl="3" w:tplc="4B906C8A">
      <w:start w:val="1"/>
      <w:numFmt w:val="bullet"/>
      <w:lvlText w:val=""/>
      <w:lvlJc w:val="left"/>
      <w:pPr>
        <w:ind w:left="2880" w:hanging="360"/>
      </w:pPr>
      <w:rPr>
        <w:rFonts w:ascii="Symbol" w:hAnsi="Symbol" w:hint="default"/>
      </w:rPr>
    </w:lvl>
    <w:lvl w:ilvl="4" w:tplc="63148BBA">
      <w:start w:val="1"/>
      <w:numFmt w:val="bullet"/>
      <w:lvlText w:val="o"/>
      <w:lvlJc w:val="left"/>
      <w:pPr>
        <w:ind w:left="3600" w:hanging="360"/>
      </w:pPr>
      <w:rPr>
        <w:rFonts w:ascii="Courier New" w:hAnsi="Courier New" w:hint="default"/>
      </w:rPr>
    </w:lvl>
    <w:lvl w:ilvl="5" w:tplc="D1344478">
      <w:start w:val="1"/>
      <w:numFmt w:val="bullet"/>
      <w:lvlText w:val=""/>
      <w:lvlJc w:val="left"/>
      <w:pPr>
        <w:ind w:left="4320" w:hanging="360"/>
      </w:pPr>
      <w:rPr>
        <w:rFonts w:ascii="Wingdings" w:hAnsi="Wingdings" w:hint="default"/>
      </w:rPr>
    </w:lvl>
    <w:lvl w:ilvl="6" w:tplc="3E5CBB4E">
      <w:start w:val="1"/>
      <w:numFmt w:val="bullet"/>
      <w:lvlText w:val=""/>
      <w:lvlJc w:val="left"/>
      <w:pPr>
        <w:ind w:left="5040" w:hanging="360"/>
      </w:pPr>
      <w:rPr>
        <w:rFonts w:ascii="Symbol" w:hAnsi="Symbol" w:hint="default"/>
      </w:rPr>
    </w:lvl>
    <w:lvl w:ilvl="7" w:tplc="3BA20D7E">
      <w:start w:val="1"/>
      <w:numFmt w:val="bullet"/>
      <w:lvlText w:val="o"/>
      <w:lvlJc w:val="left"/>
      <w:pPr>
        <w:ind w:left="5760" w:hanging="360"/>
      </w:pPr>
      <w:rPr>
        <w:rFonts w:ascii="Courier New" w:hAnsi="Courier New" w:hint="default"/>
      </w:rPr>
    </w:lvl>
    <w:lvl w:ilvl="8" w:tplc="D996ECB0">
      <w:start w:val="1"/>
      <w:numFmt w:val="bullet"/>
      <w:lvlText w:val=""/>
      <w:lvlJc w:val="left"/>
      <w:pPr>
        <w:ind w:left="6480" w:hanging="360"/>
      </w:pPr>
      <w:rPr>
        <w:rFonts w:ascii="Wingdings" w:hAnsi="Wingdings" w:hint="default"/>
      </w:rPr>
    </w:lvl>
  </w:abstractNum>
  <w:abstractNum w:abstractNumId="15" w15:restartNumberingAfterBreak="0">
    <w:nsid w:val="1F4E1EFE"/>
    <w:multiLevelType w:val="hybridMultilevel"/>
    <w:tmpl w:val="EF8C85F8"/>
    <w:lvl w:ilvl="0" w:tplc="3146C4A8">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2322CE"/>
    <w:multiLevelType w:val="hybridMultilevel"/>
    <w:tmpl w:val="C7E8BED4"/>
    <w:lvl w:ilvl="0" w:tplc="7332D746">
      <w:start w:val="1"/>
      <w:numFmt w:val="bullet"/>
      <w:lvlText w:val=""/>
      <w:lvlJc w:val="left"/>
      <w:pPr>
        <w:ind w:left="1080" w:hanging="360"/>
      </w:pPr>
      <w:rPr>
        <w:rFonts w:ascii="Symbol" w:hAnsi="Symbol"/>
      </w:rPr>
    </w:lvl>
    <w:lvl w:ilvl="1" w:tplc="1638BB38">
      <w:start w:val="1"/>
      <w:numFmt w:val="bullet"/>
      <w:lvlText w:val=""/>
      <w:lvlJc w:val="left"/>
      <w:pPr>
        <w:ind w:left="1080" w:hanging="360"/>
      </w:pPr>
      <w:rPr>
        <w:rFonts w:ascii="Symbol" w:hAnsi="Symbol"/>
      </w:rPr>
    </w:lvl>
    <w:lvl w:ilvl="2" w:tplc="E746F2AE">
      <w:start w:val="1"/>
      <w:numFmt w:val="bullet"/>
      <w:lvlText w:val=""/>
      <w:lvlJc w:val="left"/>
      <w:pPr>
        <w:ind w:left="1080" w:hanging="360"/>
      </w:pPr>
      <w:rPr>
        <w:rFonts w:ascii="Symbol" w:hAnsi="Symbol"/>
      </w:rPr>
    </w:lvl>
    <w:lvl w:ilvl="3" w:tplc="8ADA38DE">
      <w:start w:val="1"/>
      <w:numFmt w:val="bullet"/>
      <w:lvlText w:val=""/>
      <w:lvlJc w:val="left"/>
      <w:pPr>
        <w:ind w:left="1080" w:hanging="360"/>
      </w:pPr>
      <w:rPr>
        <w:rFonts w:ascii="Symbol" w:hAnsi="Symbol"/>
      </w:rPr>
    </w:lvl>
    <w:lvl w:ilvl="4" w:tplc="164CCCE8">
      <w:start w:val="1"/>
      <w:numFmt w:val="bullet"/>
      <w:lvlText w:val=""/>
      <w:lvlJc w:val="left"/>
      <w:pPr>
        <w:ind w:left="1080" w:hanging="360"/>
      </w:pPr>
      <w:rPr>
        <w:rFonts w:ascii="Symbol" w:hAnsi="Symbol"/>
      </w:rPr>
    </w:lvl>
    <w:lvl w:ilvl="5" w:tplc="567E7226">
      <w:start w:val="1"/>
      <w:numFmt w:val="bullet"/>
      <w:lvlText w:val=""/>
      <w:lvlJc w:val="left"/>
      <w:pPr>
        <w:ind w:left="1080" w:hanging="360"/>
      </w:pPr>
      <w:rPr>
        <w:rFonts w:ascii="Symbol" w:hAnsi="Symbol"/>
      </w:rPr>
    </w:lvl>
    <w:lvl w:ilvl="6" w:tplc="7EB8004E">
      <w:start w:val="1"/>
      <w:numFmt w:val="bullet"/>
      <w:lvlText w:val=""/>
      <w:lvlJc w:val="left"/>
      <w:pPr>
        <w:ind w:left="1080" w:hanging="360"/>
      </w:pPr>
      <w:rPr>
        <w:rFonts w:ascii="Symbol" w:hAnsi="Symbol"/>
      </w:rPr>
    </w:lvl>
    <w:lvl w:ilvl="7" w:tplc="16AAC7A0">
      <w:start w:val="1"/>
      <w:numFmt w:val="bullet"/>
      <w:lvlText w:val=""/>
      <w:lvlJc w:val="left"/>
      <w:pPr>
        <w:ind w:left="1080" w:hanging="360"/>
      </w:pPr>
      <w:rPr>
        <w:rFonts w:ascii="Symbol" w:hAnsi="Symbol"/>
      </w:rPr>
    </w:lvl>
    <w:lvl w:ilvl="8" w:tplc="CEC614A0">
      <w:start w:val="1"/>
      <w:numFmt w:val="bullet"/>
      <w:lvlText w:val=""/>
      <w:lvlJc w:val="left"/>
      <w:pPr>
        <w:ind w:left="1080" w:hanging="360"/>
      </w:pPr>
      <w:rPr>
        <w:rFonts w:ascii="Symbol" w:hAnsi="Symbol"/>
      </w:rPr>
    </w:lvl>
  </w:abstractNum>
  <w:abstractNum w:abstractNumId="17" w15:restartNumberingAfterBreak="0">
    <w:nsid w:val="22E853F9"/>
    <w:multiLevelType w:val="hybridMultilevel"/>
    <w:tmpl w:val="B504DC6A"/>
    <w:lvl w:ilvl="0" w:tplc="8618D5D8">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F43893"/>
    <w:multiLevelType w:val="multilevel"/>
    <w:tmpl w:val="5B900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D80D19"/>
    <w:multiLevelType w:val="hybridMultilevel"/>
    <w:tmpl w:val="396436DA"/>
    <w:lvl w:ilvl="0" w:tplc="CE58C1A4">
      <w:start w:val="1"/>
      <w:numFmt w:val="decimal"/>
      <w:lvlText w:val="%1."/>
      <w:lvlJc w:val="left"/>
      <w:pPr>
        <w:ind w:left="720" w:hanging="360"/>
      </w:pPr>
    </w:lvl>
    <w:lvl w:ilvl="1" w:tplc="58CAB312">
      <w:start w:val="1"/>
      <w:numFmt w:val="lowerLetter"/>
      <w:lvlText w:val="%2."/>
      <w:lvlJc w:val="left"/>
      <w:pPr>
        <w:ind w:left="1440" w:hanging="360"/>
      </w:pPr>
    </w:lvl>
    <w:lvl w:ilvl="2" w:tplc="66263E7C">
      <w:start w:val="1"/>
      <w:numFmt w:val="lowerRoman"/>
      <w:lvlText w:val="%3."/>
      <w:lvlJc w:val="right"/>
      <w:pPr>
        <w:ind w:left="2160" w:hanging="180"/>
      </w:pPr>
    </w:lvl>
    <w:lvl w:ilvl="3" w:tplc="6C8CC342">
      <w:start w:val="1"/>
      <w:numFmt w:val="decimal"/>
      <w:lvlText w:val="%4."/>
      <w:lvlJc w:val="left"/>
      <w:pPr>
        <w:ind w:left="2880" w:hanging="360"/>
      </w:pPr>
    </w:lvl>
    <w:lvl w:ilvl="4" w:tplc="591887D4">
      <w:start w:val="1"/>
      <w:numFmt w:val="lowerLetter"/>
      <w:lvlText w:val="%5."/>
      <w:lvlJc w:val="left"/>
      <w:pPr>
        <w:ind w:left="3600" w:hanging="360"/>
      </w:pPr>
    </w:lvl>
    <w:lvl w:ilvl="5" w:tplc="4FE0A978">
      <w:start w:val="1"/>
      <w:numFmt w:val="lowerRoman"/>
      <w:lvlText w:val="%6."/>
      <w:lvlJc w:val="right"/>
      <w:pPr>
        <w:ind w:left="4320" w:hanging="180"/>
      </w:pPr>
    </w:lvl>
    <w:lvl w:ilvl="6" w:tplc="CB28628C">
      <w:start w:val="1"/>
      <w:numFmt w:val="decimal"/>
      <w:lvlText w:val="%7."/>
      <w:lvlJc w:val="left"/>
      <w:pPr>
        <w:ind w:left="5040" w:hanging="360"/>
      </w:pPr>
    </w:lvl>
    <w:lvl w:ilvl="7" w:tplc="1C38E94C">
      <w:start w:val="1"/>
      <w:numFmt w:val="lowerLetter"/>
      <w:lvlText w:val="%8."/>
      <w:lvlJc w:val="left"/>
      <w:pPr>
        <w:ind w:left="5760" w:hanging="360"/>
      </w:pPr>
    </w:lvl>
    <w:lvl w:ilvl="8" w:tplc="B1E632C6">
      <w:start w:val="1"/>
      <w:numFmt w:val="lowerRoman"/>
      <w:lvlText w:val="%9."/>
      <w:lvlJc w:val="right"/>
      <w:pPr>
        <w:ind w:left="6480" w:hanging="180"/>
      </w:pPr>
    </w:lvl>
  </w:abstractNum>
  <w:abstractNum w:abstractNumId="20" w15:restartNumberingAfterBreak="0">
    <w:nsid w:val="4ED91782"/>
    <w:multiLevelType w:val="hybridMultilevel"/>
    <w:tmpl w:val="FE92E1F8"/>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1" w15:restartNumberingAfterBreak="0">
    <w:nsid w:val="589F1477"/>
    <w:multiLevelType w:val="hybridMultilevel"/>
    <w:tmpl w:val="84F8BE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C93D14"/>
    <w:multiLevelType w:val="hybridMultilevel"/>
    <w:tmpl w:val="554CD630"/>
    <w:lvl w:ilvl="0" w:tplc="99140A64">
      <w:start w:val="1"/>
      <w:numFmt w:val="decimal"/>
      <w:pStyle w:val="ParagraphNumbered"/>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EB40D0"/>
    <w:multiLevelType w:val="hybridMultilevel"/>
    <w:tmpl w:val="824C28C2"/>
    <w:lvl w:ilvl="0" w:tplc="DEA85E5E">
      <w:start w:val="2"/>
      <w:numFmt w:val="decimal"/>
      <w:lvlText w:val="%1."/>
      <w:lvlJc w:val="left"/>
      <w:pPr>
        <w:ind w:left="720" w:hanging="360"/>
      </w:pPr>
    </w:lvl>
    <w:lvl w:ilvl="1" w:tplc="C4DCA6BE">
      <w:start w:val="1"/>
      <w:numFmt w:val="lowerLetter"/>
      <w:lvlText w:val="%2."/>
      <w:lvlJc w:val="left"/>
      <w:pPr>
        <w:ind w:left="1440" w:hanging="360"/>
      </w:pPr>
    </w:lvl>
    <w:lvl w:ilvl="2" w:tplc="7B20EDFC">
      <w:start w:val="1"/>
      <w:numFmt w:val="lowerRoman"/>
      <w:lvlText w:val="%3."/>
      <w:lvlJc w:val="right"/>
      <w:pPr>
        <w:ind w:left="2160" w:hanging="180"/>
      </w:pPr>
    </w:lvl>
    <w:lvl w:ilvl="3" w:tplc="7CB0078C">
      <w:start w:val="1"/>
      <w:numFmt w:val="decimal"/>
      <w:lvlText w:val="%4."/>
      <w:lvlJc w:val="left"/>
      <w:pPr>
        <w:ind w:left="2880" w:hanging="360"/>
      </w:pPr>
    </w:lvl>
    <w:lvl w:ilvl="4" w:tplc="C718A078">
      <w:start w:val="1"/>
      <w:numFmt w:val="lowerLetter"/>
      <w:lvlText w:val="%5."/>
      <w:lvlJc w:val="left"/>
      <w:pPr>
        <w:ind w:left="3600" w:hanging="360"/>
      </w:pPr>
    </w:lvl>
    <w:lvl w:ilvl="5" w:tplc="97ECE230">
      <w:start w:val="1"/>
      <w:numFmt w:val="lowerRoman"/>
      <w:lvlText w:val="%6."/>
      <w:lvlJc w:val="right"/>
      <w:pPr>
        <w:ind w:left="4320" w:hanging="180"/>
      </w:pPr>
    </w:lvl>
    <w:lvl w:ilvl="6" w:tplc="01BCCB88">
      <w:start w:val="1"/>
      <w:numFmt w:val="decimal"/>
      <w:lvlText w:val="%7."/>
      <w:lvlJc w:val="left"/>
      <w:pPr>
        <w:ind w:left="5040" w:hanging="360"/>
      </w:pPr>
    </w:lvl>
    <w:lvl w:ilvl="7" w:tplc="984E7792">
      <w:start w:val="1"/>
      <w:numFmt w:val="lowerLetter"/>
      <w:lvlText w:val="%8."/>
      <w:lvlJc w:val="left"/>
      <w:pPr>
        <w:ind w:left="5760" w:hanging="360"/>
      </w:pPr>
    </w:lvl>
    <w:lvl w:ilvl="8" w:tplc="C0FC2244">
      <w:start w:val="1"/>
      <w:numFmt w:val="lowerRoman"/>
      <w:lvlText w:val="%9."/>
      <w:lvlJc w:val="right"/>
      <w:pPr>
        <w:ind w:left="6480" w:hanging="180"/>
      </w:pPr>
    </w:lvl>
  </w:abstractNum>
  <w:abstractNum w:abstractNumId="24" w15:restartNumberingAfterBreak="0">
    <w:nsid w:val="5F870F40"/>
    <w:multiLevelType w:val="hybridMultilevel"/>
    <w:tmpl w:val="95AED19C"/>
    <w:lvl w:ilvl="0" w:tplc="70ECA41E">
      <w:start w:val="1"/>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15:restartNumberingAfterBreak="0">
    <w:nsid w:val="62731D01"/>
    <w:multiLevelType w:val="hybridMultilevel"/>
    <w:tmpl w:val="DFE02C56"/>
    <w:lvl w:ilvl="0" w:tplc="EA2413AA">
      <w:start w:val="1"/>
      <w:numFmt w:val="bullet"/>
      <w:lvlText w:val="-"/>
      <w:lvlJc w:val="left"/>
      <w:pPr>
        <w:ind w:left="502" w:hanging="360"/>
      </w:pPr>
      <w:rPr>
        <w:rFonts w:ascii="Arial" w:eastAsia="Times New Roman"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7" w15:restartNumberingAfterBreak="0">
    <w:nsid w:val="696F2189"/>
    <w:multiLevelType w:val="hybridMultilevel"/>
    <w:tmpl w:val="7DD6DEFA"/>
    <w:lvl w:ilvl="0" w:tplc="B20870A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CB305B"/>
    <w:multiLevelType w:val="hybridMultilevel"/>
    <w:tmpl w:val="FE92E1F8"/>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9" w15:restartNumberingAfterBreak="0">
    <w:nsid w:val="6C1B1420"/>
    <w:multiLevelType w:val="hybridMultilevel"/>
    <w:tmpl w:val="FE92E1F8"/>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0" w15:restartNumberingAfterBreak="0">
    <w:nsid w:val="6E5B619A"/>
    <w:multiLevelType w:val="hybridMultilevel"/>
    <w:tmpl w:val="8B665714"/>
    <w:lvl w:ilvl="0" w:tplc="19621C94">
      <w:start w:val="1"/>
      <w:numFmt w:val="decimal"/>
      <w:pStyle w:val="Numberedlist"/>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1" w15:restartNumberingAfterBreak="0">
    <w:nsid w:val="780B1C63"/>
    <w:multiLevelType w:val="hybridMultilevel"/>
    <w:tmpl w:val="8732E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0683647">
    <w:abstractNumId w:val="14"/>
  </w:num>
  <w:num w:numId="2" w16cid:durableId="1217090321">
    <w:abstractNumId w:val="23"/>
  </w:num>
  <w:num w:numId="3" w16cid:durableId="1824469633">
    <w:abstractNumId w:val="19"/>
  </w:num>
  <w:num w:numId="4" w16cid:durableId="63384370">
    <w:abstractNumId w:val="22"/>
  </w:num>
  <w:num w:numId="5" w16cid:durableId="1271931310">
    <w:abstractNumId w:val="27"/>
  </w:num>
  <w:num w:numId="6" w16cid:durableId="987441700">
    <w:abstractNumId w:val="27"/>
    <w:lvlOverride w:ilvl="0">
      <w:startOverride w:val="1"/>
    </w:lvlOverride>
  </w:num>
  <w:num w:numId="7" w16cid:durableId="1499422565">
    <w:abstractNumId w:val="27"/>
    <w:lvlOverride w:ilvl="0">
      <w:startOverride w:val="1"/>
    </w:lvlOverride>
  </w:num>
  <w:num w:numId="8" w16cid:durableId="2069916214">
    <w:abstractNumId w:val="27"/>
    <w:lvlOverride w:ilvl="0">
      <w:startOverride w:val="1"/>
    </w:lvlOverride>
  </w:num>
  <w:num w:numId="9" w16cid:durableId="1714303981">
    <w:abstractNumId w:val="27"/>
    <w:lvlOverride w:ilvl="0">
      <w:startOverride w:val="1"/>
    </w:lvlOverride>
  </w:num>
  <w:num w:numId="10" w16cid:durableId="1383334273">
    <w:abstractNumId w:val="27"/>
    <w:lvlOverride w:ilvl="0">
      <w:startOverride w:val="1"/>
    </w:lvlOverride>
  </w:num>
  <w:num w:numId="11" w16cid:durableId="1773280767">
    <w:abstractNumId w:val="9"/>
  </w:num>
  <w:num w:numId="12" w16cid:durableId="25370262">
    <w:abstractNumId w:val="7"/>
  </w:num>
  <w:num w:numId="13" w16cid:durableId="631717178">
    <w:abstractNumId w:val="6"/>
  </w:num>
  <w:num w:numId="14" w16cid:durableId="229852498">
    <w:abstractNumId w:val="5"/>
  </w:num>
  <w:num w:numId="15" w16cid:durableId="619150223">
    <w:abstractNumId w:val="4"/>
  </w:num>
  <w:num w:numId="16" w16cid:durableId="1727877967">
    <w:abstractNumId w:val="8"/>
  </w:num>
  <w:num w:numId="17" w16cid:durableId="1039671961">
    <w:abstractNumId w:val="3"/>
  </w:num>
  <w:num w:numId="18" w16cid:durableId="1876431772">
    <w:abstractNumId w:val="2"/>
  </w:num>
  <w:num w:numId="19" w16cid:durableId="1799951448">
    <w:abstractNumId w:val="1"/>
  </w:num>
  <w:num w:numId="20" w16cid:durableId="960921361">
    <w:abstractNumId w:val="0"/>
  </w:num>
  <w:num w:numId="21" w16cid:durableId="250091122">
    <w:abstractNumId w:val="17"/>
  </w:num>
  <w:num w:numId="22" w16cid:durableId="1373924523">
    <w:abstractNumId w:val="17"/>
    <w:lvlOverride w:ilvl="0">
      <w:startOverride w:val="1"/>
    </w:lvlOverride>
  </w:num>
  <w:num w:numId="23" w16cid:durableId="399716702">
    <w:abstractNumId w:val="22"/>
  </w:num>
  <w:num w:numId="24" w16cid:durableId="1595244151">
    <w:abstractNumId w:val="27"/>
  </w:num>
  <w:num w:numId="25" w16cid:durableId="368646558">
    <w:abstractNumId w:val="17"/>
  </w:num>
  <w:num w:numId="26" w16cid:durableId="534393170">
    <w:abstractNumId w:val="26"/>
  </w:num>
  <w:num w:numId="27" w16cid:durableId="609512517">
    <w:abstractNumId w:val="30"/>
  </w:num>
  <w:num w:numId="28" w16cid:durableId="1109273326">
    <w:abstractNumId w:val="24"/>
  </w:num>
  <w:num w:numId="29" w16cid:durableId="375201152">
    <w:abstractNumId w:val="25"/>
  </w:num>
  <w:num w:numId="30" w16cid:durableId="308095646">
    <w:abstractNumId w:val="13"/>
  </w:num>
  <w:num w:numId="31" w16cid:durableId="220794864">
    <w:abstractNumId w:val="18"/>
  </w:num>
  <w:num w:numId="32" w16cid:durableId="1734156256">
    <w:abstractNumId w:val="10"/>
  </w:num>
  <w:num w:numId="33" w16cid:durableId="1783377079">
    <w:abstractNumId w:val="15"/>
  </w:num>
  <w:num w:numId="34" w16cid:durableId="1073815369">
    <w:abstractNumId w:val="28"/>
  </w:num>
  <w:num w:numId="35" w16cid:durableId="1400710333">
    <w:abstractNumId w:val="29"/>
  </w:num>
  <w:num w:numId="36" w16cid:durableId="239752194">
    <w:abstractNumId w:val="20"/>
  </w:num>
  <w:num w:numId="37" w16cid:durableId="363405003">
    <w:abstractNumId w:val="12"/>
  </w:num>
  <w:num w:numId="38" w16cid:durableId="1458597803">
    <w:abstractNumId w:val="16"/>
  </w:num>
  <w:num w:numId="39" w16cid:durableId="1459491305">
    <w:abstractNumId w:val="21"/>
  </w:num>
  <w:num w:numId="40" w16cid:durableId="967006943">
    <w:abstractNumId w:val="31"/>
  </w:num>
  <w:num w:numId="41" w16cid:durableId="20547712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C78"/>
    <w:rsid w:val="000053F8"/>
    <w:rsid w:val="00013C87"/>
    <w:rsid w:val="00020B46"/>
    <w:rsid w:val="00024531"/>
    <w:rsid w:val="00024D0A"/>
    <w:rsid w:val="000253D5"/>
    <w:rsid w:val="0002545E"/>
    <w:rsid w:val="00027227"/>
    <w:rsid w:val="00030806"/>
    <w:rsid w:val="00030BFB"/>
    <w:rsid w:val="00030F12"/>
    <w:rsid w:val="000322C1"/>
    <w:rsid w:val="000401A0"/>
    <w:rsid w:val="0004321B"/>
    <w:rsid w:val="000432F4"/>
    <w:rsid w:val="00047C1D"/>
    <w:rsid w:val="00051B56"/>
    <w:rsid w:val="00053EC5"/>
    <w:rsid w:val="000550B3"/>
    <w:rsid w:val="0006056F"/>
    <w:rsid w:val="00067018"/>
    <w:rsid w:val="00067E78"/>
    <w:rsid w:val="00070065"/>
    <w:rsid w:val="00070482"/>
    <w:rsid w:val="00071E72"/>
    <w:rsid w:val="00072C39"/>
    <w:rsid w:val="0007306C"/>
    <w:rsid w:val="000809A3"/>
    <w:rsid w:val="00080D3D"/>
    <w:rsid w:val="00081CD0"/>
    <w:rsid w:val="000846BD"/>
    <w:rsid w:val="00084D15"/>
    <w:rsid w:val="00086A19"/>
    <w:rsid w:val="000902FA"/>
    <w:rsid w:val="00093046"/>
    <w:rsid w:val="000969ED"/>
    <w:rsid w:val="000A2224"/>
    <w:rsid w:val="000A35EF"/>
    <w:rsid w:val="000A4FEE"/>
    <w:rsid w:val="000B0615"/>
    <w:rsid w:val="000B14C3"/>
    <w:rsid w:val="000B3CD0"/>
    <w:rsid w:val="000B5939"/>
    <w:rsid w:val="000C1379"/>
    <w:rsid w:val="000C32AA"/>
    <w:rsid w:val="000D0CC5"/>
    <w:rsid w:val="000D30D3"/>
    <w:rsid w:val="000D3269"/>
    <w:rsid w:val="000D3B55"/>
    <w:rsid w:val="000D5890"/>
    <w:rsid w:val="000D6345"/>
    <w:rsid w:val="000E4E0E"/>
    <w:rsid w:val="000E5E50"/>
    <w:rsid w:val="000E61E9"/>
    <w:rsid w:val="000F28ED"/>
    <w:rsid w:val="000F6D1E"/>
    <w:rsid w:val="0010134B"/>
    <w:rsid w:val="0010749E"/>
    <w:rsid w:val="00112979"/>
    <w:rsid w:val="001134E7"/>
    <w:rsid w:val="001142CE"/>
    <w:rsid w:val="00125082"/>
    <w:rsid w:val="001336FF"/>
    <w:rsid w:val="001339A2"/>
    <w:rsid w:val="00136206"/>
    <w:rsid w:val="0014055E"/>
    <w:rsid w:val="001425A5"/>
    <w:rsid w:val="001446B5"/>
    <w:rsid w:val="001459D7"/>
    <w:rsid w:val="00151477"/>
    <w:rsid w:val="00154A41"/>
    <w:rsid w:val="00154D1D"/>
    <w:rsid w:val="00157BBE"/>
    <w:rsid w:val="001662B3"/>
    <w:rsid w:val="0017169E"/>
    <w:rsid w:val="00172CBE"/>
    <w:rsid w:val="001753D0"/>
    <w:rsid w:val="00181AE4"/>
    <w:rsid w:val="001825B5"/>
    <w:rsid w:val="00183ECF"/>
    <w:rsid w:val="00183FAC"/>
    <w:rsid w:val="00186019"/>
    <w:rsid w:val="001875BB"/>
    <w:rsid w:val="00187E10"/>
    <w:rsid w:val="001904BC"/>
    <w:rsid w:val="00193537"/>
    <w:rsid w:val="001A6635"/>
    <w:rsid w:val="001B0EE9"/>
    <w:rsid w:val="001B36F8"/>
    <w:rsid w:val="001B65B3"/>
    <w:rsid w:val="001B703D"/>
    <w:rsid w:val="001C24BA"/>
    <w:rsid w:val="001C5848"/>
    <w:rsid w:val="001C6956"/>
    <w:rsid w:val="001C6AF0"/>
    <w:rsid w:val="001C7414"/>
    <w:rsid w:val="001C7A53"/>
    <w:rsid w:val="001D2B21"/>
    <w:rsid w:val="001D3483"/>
    <w:rsid w:val="001D5070"/>
    <w:rsid w:val="001D7640"/>
    <w:rsid w:val="001E0ECD"/>
    <w:rsid w:val="001E60D6"/>
    <w:rsid w:val="001E7BD0"/>
    <w:rsid w:val="001F4238"/>
    <w:rsid w:val="001F784A"/>
    <w:rsid w:val="00202AFE"/>
    <w:rsid w:val="00203ED6"/>
    <w:rsid w:val="002124D5"/>
    <w:rsid w:val="00212BBB"/>
    <w:rsid w:val="00215B80"/>
    <w:rsid w:val="00220AE7"/>
    <w:rsid w:val="002220E0"/>
    <w:rsid w:val="00230755"/>
    <w:rsid w:val="00237D1A"/>
    <w:rsid w:val="002408EA"/>
    <w:rsid w:val="00242FBD"/>
    <w:rsid w:val="0024379E"/>
    <w:rsid w:val="00244530"/>
    <w:rsid w:val="00253EB2"/>
    <w:rsid w:val="00254161"/>
    <w:rsid w:val="002541BF"/>
    <w:rsid w:val="0025603E"/>
    <w:rsid w:val="00257644"/>
    <w:rsid w:val="00257988"/>
    <w:rsid w:val="00257BD9"/>
    <w:rsid w:val="002665C3"/>
    <w:rsid w:val="00267E6B"/>
    <w:rsid w:val="0027738F"/>
    <w:rsid w:val="002814A2"/>
    <w:rsid w:val="002819D7"/>
    <w:rsid w:val="00281C20"/>
    <w:rsid w:val="0028438A"/>
    <w:rsid w:val="00284E88"/>
    <w:rsid w:val="0028595F"/>
    <w:rsid w:val="0029120A"/>
    <w:rsid w:val="00295990"/>
    <w:rsid w:val="00297380"/>
    <w:rsid w:val="002A1A0B"/>
    <w:rsid w:val="002A3291"/>
    <w:rsid w:val="002A7E84"/>
    <w:rsid w:val="002B10C9"/>
    <w:rsid w:val="002B5D48"/>
    <w:rsid w:val="002C1A7E"/>
    <w:rsid w:val="002C68FC"/>
    <w:rsid w:val="002D29B4"/>
    <w:rsid w:val="002D3376"/>
    <w:rsid w:val="002D3648"/>
    <w:rsid w:val="002D44F1"/>
    <w:rsid w:val="002D54BB"/>
    <w:rsid w:val="002D7DB5"/>
    <w:rsid w:val="002E2727"/>
    <w:rsid w:val="002E368A"/>
    <w:rsid w:val="002E3C2E"/>
    <w:rsid w:val="003005C7"/>
    <w:rsid w:val="00302907"/>
    <w:rsid w:val="0030629D"/>
    <w:rsid w:val="00306437"/>
    <w:rsid w:val="0030676C"/>
    <w:rsid w:val="00311ED0"/>
    <w:rsid w:val="00313D19"/>
    <w:rsid w:val="0031646D"/>
    <w:rsid w:val="003205A7"/>
    <w:rsid w:val="003212A8"/>
    <w:rsid w:val="0032538F"/>
    <w:rsid w:val="00325A5C"/>
    <w:rsid w:val="00326660"/>
    <w:rsid w:val="0033499B"/>
    <w:rsid w:val="003404FC"/>
    <w:rsid w:val="00341422"/>
    <w:rsid w:val="0034165D"/>
    <w:rsid w:val="00343D4C"/>
    <w:rsid w:val="00345FA4"/>
    <w:rsid w:val="00351D9A"/>
    <w:rsid w:val="00357C3F"/>
    <w:rsid w:val="00360510"/>
    <w:rsid w:val="00360BEA"/>
    <w:rsid w:val="00362B87"/>
    <w:rsid w:val="003648C5"/>
    <w:rsid w:val="0037035E"/>
    <w:rsid w:val="003722FA"/>
    <w:rsid w:val="00374307"/>
    <w:rsid w:val="003750E2"/>
    <w:rsid w:val="00377D9C"/>
    <w:rsid w:val="00382562"/>
    <w:rsid w:val="0039170F"/>
    <w:rsid w:val="00391C59"/>
    <w:rsid w:val="00391FBF"/>
    <w:rsid w:val="00392912"/>
    <w:rsid w:val="0039659F"/>
    <w:rsid w:val="003A0A5D"/>
    <w:rsid w:val="003A1458"/>
    <w:rsid w:val="003A3C40"/>
    <w:rsid w:val="003B0BA8"/>
    <w:rsid w:val="003B6DC5"/>
    <w:rsid w:val="003B70BE"/>
    <w:rsid w:val="003B783B"/>
    <w:rsid w:val="003B7ADE"/>
    <w:rsid w:val="003B7C1B"/>
    <w:rsid w:val="003C1556"/>
    <w:rsid w:val="003C1DDE"/>
    <w:rsid w:val="003C1FB5"/>
    <w:rsid w:val="003C27BE"/>
    <w:rsid w:val="003C7AAF"/>
    <w:rsid w:val="003D017D"/>
    <w:rsid w:val="003D1BF2"/>
    <w:rsid w:val="003D7005"/>
    <w:rsid w:val="003E0E3B"/>
    <w:rsid w:val="003E0EA1"/>
    <w:rsid w:val="003E2342"/>
    <w:rsid w:val="003E5358"/>
    <w:rsid w:val="003F0A04"/>
    <w:rsid w:val="003F1C1C"/>
    <w:rsid w:val="003F254E"/>
    <w:rsid w:val="003F5693"/>
    <w:rsid w:val="004075B6"/>
    <w:rsid w:val="004102A8"/>
    <w:rsid w:val="00411B12"/>
    <w:rsid w:val="0041245E"/>
    <w:rsid w:val="0041246C"/>
    <w:rsid w:val="00414868"/>
    <w:rsid w:val="00414B6B"/>
    <w:rsid w:val="00420952"/>
    <w:rsid w:val="004274D1"/>
    <w:rsid w:val="00432D4D"/>
    <w:rsid w:val="00433271"/>
    <w:rsid w:val="004339F8"/>
    <w:rsid w:val="004355C3"/>
    <w:rsid w:val="00437D08"/>
    <w:rsid w:val="0044193D"/>
    <w:rsid w:val="00446BEE"/>
    <w:rsid w:val="00450C9C"/>
    <w:rsid w:val="00454300"/>
    <w:rsid w:val="00455D6C"/>
    <w:rsid w:val="00466359"/>
    <w:rsid w:val="0046682F"/>
    <w:rsid w:val="00467638"/>
    <w:rsid w:val="00480E94"/>
    <w:rsid w:val="0048144C"/>
    <w:rsid w:val="00482194"/>
    <w:rsid w:val="00482226"/>
    <w:rsid w:val="00490C7E"/>
    <w:rsid w:val="0049147A"/>
    <w:rsid w:val="00492927"/>
    <w:rsid w:val="00494B6F"/>
    <w:rsid w:val="004A78C4"/>
    <w:rsid w:val="004B07E3"/>
    <w:rsid w:val="004B377E"/>
    <w:rsid w:val="004B5D4D"/>
    <w:rsid w:val="004C13C3"/>
    <w:rsid w:val="004C17F8"/>
    <w:rsid w:val="004C56DD"/>
    <w:rsid w:val="004D051C"/>
    <w:rsid w:val="004D29FC"/>
    <w:rsid w:val="004D4509"/>
    <w:rsid w:val="004D59A6"/>
    <w:rsid w:val="004E0ADD"/>
    <w:rsid w:val="004F0DEE"/>
    <w:rsid w:val="004F30AF"/>
    <w:rsid w:val="004F50BE"/>
    <w:rsid w:val="004F5882"/>
    <w:rsid w:val="00501669"/>
    <w:rsid w:val="005021DB"/>
    <w:rsid w:val="005025A1"/>
    <w:rsid w:val="00505988"/>
    <w:rsid w:val="00510C9E"/>
    <w:rsid w:val="00510E84"/>
    <w:rsid w:val="005118D2"/>
    <w:rsid w:val="00511A83"/>
    <w:rsid w:val="00513276"/>
    <w:rsid w:val="00513CA3"/>
    <w:rsid w:val="0051483A"/>
    <w:rsid w:val="005210EB"/>
    <w:rsid w:val="00522BA5"/>
    <w:rsid w:val="00524561"/>
    <w:rsid w:val="005251EA"/>
    <w:rsid w:val="0052690F"/>
    <w:rsid w:val="005275A7"/>
    <w:rsid w:val="0053019B"/>
    <w:rsid w:val="005307C1"/>
    <w:rsid w:val="00530F8D"/>
    <w:rsid w:val="00533F35"/>
    <w:rsid w:val="00536EF7"/>
    <w:rsid w:val="00541B76"/>
    <w:rsid w:val="00541C01"/>
    <w:rsid w:val="0054253A"/>
    <w:rsid w:val="00543450"/>
    <w:rsid w:val="00543A04"/>
    <w:rsid w:val="0054541C"/>
    <w:rsid w:val="0055043A"/>
    <w:rsid w:val="00551617"/>
    <w:rsid w:val="0055180C"/>
    <w:rsid w:val="0055277B"/>
    <w:rsid w:val="00552AEA"/>
    <w:rsid w:val="00556E16"/>
    <w:rsid w:val="005571B0"/>
    <w:rsid w:val="00564968"/>
    <w:rsid w:val="00566FB4"/>
    <w:rsid w:val="005717D7"/>
    <w:rsid w:val="00574381"/>
    <w:rsid w:val="0057758B"/>
    <w:rsid w:val="00577AA7"/>
    <w:rsid w:val="0058554D"/>
    <w:rsid w:val="0058744A"/>
    <w:rsid w:val="00592B15"/>
    <w:rsid w:val="005936F7"/>
    <w:rsid w:val="00594321"/>
    <w:rsid w:val="00594C3A"/>
    <w:rsid w:val="005A02D5"/>
    <w:rsid w:val="005A5BCC"/>
    <w:rsid w:val="005A7EC7"/>
    <w:rsid w:val="005B0F01"/>
    <w:rsid w:val="005B25BA"/>
    <w:rsid w:val="005B4A3F"/>
    <w:rsid w:val="005C12FB"/>
    <w:rsid w:val="005C1BC5"/>
    <w:rsid w:val="005C3D4F"/>
    <w:rsid w:val="005C514B"/>
    <w:rsid w:val="005C5DDD"/>
    <w:rsid w:val="005C7CC1"/>
    <w:rsid w:val="005D52D0"/>
    <w:rsid w:val="005D5629"/>
    <w:rsid w:val="005D71E3"/>
    <w:rsid w:val="005E19F6"/>
    <w:rsid w:val="005E1B57"/>
    <w:rsid w:val="005E271A"/>
    <w:rsid w:val="005E28B6"/>
    <w:rsid w:val="005E385E"/>
    <w:rsid w:val="005E7122"/>
    <w:rsid w:val="005F0DD8"/>
    <w:rsid w:val="005F2AAC"/>
    <w:rsid w:val="005F3231"/>
    <w:rsid w:val="005F34E7"/>
    <w:rsid w:val="005F66AC"/>
    <w:rsid w:val="006005A7"/>
    <w:rsid w:val="006026F5"/>
    <w:rsid w:val="006077EF"/>
    <w:rsid w:val="006137CE"/>
    <w:rsid w:val="00624140"/>
    <w:rsid w:val="00624394"/>
    <w:rsid w:val="00624978"/>
    <w:rsid w:val="0062533B"/>
    <w:rsid w:val="00630421"/>
    <w:rsid w:val="006310D5"/>
    <w:rsid w:val="00633085"/>
    <w:rsid w:val="00633378"/>
    <w:rsid w:val="00633A50"/>
    <w:rsid w:val="006400FB"/>
    <w:rsid w:val="00643CE5"/>
    <w:rsid w:val="00645B7B"/>
    <w:rsid w:val="0065471E"/>
    <w:rsid w:val="00655B8E"/>
    <w:rsid w:val="00663BC1"/>
    <w:rsid w:val="00665132"/>
    <w:rsid w:val="006666CA"/>
    <w:rsid w:val="00667358"/>
    <w:rsid w:val="006709A9"/>
    <w:rsid w:val="00671F7A"/>
    <w:rsid w:val="00672159"/>
    <w:rsid w:val="00675200"/>
    <w:rsid w:val="0067526B"/>
    <w:rsid w:val="006802A7"/>
    <w:rsid w:val="006811BB"/>
    <w:rsid w:val="00685278"/>
    <w:rsid w:val="0068561B"/>
    <w:rsid w:val="0068653F"/>
    <w:rsid w:val="006866EB"/>
    <w:rsid w:val="006869CC"/>
    <w:rsid w:val="0068D182"/>
    <w:rsid w:val="0069144C"/>
    <w:rsid w:val="006921E1"/>
    <w:rsid w:val="00693E53"/>
    <w:rsid w:val="006944B2"/>
    <w:rsid w:val="00696C0A"/>
    <w:rsid w:val="00697A0E"/>
    <w:rsid w:val="006A28FB"/>
    <w:rsid w:val="006B0D6D"/>
    <w:rsid w:val="006B3BCA"/>
    <w:rsid w:val="006B4FF5"/>
    <w:rsid w:val="006B669B"/>
    <w:rsid w:val="006B7236"/>
    <w:rsid w:val="006C5246"/>
    <w:rsid w:val="006C5716"/>
    <w:rsid w:val="006C5DCF"/>
    <w:rsid w:val="006D1BCB"/>
    <w:rsid w:val="006D21D1"/>
    <w:rsid w:val="006D751E"/>
    <w:rsid w:val="006E10BB"/>
    <w:rsid w:val="006E1116"/>
    <w:rsid w:val="006E218C"/>
    <w:rsid w:val="006F0518"/>
    <w:rsid w:val="006F1174"/>
    <w:rsid w:val="006F4E9A"/>
    <w:rsid w:val="00700017"/>
    <w:rsid w:val="00703C0E"/>
    <w:rsid w:val="007048E7"/>
    <w:rsid w:val="00705F5C"/>
    <w:rsid w:val="00712696"/>
    <w:rsid w:val="00714B57"/>
    <w:rsid w:val="007174C6"/>
    <w:rsid w:val="007179F3"/>
    <w:rsid w:val="007211A8"/>
    <w:rsid w:val="00721203"/>
    <w:rsid w:val="00723E07"/>
    <w:rsid w:val="00726B2E"/>
    <w:rsid w:val="00727E42"/>
    <w:rsid w:val="00731992"/>
    <w:rsid w:val="0073312C"/>
    <w:rsid w:val="007339BC"/>
    <w:rsid w:val="007348CC"/>
    <w:rsid w:val="00735962"/>
    <w:rsid w:val="00736348"/>
    <w:rsid w:val="007442C8"/>
    <w:rsid w:val="007446E9"/>
    <w:rsid w:val="0075648D"/>
    <w:rsid w:val="0076327D"/>
    <w:rsid w:val="00766452"/>
    <w:rsid w:val="0077376B"/>
    <w:rsid w:val="00776118"/>
    <w:rsid w:val="007779CD"/>
    <w:rsid w:val="00780730"/>
    <w:rsid w:val="00781715"/>
    <w:rsid w:val="00781C41"/>
    <w:rsid w:val="007869BC"/>
    <w:rsid w:val="007874BA"/>
    <w:rsid w:val="007907EE"/>
    <w:rsid w:val="00791E4B"/>
    <w:rsid w:val="00792A03"/>
    <w:rsid w:val="00793158"/>
    <w:rsid w:val="00797892"/>
    <w:rsid w:val="007A2495"/>
    <w:rsid w:val="007A6E88"/>
    <w:rsid w:val="007B0DA4"/>
    <w:rsid w:val="007B1CAA"/>
    <w:rsid w:val="007B4F84"/>
    <w:rsid w:val="007B673B"/>
    <w:rsid w:val="007B6A7C"/>
    <w:rsid w:val="007C073F"/>
    <w:rsid w:val="007C8ADA"/>
    <w:rsid w:val="007D25FB"/>
    <w:rsid w:val="007D28E2"/>
    <w:rsid w:val="007D533B"/>
    <w:rsid w:val="007D6864"/>
    <w:rsid w:val="007E47F0"/>
    <w:rsid w:val="007F011B"/>
    <w:rsid w:val="007F1418"/>
    <w:rsid w:val="007F2B80"/>
    <w:rsid w:val="007F482B"/>
    <w:rsid w:val="00804C67"/>
    <w:rsid w:val="008112B6"/>
    <w:rsid w:val="00812287"/>
    <w:rsid w:val="00813D34"/>
    <w:rsid w:val="00817F74"/>
    <w:rsid w:val="00820F31"/>
    <w:rsid w:val="00821B0E"/>
    <w:rsid w:val="00826F76"/>
    <w:rsid w:val="00831C85"/>
    <w:rsid w:val="008333F7"/>
    <w:rsid w:val="00833D8A"/>
    <w:rsid w:val="00834711"/>
    <w:rsid w:val="0083544F"/>
    <w:rsid w:val="00835D1B"/>
    <w:rsid w:val="00836C3C"/>
    <w:rsid w:val="008409DE"/>
    <w:rsid w:val="00843A22"/>
    <w:rsid w:val="00845CDA"/>
    <w:rsid w:val="00851815"/>
    <w:rsid w:val="00856BE6"/>
    <w:rsid w:val="00857F80"/>
    <w:rsid w:val="00857FCD"/>
    <w:rsid w:val="00861B92"/>
    <w:rsid w:val="00863DC2"/>
    <w:rsid w:val="008642CD"/>
    <w:rsid w:val="00865DA2"/>
    <w:rsid w:val="00870DBE"/>
    <w:rsid w:val="0087409A"/>
    <w:rsid w:val="008814FB"/>
    <w:rsid w:val="008817BB"/>
    <w:rsid w:val="0088664A"/>
    <w:rsid w:val="00896947"/>
    <w:rsid w:val="008A05CF"/>
    <w:rsid w:val="008A1224"/>
    <w:rsid w:val="008A12DE"/>
    <w:rsid w:val="008A2AD9"/>
    <w:rsid w:val="008A2CD3"/>
    <w:rsid w:val="008A33DA"/>
    <w:rsid w:val="008A41BF"/>
    <w:rsid w:val="008A4945"/>
    <w:rsid w:val="008A6D4A"/>
    <w:rsid w:val="008B550D"/>
    <w:rsid w:val="008B706E"/>
    <w:rsid w:val="008C1C03"/>
    <w:rsid w:val="008C7D60"/>
    <w:rsid w:val="008D2283"/>
    <w:rsid w:val="008E10D2"/>
    <w:rsid w:val="008E296C"/>
    <w:rsid w:val="008E5724"/>
    <w:rsid w:val="008E7826"/>
    <w:rsid w:val="008F48B1"/>
    <w:rsid w:val="008F577E"/>
    <w:rsid w:val="008F5E30"/>
    <w:rsid w:val="008F5E41"/>
    <w:rsid w:val="008F6A92"/>
    <w:rsid w:val="008F6FB7"/>
    <w:rsid w:val="008F74B5"/>
    <w:rsid w:val="008F7C78"/>
    <w:rsid w:val="00900042"/>
    <w:rsid w:val="00900EC2"/>
    <w:rsid w:val="00910219"/>
    <w:rsid w:val="00910E6B"/>
    <w:rsid w:val="00914D7F"/>
    <w:rsid w:val="00915E39"/>
    <w:rsid w:val="00932CC6"/>
    <w:rsid w:val="00936ABB"/>
    <w:rsid w:val="009420AD"/>
    <w:rsid w:val="00944733"/>
    <w:rsid w:val="00944DA6"/>
    <w:rsid w:val="00957F17"/>
    <w:rsid w:val="00961C6C"/>
    <w:rsid w:val="00962A19"/>
    <w:rsid w:val="0097001F"/>
    <w:rsid w:val="009725B7"/>
    <w:rsid w:val="0097305A"/>
    <w:rsid w:val="009812A9"/>
    <w:rsid w:val="00986F3C"/>
    <w:rsid w:val="009A0416"/>
    <w:rsid w:val="009A1B3C"/>
    <w:rsid w:val="009A5A68"/>
    <w:rsid w:val="009B2919"/>
    <w:rsid w:val="009B5009"/>
    <w:rsid w:val="009B7E45"/>
    <w:rsid w:val="009C0B39"/>
    <w:rsid w:val="009C158D"/>
    <w:rsid w:val="009C1DFB"/>
    <w:rsid w:val="009C1EFD"/>
    <w:rsid w:val="009C2013"/>
    <w:rsid w:val="009D01F2"/>
    <w:rsid w:val="009D05E0"/>
    <w:rsid w:val="009D0EA0"/>
    <w:rsid w:val="009D44DD"/>
    <w:rsid w:val="009D5012"/>
    <w:rsid w:val="009D5287"/>
    <w:rsid w:val="009D6591"/>
    <w:rsid w:val="009D65E9"/>
    <w:rsid w:val="009E680B"/>
    <w:rsid w:val="009E7EF2"/>
    <w:rsid w:val="009F0D3A"/>
    <w:rsid w:val="009F19DD"/>
    <w:rsid w:val="009F3750"/>
    <w:rsid w:val="00A002F4"/>
    <w:rsid w:val="00A00354"/>
    <w:rsid w:val="00A0054C"/>
    <w:rsid w:val="00A0389A"/>
    <w:rsid w:val="00A0392F"/>
    <w:rsid w:val="00A1032D"/>
    <w:rsid w:val="00A10643"/>
    <w:rsid w:val="00A15A1F"/>
    <w:rsid w:val="00A23674"/>
    <w:rsid w:val="00A2382E"/>
    <w:rsid w:val="00A24400"/>
    <w:rsid w:val="00A24935"/>
    <w:rsid w:val="00A3325A"/>
    <w:rsid w:val="00A43013"/>
    <w:rsid w:val="00A43551"/>
    <w:rsid w:val="00A5565E"/>
    <w:rsid w:val="00A56F92"/>
    <w:rsid w:val="00A605A4"/>
    <w:rsid w:val="00A6220A"/>
    <w:rsid w:val="00A63852"/>
    <w:rsid w:val="00A64B4A"/>
    <w:rsid w:val="00A71805"/>
    <w:rsid w:val="00A7288D"/>
    <w:rsid w:val="00A733C9"/>
    <w:rsid w:val="00A73F0D"/>
    <w:rsid w:val="00A7580E"/>
    <w:rsid w:val="00A7607A"/>
    <w:rsid w:val="00A7707D"/>
    <w:rsid w:val="00A774F8"/>
    <w:rsid w:val="00A85A0F"/>
    <w:rsid w:val="00A86579"/>
    <w:rsid w:val="00A87163"/>
    <w:rsid w:val="00A87DD0"/>
    <w:rsid w:val="00A90DAD"/>
    <w:rsid w:val="00A9458B"/>
    <w:rsid w:val="00AA7E50"/>
    <w:rsid w:val="00AAA00C"/>
    <w:rsid w:val="00AB2137"/>
    <w:rsid w:val="00AB575A"/>
    <w:rsid w:val="00AB5A8B"/>
    <w:rsid w:val="00AB68E9"/>
    <w:rsid w:val="00AC088E"/>
    <w:rsid w:val="00AC3686"/>
    <w:rsid w:val="00AC3BB8"/>
    <w:rsid w:val="00AC4107"/>
    <w:rsid w:val="00AC7126"/>
    <w:rsid w:val="00AE04EA"/>
    <w:rsid w:val="00AE42DD"/>
    <w:rsid w:val="00AE74FD"/>
    <w:rsid w:val="00AF108A"/>
    <w:rsid w:val="00AF7724"/>
    <w:rsid w:val="00B02E55"/>
    <w:rsid w:val="00B036C1"/>
    <w:rsid w:val="00B0437E"/>
    <w:rsid w:val="00B06759"/>
    <w:rsid w:val="00B11FC1"/>
    <w:rsid w:val="00B15D57"/>
    <w:rsid w:val="00B22412"/>
    <w:rsid w:val="00B27685"/>
    <w:rsid w:val="00B30BA5"/>
    <w:rsid w:val="00B30DB9"/>
    <w:rsid w:val="00B36D7D"/>
    <w:rsid w:val="00B40C24"/>
    <w:rsid w:val="00B415DB"/>
    <w:rsid w:val="00B428CE"/>
    <w:rsid w:val="00B451FA"/>
    <w:rsid w:val="00B460F3"/>
    <w:rsid w:val="00B5431F"/>
    <w:rsid w:val="00B54DFE"/>
    <w:rsid w:val="00B618F7"/>
    <w:rsid w:val="00B65A11"/>
    <w:rsid w:val="00B65EB8"/>
    <w:rsid w:val="00B67417"/>
    <w:rsid w:val="00B74661"/>
    <w:rsid w:val="00B76152"/>
    <w:rsid w:val="00B8597D"/>
    <w:rsid w:val="00B977D2"/>
    <w:rsid w:val="00BA11CE"/>
    <w:rsid w:val="00BA1308"/>
    <w:rsid w:val="00BA14DD"/>
    <w:rsid w:val="00BA4440"/>
    <w:rsid w:val="00BA4467"/>
    <w:rsid w:val="00BB15AD"/>
    <w:rsid w:val="00BB427F"/>
    <w:rsid w:val="00BB6EB9"/>
    <w:rsid w:val="00BC184B"/>
    <w:rsid w:val="00BC3885"/>
    <w:rsid w:val="00BC62B7"/>
    <w:rsid w:val="00BC7B3E"/>
    <w:rsid w:val="00BD6AC6"/>
    <w:rsid w:val="00BE0528"/>
    <w:rsid w:val="00BE3FAF"/>
    <w:rsid w:val="00BF131B"/>
    <w:rsid w:val="00BF1E5A"/>
    <w:rsid w:val="00BF26A4"/>
    <w:rsid w:val="00BF4571"/>
    <w:rsid w:val="00BF46A8"/>
    <w:rsid w:val="00BF4DBB"/>
    <w:rsid w:val="00BF61F6"/>
    <w:rsid w:val="00BF7FE0"/>
    <w:rsid w:val="00C008BD"/>
    <w:rsid w:val="00C01CF9"/>
    <w:rsid w:val="00C034A5"/>
    <w:rsid w:val="00C05195"/>
    <w:rsid w:val="00C06C3C"/>
    <w:rsid w:val="00C07720"/>
    <w:rsid w:val="00C125C4"/>
    <w:rsid w:val="00C12D0C"/>
    <w:rsid w:val="00C12D33"/>
    <w:rsid w:val="00C140F6"/>
    <w:rsid w:val="00C15FD8"/>
    <w:rsid w:val="00C2496B"/>
    <w:rsid w:val="00C3035D"/>
    <w:rsid w:val="00C3309D"/>
    <w:rsid w:val="00C35210"/>
    <w:rsid w:val="00C36044"/>
    <w:rsid w:val="00C37426"/>
    <w:rsid w:val="00C37998"/>
    <w:rsid w:val="00C42B54"/>
    <w:rsid w:val="00C43CD8"/>
    <w:rsid w:val="00C45858"/>
    <w:rsid w:val="00C46A70"/>
    <w:rsid w:val="00C478A9"/>
    <w:rsid w:val="00C53104"/>
    <w:rsid w:val="00C610A0"/>
    <w:rsid w:val="00C648B1"/>
    <w:rsid w:val="00C7322B"/>
    <w:rsid w:val="00C752CA"/>
    <w:rsid w:val="00C7555C"/>
    <w:rsid w:val="00C75AE3"/>
    <w:rsid w:val="00C77C66"/>
    <w:rsid w:val="00C80B54"/>
    <w:rsid w:val="00C81441"/>
    <w:rsid w:val="00C821FD"/>
    <w:rsid w:val="00C85682"/>
    <w:rsid w:val="00C8ED9D"/>
    <w:rsid w:val="00C96411"/>
    <w:rsid w:val="00C96B30"/>
    <w:rsid w:val="00C973AE"/>
    <w:rsid w:val="00CA540E"/>
    <w:rsid w:val="00CA60FB"/>
    <w:rsid w:val="00CB0880"/>
    <w:rsid w:val="00CB2369"/>
    <w:rsid w:val="00CB58A6"/>
    <w:rsid w:val="00CB5F9B"/>
    <w:rsid w:val="00CB68D6"/>
    <w:rsid w:val="00CC0636"/>
    <w:rsid w:val="00CC2069"/>
    <w:rsid w:val="00CC2471"/>
    <w:rsid w:val="00CC26A4"/>
    <w:rsid w:val="00CC3FCA"/>
    <w:rsid w:val="00CC4474"/>
    <w:rsid w:val="00CC52E4"/>
    <w:rsid w:val="00CC5510"/>
    <w:rsid w:val="00CC5CE7"/>
    <w:rsid w:val="00CC775D"/>
    <w:rsid w:val="00CD4DCC"/>
    <w:rsid w:val="00CD605F"/>
    <w:rsid w:val="00CE1875"/>
    <w:rsid w:val="00CE4BC2"/>
    <w:rsid w:val="00CF25DA"/>
    <w:rsid w:val="00CF2E5C"/>
    <w:rsid w:val="00CF3F29"/>
    <w:rsid w:val="00CF46AB"/>
    <w:rsid w:val="00CF477C"/>
    <w:rsid w:val="00CF58B7"/>
    <w:rsid w:val="00CF5C79"/>
    <w:rsid w:val="00D02A8F"/>
    <w:rsid w:val="00D10288"/>
    <w:rsid w:val="00D1699D"/>
    <w:rsid w:val="00D179A3"/>
    <w:rsid w:val="00D21020"/>
    <w:rsid w:val="00D2132C"/>
    <w:rsid w:val="00D26CBE"/>
    <w:rsid w:val="00D303D3"/>
    <w:rsid w:val="00D33118"/>
    <w:rsid w:val="00D351C1"/>
    <w:rsid w:val="00D3574C"/>
    <w:rsid w:val="00D35EFB"/>
    <w:rsid w:val="00D3751B"/>
    <w:rsid w:val="00D40581"/>
    <w:rsid w:val="00D40D27"/>
    <w:rsid w:val="00D4723F"/>
    <w:rsid w:val="00D47454"/>
    <w:rsid w:val="00D4775E"/>
    <w:rsid w:val="00D47D55"/>
    <w:rsid w:val="00D504B3"/>
    <w:rsid w:val="00D5298B"/>
    <w:rsid w:val="00D52ECC"/>
    <w:rsid w:val="00D55D18"/>
    <w:rsid w:val="00D577C4"/>
    <w:rsid w:val="00D600B6"/>
    <w:rsid w:val="00D641C8"/>
    <w:rsid w:val="00D65A85"/>
    <w:rsid w:val="00D75224"/>
    <w:rsid w:val="00D75B30"/>
    <w:rsid w:val="00D7704B"/>
    <w:rsid w:val="00D77B2A"/>
    <w:rsid w:val="00D837B0"/>
    <w:rsid w:val="00D86BF0"/>
    <w:rsid w:val="00D879FB"/>
    <w:rsid w:val="00D9019D"/>
    <w:rsid w:val="00D901E9"/>
    <w:rsid w:val="00D917A6"/>
    <w:rsid w:val="00D97EAA"/>
    <w:rsid w:val="00DA05CD"/>
    <w:rsid w:val="00DA2E9A"/>
    <w:rsid w:val="00DA5CDE"/>
    <w:rsid w:val="00DB23AF"/>
    <w:rsid w:val="00DB5456"/>
    <w:rsid w:val="00DB72F5"/>
    <w:rsid w:val="00DC0D6A"/>
    <w:rsid w:val="00DC1C3D"/>
    <w:rsid w:val="00DC2CC1"/>
    <w:rsid w:val="00DC3787"/>
    <w:rsid w:val="00DC6221"/>
    <w:rsid w:val="00DC7091"/>
    <w:rsid w:val="00DD095E"/>
    <w:rsid w:val="00DD0FF8"/>
    <w:rsid w:val="00DD1D3C"/>
    <w:rsid w:val="00DD315F"/>
    <w:rsid w:val="00DD5E32"/>
    <w:rsid w:val="00DD5EFC"/>
    <w:rsid w:val="00DD623D"/>
    <w:rsid w:val="00DD65F1"/>
    <w:rsid w:val="00DE2983"/>
    <w:rsid w:val="00DE41E9"/>
    <w:rsid w:val="00DE5277"/>
    <w:rsid w:val="00DE5956"/>
    <w:rsid w:val="00DE6888"/>
    <w:rsid w:val="00DF285A"/>
    <w:rsid w:val="00DF7F29"/>
    <w:rsid w:val="00E04D58"/>
    <w:rsid w:val="00E06EB6"/>
    <w:rsid w:val="00E109F6"/>
    <w:rsid w:val="00E14330"/>
    <w:rsid w:val="00E16398"/>
    <w:rsid w:val="00E20ECC"/>
    <w:rsid w:val="00E231AE"/>
    <w:rsid w:val="00E2518B"/>
    <w:rsid w:val="00E25CD2"/>
    <w:rsid w:val="00E27A8D"/>
    <w:rsid w:val="00E31A24"/>
    <w:rsid w:val="00E37C1A"/>
    <w:rsid w:val="00E418C4"/>
    <w:rsid w:val="00E41C38"/>
    <w:rsid w:val="00E51079"/>
    <w:rsid w:val="00E51920"/>
    <w:rsid w:val="00E52312"/>
    <w:rsid w:val="00E6110E"/>
    <w:rsid w:val="00E64120"/>
    <w:rsid w:val="00E650BE"/>
    <w:rsid w:val="00E660A1"/>
    <w:rsid w:val="00E676E4"/>
    <w:rsid w:val="00E678F3"/>
    <w:rsid w:val="00E72AE9"/>
    <w:rsid w:val="00E732F3"/>
    <w:rsid w:val="00E735D7"/>
    <w:rsid w:val="00E758A9"/>
    <w:rsid w:val="00E807CB"/>
    <w:rsid w:val="00E80DF5"/>
    <w:rsid w:val="00E81EF8"/>
    <w:rsid w:val="00E84F82"/>
    <w:rsid w:val="00E851C4"/>
    <w:rsid w:val="00E86FD3"/>
    <w:rsid w:val="00E9707A"/>
    <w:rsid w:val="00E972D0"/>
    <w:rsid w:val="00EA0370"/>
    <w:rsid w:val="00EA0B1A"/>
    <w:rsid w:val="00EA3537"/>
    <w:rsid w:val="00EA5DD6"/>
    <w:rsid w:val="00EB096F"/>
    <w:rsid w:val="00EB2001"/>
    <w:rsid w:val="00EB62D1"/>
    <w:rsid w:val="00EC1797"/>
    <w:rsid w:val="00ED412C"/>
    <w:rsid w:val="00ED4350"/>
    <w:rsid w:val="00ED4745"/>
    <w:rsid w:val="00ED5E58"/>
    <w:rsid w:val="00ED6A22"/>
    <w:rsid w:val="00EE1C59"/>
    <w:rsid w:val="00EE2DEC"/>
    <w:rsid w:val="00EE36F0"/>
    <w:rsid w:val="00EE377B"/>
    <w:rsid w:val="00EE61D4"/>
    <w:rsid w:val="00EE75EB"/>
    <w:rsid w:val="00EF267C"/>
    <w:rsid w:val="00F00CAB"/>
    <w:rsid w:val="00F01F5F"/>
    <w:rsid w:val="00F0518A"/>
    <w:rsid w:val="00F05526"/>
    <w:rsid w:val="00F055F1"/>
    <w:rsid w:val="00F07CAD"/>
    <w:rsid w:val="00F10109"/>
    <w:rsid w:val="00F123C5"/>
    <w:rsid w:val="00F14C0C"/>
    <w:rsid w:val="00F24142"/>
    <w:rsid w:val="00F26393"/>
    <w:rsid w:val="00F27157"/>
    <w:rsid w:val="00F27162"/>
    <w:rsid w:val="00F279F7"/>
    <w:rsid w:val="00F3355F"/>
    <w:rsid w:val="00F33583"/>
    <w:rsid w:val="00F36A0E"/>
    <w:rsid w:val="00F37C9B"/>
    <w:rsid w:val="00F430F0"/>
    <w:rsid w:val="00F45CB5"/>
    <w:rsid w:val="00F47BF2"/>
    <w:rsid w:val="00F57F16"/>
    <w:rsid w:val="00F610AF"/>
    <w:rsid w:val="00F6112B"/>
    <w:rsid w:val="00F616DB"/>
    <w:rsid w:val="00F627E5"/>
    <w:rsid w:val="00F6334F"/>
    <w:rsid w:val="00F65C02"/>
    <w:rsid w:val="00F70B7A"/>
    <w:rsid w:val="00F70ED6"/>
    <w:rsid w:val="00F72EB6"/>
    <w:rsid w:val="00F849EA"/>
    <w:rsid w:val="00F84B9C"/>
    <w:rsid w:val="00F84D9A"/>
    <w:rsid w:val="00F8501B"/>
    <w:rsid w:val="00F8530C"/>
    <w:rsid w:val="00F9636C"/>
    <w:rsid w:val="00F96633"/>
    <w:rsid w:val="00FA2C5A"/>
    <w:rsid w:val="00FA66C2"/>
    <w:rsid w:val="00FB163B"/>
    <w:rsid w:val="00FB5258"/>
    <w:rsid w:val="00FC2D11"/>
    <w:rsid w:val="00FC49E9"/>
    <w:rsid w:val="00FC5E5A"/>
    <w:rsid w:val="00FC606B"/>
    <w:rsid w:val="00FC6230"/>
    <w:rsid w:val="00FD00CA"/>
    <w:rsid w:val="00FD16EC"/>
    <w:rsid w:val="00FD24C4"/>
    <w:rsid w:val="00FD348D"/>
    <w:rsid w:val="00FD5728"/>
    <w:rsid w:val="00FD77CE"/>
    <w:rsid w:val="00FE03B3"/>
    <w:rsid w:val="00FE0C17"/>
    <w:rsid w:val="00FE2991"/>
    <w:rsid w:val="00FE4CA0"/>
    <w:rsid w:val="00FF0288"/>
    <w:rsid w:val="00FF2094"/>
    <w:rsid w:val="00FF2FB2"/>
    <w:rsid w:val="00FF4AE8"/>
    <w:rsid w:val="00FF61E7"/>
    <w:rsid w:val="00FF765F"/>
    <w:rsid w:val="01BB3565"/>
    <w:rsid w:val="02313CC5"/>
    <w:rsid w:val="034865F1"/>
    <w:rsid w:val="045E351D"/>
    <w:rsid w:val="04B4F613"/>
    <w:rsid w:val="04DE15A2"/>
    <w:rsid w:val="05294205"/>
    <w:rsid w:val="056F1614"/>
    <w:rsid w:val="056F3D72"/>
    <w:rsid w:val="05B9D643"/>
    <w:rsid w:val="05DD45F0"/>
    <w:rsid w:val="05DE398B"/>
    <w:rsid w:val="063B5F00"/>
    <w:rsid w:val="06BDFBCA"/>
    <w:rsid w:val="07117CF3"/>
    <w:rsid w:val="0743DB4E"/>
    <w:rsid w:val="074F770E"/>
    <w:rsid w:val="076FFF68"/>
    <w:rsid w:val="07C598D4"/>
    <w:rsid w:val="07EFA5D0"/>
    <w:rsid w:val="082B7037"/>
    <w:rsid w:val="08301B3E"/>
    <w:rsid w:val="085C609B"/>
    <w:rsid w:val="086FFC9B"/>
    <w:rsid w:val="094ADF48"/>
    <w:rsid w:val="09EC8898"/>
    <w:rsid w:val="0A316945"/>
    <w:rsid w:val="0A794E25"/>
    <w:rsid w:val="0A8B9617"/>
    <w:rsid w:val="0ADAB495"/>
    <w:rsid w:val="0BBB8EF0"/>
    <w:rsid w:val="0BDF4707"/>
    <w:rsid w:val="0BEBFF60"/>
    <w:rsid w:val="0CB4BDD5"/>
    <w:rsid w:val="0D026264"/>
    <w:rsid w:val="0D3225C2"/>
    <w:rsid w:val="0D3A3A32"/>
    <w:rsid w:val="0DDEDB9F"/>
    <w:rsid w:val="0DDF0F93"/>
    <w:rsid w:val="0DE6CF7F"/>
    <w:rsid w:val="0E0D16E6"/>
    <w:rsid w:val="0E306508"/>
    <w:rsid w:val="0E721FE1"/>
    <w:rsid w:val="0E743324"/>
    <w:rsid w:val="0EB45BB1"/>
    <w:rsid w:val="0EE585CB"/>
    <w:rsid w:val="0EEE0B4D"/>
    <w:rsid w:val="0F599CF2"/>
    <w:rsid w:val="0F81797F"/>
    <w:rsid w:val="0FB7C5BB"/>
    <w:rsid w:val="106FF001"/>
    <w:rsid w:val="10A88CC6"/>
    <w:rsid w:val="11018C2A"/>
    <w:rsid w:val="110F9602"/>
    <w:rsid w:val="11291046"/>
    <w:rsid w:val="11A8F074"/>
    <w:rsid w:val="121CBE88"/>
    <w:rsid w:val="12341D12"/>
    <w:rsid w:val="129B4865"/>
    <w:rsid w:val="1319A1C3"/>
    <w:rsid w:val="134B9F96"/>
    <w:rsid w:val="13B26258"/>
    <w:rsid w:val="14595C4A"/>
    <w:rsid w:val="145D3ACF"/>
    <w:rsid w:val="146F54C2"/>
    <w:rsid w:val="1496B79B"/>
    <w:rsid w:val="14B4A9D1"/>
    <w:rsid w:val="15471FAA"/>
    <w:rsid w:val="1574AF13"/>
    <w:rsid w:val="15764BAE"/>
    <w:rsid w:val="159008E2"/>
    <w:rsid w:val="15FBF339"/>
    <w:rsid w:val="1602C1BB"/>
    <w:rsid w:val="160A401C"/>
    <w:rsid w:val="162B6F24"/>
    <w:rsid w:val="164D64C8"/>
    <w:rsid w:val="1657673E"/>
    <w:rsid w:val="16841B4F"/>
    <w:rsid w:val="1693F798"/>
    <w:rsid w:val="16C9ED82"/>
    <w:rsid w:val="1761BAB6"/>
    <w:rsid w:val="17A04427"/>
    <w:rsid w:val="184AAA6A"/>
    <w:rsid w:val="186596C3"/>
    <w:rsid w:val="18751989"/>
    <w:rsid w:val="1931FAFD"/>
    <w:rsid w:val="193AD18E"/>
    <w:rsid w:val="198D57DD"/>
    <w:rsid w:val="19C91F68"/>
    <w:rsid w:val="1A97FA16"/>
    <w:rsid w:val="1AB9609E"/>
    <w:rsid w:val="1AE0F7D8"/>
    <w:rsid w:val="1B1E2822"/>
    <w:rsid w:val="1B460FAD"/>
    <w:rsid w:val="1B4D07B3"/>
    <w:rsid w:val="1B863EA4"/>
    <w:rsid w:val="1BB73CAC"/>
    <w:rsid w:val="1BF92413"/>
    <w:rsid w:val="1C8E557E"/>
    <w:rsid w:val="1CB92C03"/>
    <w:rsid w:val="1CE13408"/>
    <w:rsid w:val="1CF8CE84"/>
    <w:rsid w:val="1CF91BDF"/>
    <w:rsid w:val="1D72A98D"/>
    <w:rsid w:val="1D7C016B"/>
    <w:rsid w:val="1D8894FA"/>
    <w:rsid w:val="1D92DB2D"/>
    <w:rsid w:val="1D9DDC2D"/>
    <w:rsid w:val="1DB0EE54"/>
    <w:rsid w:val="1E2B6D07"/>
    <w:rsid w:val="1E67097F"/>
    <w:rsid w:val="1F57B2A5"/>
    <w:rsid w:val="1FF605C9"/>
    <w:rsid w:val="2088FD11"/>
    <w:rsid w:val="20F5C6A7"/>
    <w:rsid w:val="21013A3C"/>
    <w:rsid w:val="2107D37D"/>
    <w:rsid w:val="210B8FBF"/>
    <w:rsid w:val="211311EA"/>
    <w:rsid w:val="211E716E"/>
    <w:rsid w:val="2171266F"/>
    <w:rsid w:val="22490B1F"/>
    <w:rsid w:val="224DB206"/>
    <w:rsid w:val="2254C072"/>
    <w:rsid w:val="22631868"/>
    <w:rsid w:val="22862277"/>
    <w:rsid w:val="228C7502"/>
    <w:rsid w:val="2299E7E3"/>
    <w:rsid w:val="2313F82A"/>
    <w:rsid w:val="2349FB42"/>
    <w:rsid w:val="2380F734"/>
    <w:rsid w:val="238B8027"/>
    <w:rsid w:val="238F4642"/>
    <w:rsid w:val="2435268B"/>
    <w:rsid w:val="24DF4A7D"/>
    <w:rsid w:val="2539A9DD"/>
    <w:rsid w:val="2545A525"/>
    <w:rsid w:val="258229E6"/>
    <w:rsid w:val="25BD51B4"/>
    <w:rsid w:val="2618E744"/>
    <w:rsid w:val="26453A9A"/>
    <w:rsid w:val="269E52BA"/>
    <w:rsid w:val="26AD016D"/>
    <w:rsid w:val="26B8B877"/>
    <w:rsid w:val="26D7ECB1"/>
    <w:rsid w:val="272E843C"/>
    <w:rsid w:val="278BBD19"/>
    <w:rsid w:val="27A28747"/>
    <w:rsid w:val="27C7E03B"/>
    <w:rsid w:val="2814EAF8"/>
    <w:rsid w:val="28698386"/>
    <w:rsid w:val="28E1DF90"/>
    <w:rsid w:val="28EE75AB"/>
    <w:rsid w:val="29C5FC14"/>
    <w:rsid w:val="2A796058"/>
    <w:rsid w:val="2B02E7EF"/>
    <w:rsid w:val="2B50C72D"/>
    <w:rsid w:val="2BD30245"/>
    <w:rsid w:val="2C654A4F"/>
    <w:rsid w:val="2CF03164"/>
    <w:rsid w:val="2CFE0C7F"/>
    <w:rsid w:val="2D26F487"/>
    <w:rsid w:val="2D4BA3DB"/>
    <w:rsid w:val="2D798DD6"/>
    <w:rsid w:val="2DC52DD4"/>
    <w:rsid w:val="2DDDAA63"/>
    <w:rsid w:val="2DEE8ACD"/>
    <w:rsid w:val="2DEF3C2B"/>
    <w:rsid w:val="2E12A403"/>
    <w:rsid w:val="2E1F4574"/>
    <w:rsid w:val="2EF6AF9E"/>
    <w:rsid w:val="2F7C5594"/>
    <w:rsid w:val="2F85D9A0"/>
    <w:rsid w:val="30E01566"/>
    <w:rsid w:val="30E54A9D"/>
    <w:rsid w:val="30EF4190"/>
    <w:rsid w:val="30F9E9BF"/>
    <w:rsid w:val="31322E4F"/>
    <w:rsid w:val="31A22A88"/>
    <w:rsid w:val="31D0427A"/>
    <w:rsid w:val="31F97CF2"/>
    <w:rsid w:val="3221D87C"/>
    <w:rsid w:val="328CCBC8"/>
    <w:rsid w:val="334C1080"/>
    <w:rsid w:val="33C279C0"/>
    <w:rsid w:val="33CC6C7E"/>
    <w:rsid w:val="342FE7A5"/>
    <w:rsid w:val="3435E37A"/>
    <w:rsid w:val="3528A75F"/>
    <w:rsid w:val="354E98B2"/>
    <w:rsid w:val="358990F3"/>
    <w:rsid w:val="35BC6523"/>
    <w:rsid w:val="35E9F3DA"/>
    <w:rsid w:val="360E7C7B"/>
    <w:rsid w:val="36339CB2"/>
    <w:rsid w:val="3654E90D"/>
    <w:rsid w:val="367ABC17"/>
    <w:rsid w:val="369F30AD"/>
    <w:rsid w:val="36BA6E99"/>
    <w:rsid w:val="36F73588"/>
    <w:rsid w:val="37329648"/>
    <w:rsid w:val="37877540"/>
    <w:rsid w:val="382AD697"/>
    <w:rsid w:val="3862B2DA"/>
    <w:rsid w:val="387AB283"/>
    <w:rsid w:val="393989D2"/>
    <w:rsid w:val="3947061C"/>
    <w:rsid w:val="39778B03"/>
    <w:rsid w:val="3997CA60"/>
    <w:rsid w:val="39AD74CB"/>
    <w:rsid w:val="39D30D6B"/>
    <w:rsid w:val="39FDD53F"/>
    <w:rsid w:val="3A0539B4"/>
    <w:rsid w:val="3A93C444"/>
    <w:rsid w:val="3AD516C8"/>
    <w:rsid w:val="3AEF97AD"/>
    <w:rsid w:val="3B481890"/>
    <w:rsid w:val="3C376958"/>
    <w:rsid w:val="3C83094D"/>
    <w:rsid w:val="3D18F50B"/>
    <w:rsid w:val="3D493425"/>
    <w:rsid w:val="3D667A3E"/>
    <w:rsid w:val="3D8BBC16"/>
    <w:rsid w:val="3D98A138"/>
    <w:rsid w:val="3DDCC276"/>
    <w:rsid w:val="3E017699"/>
    <w:rsid w:val="3E7456EB"/>
    <w:rsid w:val="3EF00798"/>
    <w:rsid w:val="3F564574"/>
    <w:rsid w:val="403747B2"/>
    <w:rsid w:val="4110E73E"/>
    <w:rsid w:val="41738D77"/>
    <w:rsid w:val="42383844"/>
    <w:rsid w:val="427C3F0C"/>
    <w:rsid w:val="42F31356"/>
    <w:rsid w:val="430D50DB"/>
    <w:rsid w:val="43DCEF29"/>
    <w:rsid w:val="43ECF9D7"/>
    <w:rsid w:val="43F6A0A4"/>
    <w:rsid w:val="442076CF"/>
    <w:rsid w:val="449D2150"/>
    <w:rsid w:val="44A7D62A"/>
    <w:rsid w:val="45AD4B3A"/>
    <w:rsid w:val="47859BBB"/>
    <w:rsid w:val="47990B9D"/>
    <w:rsid w:val="47B2F0A3"/>
    <w:rsid w:val="47F17552"/>
    <w:rsid w:val="48494275"/>
    <w:rsid w:val="49306344"/>
    <w:rsid w:val="494DF32F"/>
    <w:rsid w:val="497B7916"/>
    <w:rsid w:val="49BB9918"/>
    <w:rsid w:val="4A2F5012"/>
    <w:rsid w:val="4A699858"/>
    <w:rsid w:val="4AA70F30"/>
    <w:rsid w:val="4AC182CF"/>
    <w:rsid w:val="4AD61A38"/>
    <w:rsid w:val="4B341CDD"/>
    <w:rsid w:val="4B7395FD"/>
    <w:rsid w:val="4BBFB942"/>
    <w:rsid w:val="4BD9DFF3"/>
    <w:rsid w:val="4BF4AB61"/>
    <w:rsid w:val="4C4839A0"/>
    <w:rsid w:val="4CA6BCFB"/>
    <w:rsid w:val="4D3966C8"/>
    <w:rsid w:val="4D543C02"/>
    <w:rsid w:val="4D67E2D4"/>
    <w:rsid w:val="4D6DAAB9"/>
    <w:rsid w:val="4D9BF5C6"/>
    <w:rsid w:val="4DA29306"/>
    <w:rsid w:val="4DAF635D"/>
    <w:rsid w:val="4DDE1BE6"/>
    <w:rsid w:val="4E14B46F"/>
    <w:rsid w:val="4E552F27"/>
    <w:rsid w:val="4E7EAD4E"/>
    <w:rsid w:val="4EDD8D9C"/>
    <w:rsid w:val="4EF452B1"/>
    <w:rsid w:val="4F5F3C14"/>
    <w:rsid w:val="4F74142A"/>
    <w:rsid w:val="4FCEEAB0"/>
    <w:rsid w:val="4FF77DA8"/>
    <w:rsid w:val="504F31A5"/>
    <w:rsid w:val="5052E259"/>
    <w:rsid w:val="5067284A"/>
    <w:rsid w:val="5159FEB5"/>
    <w:rsid w:val="51DE2653"/>
    <w:rsid w:val="5245DEE1"/>
    <w:rsid w:val="5248C657"/>
    <w:rsid w:val="525962E2"/>
    <w:rsid w:val="525C4288"/>
    <w:rsid w:val="52796191"/>
    <w:rsid w:val="53379247"/>
    <w:rsid w:val="53B5FBE4"/>
    <w:rsid w:val="53E1F92F"/>
    <w:rsid w:val="540731B1"/>
    <w:rsid w:val="543EA41F"/>
    <w:rsid w:val="545D30DC"/>
    <w:rsid w:val="548ACD00"/>
    <w:rsid w:val="5513F0B2"/>
    <w:rsid w:val="5570698A"/>
    <w:rsid w:val="5577E2D6"/>
    <w:rsid w:val="55C42AD3"/>
    <w:rsid w:val="55EDF78F"/>
    <w:rsid w:val="561E8035"/>
    <w:rsid w:val="56BBE104"/>
    <w:rsid w:val="57189406"/>
    <w:rsid w:val="574B1FAE"/>
    <w:rsid w:val="577264F7"/>
    <w:rsid w:val="57CB0FE7"/>
    <w:rsid w:val="58027C7F"/>
    <w:rsid w:val="5807C55B"/>
    <w:rsid w:val="58232268"/>
    <w:rsid w:val="582F2138"/>
    <w:rsid w:val="585E9D4C"/>
    <w:rsid w:val="5862FDE4"/>
    <w:rsid w:val="58B1F9CE"/>
    <w:rsid w:val="58F34BDE"/>
    <w:rsid w:val="58FE2E8C"/>
    <w:rsid w:val="593FDE71"/>
    <w:rsid w:val="5972009F"/>
    <w:rsid w:val="597EC16E"/>
    <w:rsid w:val="59B3DD6D"/>
    <w:rsid w:val="59B86300"/>
    <w:rsid w:val="5A4AFFA3"/>
    <w:rsid w:val="5A4DD041"/>
    <w:rsid w:val="5A934F25"/>
    <w:rsid w:val="5A9B55AB"/>
    <w:rsid w:val="5B1DB851"/>
    <w:rsid w:val="5B7C44D7"/>
    <w:rsid w:val="5BBFDF8C"/>
    <w:rsid w:val="5BDCB6B4"/>
    <w:rsid w:val="5CD0B474"/>
    <w:rsid w:val="5CD1D42A"/>
    <w:rsid w:val="5CDCEE0F"/>
    <w:rsid w:val="5D05B830"/>
    <w:rsid w:val="5D2B0239"/>
    <w:rsid w:val="5D55794F"/>
    <w:rsid w:val="5DF3CA00"/>
    <w:rsid w:val="5E1362E4"/>
    <w:rsid w:val="5F081597"/>
    <w:rsid w:val="5F578842"/>
    <w:rsid w:val="5F844256"/>
    <w:rsid w:val="5F9AD3D3"/>
    <w:rsid w:val="5FD939D8"/>
    <w:rsid w:val="5FF13225"/>
    <w:rsid w:val="6052979E"/>
    <w:rsid w:val="6135B427"/>
    <w:rsid w:val="61726720"/>
    <w:rsid w:val="61837355"/>
    <w:rsid w:val="620682A1"/>
    <w:rsid w:val="6209D705"/>
    <w:rsid w:val="623DF8EE"/>
    <w:rsid w:val="62567543"/>
    <w:rsid w:val="62740737"/>
    <w:rsid w:val="630B693A"/>
    <w:rsid w:val="632D69D0"/>
    <w:rsid w:val="63D164A2"/>
    <w:rsid w:val="63EAB1F1"/>
    <w:rsid w:val="64365572"/>
    <w:rsid w:val="64D4106E"/>
    <w:rsid w:val="64EC5173"/>
    <w:rsid w:val="651F34D8"/>
    <w:rsid w:val="657495BE"/>
    <w:rsid w:val="658B106B"/>
    <w:rsid w:val="667BFD03"/>
    <w:rsid w:val="669D2539"/>
    <w:rsid w:val="66E522DA"/>
    <w:rsid w:val="6720015E"/>
    <w:rsid w:val="6784D3D1"/>
    <w:rsid w:val="679680F2"/>
    <w:rsid w:val="67DC6E67"/>
    <w:rsid w:val="67FA7D71"/>
    <w:rsid w:val="68318D84"/>
    <w:rsid w:val="68352421"/>
    <w:rsid w:val="68A2EA27"/>
    <w:rsid w:val="68EE950E"/>
    <w:rsid w:val="6904E251"/>
    <w:rsid w:val="69074BDE"/>
    <w:rsid w:val="690C1948"/>
    <w:rsid w:val="697D15C1"/>
    <w:rsid w:val="699936F7"/>
    <w:rsid w:val="69C6DC49"/>
    <w:rsid w:val="69C8F25B"/>
    <w:rsid w:val="69DFC005"/>
    <w:rsid w:val="69E5A10C"/>
    <w:rsid w:val="69E8ECFC"/>
    <w:rsid w:val="6A0883FA"/>
    <w:rsid w:val="6A33363F"/>
    <w:rsid w:val="6A818DDA"/>
    <w:rsid w:val="6AD92E73"/>
    <w:rsid w:val="6B295813"/>
    <w:rsid w:val="6B752D22"/>
    <w:rsid w:val="6BD2D768"/>
    <w:rsid w:val="6BF0AC96"/>
    <w:rsid w:val="6C441243"/>
    <w:rsid w:val="6C495FF4"/>
    <w:rsid w:val="6C59DE8C"/>
    <w:rsid w:val="6C9C7823"/>
    <w:rsid w:val="6CA650DC"/>
    <w:rsid w:val="6CF9CE71"/>
    <w:rsid w:val="6D792998"/>
    <w:rsid w:val="6D88B117"/>
    <w:rsid w:val="6DF69FBC"/>
    <w:rsid w:val="6E35019B"/>
    <w:rsid w:val="6E635FD3"/>
    <w:rsid w:val="6E82F87F"/>
    <w:rsid w:val="6E8F19B9"/>
    <w:rsid w:val="6EAD1143"/>
    <w:rsid w:val="6F2FEA26"/>
    <w:rsid w:val="6F637D02"/>
    <w:rsid w:val="6FB2B980"/>
    <w:rsid w:val="6FF3A2AF"/>
    <w:rsid w:val="6FFB5E44"/>
    <w:rsid w:val="70206929"/>
    <w:rsid w:val="71072DD0"/>
    <w:rsid w:val="71200104"/>
    <w:rsid w:val="71A537F1"/>
    <w:rsid w:val="71C06F8D"/>
    <w:rsid w:val="71E2B771"/>
    <w:rsid w:val="71FC39A2"/>
    <w:rsid w:val="7203977C"/>
    <w:rsid w:val="722883CD"/>
    <w:rsid w:val="72492C13"/>
    <w:rsid w:val="728C5139"/>
    <w:rsid w:val="72900CFD"/>
    <w:rsid w:val="72BE1954"/>
    <w:rsid w:val="72CE71CD"/>
    <w:rsid w:val="72FB6DBA"/>
    <w:rsid w:val="732BEDEA"/>
    <w:rsid w:val="73988805"/>
    <w:rsid w:val="73A30393"/>
    <w:rsid w:val="73A51F81"/>
    <w:rsid w:val="73B7F293"/>
    <w:rsid w:val="743090B6"/>
    <w:rsid w:val="74537896"/>
    <w:rsid w:val="747A004E"/>
    <w:rsid w:val="7484BBEC"/>
    <w:rsid w:val="74B6A35E"/>
    <w:rsid w:val="751DB0DC"/>
    <w:rsid w:val="762607A9"/>
    <w:rsid w:val="7632005D"/>
    <w:rsid w:val="768CF774"/>
    <w:rsid w:val="76C21699"/>
    <w:rsid w:val="76D5D165"/>
    <w:rsid w:val="77040850"/>
    <w:rsid w:val="7759F798"/>
    <w:rsid w:val="776005A6"/>
    <w:rsid w:val="77CB0EF7"/>
    <w:rsid w:val="77D0D106"/>
    <w:rsid w:val="78149CAA"/>
    <w:rsid w:val="781FC384"/>
    <w:rsid w:val="782F2710"/>
    <w:rsid w:val="7866D8CB"/>
    <w:rsid w:val="78AEA496"/>
    <w:rsid w:val="78BC573B"/>
    <w:rsid w:val="78E773DA"/>
    <w:rsid w:val="793EE6B6"/>
    <w:rsid w:val="7990F038"/>
    <w:rsid w:val="799D8485"/>
    <w:rsid w:val="7A1B8360"/>
    <w:rsid w:val="7A4275CC"/>
    <w:rsid w:val="7A4B6CFF"/>
    <w:rsid w:val="7A4EC97F"/>
    <w:rsid w:val="7A5FD1C0"/>
    <w:rsid w:val="7A70191A"/>
    <w:rsid w:val="7A9BD785"/>
    <w:rsid w:val="7B329460"/>
    <w:rsid w:val="7BBB45FF"/>
    <w:rsid w:val="7C7F61C0"/>
    <w:rsid w:val="7C826D76"/>
    <w:rsid w:val="7CA39885"/>
    <w:rsid w:val="7CCACDCA"/>
    <w:rsid w:val="7CD91D36"/>
    <w:rsid w:val="7DFD95FD"/>
    <w:rsid w:val="7DFDFBEC"/>
    <w:rsid w:val="7E760FE4"/>
    <w:rsid w:val="7EA7BC38"/>
    <w:rsid w:val="7F0662D9"/>
    <w:rsid w:val="7F1B1280"/>
    <w:rsid w:val="7F387FB4"/>
    <w:rsid w:val="7FBAF061"/>
    <w:rsid w:val="7FC5E472"/>
    <w:rsid w:val="7FE319E7"/>
    <w:rsid w:val="7FE517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A9A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uiPriority="22" w:qFormat="1"/>
    <w:lsdException w:name="Emphasis" w:semiHidden="1"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1E60D6"/>
    <w:rPr>
      <w:sz w:val="24"/>
      <w:szCs w:val="24"/>
    </w:rPr>
  </w:style>
  <w:style w:type="paragraph" w:styleId="Heading1">
    <w:name w:val="heading 1"/>
    <w:basedOn w:val="Normal"/>
    <w:next w:val="Paragraph"/>
    <w:link w:val="Heading1Char"/>
    <w:qFormat/>
    <w:rsid w:val="00833D8A"/>
    <w:pPr>
      <w:keepNext/>
      <w:spacing w:before="240" w:after="120" w:line="360" w:lineRule="auto"/>
      <w:outlineLvl w:val="0"/>
    </w:pPr>
    <w:rPr>
      <w:rFonts w:ascii="Arial" w:hAnsi="Arial" w:cs="Arial"/>
      <w:b/>
      <w:bCs/>
      <w:kern w:val="32"/>
      <w:sz w:val="32"/>
      <w:szCs w:val="32"/>
      <w:lang w:eastAsia="en-US"/>
    </w:rPr>
  </w:style>
  <w:style w:type="paragraph" w:styleId="Heading2">
    <w:name w:val="heading 2"/>
    <w:basedOn w:val="Normal"/>
    <w:next w:val="Paragraph"/>
    <w:link w:val="Heading2Char"/>
    <w:qFormat/>
    <w:rsid w:val="00C77C66"/>
    <w:pPr>
      <w:keepNext/>
      <w:spacing w:before="240" w:after="60" w:line="360" w:lineRule="auto"/>
      <w:outlineLvl w:val="1"/>
    </w:pPr>
    <w:rPr>
      <w:rFonts w:ascii="Arial" w:hAnsi="Arial" w:cs="Arial"/>
      <w:b/>
      <w:bCs/>
      <w:color w:val="228096"/>
      <w:sz w:val="28"/>
      <w:szCs w:val="28"/>
      <w:lang w:eastAsia="en-US"/>
    </w:rPr>
  </w:style>
  <w:style w:type="paragraph" w:styleId="Heading3">
    <w:name w:val="heading 3"/>
    <w:basedOn w:val="Normal"/>
    <w:next w:val="Paragraph"/>
    <w:link w:val="Heading3Char"/>
    <w:qFormat/>
    <w:rsid w:val="00833D8A"/>
    <w:pPr>
      <w:keepNext/>
      <w:spacing w:before="240" w:after="60" w:line="360" w:lineRule="auto"/>
      <w:outlineLvl w:val="2"/>
    </w:pPr>
    <w:rPr>
      <w:rFonts w:ascii="Arial" w:hAnsi="Arial" w:cs="Arial"/>
      <w:b/>
      <w:bCs/>
      <w:sz w:val="26"/>
      <w:lang w:eastAsia="en-US"/>
    </w:rPr>
  </w:style>
  <w:style w:type="paragraph" w:styleId="Heading4">
    <w:name w:val="heading 4"/>
    <w:basedOn w:val="Normal"/>
    <w:next w:val="Paragraph"/>
    <w:link w:val="Heading4Char"/>
    <w:qFormat/>
    <w:rsid w:val="00C77C66"/>
    <w:pPr>
      <w:keepNext/>
      <w:spacing w:before="120" w:after="60" w:line="360" w:lineRule="auto"/>
      <w:outlineLvl w:val="3"/>
    </w:pPr>
    <w:rPr>
      <w:rFonts w:ascii="Arial" w:hAnsi="Arial"/>
      <w:b/>
      <w:bCs/>
      <w:iCs/>
      <w:color w:val="228096"/>
      <w:szCs w:val="28"/>
      <w:lang w:eastAsia="en-US"/>
    </w:rPr>
  </w:style>
  <w:style w:type="paragraph" w:styleId="Heading5">
    <w:name w:val="heading 5"/>
    <w:basedOn w:val="Normal"/>
    <w:next w:val="Normal"/>
    <w:link w:val="Heading5Char"/>
    <w:semiHidden/>
    <w:qFormat/>
    <w:rsid w:val="008F7C78"/>
    <w:pPr>
      <w:keepNext/>
      <w:keepLines/>
      <w:spacing w:before="80" w:after="40"/>
      <w:outlineLvl w:val="4"/>
    </w:pPr>
    <w:rPr>
      <w:rFonts w:asciiTheme="minorHAnsi" w:eastAsiaTheme="majorEastAsia" w:hAnsiTheme="minorHAnsi" w:cstheme="majorBidi"/>
      <w:color w:val="195F70" w:themeColor="accent1" w:themeShade="BF"/>
    </w:rPr>
  </w:style>
  <w:style w:type="paragraph" w:styleId="Heading6">
    <w:name w:val="heading 6"/>
    <w:basedOn w:val="Normal"/>
    <w:next w:val="Normal"/>
    <w:link w:val="Heading6Char"/>
    <w:semiHidden/>
    <w:qFormat/>
    <w:rsid w:val="008F7C7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qFormat/>
    <w:rsid w:val="008F7C7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qFormat/>
    <w:rsid w:val="008F7C7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qFormat/>
    <w:rsid w:val="008F7C7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Numbered">
    <w:name w:val="Paragraph Numbered"/>
    <w:basedOn w:val="Normal"/>
    <w:uiPriority w:val="4"/>
    <w:qFormat/>
    <w:rsid w:val="00624140"/>
    <w:pPr>
      <w:numPr>
        <w:numId w:val="23"/>
      </w:numPr>
      <w:tabs>
        <w:tab w:val="left" w:pos="426"/>
      </w:tabs>
      <w:spacing w:after="240" w:line="360" w:lineRule="auto"/>
      <w:ind w:left="425" w:hanging="425"/>
    </w:pPr>
    <w:rPr>
      <w:rFonts w:ascii="Arial" w:hAnsi="Arial"/>
      <w:lang w:eastAsia="en-US"/>
    </w:rPr>
  </w:style>
  <w:style w:type="paragraph" w:styleId="Title">
    <w:name w:val="Title"/>
    <w:basedOn w:val="Normal"/>
    <w:next w:val="Heading1"/>
    <w:link w:val="TitleChar"/>
    <w:qFormat/>
    <w:rsid w:val="00696C0A"/>
    <w:pPr>
      <w:spacing w:before="240" w:after="240"/>
      <w:jc w:val="center"/>
      <w:outlineLvl w:val="0"/>
    </w:pPr>
    <w:rPr>
      <w:rFonts w:ascii="Arial" w:hAnsi="Arial"/>
      <w:b/>
      <w:bCs/>
      <w:kern w:val="28"/>
      <w:sz w:val="40"/>
      <w:szCs w:val="32"/>
    </w:rPr>
  </w:style>
  <w:style w:type="character" w:customStyle="1" w:styleId="TitleChar">
    <w:name w:val="Title Char"/>
    <w:basedOn w:val="DefaultParagraphFont"/>
    <w:link w:val="Title"/>
    <w:rsid w:val="00696C0A"/>
    <w:rPr>
      <w:rFonts w:ascii="Arial" w:hAnsi="Arial"/>
      <w:b/>
      <w:bCs/>
      <w:kern w:val="28"/>
      <w:sz w:val="40"/>
      <w:szCs w:val="32"/>
    </w:rPr>
  </w:style>
  <w:style w:type="character" w:customStyle="1" w:styleId="Heading1Char">
    <w:name w:val="Heading 1 Char"/>
    <w:link w:val="Heading1"/>
    <w:rsid w:val="00833D8A"/>
    <w:rPr>
      <w:rFonts w:ascii="Arial" w:hAnsi="Arial" w:cs="Arial"/>
      <w:b/>
      <w:bCs/>
      <w:kern w:val="32"/>
      <w:sz w:val="32"/>
      <w:szCs w:val="32"/>
      <w:lang w:eastAsia="en-US"/>
    </w:rPr>
  </w:style>
  <w:style w:type="paragraph" w:customStyle="1" w:styleId="Bullets">
    <w:name w:val="Bullets"/>
    <w:basedOn w:val="Normal"/>
    <w:uiPriority w:val="5"/>
    <w:qFormat/>
    <w:rsid w:val="00C85682"/>
    <w:pPr>
      <w:numPr>
        <w:numId w:val="24"/>
      </w:numPr>
      <w:tabs>
        <w:tab w:val="left" w:pos="993"/>
      </w:tabs>
      <w:spacing w:line="360" w:lineRule="auto"/>
      <w:ind w:left="993" w:hanging="426"/>
    </w:pPr>
    <w:rPr>
      <w:rFonts w:ascii="Arial" w:hAnsi="Arial"/>
      <w:lang w:eastAsia="en-US"/>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basedOn w:val="DefaultParagraphFont"/>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basedOn w:val="DefaultParagraphFont"/>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link w:val="Heading2"/>
    <w:rsid w:val="00C77C66"/>
    <w:rPr>
      <w:rFonts w:ascii="Arial" w:hAnsi="Arial" w:cs="Arial"/>
      <w:b/>
      <w:bCs/>
      <w:color w:val="228096"/>
      <w:sz w:val="28"/>
      <w:szCs w:val="28"/>
      <w:lang w:eastAsia="en-US"/>
    </w:rPr>
  </w:style>
  <w:style w:type="character" w:customStyle="1" w:styleId="Heading3Char">
    <w:name w:val="Heading 3 Char"/>
    <w:basedOn w:val="DefaultParagraphFont"/>
    <w:link w:val="Heading3"/>
    <w:rsid w:val="00E851C4"/>
    <w:rPr>
      <w:rFonts w:ascii="Arial" w:hAnsi="Arial" w:cs="Arial"/>
      <w:b/>
      <w:bCs/>
      <w:sz w:val="26"/>
      <w:szCs w:val="24"/>
      <w:lang w:eastAsia="en-US"/>
    </w:rPr>
  </w:style>
  <w:style w:type="paragraph" w:customStyle="1" w:styleId="Subbullets">
    <w:name w:val="Sub bullets"/>
    <w:basedOn w:val="Normal"/>
    <w:uiPriority w:val="6"/>
    <w:qFormat/>
    <w:rsid w:val="00C85682"/>
    <w:pPr>
      <w:numPr>
        <w:numId w:val="25"/>
      </w:numPr>
      <w:tabs>
        <w:tab w:val="left" w:pos="1276"/>
      </w:tabs>
      <w:spacing w:line="360" w:lineRule="auto"/>
      <w:ind w:left="1276" w:hanging="312"/>
    </w:pPr>
    <w:rPr>
      <w:rFonts w:ascii="Arial" w:hAnsi="Arial"/>
    </w:rPr>
  </w:style>
  <w:style w:type="paragraph" w:customStyle="1" w:styleId="Paragraph">
    <w:name w:val="Paragraph"/>
    <w:basedOn w:val="Normal"/>
    <w:uiPriority w:val="99"/>
    <w:qFormat/>
    <w:rsid w:val="00624140"/>
    <w:pPr>
      <w:spacing w:after="240" w:line="360" w:lineRule="auto"/>
    </w:pPr>
    <w:rPr>
      <w:rFonts w:ascii="Arial" w:hAnsi="Arial"/>
      <w:lang w:eastAsia="en-US"/>
    </w:rPr>
  </w:style>
  <w:style w:type="paragraph" w:styleId="TOC1">
    <w:name w:val="toc 1"/>
    <w:basedOn w:val="Normal"/>
    <w:next w:val="Normal"/>
    <w:autoRedefine/>
    <w:uiPriority w:val="39"/>
    <w:rsid w:val="003F0A04"/>
    <w:pPr>
      <w:spacing w:line="360" w:lineRule="auto"/>
    </w:pPr>
    <w:rPr>
      <w:rFonts w:ascii="Arial" w:hAnsi="Arial"/>
    </w:rPr>
  </w:style>
  <w:style w:type="paragraph" w:styleId="TOC2">
    <w:name w:val="toc 2"/>
    <w:basedOn w:val="Normal"/>
    <w:next w:val="Normal"/>
    <w:autoRedefine/>
    <w:uiPriority w:val="39"/>
    <w:rsid w:val="003F0A04"/>
    <w:pPr>
      <w:spacing w:line="360" w:lineRule="auto"/>
      <w:ind w:left="240"/>
    </w:pPr>
    <w:rPr>
      <w:rFonts w:ascii="Arial" w:hAnsi="Arial"/>
    </w:rPr>
  </w:style>
  <w:style w:type="paragraph" w:styleId="TOC3">
    <w:name w:val="toc 3"/>
    <w:basedOn w:val="Normal"/>
    <w:next w:val="Normal"/>
    <w:autoRedefine/>
    <w:uiPriority w:val="39"/>
    <w:rsid w:val="003F0A04"/>
    <w:pPr>
      <w:tabs>
        <w:tab w:val="right" w:leader="dot" w:pos="8296"/>
      </w:tabs>
      <w:spacing w:line="360" w:lineRule="auto"/>
      <w:ind w:left="480"/>
    </w:pPr>
    <w:rPr>
      <w:rFonts w:ascii="Arial" w:hAnsi="Arial"/>
      <w:noProof/>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customStyle="1" w:styleId="Heading4Char">
    <w:name w:val="Heading 4 Char"/>
    <w:basedOn w:val="DefaultParagraphFont"/>
    <w:link w:val="Heading4"/>
    <w:rsid w:val="00C77C66"/>
    <w:rPr>
      <w:rFonts w:ascii="Arial" w:hAnsi="Arial"/>
      <w:b/>
      <w:bCs/>
      <w:iCs/>
      <w:color w:val="228096"/>
      <w:sz w:val="24"/>
      <w:szCs w:val="28"/>
      <w:lang w:eastAsia="en-US"/>
    </w:rPr>
  </w:style>
  <w:style w:type="paragraph" w:styleId="Caption">
    <w:name w:val="caption"/>
    <w:basedOn w:val="Normal"/>
    <w:next w:val="Normal"/>
    <w:unhideWhenUsed/>
    <w:qFormat/>
    <w:rsid w:val="00BC184B"/>
    <w:pPr>
      <w:keepNext/>
      <w:spacing w:before="240" w:after="200" w:line="360" w:lineRule="auto"/>
    </w:pPr>
    <w:rPr>
      <w:rFonts w:ascii="Arial" w:hAnsi="Arial"/>
      <w:b/>
      <w:iCs/>
      <w:szCs w:val="18"/>
      <w:lang w:eastAsia="en-US"/>
    </w:rPr>
  </w:style>
  <w:style w:type="character" w:styleId="Hyperlink">
    <w:name w:val="Hyperlink"/>
    <w:basedOn w:val="DefaultParagraphFont"/>
    <w:uiPriority w:val="99"/>
    <w:unhideWhenUsed/>
    <w:rsid w:val="00833D8A"/>
    <w:rPr>
      <w:color w:val="0000FF" w:themeColor="hyperlink"/>
      <w:u w:val="single"/>
    </w:rPr>
  </w:style>
  <w:style w:type="table" w:customStyle="1" w:styleId="PanelDefault">
    <w:name w:val="Panel (Default)"/>
    <w:basedOn w:val="TableNormal"/>
    <w:uiPriority w:val="99"/>
    <w:rsid w:val="00833D8A"/>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97305A"/>
    <w:rPr>
      <w:color w:val="FFFFFF"/>
    </w:rPr>
    <w:tblPr>
      <w:tblBorders>
        <w:top w:val="single" w:sz="8" w:space="0" w:color="314C60"/>
        <w:left w:val="single" w:sz="8" w:space="0" w:color="314C60"/>
        <w:bottom w:val="single" w:sz="8" w:space="0" w:color="314C60"/>
        <w:right w:val="single" w:sz="8" w:space="0" w:color="314C60"/>
      </w:tblBorders>
    </w:tblPr>
    <w:tcPr>
      <w:shd w:val="clear" w:color="auto" w:fill="00436C"/>
    </w:tcPr>
  </w:style>
  <w:style w:type="table" w:customStyle="1" w:styleId="PanelPrimary">
    <w:name w:val="Panel (Primary)"/>
    <w:basedOn w:val="TableNormal"/>
    <w:uiPriority w:val="99"/>
    <w:rsid w:val="00C77C66"/>
    <w:pPr>
      <w:spacing w:after="240"/>
    </w:pPr>
    <w:tblPr>
      <w:tblBorders>
        <w:top w:val="single" w:sz="24" w:space="0" w:color="91C0CB"/>
        <w:left w:val="single" w:sz="24" w:space="0" w:color="91C0CB"/>
        <w:bottom w:val="single" w:sz="24" w:space="0" w:color="91C0CB"/>
        <w:right w:val="single" w:sz="24" w:space="0" w:color="91C0CB"/>
      </w:tblBorders>
    </w:tblPr>
  </w:style>
  <w:style w:type="paragraph" w:customStyle="1" w:styleId="Tabletext">
    <w:name w:val="Table text"/>
    <w:basedOn w:val="Normal"/>
    <w:rsid w:val="006709A9"/>
    <w:pPr>
      <w:spacing w:before="60" w:after="80"/>
    </w:pPr>
    <w:rPr>
      <w:rFonts w:ascii="Arial" w:hAnsi="Arial"/>
      <w:sz w:val="22"/>
      <w:lang w:eastAsia="en-US"/>
    </w:rPr>
  </w:style>
  <w:style w:type="paragraph" w:customStyle="1" w:styleId="Tablebullet">
    <w:name w:val="Table bullet"/>
    <w:basedOn w:val="Tabletext"/>
    <w:qFormat/>
    <w:rsid w:val="00833D8A"/>
    <w:pPr>
      <w:numPr>
        <w:numId w:val="26"/>
      </w:numPr>
    </w:pPr>
  </w:style>
  <w:style w:type="table" w:styleId="TableGrid">
    <w:name w:val="Table Grid"/>
    <w:basedOn w:val="TableNormal"/>
    <w:rsid w:val="00833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text"/>
    <w:qFormat/>
    <w:rsid w:val="00833D8A"/>
    <w:rPr>
      <w:b/>
    </w:rPr>
  </w:style>
  <w:style w:type="table" w:styleId="TableGridLight">
    <w:name w:val="Grid Table Light"/>
    <w:basedOn w:val="TableNormal"/>
    <w:uiPriority w:val="40"/>
    <w:rsid w:val="00833D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
    <w:name w:val="Numbered list"/>
    <w:basedOn w:val="Bullets"/>
    <w:qFormat/>
    <w:rsid w:val="00C85682"/>
    <w:pPr>
      <w:numPr>
        <w:numId w:val="27"/>
      </w:numPr>
      <w:ind w:left="993" w:hanging="426"/>
    </w:pPr>
  </w:style>
  <w:style w:type="paragraph" w:customStyle="1" w:styleId="Panelwhitetext">
    <w:name w:val="Panel white text"/>
    <w:basedOn w:val="Paragraph"/>
    <w:qFormat/>
    <w:rsid w:val="00D1699D"/>
    <w:rPr>
      <w:b/>
      <w:color w:val="FFFFFF"/>
    </w:rPr>
  </w:style>
  <w:style w:type="paragraph" w:customStyle="1" w:styleId="Title2">
    <w:name w:val="Title 2"/>
    <w:basedOn w:val="Title"/>
    <w:qFormat/>
    <w:rsid w:val="00157BBE"/>
    <w:rPr>
      <w:color w:val="228096" w:themeColor="accent1"/>
      <w:sz w:val="32"/>
    </w:rPr>
  </w:style>
  <w:style w:type="paragraph" w:customStyle="1" w:styleId="Paragraphindent">
    <w:name w:val="Paragraph indent"/>
    <w:basedOn w:val="Paragraph"/>
    <w:next w:val="Paragraph"/>
    <w:qFormat/>
    <w:rsid w:val="001A6635"/>
    <w:pPr>
      <w:tabs>
        <w:tab w:val="left" w:pos="567"/>
      </w:tabs>
      <w:ind w:left="567"/>
    </w:pPr>
  </w:style>
  <w:style w:type="paragraph" w:styleId="TOCHeading">
    <w:name w:val="TOC Heading"/>
    <w:basedOn w:val="Heading1"/>
    <w:next w:val="Normal"/>
    <w:uiPriority w:val="39"/>
    <w:unhideWhenUsed/>
    <w:qFormat/>
    <w:rsid w:val="008E7826"/>
    <w:pPr>
      <w:keepLines/>
      <w:spacing w:after="0" w:line="259" w:lineRule="auto"/>
      <w:outlineLvl w:val="9"/>
    </w:pPr>
    <w:rPr>
      <w:rFonts w:eastAsiaTheme="majorEastAsia" w:cstheme="majorBidi"/>
      <w:bCs w:val="0"/>
      <w:kern w:val="0"/>
      <w:lang w:val="en-US"/>
    </w:rPr>
  </w:style>
  <w:style w:type="paragraph" w:customStyle="1" w:styleId="Pullquote">
    <w:name w:val="Pull quote"/>
    <w:basedOn w:val="Paragraph"/>
    <w:qFormat/>
    <w:rsid w:val="00C77C66"/>
    <w:pPr>
      <w:jc w:val="center"/>
    </w:pPr>
    <w:rPr>
      <w:b/>
      <w:color w:val="228096"/>
      <w:sz w:val="26"/>
      <w:szCs w:val="26"/>
    </w:rPr>
  </w:style>
  <w:style w:type="character" w:styleId="CommentReference">
    <w:name w:val="annotation reference"/>
    <w:basedOn w:val="DefaultParagraphFont"/>
    <w:semiHidden/>
    <w:rsid w:val="003F0A04"/>
    <w:rPr>
      <w:sz w:val="16"/>
      <w:szCs w:val="16"/>
    </w:rPr>
  </w:style>
  <w:style w:type="paragraph" w:styleId="CommentText">
    <w:name w:val="annotation text"/>
    <w:basedOn w:val="Normal"/>
    <w:link w:val="CommentTextChar"/>
    <w:semiHidden/>
    <w:rsid w:val="003F0A04"/>
    <w:rPr>
      <w:sz w:val="20"/>
      <w:szCs w:val="20"/>
    </w:rPr>
  </w:style>
  <w:style w:type="character" w:customStyle="1" w:styleId="CommentTextChar">
    <w:name w:val="Comment Text Char"/>
    <w:basedOn w:val="DefaultParagraphFont"/>
    <w:link w:val="CommentText"/>
    <w:semiHidden/>
    <w:rsid w:val="003F0A04"/>
  </w:style>
  <w:style w:type="paragraph" w:styleId="CommentSubject">
    <w:name w:val="annotation subject"/>
    <w:basedOn w:val="CommentText"/>
    <w:next w:val="CommentText"/>
    <w:link w:val="CommentSubjectChar"/>
    <w:semiHidden/>
    <w:rsid w:val="003F0A04"/>
    <w:rPr>
      <w:b/>
      <w:bCs/>
    </w:rPr>
  </w:style>
  <w:style w:type="character" w:customStyle="1" w:styleId="CommentSubjectChar">
    <w:name w:val="Comment Subject Char"/>
    <w:basedOn w:val="CommentTextChar"/>
    <w:link w:val="CommentSubject"/>
    <w:semiHidden/>
    <w:rsid w:val="003F0A04"/>
    <w:rPr>
      <w:b/>
      <w:bCs/>
    </w:rPr>
  </w:style>
  <w:style w:type="character" w:customStyle="1" w:styleId="StyleCommentReference">
    <w:name w:val="Style Comment Reference +"/>
    <w:basedOn w:val="CommentReference"/>
    <w:rsid w:val="003F0A04"/>
    <w:rPr>
      <w:rFonts w:ascii="Arial" w:hAnsi="Arial"/>
      <w:b/>
      <w:sz w:val="44"/>
      <w:szCs w:val="16"/>
    </w:rPr>
  </w:style>
  <w:style w:type="character" w:customStyle="1" w:styleId="Heading5Char">
    <w:name w:val="Heading 5 Char"/>
    <w:basedOn w:val="DefaultParagraphFont"/>
    <w:link w:val="Heading5"/>
    <w:semiHidden/>
    <w:rsid w:val="008F7C78"/>
    <w:rPr>
      <w:rFonts w:asciiTheme="minorHAnsi" w:eastAsiaTheme="majorEastAsia" w:hAnsiTheme="minorHAnsi" w:cstheme="majorBidi"/>
      <w:color w:val="195F70" w:themeColor="accent1" w:themeShade="BF"/>
      <w:sz w:val="24"/>
      <w:szCs w:val="24"/>
    </w:rPr>
  </w:style>
  <w:style w:type="character" w:customStyle="1" w:styleId="Heading6Char">
    <w:name w:val="Heading 6 Char"/>
    <w:basedOn w:val="DefaultParagraphFont"/>
    <w:link w:val="Heading6"/>
    <w:semiHidden/>
    <w:rsid w:val="008F7C78"/>
    <w:rPr>
      <w:rFonts w:asciiTheme="minorHAnsi" w:eastAsiaTheme="majorEastAsia" w:hAnsiTheme="minorHAnsi" w:cstheme="majorBidi"/>
      <w:i/>
      <w:iCs/>
      <w:color w:val="595959" w:themeColor="text1" w:themeTint="A6"/>
      <w:sz w:val="24"/>
      <w:szCs w:val="24"/>
    </w:rPr>
  </w:style>
  <w:style w:type="character" w:customStyle="1" w:styleId="Heading7Char">
    <w:name w:val="Heading 7 Char"/>
    <w:basedOn w:val="DefaultParagraphFont"/>
    <w:link w:val="Heading7"/>
    <w:semiHidden/>
    <w:rsid w:val="008F7C78"/>
    <w:rPr>
      <w:rFonts w:asciiTheme="minorHAnsi" w:eastAsiaTheme="majorEastAsia" w:hAnsiTheme="minorHAnsi" w:cstheme="majorBidi"/>
      <w:color w:val="595959" w:themeColor="text1" w:themeTint="A6"/>
      <w:sz w:val="24"/>
      <w:szCs w:val="24"/>
    </w:rPr>
  </w:style>
  <w:style w:type="character" w:customStyle="1" w:styleId="Heading8Char">
    <w:name w:val="Heading 8 Char"/>
    <w:basedOn w:val="DefaultParagraphFont"/>
    <w:link w:val="Heading8"/>
    <w:semiHidden/>
    <w:rsid w:val="008F7C78"/>
    <w:rPr>
      <w:rFonts w:asciiTheme="minorHAnsi" w:eastAsiaTheme="majorEastAsia" w:hAnsiTheme="minorHAnsi" w:cstheme="majorBidi"/>
      <w:i/>
      <w:iCs/>
      <w:color w:val="272727" w:themeColor="text1" w:themeTint="D8"/>
      <w:sz w:val="24"/>
      <w:szCs w:val="24"/>
    </w:rPr>
  </w:style>
  <w:style w:type="character" w:customStyle="1" w:styleId="Heading9Char">
    <w:name w:val="Heading 9 Char"/>
    <w:basedOn w:val="DefaultParagraphFont"/>
    <w:link w:val="Heading9"/>
    <w:semiHidden/>
    <w:rsid w:val="008F7C78"/>
    <w:rPr>
      <w:rFonts w:asciiTheme="minorHAnsi" w:eastAsiaTheme="majorEastAsia" w:hAnsiTheme="minorHAnsi" w:cstheme="majorBidi"/>
      <w:color w:val="272727" w:themeColor="text1" w:themeTint="D8"/>
      <w:sz w:val="24"/>
      <w:szCs w:val="24"/>
    </w:rPr>
  </w:style>
  <w:style w:type="paragraph" w:styleId="Subtitle">
    <w:name w:val="Subtitle"/>
    <w:basedOn w:val="Normal"/>
    <w:next w:val="Normal"/>
    <w:link w:val="SubtitleChar"/>
    <w:semiHidden/>
    <w:qFormat/>
    <w:rsid w:val="008F7C7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semiHidden/>
    <w:rsid w:val="008F7C7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semiHidden/>
    <w:qFormat/>
    <w:rsid w:val="008F7C78"/>
    <w:pPr>
      <w:spacing w:before="160" w:after="160"/>
      <w:jc w:val="center"/>
    </w:pPr>
    <w:rPr>
      <w:i/>
      <w:iCs/>
      <w:color w:val="404040" w:themeColor="text1" w:themeTint="BF"/>
    </w:rPr>
  </w:style>
  <w:style w:type="character" w:customStyle="1" w:styleId="QuoteChar">
    <w:name w:val="Quote Char"/>
    <w:basedOn w:val="DefaultParagraphFont"/>
    <w:link w:val="Quote"/>
    <w:uiPriority w:val="29"/>
    <w:semiHidden/>
    <w:rsid w:val="008F7C78"/>
    <w:rPr>
      <w:i/>
      <w:iCs/>
      <w:color w:val="404040" w:themeColor="text1" w:themeTint="BF"/>
      <w:sz w:val="24"/>
      <w:szCs w:val="24"/>
    </w:rPr>
  </w:style>
  <w:style w:type="paragraph" w:styleId="ListParagraph">
    <w:name w:val="List Paragraph"/>
    <w:basedOn w:val="Normal"/>
    <w:uiPriority w:val="34"/>
    <w:semiHidden/>
    <w:qFormat/>
    <w:rsid w:val="008F7C78"/>
    <w:pPr>
      <w:ind w:left="720"/>
      <w:contextualSpacing/>
    </w:pPr>
  </w:style>
  <w:style w:type="character" w:styleId="IntenseEmphasis">
    <w:name w:val="Intense Emphasis"/>
    <w:basedOn w:val="DefaultParagraphFont"/>
    <w:uiPriority w:val="21"/>
    <w:semiHidden/>
    <w:qFormat/>
    <w:rsid w:val="008F7C78"/>
    <w:rPr>
      <w:i/>
      <w:iCs/>
      <w:color w:val="195F70" w:themeColor="accent1" w:themeShade="BF"/>
    </w:rPr>
  </w:style>
  <w:style w:type="paragraph" w:styleId="IntenseQuote">
    <w:name w:val="Intense Quote"/>
    <w:basedOn w:val="Normal"/>
    <w:next w:val="Normal"/>
    <w:link w:val="IntenseQuoteChar"/>
    <w:uiPriority w:val="30"/>
    <w:semiHidden/>
    <w:qFormat/>
    <w:rsid w:val="008F7C78"/>
    <w:pPr>
      <w:pBdr>
        <w:top w:val="single" w:sz="4" w:space="10" w:color="195F70" w:themeColor="accent1" w:themeShade="BF"/>
        <w:bottom w:val="single" w:sz="4" w:space="10" w:color="195F70" w:themeColor="accent1" w:themeShade="BF"/>
      </w:pBdr>
      <w:spacing w:before="360" w:after="360"/>
      <w:ind w:left="864" w:right="864"/>
      <w:jc w:val="center"/>
    </w:pPr>
    <w:rPr>
      <w:i/>
      <w:iCs/>
      <w:color w:val="195F70" w:themeColor="accent1" w:themeShade="BF"/>
    </w:rPr>
  </w:style>
  <w:style w:type="character" w:customStyle="1" w:styleId="IntenseQuoteChar">
    <w:name w:val="Intense Quote Char"/>
    <w:basedOn w:val="DefaultParagraphFont"/>
    <w:link w:val="IntenseQuote"/>
    <w:uiPriority w:val="30"/>
    <w:semiHidden/>
    <w:rsid w:val="008F7C78"/>
    <w:rPr>
      <w:i/>
      <w:iCs/>
      <w:color w:val="195F70" w:themeColor="accent1" w:themeShade="BF"/>
      <w:sz w:val="24"/>
      <w:szCs w:val="24"/>
    </w:rPr>
  </w:style>
  <w:style w:type="character" w:styleId="IntenseReference">
    <w:name w:val="Intense Reference"/>
    <w:basedOn w:val="DefaultParagraphFont"/>
    <w:uiPriority w:val="32"/>
    <w:semiHidden/>
    <w:qFormat/>
    <w:rsid w:val="008F7C78"/>
    <w:rPr>
      <w:b/>
      <w:bCs/>
      <w:smallCaps/>
      <w:color w:val="195F70" w:themeColor="accent1" w:themeShade="BF"/>
      <w:spacing w:val="5"/>
    </w:rPr>
  </w:style>
  <w:style w:type="paragraph" w:styleId="NormalWeb">
    <w:name w:val="Normal (Web)"/>
    <w:basedOn w:val="Normal"/>
    <w:uiPriority w:val="99"/>
    <w:semiHidden/>
    <w:unhideWhenUsed/>
    <w:rsid w:val="007B6A7C"/>
    <w:pPr>
      <w:spacing w:before="100" w:beforeAutospacing="1" w:after="100" w:afterAutospacing="1"/>
    </w:pPr>
  </w:style>
  <w:style w:type="character" w:styleId="Strong">
    <w:name w:val="Strong"/>
    <w:basedOn w:val="DefaultParagraphFont"/>
    <w:uiPriority w:val="22"/>
    <w:qFormat/>
    <w:rsid w:val="007B6A7C"/>
    <w:rPr>
      <w:b/>
      <w:bCs/>
    </w:rPr>
  </w:style>
  <w:style w:type="table" w:styleId="ListTable3-Accent2">
    <w:name w:val="List Table 3 Accent 2"/>
    <w:basedOn w:val="TableNormal"/>
    <w:uiPriority w:val="48"/>
    <w:rsid w:val="007B6A7C"/>
    <w:tblPr>
      <w:tblStyleRowBandSize w:val="1"/>
      <w:tblStyleColBandSize w:val="1"/>
      <w:tblBorders>
        <w:top w:val="single" w:sz="4" w:space="0" w:color="00436C" w:themeColor="accent2"/>
        <w:left w:val="single" w:sz="4" w:space="0" w:color="00436C" w:themeColor="accent2"/>
        <w:bottom w:val="single" w:sz="4" w:space="0" w:color="00436C" w:themeColor="accent2"/>
        <w:right w:val="single" w:sz="4" w:space="0" w:color="00436C" w:themeColor="accent2"/>
      </w:tblBorders>
    </w:tblPr>
    <w:tblStylePr w:type="firstRow">
      <w:rPr>
        <w:b/>
        <w:bCs/>
        <w:color w:val="FFFFFF" w:themeColor="background1"/>
      </w:rPr>
      <w:tblPr/>
      <w:tcPr>
        <w:shd w:val="clear" w:color="auto" w:fill="00436C" w:themeFill="accent2"/>
      </w:tcPr>
    </w:tblStylePr>
    <w:tblStylePr w:type="lastRow">
      <w:rPr>
        <w:b/>
        <w:bCs/>
      </w:rPr>
      <w:tblPr/>
      <w:tcPr>
        <w:tcBorders>
          <w:top w:val="double" w:sz="4" w:space="0" w:color="00436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36C" w:themeColor="accent2"/>
          <w:right w:val="single" w:sz="4" w:space="0" w:color="00436C" w:themeColor="accent2"/>
        </w:tcBorders>
      </w:tcPr>
    </w:tblStylePr>
    <w:tblStylePr w:type="band1Horz">
      <w:tblPr/>
      <w:tcPr>
        <w:tcBorders>
          <w:top w:val="single" w:sz="4" w:space="0" w:color="00436C" w:themeColor="accent2"/>
          <w:bottom w:val="single" w:sz="4" w:space="0" w:color="00436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36C" w:themeColor="accent2"/>
          <w:left w:val="nil"/>
        </w:tcBorders>
      </w:tcPr>
    </w:tblStylePr>
    <w:tblStylePr w:type="swCell">
      <w:tblPr/>
      <w:tcPr>
        <w:tcBorders>
          <w:top w:val="double" w:sz="4" w:space="0" w:color="00436C" w:themeColor="accent2"/>
          <w:right w:val="nil"/>
        </w:tcBorders>
      </w:tcPr>
    </w:tblStylePr>
  </w:style>
  <w:style w:type="paragraph" w:customStyle="1" w:styleId="paragraph0">
    <w:name w:val="paragraph"/>
    <w:basedOn w:val="Normal"/>
    <w:rsid w:val="00714B57"/>
    <w:pPr>
      <w:spacing w:before="100" w:beforeAutospacing="1" w:after="100" w:afterAutospacing="1"/>
    </w:pPr>
  </w:style>
  <w:style w:type="character" w:customStyle="1" w:styleId="normaltextrun">
    <w:name w:val="normaltextrun"/>
    <w:basedOn w:val="DefaultParagraphFont"/>
    <w:rsid w:val="00714B57"/>
  </w:style>
  <w:style w:type="character" w:customStyle="1" w:styleId="eop">
    <w:name w:val="eop"/>
    <w:basedOn w:val="DefaultParagraphFont"/>
    <w:rsid w:val="00714B57"/>
  </w:style>
  <w:style w:type="character" w:styleId="UnresolvedMention">
    <w:name w:val="Unresolved Mention"/>
    <w:basedOn w:val="DefaultParagraphFont"/>
    <w:uiPriority w:val="99"/>
    <w:semiHidden/>
    <w:unhideWhenUsed/>
    <w:rsid w:val="00CB0880"/>
    <w:rPr>
      <w:color w:val="605E5C"/>
      <w:shd w:val="clear" w:color="auto" w:fill="E1DFDD"/>
    </w:rPr>
  </w:style>
  <w:style w:type="paragraph" w:styleId="Revision">
    <w:name w:val="Revision"/>
    <w:hidden/>
    <w:uiPriority w:val="99"/>
    <w:semiHidden/>
    <w:rsid w:val="007F2B80"/>
    <w:rPr>
      <w:sz w:val="24"/>
      <w:szCs w:val="24"/>
    </w:rPr>
  </w:style>
  <w:style w:type="character" w:styleId="Mention">
    <w:name w:val="Mention"/>
    <w:basedOn w:val="DefaultParagraphFont"/>
    <w:uiPriority w:val="99"/>
    <w:unhideWhenUsed/>
    <w:rsid w:val="001C7414"/>
    <w:rPr>
      <w:color w:val="2B579A"/>
      <w:shd w:val="clear" w:color="auto" w:fill="E1DFDD"/>
    </w:rPr>
  </w:style>
  <w:style w:type="paragraph" w:customStyle="1" w:styleId="NICEnormalnumbered">
    <w:name w:val="NICE normal numbered"/>
    <w:basedOn w:val="Normal"/>
    <w:uiPriority w:val="1"/>
    <w:qFormat/>
    <w:rsid w:val="1E67097F"/>
    <w:pPr>
      <w:tabs>
        <w:tab w:val="left" w:pos="426"/>
      </w:tabs>
      <w:spacing w:after="240" w:line="360" w:lineRule="auto"/>
      <w:ind w:left="927" w:hanging="360"/>
    </w:pPr>
    <w:rPr>
      <w:rFonts w:ascii="Arial" w:hAnsi="Arial"/>
      <w:noProof/>
    </w:rPr>
  </w:style>
  <w:style w:type="table" w:styleId="ListTable3-Accent1">
    <w:name w:val="List Table 3 Accent 1"/>
    <w:basedOn w:val="TableNormal"/>
    <w:uiPriority w:val="48"/>
    <w:rsid w:val="00793158"/>
    <w:tblPr>
      <w:tblStyleRowBandSize w:val="1"/>
      <w:tblStyleColBandSize w:val="1"/>
      <w:tblBorders>
        <w:top w:val="single" w:sz="4" w:space="0" w:color="228096" w:themeColor="accent1"/>
        <w:left w:val="single" w:sz="4" w:space="0" w:color="228096" w:themeColor="accent1"/>
        <w:bottom w:val="single" w:sz="4" w:space="0" w:color="228096" w:themeColor="accent1"/>
        <w:right w:val="single" w:sz="4" w:space="0" w:color="228096" w:themeColor="accent1"/>
      </w:tblBorders>
    </w:tblPr>
    <w:tblStylePr w:type="firstRow">
      <w:rPr>
        <w:b/>
        <w:bCs/>
        <w:color w:val="FFFFFF" w:themeColor="background1"/>
      </w:rPr>
      <w:tblPr/>
      <w:tcPr>
        <w:shd w:val="clear" w:color="auto" w:fill="228096" w:themeFill="accent1"/>
      </w:tcPr>
    </w:tblStylePr>
    <w:tblStylePr w:type="lastRow">
      <w:rPr>
        <w:b/>
        <w:bCs/>
      </w:rPr>
      <w:tblPr/>
      <w:tcPr>
        <w:tcBorders>
          <w:top w:val="double" w:sz="4" w:space="0" w:color="22809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28096" w:themeColor="accent1"/>
          <w:right w:val="single" w:sz="4" w:space="0" w:color="228096" w:themeColor="accent1"/>
        </w:tcBorders>
      </w:tcPr>
    </w:tblStylePr>
    <w:tblStylePr w:type="band1Horz">
      <w:tblPr/>
      <w:tcPr>
        <w:tcBorders>
          <w:top w:val="single" w:sz="4" w:space="0" w:color="228096" w:themeColor="accent1"/>
          <w:bottom w:val="single" w:sz="4" w:space="0" w:color="22809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28096" w:themeColor="accent1"/>
          <w:left w:val="nil"/>
        </w:tcBorders>
      </w:tcPr>
    </w:tblStylePr>
    <w:tblStylePr w:type="swCell">
      <w:tblPr/>
      <w:tcPr>
        <w:tcBorders>
          <w:top w:val="double" w:sz="4" w:space="0" w:color="228096" w:themeColor="accent1"/>
          <w:right w:val="nil"/>
        </w:tcBorders>
      </w:tcPr>
    </w:tblStylePr>
  </w:style>
  <w:style w:type="character" w:styleId="FollowedHyperlink">
    <w:name w:val="FollowedHyperlink"/>
    <w:basedOn w:val="DefaultParagraphFont"/>
    <w:semiHidden/>
    <w:rsid w:val="00F65C02"/>
    <w:rPr>
      <w:color w:val="00436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27557">
      <w:bodyDiv w:val="1"/>
      <w:marLeft w:val="0"/>
      <w:marRight w:val="0"/>
      <w:marTop w:val="0"/>
      <w:marBottom w:val="0"/>
      <w:divBdr>
        <w:top w:val="none" w:sz="0" w:space="0" w:color="auto"/>
        <w:left w:val="none" w:sz="0" w:space="0" w:color="auto"/>
        <w:bottom w:val="none" w:sz="0" w:space="0" w:color="auto"/>
        <w:right w:val="none" w:sz="0" w:space="0" w:color="auto"/>
      </w:divBdr>
      <w:divsChild>
        <w:div w:id="505482862">
          <w:marLeft w:val="0"/>
          <w:marRight w:val="0"/>
          <w:marTop w:val="0"/>
          <w:marBottom w:val="0"/>
          <w:divBdr>
            <w:top w:val="none" w:sz="0" w:space="0" w:color="auto"/>
            <w:left w:val="none" w:sz="0" w:space="0" w:color="auto"/>
            <w:bottom w:val="none" w:sz="0" w:space="0" w:color="auto"/>
            <w:right w:val="none" w:sz="0" w:space="0" w:color="auto"/>
          </w:divBdr>
        </w:div>
        <w:div w:id="983661883">
          <w:marLeft w:val="0"/>
          <w:marRight w:val="0"/>
          <w:marTop w:val="0"/>
          <w:marBottom w:val="0"/>
          <w:divBdr>
            <w:top w:val="none" w:sz="0" w:space="0" w:color="auto"/>
            <w:left w:val="none" w:sz="0" w:space="0" w:color="auto"/>
            <w:bottom w:val="none" w:sz="0" w:space="0" w:color="auto"/>
            <w:right w:val="none" w:sz="0" w:space="0" w:color="auto"/>
          </w:divBdr>
        </w:div>
        <w:div w:id="1899317163">
          <w:marLeft w:val="0"/>
          <w:marRight w:val="0"/>
          <w:marTop w:val="0"/>
          <w:marBottom w:val="0"/>
          <w:divBdr>
            <w:top w:val="none" w:sz="0" w:space="0" w:color="auto"/>
            <w:left w:val="none" w:sz="0" w:space="0" w:color="auto"/>
            <w:bottom w:val="none" w:sz="0" w:space="0" w:color="auto"/>
            <w:right w:val="none" w:sz="0" w:space="0" w:color="auto"/>
          </w:divBdr>
        </w:div>
      </w:divsChild>
    </w:div>
    <w:div w:id="361175666">
      <w:bodyDiv w:val="1"/>
      <w:marLeft w:val="0"/>
      <w:marRight w:val="0"/>
      <w:marTop w:val="0"/>
      <w:marBottom w:val="0"/>
      <w:divBdr>
        <w:top w:val="none" w:sz="0" w:space="0" w:color="auto"/>
        <w:left w:val="none" w:sz="0" w:space="0" w:color="auto"/>
        <w:bottom w:val="none" w:sz="0" w:space="0" w:color="auto"/>
        <w:right w:val="none" w:sz="0" w:space="0" w:color="auto"/>
      </w:divBdr>
    </w:div>
    <w:div w:id="457526739">
      <w:bodyDiv w:val="1"/>
      <w:marLeft w:val="0"/>
      <w:marRight w:val="0"/>
      <w:marTop w:val="0"/>
      <w:marBottom w:val="0"/>
      <w:divBdr>
        <w:top w:val="none" w:sz="0" w:space="0" w:color="auto"/>
        <w:left w:val="none" w:sz="0" w:space="0" w:color="auto"/>
        <w:bottom w:val="none" w:sz="0" w:space="0" w:color="auto"/>
        <w:right w:val="none" w:sz="0" w:space="0" w:color="auto"/>
      </w:divBdr>
    </w:div>
    <w:div w:id="947858103">
      <w:bodyDiv w:val="1"/>
      <w:marLeft w:val="0"/>
      <w:marRight w:val="0"/>
      <w:marTop w:val="0"/>
      <w:marBottom w:val="0"/>
      <w:divBdr>
        <w:top w:val="none" w:sz="0" w:space="0" w:color="auto"/>
        <w:left w:val="none" w:sz="0" w:space="0" w:color="auto"/>
        <w:bottom w:val="none" w:sz="0" w:space="0" w:color="auto"/>
        <w:right w:val="none" w:sz="0" w:space="0" w:color="auto"/>
      </w:divBdr>
    </w:div>
    <w:div w:id="1372999916">
      <w:bodyDiv w:val="1"/>
      <w:marLeft w:val="0"/>
      <w:marRight w:val="0"/>
      <w:marTop w:val="0"/>
      <w:marBottom w:val="0"/>
      <w:divBdr>
        <w:top w:val="none" w:sz="0" w:space="0" w:color="auto"/>
        <w:left w:val="none" w:sz="0" w:space="0" w:color="auto"/>
        <w:bottom w:val="none" w:sz="0" w:space="0" w:color="auto"/>
        <w:right w:val="none" w:sz="0" w:space="0" w:color="auto"/>
      </w:divBdr>
      <w:divsChild>
        <w:div w:id="1177110526">
          <w:marLeft w:val="0"/>
          <w:marRight w:val="0"/>
          <w:marTop w:val="0"/>
          <w:marBottom w:val="0"/>
          <w:divBdr>
            <w:top w:val="none" w:sz="0" w:space="0" w:color="auto"/>
            <w:left w:val="none" w:sz="0" w:space="0" w:color="auto"/>
            <w:bottom w:val="none" w:sz="0" w:space="0" w:color="auto"/>
            <w:right w:val="none" w:sz="0" w:space="0" w:color="auto"/>
          </w:divBdr>
        </w:div>
        <w:div w:id="1541626354">
          <w:marLeft w:val="0"/>
          <w:marRight w:val="0"/>
          <w:marTop w:val="0"/>
          <w:marBottom w:val="0"/>
          <w:divBdr>
            <w:top w:val="none" w:sz="0" w:space="0" w:color="auto"/>
            <w:left w:val="none" w:sz="0" w:space="0" w:color="auto"/>
            <w:bottom w:val="none" w:sz="0" w:space="0" w:color="auto"/>
            <w:right w:val="none" w:sz="0" w:space="0" w:color="auto"/>
          </w:divBdr>
        </w:div>
        <w:div w:id="1755932661">
          <w:marLeft w:val="0"/>
          <w:marRight w:val="0"/>
          <w:marTop w:val="0"/>
          <w:marBottom w:val="0"/>
          <w:divBdr>
            <w:top w:val="none" w:sz="0" w:space="0" w:color="auto"/>
            <w:left w:val="none" w:sz="0" w:space="0" w:color="auto"/>
            <w:bottom w:val="none" w:sz="0" w:space="0" w:color="auto"/>
            <w:right w:val="none" w:sz="0" w:space="0" w:color="auto"/>
          </w:divBdr>
        </w:div>
      </w:divsChild>
    </w:div>
    <w:div w:id="1744061464">
      <w:bodyDiv w:val="1"/>
      <w:marLeft w:val="0"/>
      <w:marRight w:val="0"/>
      <w:marTop w:val="0"/>
      <w:marBottom w:val="0"/>
      <w:divBdr>
        <w:top w:val="none" w:sz="0" w:space="0" w:color="auto"/>
        <w:left w:val="none" w:sz="0" w:space="0" w:color="auto"/>
        <w:bottom w:val="none" w:sz="0" w:space="0" w:color="auto"/>
        <w:right w:val="none" w:sz="0" w:space="0" w:color="auto"/>
      </w:divBdr>
    </w:div>
    <w:div w:id="19415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et-involved/meetings-in-public/public-board-meetings/agenda-papers-may-2024" TargetMode="External"/><Relationship Id="rId13" Type="http://schemas.openxmlformats.org/officeDocument/2006/relationships/hyperlink" Target="https://www.nice.org.uk/about/what-we-do/our-programmes/nice-guidance/modular-updat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about/what-we-do/our-programmes/nice-guidance/modular-updates" TargetMode="External"/><Relationship Id="rId5" Type="http://schemas.openxmlformats.org/officeDocument/2006/relationships/webSettings" Target="webSettings.xml"/><Relationship Id="rId15" Type="http://schemas.openxmlformats.org/officeDocument/2006/relationships/hyperlink" Target="mailto:modular_updates@nice.org.uk" TargetMode="External"/><Relationship Id="rId10" Type="http://schemas.openxmlformats.org/officeDocument/2006/relationships/hyperlink" Target="https://www.nice.org.uk/about/what-we-do/our-programmes/nice-guidance/modular-update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nice.org.uk/about/what-we-do/our-programmes/nice-guidance/modular-updates" TargetMode="External"/><Relationship Id="rId14" Type="http://schemas.openxmlformats.org/officeDocument/2006/relationships/hyperlink" Target="https://www.nice.org.uk/about/what-we-do/our-programmes/nice-guidance/modular-updat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NICEbrandtheme">
  <a:themeElements>
    <a:clrScheme name="NICE brand colours">
      <a:dk1>
        <a:srgbClr val="000000"/>
      </a:dk1>
      <a:lt1>
        <a:srgbClr val="FFFFFF"/>
      </a:lt1>
      <a:dk2>
        <a:srgbClr val="00436C"/>
      </a:dk2>
      <a:lt2>
        <a:srgbClr val="F7F3F1"/>
      </a:lt2>
      <a:accent1>
        <a:srgbClr val="228096"/>
      </a:accent1>
      <a:accent2>
        <a:srgbClr val="00436C"/>
      </a:accent2>
      <a:accent3>
        <a:srgbClr val="EAD054"/>
      </a:accent3>
      <a:accent4>
        <a:srgbClr val="EDD8CD"/>
      </a:accent4>
      <a:accent5>
        <a:srgbClr val="37916D"/>
      </a:accent5>
      <a:accent6>
        <a:srgbClr val="D07B4C"/>
      </a:accent6>
      <a:hlink>
        <a:srgbClr val="0000FF"/>
      </a:hlink>
      <a:folHlink>
        <a:srgbClr val="00436C"/>
      </a:folHlink>
    </a:clrScheme>
    <a:fontScheme name="NICE corporate fonts">
      <a:majorFont>
        <a:latin typeface="Lora SemiBold"/>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BLANK">
      <a:srgbClr val="FFFFFF"/>
    </a:custClr>
    <a:custClr name="Black 100%">
      <a:srgbClr val="000000"/>
    </a:custClr>
    <a:custClr name="Soft cream 100%">
      <a:srgbClr val="DED5CA"/>
    </a:custClr>
    <a:custClr name="BLANK">
      <a:srgbClr val="FFFFFF"/>
    </a:custClr>
    <a:custClr name="Bold teal 100%">
      <a:srgbClr val="228096"/>
    </a:custClr>
    <a:custClr name="Deep blue 100%">
      <a:srgbClr val="00436C"/>
    </a:custClr>
    <a:custClr name="Positive yellow 100%">
      <a:srgbClr val="EAD054"/>
    </a:custClr>
    <a:custClr name="Warm pink 100%">
      <a:srgbClr val="EDD8CD"/>
    </a:custClr>
    <a:custClr name="Balanced green 100%">
      <a:srgbClr val="37906D"/>
    </a:custClr>
    <a:custClr name="Natural tan 100%">
      <a:srgbClr val="D07B4D"/>
    </a:custClr>
    <a:custClr name="BLANK">
      <a:srgbClr val="FFFFFF"/>
    </a:custClr>
    <a:custClr name="Black 75%">
      <a:srgbClr val="404040"/>
    </a:custClr>
    <a:custClr name="Soft cream 75%">
      <a:srgbClr val="E6E0D7"/>
    </a:custClr>
    <a:custClr name="BLANK">
      <a:srgbClr val="FFFFFF"/>
    </a:custClr>
    <a:custClr name="Bold teal 75%">
      <a:srgbClr val="59A0B0"/>
    </a:custClr>
    <a:custClr name="Deep blue 75%">
      <a:srgbClr val="407291"/>
    </a:custClr>
    <a:custClr name="Positive yellow 75%">
      <a:srgbClr val="EFDC7F"/>
    </a:custClr>
    <a:custClr name="Warm pink 75%">
      <a:srgbClr val="F2E2D9"/>
    </a:custClr>
    <a:custClr name="Balanced green 75%">
      <a:srgbClr val="69AC91"/>
    </a:custClr>
    <a:custClr name="Natural tan 75%">
      <a:srgbClr val="DC9C7A"/>
    </a:custClr>
    <a:custClr name="BLANK">
      <a:srgbClr val="FFFFFF"/>
    </a:custClr>
    <a:custClr name="Black 50%">
      <a:srgbClr val="808080"/>
    </a:custClr>
    <a:custClr name="Soft cream 50%">
      <a:srgbClr val="EEEAE4"/>
    </a:custClr>
    <a:custClr name="BLANK">
      <a:srgbClr val="FFFFFF"/>
    </a:custClr>
    <a:custClr name="Bold teal 50%">
      <a:srgbClr val="91C0CB"/>
    </a:custClr>
    <a:custClr name="Deep blue 50%">
      <a:srgbClr val="80A1B5"/>
    </a:custClr>
    <a:custClr name="Positive yellow 50%">
      <a:srgbClr val="F4E8AA"/>
    </a:custClr>
    <a:custClr name="Warm pink 50%">
      <a:srgbClr val="F6ECE6"/>
    </a:custClr>
    <a:custClr name="Balanced green 50%">
      <a:srgbClr val="9BC8B6"/>
    </a:custClr>
    <a:custClr name="Natural tan 50%">
      <a:srgbClr val="E7BDA6"/>
    </a:custClr>
    <a:custClr name="BLANK">
      <a:srgbClr val="FFFFFF"/>
    </a:custClr>
    <a:custClr name="Black 25%">
      <a:srgbClr val="BFBFBF"/>
    </a:custClr>
    <a:custClr name="Soft cream 25%">
      <a:srgbClr val="F7F4F1"/>
    </a:custClr>
    <a:custClr name="BLANK">
      <a:srgbClr val="FFFFFF"/>
    </a:custClr>
    <a:custClr name="Bold teal 25%">
      <a:srgbClr val="C8E0E6"/>
    </a:custClr>
    <a:custClr name="Deep blue 25%">
      <a:srgbClr val="BFD0DA"/>
    </a:custClr>
    <a:custClr name="Positive yellow 25%">
      <a:srgbClr val="FAF3D4"/>
    </a:custClr>
    <a:custClr name="Warm pink 25%">
      <a:srgbClr val="FBF5F2"/>
    </a:custClr>
    <a:custClr name="Balanced green 25%">
      <a:srgbClr val="CDE3DA"/>
    </a:custClr>
    <a:custClr name="Natural tan 25%">
      <a:srgbClr val="F3DED3"/>
    </a:custClr>
  </a:custClrLst>
  <a:extLst>
    <a:ext uri="{05A4C25C-085E-4340-85A3-A5531E510DB2}">
      <thm15:themeFamily xmlns:thm15="http://schemas.microsoft.com/office/thememl/2012/main" name="NICEbrandtheme" id="{70A84E3F-A4BC-4A98-8AB3-6E7B5E7EEE81}" vid="{E26A7FCB-9D51-409A-8054-7103D09F3D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9569B-A6D4-4C59-9560-86013A55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691</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2025-05-28T12:35:00Z</dcterms:created>
  <dcterms:modified xsi:type="dcterms:W3CDTF">2025-05-28T12:35:00Z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2025-05-28T12:35:52Z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7152b26b-61d7-447a-ac54-dbe59f8bfe6f</vt:lpwstr>
  </property>
  <property fmtid="{D5CDD505-2E9C-101B-9397-08002B2CF9AE}" pid="8" name="MSIP_Label_c69d85d5-6d9e-4305-a294-1f636ec0f2d6_ContentBits">
    <vt:lpwstr>0</vt:lpwstr>
  </property>
  <property fmtid="{D5CDD505-2E9C-101B-9397-08002B2CF9AE}" pid="9" name="MSIP_Label_c69d85d5-6d9e-4305-a294-1f636ec0f2d6_Tag">
    <vt:lpwstr>10, 3, 0, 1</vt:lpwstr>
  </property>
</Properties>
</file>