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117A2" w14:textId="37F2D9B2" w:rsidR="00003064" w:rsidRPr="00330432" w:rsidRDefault="00EF11BB" w:rsidP="009D1638">
      <w:pPr>
        <w:pStyle w:val="Heading1"/>
        <w:jc w:val="center"/>
        <w:rPr>
          <w:sz w:val="40"/>
          <w:szCs w:val="40"/>
          <w:lang w:eastAsia="en-GB"/>
        </w:rPr>
      </w:pPr>
      <w:r w:rsidRPr="00330432">
        <w:rPr>
          <w:sz w:val="40"/>
          <w:szCs w:val="40"/>
          <w:lang w:eastAsia="en-GB"/>
        </w:rPr>
        <w:t>The NICE HealthTech programme</w:t>
      </w:r>
      <w:r w:rsidR="00003064" w:rsidRPr="00330432">
        <w:rPr>
          <w:sz w:val="40"/>
          <w:szCs w:val="40"/>
          <w:lang w:eastAsia="en-GB"/>
        </w:rPr>
        <w:t xml:space="preserve"> </w:t>
      </w:r>
    </w:p>
    <w:p w14:paraId="7473B9FD" w14:textId="7DE146A2" w:rsidR="006C3789" w:rsidRPr="00330432" w:rsidRDefault="001E66D6" w:rsidP="00A377D2">
      <w:pPr>
        <w:pStyle w:val="Heading1"/>
      </w:pPr>
      <w:r w:rsidRPr="00330432">
        <w:t>Introduction</w:t>
      </w:r>
    </w:p>
    <w:p w14:paraId="75F31FA0" w14:textId="2508E8FD" w:rsidR="00F82234" w:rsidRPr="00330432" w:rsidRDefault="00F82234" w:rsidP="00F3534C">
      <w:pPr>
        <w:pStyle w:val="NICEnormal"/>
      </w:pPr>
      <w:r w:rsidRPr="00330432">
        <w:t>This guid</w:t>
      </w:r>
      <w:r w:rsidR="00BA369C" w:rsidRPr="00330432">
        <w:t>e</w:t>
      </w:r>
      <w:r w:rsidR="003322F0" w:rsidRPr="00330432">
        <w:t xml:space="preserve"> describes the methods and processes</w:t>
      </w:r>
      <w:r w:rsidR="00467D33" w:rsidRPr="00330432">
        <w:t xml:space="preserve"> that NICE</w:t>
      </w:r>
      <w:r w:rsidR="00613669" w:rsidRPr="00330432">
        <w:t xml:space="preserve"> follows when evaluati</w:t>
      </w:r>
      <w:r w:rsidR="00CF77BF" w:rsidRPr="00330432">
        <w:t>ng</w:t>
      </w:r>
      <w:r w:rsidR="00613669" w:rsidRPr="00330432">
        <w:t xml:space="preserve"> interventional procedures and HealthTech products. </w:t>
      </w:r>
      <w:r w:rsidR="009474E3" w:rsidRPr="00330432">
        <w:t xml:space="preserve">The methods and processes are designed to produce robust guidance for the NHS in an open, transparent and timely way, with appropriate contribution from stakeholders. Organisations invited to contribute to health technology evaluation development should read this </w:t>
      </w:r>
      <w:r w:rsidR="00F60D51">
        <w:t>guide</w:t>
      </w:r>
      <w:r w:rsidR="009474E3" w:rsidRPr="00330432">
        <w:t xml:space="preserve"> in conjunction with the </w:t>
      </w:r>
      <w:hyperlink r:id="rId7" w:tgtFrame="_top" w:history="1">
        <w:r w:rsidR="009474E3" w:rsidRPr="00330432">
          <w:rPr>
            <w:rStyle w:val="Hyperlink"/>
          </w:rPr>
          <w:t>NICE-wide topic prioritisation process</w:t>
        </w:r>
      </w:hyperlink>
      <w:r w:rsidR="009474E3" w:rsidRPr="00330432">
        <w:t>. All documents are available on the NICE website.</w:t>
      </w:r>
    </w:p>
    <w:p w14:paraId="7E94DF2A" w14:textId="77777777" w:rsidR="006F3F9B" w:rsidRPr="00330432" w:rsidRDefault="006F3F9B" w:rsidP="006F3F9B">
      <w:pPr>
        <w:pStyle w:val="NICEnormal"/>
      </w:pPr>
      <w:r w:rsidRPr="00330432">
        <w:t>The NICE HealthTech programme combines the former NICE Diagnostics Assessment programme, Interventional Procedures programme and Medical Technologies Evaluation programme.</w:t>
      </w:r>
    </w:p>
    <w:p w14:paraId="30424E76" w14:textId="3D2C9D7C" w:rsidR="006F3F9B" w:rsidRPr="00330432" w:rsidRDefault="006F3F9B" w:rsidP="006F3F9B">
      <w:pPr>
        <w:pStyle w:val="NICEnormal"/>
      </w:pPr>
      <w:r w:rsidRPr="00330432">
        <w:t>To avoid duplication, this guide refers to the existing evaluation manual (</w:t>
      </w:r>
      <w:hyperlink r:id="rId8" w:history="1">
        <w:r w:rsidRPr="00330432">
          <w:rPr>
            <w:rStyle w:val="Hyperlink"/>
          </w:rPr>
          <w:t>NICE health technology evaluations: the manual</w:t>
        </w:r>
      </w:hyperlink>
      <w:r w:rsidRPr="00330432">
        <w:t xml:space="preserve">) </w:t>
      </w:r>
      <w:r w:rsidR="00ED0229" w:rsidRPr="00330432">
        <w:t>for</w:t>
      </w:r>
      <w:r w:rsidRPr="00330432">
        <w:t xml:space="preserve"> methods and processes </w:t>
      </w:r>
      <w:r w:rsidR="00ED0229" w:rsidRPr="00330432">
        <w:t xml:space="preserve">that </w:t>
      </w:r>
      <w:r w:rsidRPr="00330432">
        <w:t>remain the same. This guide sets out the new approaches in the HealthTech programme including further detail for clarity.</w:t>
      </w:r>
      <w:r w:rsidR="006A61AF">
        <w:t xml:space="preserve"> Section 1 covers process </w:t>
      </w:r>
      <w:r w:rsidR="0058659D">
        <w:t>(</w:t>
      </w:r>
      <w:r w:rsidR="00190151">
        <w:t xml:space="preserve">except for </w:t>
      </w:r>
      <w:r w:rsidR="0024784F">
        <w:t xml:space="preserve">guidance that </w:t>
      </w:r>
      <w:r w:rsidR="003F522C">
        <w:t>focuses</w:t>
      </w:r>
      <w:r w:rsidR="0024784F">
        <w:t xml:space="preserve"> on </w:t>
      </w:r>
      <w:r w:rsidR="003F522C" w:rsidRPr="00330432">
        <w:t xml:space="preserve">HealthTech products </w:t>
      </w:r>
      <w:r w:rsidR="003F522C">
        <w:t>in existing use, which is currently set out in</w:t>
      </w:r>
      <w:r w:rsidR="004E1CF3" w:rsidRPr="004E1CF3">
        <w:t xml:space="preserve"> the </w:t>
      </w:r>
      <w:hyperlink r:id="rId9" w:history="1">
        <w:r w:rsidR="004E1CF3" w:rsidRPr="00DE6D7F">
          <w:rPr>
            <w:rStyle w:val="Hyperlink"/>
          </w:rPr>
          <w:t>late stage assessment interim methods and process statement</w:t>
        </w:r>
      </w:hyperlink>
      <w:r w:rsidR="003F522C">
        <w:t>)</w:t>
      </w:r>
      <w:r w:rsidR="009F146F">
        <w:t xml:space="preserve">. Section 2 covers methods (except for guidance that focuses on </w:t>
      </w:r>
      <w:r w:rsidR="009F146F" w:rsidRPr="00330432">
        <w:t xml:space="preserve">HealthTech products </w:t>
      </w:r>
      <w:r w:rsidR="009F146F">
        <w:t>in existing use, which is currently set out in</w:t>
      </w:r>
      <w:r w:rsidR="009F146F" w:rsidRPr="004E1CF3">
        <w:t xml:space="preserve"> the </w:t>
      </w:r>
      <w:hyperlink r:id="rId10" w:history="1">
        <w:r w:rsidR="009F146F" w:rsidRPr="00DE6D7F">
          <w:rPr>
            <w:rStyle w:val="Hyperlink"/>
          </w:rPr>
          <w:t>late stage assessment interim methods and process statement</w:t>
        </w:r>
      </w:hyperlink>
      <w:r w:rsidR="009F146F">
        <w:t xml:space="preserve">, and </w:t>
      </w:r>
      <w:r w:rsidR="00582E7C" w:rsidRPr="00330432">
        <w:t xml:space="preserve">interventional procedures </w:t>
      </w:r>
      <w:r w:rsidR="00582E7C">
        <w:t>guidance which</w:t>
      </w:r>
      <w:r w:rsidR="00582E7C" w:rsidRPr="00330432">
        <w:t xml:space="preserve"> can </w:t>
      </w:r>
      <w:r w:rsidR="00582E7C">
        <w:t xml:space="preserve">currently </w:t>
      </w:r>
      <w:r w:rsidR="00582E7C" w:rsidRPr="00330432">
        <w:t xml:space="preserve">be found in </w:t>
      </w:r>
      <w:hyperlink r:id="rId11" w:history="1">
        <w:r w:rsidR="00582E7C">
          <w:rPr>
            <w:rStyle w:val="Hyperlink"/>
          </w:rPr>
          <w:t>NICE’s i</w:t>
        </w:r>
        <w:r w:rsidR="00582E7C" w:rsidRPr="00330432">
          <w:rPr>
            <w:rStyle w:val="Hyperlink"/>
          </w:rPr>
          <w:t>nterventional procedures programme manual</w:t>
        </w:r>
      </w:hyperlink>
      <w:r w:rsidR="00582E7C">
        <w:rPr>
          <w:rStyle w:val="Hyperlink"/>
        </w:rPr>
        <w:t>).</w:t>
      </w:r>
    </w:p>
    <w:p w14:paraId="41D6DFDA" w14:textId="0D49E700" w:rsidR="006F3F9B" w:rsidRPr="00330432" w:rsidRDefault="006F3F9B" w:rsidP="006F3F9B">
      <w:pPr>
        <w:pStyle w:val="NICEnormal"/>
      </w:pPr>
      <w:r w:rsidRPr="00330432">
        <w:t xml:space="preserve">HealthTech products and interventional procedures can offer significant benefits to patients, such as a quicker diagnosis, faster recovery, and reduced risk. </w:t>
      </w:r>
      <w:r w:rsidR="00980399" w:rsidRPr="00330432">
        <w:t xml:space="preserve">They also </w:t>
      </w:r>
      <w:r w:rsidR="00980399">
        <w:t xml:space="preserve">have the potential to </w:t>
      </w:r>
      <w:r w:rsidR="00980399" w:rsidRPr="00330432">
        <w:t>improv</w:t>
      </w:r>
      <w:r w:rsidR="00980399">
        <w:t>e</w:t>
      </w:r>
      <w:r w:rsidR="00980399" w:rsidRPr="00330432">
        <w:t xml:space="preserve"> efficiency and reduc</w:t>
      </w:r>
      <w:r w:rsidR="00980399">
        <w:t>e</w:t>
      </w:r>
      <w:r w:rsidR="00980399" w:rsidRPr="00330432">
        <w:t xml:space="preserve"> costs, such as by streamlining patient flow, tailoring treatments to an individual, and reducing hospital admissions.</w:t>
      </w:r>
    </w:p>
    <w:p w14:paraId="21615C36" w14:textId="5BA5E133" w:rsidR="006F3F9B" w:rsidRPr="00330432" w:rsidRDefault="006F3F9B" w:rsidP="00B01234">
      <w:pPr>
        <w:pStyle w:val="NICEnormal"/>
      </w:pPr>
      <w:r w:rsidRPr="00330432">
        <w:lastRenderedPageBreak/>
        <w:t xml:space="preserve">The HealthTech programme provides 2 types of guidance: </w:t>
      </w:r>
      <w:r w:rsidR="00672117" w:rsidRPr="00330432">
        <w:t>i</w:t>
      </w:r>
      <w:r w:rsidRPr="00330432">
        <w:t xml:space="preserve">nterventional </w:t>
      </w:r>
      <w:r w:rsidR="00672117" w:rsidRPr="00330432">
        <w:t>p</w:t>
      </w:r>
      <w:r w:rsidRPr="00330432">
        <w:t xml:space="preserve">rocedures </w:t>
      </w:r>
      <w:r w:rsidR="00672117" w:rsidRPr="00330432">
        <w:t>g</w:t>
      </w:r>
      <w:r w:rsidRPr="00330432">
        <w:t xml:space="preserve">uidance and HealthTech </w:t>
      </w:r>
      <w:r w:rsidR="007301C0" w:rsidRPr="00330432">
        <w:t>g</w:t>
      </w:r>
      <w:r w:rsidRPr="00330432">
        <w:t>uidance.</w:t>
      </w:r>
    </w:p>
    <w:p w14:paraId="0319FEA4" w14:textId="43D755C2" w:rsidR="00107791" w:rsidRPr="00330432" w:rsidRDefault="00107791" w:rsidP="000906EC">
      <w:pPr>
        <w:pStyle w:val="Heading2"/>
      </w:pPr>
      <w:r w:rsidRPr="00330432">
        <w:t>Health</w:t>
      </w:r>
      <w:r w:rsidR="000D5CFA" w:rsidRPr="00330432">
        <w:t>Tech</w:t>
      </w:r>
      <w:r w:rsidR="003B1EF6" w:rsidRPr="00330432">
        <w:t xml:space="preserve"> </w:t>
      </w:r>
      <w:r w:rsidR="0035175E" w:rsidRPr="00330432">
        <w:t>guidance</w:t>
      </w:r>
    </w:p>
    <w:p w14:paraId="7C998536" w14:textId="701D4D57" w:rsidR="0035175E" w:rsidRPr="00330432" w:rsidRDefault="00A171B7" w:rsidP="00B01234">
      <w:pPr>
        <w:pStyle w:val="NICEnormal"/>
      </w:pPr>
      <w:r w:rsidRPr="00330432">
        <w:t>Health</w:t>
      </w:r>
      <w:r w:rsidR="00ED23A8" w:rsidRPr="00330432">
        <w:t>Tech is often used interchangeabl</w:t>
      </w:r>
      <w:r w:rsidR="00190C67" w:rsidRPr="00330432">
        <w:t>y</w:t>
      </w:r>
      <w:r w:rsidR="00ED23A8" w:rsidRPr="00330432">
        <w:t xml:space="preserve"> with ‘medtech’. For NICE</w:t>
      </w:r>
      <w:r w:rsidR="00133995" w:rsidRPr="00330432">
        <w:t xml:space="preserve"> </w:t>
      </w:r>
      <w:r w:rsidR="009D407A" w:rsidRPr="00330432">
        <w:t>guidance</w:t>
      </w:r>
      <w:r w:rsidR="00ED23A8" w:rsidRPr="00330432">
        <w:t>, HealthTech includes</w:t>
      </w:r>
      <w:r w:rsidRPr="00330432">
        <w:t xml:space="preserve"> </w:t>
      </w:r>
      <w:r w:rsidR="00504BA2" w:rsidRPr="00330432">
        <w:t>non-medicine</w:t>
      </w:r>
      <w:r w:rsidRPr="00330432">
        <w:t xml:space="preserve"> technologies</w:t>
      </w:r>
      <w:r w:rsidR="00133995" w:rsidRPr="00330432">
        <w:t>. This means</w:t>
      </w:r>
      <w:r w:rsidRPr="00330432">
        <w:t xml:space="preserve"> diagnostics, medical devices</w:t>
      </w:r>
      <w:r w:rsidR="009F732B" w:rsidRPr="00330432">
        <w:t xml:space="preserve"> and</w:t>
      </w:r>
      <w:r w:rsidRPr="00330432">
        <w:t xml:space="preserve"> digital technologies</w:t>
      </w:r>
      <w:r w:rsidR="009D0302" w:rsidRPr="00330432">
        <w:t xml:space="preserve"> including </w:t>
      </w:r>
      <w:r w:rsidR="00133995" w:rsidRPr="00330432">
        <w:t>artificial intelligence</w:t>
      </w:r>
      <w:r w:rsidRPr="00330432">
        <w:t xml:space="preserve">. Examples include technologies, techniques, strategies and pathways that help diagnose, </w:t>
      </w:r>
      <w:r w:rsidR="00313994" w:rsidRPr="00330432">
        <w:t xml:space="preserve">monitor, </w:t>
      </w:r>
      <w:r w:rsidRPr="00330432">
        <w:t>prognose, predict or symptomatically screen for health conditions, and technologies that treat</w:t>
      </w:r>
      <w:r w:rsidR="004E121B" w:rsidRPr="00330432">
        <w:t>, manage</w:t>
      </w:r>
      <w:r w:rsidRPr="00330432">
        <w:t xml:space="preserve"> or prevent a health condition (including digital health technologies listed in </w:t>
      </w:r>
      <w:hyperlink r:id="rId12" w:history="1">
        <w:r w:rsidRPr="00330432">
          <w:rPr>
            <w:rStyle w:val="Hyperlink"/>
          </w:rPr>
          <w:t>tier C of NICE's evidence standards framework for digital health technologies</w:t>
        </w:r>
      </w:hyperlink>
      <w:r w:rsidRPr="00330432">
        <w:t>).</w:t>
      </w:r>
      <w:r w:rsidR="008F2624" w:rsidRPr="00330432">
        <w:t xml:space="preserve"> </w:t>
      </w:r>
    </w:p>
    <w:p w14:paraId="39DB311D" w14:textId="6F3FCFB8" w:rsidR="00C105AE" w:rsidRPr="00330432" w:rsidRDefault="00C105AE" w:rsidP="00B01234">
      <w:pPr>
        <w:pStyle w:val="NICEnormal"/>
      </w:pPr>
      <w:r w:rsidRPr="00330432">
        <w:t>Recommendations are made based on assessment of clinical and cost effectiveness of HealthTech products.</w:t>
      </w:r>
    </w:p>
    <w:p w14:paraId="3E17D79C" w14:textId="1492C31F" w:rsidR="00C105AE" w:rsidRPr="00330432" w:rsidRDefault="00C105AE" w:rsidP="00B01234">
      <w:pPr>
        <w:pStyle w:val="NICEnormal"/>
      </w:pPr>
      <w:r w:rsidRPr="00330432">
        <w:t>Whe</w:t>
      </w:r>
      <w:r w:rsidR="00D96657" w:rsidRPr="00330432">
        <w:t>n</w:t>
      </w:r>
      <w:r w:rsidRPr="00330432">
        <w:t xml:space="preserve"> multiple technologies with a similar purpose are available to the NHS, they will be </w:t>
      </w:r>
      <w:r w:rsidR="00511832" w:rsidRPr="00330432">
        <w:t xml:space="preserve">assessed </w:t>
      </w:r>
      <w:r w:rsidR="00E42445" w:rsidRPr="00330432">
        <w:t>in one piece of guidance</w:t>
      </w:r>
      <w:r w:rsidRPr="00330432">
        <w:t>. Whe</w:t>
      </w:r>
      <w:r w:rsidR="00511832" w:rsidRPr="00330432">
        <w:t>n</w:t>
      </w:r>
      <w:r w:rsidRPr="00330432">
        <w:t xml:space="preserve"> only one technology is available</w:t>
      </w:r>
      <w:r w:rsidR="00511832" w:rsidRPr="00330432">
        <w:t>,</w:t>
      </w:r>
      <w:r w:rsidRPr="00330432">
        <w:t xml:space="preserve"> a single technology assessment will be </w:t>
      </w:r>
      <w:r w:rsidR="00511832" w:rsidRPr="00330432">
        <w:t>done</w:t>
      </w:r>
      <w:r w:rsidRPr="00330432">
        <w:t xml:space="preserve">. It is expected that </w:t>
      </w:r>
      <w:r w:rsidR="000B7517" w:rsidRPr="00330432">
        <w:t>most</w:t>
      </w:r>
      <w:r w:rsidRPr="00330432">
        <w:t xml:space="preserve"> </w:t>
      </w:r>
      <w:r w:rsidR="005023BC" w:rsidRPr="00330432">
        <w:t xml:space="preserve">HealthTech </w:t>
      </w:r>
      <w:r w:rsidRPr="00330432">
        <w:t>assessments will be</w:t>
      </w:r>
      <w:r w:rsidR="000A3122" w:rsidRPr="00330432">
        <w:t xml:space="preserve"> for multiple technologies</w:t>
      </w:r>
      <w:r w:rsidRPr="00330432">
        <w:t xml:space="preserve">. </w:t>
      </w:r>
    </w:p>
    <w:p w14:paraId="482515E6" w14:textId="58C6EFF6" w:rsidR="006A6C17" w:rsidRPr="00330432" w:rsidRDefault="006A6C17" w:rsidP="006A6C17">
      <w:pPr>
        <w:pStyle w:val="Heading2"/>
      </w:pPr>
      <w:r w:rsidRPr="00330432">
        <w:t>Interventional procedures guidance</w:t>
      </w:r>
    </w:p>
    <w:p w14:paraId="2AAE50F1" w14:textId="185A580A" w:rsidR="0035175E" w:rsidRPr="00330432" w:rsidRDefault="0035175E" w:rsidP="00EC56B5">
      <w:pPr>
        <w:pStyle w:val="NICEnormal"/>
      </w:pPr>
      <w:r w:rsidRPr="00330432">
        <w:t>Interventional procedures involve making an incision, a puncture or entry into a body cavity, or using ionising, electromagnetic or acoustic energy.</w:t>
      </w:r>
    </w:p>
    <w:p w14:paraId="51C5F398" w14:textId="138E5EF8" w:rsidR="006A6C17" w:rsidRPr="00330432" w:rsidRDefault="006A6C17" w:rsidP="00EC56B5">
      <w:pPr>
        <w:pStyle w:val="NICEnormal"/>
      </w:pPr>
      <w:r w:rsidRPr="00330432">
        <w:t xml:space="preserve">Recommendations are made based on assessment of the efficacy and safety of new, significantly modified or established procedures. Although some interventional procedures can involve implanting or using a health technology, the </w:t>
      </w:r>
      <w:r w:rsidR="004B62F6" w:rsidRPr="00330432">
        <w:t xml:space="preserve">guidance </w:t>
      </w:r>
      <w:r w:rsidRPr="00330432">
        <w:t xml:space="preserve">and recommendations are </w:t>
      </w:r>
      <w:r w:rsidR="004B62F6" w:rsidRPr="00330432">
        <w:t>about</w:t>
      </w:r>
      <w:r w:rsidRPr="00330432">
        <w:t xml:space="preserve"> the procedure. </w:t>
      </w:r>
    </w:p>
    <w:p w14:paraId="72283F33" w14:textId="5B66A6D4" w:rsidR="006A6C17" w:rsidRPr="00330432" w:rsidRDefault="006A6C17" w:rsidP="00EC56B5">
      <w:pPr>
        <w:pStyle w:val="NICEnormal"/>
      </w:pPr>
      <w:r w:rsidRPr="00330432">
        <w:t xml:space="preserve">Where cost </w:t>
      </w:r>
      <w:r w:rsidR="0027612C" w:rsidRPr="00330432">
        <w:t>is</w:t>
      </w:r>
      <w:r w:rsidRPr="00330432">
        <w:t xml:space="preserve"> considered in guidance, interventional procedures (including those with existing NICE </w:t>
      </w:r>
      <w:r w:rsidR="006D0097" w:rsidRPr="00330432">
        <w:t>interventional procedures guidance</w:t>
      </w:r>
      <w:r w:rsidRPr="00330432">
        <w:t xml:space="preserve">) can be assessed </w:t>
      </w:r>
      <w:r w:rsidR="00676B9F" w:rsidRPr="00330432">
        <w:t xml:space="preserve">in </w:t>
      </w:r>
      <w:r w:rsidR="0083136B" w:rsidRPr="00330432">
        <w:t>HealthTech</w:t>
      </w:r>
      <w:r w:rsidR="00676B9F" w:rsidRPr="00330432">
        <w:t xml:space="preserve"> guidance</w:t>
      </w:r>
      <w:r w:rsidRPr="00330432">
        <w:t xml:space="preserve"> or other NICE guideline</w:t>
      </w:r>
      <w:r w:rsidR="00676B9F" w:rsidRPr="00330432">
        <w:t>s</w:t>
      </w:r>
      <w:r w:rsidRPr="00330432">
        <w:t xml:space="preserve"> (see section 8.3 in </w:t>
      </w:r>
      <w:hyperlink r:id="rId13">
        <w:r w:rsidR="006233DE" w:rsidRPr="00330432">
          <w:rPr>
            <w:rStyle w:val="Hyperlink"/>
          </w:rPr>
          <w:t>d</w:t>
        </w:r>
        <w:r w:rsidRPr="00330432">
          <w:rPr>
            <w:rStyle w:val="Hyperlink"/>
          </w:rPr>
          <w:t>eveloping NICE guidelines: the manual</w:t>
        </w:r>
      </w:hyperlink>
      <w:r w:rsidRPr="00330432">
        <w:t>).</w:t>
      </w:r>
    </w:p>
    <w:p w14:paraId="7889886C" w14:textId="435F9163" w:rsidR="00AB4EDE" w:rsidRPr="00330432" w:rsidRDefault="00AE38CF" w:rsidP="0079729B">
      <w:pPr>
        <w:pStyle w:val="Heading2"/>
      </w:pPr>
      <w:r w:rsidRPr="00330432">
        <w:lastRenderedPageBreak/>
        <w:t>Life cycle approach</w:t>
      </w:r>
    </w:p>
    <w:p w14:paraId="4FBAEEE7" w14:textId="6E4081C3" w:rsidR="005B063F" w:rsidRPr="00330432" w:rsidRDefault="002B248B" w:rsidP="0079729B">
      <w:pPr>
        <w:pStyle w:val="NICEnormal"/>
      </w:pPr>
      <w:r w:rsidRPr="00330432">
        <w:t xml:space="preserve">The approaches taken to </w:t>
      </w:r>
      <w:r w:rsidR="00420D86" w:rsidRPr="00330432">
        <w:t xml:space="preserve">develop </w:t>
      </w:r>
      <w:r w:rsidR="00AA476F" w:rsidRPr="00330432">
        <w:t>guidance,</w:t>
      </w:r>
      <w:r w:rsidRPr="00330432">
        <w:t xml:space="preserve"> and the types of recommendation made</w:t>
      </w:r>
      <w:r w:rsidR="00893181" w:rsidRPr="00330432">
        <w:t>,</w:t>
      </w:r>
      <w:r w:rsidRPr="00330432">
        <w:t xml:space="preserve"> reflect </w:t>
      </w:r>
      <w:r w:rsidR="002E1139" w:rsidRPr="00330432">
        <w:t>what</w:t>
      </w:r>
      <w:r w:rsidR="001446EB" w:rsidRPr="00330432">
        <w:t xml:space="preserve"> stage </w:t>
      </w:r>
      <w:r w:rsidR="002E1139" w:rsidRPr="00330432">
        <w:t xml:space="preserve">a technology or procedure is at </w:t>
      </w:r>
      <w:r w:rsidR="001446EB" w:rsidRPr="00330432">
        <w:t>in the</w:t>
      </w:r>
      <w:r w:rsidR="00F15ACD" w:rsidRPr="00330432">
        <w:t xml:space="preserve"> lifecycle</w:t>
      </w:r>
      <w:r w:rsidR="00893181" w:rsidRPr="00330432">
        <w:t>.</w:t>
      </w:r>
    </w:p>
    <w:p w14:paraId="27D15F21" w14:textId="32050EEF" w:rsidR="00FA5DA4" w:rsidRPr="00330432" w:rsidRDefault="002607C4" w:rsidP="00D34ED4">
      <w:pPr>
        <w:pStyle w:val="Heading3"/>
      </w:pPr>
      <w:r w:rsidRPr="00330432">
        <w:t xml:space="preserve">Early </w:t>
      </w:r>
      <w:r w:rsidR="001E1E03" w:rsidRPr="00330432">
        <w:t>use</w:t>
      </w:r>
    </w:p>
    <w:p w14:paraId="13C26236" w14:textId="53B0942A" w:rsidR="00051994" w:rsidRPr="00330432" w:rsidRDefault="0013363B" w:rsidP="0079729B">
      <w:pPr>
        <w:pStyle w:val="NICEnormal"/>
      </w:pPr>
      <w:r w:rsidRPr="00330432">
        <w:t>This approach c</w:t>
      </w:r>
      <w:r w:rsidR="00E82E02" w:rsidRPr="00330432">
        <w:t xml:space="preserve">onsiders </w:t>
      </w:r>
      <w:r w:rsidRPr="00330432">
        <w:t>HealthTech</w:t>
      </w:r>
      <w:r w:rsidR="00E369E4" w:rsidRPr="00330432">
        <w:t xml:space="preserve"> products</w:t>
      </w:r>
      <w:r w:rsidR="00E82E02" w:rsidRPr="00330432">
        <w:t xml:space="preserve"> that </w:t>
      </w:r>
      <w:r w:rsidR="002147B4" w:rsidRPr="00330432">
        <w:t xml:space="preserve">could </w:t>
      </w:r>
      <w:r w:rsidR="00E82E02" w:rsidRPr="00330432">
        <w:t xml:space="preserve">address </w:t>
      </w:r>
      <w:r w:rsidR="00E369E4" w:rsidRPr="00330432">
        <w:t>a</w:t>
      </w:r>
      <w:r w:rsidR="00967FE7" w:rsidRPr="00330432">
        <w:t xml:space="preserve"> </w:t>
      </w:r>
      <w:r w:rsidR="00E82E02" w:rsidRPr="00330432">
        <w:t xml:space="preserve">national </w:t>
      </w:r>
      <w:r w:rsidR="00E369E4" w:rsidRPr="00330432">
        <w:t>NHS</w:t>
      </w:r>
      <w:r w:rsidR="00E82E02" w:rsidRPr="00330432">
        <w:t xml:space="preserve"> need</w:t>
      </w:r>
      <w:r w:rsidR="002147B4" w:rsidRPr="00330432">
        <w:t>.</w:t>
      </w:r>
      <w:r w:rsidR="00E82E02" w:rsidRPr="00330432">
        <w:t xml:space="preserve"> </w:t>
      </w:r>
      <w:r w:rsidR="002147B4" w:rsidRPr="00330432">
        <w:t xml:space="preserve">It </w:t>
      </w:r>
      <w:r w:rsidR="00E82E02" w:rsidRPr="00330432">
        <w:t>rapidly assess</w:t>
      </w:r>
      <w:r w:rsidR="002147B4" w:rsidRPr="00330432">
        <w:t>es</w:t>
      </w:r>
      <w:r w:rsidR="00E82E02" w:rsidRPr="00330432">
        <w:t xml:space="preserve"> products early in the lifecycle</w:t>
      </w:r>
      <w:r w:rsidR="00BC3EFF" w:rsidRPr="00330432">
        <w:t xml:space="preserve"> </w:t>
      </w:r>
      <w:r w:rsidR="00DC3BE2" w:rsidRPr="00330432">
        <w:t>or</w:t>
      </w:r>
      <w:r w:rsidR="002147B4" w:rsidRPr="00330432">
        <w:t xml:space="preserve"> that</w:t>
      </w:r>
      <w:r w:rsidR="00DC3BE2" w:rsidRPr="00330432">
        <w:t xml:space="preserve"> have limited </w:t>
      </w:r>
      <w:r w:rsidR="002147B4" w:rsidRPr="00330432">
        <w:t>use</w:t>
      </w:r>
      <w:r w:rsidR="00D00152" w:rsidRPr="00330432">
        <w:t xml:space="preserve"> in the NHS,</w:t>
      </w:r>
      <w:r w:rsidR="00B50CEA" w:rsidRPr="00330432">
        <w:t xml:space="preserve"> and </w:t>
      </w:r>
      <w:r w:rsidR="00BC3EFF" w:rsidRPr="00330432">
        <w:t xml:space="preserve">need further evidence to support wider </w:t>
      </w:r>
      <w:r w:rsidR="006B6240" w:rsidRPr="00330432">
        <w:t>use</w:t>
      </w:r>
      <w:r w:rsidR="00E82E02" w:rsidRPr="00330432">
        <w:t xml:space="preserve">. </w:t>
      </w:r>
      <w:r w:rsidR="00C219EF" w:rsidRPr="00330432">
        <w:t xml:space="preserve">Technologies considered for early </w:t>
      </w:r>
      <w:r w:rsidR="00C3227F" w:rsidRPr="00330432">
        <w:t>use</w:t>
      </w:r>
      <w:r w:rsidR="00E82E02" w:rsidRPr="00330432">
        <w:t xml:space="preserve"> can </w:t>
      </w:r>
      <w:r w:rsidR="00B61E8C" w:rsidRPr="00330432">
        <w:t>be</w:t>
      </w:r>
      <w:r w:rsidR="00E82E02" w:rsidRPr="00330432">
        <w:t xml:space="preserve"> conditional</w:t>
      </w:r>
      <w:r w:rsidR="00B61E8C" w:rsidRPr="00330432">
        <w:t>ly</w:t>
      </w:r>
      <w:r w:rsidR="00E82E02" w:rsidRPr="00330432">
        <w:t xml:space="preserve"> recommend</w:t>
      </w:r>
      <w:r w:rsidR="00B61E8C" w:rsidRPr="00330432">
        <w:t>ed</w:t>
      </w:r>
      <w:r w:rsidR="00E82E02" w:rsidRPr="00330432">
        <w:t xml:space="preserve"> for use while further evidence is generated</w:t>
      </w:r>
      <w:r w:rsidR="00326B0C" w:rsidRPr="00330432">
        <w:t>, as long as any clinical</w:t>
      </w:r>
      <w:r w:rsidR="00051994" w:rsidRPr="00330432">
        <w:t>, economic</w:t>
      </w:r>
      <w:r w:rsidR="00326B0C" w:rsidRPr="00330432">
        <w:t xml:space="preserve"> or system risk can be managed</w:t>
      </w:r>
      <w:r w:rsidR="00E82E02" w:rsidRPr="00330432">
        <w:t xml:space="preserve">. This enables early access to promising new technologies for patients. </w:t>
      </w:r>
      <w:r w:rsidR="0A0B1E6C" w:rsidRPr="00330432">
        <w:t>Condition</w:t>
      </w:r>
      <w:r w:rsidR="00051994" w:rsidRPr="00330432">
        <w:t>al</w:t>
      </w:r>
      <w:r w:rsidR="0A0B1E6C" w:rsidRPr="00330432">
        <w:t xml:space="preserve"> recommendations are for a fixed period of time and </w:t>
      </w:r>
      <w:r w:rsidR="00E82E02" w:rsidRPr="00330432">
        <w:t xml:space="preserve">the technologies </w:t>
      </w:r>
      <w:r w:rsidR="00132622" w:rsidRPr="00330432">
        <w:t>w</w:t>
      </w:r>
      <w:r w:rsidR="00F049E2" w:rsidRPr="00330432">
        <w:t>i</w:t>
      </w:r>
      <w:r w:rsidR="00132622" w:rsidRPr="00330432">
        <w:t xml:space="preserve">ll </w:t>
      </w:r>
      <w:r w:rsidR="080FC95C" w:rsidRPr="00330432">
        <w:t xml:space="preserve">be reassessed for routine </w:t>
      </w:r>
      <w:r w:rsidR="00963188" w:rsidRPr="00330432">
        <w:t>use</w:t>
      </w:r>
      <w:r w:rsidR="080FC95C" w:rsidRPr="00330432">
        <w:t xml:space="preserve"> using the evidence generated. </w:t>
      </w:r>
    </w:p>
    <w:p w14:paraId="43EE46D0" w14:textId="236F0FA7" w:rsidR="009D3D8C" w:rsidRPr="00330432" w:rsidRDefault="009111AF" w:rsidP="0079729B">
      <w:pPr>
        <w:pStyle w:val="NICEnormal"/>
      </w:pPr>
      <w:r w:rsidRPr="00330432">
        <w:t>For interventional procedures</w:t>
      </w:r>
      <w:r w:rsidR="00694655" w:rsidRPr="00330432">
        <w:t xml:space="preserve"> guidance, procedures </w:t>
      </w:r>
      <w:r w:rsidR="00306550" w:rsidRPr="00330432">
        <w:t xml:space="preserve">such </w:t>
      </w:r>
      <w:r w:rsidR="00A015FA" w:rsidRPr="00330432">
        <w:t>a</w:t>
      </w:r>
      <w:r w:rsidR="00306550" w:rsidRPr="00330432">
        <w:t xml:space="preserve">s those that are new or significantly modified </w:t>
      </w:r>
      <w:r w:rsidR="00694655" w:rsidRPr="00330432">
        <w:t xml:space="preserve">can </w:t>
      </w:r>
      <w:r w:rsidR="00B61E8C" w:rsidRPr="00330432">
        <w:t xml:space="preserve">be </w:t>
      </w:r>
      <w:r w:rsidR="007A0667" w:rsidRPr="00330432">
        <w:t>conditional</w:t>
      </w:r>
      <w:r w:rsidR="00B61E8C" w:rsidRPr="00330432">
        <w:t>ly</w:t>
      </w:r>
      <w:r w:rsidR="00694655" w:rsidRPr="00330432">
        <w:t xml:space="preserve"> </w:t>
      </w:r>
      <w:r w:rsidR="00456C03" w:rsidRPr="00330432">
        <w:t>recommend</w:t>
      </w:r>
      <w:r w:rsidR="00B61E8C" w:rsidRPr="00330432">
        <w:t>ed</w:t>
      </w:r>
      <w:r w:rsidR="00694655" w:rsidRPr="00330432">
        <w:t xml:space="preserve"> for </w:t>
      </w:r>
      <w:r w:rsidR="00456C03" w:rsidRPr="00330432">
        <w:t xml:space="preserve">use </w:t>
      </w:r>
      <w:r w:rsidR="008C3057" w:rsidRPr="00330432">
        <w:t xml:space="preserve">while </w:t>
      </w:r>
      <w:r w:rsidR="00306550" w:rsidRPr="00330432">
        <w:t xml:space="preserve">more evidence is generated to check if </w:t>
      </w:r>
      <w:r w:rsidR="00310353" w:rsidRPr="00330432">
        <w:t>they are</w:t>
      </w:r>
      <w:r w:rsidR="00306550" w:rsidRPr="00330432">
        <w:t xml:space="preserve"> safe and </w:t>
      </w:r>
      <w:r w:rsidR="00BB7A6F" w:rsidRPr="00330432">
        <w:t>efficacious</w:t>
      </w:r>
      <w:r w:rsidR="00233795" w:rsidRPr="00330432">
        <w:t xml:space="preserve">, </w:t>
      </w:r>
      <w:r w:rsidR="00310353" w:rsidRPr="00330432">
        <w:t>as long as</w:t>
      </w:r>
      <w:r w:rsidR="00233795" w:rsidRPr="00330432">
        <w:t xml:space="preserve"> measures are in place to manage</w:t>
      </w:r>
      <w:r w:rsidR="00A015FA" w:rsidRPr="00330432">
        <w:t xml:space="preserve"> clinical and system risk.</w:t>
      </w:r>
    </w:p>
    <w:p w14:paraId="20242D9B" w14:textId="6AB7B8C2" w:rsidR="002607C4" w:rsidRPr="00330432" w:rsidRDefault="009F2730" w:rsidP="00D34ED4">
      <w:pPr>
        <w:pStyle w:val="Heading3"/>
      </w:pPr>
      <w:r w:rsidRPr="00330432">
        <w:t xml:space="preserve">For routine </w:t>
      </w:r>
      <w:r w:rsidR="002147B4" w:rsidRPr="00330432">
        <w:t>use</w:t>
      </w:r>
    </w:p>
    <w:p w14:paraId="79CC7A3D" w14:textId="54B9BB9F" w:rsidR="00695AE8" w:rsidRPr="00330432" w:rsidRDefault="00105E44" w:rsidP="00E330F4">
      <w:pPr>
        <w:pStyle w:val="NICEnormal"/>
      </w:pPr>
      <w:r w:rsidRPr="00330432">
        <w:t>This approach c</w:t>
      </w:r>
      <w:r w:rsidR="00E369E4" w:rsidRPr="00330432">
        <w:t xml:space="preserve">onsiders </w:t>
      </w:r>
      <w:r w:rsidRPr="00330432">
        <w:t>HealthTech</w:t>
      </w:r>
      <w:r w:rsidR="00E369E4" w:rsidRPr="00330432">
        <w:t xml:space="preserve"> products</w:t>
      </w:r>
      <w:r w:rsidR="00967FE7" w:rsidRPr="00330432">
        <w:t xml:space="preserve"> that address a national NHS need</w:t>
      </w:r>
      <w:r w:rsidR="00C92FD3" w:rsidRPr="00330432">
        <w:t xml:space="preserve"> </w:t>
      </w:r>
      <w:r w:rsidR="00EC76DE" w:rsidRPr="00330432">
        <w:t>and may be suitable for routine widespread use in the NHS.</w:t>
      </w:r>
      <w:r w:rsidR="00967FE7" w:rsidRPr="00330432">
        <w:t xml:space="preserve"> </w:t>
      </w:r>
      <w:r w:rsidR="00695AE8" w:rsidRPr="00330432">
        <w:t>Recommendations</w:t>
      </w:r>
      <w:r w:rsidR="007E48C8" w:rsidRPr="00330432">
        <w:t xml:space="preserve"> are</w:t>
      </w:r>
      <w:r w:rsidR="000305AA" w:rsidRPr="00330432">
        <w:t xml:space="preserve"> </w:t>
      </w:r>
      <w:r w:rsidR="00596707" w:rsidRPr="00330432">
        <w:t xml:space="preserve">based on </w:t>
      </w:r>
      <w:r w:rsidR="0056739F" w:rsidRPr="00330432">
        <w:t>assessment of</w:t>
      </w:r>
      <w:r w:rsidR="00596707" w:rsidRPr="00330432">
        <w:t xml:space="preserve"> clinical and cost</w:t>
      </w:r>
      <w:r w:rsidR="00D82615" w:rsidRPr="00330432">
        <w:t xml:space="preserve"> </w:t>
      </w:r>
      <w:r w:rsidR="00596707" w:rsidRPr="00330432">
        <w:t>effectiveness</w:t>
      </w:r>
      <w:r w:rsidR="000954BE" w:rsidRPr="00330432">
        <w:t>, or cost comparison</w:t>
      </w:r>
      <w:r w:rsidR="00596707" w:rsidRPr="00330432">
        <w:t>.</w:t>
      </w:r>
    </w:p>
    <w:p w14:paraId="4A72F951" w14:textId="52F05627" w:rsidR="00ED54ED" w:rsidRPr="00330432" w:rsidRDefault="00ED54ED" w:rsidP="00E330F4">
      <w:pPr>
        <w:pStyle w:val="NICEnormal"/>
      </w:pPr>
      <w:r w:rsidRPr="00330432">
        <w:t xml:space="preserve">For interventional procedures guidance, </w:t>
      </w:r>
      <w:r w:rsidR="00A906EA" w:rsidRPr="00330432">
        <w:t xml:space="preserve">a recommendation </w:t>
      </w:r>
      <w:r w:rsidR="00562E22" w:rsidRPr="00330432">
        <w:t>that the procedure can be</w:t>
      </w:r>
      <w:r w:rsidR="00A906EA" w:rsidRPr="00330432">
        <w:t xml:space="preserve"> use</w:t>
      </w:r>
      <w:r w:rsidR="00562E22" w:rsidRPr="00330432">
        <w:t>d</w:t>
      </w:r>
      <w:r w:rsidR="00A906EA" w:rsidRPr="00330432">
        <w:t xml:space="preserve"> </w:t>
      </w:r>
      <w:r w:rsidR="00562E22" w:rsidRPr="00330432">
        <w:t>is</w:t>
      </w:r>
      <w:r w:rsidR="00A906EA" w:rsidRPr="00330432">
        <w:t xml:space="preserve"> made if t</w:t>
      </w:r>
      <w:r w:rsidR="000212F4" w:rsidRPr="00330432">
        <w:t>here is enough evidence on the safety and efficacy of th</w:t>
      </w:r>
      <w:r w:rsidR="00562E22" w:rsidRPr="00330432">
        <w:t>e</w:t>
      </w:r>
      <w:r w:rsidR="000212F4" w:rsidRPr="00330432">
        <w:t xml:space="preserve"> procedure for </w:t>
      </w:r>
      <w:r w:rsidR="006F6507">
        <w:t>healthcare professional</w:t>
      </w:r>
      <w:r w:rsidR="000212F4" w:rsidRPr="00330432">
        <w:t xml:space="preserve">s to consider </w:t>
      </w:r>
      <w:r w:rsidR="00562E22" w:rsidRPr="00330432">
        <w:t>it</w:t>
      </w:r>
      <w:r w:rsidR="000212F4" w:rsidRPr="00330432">
        <w:t xml:space="preserve"> as an option.</w:t>
      </w:r>
    </w:p>
    <w:p w14:paraId="6CC86E68" w14:textId="6B0C0AD6" w:rsidR="002607C4" w:rsidRPr="00330432" w:rsidRDefault="00222A31" w:rsidP="00D34ED4">
      <w:pPr>
        <w:pStyle w:val="Heading3"/>
      </w:pPr>
      <w:r w:rsidRPr="00330432">
        <w:t>For existing use</w:t>
      </w:r>
    </w:p>
    <w:p w14:paraId="4A20534D" w14:textId="68DF08A1" w:rsidR="00571732" w:rsidRPr="00330432" w:rsidRDefault="000D071D" w:rsidP="006F6507">
      <w:pPr>
        <w:pStyle w:val="NICEnormal"/>
      </w:pPr>
      <w:r w:rsidRPr="00330432">
        <w:t>This approach c</w:t>
      </w:r>
      <w:r w:rsidR="2A2A2A33" w:rsidRPr="00330432">
        <w:t xml:space="preserve">onsiders </w:t>
      </w:r>
      <w:r w:rsidR="00F10ADB" w:rsidRPr="00330432">
        <w:t xml:space="preserve">HealthTech </w:t>
      </w:r>
      <w:r w:rsidR="2A2A2A33" w:rsidRPr="00330432">
        <w:t>products that are already in widespread or established use within the NHS</w:t>
      </w:r>
      <w:r w:rsidR="00F10ADB" w:rsidRPr="00330432">
        <w:t>,</w:t>
      </w:r>
      <w:r w:rsidR="2A2A2A33" w:rsidRPr="00330432">
        <w:t xml:space="preserve"> to inform commissioning and procurement decisions. Process and methods for</w:t>
      </w:r>
      <w:r w:rsidR="00F10ADB" w:rsidRPr="00330432">
        <w:t xml:space="preserve"> this</w:t>
      </w:r>
      <w:r w:rsidR="2A2A2A33" w:rsidRPr="00330432">
        <w:t xml:space="preserve"> are currently in </w:t>
      </w:r>
      <w:r w:rsidR="00375D85" w:rsidRPr="00330432">
        <w:t>the</w:t>
      </w:r>
      <w:r w:rsidR="2A2A2A33" w:rsidRPr="00330432">
        <w:t xml:space="preserve"> </w:t>
      </w:r>
      <w:hyperlink r:id="rId14">
        <w:r w:rsidR="00C7729E" w:rsidRPr="00330432">
          <w:rPr>
            <w:rStyle w:val="Hyperlink"/>
          </w:rPr>
          <w:t>late stage assessment (L</w:t>
        </w:r>
        <w:r w:rsidR="00375D85" w:rsidRPr="00330432">
          <w:rPr>
            <w:rStyle w:val="Hyperlink"/>
          </w:rPr>
          <w:t>SA</w:t>
        </w:r>
        <w:r w:rsidR="00C7729E" w:rsidRPr="00330432">
          <w:rPr>
            <w:rStyle w:val="Hyperlink"/>
          </w:rPr>
          <w:t>)</w:t>
        </w:r>
        <w:r w:rsidR="00375D85" w:rsidRPr="00330432">
          <w:rPr>
            <w:rStyle w:val="Hyperlink"/>
          </w:rPr>
          <w:t xml:space="preserve"> i</w:t>
        </w:r>
        <w:r w:rsidR="2A2A2A33" w:rsidRPr="00330432">
          <w:rPr>
            <w:rStyle w:val="Hyperlink"/>
          </w:rPr>
          <w:t>nterim process and methods statement</w:t>
        </w:r>
      </w:hyperlink>
      <w:r w:rsidR="2A2A2A33" w:rsidRPr="00330432">
        <w:t>.</w:t>
      </w:r>
    </w:p>
    <w:p w14:paraId="41B3DF64" w14:textId="4060E03B" w:rsidR="00AA7AF0" w:rsidRPr="00330432" w:rsidRDefault="00EE2C35" w:rsidP="002A542B">
      <w:pPr>
        <w:pStyle w:val="Numberedheading1"/>
      </w:pPr>
      <w:r w:rsidRPr="00330432">
        <w:lastRenderedPageBreak/>
        <w:t>Process</w:t>
      </w:r>
      <w:r w:rsidR="00E93BCF" w:rsidRPr="00330432">
        <w:t>es</w:t>
      </w:r>
      <w:r w:rsidRPr="00330432">
        <w:t xml:space="preserve"> for developing </w:t>
      </w:r>
      <w:r w:rsidR="00270334" w:rsidRPr="00330432">
        <w:t>guidance</w:t>
      </w:r>
      <w:r w:rsidR="00C01F3D" w:rsidRPr="00330432">
        <w:t xml:space="preserve"> in the </w:t>
      </w:r>
      <w:r w:rsidRPr="00330432">
        <w:t xml:space="preserve">HealthTech </w:t>
      </w:r>
      <w:r w:rsidR="00C01F3D" w:rsidRPr="00330432">
        <w:t>programme</w:t>
      </w:r>
      <w:r w:rsidRPr="00330432">
        <w:t xml:space="preserve"> </w:t>
      </w:r>
    </w:p>
    <w:p w14:paraId="67D05D81" w14:textId="24A90A1F" w:rsidR="00E97C4E" w:rsidRPr="00330432" w:rsidRDefault="00282D78" w:rsidP="006F6507">
      <w:pPr>
        <w:pStyle w:val="NICEnormal"/>
      </w:pPr>
      <w:r w:rsidRPr="00330432">
        <w:t>Th</w:t>
      </w:r>
      <w:r w:rsidR="00FA7747" w:rsidRPr="00330432">
        <w:t xml:space="preserve">is section </w:t>
      </w:r>
      <w:r w:rsidR="004159E1" w:rsidRPr="00330432">
        <w:t>covers</w:t>
      </w:r>
      <w:r w:rsidR="002452C8" w:rsidRPr="00330432">
        <w:t xml:space="preserve"> the process for developing </w:t>
      </w:r>
      <w:r w:rsidR="00C01F3D" w:rsidRPr="00330432">
        <w:t xml:space="preserve">guidance in the </w:t>
      </w:r>
      <w:r w:rsidR="002452C8" w:rsidRPr="00330432">
        <w:t xml:space="preserve">HealthTech </w:t>
      </w:r>
      <w:r w:rsidR="00C01F3D" w:rsidRPr="00330432">
        <w:t>programme</w:t>
      </w:r>
      <w:r w:rsidR="002452C8" w:rsidRPr="00330432">
        <w:t xml:space="preserve">. </w:t>
      </w:r>
      <w:r w:rsidR="0098679D" w:rsidRPr="00330432">
        <w:t xml:space="preserve">Links are made to sections in </w:t>
      </w:r>
      <w:hyperlink r:id="rId15">
        <w:r w:rsidR="001F3C17" w:rsidRPr="00330432">
          <w:rPr>
            <w:rStyle w:val="Hyperlink"/>
          </w:rPr>
          <w:t>NICE health technology evaluations: the manual</w:t>
        </w:r>
      </w:hyperlink>
      <w:r w:rsidR="0098679D" w:rsidRPr="00330432">
        <w:t xml:space="preserve"> </w:t>
      </w:r>
      <w:r w:rsidR="001F3C17" w:rsidRPr="00330432">
        <w:t>as appropriate</w:t>
      </w:r>
      <w:r w:rsidR="004159E1" w:rsidRPr="00330432">
        <w:t>.</w:t>
      </w:r>
      <w:r w:rsidR="001F3C17" w:rsidRPr="00330432">
        <w:t xml:space="preserve"> </w:t>
      </w:r>
      <w:r w:rsidR="00B517C9" w:rsidRPr="00330432">
        <w:t>T</w:t>
      </w:r>
      <w:r w:rsidR="0098679D" w:rsidRPr="00330432">
        <w:t>h</w:t>
      </w:r>
      <w:r w:rsidR="001F3C17" w:rsidRPr="00330432">
        <w:t>is</w:t>
      </w:r>
      <w:r w:rsidR="004159E1" w:rsidRPr="00330432">
        <w:t xml:space="preserve"> </w:t>
      </w:r>
      <w:r w:rsidR="00B517C9" w:rsidRPr="00330432">
        <w:t>guide</w:t>
      </w:r>
      <w:r w:rsidR="0098679D" w:rsidRPr="00330432">
        <w:t xml:space="preserve"> </w:t>
      </w:r>
      <w:r w:rsidR="0097113C" w:rsidRPr="00330432">
        <w:t>supersedes other sections in the manual</w:t>
      </w:r>
      <w:r w:rsidR="002E70AB" w:rsidRPr="00330432">
        <w:t>, including interim statements,</w:t>
      </w:r>
      <w:r w:rsidR="0097113C" w:rsidRPr="00330432">
        <w:t xml:space="preserve"> for </w:t>
      </w:r>
      <w:r w:rsidR="00D549C0" w:rsidRPr="00330432">
        <w:t xml:space="preserve">guidance produced in the </w:t>
      </w:r>
      <w:r w:rsidR="0097113C" w:rsidRPr="00330432">
        <w:t>HealthTech pro</w:t>
      </w:r>
      <w:r w:rsidR="00D549C0" w:rsidRPr="00330432">
        <w:t>gramme</w:t>
      </w:r>
      <w:r w:rsidR="00E043F7" w:rsidRPr="00330432">
        <w:t xml:space="preserve"> (excluding </w:t>
      </w:r>
      <w:r w:rsidR="00810FE8" w:rsidRPr="00330432">
        <w:t xml:space="preserve">the </w:t>
      </w:r>
      <w:hyperlink r:id="rId16">
        <w:r w:rsidR="00CF2457" w:rsidRPr="00330432">
          <w:rPr>
            <w:rStyle w:val="Hyperlink"/>
          </w:rPr>
          <w:t>late stage assessment i</w:t>
        </w:r>
        <w:r w:rsidR="00810FE8" w:rsidRPr="00330432">
          <w:rPr>
            <w:rStyle w:val="Hyperlink"/>
          </w:rPr>
          <w:t>nterim methods and process statement</w:t>
        </w:r>
      </w:hyperlink>
      <w:r w:rsidR="00810FE8" w:rsidRPr="00330432">
        <w:rPr>
          <w:rStyle w:val="Hyperlink"/>
          <w:color w:val="auto"/>
          <w:u w:val="none"/>
        </w:rPr>
        <w:t>)</w:t>
      </w:r>
      <w:r w:rsidR="0097113C" w:rsidRPr="00330432">
        <w:t>.</w:t>
      </w:r>
    </w:p>
    <w:p w14:paraId="676C48AF" w14:textId="55A13D4F" w:rsidR="00E97C4E" w:rsidRPr="00330432" w:rsidRDefault="00282D78" w:rsidP="006F6507">
      <w:pPr>
        <w:pStyle w:val="NICEnormal"/>
      </w:pPr>
      <w:r w:rsidRPr="00330432">
        <w:t xml:space="preserve">The process </w:t>
      </w:r>
      <w:r w:rsidR="000C47C3" w:rsidRPr="00330432">
        <w:t xml:space="preserve">set out here </w:t>
      </w:r>
      <w:r w:rsidRPr="00330432">
        <w:t xml:space="preserve">will also be used for developing </w:t>
      </w:r>
      <w:r w:rsidR="00F3128D" w:rsidRPr="00330432">
        <w:t>interventional procedures</w:t>
      </w:r>
      <w:r w:rsidR="00737841" w:rsidRPr="00330432">
        <w:t xml:space="preserve"> guidance</w:t>
      </w:r>
      <w:r w:rsidR="00F3128D" w:rsidRPr="00330432">
        <w:t xml:space="preserve">, superseding </w:t>
      </w:r>
      <w:r w:rsidR="00DB41F0" w:rsidRPr="00330432">
        <w:t xml:space="preserve">any process described in the </w:t>
      </w:r>
      <w:hyperlink r:id="rId17" w:history="1">
        <w:r w:rsidR="00CF2457" w:rsidRPr="00330432">
          <w:rPr>
            <w:rStyle w:val="Hyperlink"/>
          </w:rPr>
          <w:t>i</w:t>
        </w:r>
        <w:r w:rsidR="00E82AEF" w:rsidRPr="00330432">
          <w:rPr>
            <w:rStyle w:val="Hyperlink"/>
          </w:rPr>
          <w:t>nterventional procedures programme manual</w:t>
        </w:r>
      </w:hyperlink>
      <w:r w:rsidR="00E82AEF" w:rsidRPr="00330432">
        <w:t>.</w:t>
      </w:r>
    </w:p>
    <w:p w14:paraId="4278E905" w14:textId="45A0A57F" w:rsidR="00003064" w:rsidRPr="00330432" w:rsidRDefault="00351E22" w:rsidP="006F6507">
      <w:pPr>
        <w:pStyle w:val="Numberedheading2"/>
      </w:pPr>
      <w:r w:rsidRPr="00330432">
        <w:rPr>
          <w:lang w:val="en-GB"/>
        </w:rPr>
        <w:t xml:space="preserve">General </w:t>
      </w:r>
      <w:r w:rsidR="002849F6" w:rsidRPr="00330432">
        <w:rPr>
          <w:lang w:val="en-GB"/>
        </w:rPr>
        <w:t>information</w:t>
      </w:r>
    </w:p>
    <w:p w14:paraId="52B1446F" w14:textId="40D1FCBC" w:rsidR="004E03AD" w:rsidRPr="00330432" w:rsidRDefault="11FCDCEF" w:rsidP="006F6507">
      <w:pPr>
        <w:pStyle w:val="Numberedlevel3text"/>
      </w:pPr>
      <w:r w:rsidRPr="00330432">
        <w:t xml:space="preserve">NICE sends correspondence for an evaluation to key contacts identified by each stakeholder organisation. Stakeholders </w:t>
      </w:r>
      <w:r w:rsidR="00BB49B7" w:rsidRPr="00330432">
        <w:t xml:space="preserve">(see section </w:t>
      </w:r>
      <w:r w:rsidR="00A666FC" w:rsidRPr="00330432">
        <w:t>1.2.16 of</w:t>
      </w:r>
      <w:r w:rsidR="00A666FC" w:rsidRPr="000743A4">
        <w:t xml:space="preserve"> </w:t>
      </w:r>
      <w:hyperlink r:id="rId18">
        <w:r w:rsidR="00A666FC" w:rsidRPr="00330432">
          <w:rPr>
            <w:rStyle w:val="Hyperlink"/>
          </w:rPr>
          <w:t>NICE health technology evaluations: the manual</w:t>
        </w:r>
      </w:hyperlink>
      <w:r w:rsidR="00A666FC" w:rsidRPr="00330432">
        <w:rPr>
          <w:rStyle w:val="Hyperlink"/>
        </w:rPr>
        <w:t xml:space="preserve">) </w:t>
      </w:r>
      <w:r w:rsidRPr="00330432">
        <w:t xml:space="preserve">must notify </w:t>
      </w:r>
      <w:r w:rsidR="27EFC44B" w:rsidRPr="00330432">
        <w:t>NICE</w:t>
      </w:r>
      <w:r w:rsidRPr="00330432">
        <w:t xml:space="preserve"> of any change in contact details, or in organisation or company name, during the evaluation.</w:t>
      </w:r>
      <w:r w:rsidR="24EA4063" w:rsidRPr="00330432">
        <w:t xml:space="preserve"> </w:t>
      </w:r>
      <w:r w:rsidR="0EBD717D" w:rsidRPr="00330432">
        <w:t>This and any other</w:t>
      </w:r>
      <w:r w:rsidR="24EA4063" w:rsidRPr="00330432">
        <w:t xml:space="preserve"> correspondence should be to the email address </w:t>
      </w:r>
      <w:r w:rsidR="0EBD717D" w:rsidRPr="00330432">
        <w:t>provided by NICE.</w:t>
      </w:r>
    </w:p>
    <w:p w14:paraId="42151868" w14:textId="4C638B77" w:rsidR="004E03AD" w:rsidRPr="00330432" w:rsidRDefault="00CE260D" w:rsidP="006F6507">
      <w:pPr>
        <w:pStyle w:val="Numberedlevel3text"/>
      </w:pPr>
      <w:r w:rsidRPr="00330432">
        <w:t>C</w:t>
      </w:r>
      <w:r w:rsidR="1FEF386D" w:rsidRPr="00330432">
        <w:t>ompan</w:t>
      </w:r>
      <w:r w:rsidRPr="00330432">
        <w:t>ies</w:t>
      </w:r>
      <w:r w:rsidR="1FEF386D" w:rsidRPr="00330432">
        <w:t xml:space="preserve"> </w:t>
      </w:r>
      <w:r w:rsidR="031A77AD" w:rsidRPr="00330432">
        <w:t xml:space="preserve">with a technology being </w:t>
      </w:r>
      <w:r w:rsidR="008B2644" w:rsidRPr="00330432">
        <w:t>assessed</w:t>
      </w:r>
      <w:r w:rsidRPr="00330432">
        <w:t xml:space="preserve"> must</w:t>
      </w:r>
      <w:r w:rsidR="1FEF386D" w:rsidRPr="00330432">
        <w:t xml:space="preserve"> inform NICE as soon as possible of </w:t>
      </w:r>
      <w:r w:rsidR="00A501BE" w:rsidRPr="00330432">
        <w:t xml:space="preserve">any </w:t>
      </w:r>
      <w:r w:rsidR="4396FE8A" w:rsidRPr="00330432">
        <w:t xml:space="preserve">significant </w:t>
      </w:r>
      <w:r w:rsidR="008E2804" w:rsidRPr="00330432">
        <w:t xml:space="preserve">new </w:t>
      </w:r>
      <w:r w:rsidR="413BD5DA" w:rsidRPr="00330432">
        <w:t>information relevant to the asses</w:t>
      </w:r>
      <w:r w:rsidR="742E636E" w:rsidRPr="00330432">
        <w:t>s</w:t>
      </w:r>
      <w:r w:rsidR="413BD5DA" w:rsidRPr="00330432">
        <w:t>ment</w:t>
      </w:r>
      <w:r w:rsidR="00126D4D" w:rsidRPr="00330432">
        <w:t xml:space="preserve"> that </w:t>
      </w:r>
      <w:r w:rsidR="00871044" w:rsidRPr="00330432">
        <w:t>occurs during guidance development</w:t>
      </w:r>
      <w:r w:rsidR="1FEF386D" w:rsidRPr="00330432">
        <w:t>.</w:t>
      </w:r>
    </w:p>
    <w:p w14:paraId="7B83D50B" w14:textId="6B070528" w:rsidR="00213BFD" w:rsidRPr="00330432" w:rsidRDefault="00213BFD" w:rsidP="006F6507">
      <w:pPr>
        <w:pStyle w:val="Numberedlevel3text"/>
      </w:pPr>
      <w:r w:rsidRPr="00330432">
        <w:t>Technolog</w:t>
      </w:r>
      <w:r w:rsidR="00367DB1" w:rsidRPr="00330432">
        <w:t>ies</w:t>
      </w:r>
      <w:r w:rsidRPr="00330432">
        <w:t xml:space="preserve"> will not be withdrawn from a scope or guidance </w:t>
      </w:r>
      <w:r w:rsidR="00105C62" w:rsidRPr="00330432">
        <w:t xml:space="preserve">purely </w:t>
      </w:r>
      <w:r w:rsidR="002766DC" w:rsidRPr="00330432">
        <w:t>because of a</w:t>
      </w:r>
      <w:r w:rsidR="00812069" w:rsidRPr="00330432">
        <w:t xml:space="preserve"> company</w:t>
      </w:r>
      <w:r w:rsidR="002766DC" w:rsidRPr="00330432">
        <w:t xml:space="preserve"> request</w:t>
      </w:r>
      <w:r w:rsidRPr="00330432">
        <w:t>.</w:t>
      </w:r>
    </w:p>
    <w:p w14:paraId="2579C377" w14:textId="69B94ED0" w:rsidR="00B64381" w:rsidRPr="00330432" w:rsidRDefault="00B64381" w:rsidP="00B64381">
      <w:pPr>
        <w:pStyle w:val="Heading3"/>
      </w:pPr>
      <w:r w:rsidRPr="00330432">
        <w:t>Information handling</w:t>
      </w:r>
    </w:p>
    <w:p w14:paraId="72794292" w14:textId="0B16F7DF" w:rsidR="00003064" w:rsidRPr="00330432" w:rsidRDefault="19625D3E" w:rsidP="000743A4">
      <w:pPr>
        <w:pStyle w:val="Numberedlevel3text"/>
      </w:pPr>
      <w:r w:rsidRPr="00330432">
        <w:t>Details</w:t>
      </w:r>
      <w:r w:rsidR="45AE9CDB" w:rsidRPr="00330432">
        <w:t xml:space="preserve"> on information handling, including confidential information, is described in sections 5.3 and 5.4</w:t>
      </w:r>
      <w:r w:rsidR="43E35CD1" w:rsidRPr="00330432">
        <w:rPr>
          <w:rStyle w:val="Hyperlink"/>
          <w:u w:val="none"/>
        </w:rPr>
        <w:t xml:space="preserve"> </w:t>
      </w:r>
      <w:r w:rsidR="43E35CD1" w:rsidRPr="00330432">
        <w:t>of</w:t>
      </w:r>
      <w:r w:rsidR="43E35CD1" w:rsidRPr="000743A4">
        <w:t xml:space="preserve"> </w:t>
      </w:r>
      <w:hyperlink r:id="rId19">
        <w:r w:rsidR="43E35CD1" w:rsidRPr="00330432">
          <w:rPr>
            <w:rStyle w:val="Hyperlink"/>
          </w:rPr>
          <w:t>NICE health technology evaluations: the manual</w:t>
        </w:r>
      </w:hyperlink>
      <w:r w:rsidR="45AE9CDB" w:rsidRPr="00330432">
        <w:t>.</w:t>
      </w:r>
      <w:r w:rsidR="71537FA3" w:rsidRPr="00330432">
        <w:t xml:space="preserve"> </w:t>
      </w:r>
      <w:r w:rsidR="001C421C" w:rsidRPr="00330432">
        <w:t>Further detail is available from NICE.</w:t>
      </w:r>
    </w:p>
    <w:p w14:paraId="05980BD4" w14:textId="0DF0E3DD" w:rsidR="00B64381" w:rsidRPr="00330432" w:rsidRDefault="00B64381" w:rsidP="00B64381">
      <w:pPr>
        <w:pStyle w:val="Heading3"/>
      </w:pPr>
      <w:r w:rsidRPr="00330432">
        <w:lastRenderedPageBreak/>
        <w:t>Technology costs</w:t>
      </w:r>
    </w:p>
    <w:p w14:paraId="35A13070" w14:textId="3D388BD4" w:rsidR="004E3A04" w:rsidRPr="00330432" w:rsidRDefault="00803AA0" w:rsidP="000743A4">
      <w:pPr>
        <w:pStyle w:val="Numberedlevel3text"/>
      </w:pPr>
      <w:r w:rsidRPr="00330432">
        <w:t xml:space="preserve">The cost of a technology </w:t>
      </w:r>
      <w:r w:rsidR="00AB1EEA" w:rsidRPr="00330432">
        <w:t xml:space="preserve">is important </w:t>
      </w:r>
      <w:r w:rsidR="00E03EBF" w:rsidRPr="00330432">
        <w:t>for</w:t>
      </w:r>
      <w:r w:rsidR="00AB1EEA" w:rsidRPr="00330432">
        <w:t xml:space="preserve"> </w:t>
      </w:r>
      <w:r w:rsidR="00C66416" w:rsidRPr="00330432">
        <w:t>economic</w:t>
      </w:r>
      <w:r w:rsidR="00AB1EEA" w:rsidRPr="00330432">
        <w:t xml:space="preserve"> </w:t>
      </w:r>
      <w:r w:rsidR="00C66416" w:rsidRPr="00330432">
        <w:t>evaluations</w:t>
      </w:r>
      <w:r w:rsidR="00AB1EEA" w:rsidRPr="00330432">
        <w:t xml:space="preserve">. </w:t>
      </w:r>
      <w:r w:rsidR="002F6853" w:rsidRPr="00330432">
        <w:t>Companies</w:t>
      </w:r>
      <w:r w:rsidR="00AB1EEA" w:rsidRPr="00330432">
        <w:t xml:space="preserve"> can provide costs relevant to use of their technology </w:t>
      </w:r>
      <w:r w:rsidR="007E1A24" w:rsidRPr="00330432">
        <w:t xml:space="preserve">in </w:t>
      </w:r>
      <w:r w:rsidR="00F03734" w:rsidRPr="00330432">
        <w:t>their</w:t>
      </w:r>
      <w:r w:rsidR="007E1A24" w:rsidRPr="00330432">
        <w:t xml:space="preserve"> response </w:t>
      </w:r>
      <w:r w:rsidR="00F742F3" w:rsidRPr="00330432">
        <w:t>to</w:t>
      </w:r>
      <w:r w:rsidR="007E1A24" w:rsidRPr="00330432">
        <w:t xml:space="preserve"> a request for information (see section</w:t>
      </w:r>
      <w:r w:rsidR="00F03734" w:rsidRPr="00330432">
        <w:t> </w:t>
      </w:r>
      <w:r w:rsidR="00FC4914" w:rsidRPr="00330432">
        <w:t>1.</w:t>
      </w:r>
      <w:r w:rsidR="00687863" w:rsidRPr="00330432">
        <w:t>3.4</w:t>
      </w:r>
      <w:r w:rsidR="007E1A24" w:rsidRPr="00330432">
        <w:t>)</w:t>
      </w:r>
      <w:r w:rsidR="00584310" w:rsidRPr="00330432">
        <w:t xml:space="preserve"> </w:t>
      </w:r>
      <w:r w:rsidR="007E1A24" w:rsidRPr="00330432">
        <w:t xml:space="preserve">and </w:t>
      </w:r>
      <w:r w:rsidR="00C66416" w:rsidRPr="00330432">
        <w:t xml:space="preserve">at consultation on draft guidance (see </w:t>
      </w:r>
      <w:r w:rsidR="00FC4914" w:rsidRPr="00330432">
        <w:t>section</w:t>
      </w:r>
      <w:r w:rsidR="00F03734" w:rsidRPr="00330432">
        <w:t> </w:t>
      </w:r>
      <w:r w:rsidR="00FC4914" w:rsidRPr="00330432">
        <w:t>1.</w:t>
      </w:r>
      <w:r w:rsidR="000D0852" w:rsidRPr="00330432">
        <w:t>5.5</w:t>
      </w:r>
      <w:r w:rsidR="00C66416" w:rsidRPr="00330432">
        <w:t xml:space="preserve">). </w:t>
      </w:r>
      <w:r w:rsidR="00F742F3" w:rsidRPr="00330432">
        <w:t>Outside of these times it may not be possible to consider new or updated prices.</w:t>
      </w:r>
      <w:r w:rsidR="002635C2" w:rsidRPr="00330432">
        <w:t xml:space="preserve"> </w:t>
      </w:r>
      <w:r w:rsidR="00D5018D" w:rsidRPr="00330432">
        <w:t>Because</w:t>
      </w:r>
      <w:r w:rsidR="002635C2" w:rsidRPr="00330432">
        <w:t xml:space="preserve"> the technology price is likely to be important </w:t>
      </w:r>
      <w:r w:rsidR="00E03EBF" w:rsidRPr="00330432">
        <w:t>for</w:t>
      </w:r>
      <w:r w:rsidR="002635C2" w:rsidRPr="00330432">
        <w:t xml:space="preserve"> decision making it should not be marked as confidential. If </w:t>
      </w:r>
      <w:r w:rsidR="008425B8" w:rsidRPr="00330432">
        <w:t xml:space="preserve">companies believe </w:t>
      </w:r>
      <w:r w:rsidR="002635C2" w:rsidRPr="00330432">
        <w:t xml:space="preserve">there are extenuating circumstances </w:t>
      </w:r>
      <w:r w:rsidR="008425B8" w:rsidRPr="00330432">
        <w:t xml:space="preserve">for </w:t>
      </w:r>
      <w:r w:rsidR="002635C2" w:rsidRPr="00330432">
        <w:t>why the technology cost cannot be disclosed in public documents, further information on these circumstances must be provided for NICE to consider whether this is acceptable. In circumstances where NICE agree</w:t>
      </w:r>
      <w:r w:rsidR="00D5018D" w:rsidRPr="00330432">
        <w:t>s</w:t>
      </w:r>
      <w:r w:rsidR="002635C2" w:rsidRPr="00330432">
        <w:t xml:space="preserve"> to accept a price marked as confidential, a further price that can be publicly disclosed should also be provided.</w:t>
      </w:r>
    </w:p>
    <w:p w14:paraId="0402952A" w14:textId="788950A9" w:rsidR="00FE1D95" w:rsidRPr="00330432" w:rsidRDefault="004116DE" w:rsidP="000743A4">
      <w:pPr>
        <w:pStyle w:val="Numberedlevel3text"/>
      </w:pPr>
      <w:r w:rsidRPr="00330432">
        <w:t>G</w:t>
      </w:r>
      <w:r w:rsidR="0070667C" w:rsidRPr="00330432">
        <w:t xml:space="preserve">uidance </w:t>
      </w:r>
      <w:r w:rsidR="003B4C3E" w:rsidRPr="00330432">
        <w:t>can include recommendations on a technology for which no price has been provided</w:t>
      </w:r>
      <w:r w:rsidR="003262F8" w:rsidRPr="00330432">
        <w:t xml:space="preserve">. But </w:t>
      </w:r>
      <w:r w:rsidR="00EC2802" w:rsidRPr="00330432">
        <w:t xml:space="preserve">if this cost is </w:t>
      </w:r>
      <w:r w:rsidR="00D5018D" w:rsidRPr="00330432">
        <w:t>needed</w:t>
      </w:r>
      <w:r w:rsidR="00EC2802" w:rsidRPr="00330432">
        <w:t xml:space="preserve"> </w:t>
      </w:r>
      <w:r w:rsidR="00F27431" w:rsidRPr="00330432">
        <w:t xml:space="preserve">for an economic evaluation </w:t>
      </w:r>
      <w:r w:rsidR="000B7DE2" w:rsidRPr="00330432">
        <w:t>and the</w:t>
      </w:r>
      <w:r w:rsidR="00177BDD" w:rsidRPr="00330432">
        <w:t xml:space="preserve"> cost can</w:t>
      </w:r>
      <w:r w:rsidR="000B7DE2" w:rsidRPr="00330432">
        <w:t>not</w:t>
      </w:r>
      <w:r w:rsidR="00177BDD" w:rsidRPr="00330432">
        <w:t xml:space="preserve"> otherwise be determined,</w:t>
      </w:r>
      <w:r w:rsidR="000B7DE2" w:rsidRPr="00330432">
        <w:t xml:space="preserve"> it </w:t>
      </w:r>
      <w:r w:rsidR="00D5233B" w:rsidRPr="00330432">
        <w:t>can prevent</w:t>
      </w:r>
      <w:r w:rsidR="000B7DE2" w:rsidRPr="00330432">
        <w:t xml:space="preserve"> </w:t>
      </w:r>
      <w:r w:rsidR="005705F6" w:rsidRPr="00330432">
        <w:t>the technology</w:t>
      </w:r>
      <w:r w:rsidR="000B7DE2" w:rsidRPr="00330432">
        <w:t xml:space="preserve"> be</w:t>
      </w:r>
      <w:r w:rsidR="00D5233B" w:rsidRPr="00330432">
        <w:t>ing</w:t>
      </w:r>
      <w:r w:rsidR="000B7DE2" w:rsidRPr="00330432">
        <w:t xml:space="preserve"> recommended for use in the NHS</w:t>
      </w:r>
      <w:r w:rsidR="00BC313F" w:rsidRPr="00330432">
        <w:t>,</w:t>
      </w:r>
      <w:r w:rsidR="00EA79C4" w:rsidRPr="00330432">
        <w:t xml:space="preserve"> because </w:t>
      </w:r>
      <w:r w:rsidR="00080302" w:rsidRPr="00330432">
        <w:t xml:space="preserve">it leads to </w:t>
      </w:r>
      <w:r w:rsidR="00817702" w:rsidRPr="00330432">
        <w:t xml:space="preserve">uncertainty about </w:t>
      </w:r>
      <w:r w:rsidR="00EA79C4" w:rsidRPr="00330432">
        <w:t>the cost effectiveness and budget impact.</w:t>
      </w:r>
    </w:p>
    <w:p w14:paraId="426B0BFB" w14:textId="5D7432AA" w:rsidR="00B17B91" w:rsidRPr="00330432" w:rsidRDefault="005B7CD2" w:rsidP="000743A4">
      <w:pPr>
        <w:pStyle w:val="Numberedheading2"/>
      </w:pPr>
      <w:r w:rsidRPr="00330432">
        <w:rPr>
          <w:lang w:val="en-GB"/>
        </w:rPr>
        <w:t>Guidance development p</w:t>
      </w:r>
      <w:r w:rsidR="00F268BC" w:rsidRPr="00330432">
        <w:rPr>
          <w:lang w:val="en-GB"/>
        </w:rPr>
        <w:t>rocess</w:t>
      </w:r>
      <w:r w:rsidR="00003064" w:rsidRPr="00330432">
        <w:rPr>
          <w:lang w:val="en-GB"/>
        </w:rPr>
        <w:t xml:space="preserve"> </w:t>
      </w:r>
      <w:r w:rsidR="00277A27" w:rsidRPr="00330432">
        <w:rPr>
          <w:lang w:val="en-GB"/>
        </w:rPr>
        <w:t>o</w:t>
      </w:r>
      <w:r w:rsidR="00B17B91" w:rsidRPr="00330432">
        <w:rPr>
          <w:lang w:val="en-GB"/>
        </w:rPr>
        <w:t>verview</w:t>
      </w:r>
    </w:p>
    <w:p w14:paraId="3830D947" w14:textId="3736275C" w:rsidR="007873BC" w:rsidRPr="00330432" w:rsidRDefault="007873BC" w:rsidP="000743A4">
      <w:pPr>
        <w:pStyle w:val="Numberedlevel3text"/>
      </w:pPr>
      <w:r w:rsidRPr="00330432">
        <w:t xml:space="preserve">The guidance development process </w:t>
      </w:r>
      <w:r w:rsidR="00CA7A9E" w:rsidRPr="00330432">
        <w:t xml:space="preserve">starts after a topic has been selected and scheduled for NICE guidance development. It </w:t>
      </w:r>
      <w:r w:rsidRPr="00330432">
        <w:t xml:space="preserve">consists of </w:t>
      </w:r>
      <w:r w:rsidR="009F24AD" w:rsidRPr="00330432">
        <w:t>3</w:t>
      </w:r>
      <w:r w:rsidRPr="00330432">
        <w:t xml:space="preserve"> phases: scoping, </w:t>
      </w:r>
      <w:r w:rsidR="009F24AD" w:rsidRPr="00330432">
        <w:t>assessment and</w:t>
      </w:r>
      <w:r w:rsidRPr="00330432">
        <w:t xml:space="preserve"> </w:t>
      </w:r>
      <w:r w:rsidR="00066240" w:rsidRPr="00330432">
        <w:t xml:space="preserve">developing </w:t>
      </w:r>
      <w:r w:rsidR="00A522F7" w:rsidRPr="00330432">
        <w:t>recommendation</w:t>
      </w:r>
      <w:r w:rsidR="00066240" w:rsidRPr="00330432">
        <w:t>s</w:t>
      </w:r>
      <w:r w:rsidRPr="00330432">
        <w:t>.</w:t>
      </w:r>
      <w:r w:rsidR="001660F0" w:rsidRPr="00330432">
        <w:t xml:space="preserve"> </w:t>
      </w:r>
      <w:r w:rsidR="00817298" w:rsidRPr="00330432">
        <w:t xml:space="preserve">Subsequent process for </w:t>
      </w:r>
      <w:r w:rsidR="00A21E02" w:rsidRPr="00330432">
        <w:t>finalising</w:t>
      </w:r>
      <w:r w:rsidR="003D514B" w:rsidRPr="00330432">
        <w:t xml:space="preserve"> and publishing the guidance</w:t>
      </w:r>
      <w:r w:rsidR="00817298" w:rsidRPr="00330432">
        <w:t xml:space="preserve"> are described in section </w:t>
      </w:r>
      <w:r w:rsidR="00BA270A" w:rsidRPr="00330432">
        <w:t xml:space="preserve">7 of </w:t>
      </w:r>
      <w:hyperlink r:id="rId20" w:history="1">
        <w:r w:rsidR="00BA270A" w:rsidRPr="00330432">
          <w:rPr>
            <w:rStyle w:val="Hyperlink"/>
          </w:rPr>
          <w:t>NICE health technology evaluations: the manual</w:t>
        </w:r>
      </w:hyperlink>
      <w:r w:rsidR="0018506B" w:rsidRPr="00330432">
        <w:t>.</w:t>
      </w:r>
    </w:p>
    <w:p w14:paraId="48F4E8BB" w14:textId="04D988D2" w:rsidR="00351E22" w:rsidRPr="00330432" w:rsidRDefault="00753718" w:rsidP="000743A4">
      <w:pPr>
        <w:pStyle w:val="Numberedlevel3text"/>
      </w:pPr>
      <w:r w:rsidRPr="00330432">
        <w:t xml:space="preserve">It is not possible to set absolute timelines for </w:t>
      </w:r>
      <w:r w:rsidR="007359C0" w:rsidRPr="00330432">
        <w:t>the phases</w:t>
      </w:r>
      <w:r w:rsidRPr="00330432">
        <w:t xml:space="preserve"> of the </w:t>
      </w:r>
      <w:r w:rsidR="00BC2C0E" w:rsidRPr="00330432">
        <w:t>process</w:t>
      </w:r>
      <w:r w:rsidRPr="00330432">
        <w:t xml:space="preserve">. The length of time needed for each </w:t>
      </w:r>
      <w:r w:rsidR="007359C0" w:rsidRPr="00330432">
        <w:t>phase</w:t>
      </w:r>
      <w:r w:rsidRPr="00330432">
        <w:t xml:space="preserve"> can vary depending on the nature of the </w:t>
      </w:r>
      <w:r w:rsidR="007359C0" w:rsidRPr="00330432">
        <w:t>evaluation</w:t>
      </w:r>
      <w:r w:rsidRPr="00330432">
        <w:t xml:space="preserve">. </w:t>
      </w:r>
      <w:r w:rsidR="00E16FC2" w:rsidRPr="00330432">
        <w:t>Illustrative lengths are shown in table</w:t>
      </w:r>
      <w:r w:rsidR="006F31C0" w:rsidRPr="00330432">
        <w:t> </w:t>
      </w:r>
      <w:r w:rsidR="00B108D6" w:rsidRPr="00330432">
        <w:t>1</w:t>
      </w:r>
      <w:r w:rsidR="00E16FC2" w:rsidRPr="00330432">
        <w:t>.</w:t>
      </w:r>
      <w:r w:rsidR="0B35A74B" w:rsidRPr="00330432">
        <w:t xml:space="preserve"> A shorter process </w:t>
      </w:r>
      <w:r w:rsidR="530EB446" w:rsidRPr="00330432">
        <w:t>can be</w:t>
      </w:r>
      <w:r w:rsidR="0B35A74B" w:rsidRPr="00330432">
        <w:t xml:space="preserve"> used for</w:t>
      </w:r>
      <w:r w:rsidR="00EB2240" w:rsidRPr="00330432">
        <w:t xml:space="preserve"> technologies </w:t>
      </w:r>
      <w:r w:rsidR="00EB2240" w:rsidRPr="00330432">
        <w:lastRenderedPageBreak/>
        <w:t>assessed for</w:t>
      </w:r>
      <w:r w:rsidR="0B35A74B" w:rsidRPr="00330432">
        <w:t xml:space="preserve"> early use and interventional procedures</w:t>
      </w:r>
      <w:r w:rsidR="684A7C56" w:rsidRPr="00330432">
        <w:t xml:space="preserve"> because </w:t>
      </w:r>
      <w:r w:rsidR="00860621" w:rsidRPr="00330432">
        <w:t xml:space="preserve">typically </w:t>
      </w:r>
      <w:r w:rsidR="684A7C56" w:rsidRPr="00330432">
        <w:t>the assessment phase can be shorter</w:t>
      </w:r>
      <w:r w:rsidR="6128C75C" w:rsidRPr="00330432">
        <w:t>.</w:t>
      </w:r>
      <w:r w:rsidR="2309E692" w:rsidRPr="00330432">
        <w:t xml:space="preserve"> </w:t>
      </w:r>
    </w:p>
    <w:p w14:paraId="7A1E8F7B" w14:textId="1C577633" w:rsidR="00CD151D" w:rsidRPr="00330432" w:rsidRDefault="00CD151D" w:rsidP="000743A4">
      <w:pPr>
        <w:pStyle w:val="Numberedlevel3text"/>
      </w:pPr>
      <w:r w:rsidRPr="00330432">
        <w:t xml:space="preserve">Stakeholders are encouraged to input at </w:t>
      </w:r>
      <w:r w:rsidR="009D0246" w:rsidRPr="00330432">
        <w:t xml:space="preserve">several </w:t>
      </w:r>
      <w:r w:rsidRPr="00330432">
        <w:t xml:space="preserve">stages. These are described in </w:t>
      </w:r>
      <w:r w:rsidR="002830E1" w:rsidRPr="00330432">
        <w:t xml:space="preserve">the process </w:t>
      </w:r>
      <w:r w:rsidRPr="00330432">
        <w:t xml:space="preserve">details below, and a summary is provided in table </w:t>
      </w:r>
      <w:r w:rsidR="007017F2" w:rsidRPr="00330432">
        <w:t>1</w:t>
      </w:r>
      <w:r w:rsidRPr="00330432">
        <w:t>.</w:t>
      </w:r>
    </w:p>
    <w:p w14:paraId="6A4E0218" w14:textId="067F140E" w:rsidR="006E5D97" w:rsidRPr="00330432" w:rsidRDefault="006E5D97" w:rsidP="000743A4">
      <w:pPr>
        <w:pStyle w:val="Caption"/>
      </w:pPr>
      <w:r w:rsidRPr="00330432">
        <w:t xml:space="preserve">Table 1 </w:t>
      </w:r>
      <w:r w:rsidR="004A294A" w:rsidRPr="00330432">
        <w:t>Overview of the 3 phases of HealthTech guidance development</w:t>
      </w:r>
    </w:p>
    <w:tbl>
      <w:tblPr>
        <w:tblStyle w:val="TableGridLight"/>
        <w:tblW w:w="0" w:type="auto"/>
        <w:tblInd w:w="-5" w:type="dxa"/>
        <w:tblLayout w:type="fixed"/>
        <w:tblLook w:val="04A0" w:firstRow="1" w:lastRow="0" w:firstColumn="1" w:lastColumn="0" w:noHBand="0" w:noVBand="1"/>
        <w:tblCaption w:val="Overview of the 3 phases of HealthTech guidance development"/>
        <w:tblDescription w:val="Table describing overview of scoping, assessment and developing recommendation phases and opportunities for stakeholders"/>
      </w:tblPr>
      <w:tblGrid>
        <w:gridCol w:w="2127"/>
        <w:gridCol w:w="2835"/>
        <w:gridCol w:w="3339"/>
      </w:tblGrid>
      <w:tr w:rsidR="00A27BFE" w:rsidRPr="00330432" w14:paraId="487B589C" w14:textId="77777777" w:rsidTr="000743A4">
        <w:trPr>
          <w:tblHeader/>
        </w:trPr>
        <w:tc>
          <w:tcPr>
            <w:tcW w:w="2127" w:type="dxa"/>
          </w:tcPr>
          <w:p w14:paraId="41668549" w14:textId="74EFA4D4" w:rsidR="00A27BFE" w:rsidRPr="00330432" w:rsidRDefault="00B76620" w:rsidP="000743A4">
            <w:pPr>
              <w:pStyle w:val="Tableheading"/>
            </w:pPr>
            <w:r w:rsidRPr="00330432">
              <w:t>Phase</w:t>
            </w:r>
          </w:p>
        </w:tc>
        <w:tc>
          <w:tcPr>
            <w:tcW w:w="2835" w:type="dxa"/>
          </w:tcPr>
          <w:p w14:paraId="70D645C4" w14:textId="1F85476E" w:rsidR="00A27BFE" w:rsidRPr="00330432" w:rsidRDefault="00A27BFE" w:rsidP="000743A4">
            <w:pPr>
              <w:pStyle w:val="Tableheading"/>
            </w:pPr>
            <w:r w:rsidRPr="00330432">
              <w:t>Overview</w:t>
            </w:r>
          </w:p>
        </w:tc>
        <w:tc>
          <w:tcPr>
            <w:tcW w:w="3339" w:type="dxa"/>
          </w:tcPr>
          <w:p w14:paraId="4002DA3E" w14:textId="2F51D146" w:rsidR="00A27BFE" w:rsidRPr="00330432" w:rsidRDefault="00A27BFE" w:rsidP="000743A4">
            <w:pPr>
              <w:pStyle w:val="Tableheading"/>
            </w:pPr>
            <w:r w:rsidRPr="00330432">
              <w:t>Opportunities for stakeholder input</w:t>
            </w:r>
          </w:p>
        </w:tc>
      </w:tr>
      <w:tr w:rsidR="00A27BFE" w:rsidRPr="00330432" w14:paraId="65BE78D7" w14:textId="77777777" w:rsidTr="000743A4">
        <w:tc>
          <w:tcPr>
            <w:tcW w:w="2127" w:type="dxa"/>
          </w:tcPr>
          <w:p w14:paraId="3F033B94" w14:textId="56008F38" w:rsidR="00A27BFE" w:rsidRPr="00330432" w:rsidRDefault="0014A1AC" w:rsidP="0003451D">
            <w:pPr>
              <w:pStyle w:val="Tabletext"/>
            </w:pPr>
            <w:r w:rsidRPr="00330432">
              <w:t>Scoping</w:t>
            </w:r>
          </w:p>
        </w:tc>
        <w:tc>
          <w:tcPr>
            <w:tcW w:w="2835" w:type="dxa"/>
          </w:tcPr>
          <w:p w14:paraId="5202628F" w14:textId="7F82CBDD" w:rsidR="00A27BFE" w:rsidRPr="00330432" w:rsidRDefault="00E05FEB" w:rsidP="0003451D">
            <w:pPr>
              <w:pStyle w:val="Tabletext"/>
            </w:pPr>
            <w:r w:rsidRPr="00330432">
              <w:t>De</w:t>
            </w:r>
            <w:r w:rsidR="00A27BFE" w:rsidRPr="00330432">
              <w:t xml:space="preserve">veloping </w:t>
            </w:r>
            <w:r w:rsidR="00724AEF" w:rsidRPr="00330432">
              <w:t>and finalis</w:t>
            </w:r>
            <w:r w:rsidRPr="00330432">
              <w:t>ing</w:t>
            </w:r>
            <w:r w:rsidR="00724AEF" w:rsidRPr="00330432">
              <w:t xml:space="preserve"> </w:t>
            </w:r>
            <w:r w:rsidR="00A27BFE" w:rsidRPr="00330432">
              <w:t xml:space="preserve">the </w:t>
            </w:r>
            <w:r w:rsidR="00B108D6" w:rsidRPr="00330432">
              <w:t xml:space="preserve">assessment </w:t>
            </w:r>
            <w:r w:rsidR="00A27BFE" w:rsidRPr="00330432">
              <w:t>scope</w:t>
            </w:r>
            <w:r w:rsidR="00B90936" w:rsidRPr="00330432">
              <w:t>.</w:t>
            </w:r>
          </w:p>
          <w:p w14:paraId="67F55D21" w14:textId="77777777" w:rsidR="00F57D41" w:rsidRPr="00330432" w:rsidRDefault="00F57D41" w:rsidP="0003451D">
            <w:pPr>
              <w:pStyle w:val="Tabletext"/>
            </w:pPr>
          </w:p>
          <w:p w14:paraId="78F77530" w14:textId="4BCE82F9" w:rsidR="00F57D41" w:rsidRPr="00330432" w:rsidRDefault="4324F8DE" w:rsidP="0003451D">
            <w:pPr>
              <w:pStyle w:val="Tabletext"/>
            </w:pPr>
            <w:r w:rsidRPr="00330432">
              <w:t xml:space="preserve">This phase typically takes </w:t>
            </w:r>
            <w:r w:rsidR="00A774CF" w:rsidRPr="00330432">
              <w:t xml:space="preserve">about </w:t>
            </w:r>
            <w:r w:rsidR="00312EE1" w:rsidRPr="00330432">
              <w:t>10 weeks</w:t>
            </w:r>
            <w:r w:rsidR="00B90936" w:rsidRPr="00330432">
              <w:t>.</w:t>
            </w:r>
          </w:p>
        </w:tc>
        <w:tc>
          <w:tcPr>
            <w:tcW w:w="3339" w:type="dxa"/>
          </w:tcPr>
          <w:p w14:paraId="1AB8C6E1" w14:textId="006AF45E" w:rsidR="00A27BFE" w:rsidRPr="00330432" w:rsidRDefault="00A27BFE" w:rsidP="0003451D">
            <w:pPr>
              <w:pStyle w:val="Tablebullet"/>
            </w:pPr>
            <w:r w:rsidRPr="00330432">
              <w:t xml:space="preserve">Providing responses to </w:t>
            </w:r>
            <w:r w:rsidR="009F07E8" w:rsidRPr="00330432">
              <w:t xml:space="preserve">any </w:t>
            </w:r>
            <w:r w:rsidRPr="00330432">
              <w:t>request</w:t>
            </w:r>
            <w:r w:rsidR="00005F19" w:rsidRPr="00330432">
              <w:t>s</w:t>
            </w:r>
            <w:r w:rsidRPr="00330432">
              <w:t xml:space="preserve"> for information</w:t>
            </w:r>
            <w:r w:rsidR="00E81B2F" w:rsidRPr="00330432">
              <w:t xml:space="preserve"> or other questions from NICE</w:t>
            </w:r>
            <w:r w:rsidR="00B90936" w:rsidRPr="00330432">
              <w:t>.</w:t>
            </w:r>
          </w:p>
          <w:p w14:paraId="09A6F981" w14:textId="099C67BA" w:rsidR="00A27BFE" w:rsidRPr="00330432" w:rsidRDefault="00A27BFE" w:rsidP="0003451D">
            <w:pPr>
              <w:pStyle w:val="Tablebullet"/>
            </w:pPr>
            <w:r w:rsidRPr="00330432">
              <w:t>Providing comments on the draft scope during consultation (if held) or a scoping workshop (if held)</w:t>
            </w:r>
            <w:r w:rsidR="00B90936" w:rsidRPr="00330432">
              <w:t>.</w:t>
            </w:r>
          </w:p>
        </w:tc>
      </w:tr>
      <w:tr w:rsidR="00A27BFE" w:rsidRPr="00330432" w14:paraId="45F42996" w14:textId="77777777" w:rsidTr="000743A4">
        <w:tc>
          <w:tcPr>
            <w:tcW w:w="2127" w:type="dxa"/>
          </w:tcPr>
          <w:p w14:paraId="572ECC09" w14:textId="707E0D64" w:rsidR="00A27BFE" w:rsidRPr="00330432" w:rsidRDefault="0014A1AC" w:rsidP="0003451D">
            <w:pPr>
              <w:pStyle w:val="Tabletext"/>
            </w:pPr>
            <w:r w:rsidRPr="00330432">
              <w:t>Asses</w:t>
            </w:r>
            <w:r w:rsidR="343480FB" w:rsidRPr="00330432">
              <w:t>s</w:t>
            </w:r>
            <w:r w:rsidRPr="00330432">
              <w:t>ment</w:t>
            </w:r>
          </w:p>
        </w:tc>
        <w:tc>
          <w:tcPr>
            <w:tcW w:w="2835" w:type="dxa"/>
          </w:tcPr>
          <w:p w14:paraId="5185326D" w14:textId="3BC8CD16" w:rsidR="00A27BFE" w:rsidRPr="00330432" w:rsidRDefault="07F2816A" w:rsidP="0003451D">
            <w:pPr>
              <w:pStyle w:val="Tabletext"/>
            </w:pPr>
            <w:r w:rsidRPr="00330432">
              <w:t>Produci</w:t>
            </w:r>
            <w:r w:rsidR="00236FDB" w:rsidRPr="00330432">
              <w:t>ng</w:t>
            </w:r>
            <w:r w:rsidRPr="00330432">
              <w:t xml:space="preserve"> an asses</w:t>
            </w:r>
            <w:r w:rsidR="5C0BA8C8" w:rsidRPr="00330432">
              <w:t>s</w:t>
            </w:r>
            <w:r w:rsidRPr="00330432">
              <w:t>ment report</w:t>
            </w:r>
            <w:r w:rsidR="00236FDB" w:rsidRPr="00330432">
              <w:t>.</w:t>
            </w:r>
          </w:p>
          <w:p w14:paraId="1471C3E2" w14:textId="77777777" w:rsidR="00F57D41" w:rsidRPr="00330432" w:rsidRDefault="00F57D41" w:rsidP="0003451D">
            <w:pPr>
              <w:pStyle w:val="Tabletext"/>
            </w:pPr>
          </w:p>
          <w:p w14:paraId="22CE6016" w14:textId="29746E27" w:rsidR="00F57D41" w:rsidRPr="00330432" w:rsidRDefault="00F57D41" w:rsidP="0003451D">
            <w:pPr>
              <w:pStyle w:val="Tabletext"/>
            </w:pPr>
            <w:r w:rsidRPr="00330432">
              <w:t xml:space="preserve">This phase typically takes between </w:t>
            </w:r>
            <w:r w:rsidR="00204E80" w:rsidRPr="00204E80">
              <w:t xml:space="preserve">12 </w:t>
            </w:r>
            <w:r w:rsidRPr="00204E80">
              <w:t xml:space="preserve">and </w:t>
            </w:r>
            <w:r w:rsidR="00204E80" w:rsidRPr="00204E80">
              <w:t>30</w:t>
            </w:r>
            <w:r w:rsidRPr="00204E80">
              <w:t xml:space="preserve"> weeks</w:t>
            </w:r>
            <w:r w:rsidR="00236FDB" w:rsidRPr="00330432">
              <w:t>.</w:t>
            </w:r>
          </w:p>
        </w:tc>
        <w:tc>
          <w:tcPr>
            <w:tcW w:w="3339" w:type="dxa"/>
          </w:tcPr>
          <w:p w14:paraId="6FB0FF06" w14:textId="472C5ECA" w:rsidR="00A27BFE" w:rsidRPr="00330432" w:rsidRDefault="00A27BFE" w:rsidP="0003451D">
            <w:pPr>
              <w:pStyle w:val="Tablebullet"/>
            </w:pPr>
            <w:r w:rsidRPr="00330432">
              <w:t xml:space="preserve">Providing responses to </w:t>
            </w:r>
            <w:r w:rsidR="009F07E8" w:rsidRPr="00330432">
              <w:t xml:space="preserve">any </w:t>
            </w:r>
            <w:r w:rsidRPr="00330432">
              <w:t>request</w:t>
            </w:r>
            <w:r w:rsidR="00005F19" w:rsidRPr="00330432">
              <w:t>s</w:t>
            </w:r>
            <w:r w:rsidRPr="00330432">
              <w:t xml:space="preserve"> for information</w:t>
            </w:r>
            <w:r w:rsidR="00E81B2F" w:rsidRPr="00330432">
              <w:t xml:space="preserve"> or other questions from NICE</w:t>
            </w:r>
            <w:r w:rsidR="00236FDB" w:rsidRPr="00330432">
              <w:t>.</w:t>
            </w:r>
          </w:p>
          <w:p w14:paraId="41A3DA22" w14:textId="3046B6D0" w:rsidR="00A27BFE" w:rsidRPr="00330432" w:rsidRDefault="0014A1AC" w:rsidP="0003451D">
            <w:pPr>
              <w:pStyle w:val="Tablebullet"/>
            </w:pPr>
            <w:r w:rsidRPr="00330432">
              <w:t xml:space="preserve">Submitting comments </w:t>
            </w:r>
            <w:r w:rsidR="00431521" w:rsidRPr="00330432">
              <w:t xml:space="preserve">on </w:t>
            </w:r>
            <w:r w:rsidR="000B45E2" w:rsidRPr="00330432">
              <w:t>an</w:t>
            </w:r>
            <w:r w:rsidRPr="00330432">
              <w:t xml:space="preserve"> </w:t>
            </w:r>
            <w:r w:rsidR="00D35CB3" w:rsidRPr="00330432">
              <w:t xml:space="preserve">external </w:t>
            </w:r>
            <w:r w:rsidRPr="00330432">
              <w:t>asse</w:t>
            </w:r>
            <w:r w:rsidR="540A6C93" w:rsidRPr="00330432">
              <w:t>s</w:t>
            </w:r>
            <w:r w:rsidRPr="00330432">
              <w:t xml:space="preserve">sment report and </w:t>
            </w:r>
            <w:r w:rsidR="000B45E2" w:rsidRPr="00330432">
              <w:t xml:space="preserve">any economic </w:t>
            </w:r>
            <w:r w:rsidRPr="00330432">
              <w:t>model</w:t>
            </w:r>
            <w:r w:rsidR="000B45E2" w:rsidRPr="00330432">
              <w:t xml:space="preserve"> produced during a comment period</w:t>
            </w:r>
            <w:r w:rsidR="00672114" w:rsidRPr="00330432">
              <w:t xml:space="preserve"> for the report</w:t>
            </w:r>
            <w:r w:rsidR="000B45E2" w:rsidRPr="00330432">
              <w:t xml:space="preserve"> (if held)</w:t>
            </w:r>
            <w:r w:rsidR="00236FDB" w:rsidRPr="00330432">
              <w:t>.</w:t>
            </w:r>
          </w:p>
        </w:tc>
      </w:tr>
      <w:tr w:rsidR="00A27BFE" w:rsidRPr="00330432" w14:paraId="684B0C2C" w14:textId="77777777" w:rsidTr="000743A4">
        <w:tc>
          <w:tcPr>
            <w:tcW w:w="2127" w:type="dxa"/>
          </w:tcPr>
          <w:p w14:paraId="52E0191E" w14:textId="2A2AD205" w:rsidR="00A27BFE" w:rsidRPr="00330432" w:rsidRDefault="00110547" w:rsidP="0003451D">
            <w:pPr>
              <w:pStyle w:val="Tabletext"/>
            </w:pPr>
            <w:r w:rsidRPr="00330432">
              <w:t>Developing recommendations</w:t>
            </w:r>
          </w:p>
        </w:tc>
        <w:tc>
          <w:tcPr>
            <w:tcW w:w="2835" w:type="dxa"/>
          </w:tcPr>
          <w:p w14:paraId="6AA1DB81" w14:textId="05D77CFA" w:rsidR="00A27BFE" w:rsidRPr="00330432" w:rsidRDefault="00183CBA" w:rsidP="0003451D">
            <w:pPr>
              <w:pStyle w:val="Tabletext"/>
            </w:pPr>
            <w:r w:rsidRPr="00330432">
              <w:t>Committee meeting</w:t>
            </w:r>
            <w:r w:rsidR="00B04209" w:rsidRPr="00330432">
              <w:t xml:space="preserve"> and</w:t>
            </w:r>
            <w:r w:rsidRPr="00330432">
              <w:t xml:space="preserve"> p</w:t>
            </w:r>
            <w:r w:rsidR="008C0C8E" w:rsidRPr="00330432">
              <w:t>roduc</w:t>
            </w:r>
            <w:r w:rsidR="00236FDB" w:rsidRPr="00330432">
              <w:t>ing</w:t>
            </w:r>
            <w:r w:rsidR="007E79BF" w:rsidRPr="00330432">
              <w:t xml:space="preserve"> draft </w:t>
            </w:r>
            <w:r w:rsidR="0037618D" w:rsidRPr="00330432">
              <w:t xml:space="preserve">guidance </w:t>
            </w:r>
            <w:r w:rsidR="00771270" w:rsidRPr="00330432">
              <w:t>and</w:t>
            </w:r>
            <w:r w:rsidR="007E79BF" w:rsidRPr="00330432">
              <w:t xml:space="preserve"> final draft </w:t>
            </w:r>
            <w:r w:rsidR="00FC626E" w:rsidRPr="00330432">
              <w:t>guidance.</w:t>
            </w:r>
          </w:p>
          <w:p w14:paraId="53A0652A" w14:textId="459BFFC3" w:rsidR="00F57D41" w:rsidRPr="00330432" w:rsidRDefault="00F57D41" w:rsidP="0003451D">
            <w:pPr>
              <w:pStyle w:val="Tabletext"/>
            </w:pPr>
          </w:p>
        </w:tc>
        <w:tc>
          <w:tcPr>
            <w:tcW w:w="3339" w:type="dxa"/>
          </w:tcPr>
          <w:p w14:paraId="2AF8C5EE" w14:textId="7234C776" w:rsidR="00A27BFE" w:rsidRPr="00330432" w:rsidRDefault="00A27BFE" w:rsidP="0003451D">
            <w:pPr>
              <w:pStyle w:val="Tablebullet"/>
            </w:pPr>
            <w:r w:rsidRPr="00330432">
              <w:t>Attending committee meetings</w:t>
            </w:r>
            <w:r w:rsidR="00236FDB" w:rsidRPr="00330432">
              <w:t>.</w:t>
            </w:r>
          </w:p>
          <w:p w14:paraId="30E8A692" w14:textId="2301E642" w:rsidR="00A27BFE" w:rsidRPr="00330432" w:rsidRDefault="00A27BFE" w:rsidP="0003451D">
            <w:pPr>
              <w:pStyle w:val="Tablebullet"/>
            </w:pPr>
            <w:r w:rsidRPr="00330432">
              <w:t>Submitting comments on draft guidance during a consultation period</w:t>
            </w:r>
            <w:r w:rsidR="00236FDB" w:rsidRPr="00330432">
              <w:t>.</w:t>
            </w:r>
          </w:p>
        </w:tc>
      </w:tr>
    </w:tbl>
    <w:p w14:paraId="6C9757FD" w14:textId="77777777" w:rsidR="005C5ABE" w:rsidRPr="00330432" w:rsidRDefault="005C5ABE" w:rsidP="0003451D">
      <w:pPr>
        <w:pStyle w:val="NICEnormal"/>
      </w:pPr>
    </w:p>
    <w:p w14:paraId="4AB366C4" w14:textId="5C44AC81" w:rsidR="00753718" w:rsidRPr="00330432" w:rsidRDefault="3E6A3815" w:rsidP="0003451D">
      <w:pPr>
        <w:pStyle w:val="Numberedlevel3text"/>
      </w:pPr>
      <w:r w:rsidRPr="00330432">
        <w:t xml:space="preserve">Throughout </w:t>
      </w:r>
      <w:r w:rsidR="00937548" w:rsidRPr="00330432">
        <w:t>guidance development</w:t>
      </w:r>
      <w:r w:rsidRPr="00330432">
        <w:t xml:space="preserve">, up-to-date information about timelines and progress </w:t>
      </w:r>
      <w:r w:rsidR="004A294A" w:rsidRPr="00330432">
        <w:t>is</w:t>
      </w:r>
      <w:r w:rsidRPr="00330432">
        <w:t xml:space="preserve"> published on the NICE website.</w:t>
      </w:r>
    </w:p>
    <w:p w14:paraId="4FA1D35A" w14:textId="6E375B76" w:rsidR="00753718" w:rsidRPr="00330432" w:rsidRDefault="00753718" w:rsidP="0003451D">
      <w:pPr>
        <w:pStyle w:val="Numberedlevel3text"/>
      </w:pPr>
      <w:r w:rsidRPr="00330432">
        <w:t>NICE informs stakeholders about timeline changes during an evaluation and the reasons for these changes. When the reasons are commercially sensitive, NICE works with the company to release as much information as possible to stakeholders and on the NICE website.</w:t>
      </w:r>
    </w:p>
    <w:p w14:paraId="6021A225" w14:textId="00701ED0" w:rsidR="001D2050" w:rsidRPr="00330432" w:rsidRDefault="00DC6ED3" w:rsidP="0003451D">
      <w:pPr>
        <w:pStyle w:val="Heading3"/>
      </w:pPr>
      <w:r w:rsidRPr="00330432">
        <w:lastRenderedPageBreak/>
        <w:t>Stopping guidance development</w:t>
      </w:r>
    </w:p>
    <w:p w14:paraId="7293C3D9" w14:textId="6BE2E917" w:rsidR="00E44439" w:rsidRPr="00330432" w:rsidRDefault="1077C286" w:rsidP="0003451D">
      <w:pPr>
        <w:pStyle w:val="Numberedlevel3text"/>
      </w:pPr>
      <w:r w:rsidRPr="00330432">
        <w:t xml:space="preserve">In exceptional circumstances, </w:t>
      </w:r>
      <w:r w:rsidR="30294547" w:rsidRPr="00330432">
        <w:t xml:space="preserve">NICE may need to </w:t>
      </w:r>
      <w:r w:rsidR="00E55702" w:rsidRPr="00330432">
        <w:t>permanently stop</w:t>
      </w:r>
      <w:r w:rsidR="00D94061" w:rsidRPr="00330432">
        <w:t xml:space="preserve"> </w:t>
      </w:r>
      <w:r w:rsidR="00ED09ED" w:rsidRPr="00330432">
        <w:t>g</w:t>
      </w:r>
      <w:r w:rsidR="00E55702" w:rsidRPr="00330432">
        <w:t>uidance development</w:t>
      </w:r>
      <w:r w:rsidR="30294547" w:rsidRPr="00330432">
        <w:t>.</w:t>
      </w:r>
      <w:r w:rsidR="6632A0ED" w:rsidRPr="00330432">
        <w:t xml:space="preserve"> This decision is made by NICE. If </w:t>
      </w:r>
      <w:r w:rsidR="00E55702" w:rsidRPr="00330432">
        <w:t>guidance development is stopped</w:t>
      </w:r>
      <w:r w:rsidR="6632A0ED" w:rsidRPr="00330432">
        <w:t>, registered stakeholders are informed</w:t>
      </w:r>
      <w:r w:rsidR="3FFEA67E" w:rsidRPr="00330432">
        <w:t>, and the NICE website is updated</w:t>
      </w:r>
      <w:r w:rsidR="6632A0ED" w:rsidRPr="00330432">
        <w:t>.</w:t>
      </w:r>
      <w:r w:rsidR="00984E6F" w:rsidRPr="00330432">
        <w:t xml:space="preserve"> </w:t>
      </w:r>
      <w:r w:rsidR="00A95E9B">
        <w:t>G</w:t>
      </w:r>
      <w:r w:rsidR="00984E6F" w:rsidRPr="00330432">
        <w:t>uidance production can</w:t>
      </w:r>
      <w:r w:rsidR="00A95E9B">
        <w:t xml:space="preserve"> be stopped for several reasons.</w:t>
      </w:r>
      <w:r w:rsidR="00984E6F" w:rsidRPr="00330432">
        <w:t xml:space="preserve"> </w:t>
      </w:r>
      <w:r w:rsidR="00A95E9B">
        <w:t xml:space="preserve">This </w:t>
      </w:r>
      <w:r w:rsidR="00984E6F" w:rsidRPr="00330432">
        <w:t>include</w:t>
      </w:r>
      <w:r w:rsidR="00A95E9B">
        <w:t>s</w:t>
      </w:r>
      <w:r w:rsidR="00984E6F" w:rsidRPr="00330432">
        <w:t xml:space="preserve"> if producing the guidance is no longer considered </w:t>
      </w:r>
      <w:r w:rsidR="00C26715" w:rsidRPr="00330432">
        <w:t>useful or a priority for the healthcare system</w:t>
      </w:r>
      <w:r w:rsidR="006A6088" w:rsidRPr="00330432">
        <w:t>,</w:t>
      </w:r>
      <w:r w:rsidR="00C26715" w:rsidRPr="00330432">
        <w:t xml:space="preserve"> or </w:t>
      </w:r>
      <w:r w:rsidR="00E041A3" w:rsidRPr="00330432">
        <w:t xml:space="preserve">if it is no longer possible </w:t>
      </w:r>
      <w:r w:rsidR="00B0135D" w:rsidRPr="00330432">
        <w:t xml:space="preserve">to produce </w:t>
      </w:r>
      <w:r w:rsidR="00CA288E" w:rsidRPr="00330432">
        <w:t>recommendations</w:t>
      </w:r>
      <w:r w:rsidR="00B0135D" w:rsidRPr="00330432">
        <w:t xml:space="preserve">, for </w:t>
      </w:r>
      <w:r w:rsidR="00CA288E" w:rsidRPr="00330432">
        <w:t>example</w:t>
      </w:r>
      <w:r w:rsidR="00B0135D" w:rsidRPr="00330432">
        <w:t xml:space="preserve"> </w:t>
      </w:r>
      <w:r w:rsidR="00A95E9B">
        <w:t>because</w:t>
      </w:r>
      <w:r w:rsidR="00B0135D" w:rsidRPr="00330432">
        <w:t xml:space="preserve"> </w:t>
      </w:r>
      <w:r w:rsidR="00CA288E" w:rsidRPr="00330432">
        <w:t xml:space="preserve">no </w:t>
      </w:r>
      <w:r w:rsidR="00161535" w:rsidRPr="00330432">
        <w:t>technologies</w:t>
      </w:r>
      <w:r w:rsidR="00CA288E" w:rsidRPr="00330432">
        <w:t xml:space="preserve"> being considered have </w:t>
      </w:r>
      <w:r w:rsidR="0046149D" w:rsidRPr="00330432">
        <w:t xml:space="preserve">appropriate </w:t>
      </w:r>
      <w:r w:rsidR="00161535" w:rsidRPr="00330432">
        <w:t>regulatory approval.</w:t>
      </w:r>
      <w:r w:rsidR="00B0135D" w:rsidRPr="00330432">
        <w:t xml:space="preserve"> </w:t>
      </w:r>
    </w:p>
    <w:p w14:paraId="635CF570" w14:textId="2EF58E79" w:rsidR="007873BC" w:rsidRPr="00330432" w:rsidRDefault="03E83E4D" w:rsidP="0003451D">
      <w:pPr>
        <w:pStyle w:val="Numberedheading2"/>
      </w:pPr>
      <w:r w:rsidRPr="00330432">
        <w:rPr>
          <w:lang w:val="en-GB"/>
        </w:rPr>
        <w:t>Scoping</w:t>
      </w:r>
    </w:p>
    <w:p w14:paraId="46CFE4F4" w14:textId="6CAC40EB" w:rsidR="00CA7A9E" w:rsidRPr="00330432" w:rsidRDefault="007873BC" w:rsidP="0003451D">
      <w:pPr>
        <w:pStyle w:val="Numberedlevel3text"/>
      </w:pPr>
      <w:r w:rsidRPr="00330432">
        <w:t xml:space="preserve">Sections 2.3 and 2.4 </w:t>
      </w:r>
      <w:r w:rsidR="00C3464C" w:rsidRPr="00330432">
        <w:t>of</w:t>
      </w:r>
      <w:r w:rsidRPr="0003451D">
        <w:t xml:space="preserve"> </w:t>
      </w:r>
      <w:hyperlink r:id="rId21" w:history="1">
        <w:r w:rsidR="00C3464C" w:rsidRPr="00330432">
          <w:rPr>
            <w:rStyle w:val="Hyperlink"/>
          </w:rPr>
          <w:t>NICE health technology evaluations: the manual</w:t>
        </w:r>
      </w:hyperlink>
      <w:r w:rsidR="00C3464C" w:rsidRPr="0003451D">
        <w:t xml:space="preserve"> </w:t>
      </w:r>
      <w:r w:rsidRPr="00330432">
        <w:t>describe the initial steps in developing the draft scope, including identifying stakeholders.</w:t>
      </w:r>
    </w:p>
    <w:p w14:paraId="21EDE919" w14:textId="587B682E" w:rsidR="00C03412" w:rsidRPr="00330432" w:rsidRDefault="081A2004" w:rsidP="0003451D">
      <w:pPr>
        <w:pStyle w:val="Numberedlevel3text"/>
      </w:pPr>
      <w:r w:rsidRPr="00330432">
        <w:t>During the scoping p</w:t>
      </w:r>
      <w:r w:rsidR="384FEF11" w:rsidRPr="00330432">
        <w:t>hase</w:t>
      </w:r>
      <w:r w:rsidRPr="00330432">
        <w:t>,</w:t>
      </w:r>
      <w:r w:rsidR="2EF73618" w:rsidRPr="00330432">
        <w:t xml:space="preserve"> NICE will speak to individuals and organisations to gather information n</w:t>
      </w:r>
      <w:r w:rsidR="001817A1">
        <w:t>eeded</w:t>
      </w:r>
      <w:r w:rsidR="2EF73618" w:rsidRPr="00330432">
        <w:t xml:space="preserve"> </w:t>
      </w:r>
      <w:r w:rsidR="001817A1">
        <w:t>to</w:t>
      </w:r>
      <w:r w:rsidR="2EF73618" w:rsidRPr="00330432">
        <w:t xml:space="preserve"> develop the draft scope. This can include healthcare professionals, </w:t>
      </w:r>
      <w:r w:rsidR="76723F12" w:rsidRPr="00330432">
        <w:t xml:space="preserve">committee members, </w:t>
      </w:r>
      <w:r w:rsidR="2EF73618" w:rsidRPr="00330432">
        <w:t xml:space="preserve">patients and carers, companies with technologies that may be relevant to the </w:t>
      </w:r>
      <w:r w:rsidR="7D225979" w:rsidRPr="00330432">
        <w:t>assessment</w:t>
      </w:r>
      <w:r w:rsidR="10E76476" w:rsidRPr="00330432">
        <w:t xml:space="preserve">, and other </w:t>
      </w:r>
      <w:r w:rsidR="64B45E51" w:rsidRPr="00330432">
        <w:t>organisations as necessary</w:t>
      </w:r>
      <w:r w:rsidR="2EF73618" w:rsidRPr="00330432">
        <w:t>.</w:t>
      </w:r>
      <w:r w:rsidR="00050ABD" w:rsidRPr="00330432">
        <w:t xml:space="preserve"> </w:t>
      </w:r>
      <w:r w:rsidR="00F06A26" w:rsidRPr="00330432">
        <w:t>A key activity</w:t>
      </w:r>
      <w:r w:rsidR="00050ABD" w:rsidRPr="00330432">
        <w:t xml:space="preserve"> </w:t>
      </w:r>
      <w:r w:rsidR="00F06A26" w:rsidRPr="00330432">
        <w:t xml:space="preserve">is </w:t>
      </w:r>
      <w:r w:rsidR="40B68E84" w:rsidRPr="00330432">
        <w:t>identif</w:t>
      </w:r>
      <w:r w:rsidR="0CC4AF36" w:rsidRPr="00330432">
        <w:t>y</w:t>
      </w:r>
      <w:r w:rsidR="00050ABD" w:rsidRPr="00330432">
        <w:t>ing</w:t>
      </w:r>
      <w:r w:rsidR="40B68E84" w:rsidRPr="00330432">
        <w:t xml:space="preserve"> technologies that may be relevant to the </w:t>
      </w:r>
      <w:r w:rsidR="7D225979" w:rsidRPr="00330432">
        <w:t>assessment</w:t>
      </w:r>
      <w:r w:rsidR="00050ABD" w:rsidRPr="00330432">
        <w:t xml:space="preserve">, </w:t>
      </w:r>
      <w:r w:rsidR="00F06A26" w:rsidRPr="00330432">
        <w:t>which</w:t>
      </w:r>
      <w:r w:rsidR="4559FF50" w:rsidRPr="00330432">
        <w:t xml:space="preserve"> includes </w:t>
      </w:r>
      <w:r w:rsidR="004D4C22" w:rsidRPr="00330432">
        <w:t xml:space="preserve">asking for suggestions </w:t>
      </w:r>
      <w:r w:rsidR="00050ABD" w:rsidRPr="00330432">
        <w:t>and input</w:t>
      </w:r>
      <w:r w:rsidR="004D4C22" w:rsidRPr="00330432">
        <w:t xml:space="preserve"> </w:t>
      </w:r>
      <w:r w:rsidR="4559FF50" w:rsidRPr="00330432">
        <w:t>during any scoping workshop or scope consultations</w:t>
      </w:r>
      <w:r w:rsidR="00DE14C7" w:rsidRPr="00330432">
        <w:t xml:space="preserve"> </w:t>
      </w:r>
      <w:r w:rsidR="4559FF50" w:rsidRPr="00330432">
        <w:t>(see section</w:t>
      </w:r>
      <w:r w:rsidR="41AD08B2" w:rsidRPr="00330432">
        <w:t xml:space="preserve"> 1.3</w:t>
      </w:r>
      <w:r w:rsidR="00642D99" w:rsidRPr="00330432">
        <w:t>.19</w:t>
      </w:r>
      <w:r w:rsidR="4559FF50" w:rsidRPr="00330432">
        <w:t>).</w:t>
      </w:r>
      <w:r w:rsidR="0CC4AF36" w:rsidRPr="00330432">
        <w:t xml:space="preserve"> </w:t>
      </w:r>
    </w:p>
    <w:p w14:paraId="79A0B755" w14:textId="62799EC4" w:rsidR="00FB4E90" w:rsidRPr="00330432" w:rsidRDefault="081A2004" w:rsidP="0003451D">
      <w:pPr>
        <w:pStyle w:val="Numberedlevel3text"/>
      </w:pPr>
      <w:r w:rsidRPr="00330432">
        <w:t xml:space="preserve">Requests for information </w:t>
      </w:r>
      <w:r w:rsidR="4793792F" w:rsidRPr="00330432">
        <w:t>may be</w:t>
      </w:r>
      <w:r w:rsidRPr="00330432">
        <w:t xml:space="preserve"> sent to companies </w:t>
      </w:r>
      <w:r w:rsidR="3E6A3815" w:rsidRPr="00330432">
        <w:t xml:space="preserve">during scoping </w:t>
      </w:r>
      <w:r w:rsidR="2EF73618" w:rsidRPr="00330432">
        <w:t>if they have technolog</w:t>
      </w:r>
      <w:r w:rsidR="000B5213" w:rsidRPr="00330432">
        <w:t>ies</w:t>
      </w:r>
      <w:r w:rsidR="2EF73618" w:rsidRPr="00330432">
        <w:t xml:space="preserve"> that </w:t>
      </w:r>
      <w:r w:rsidR="00AC2A83" w:rsidRPr="00330432">
        <w:t>could</w:t>
      </w:r>
      <w:r w:rsidR="2EF73618" w:rsidRPr="00330432">
        <w:t xml:space="preserve"> be included in the </w:t>
      </w:r>
      <w:r w:rsidR="7D225979" w:rsidRPr="00330432">
        <w:t>assessment</w:t>
      </w:r>
      <w:r w:rsidR="0872AEAB" w:rsidRPr="00330432">
        <w:t xml:space="preserve"> or </w:t>
      </w:r>
      <w:r w:rsidR="2AEDDEB9" w:rsidRPr="00330432">
        <w:t xml:space="preserve">otherwise </w:t>
      </w:r>
      <w:r w:rsidR="4EE50068" w:rsidRPr="00330432">
        <w:t xml:space="preserve">be </w:t>
      </w:r>
      <w:r w:rsidR="2AEDDEB9" w:rsidRPr="00330432">
        <w:t xml:space="preserve">relevant to it (for </w:t>
      </w:r>
      <w:r w:rsidR="3C875800" w:rsidRPr="00330432">
        <w:t>example</w:t>
      </w:r>
      <w:r w:rsidR="2AEDDEB9" w:rsidRPr="00330432">
        <w:t xml:space="preserve">, </w:t>
      </w:r>
      <w:r w:rsidR="212DE75B" w:rsidRPr="00330432">
        <w:t xml:space="preserve">for </w:t>
      </w:r>
      <w:r w:rsidR="4215431C" w:rsidRPr="00330432">
        <w:t>interventional</w:t>
      </w:r>
      <w:r w:rsidR="212DE75B" w:rsidRPr="00330432">
        <w:t xml:space="preserve"> procedure</w:t>
      </w:r>
      <w:r w:rsidR="00E679C1" w:rsidRPr="00330432">
        <w:t>s guidance</w:t>
      </w:r>
      <w:r w:rsidR="212DE75B" w:rsidRPr="00330432">
        <w:t xml:space="preserve">, requests </w:t>
      </w:r>
      <w:r w:rsidR="3C875800" w:rsidRPr="00330432">
        <w:t>can</w:t>
      </w:r>
      <w:r w:rsidR="212DE75B" w:rsidRPr="00330432">
        <w:t xml:space="preserve"> be sent to companie</w:t>
      </w:r>
      <w:r w:rsidR="3C875800" w:rsidRPr="00330432">
        <w:t>s producing devices that may be used to do the procedure)</w:t>
      </w:r>
      <w:r w:rsidR="2EF73618" w:rsidRPr="00330432">
        <w:t>.</w:t>
      </w:r>
      <w:r w:rsidRPr="00330432">
        <w:t xml:space="preserve"> Being asked for, and providing, a request for information does not mean that a technology will </w:t>
      </w:r>
      <w:r w:rsidR="3E6A3815" w:rsidRPr="00330432">
        <w:t>be</w:t>
      </w:r>
      <w:r w:rsidRPr="00330432">
        <w:t xml:space="preserve"> included in</w:t>
      </w:r>
      <w:r w:rsidR="352B3B54" w:rsidRPr="00330432">
        <w:t xml:space="preserve"> the</w:t>
      </w:r>
      <w:r w:rsidRPr="00330432">
        <w:t xml:space="preserve"> scope for </w:t>
      </w:r>
      <w:r w:rsidR="352B3B54" w:rsidRPr="00330432">
        <w:t xml:space="preserve">the </w:t>
      </w:r>
      <w:r w:rsidRPr="00330432">
        <w:t xml:space="preserve">assessment. </w:t>
      </w:r>
      <w:r w:rsidRPr="00330432">
        <w:lastRenderedPageBreak/>
        <w:t xml:space="preserve">Information provided is often used to determine if </w:t>
      </w:r>
      <w:r w:rsidR="5E5F05C8" w:rsidRPr="00330432">
        <w:t xml:space="preserve">a technology is suitable </w:t>
      </w:r>
      <w:r w:rsidR="00EC5547">
        <w:t xml:space="preserve">to </w:t>
      </w:r>
      <w:r w:rsidR="5E5F05C8" w:rsidRPr="00330432">
        <w:t>inclu</w:t>
      </w:r>
      <w:r w:rsidR="001E696B" w:rsidRPr="00330432">
        <w:t>de</w:t>
      </w:r>
      <w:r w:rsidR="5E5F05C8" w:rsidRPr="00330432">
        <w:t xml:space="preserve"> in the scope</w:t>
      </w:r>
      <w:r w:rsidR="6866A9E6" w:rsidRPr="00330432">
        <w:t>.</w:t>
      </w:r>
    </w:p>
    <w:p w14:paraId="5BAA3457" w14:textId="685E4753" w:rsidR="002424E4" w:rsidRPr="00330432" w:rsidRDefault="002424E4" w:rsidP="002424E4">
      <w:pPr>
        <w:pStyle w:val="Heading3"/>
      </w:pPr>
      <w:r w:rsidRPr="00330432">
        <w:t>Requests for information</w:t>
      </w:r>
    </w:p>
    <w:p w14:paraId="6C55811A" w14:textId="390A91EB" w:rsidR="005C5ABE" w:rsidRPr="00330432" w:rsidRDefault="572D41BB" w:rsidP="001324AD">
      <w:pPr>
        <w:pStyle w:val="Numberedlevel3text"/>
      </w:pPr>
      <w:r w:rsidRPr="00330432">
        <w:t xml:space="preserve">Company </w:t>
      </w:r>
      <w:r w:rsidR="35B306A0" w:rsidRPr="00330432">
        <w:t>e</w:t>
      </w:r>
      <w:r w:rsidR="72443427" w:rsidRPr="00330432">
        <w:t xml:space="preserve">vidence submissions are not made for </w:t>
      </w:r>
      <w:r w:rsidR="62936136" w:rsidRPr="00330432">
        <w:t>HealthTech programme guidance</w:t>
      </w:r>
      <w:r w:rsidR="72443427" w:rsidRPr="00330432">
        <w:t xml:space="preserve">. Instead, </w:t>
      </w:r>
      <w:r w:rsidR="1AB100FD" w:rsidRPr="00330432">
        <w:t>companies</w:t>
      </w:r>
      <w:r w:rsidR="72443427" w:rsidRPr="00330432">
        <w:t xml:space="preserve"> </w:t>
      </w:r>
      <w:r w:rsidR="3A39DBD6" w:rsidRPr="00330432">
        <w:t>can be</w:t>
      </w:r>
      <w:r w:rsidR="72443427" w:rsidRPr="00330432">
        <w:t xml:space="preserve"> asked to provide response</w:t>
      </w:r>
      <w:r w:rsidR="1AB100FD" w:rsidRPr="00330432">
        <w:t>s</w:t>
      </w:r>
      <w:r w:rsidR="72443427" w:rsidRPr="00330432">
        <w:t xml:space="preserve"> to requests for information from NICE. </w:t>
      </w:r>
      <w:r w:rsidR="18BD8B1F" w:rsidRPr="00330432">
        <w:t>R</w:t>
      </w:r>
      <w:r w:rsidR="72443427" w:rsidRPr="00330432">
        <w:t xml:space="preserve">equests </w:t>
      </w:r>
      <w:r w:rsidR="5D786748" w:rsidRPr="00330432">
        <w:t xml:space="preserve">for information </w:t>
      </w:r>
      <w:r w:rsidR="72443427" w:rsidRPr="00330432">
        <w:t xml:space="preserve">may be made as needed </w:t>
      </w:r>
      <w:r w:rsidR="0E5F56A3" w:rsidRPr="00330432">
        <w:t>throughout the guidance development process</w:t>
      </w:r>
      <w:r w:rsidR="72443427" w:rsidRPr="00330432">
        <w:t>.</w:t>
      </w:r>
    </w:p>
    <w:p w14:paraId="0C48BD23" w14:textId="5B61DA92" w:rsidR="00832950" w:rsidRPr="00330432" w:rsidRDefault="00832950" w:rsidP="001324AD">
      <w:pPr>
        <w:pStyle w:val="Numberedlevel3text"/>
      </w:pPr>
      <w:r w:rsidRPr="00330432">
        <w:t xml:space="preserve">Unpublished </w:t>
      </w:r>
      <w:r w:rsidR="00D5109C" w:rsidRPr="00330432">
        <w:t>evidence</w:t>
      </w:r>
      <w:r w:rsidRPr="00330432">
        <w:t xml:space="preserve"> can be provided </w:t>
      </w:r>
      <w:r w:rsidR="00E706D6" w:rsidRPr="00330432">
        <w:t>with a request for information</w:t>
      </w:r>
      <w:r w:rsidRPr="00330432">
        <w:t xml:space="preserve">. See </w:t>
      </w:r>
      <w:r w:rsidR="001D2B7B" w:rsidRPr="00330432">
        <w:t>section</w:t>
      </w:r>
      <w:r w:rsidR="00345D20" w:rsidRPr="00330432">
        <w:t> </w:t>
      </w:r>
      <w:r w:rsidR="001D2B7B" w:rsidRPr="00330432">
        <w:t>1</w:t>
      </w:r>
      <w:r w:rsidR="00E85066" w:rsidRPr="00330432">
        <w:t>.1.</w:t>
      </w:r>
      <w:r w:rsidR="00B648C2" w:rsidRPr="00330432">
        <w:t>4</w:t>
      </w:r>
      <w:r w:rsidRPr="00330432">
        <w:t xml:space="preserve"> for information on how to provide confidential information to N</w:t>
      </w:r>
      <w:r w:rsidR="00B815C2" w:rsidRPr="00330432">
        <w:t>I</w:t>
      </w:r>
      <w:r w:rsidRPr="00330432">
        <w:t>CE.</w:t>
      </w:r>
    </w:p>
    <w:p w14:paraId="054C8177" w14:textId="2AED0FA3" w:rsidR="00615521" w:rsidRPr="00330432" w:rsidRDefault="00615521" w:rsidP="001324AD">
      <w:pPr>
        <w:pStyle w:val="Numberedlevel3text"/>
      </w:pPr>
      <w:r w:rsidRPr="00330432">
        <w:t xml:space="preserve">A completed checklist of confidential information </w:t>
      </w:r>
      <w:r w:rsidR="001348FA" w:rsidRPr="00330432">
        <w:t>must</w:t>
      </w:r>
      <w:r w:rsidRPr="00330432">
        <w:t xml:space="preserve"> be provided with </w:t>
      </w:r>
      <w:r w:rsidR="005977B6" w:rsidRPr="00330432">
        <w:t>a returned request for information.</w:t>
      </w:r>
    </w:p>
    <w:p w14:paraId="1E58FF96" w14:textId="4340E29E" w:rsidR="00832950" w:rsidRPr="00330432" w:rsidRDefault="00681FCA" w:rsidP="001324AD">
      <w:pPr>
        <w:pStyle w:val="Numberedlevel3text"/>
      </w:pPr>
      <w:r w:rsidRPr="00330432">
        <w:t>E</w:t>
      </w:r>
      <w:r w:rsidR="00A16A44" w:rsidRPr="00330432">
        <w:t>conomic model</w:t>
      </w:r>
      <w:r w:rsidRPr="00330432">
        <w:t>s</w:t>
      </w:r>
      <w:r w:rsidR="00A16A44" w:rsidRPr="00330432">
        <w:t xml:space="preserve"> </w:t>
      </w:r>
      <w:r w:rsidRPr="00330432">
        <w:t>can</w:t>
      </w:r>
      <w:r w:rsidR="00075E87" w:rsidRPr="00330432">
        <w:t xml:space="preserve"> </w:t>
      </w:r>
      <w:r w:rsidR="000751B1" w:rsidRPr="00330432">
        <w:t xml:space="preserve">be </w:t>
      </w:r>
      <w:r w:rsidR="00075E87" w:rsidRPr="00330432">
        <w:t xml:space="preserve">submitted </w:t>
      </w:r>
      <w:r w:rsidR="00617A42" w:rsidRPr="00330432">
        <w:t xml:space="preserve">as part of </w:t>
      </w:r>
      <w:r w:rsidR="00E96A7A" w:rsidRPr="00330432">
        <w:t xml:space="preserve">the </w:t>
      </w:r>
      <w:r w:rsidR="00A71F04" w:rsidRPr="00330432">
        <w:t>response to a</w:t>
      </w:r>
      <w:r w:rsidR="00E96A7A" w:rsidRPr="00330432">
        <w:t xml:space="preserve"> request for information</w:t>
      </w:r>
      <w:r w:rsidR="006D0FAB" w:rsidRPr="00330432">
        <w:t xml:space="preserve">. But </w:t>
      </w:r>
      <w:r w:rsidR="00A16A44" w:rsidRPr="00330432">
        <w:t>economic models</w:t>
      </w:r>
      <w:r w:rsidR="006D0FAB" w:rsidRPr="00330432">
        <w:t xml:space="preserve"> may not be considered </w:t>
      </w:r>
      <w:r w:rsidR="00270D04" w:rsidRPr="00330432">
        <w:t xml:space="preserve">in </w:t>
      </w:r>
      <w:r w:rsidR="006D0FAB" w:rsidRPr="00330432">
        <w:t>the asses</w:t>
      </w:r>
      <w:r w:rsidR="00E85066" w:rsidRPr="00330432">
        <w:t>s</w:t>
      </w:r>
      <w:r w:rsidR="006D0FAB" w:rsidRPr="00330432">
        <w:t xml:space="preserve">ment </w:t>
      </w:r>
      <w:r w:rsidR="00270D04" w:rsidRPr="00330432">
        <w:t>period</w:t>
      </w:r>
      <w:r w:rsidR="002B6AE2" w:rsidRPr="00330432">
        <w:t xml:space="preserve"> if</w:t>
      </w:r>
      <w:r w:rsidR="008B4742" w:rsidRPr="00330432">
        <w:t xml:space="preserve"> they are</w:t>
      </w:r>
      <w:r w:rsidR="002B6AE2" w:rsidRPr="00330432">
        <w:t xml:space="preserve"> not </w:t>
      </w:r>
      <w:r w:rsidR="00097D86" w:rsidRPr="00330432">
        <w:t>fully executable and</w:t>
      </w:r>
      <w:r w:rsidR="00A16A44" w:rsidRPr="00330432">
        <w:t xml:space="preserve"> using standard software, that is, Excel, DATA/Treeage, R or WinBUGs. When the company submits a fully executable electronic copy of the model, it must give NICE full access to the programming code</w:t>
      </w:r>
      <w:r w:rsidR="001F2306" w:rsidRPr="00330432">
        <w:t xml:space="preserve"> and provide instructions on how to run the model</w:t>
      </w:r>
      <w:r w:rsidR="00A16A44" w:rsidRPr="00330432">
        <w:t>.</w:t>
      </w:r>
    </w:p>
    <w:p w14:paraId="7DC0B360" w14:textId="51938A84" w:rsidR="00213BFD" w:rsidRPr="00330432" w:rsidRDefault="72443427" w:rsidP="001324AD">
      <w:pPr>
        <w:pStyle w:val="Numberedlevel3text"/>
      </w:pPr>
      <w:r w:rsidRPr="00330432">
        <w:t>It is not essential to provide a response to a request for information.</w:t>
      </w:r>
      <w:r w:rsidR="2CF639DA" w:rsidRPr="00330432">
        <w:t xml:space="preserve"> Technology will not be withdrawn </w:t>
      </w:r>
      <w:r w:rsidR="7C4F87B0" w:rsidRPr="00330432">
        <w:t>f</w:t>
      </w:r>
      <w:r w:rsidR="34E18A70" w:rsidRPr="00330432">
        <w:t>rom</w:t>
      </w:r>
      <w:r w:rsidR="7C4F87B0" w:rsidRPr="00330432">
        <w:t xml:space="preserve"> </w:t>
      </w:r>
      <w:r w:rsidR="003D7303" w:rsidRPr="00330432">
        <w:t>a</w:t>
      </w:r>
      <w:r w:rsidR="7C4F87B0" w:rsidRPr="00330432">
        <w:t xml:space="preserve"> scope or guidance because a </w:t>
      </w:r>
      <w:r w:rsidR="00374AA7" w:rsidRPr="00330432">
        <w:t>response</w:t>
      </w:r>
      <w:r w:rsidR="7C4F87B0" w:rsidRPr="00330432">
        <w:t xml:space="preserve"> has not been received.</w:t>
      </w:r>
      <w:r w:rsidR="53F7C6C1" w:rsidRPr="00330432">
        <w:t xml:space="preserve"> But not providing </w:t>
      </w:r>
      <w:r w:rsidR="0C7AF790" w:rsidRPr="00330432">
        <w:t>information</w:t>
      </w:r>
      <w:r w:rsidR="53F7C6C1" w:rsidRPr="00330432">
        <w:t xml:space="preserve"> </w:t>
      </w:r>
      <w:r w:rsidR="003D7303" w:rsidRPr="00330432">
        <w:t>needed</w:t>
      </w:r>
      <w:r w:rsidR="53F7C6C1" w:rsidRPr="00330432">
        <w:t xml:space="preserve"> by NICE may </w:t>
      </w:r>
      <w:r w:rsidR="0C7AF790" w:rsidRPr="00330432">
        <w:t xml:space="preserve">affect the </w:t>
      </w:r>
      <w:r w:rsidR="7D225979" w:rsidRPr="00330432">
        <w:t>assessment</w:t>
      </w:r>
      <w:r w:rsidR="0C7AF790" w:rsidRPr="00330432">
        <w:t xml:space="preserve"> of a technology and consequently the recommendation.</w:t>
      </w:r>
    </w:p>
    <w:p w14:paraId="642D5CE4" w14:textId="5F3805C3" w:rsidR="00DF48B1" w:rsidRPr="00330432" w:rsidRDefault="16C6CBCF" w:rsidP="001324AD">
      <w:pPr>
        <w:pStyle w:val="Numberedlevel3text"/>
      </w:pPr>
      <w:r w:rsidRPr="00330432">
        <w:t>C</w:t>
      </w:r>
      <w:r w:rsidR="265BB0AB" w:rsidRPr="00330432">
        <w:t>ompleted request</w:t>
      </w:r>
      <w:r w:rsidR="61D4243D" w:rsidRPr="00330432">
        <w:t>s</w:t>
      </w:r>
      <w:r w:rsidR="265BB0AB" w:rsidRPr="00330432">
        <w:t xml:space="preserve"> for information</w:t>
      </w:r>
      <w:r w:rsidR="41DBBFD7" w:rsidRPr="00330432">
        <w:t xml:space="preserve"> </w:t>
      </w:r>
      <w:r w:rsidR="16DB5562" w:rsidRPr="00330432">
        <w:t xml:space="preserve">provided by a company </w:t>
      </w:r>
      <w:r w:rsidR="2219D98F" w:rsidRPr="00330432">
        <w:t>can</w:t>
      </w:r>
      <w:r w:rsidR="41DBBFD7" w:rsidRPr="00330432">
        <w:t xml:space="preserve"> be shared with </w:t>
      </w:r>
      <w:r w:rsidR="0E899BD5" w:rsidRPr="00330432">
        <w:t xml:space="preserve">the committee, </w:t>
      </w:r>
      <w:r w:rsidR="26A0CA03" w:rsidRPr="00330432">
        <w:t>experts (see section</w:t>
      </w:r>
      <w:r w:rsidR="00FD68FE">
        <w:t> </w:t>
      </w:r>
      <w:r w:rsidR="26A0CA03" w:rsidRPr="00330432">
        <w:t>1.</w:t>
      </w:r>
      <w:r w:rsidR="00E85066" w:rsidRPr="00330432">
        <w:t>3.11</w:t>
      </w:r>
      <w:r w:rsidR="26A0CA03" w:rsidRPr="00330432">
        <w:t xml:space="preserve">) </w:t>
      </w:r>
      <w:r w:rsidR="0E899BD5" w:rsidRPr="00330432">
        <w:t xml:space="preserve">and </w:t>
      </w:r>
      <w:r w:rsidR="41DBBFD7" w:rsidRPr="00330432">
        <w:t xml:space="preserve">an </w:t>
      </w:r>
      <w:r w:rsidR="3924B177" w:rsidRPr="00330432">
        <w:t xml:space="preserve">external </w:t>
      </w:r>
      <w:r w:rsidR="7D225979" w:rsidRPr="00330432">
        <w:t>assessment</w:t>
      </w:r>
      <w:r w:rsidR="3924B177" w:rsidRPr="00330432">
        <w:t xml:space="preserve"> group</w:t>
      </w:r>
      <w:r w:rsidR="79D63C01" w:rsidRPr="00330432">
        <w:t xml:space="preserve"> (</w:t>
      </w:r>
      <w:r w:rsidR="00FD68FE">
        <w:t xml:space="preserve">EAG; </w:t>
      </w:r>
      <w:r w:rsidR="2219D98F" w:rsidRPr="00330432">
        <w:t xml:space="preserve">see </w:t>
      </w:r>
      <w:r w:rsidR="675EE5B0" w:rsidRPr="00330432">
        <w:t>section</w:t>
      </w:r>
      <w:r w:rsidR="00FD68FE">
        <w:t> </w:t>
      </w:r>
      <w:r w:rsidR="675EE5B0" w:rsidRPr="00330432">
        <w:t>1.</w:t>
      </w:r>
      <w:r w:rsidR="00436327" w:rsidRPr="00330432">
        <w:t>4</w:t>
      </w:r>
      <w:r w:rsidR="00E85066" w:rsidRPr="00330432">
        <w:t>.5</w:t>
      </w:r>
      <w:r w:rsidR="2219D98F" w:rsidRPr="00330432">
        <w:t>)</w:t>
      </w:r>
      <w:r w:rsidR="4206BB68" w:rsidRPr="00330432">
        <w:t>.</w:t>
      </w:r>
    </w:p>
    <w:p w14:paraId="5F8DF7FE" w14:textId="3BFB3CB6" w:rsidR="002424E4" w:rsidRPr="00691363" w:rsidRDefault="00B64381" w:rsidP="00B64381">
      <w:pPr>
        <w:pStyle w:val="Heading3"/>
        <w:rPr>
          <w:rStyle w:val="CommentReference"/>
          <w:sz w:val="26"/>
          <w:szCs w:val="26"/>
        </w:rPr>
      </w:pPr>
      <w:r w:rsidRPr="00330432">
        <w:lastRenderedPageBreak/>
        <w:t>Information provided by non-company stakeholders or other organisations</w:t>
      </w:r>
    </w:p>
    <w:p w14:paraId="40F6C02B" w14:textId="7E970500" w:rsidR="000F00D9" w:rsidRPr="00330432" w:rsidRDefault="48C9ED39" w:rsidP="00691363">
      <w:pPr>
        <w:pStyle w:val="Numberedlevel3text"/>
      </w:pPr>
      <w:r w:rsidRPr="00330432">
        <w:t>NICE can also invite non-company stakeholders</w:t>
      </w:r>
      <w:r w:rsidR="0649BD4A" w:rsidRPr="00330432">
        <w:t xml:space="preserve"> or other organisations</w:t>
      </w:r>
      <w:r w:rsidRPr="00330432">
        <w:t xml:space="preserve"> to provide</w:t>
      </w:r>
      <w:r w:rsidR="52E10484" w:rsidRPr="00330432">
        <w:t xml:space="preserve"> </w:t>
      </w:r>
      <w:r w:rsidR="00296CD5" w:rsidRPr="00330432">
        <w:t>evidence</w:t>
      </w:r>
      <w:r w:rsidR="52E10484" w:rsidRPr="00330432">
        <w:t xml:space="preserve"> to</w:t>
      </w:r>
      <w:r w:rsidR="1DA4B4A1" w:rsidRPr="00330432">
        <w:t xml:space="preserve"> inform scoping and the </w:t>
      </w:r>
      <w:r w:rsidR="7D225979" w:rsidRPr="00330432">
        <w:t>assessment</w:t>
      </w:r>
      <w:r w:rsidR="52E10484" w:rsidRPr="00330432">
        <w:t>. Th</w:t>
      </w:r>
      <w:r w:rsidR="454AB8CA" w:rsidRPr="00330432">
        <w:t xml:space="preserve">is </w:t>
      </w:r>
      <w:r w:rsidR="00324C2E" w:rsidRPr="00330432">
        <w:t>is</w:t>
      </w:r>
      <w:r w:rsidR="454AB8CA" w:rsidRPr="00330432">
        <w:t xml:space="preserve"> to </w:t>
      </w:r>
      <w:r w:rsidR="52E10484" w:rsidRPr="00330432">
        <w:t xml:space="preserve">reflect the experience of patients, healthcare professionals and commissioners of current </w:t>
      </w:r>
      <w:r w:rsidR="454AB8CA" w:rsidRPr="00330432">
        <w:t>care</w:t>
      </w:r>
      <w:r w:rsidR="52E10484" w:rsidRPr="00330432">
        <w:t xml:space="preserve"> in the NHS</w:t>
      </w:r>
      <w:r w:rsidR="006649A9">
        <w:t>. It can also help understand</w:t>
      </w:r>
      <w:r w:rsidR="52E10484" w:rsidRPr="00330432">
        <w:t xml:space="preserve"> the potential impact of using the new technology. I</w:t>
      </w:r>
      <w:r w:rsidR="7A3AD36B" w:rsidRPr="00330432">
        <w:t>nformation on i</w:t>
      </w:r>
      <w:r w:rsidR="52E10484" w:rsidRPr="00330432">
        <w:t xml:space="preserve">mplementation issues, such as staffing and training needs, </w:t>
      </w:r>
      <w:r w:rsidR="7A3AD36B" w:rsidRPr="00330432">
        <w:t>c</w:t>
      </w:r>
      <w:r w:rsidR="52E10484" w:rsidRPr="00330432">
        <w:t xml:space="preserve">ould also be </w:t>
      </w:r>
      <w:r w:rsidR="7A3AD36B" w:rsidRPr="00330432">
        <w:t>provided.</w:t>
      </w:r>
    </w:p>
    <w:p w14:paraId="74CEC10A" w14:textId="095DBA72" w:rsidR="002F4F85" w:rsidRPr="00330432" w:rsidRDefault="117FBAF7" w:rsidP="002F4F85">
      <w:pPr>
        <w:pStyle w:val="Heading3"/>
      </w:pPr>
      <w:r w:rsidRPr="00330432">
        <w:t>E</w:t>
      </w:r>
      <w:r w:rsidR="13D62673" w:rsidRPr="00330432">
        <w:t>xperts</w:t>
      </w:r>
    </w:p>
    <w:p w14:paraId="426CF47C" w14:textId="77777777" w:rsidR="00734E10" w:rsidRPr="00330432" w:rsidRDefault="00734E10" w:rsidP="00D64315">
      <w:pPr>
        <w:pStyle w:val="Numberedlevel3text"/>
      </w:pPr>
      <w:r w:rsidRPr="00330432">
        <w:t>The following experts can provide evidence, their views and experience throughout the evaluation:</w:t>
      </w:r>
    </w:p>
    <w:p w14:paraId="40AAF60B" w14:textId="25C72857" w:rsidR="00734E10" w:rsidRPr="00330432" w:rsidRDefault="00734E10" w:rsidP="00734E10">
      <w:pPr>
        <w:pStyle w:val="Bulletindent1"/>
      </w:pPr>
      <w:r w:rsidRPr="00330432">
        <w:t>c</w:t>
      </w:r>
      <w:r w:rsidR="00DD3880" w:rsidRPr="00330432">
        <w:t>linical experts</w:t>
      </w:r>
    </w:p>
    <w:p w14:paraId="0AAD46B0" w14:textId="1D026A33" w:rsidR="00734E10" w:rsidRPr="00330432" w:rsidRDefault="00ED21C7" w:rsidP="00FA313C">
      <w:pPr>
        <w:pStyle w:val="Bulletindent1"/>
      </w:pPr>
      <w:r w:rsidRPr="00330432">
        <w:t>relevant non</w:t>
      </w:r>
      <w:r w:rsidR="001C1CD1" w:rsidRPr="00330432">
        <w:t>-</w:t>
      </w:r>
      <w:r w:rsidRPr="00330432">
        <w:t xml:space="preserve">clinical </w:t>
      </w:r>
      <w:r w:rsidR="001C1CD1" w:rsidRPr="00330432">
        <w:t>experts</w:t>
      </w:r>
      <w:r w:rsidRPr="00330432">
        <w:t xml:space="preserve"> (such as </w:t>
      </w:r>
      <w:r w:rsidR="001C1CD1" w:rsidRPr="00330432">
        <w:t>scientists, software specialists, data analysts</w:t>
      </w:r>
      <w:r w:rsidR="00ED0C85" w:rsidRPr="00330432">
        <w:t xml:space="preserve">, </w:t>
      </w:r>
      <w:r w:rsidR="001C1CD1" w:rsidRPr="00330432">
        <w:t>engineers</w:t>
      </w:r>
      <w:r w:rsidR="00810DC9" w:rsidRPr="00330432">
        <w:t xml:space="preserve"> or people with </w:t>
      </w:r>
      <w:r w:rsidR="00DF32E4" w:rsidRPr="00330432">
        <w:t>procurement</w:t>
      </w:r>
      <w:r w:rsidR="00810DC9" w:rsidRPr="00330432">
        <w:t xml:space="preserve"> or other technical </w:t>
      </w:r>
      <w:r w:rsidR="00DF32E4" w:rsidRPr="00330432">
        <w:t xml:space="preserve">experience, as </w:t>
      </w:r>
      <w:r w:rsidR="008E63A2">
        <w:t>needed</w:t>
      </w:r>
      <w:r w:rsidR="00DF32E4" w:rsidRPr="00330432">
        <w:t>)</w:t>
      </w:r>
      <w:r w:rsidR="00DD3880" w:rsidRPr="00330432">
        <w:t xml:space="preserve"> </w:t>
      </w:r>
    </w:p>
    <w:p w14:paraId="67350E93" w14:textId="4CEFE001" w:rsidR="00F96393" w:rsidRPr="00330432" w:rsidRDefault="00F96393" w:rsidP="00734E10">
      <w:pPr>
        <w:pStyle w:val="Bulletindent1"/>
      </w:pPr>
      <w:r w:rsidRPr="00330432">
        <w:t>people with a condition and their carers, who can provide information about the impact of both the condition and the technology being assessed</w:t>
      </w:r>
    </w:p>
    <w:p w14:paraId="6CD18A65" w14:textId="5756D433" w:rsidR="0075588A" w:rsidRPr="00330432" w:rsidRDefault="00DD3880" w:rsidP="00693098">
      <w:pPr>
        <w:pStyle w:val="Bulletindent1last"/>
      </w:pPr>
      <w:r w:rsidRPr="00330432">
        <w:t>commissioning experts.</w:t>
      </w:r>
      <w:r w:rsidR="00421F3D" w:rsidRPr="00330432">
        <w:t xml:space="preserve"> </w:t>
      </w:r>
      <w:r w:rsidR="00F96393" w:rsidRPr="00330432">
        <w:br/>
      </w:r>
      <w:r w:rsidR="00F96393" w:rsidRPr="00330432">
        <w:br/>
      </w:r>
      <w:r w:rsidR="00752AD0" w:rsidRPr="00330432">
        <w:t xml:space="preserve">Experts will </w:t>
      </w:r>
      <w:r w:rsidR="0002767C" w:rsidRPr="00330432">
        <w:t xml:space="preserve">typically </w:t>
      </w:r>
      <w:r w:rsidR="00752AD0" w:rsidRPr="00330432">
        <w:t xml:space="preserve">be </w:t>
      </w:r>
      <w:r w:rsidR="00381E82" w:rsidRPr="00330432">
        <w:t xml:space="preserve">selected </w:t>
      </w:r>
      <w:r w:rsidR="00421F3D" w:rsidRPr="00330432">
        <w:t xml:space="preserve">during the scoping period but can </w:t>
      </w:r>
      <w:r w:rsidR="003B4160" w:rsidRPr="00330432">
        <w:t xml:space="preserve">also </w:t>
      </w:r>
      <w:r w:rsidR="00421F3D" w:rsidRPr="00330432">
        <w:t xml:space="preserve">be </w:t>
      </w:r>
      <w:r w:rsidR="00381E82" w:rsidRPr="00330432">
        <w:t>selected</w:t>
      </w:r>
      <w:r w:rsidR="00421F3D" w:rsidRPr="00330432">
        <w:t xml:space="preserve"> </w:t>
      </w:r>
      <w:r w:rsidR="00C708F8" w:rsidRPr="00330432">
        <w:t>later</w:t>
      </w:r>
      <w:r w:rsidR="00421F3D" w:rsidRPr="00330432">
        <w:t xml:space="preserve"> in the process if needed</w:t>
      </w:r>
      <w:r w:rsidR="0075588A" w:rsidRPr="00330432">
        <w:t xml:space="preserve">, for example if gaps are identified in the knowledge and expertise needed by </w:t>
      </w:r>
      <w:r w:rsidR="00F15FC7" w:rsidRPr="00330432">
        <w:t>a</w:t>
      </w:r>
      <w:r w:rsidR="0075588A" w:rsidRPr="00330432">
        <w:t xml:space="preserve"> committee. </w:t>
      </w:r>
    </w:p>
    <w:p w14:paraId="492F6329" w14:textId="439DE074" w:rsidR="00002BA1" w:rsidRPr="00330432" w:rsidRDefault="007772D1" w:rsidP="00002BA1">
      <w:pPr>
        <w:pStyle w:val="Heading4"/>
      </w:pPr>
      <w:r w:rsidRPr="00330432">
        <w:t>Identifying experts</w:t>
      </w:r>
    </w:p>
    <w:p w14:paraId="39BAB0D4" w14:textId="39F70A4B" w:rsidR="006F1417" w:rsidRPr="00330432" w:rsidRDefault="00F507E5" w:rsidP="00FA313C">
      <w:pPr>
        <w:pStyle w:val="Numberedlevel3text"/>
      </w:pPr>
      <w:r w:rsidRPr="00330432">
        <w:t>E</w:t>
      </w:r>
      <w:r w:rsidR="006F1417" w:rsidRPr="00330432">
        <w:t>xperts are selected from those nominated by</w:t>
      </w:r>
      <w:r w:rsidR="006952B8" w:rsidRPr="00330432">
        <w:t xml:space="preserve"> </w:t>
      </w:r>
      <w:r w:rsidR="006F1417" w:rsidRPr="00330432">
        <w:t>consultee organisations</w:t>
      </w:r>
      <w:r w:rsidR="006952B8" w:rsidRPr="00330432">
        <w:t xml:space="preserve"> </w:t>
      </w:r>
      <w:r w:rsidR="006F1417" w:rsidRPr="00330432">
        <w:t>or by NICE, taking into account the</w:t>
      </w:r>
      <w:r w:rsidR="006952B8" w:rsidRPr="00330432">
        <w:t xml:space="preserve"> </w:t>
      </w:r>
      <w:hyperlink r:id="rId22" w:tgtFrame="_top" w:history="1">
        <w:r w:rsidR="006F1417" w:rsidRPr="00330432">
          <w:rPr>
            <w:rStyle w:val="Hyperlink"/>
          </w:rPr>
          <w:t>NICE policy on declaring and managing interests for NICE advisory committees</w:t>
        </w:r>
      </w:hyperlink>
      <w:r w:rsidR="006F1417" w:rsidRPr="00330432">
        <w:t>. </w:t>
      </w:r>
    </w:p>
    <w:p w14:paraId="12B103A6" w14:textId="56DDC444" w:rsidR="00253DCB" w:rsidRPr="00330432" w:rsidRDefault="00253DCB" w:rsidP="00FA313C">
      <w:pPr>
        <w:pStyle w:val="Numberedlevel3text"/>
      </w:pPr>
      <w:r w:rsidRPr="00330432">
        <w:lastRenderedPageBreak/>
        <w:t xml:space="preserve">Relevant NHS commissioners of the technology </w:t>
      </w:r>
      <w:r w:rsidR="002C1864" w:rsidRPr="00330432">
        <w:t>can be</w:t>
      </w:r>
      <w:r w:rsidRPr="00330432">
        <w:t xml:space="preserve"> invited to nominate NHS commissioning experts if commissioning expertise is specifically needed or if the population is covered by an NHS England specialised commissioning group.</w:t>
      </w:r>
    </w:p>
    <w:p w14:paraId="5B3B07C4" w14:textId="392BB3D8" w:rsidR="00C8212F" w:rsidRPr="00330432" w:rsidRDefault="00C8212F" w:rsidP="00C8212F">
      <w:pPr>
        <w:pStyle w:val="Heading4"/>
      </w:pPr>
      <w:r w:rsidRPr="00330432">
        <w:t>Expert eligibility and selection</w:t>
      </w:r>
    </w:p>
    <w:p w14:paraId="4D22A5F0" w14:textId="02162307" w:rsidR="00C8212F" w:rsidRPr="00330432" w:rsidRDefault="00F468BC" w:rsidP="009E7F1C">
      <w:pPr>
        <w:pStyle w:val="Numberedlevel3text"/>
      </w:pPr>
      <w:r w:rsidRPr="00330432">
        <w:t xml:space="preserve">Sections 1.3.17 and 1.3.18 </w:t>
      </w:r>
      <w:r w:rsidR="00527945" w:rsidRPr="00330432">
        <w:t>of</w:t>
      </w:r>
      <w:r w:rsidR="00527945" w:rsidRPr="009E7F1C">
        <w:t xml:space="preserve"> </w:t>
      </w:r>
      <w:hyperlink r:id="rId23" w:history="1">
        <w:r w:rsidR="00527945" w:rsidRPr="00330432">
          <w:rPr>
            <w:rStyle w:val="Hyperlink"/>
          </w:rPr>
          <w:t>NICE health technology evaluations: the manual</w:t>
        </w:r>
      </w:hyperlink>
      <w:r w:rsidR="005B735F" w:rsidRPr="009E7F1C">
        <w:t xml:space="preserve"> </w:t>
      </w:r>
      <w:r w:rsidRPr="00330432">
        <w:t>describe the process of selecting experts and requirements that must be met.</w:t>
      </w:r>
    </w:p>
    <w:p w14:paraId="2F7A978A" w14:textId="616AC47C" w:rsidR="00F447F3" w:rsidRPr="00330432" w:rsidRDefault="1F026FA8" w:rsidP="009E7F1C">
      <w:pPr>
        <w:pStyle w:val="Numberedlevel3text"/>
      </w:pPr>
      <w:r w:rsidRPr="00330432">
        <w:t xml:space="preserve">The number of experts appointed will vary between </w:t>
      </w:r>
      <w:r w:rsidR="00E3179E" w:rsidRPr="00330432">
        <w:t>guidance topics</w:t>
      </w:r>
      <w:r w:rsidRPr="00330432">
        <w:t xml:space="preserve"> and will be informed by the knowledge and expertise needed by the committee.</w:t>
      </w:r>
      <w:r w:rsidR="00BF09D2" w:rsidRPr="00330432">
        <w:t xml:space="preserve"> </w:t>
      </w:r>
      <w:r w:rsidR="006A544A" w:rsidRPr="00330432">
        <w:t>T</w:t>
      </w:r>
      <w:r w:rsidR="005C4FA0" w:rsidRPr="00330432">
        <w:t>ypically</w:t>
      </w:r>
      <w:r w:rsidR="006A544A" w:rsidRPr="00330432">
        <w:t>,</w:t>
      </w:r>
      <w:r w:rsidR="00BF09D2" w:rsidRPr="00330432">
        <w:t xml:space="preserve"> this would be between 3 and 10 experts.</w:t>
      </w:r>
    </w:p>
    <w:p w14:paraId="0AC42949" w14:textId="160A9A5F" w:rsidR="00EB421C" w:rsidRPr="00330432" w:rsidRDefault="00EB421C" w:rsidP="00EB421C">
      <w:pPr>
        <w:pStyle w:val="Heading4"/>
      </w:pPr>
      <w:r w:rsidRPr="00330432">
        <w:t>Expert participation</w:t>
      </w:r>
    </w:p>
    <w:p w14:paraId="2B76B478" w14:textId="3070CC62" w:rsidR="005A1CE6" w:rsidRPr="00330432" w:rsidRDefault="00571CCA" w:rsidP="009E7F1C">
      <w:pPr>
        <w:pStyle w:val="Numberedlevel3text"/>
      </w:pPr>
      <w:r w:rsidRPr="00330432">
        <w:t>Experts</w:t>
      </w:r>
      <w:r w:rsidR="00C249D1" w:rsidRPr="00330432">
        <w:t xml:space="preserve"> help clarify issues that </w:t>
      </w:r>
      <w:r w:rsidR="004E2D42" w:rsidRPr="00330432">
        <w:t xml:space="preserve">NICE </w:t>
      </w:r>
      <w:r w:rsidR="00C249D1" w:rsidRPr="00330432">
        <w:t>has identified</w:t>
      </w:r>
      <w:r w:rsidR="006C1E0A" w:rsidRPr="00330432">
        <w:t xml:space="preserve"> through</w:t>
      </w:r>
      <w:r w:rsidR="00052090" w:rsidRPr="00330432">
        <w:t>out</w:t>
      </w:r>
      <w:r w:rsidR="006C1E0A" w:rsidRPr="00330432">
        <w:t xml:space="preserve"> guidance development</w:t>
      </w:r>
      <w:r w:rsidR="00401AF0" w:rsidRPr="00330432">
        <w:t xml:space="preserve"> (including </w:t>
      </w:r>
      <w:r w:rsidR="00C1493F" w:rsidRPr="00330432">
        <w:t xml:space="preserve">during </w:t>
      </w:r>
      <w:r w:rsidR="00401AF0" w:rsidRPr="00330432">
        <w:t>scoping)</w:t>
      </w:r>
      <w:r w:rsidR="0036004D" w:rsidRPr="00330432">
        <w:t xml:space="preserve"> and can also provide </w:t>
      </w:r>
      <w:r w:rsidR="00C0471B" w:rsidRPr="00330432">
        <w:t>further input as needed. Experts can attend</w:t>
      </w:r>
      <w:r w:rsidR="00C249D1" w:rsidRPr="00330432">
        <w:t xml:space="preserve"> committee meeting</w:t>
      </w:r>
      <w:r w:rsidR="00674180" w:rsidRPr="00330432">
        <w:t>s, and</w:t>
      </w:r>
      <w:r w:rsidR="00D93FA5" w:rsidRPr="00330432">
        <w:t xml:space="preserve"> </w:t>
      </w:r>
      <w:r w:rsidR="00674180" w:rsidRPr="00330432">
        <w:t>t</w:t>
      </w:r>
      <w:r w:rsidR="00D93FA5" w:rsidRPr="00330432">
        <w:t xml:space="preserve">hey </w:t>
      </w:r>
      <w:r w:rsidR="001B7832" w:rsidRPr="00330432">
        <w:t>may</w:t>
      </w:r>
      <w:r w:rsidR="00D93FA5" w:rsidRPr="00330432">
        <w:t xml:space="preserve"> submit written evidence</w:t>
      </w:r>
      <w:r w:rsidR="00674180" w:rsidRPr="00330432">
        <w:t xml:space="preserve"> such as completed </w:t>
      </w:r>
      <w:r w:rsidR="00B708BC" w:rsidRPr="00330432">
        <w:t>questionnaires</w:t>
      </w:r>
      <w:r w:rsidR="00D93FA5" w:rsidRPr="00330432">
        <w:t>.</w:t>
      </w:r>
    </w:p>
    <w:p w14:paraId="234FD2A6" w14:textId="57FB3910" w:rsidR="00401AF0" w:rsidRPr="00330432" w:rsidRDefault="00AC0970" w:rsidP="009E7F1C">
      <w:pPr>
        <w:pStyle w:val="Numberedlevel3text"/>
      </w:pPr>
      <w:r w:rsidRPr="00330432">
        <w:t>In committee meetings experts are expected to interact fully in the discussions with the committee, including responding to questions.</w:t>
      </w:r>
      <w:r w:rsidR="004E4C45" w:rsidRPr="00330432">
        <w:t xml:space="preserve"> </w:t>
      </w:r>
      <w:r w:rsidR="00A9411D" w:rsidRPr="00330432">
        <w:t xml:space="preserve">Section 1.3.24 </w:t>
      </w:r>
      <w:r w:rsidR="00F02220" w:rsidRPr="00330432">
        <w:t>of</w:t>
      </w:r>
      <w:r w:rsidR="00F02220" w:rsidRPr="009E7F1C">
        <w:t xml:space="preserve"> </w:t>
      </w:r>
      <w:hyperlink r:id="rId24" w:history="1">
        <w:r w:rsidR="00F02220" w:rsidRPr="00330432">
          <w:rPr>
            <w:rStyle w:val="Hyperlink"/>
          </w:rPr>
          <w:t>NICE health technology evaluations: the manual</w:t>
        </w:r>
      </w:hyperlink>
      <w:r w:rsidR="00F02220" w:rsidRPr="009E7F1C" w:rsidDel="00F02220">
        <w:t xml:space="preserve"> </w:t>
      </w:r>
      <w:r w:rsidR="00A9411D" w:rsidRPr="00330432">
        <w:t xml:space="preserve">further </w:t>
      </w:r>
      <w:r w:rsidR="009477A2">
        <w:t xml:space="preserve">explains </w:t>
      </w:r>
      <w:r w:rsidR="002A4533" w:rsidRPr="00330432">
        <w:t>the role of experts in committee meetings.</w:t>
      </w:r>
    </w:p>
    <w:p w14:paraId="3FF42238" w14:textId="6155F379" w:rsidR="00754250" w:rsidRPr="00330432" w:rsidRDefault="006B2465" w:rsidP="009E7F1C">
      <w:pPr>
        <w:pStyle w:val="Numberedlevel3text"/>
      </w:pPr>
      <w:r w:rsidRPr="00330432">
        <w:t>Experts are asked to leave the meeting before the committee makes its decision and finalises the recommendations in the guidance in the private session (part</w:t>
      </w:r>
      <w:r w:rsidR="002A5520">
        <w:t> </w:t>
      </w:r>
      <w:r w:rsidRPr="00330432">
        <w:t xml:space="preserve">2) of the meeting, which is closed to the public. </w:t>
      </w:r>
      <w:r w:rsidR="00754250" w:rsidRPr="00330432">
        <w:t xml:space="preserve">The chair may ask </w:t>
      </w:r>
      <w:r w:rsidR="00184065" w:rsidRPr="00330432">
        <w:t>experts</w:t>
      </w:r>
      <w:r w:rsidR="00754250" w:rsidRPr="00330432">
        <w:t xml:space="preserve"> to remain for part of the private session (part</w:t>
      </w:r>
      <w:r w:rsidR="000C1A70">
        <w:t> </w:t>
      </w:r>
      <w:r w:rsidR="00754250" w:rsidRPr="00330432">
        <w:t>2</w:t>
      </w:r>
      <w:r w:rsidR="004721CE" w:rsidRPr="00330432">
        <w:t>A</w:t>
      </w:r>
      <w:r w:rsidR="00754250" w:rsidRPr="00330432">
        <w:t>) of the committee meeting</w:t>
      </w:r>
      <w:r w:rsidR="002F5B0A" w:rsidRPr="00330432">
        <w:t xml:space="preserve"> </w:t>
      </w:r>
      <w:r w:rsidR="00754250" w:rsidRPr="00330432">
        <w:t xml:space="preserve">to respond to </w:t>
      </w:r>
      <w:r w:rsidR="002F5B0A" w:rsidRPr="00330432">
        <w:t xml:space="preserve">any </w:t>
      </w:r>
      <w:r w:rsidR="00754250" w:rsidRPr="00330432">
        <w:t xml:space="preserve">questions from the committee about </w:t>
      </w:r>
      <w:r w:rsidR="00184065" w:rsidRPr="00330432">
        <w:t>information that</w:t>
      </w:r>
      <w:r w:rsidR="002F5B0A" w:rsidRPr="00330432">
        <w:t xml:space="preserve"> cannot be discussed in part</w:t>
      </w:r>
      <w:r w:rsidR="00A25437">
        <w:t> </w:t>
      </w:r>
      <w:r w:rsidR="002F5B0A" w:rsidRPr="00330432">
        <w:t>1</w:t>
      </w:r>
      <w:r w:rsidR="00754250" w:rsidRPr="00330432">
        <w:t>.</w:t>
      </w:r>
    </w:p>
    <w:p w14:paraId="203B7F43" w14:textId="39261381" w:rsidR="007873BC" w:rsidRPr="00330432" w:rsidRDefault="001E51B3" w:rsidP="00270852">
      <w:pPr>
        <w:pStyle w:val="Heading3"/>
      </w:pPr>
      <w:r w:rsidRPr="00330432">
        <w:lastRenderedPageBreak/>
        <w:t>Draft scope: s</w:t>
      </w:r>
      <w:r w:rsidR="007873BC" w:rsidRPr="00330432">
        <w:t>coping workshops and scope consultations</w:t>
      </w:r>
    </w:p>
    <w:p w14:paraId="258DF01A" w14:textId="433A6411" w:rsidR="007873BC" w:rsidRPr="00330432" w:rsidRDefault="004E03AD" w:rsidP="009E7F1C">
      <w:pPr>
        <w:pStyle w:val="Numberedlevel3text"/>
      </w:pPr>
      <w:r w:rsidRPr="00330432">
        <w:t>After a draft scope i</w:t>
      </w:r>
      <w:r w:rsidR="0069475D" w:rsidRPr="00330432">
        <w:t>s</w:t>
      </w:r>
      <w:r w:rsidRPr="00330432">
        <w:t xml:space="preserve"> produced, </w:t>
      </w:r>
      <w:r w:rsidR="007873BC" w:rsidRPr="00330432">
        <w:t xml:space="preserve">NICE </w:t>
      </w:r>
      <w:r w:rsidR="00A34895" w:rsidRPr="00330432">
        <w:t xml:space="preserve">may hold </w:t>
      </w:r>
      <w:r w:rsidR="007873BC" w:rsidRPr="00330432">
        <w:t>a scoping workshop</w:t>
      </w:r>
      <w:r w:rsidR="00706F99" w:rsidRPr="00330432">
        <w:t xml:space="preserve">, </w:t>
      </w:r>
      <w:r w:rsidR="00AE6442" w:rsidRPr="00330432">
        <w:t>ha</w:t>
      </w:r>
      <w:r w:rsidR="00956AAF" w:rsidRPr="00330432">
        <w:t>ve</w:t>
      </w:r>
      <w:r w:rsidR="007873BC" w:rsidRPr="00330432">
        <w:t xml:space="preserve"> a consultation on the draft scope</w:t>
      </w:r>
      <w:r w:rsidR="00706F99" w:rsidRPr="00330432">
        <w:t>, or both</w:t>
      </w:r>
      <w:r w:rsidR="00AE6442" w:rsidRPr="00330432">
        <w:t>.</w:t>
      </w:r>
    </w:p>
    <w:p w14:paraId="56C1C085" w14:textId="7927A952" w:rsidR="00D830D0" w:rsidRPr="00330432" w:rsidRDefault="3E3D3271" w:rsidP="009E7F1C">
      <w:pPr>
        <w:pStyle w:val="Numberedlevel3text"/>
      </w:pPr>
      <w:r w:rsidRPr="00330432">
        <w:t>A s</w:t>
      </w:r>
      <w:r w:rsidR="28A959A3" w:rsidRPr="00330432">
        <w:t xml:space="preserve">coping </w:t>
      </w:r>
      <w:r w:rsidR="09979B35" w:rsidRPr="00330432">
        <w:t>workshop</w:t>
      </w:r>
      <w:r w:rsidR="28A959A3" w:rsidRPr="00330432">
        <w:t xml:space="preserve"> or draft scope consultation </w:t>
      </w:r>
      <w:r w:rsidR="236FD537" w:rsidRPr="00330432">
        <w:t>will not be hel</w:t>
      </w:r>
      <w:r w:rsidR="10C18D26" w:rsidRPr="00330432">
        <w:t>d</w:t>
      </w:r>
      <w:r w:rsidR="236FD537" w:rsidRPr="00330432">
        <w:t xml:space="preserve"> if </w:t>
      </w:r>
      <w:r w:rsidR="10C18D26" w:rsidRPr="00330432">
        <w:t xml:space="preserve">NICE judges that </w:t>
      </w:r>
      <w:r w:rsidR="236FD537" w:rsidRPr="00330432">
        <w:t>there are</w:t>
      </w:r>
      <w:r w:rsidR="10C18D26" w:rsidRPr="00330432">
        <w:t xml:space="preserve"> </w:t>
      </w:r>
      <w:r w:rsidR="236FD537" w:rsidRPr="00330432">
        <w:t>no substantive uncertainties related to scope to resolve.</w:t>
      </w:r>
    </w:p>
    <w:p w14:paraId="423FBFAB" w14:textId="1096FBFA" w:rsidR="007873BC" w:rsidRPr="00330432" w:rsidRDefault="004E03AD" w:rsidP="009E7F1C">
      <w:pPr>
        <w:pStyle w:val="Numberedlevel3text"/>
      </w:pPr>
      <w:r w:rsidRPr="00330432">
        <w:t>S</w:t>
      </w:r>
      <w:r w:rsidR="007873BC" w:rsidRPr="00330432">
        <w:t>ection 2.5</w:t>
      </w:r>
      <w:r w:rsidR="00564C62" w:rsidRPr="00330432">
        <w:rPr>
          <w:rStyle w:val="Hyperlink"/>
          <w:u w:val="none"/>
        </w:rPr>
        <w:t xml:space="preserve"> </w:t>
      </w:r>
      <w:r w:rsidR="00FC6DFD" w:rsidRPr="00330432">
        <w:t xml:space="preserve">of </w:t>
      </w:r>
      <w:hyperlink r:id="rId25" w:history="1">
        <w:r w:rsidR="00FC6DFD" w:rsidRPr="00330432">
          <w:rPr>
            <w:rStyle w:val="Hyperlink"/>
          </w:rPr>
          <w:t>NICE health technology evaluations: the manual</w:t>
        </w:r>
      </w:hyperlink>
      <w:r w:rsidR="00FC6DFD" w:rsidRPr="009E7F1C">
        <w:t xml:space="preserve"> </w:t>
      </w:r>
      <w:r w:rsidR="007873BC" w:rsidRPr="00330432">
        <w:t xml:space="preserve">describes the process for consultation on the draft scope. The consultation </w:t>
      </w:r>
      <w:r w:rsidR="00540FEF" w:rsidRPr="00330432">
        <w:t xml:space="preserve">will be 7 to 14 calendar days, but can be </w:t>
      </w:r>
      <w:r w:rsidR="0017756D" w:rsidRPr="00330432">
        <w:t>extended</w:t>
      </w:r>
      <w:r w:rsidR="00540FEF" w:rsidRPr="00330432">
        <w:t xml:space="preserve"> </w:t>
      </w:r>
      <w:r w:rsidR="0017756D" w:rsidRPr="00330432">
        <w:t xml:space="preserve">to 28 calendar days if there is a higher </w:t>
      </w:r>
      <w:r w:rsidR="007873BC" w:rsidRPr="00330432">
        <w:t>level of uncertainty about elements of the draft scope.</w:t>
      </w:r>
    </w:p>
    <w:p w14:paraId="22A8D10C" w14:textId="7184B38A" w:rsidR="007873BC" w:rsidRPr="00330432" w:rsidRDefault="007873BC" w:rsidP="009E7F1C">
      <w:pPr>
        <w:pStyle w:val="Heading3"/>
      </w:pPr>
      <w:r w:rsidRPr="00330432">
        <w:t xml:space="preserve">Scoping </w:t>
      </w:r>
      <w:r w:rsidR="00BC088C" w:rsidRPr="00330432">
        <w:t>for guidance</w:t>
      </w:r>
      <w:r w:rsidR="0017756D" w:rsidRPr="00330432">
        <w:t xml:space="preserve"> updates</w:t>
      </w:r>
    </w:p>
    <w:p w14:paraId="4018750B" w14:textId="366F7D81" w:rsidR="000E54A8" w:rsidRPr="00330432" w:rsidRDefault="007873BC" w:rsidP="009E7F1C">
      <w:pPr>
        <w:pStyle w:val="Numberedlevel3text"/>
      </w:pPr>
      <w:r w:rsidRPr="00330432">
        <w:t xml:space="preserve">For </w:t>
      </w:r>
      <w:r w:rsidR="00577977" w:rsidRPr="00330432">
        <w:t>updates of</w:t>
      </w:r>
      <w:r w:rsidRPr="00330432">
        <w:t xml:space="preserve"> existing guidance, NICE will update the original scope. This is to make sure that the guidance update considers the care pathway and use of the technology at the time the guidance update starts</w:t>
      </w:r>
      <w:r w:rsidR="00276D48" w:rsidRPr="00330432">
        <w:t xml:space="preserve">. </w:t>
      </w:r>
      <w:r w:rsidRPr="00330432">
        <w:t>NICE can review any element in the scope</w:t>
      </w:r>
      <w:r w:rsidR="0089256B" w:rsidRPr="00330432">
        <w:t xml:space="preserve">, including </w:t>
      </w:r>
      <w:r w:rsidRPr="00330432">
        <w:t>whether to expand the scope of the guidance update to include additional technologies.</w:t>
      </w:r>
      <w:r w:rsidR="001E145E" w:rsidRPr="00330432">
        <w:t xml:space="preserve"> </w:t>
      </w:r>
    </w:p>
    <w:p w14:paraId="15524935" w14:textId="0B0B03C3" w:rsidR="007873BC" w:rsidRPr="00330432" w:rsidRDefault="007873BC" w:rsidP="009E7F1C">
      <w:pPr>
        <w:pStyle w:val="Numberedlevel3text"/>
      </w:pPr>
      <w:r w:rsidRPr="00330432">
        <w:t>When changes to the original scope are</w:t>
      </w:r>
      <w:r w:rsidR="00753718" w:rsidRPr="00330432">
        <w:t xml:space="preserve"> made</w:t>
      </w:r>
      <w:r w:rsidRPr="00330432">
        <w:t xml:space="preserve">, NICE </w:t>
      </w:r>
      <w:r w:rsidR="00503EDD" w:rsidRPr="00330432">
        <w:t>may</w:t>
      </w:r>
      <w:r w:rsidRPr="00330432">
        <w:t xml:space="preserve"> consult on a draft scope</w:t>
      </w:r>
      <w:r w:rsidR="002A22F1" w:rsidRPr="00330432">
        <w:t xml:space="preserve"> or hold a scoping workshop</w:t>
      </w:r>
      <w:r w:rsidRPr="00330432">
        <w:t>.</w:t>
      </w:r>
    </w:p>
    <w:p w14:paraId="10CF25C3" w14:textId="1D63645C" w:rsidR="007873BC" w:rsidRPr="00330432" w:rsidRDefault="0046194E" w:rsidP="009E7F1C">
      <w:pPr>
        <w:pStyle w:val="Numberedlevel3text"/>
      </w:pPr>
      <w:r w:rsidRPr="00330432">
        <w:t>Guidance update</w:t>
      </w:r>
      <w:r w:rsidR="00354391" w:rsidRPr="00330432">
        <w:t>s</w:t>
      </w:r>
      <w:r w:rsidRPr="00330432">
        <w:t xml:space="preserve"> include</w:t>
      </w:r>
      <w:r w:rsidR="00E749EB" w:rsidRPr="00330432">
        <w:t xml:space="preserve"> any </w:t>
      </w:r>
      <w:r w:rsidR="008842B6" w:rsidRPr="00330432">
        <w:t>procedures</w:t>
      </w:r>
      <w:r w:rsidR="00E749EB" w:rsidRPr="00330432">
        <w:t xml:space="preserve"> or technol</w:t>
      </w:r>
      <w:r w:rsidR="008842B6" w:rsidRPr="00330432">
        <w:t>o</w:t>
      </w:r>
      <w:r w:rsidR="00E749EB" w:rsidRPr="00330432">
        <w:t xml:space="preserve">gies </w:t>
      </w:r>
      <w:r w:rsidR="008842B6" w:rsidRPr="00330432">
        <w:t xml:space="preserve">recommended </w:t>
      </w:r>
      <w:r w:rsidR="00023757" w:rsidRPr="00330432">
        <w:t>for</w:t>
      </w:r>
      <w:r w:rsidR="008842B6" w:rsidRPr="00330432">
        <w:t xml:space="preserve"> use </w:t>
      </w:r>
      <w:r w:rsidR="00784C04" w:rsidRPr="00330432">
        <w:t>while more evidence is generated</w:t>
      </w:r>
      <w:r w:rsidR="00440C53" w:rsidRPr="00330432">
        <w:t xml:space="preserve"> that </w:t>
      </w:r>
      <w:r w:rsidR="00784C04" w:rsidRPr="00330432">
        <w:t>are re</w:t>
      </w:r>
      <w:r w:rsidR="0045197F" w:rsidRPr="00330432">
        <w:t>-</w:t>
      </w:r>
      <w:r w:rsidR="00784C04" w:rsidRPr="00330432">
        <w:t>evaluated once this evidence is generated</w:t>
      </w:r>
      <w:r w:rsidR="007B5637" w:rsidRPr="00330432">
        <w:t xml:space="preserve">. </w:t>
      </w:r>
      <w:r w:rsidR="00440C53" w:rsidRPr="00330432">
        <w:t xml:space="preserve">This </w:t>
      </w:r>
      <w:r w:rsidR="00D17E39" w:rsidRPr="00330432">
        <w:t xml:space="preserve">will be done according to the </w:t>
      </w:r>
      <w:r w:rsidR="006444B9" w:rsidRPr="00330432">
        <w:t>NICE HealthTech programme</w:t>
      </w:r>
      <w:r w:rsidR="00AE7410">
        <w:t xml:space="preserve"> process and</w:t>
      </w:r>
      <w:r w:rsidR="006444B9" w:rsidRPr="00330432">
        <w:t xml:space="preserve"> </w:t>
      </w:r>
      <w:r w:rsidR="00D17E39" w:rsidRPr="00330432">
        <w:t>methods</w:t>
      </w:r>
      <w:r w:rsidR="00F34E5D" w:rsidRPr="00330432">
        <w:t>,</w:t>
      </w:r>
      <w:r w:rsidR="00D17E39" w:rsidRPr="00330432">
        <w:t xml:space="preserve"> and </w:t>
      </w:r>
      <w:r w:rsidR="00545376" w:rsidRPr="00330432">
        <w:t xml:space="preserve">in the context of the healthcare system </w:t>
      </w:r>
      <w:r w:rsidR="006F21A2" w:rsidRPr="00330432">
        <w:t>at the time of the guidance</w:t>
      </w:r>
      <w:r w:rsidR="00FF51A2" w:rsidRPr="00330432">
        <w:t xml:space="preserve"> update</w:t>
      </w:r>
      <w:r w:rsidR="006F21A2" w:rsidRPr="00330432">
        <w:t>, rather than</w:t>
      </w:r>
      <w:r w:rsidR="0065578A" w:rsidRPr="00330432">
        <w:t xml:space="preserve"> at the time the original recommendation was made</w:t>
      </w:r>
      <w:r w:rsidR="006F21A2" w:rsidRPr="00330432">
        <w:t>.</w:t>
      </w:r>
    </w:p>
    <w:p w14:paraId="480FC906" w14:textId="64A99F0C" w:rsidR="00C44B77" w:rsidRPr="00330432" w:rsidRDefault="00C44B77" w:rsidP="00C44B77">
      <w:pPr>
        <w:pStyle w:val="Heading3"/>
      </w:pPr>
      <w:r w:rsidRPr="00330432">
        <w:lastRenderedPageBreak/>
        <w:t>Final scope</w:t>
      </w:r>
    </w:p>
    <w:p w14:paraId="75E86375" w14:textId="254A6B17" w:rsidR="007873BC" w:rsidRPr="00330432" w:rsidRDefault="007873BC" w:rsidP="00CE4F23">
      <w:pPr>
        <w:pStyle w:val="Numberedlevel3text"/>
      </w:pPr>
      <w:r w:rsidRPr="00330432">
        <w:t>After</w:t>
      </w:r>
      <w:r w:rsidR="00071B2C" w:rsidRPr="00330432">
        <w:t xml:space="preserve"> any</w:t>
      </w:r>
      <w:r w:rsidRPr="00330432">
        <w:t xml:space="preserve"> scoping workshop or consultation</w:t>
      </w:r>
      <w:r w:rsidR="00071B2C" w:rsidRPr="00330432">
        <w:t xml:space="preserve"> </w:t>
      </w:r>
      <w:r w:rsidR="00976932" w:rsidRPr="00330432">
        <w:t>held</w:t>
      </w:r>
      <w:r w:rsidR="005521E4" w:rsidRPr="00330432">
        <w:t xml:space="preserve"> </w:t>
      </w:r>
      <w:r w:rsidR="00071B2C" w:rsidRPr="00330432">
        <w:t>has com</w:t>
      </w:r>
      <w:r w:rsidR="00C06628" w:rsidRPr="00330432">
        <w:t>pleted</w:t>
      </w:r>
      <w:r w:rsidRPr="00330432">
        <w:t>, NICE agrees the final scope. Section 2.9</w:t>
      </w:r>
      <w:r w:rsidR="00E53D3B" w:rsidRPr="00330432">
        <w:t xml:space="preserve"> </w:t>
      </w:r>
      <w:r w:rsidR="00A72F3F" w:rsidRPr="00330432">
        <w:t xml:space="preserve">of </w:t>
      </w:r>
      <w:hyperlink r:id="rId26" w:history="1">
        <w:r w:rsidR="00A72F3F" w:rsidRPr="00330432">
          <w:rPr>
            <w:rStyle w:val="Hyperlink"/>
          </w:rPr>
          <w:t>NICE health technology evaluations: the manual</w:t>
        </w:r>
      </w:hyperlink>
      <w:r w:rsidRPr="00330432">
        <w:t xml:space="preserve"> describes the process for finalising and issuing a scope.</w:t>
      </w:r>
    </w:p>
    <w:p w14:paraId="6D45DF17" w14:textId="0074E65F" w:rsidR="00277A27" w:rsidRPr="00330432" w:rsidRDefault="007873BC" w:rsidP="00CE4F23">
      <w:pPr>
        <w:pStyle w:val="Numberedlevel3text"/>
      </w:pPr>
      <w:r w:rsidRPr="00330432">
        <w:t xml:space="preserve">If the scope for an evaluation is too large for the available resources, NICE may revise it in collaboration with </w:t>
      </w:r>
      <w:r w:rsidR="0037435F" w:rsidRPr="00330432">
        <w:t>experts</w:t>
      </w:r>
      <w:r w:rsidR="008B2762">
        <w:t xml:space="preserve"> and</w:t>
      </w:r>
      <w:r w:rsidR="0037435F" w:rsidRPr="00330432">
        <w:t xml:space="preserve"> </w:t>
      </w:r>
      <w:r w:rsidRPr="00330432">
        <w:t>members of the committee.</w:t>
      </w:r>
    </w:p>
    <w:p w14:paraId="6FA8A464" w14:textId="6B7FA6C2" w:rsidR="007E54D3" w:rsidRPr="00330432" w:rsidRDefault="007E54D3" w:rsidP="00CE4F23">
      <w:pPr>
        <w:pStyle w:val="Numberedlevel3text"/>
      </w:pPr>
      <w:r w:rsidRPr="00330432">
        <w:t>NICE will publish the final scope</w:t>
      </w:r>
      <w:r w:rsidR="00C3134F" w:rsidRPr="00330432">
        <w:t xml:space="preserve"> </w:t>
      </w:r>
      <w:r w:rsidRPr="00330432">
        <w:t>on its website at the start of an evaluation.</w:t>
      </w:r>
    </w:p>
    <w:p w14:paraId="67FFC31F" w14:textId="60780D95" w:rsidR="0073381D" w:rsidRPr="00330432" w:rsidRDefault="00ED3599" w:rsidP="00632A7C">
      <w:pPr>
        <w:pStyle w:val="Numberedlevel3text"/>
      </w:pPr>
      <w:r w:rsidRPr="00330432">
        <w:t xml:space="preserve">A decision will be made at the end of the scoping process if a topic is suitable for early use assessment. This decision will be communicated in the final scope. Topics likely to be suitable for early </w:t>
      </w:r>
      <w:r w:rsidR="00BB13D4" w:rsidRPr="00330432">
        <w:t>value</w:t>
      </w:r>
      <w:r w:rsidRPr="00330432">
        <w:t xml:space="preserve"> assessment are those </w:t>
      </w:r>
      <w:r w:rsidR="0073381D" w:rsidRPr="00330432">
        <w:t>that:</w:t>
      </w:r>
      <w:r w:rsidRPr="00330432">
        <w:t xml:space="preserve"> </w:t>
      </w:r>
    </w:p>
    <w:p w14:paraId="575150EB" w14:textId="77777777" w:rsidR="0073381D" w:rsidRPr="00330432" w:rsidRDefault="00ED3599" w:rsidP="0073381D">
      <w:pPr>
        <w:pStyle w:val="Bulletindent1"/>
      </w:pPr>
      <w:r w:rsidRPr="00330432">
        <w:t>address a significant unmet need</w:t>
      </w:r>
    </w:p>
    <w:p w14:paraId="48EC283F" w14:textId="7F0346B1" w:rsidR="00C2796C" w:rsidRPr="00330432" w:rsidRDefault="00ED3599" w:rsidP="0073381D">
      <w:pPr>
        <w:pStyle w:val="Bulletindent1"/>
      </w:pPr>
      <w:r w:rsidRPr="00330432">
        <w:t>have a lower level of evidence available to support us</w:t>
      </w:r>
      <w:r w:rsidR="0073381D" w:rsidRPr="00330432">
        <w:t>ing</w:t>
      </w:r>
      <w:r w:rsidRPr="00330432">
        <w:t xml:space="preserve"> the technologies and </w:t>
      </w:r>
    </w:p>
    <w:p w14:paraId="547794FF" w14:textId="26C87229" w:rsidR="00AD1B3E" w:rsidRPr="00330432" w:rsidRDefault="00C2796C" w:rsidP="000164DF">
      <w:pPr>
        <w:pStyle w:val="Bulletindent1last"/>
      </w:pPr>
      <w:r w:rsidRPr="00330432">
        <w:t>have</w:t>
      </w:r>
      <w:r w:rsidR="00ED3599" w:rsidRPr="00330432">
        <w:t xml:space="preserve"> system support for using the technologies whil</w:t>
      </w:r>
      <w:r w:rsidR="0073381D" w:rsidRPr="00330432">
        <w:t>e</w:t>
      </w:r>
      <w:r w:rsidR="00ED3599" w:rsidRPr="00330432">
        <w:t xml:space="preserve"> further evidence is generated</w:t>
      </w:r>
      <w:r w:rsidR="003D5C4F" w:rsidRPr="00330432">
        <w:t>.</w:t>
      </w:r>
      <w:r w:rsidR="00B91F15" w:rsidRPr="00330432">
        <w:t xml:space="preserve"> </w:t>
      </w:r>
    </w:p>
    <w:p w14:paraId="35747B9E" w14:textId="5FF3ABC0" w:rsidR="001D2050" w:rsidRPr="00330432" w:rsidRDefault="001C2816" w:rsidP="000164DF">
      <w:pPr>
        <w:pStyle w:val="Heading3"/>
      </w:pPr>
      <w:r w:rsidRPr="00330432">
        <w:t>Assessment</w:t>
      </w:r>
      <w:r w:rsidR="001D2050" w:rsidRPr="00330432">
        <w:t xml:space="preserve"> protocol</w:t>
      </w:r>
    </w:p>
    <w:p w14:paraId="7BC3395D" w14:textId="56CB0104" w:rsidR="004E03AD" w:rsidRPr="00330432" w:rsidRDefault="001D2050" w:rsidP="000164DF">
      <w:pPr>
        <w:pStyle w:val="Numberedlevel3text"/>
      </w:pPr>
      <w:r w:rsidRPr="00330432">
        <w:t xml:space="preserve">For </w:t>
      </w:r>
      <w:r w:rsidR="008901AB" w:rsidRPr="00330432">
        <w:t xml:space="preserve">topics with an </w:t>
      </w:r>
      <w:r w:rsidR="00474036">
        <w:t>EAG</w:t>
      </w:r>
      <w:r w:rsidR="008901AB" w:rsidRPr="00330432">
        <w:t xml:space="preserve"> appointed</w:t>
      </w:r>
      <w:r w:rsidR="00AC107B" w:rsidRPr="00330432">
        <w:t xml:space="preserve"> (see</w:t>
      </w:r>
      <w:r w:rsidR="009868FA" w:rsidRPr="00330432">
        <w:t xml:space="preserve"> section</w:t>
      </w:r>
      <w:r w:rsidR="00C2796C" w:rsidRPr="00330432">
        <w:t> </w:t>
      </w:r>
      <w:r w:rsidR="009868FA" w:rsidRPr="00330432">
        <w:t>1.</w:t>
      </w:r>
      <w:r w:rsidR="00C439BE" w:rsidRPr="00330432">
        <w:t>4</w:t>
      </w:r>
      <w:r w:rsidR="00410646" w:rsidRPr="00330432">
        <w:t>.5</w:t>
      </w:r>
      <w:r w:rsidR="00AC107B" w:rsidRPr="00330432">
        <w:t>)</w:t>
      </w:r>
      <w:r w:rsidRPr="00330432">
        <w:t>, th</w:t>
      </w:r>
      <w:r w:rsidR="0036145A" w:rsidRPr="00330432">
        <w:t xml:space="preserve">is group </w:t>
      </w:r>
      <w:r w:rsidRPr="00330432">
        <w:t>develops an assessment protocol, derived from the final scope of the evaluation.</w:t>
      </w:r>
      <w:r w:rsidR="003309A4" w:rsidRPr="00330432">
        <w:t xml:space="preserve"> This </w:t>
      </w:r>
      <w:r w:rsidR="00AC107B" w:rsidRPr="00330432">
        <w:t xml:space="preserve">will </w:t>
      </w:r>
      <w:r w:rsidR="00785F11" w:rsidRPr="00330432">
        <w:t xml:space="preserve">be </w:t>
      </w:r>
      <w:r w:rsidR="00AC107B" w:rsidRPr="00330432">
        <w:t xml:space="preserve">published </w:t>
      </w:r>
      <w:r w:rsidR="00277A27" w:rsidRPr="00330432">
        <w:t xml:space="preserve">at </w:t>
      </w:r>
      <w:r w:rsidR="00AC107B" w:rsidRPr="00330432">
        <w:t xml:space="preserve">the same time as </w:t>
      </w:r>
      <w:r w:rsidR="00277A27" w:rsidRPr="00330432">
        <w:t xml:space="preserve">or soon after </w:t>
      </w:r>
      <w:r w:rsidR="00AC107B" w:rsidRPr="00330432">
        <w:t xml:space="preserve">the </w:t>
      </w:r>
      <w:r w:rsidR="00277A27" w:rsidRPr="00330432">
        <w:t xml:space="preserve">scope </w:t>
      </w:r>
      <w:r w:rsidR="00AC107B" w:rsidRPr="00330432">
        <w:t xml:space="preserve">is </w:t>
      </w:r>
      <w:r w:rsidR="00277A27" w:rsidRPr="00330432">
        <w:t>published.</w:t>
      </w:r>
      <w:r w:rsidR="003B6FC6" w:rsidRPr="00330432">
        <w:t xml:space="preserve"> The protocol will not be consulted on.</w:t>
      </w:r>
    </w:p>
    <w:p w14:paraId="57D53F20" w14:textId="4B8A4C37" w:rsidR="009557BC" w:rsidRPr="00330432" w:rsidRDefault="009557BC" w:rsidP="009557BC">
      <w:pPr>
        <w:pStyle w:val="Heading3"/>
      </w:pPr>
      <w:r w:rsidRPr="00330432">
        <w:t>Amending the final scope after publication on the NICE website</w:t>
      </w:r>
    </w:p>
    <w:p w14:paraId="70D306E2" w14:textId="0A3BF39B" w:rsidR="007873BC" w:rsidRPr="00330432" w:rsidRDefault="03E83E4D" w:rsidP="000164DF">
      <w:pPr>
        <w:pStyle w:val="Numberedlevel3text"/>
      </w:pPr>
      <w:r w:rsidRPr="00330432">
        <w:t xml:space="preserve">There can be circumstances when the final scope may need amending after it has been published on the NICE website. </w:t>
      </w:r>
      <w:r w:rsidR="000D1A37">
        <w:t xml:space="preserve">NICE </w:t>
      </w:r>
      <w:r w:rsidRPr="00330432">
        <w:t>deci</w:t>
      </w:r>
      <w:r w:rsidR="000D1A37">
        <w:t>des</w:t>
      </w:r>
      <w:r w:rsidRPr="00330432">
        <w:t xml:space="preserve"> whether to amend the scope</w:t>
      </w:r>
      <w:r w:rsidR="008A09C1" w:rsidRPr="00330432">
        <w:t>.</w:t>
      </w:r>
    </w:p>
    <w:p w14:paraId="255DED6F" w14:textId="524AC34D" w:rsidR="00A15DB1" w:rsidRPr="00330432" w:rsidRDefault="007873BC" w:rsidP="000164DF">
      <w:pPr>
        <w:pStyle w:val="Numberedlevel3text"/>
      </w:pPr>
      <w:r w:rsidRPr="00330432">
        <w:lastRenderedPageBreak/>
        <w:t>If a final scope is amended after publication, registered stakeholders are informed</w:t>
      </w:r>
      <w:r w:rsidR="008F340F">
        <w:t>.</w:t>
      </w:r>
      <w:r w:rsidRPr="00330432">
        <w:t xml:space="preserve"> </w:t>
      </w:r>
      <w:r w:rsidR="008F340F">
        <w:t>T</w:t>
      </w:r>
      <w:r w:rsidRPr="00330432">
        <w:t xml:space="preserve">he revised scope </w:t>
      </w:r>
      <w:r w:rsidR="00A0005A" w:rsidRPr="00330432">
        <w:t>and revised asse</w:t>
      </w:r>
      <w:r w:rsidR="00361EE6" w:rsidRPr="00330432">
        <w:t>s</w:t>
      </w:r>
      <w:r w:rsidR="00A0005A" w:rsidRPr="00330432">
        <w:t>sment protocol</w:t>
      </w:r>
      <w:r w:rsidR="00D47935" w:rsidRPr="00330432">
        <w:t xml:space="preserve">, if needed, </w:t>
      </w:r>
      <w:r w:rsidR="009B61B0" w:rsidRPr="00330432">
        <w:t>are</w:t>
      </w:r>
      <w:r w:rsidRPr="00330432">
        <w:t xml:space="preserve"> published on the NICE website. Further consultation on the scope would not usually be done</w:t>
      </w:r>
      <w:r w:rsidR="003414C7" w:rsidRPr="00330432">
        <w:t>.</w:t>
      </w:r>
    </w:p>
    <w:p w14:paraId="0984D875" w14:textId="576BF534" w:rsidR="008A09C1" w:rsidRPr="00330432" w:rsidRDefault="004E03AD" w:rsidP="000164DF">
      <w:pPr>
        <w:pStyle w:val="Numberedheading2"/>
      </w:pPr>
      <w:r w:rsidRPr="00330432">
        <w:rPr>
          <w:lang w:val="en-GB"/>
        </w:rPr>
        <w:t>Assessment period</w:t>
      </w:r>
    </w:p>
    <w:p w14:paraId="44B951DF" w14:textId="22594388" w:rsidR="005C5811" w:rsidRPr="00330432" w:rsidRDefault="004D4AF6" w:rsidP="000164DF">
      <w:pPr>
        <w:pStyle w:val="Numberedlevel3text"/>
      </w:pPr>
      <w:r w:rsidRPr="00330432">
        <w:t>After the</w:t>
      </w:r>
      <w:r w:rsidR="3F00518F" w:rsidRPr="00330432">
        <w:t xml:space="preserve"> scoping </w:t>
      </w:r>
      <w:r w:rsidRPr="00330432">
        <w:t>process completes</w:t>
      </w:r>
      <w:r w:rsidR="3F00518F" w:rsidRPr="00330432">
        <w:t xml:space="preserve">, at the start of or during the </w:t>
      </w:r>
      <w:r w:rsidR="7D225979" w:rsidRPr="00330432">
        <w:t>assessment</w:t>
      </w:r>
      <w:r w:rsidR="3F00518F" w:rsidRPr="00330432">
        <w:t xml:space="preserve"> period, the </w:t>
      </w:r>
      <w:r w:rsidR="7D225979" w:rsidRPr="00330432">
        <w:t>assessment</w:t>
      </w:r>
      <w:r w:rsidR="3F00518F" w:rsidRPr="00330432">
        <w:t xml:space="preserve"> </w:t>
      </w:r>
      <w:r w:rsidRPr="00330432">
        <w:t xml:space="preserve">may </w:t>
      </w:r>
      <w:r w:rsidR="3F00518F" w:rsidRPr="00330432">
        <w:t xml:space="preserve">need to be paused. This may be because </w:t>
      </w:r>
      <w:r w:rsidR="002878FB" w:rsidRPr="00330432">
        <w:t xml:space="preserve">of </w:t>
      </w:r>
      <w:r w:rsidR="3F00518F" w:rsidRPr="00330432">
        <w:t>external factors such as ongoing studies t</w:t>
      </w:r>
      <w:r w:rsidR="005C5811" w:rsidRPr="00330432">
        <w:t>hat will</w:t>
      </w:r>
      <w:r w:rsidR="3F00518F" w:rsidRPr="00330432">
        <w:t xml:space="preserve"> generate relevant evidence. </w:t>
      </w:r>
      <w:r w:rsidR="006D5968">
        <w:t xml:space="preserve">NICE </w:t>
      </w:r>
      <w:r w:rsidR="3F00518F" w:rsidRPr="00330432">
        <w:t>deci</w:t>
      </w:r>
      <w:r w:rsidR="006D5968">
        <w:t>des whether</w:t>
      </w:r>
      <w:r w:rsidR="3F00518F" w:rsidRPr="00330432">
        <w:t xml:space="preserve"> to pause the assessment period. </w:t>
      </w:r>
      <w:r w:rsidR="00C439BE" w:rsidRPr="00330432">
        <w:t>R</w:t>
      </w:r>
      <w:r w:rsidR="3F00518F" w:rsidRPr="00330432">
        <w:t>egistered stakeholders are informed</w:t>
      </w:r>
      <w:r w:rsidR="00C439BE" w:rsidRPr="00330432">
        <w:t xml:space="preserve"> if the assessment period is paused</w:t>
      </w:r>
      <w:r w:rsidR="3F00518F" w:rsidRPr="00330432">
        <w:t xml:space="preserve">. </w:t>
      </w:r>
    </w:p>
    <w:p w14:paraId="478422B8" w14:textId="7CCFEF77" w:rsidR="00234BEB" w:rsidRPr="00330432" w:rsidRDefault="3C4C6D6A" w:rsidP="000164DF">
      <w:pPr>
        <w:pStyle w:val="Numberedlevel3text"/>
      </w:pPr>
      <w:r w:rsidRPr="00330432">
        <w:t>A</w:t>
      </w:r>
      <w:r w:rsidR="55D9C200" w:rsidRPr="00330432">
        <w:t xml:space="preserve">n </w:t>
      </w:r>
      <w:r w:rsidR="7D225979" w:rsidRPr="00330432">
        <w:t>assessment</w:t>
      </w:r>
      <w:r w:rsidR="55D9C200" w:rsidRPr="00330432">
        <w:t xml:space="preserve"> report is generated to support </w:t>
      </w:r>
      <w:r w:rsidR="1523C618" w:rsidRPr="00330432">
        <w:t xml:space="preserve">guidance development. </w:t>
      </w:r>
      <w:r w:rsidR="42ED5D8F" w:rsidRPr="00330432">
        <w:t>Th</w:t>
      </w:r>
      <w:r w:rsidR="004531ED" w:rsidRPr="00330432">
        <w:t xml:space="preserve">is </w:t>
      </w:r>
      <w:r w:rsidR="42ED5D8F" w:rsidRPr="00330432">
        <w:t xml:space="preserve">report can either be produced by NICE or an </w:t>
      </w:r>
      <w:r w:rsidR="00E22B1D">
        <w:t>EAG</w:t>
      </w:r>
      <w:r w:rsidR="42ED5D8F" w:rsidRPr="00330432">
        <w:t xml:space="preserve"> (see section</w:t>
      </w:r>
      <w:r w:rsidR="004531ED" w:rsidRPr="00330432">
        <w:t> </w:t>
      </w:r>
      <w:r w:rsidR="42ED5D8F" w:rsidRPr="00330432">
        <w:t>1.</w:t>
      </w:r>
      <w:r w:rsidR="00C439BE" w:rsidRPr="00330432">
        <w:t>4</w:t>
      </w:r>
      <w:r w:rsidR="008A68B1" w:rsidRPr="00330432">
        <w:t>.5</w:t>
      </w:r>
      <w:r w:rsidR="42ED5D8F" w:rsidRPr="00330432">
        <w:t xml:space="preserve">). When produced by an </w:t>
      </w:r>
      <w:r w:rsidR="004B0A71" w:rsidRPr="00330432">
        <w:t>EAG</w:t>
      </w:r>
      <w:r w:rsidR="42ED5D8F" w:rsidRPr="00330432">
        <w:t xml:space="preserve">, </w:t>
      </w:r>
      <w:r w:rsidR="008237E6" w:rsidRPr="00330432">
        <w:t xml:space="preserve">this is an external assessment report, and </w:t>
      </w:r>
      <w:r w:rsidR="42ED5D8F" w:rsidRPr="00330432">
        <w:t xml:space="preserve">the </w:t>
      </w:r>
      <w:r w:rsidR="004B0A71" w:rsidRPr="00330432">
        <w:t>EAG</w:t>
      </w:r>
      <w:r w:rsidR="42ED5D8F" w:rsidRPr="00330432">
        <w:t xml:space="preserve"> is responsible for the content and quality of the report.</w:t>
      </w:r>
    </w:p>
    <w:p w14:paraId="6EF95709" w14:textId="65039C1E" w:rsidR="00181650" w:rsidRPr="00330432" w:rsidRDefault="00181650" w:rsidP="000164DF">
      <w:pPr>
        <w:pStyle w:val="Numberedlevel3text"/>
      </w:pPr>
      <w:r w:rsidRPr="00330432">
        <w:t>The length of the asses</w:t>
      </w:r>
      <w:r w:rsidR="008A68B1" w:rsidRPr="00330432">
        <w:t>s</w:t>
      </w:r>
      <w:r w:rsidRPr="00330432">
        <w:t xml:space="preserve">ment period will </w:t>
      </w:r>
      <w:r w:rsidR="00823418" w:rsidRPr="00330432">
        <w:t>be based</w:t>
      </w:r>
      <w:r w:rsidRPr="00330432">
        <w:t xml:space="preserve"> on the expected </w:t>
      </w:r>
      <w:r w:rsidR="0004199E" w:rsidRPr="00330432">
        <w:t xml:space="preserve">amount </w:t>
      </w:r>
      <w:r w:rsidR="009C5647" w:rsidRPr="00330432">
        <w:t>or</w:t>
      </w:r>
      <w:r w:rsidRPr="00330432">
        <w:t xml:space="preserve"> complexity of evidence</w:t>
      </w:r>
      <w:r w:rsidR="009C5647" w:rsidRPr="00330432">
        <w:t xml:space="preserve"> and</w:t>
      </w:r>
      <w:r w:rsidRPr="00330432">
        <w:t xml:space="preserve"> </w:t>
      </w:r>
      <w:r w:rsidR="00A64403" w:rsidRPr="00330432">
        <w:t xml:space="preserve">the </w:t>
      </w:r>
      <w:r w:rsidRPr="00330432">
        <w:t xml:space="preserve">extent of </w:t>
      </w:r>
      <w:r w:rsidR="00A93EF2" w:rsidRPr="00330432">
        <w:t xml:space="preserve">any </w:t>
      </w:r>
      <w:r w:rsidRPr="00330432">
        <w:t xml:space="preserve">economic evaluation </w:t>
      </w:r>
      <w:r w:rsidR="00A64403" w:rsidRPr="00330432">
        <w:t>needed</w:t>
      </w:r>
      <w:r w:rsidRPr="00330432">
        <w:t xml:space="preserve">. </w:t>
      </w:r>
      <w:r w:rsidR="008A0722" w:rsidRPr="00330432">
        <w:t>If</w:t>
      </w:r>
      <w:r w:rsidR="0078599D" w:rsidRPr="00330432">
        <w:t xml:space="preserve"> </w:t>
      </w:r>
      <w:r w:rsidR="00563F95" w:rsidRPr="00330432">
        <w:t xml:space="preserve">this </w:t>
      </w:r>
      <w:r w:rsidR="00A64403" w:rsidRPr="00330432">
        <w:t>is</w:t>
      </w:r>
      <w:r w:rsidR="00563F95" w:rsidRPr="00330432">
        <w:t xml:space="preserve"> more extensive than </w:t>
      </w:r>
      <w:r w:rsidR="00885BD9" w:rsidRPr="00330432">
        <w:t>expected</w:t>
      </w:r>
      <w:r w:rsidR="0078599D" w:rsidRPr="00330432">
        <w:t xml:space="preserve">, </w:t>
      </w:r>
      <w:r w:rsidR="00A038B1" w:rsidRPr="00330432">
        <w:t>the asses</w:t>
      </w:r>
      <w:r w:rsidR="00885BD9" w:rsidRPr="00330432">
        <w:t>s</w:t>
      </w:r>
      <w:r w:rsidR="00A038B1" w:rsidRPr="00330432">
        <w:t xml:space="preserve">ment </w:t>
      </w:r>
      <w:r w:rsidR="002F0F40" w:rsidRPr="00330432">
        <w:t>period</w:t>
      </w:r>
      <w:r w:rsidR="00A038B1" w:rsidRPr="00330432">
        <w:t xml:space="preserve"> may need to be </w:t>
      </w:r>
      <w:r w:rsidR="002F0F40" w:rsidRPr="00330432">
        <w:t>extended</w:t>
      </w:r>
      <w:r w:rsidR="00A038B1" w:rsidRPr="00330432">
        <w:t xml:space="preserve"> and </w:t>
      </w:r>
      <w:r w:rsidR="002F0F40" w:rsidRPr="00330432">
        <w:t xml:space="preserve">the scope </w:t>
      </w:r>
      <w:r w:rsidR="00885BD9" w:rsidRPr="00330432">
        <w:t>may be</w:t>
      </w:r>
      <w:r w:rsidR="002F0F40" w:rsidRPr="00330432">
        <w:t xml:space="preserve"> updated (see section</w:t>
      </w:r>
      <w:r w:rsidR="00510D79">
        <w:t> </w:t>
      </w:r>
      <w:r w:rsidR="002F0F40" w:rsidRPr="00330432">
        <w:t>1.</w:t>
      </w:r>
      <w:r w:rsidR="00E81EF2" w:rsidRPr="00330432">
        <w:t>3.30</w:t>
      </w:r>
      <w:r w:rsidR="002F0F40" w:rsidRPr="00330432">
        <w:t>).</w:t>
      </w:r>
    </w:p>
    <w:p w14:paraId="04617E98" w14:textId="06440EE0" w:rsidR="00284E47" w:rsidRPr="00330432" w:rsidRDefault="1A3A8BE1" w:rsidP="000164DF">
      <w:pPr>
        <w:pStyle w:val="Numberedlevel3text"/>
      </w:pPr>
      <w:r w:rsidRPr="00330432">
        <w:t>I</w:t>
      </w:r>
      <w:r w:rsidR="44834C50" w:rsidRPr="00330432">
        <w:t>nformation</w:t>
      </w:r>
      <w:r w:rsidR="1C7F9D7B" w:rsidRPr="00330432">
        <w:t xml:space="preserve"> provided</w:t>
      </w:r>
      <w:r w:rsidR="7428355D" w:rsidRPr="00330432">
        <w:t xml:space="preserve"> during the </w:t>
      </w:r>
      <w:r w:rsidR="7D225979" w:rsidRPr="00330432">
        <w:t>assessment</w:t>
      </w:r>
      <w:r w:rsidR="7428355D" w:rsidRPr="00330432">
        <w:t xml:space="preserve"> period that is not in </w:t>
      </w:r>
      <w:r w:rsidR="44834C50" w:rsidRPr="00330432">
        <w:t>response</w:t>
      </w:r>
      <w:r w:rsidR="7428355D" w:rsidRPr="00330432">
        <w:t xml:space="preserve"> to a request for information from NICE or agreed in advance</w:t>
      </w:r>
      <w:r w:rsidR="44834C50" w:rsidRPr="00330432">
        <w:t xml:space="preserve"> with NICE</w:t>
      </w:r>
      <w:r w:rsidR="7428355D" w:rsidRPr="00330432">
        <w:t xml:space="preserve">, may not be able </w:t>
      </w:r>
      <w:r w:rsidR="44834C50" w:rsidRPr="00330432">
        <w:t>to</w:t>
      </w:r>
      <w:r w:rsidR="7428355D" w:rsidRPr="00330432">
        <w:t xml:space="preserve"> be </w:t>
      </w:r>
      <w:r w:rsidR="44834C50" w:rsidRPr="00330432">
        <w:t>considered</w:t>
      </w:r>
      <w:r w:rsidR="7428355D" w:rsidRPr="00330432">
        <w:t xml:space="preserve"> in the </w:t>
      </w:r>
      <w:r w:rsidR="7D225979" w:rsidRPr="00330432">
        <w:t>assessment</w:t>
      </w:r>
      <w:r w:rsidR="7428355D" w:rsidRPr="00330432">
        <w:t xml:space="preserve"> report.</w:t>
      </w:r>
    </w:p>
    <w:p w14:paraId="07B53830" w14:textId="29A6FC10" w:rsidR="00CD31E3" w:rsidRPr="00330432" w:rsidRDefault="00634372" w:rsidP="000164DF">
      <w:pPr>
        <w:pStyle w:val="Heading3"/>
      </w:pPr>
      <w:r w:rsidRPr="00330432">
        <w:t>EAGs</w:t>
      </w:r>
    </w:p>
    <w:p w14:paraId="4E393F29" w14:textId="61F18BCA" w:rsidR="00CD31E3" w:rsidRPr="00330432" w:rsidRDefault="00634372" w:rsidP="000164DF">
      <w:pPr>
        <w:pStyle w:val="Numberedlevel3text"/>
      </w:pPr>
      <w:r w:rsidRPr="00330432">
        <w:t>EAGs</w:t>
      </w:r>
      <w:r w:rsidR="1CCF7E8E" w:rsidRPr="00330432">
        <w:t xml:space="preserve"> can be commissioned to </w:t>
      </w:r>
      <w:r w:rsidR="12A78004" w:rsidRPr="00330432">
        <w:t xml:space="preserve">produce </w:t>
      </w:r>
      <w:r w:rsidR="4241305D" w:rsidRPr="00330432">
        <w:t>an external</w:t>
      </w:r>
      <w:r w:rsidR="1CCF7E8E" w:rsidRPr="00330432">
        <w:t xml:space="preserve"> assessment report to support guidance production</w:t>
      </w:r>
      <w:r w:rsidR="002E7DA0" w:rsidRPr="00330432">
        <w:t xml:space="preserve"> </w:t>
      </w:r>
      <w:r w:rsidR="1CCF7E8E" w:rsidRPr="00330432">
        <w:t>(see section</w:t>
      </w:r>
      <w:r w:rsidR="00DB6A56">
        <w:t> </w:t>
      </w:r>
      <w:r w:rsidR="1CCF7E8E" w:rsidRPr="00330432">
        <w:t>1.3.28 of</w:t>
      </w:r>
      <w:r w:rsidR="1CCF7E8E" w:rsidRPr="00517956">
        <w:t xml:space="preserve"> </w:t>
      </w:r>
      <w:hyperlink r:id="rId27">
        <w:r w:rsidR="1CCF7E8E" w:rsidRPr="00330432">
          <w:rPr>
            <w:rStyle w:val="Hyperlink"/>
          </w:rPr>
          <w:t>NICE health technology evaluations: the manual</w:t>
        </w:r>
      </w:hyperlink>
      <w:r w:rsidR="12A78004" w:rsidRPr="00517956">
        <w:t xml:space="preserve"> </w:t>
      </w:r>
      <w:r w:rsidR="1CCF7E8E" w:rsidRPr="00330432">
        <w:t xml:space="preserve">for further description of </w:t>
      </w:r>
      <w:r w:rsidR="00FA6306" w:rsidRPr="00330432">
        <w:lastRenderedPageBreak/>
        <w:t>EAGs</w:t>
      </w:r>
      <w:r w:rsidR="1CCF7E8E" w:rsidRPr="00330432">
        <w:t xml:space="preserve">). </w:t>
      </w:r>
      <w:r w:rsidR="00655942" w:rsidRPr="00330432">
        <w:t>They</w:t>
      </w:r>
      <w:r w:rsidR="1CCF7E8E" w:rsidRPr="00330432">
        <w:t xml:space="preserve"> can be used when there is a larger volume or complexity of evidence</w:t>
      </w:r>
      <w:r w:rsidR="00655942" w:rsidRPr="00330432">
        <w:t>,</w:t>
      </w:r>
      <w:r w:rsidR="1CCF7E8E" w:rsidRPr="00330432">
        <w:t xml:space="preserve"> or if more complex statistical analysis or an economic evaluation is needed.</w:t>
      </w:r>
    </w:p>
    <w:p w14:paraId="61B213FA" w14:textId="46C74CC5" w:rsidR="00CD31E3" w:rsidRPr="00330432" w:rsidRDefault="1CCF7E8E" w:rsidP="000164DF">
      <w:pPr>
        <w:pStyle w:val="Numberedlevel3text"/>
      </w:pPr>
      <w:r w:rsidRPr="00330432">
        <w:t xml:space="preserve">Experts </w:t>
      </w:r>
      <w:r w:rsidR="004963A0" w:rsidRPr="00330432">
        <w:t>select</w:t>
      </w:r>
      <w:r w:rsidRPr="00330432">
        <w:t xml:space="preserve">ed by NICE may also support the </w:t>
      </w:r>
      <w:r w:rsidR="004622A8" w:rsidRPr="00330432">
        <w:t xml:space="preserve">EAG </w:t>
      </w:r>
      <w:r w:rsidRPr="00330432">
        <w:t xml:space="preserve">during the evaluation. </w:t>
      </w:r>
      <w:r w:rsidR="003F6555" w:rsidRPr="00330432">
        <w:t>But</w:t>
      </w:r>
      <w:r w:rsidRPr="00330432">
        <w:t xml:space="preserve"> they cannot be appointed as advisers to the</w:t>
      </w:r>
      <w:r w:rsidR="00ED3DE9" w:rsidRPr="00330432">
        <w:t xml:space="preserve"> </w:t>
      </w:r>
      <w:r w:rsidR="003F6555" w:rsidRPr="00330432">
        <w:t>EAG</w:t>
      </w:r>
      <w:r w:rsidR="00795427" w:rsidRPr="00330432">
        <w:t>. This is</w:t>
      </w:r>
      <w:r w:rsidRPr="00330432">
        <w:t xml:space="preserve"> so they can maintain sufficient independence from the evidence and contribute to </w:t>
      </w:r>
      <w:r w:rsidR="0050286C" w:rsidRPr="00330432">
        <w:t>a</w:t>
      </w:r>
      <w:r w:rsidRPr="00330432">
        <w:t xml:space="preserve"> committee's discussions on the quality of the external assessment report.</w:t>
      </w:r>
    </w:p>
    <w:p w14:paraId="014451CB" w14:textId="2669CC46" w:rsidR="00DD3A90" w:rsidRPr="00330432" w:rsidRDefault="00DD3A90" w:rsidP="00DD3A90">
      <w:pPr>
        <w:pStyle w:val="Heading3"/>
      </w:pPr>
      <w:r w:rsidRPr="00330432">
        <w:t>Comment period for an external asses</w:t>
      </w:r>
      <w:r w:rsidR="00ED0DD7">
        <w:t>s</w:t>
      </w:r>
      <w:r w:rsidRPr="00330432">
        <w:t>ment report</w:t>
      </w:r>
    </w:p>
    <w:p w14:paraId="60D29A9D" w14:textId="72F5117C" w:rsidR="00B946DE" w:rsidRPr="00330432" w:rsidRDefault="00C92971" w:rsidP="00517956">
      <w:pPr>
        <w:pStyle w:val="Numberedlevel3text"/>
      </w:pPr>
      <w:r w:rsidRPr="00330432">
        <w:t xml:space="preserve">NICE </w:t>
      </w:r>
      <w:r w:rsidR="00D40E47" w:rsidRPr="00330432">
        <w:t>can</w:t>
      </w:r>
      <w:r w:rsidRPr="00330432">
        <w:t xml:space="preserve"> share a copy </w:t>
      </w:r>
      <w:r w:rsidR="00D40E47" w:rsidRPr="00330432">
        <w:t>of the external asses</w:t>
      </w:r>
      <w:r w:rsidR="00ED0DD7">
        <w:t>s</w:t>
      </w:r>
      <w:r w:rsidR="00D40E47" w:rsidRPr="00330432">
        <w:t xml:space="preserve">ment report </w:t>
      </w:r>
      <w:r w:rsidRPr="00330432">
        <w:t xml:space="preserve">with </w:t>
      </w:r>
      <w:r w:rsidR="00C47013" w:rsidRPr="00330432">
        <w:t>companies that have a named technology in the asses</w:t>
      </w:r>
      <w:r w:rsidR="00ED0DD7">
        <w:t>s</w:t>
      </w:r>
      <w:r w:rsidR="00C47013" w:rsidRPr="00330432">
        <w:t>ment</w:t>
      </w:r>
      <w:r w:rsidR="00FB6FE4" w:rsidRPr="00330432">
        <w:t xml:space="preserve"> (that is, the technology name is specified in the asses</w:t>
      </w:r>
      <w:r w:rsidR="00ED0DD7">
        <w:t>s</w:t>
      </w:r>
      <w:r w:rsidR="00FB6FE4" w:rsidRPr="00330432">
        <w:t>ment scope as an intervention)</w:t>
      </w:r>
      <w:r w:rsidR="00C47013" w:rsidRPr="00330432">
        <w:t xml:space="preserve"> </w:t>
      </w:r>
      <w:r w:rsidR="00E90345" w:rsidRPr="00330432">
        <w:t xml:space="preserve">for </w:t>
      </w:r>
      <w:r w:rsidR="00D40E47" w:rsidRPr="00330432">
        <w:t>comment</w:t>
      </w:r>
      <w:r w:rsidR="00B946FE" w:rsidRPr="00330432">
        <w:t xml:space="preserve"> </w:t>
      </w:r>
      <w:r w:rsidR="002E26A7" w:rsidRPr="00330432">
        <w:t>in advance of</w:t>
      </w:r>
      <w:r w:rsidR="003B6A82" w:rsidRPr="00330432">
        <w:t xml:space="preserve"> </w:t>
      </w:r>
      <w:r w:rsidR="00B946FE" w:rsidRPr="00330432">
        <w:t>committee meetings</w:t>
      </w:r>
      <w:r w:rsidR="00E90345" w:rsidRPr="00330432">
        <w:t>.</w:t>
      </w:r>
      <w:r w:rsidR="00C934AF" w:rsidRPr="00330432">
        <w:t xml:space="preserve"> </w:t>
      </w:r>
      <w:r w:rsidR="00FF6B03" w:rsidRPr="00330432">
        <w:t xml:space="preserve">The </w:t>
      </w:r>
      <w:r w:rsidR="00276C3D" w:rsidRPr="00330432">
        <w:t>focus</w:t>
      </w:r>
      <w:r w:rsidR="004D1D02" w:rsidRPr="00330432">
        <w:t xml:space="preserve"> of</w:t>
      </w:r>
      <w:r w:rsidR="00713931" w:rsidRPr="00330432">
        <w:t xml:space="preserve"> </w:t>
      </w:r>
      <w:r w:rsidR="004D1D02" w:rsidRPr="00330432">
        <w:t>comments should be</w:t>
      </w:r>
      <w:r w:rsidR="00F22EF2" w:rsidRPr="00330432">
        <w:t xml:space="preserve"> </w:t>
      </w:r>
      <w:r w:rsidR="00C934AF" w:rsidRPr="00330432">
        <w:t xml:space="preserve">issues of </w:t>
      </w:r>
      <w:r w:rsidR="004D1D02" w:rsidRPr="00330432">
        <w:t>factual accuracy</w:t>
      </w:r>
      <w:r w:rsidR="00C934AF" w:rsidRPr="00330432">
        <w:t xml:space="preserve"> in the </w:t>
      </w:r>
      <w:r w:rsidR="00440135" w:rsidRPr="00330432">
        <w:t xml:space="preserve">assessment </w:t>
      </w:r>
      <w:r w:rsidR="00C934AF" w:rsidRPr="00330432">
        <w:t>report</w:t>
      </w:r>
      <w:r w:rsidR="00C727AB" w:rsidRPr="00330432">
        <w:t>,</w:t>
      </w:r>
      <w:r w:rsidR="00E7660E">
        <w:t xml:space="preserve"> and</w:t>
      </w:r>
      <w:r w:rsidR="00C727AB" w:rsidRPr="00330432">
        <w:t xml:space="preserve"> model if produced</w:t>
      </w:r>
      <w:r w:rsidR="0071319C" w:rsidRPr="00330432">
        <w:t>.</w:t>
      </w:r>
    </w:p>
    <w:p w14:paraId="32122718" w14:textId="2AAC2498" w:rsidR="00B76BCB" w:rsidRPr="00330432" w:rsidRDefault="4BE4C977" w:rsidP="00517956">
      <w:pPr>
        <w:pStyle w:val="Numberedlevel3text"/>
      </w:pPr>
      <w:r w:rsidRPr="00330432">
        <w:t xml:space="preserve">If an economic model is produced as part of the </w:t>
      </w:r>
      <w:r w:rsidR="7D225979" w:rsidRPr="00330432">
        <w:t>assessment</w:t>
      </w:r>
      <w:r w:rsidRPr="00330432">
        <w:t xml:space="preserve">, NICE offers to send the economic model (in its executable form) to stakeholders with the </w:t>
      </w:r>
      <w:r w:rsidR="00A1460C" w:rsidRPr="00330432">
        <w:t xml:space="preserve">external </w:t>
      </w:r>
      <w:r w:rsidR="7D225979" w:rsidRPr="00330432">
        <w:t>assessment</w:t>
      </w:r>
      <w:r w:rsidRPr="00330432">
        <w:t xml:space="preserve"> report. If the model contains confidential material that the data owner is unwilling to share with stakeholders, despite the assurances provided through the signed confidentiality agreements, NICE will ask the group who have generated the model to </w:t>
      </w:r>
      <w:r w:rsidR="03675683" w:rsidRPr="00330432">
        <w:t xml:space="preserve">replace this with dummy data or </w:t>
      </w:r>
      <w:r w:rsidRPr="00330432">
        <w:t>redact it if this can be done without severely limiting the model's function. Stakeholders must make requests for a copy of the model in writing. NICE provides the model on the basis that the stakeholder agrees, in writing, to the conditions of use set out in section</w:t>
      </w:r>
      <w:r w:rsidR="00D634B8">
        <w:t> </w:t>
      </w:r>
      <w:r w:rsidRPr="00330432">
        <w:t xml:space="preserve">5.5.18 </w:t>
      </w:r>
      <w:r w:rsidR="50E39E2C" w:rsidRPr="00330432">
        <w:t>of</w:t>
      </w:r>
      <w:r w:rsidR="50E39E2C" w:rsidRPr="00517956">
        <w:t xml:space="preserve"> </w:t>
      </w:r>
      <w:hyperlink r:id="rId28">
        <w:r w:rsidR="50E39E2C" w:rsidRPr="00330432">
          <w:rPr>
            <w:rStyle w:val="Hyperlink"/>
          </w:rPr>
          <w:t>NICE health technology evaluations: the manual</w:t>
        </w:r>
      </w:hyperlink>
      <w:r w:rsidRPr="00330432">
        <w:t>.</w:t>
      </w:r>
    </w:p>
    <w:p w14:paraId="14454BDA" w14:textId="7C56F9EA" w:rsidR="00B76BCB" w:rsidRPr="00330432" w:rsidRDefault="00B76BCB" w:rsidP="00517956">
      <w:pPr>
        <w:pStyle w:val="Numberedlevel3text"/>
      </w:pPr>
      <w:r w:rsidRPr="00330432">
        <w:t>In exceptional circumstances it may not be possible to provide the economic model to stakeholders</w:t>
      </w:r>
      <w:r w:rsidR="00D90E26" w:rsidRPr="00330432">
        <w:t>.</w:t>
      </w:r>
      <w:r w:rsidRPr="00330432">
        <w:t xml:space="preserve"> </w:t>
      </w:r>
      <w:r w:rsidR="00D90E26" w:rsidRPr="00330432">
        <w:t>F</w:t>
      </w:r>
      <w:r w:rsidRPr="00330432">
        <w:t>or example, if it is not possible to do so without revealing confidential information.</w:t>
      </w:r>
    </w:p>
    <w:p w14:paraId="09C8DAE7" w14:textId="3359389B" w:rsidR="006E6F73" w:rsidRPr="00330432" w:rsidRDefault="001F7AAF" w:rsidP="00517956">
      <w:pPr>
        <w:pStyle w:val="Numberedlevel3text"/>
      </w:pPr>
      <w:r w:rsidRPr="00330432">
        <w:lastRenderedPageBreak/>
        <w:t>Stakeholders have 14 days to submit comments</w:t>
      </w:r>
      <w:r w:rsidR="00CE1217" w:rsidRPr="00330432">
        <w:t>.</w:t>
      </w:r>
    </w:p>
    <w:p w14:paraId="0E1223CB" w14:textId="569B9EF2" w:rsidR="00611EE2" w:rsidRPr="00330432" w:rsidRDefault="00611EE2" w:rsidP="00517956">
      <w:pPr>
        <w:pStyle w:val="Numberedlevel3text"/>
      </w:pPr>
      <w:r w:rsidRPr="00330432">
        <w:t xml:space="preserve">If comments need </w:t>
      </w:r>
      <w:r w:rsidR="00734A91" w:rsidRPr="00330432">
        <w:t>an</w:t>
      </w:r>
      <w:r w:rsidRPr="00330432">
        <w:t xml:space="preserve"> EAG response, NICE sends th</w:t>
      </w:r>
      <w:r w:rsidR="003A5B4C" w:rsidRPr="00330432">
        <w:t>em</w:t>
      </w:r>
      <w:r w:rsidR="006F0018" w:rsidRPr="00330432">
        <w:t xml:space="preserve"> </w:t>
      </w:r>
      <w:r w:rsidRPr="00330432">
        <w:t xml:space="preserve">to the EAG. </w:t>
      </w:r>
      <w:r w:rsidR="007E531F">
        <w:t>Its</w:t>
      </w:r>
      <w:r w:rsidR="007E531F" w:rsidRPr="00330432">
        <w:t xml:space="preserve"> </w:t>
      </w:r>
      <w:r w:rsidRPr="00330432">
        <w:t>responses will be tabled at the next committee discussion.</w:t>
      </w:r>
    </w:p>
    <w:p w14:paraId="678377E8" w14:textId="77457B5D" w:rsidR="00BE245C" w:rsidRPr="00330432" w:rsidRDefault="004B0E1F" w:rsidP="00517956">
      <w:pPr>
        <w:pStyle w:val="Numberedheading2"/>
        <w:keepNext/>
      </w:pPr>
      <w:r w:rsidRPr="00330432">
        <w:rPr>
          <w:lang w:val="en-GB"/>
        </w:rPr>
        <w:t>Developing recommendations</w:t>
      </w:r>
    </w:p>
    <w:p w14:paraId="2D847DC6" w14:textId="49688F68" w:rsidR="00BE245C" w:rsidRPr="00330432" w:rsidRDefault="00BE245C" w:rsidP="00517956">
      <w:pPr>
        <w:pStyle w:val="Numberedlevel3text"/>
      </w:pPr>
      <w:r w:rsidRPr="00330432">
        <w:t>The </w:t>
      </w:r>
      <w:r w:rsidR="004B0E1F" w:rsidRPr="00330432">
        <w:t>developing recommendations</w:t>
      </w:r>
      <w:r w:rsidRPr="00330432">
        <w:t> phase of the process has 4 possible stages:</w:t>
      </w:r>
    </w:p>
    <w:p w14:paraId="4ED9EE9E" w14:textId="680CF1B2" w:rsidR="00BE245C" w:rsidRPr="00330432" w:rsidRDefault="00BE245C" w:rsidP="00517956">
      <w:pPr>
        <w:pStyle w:val="Bulletindent1"/>
      </w:pPr>
      <w:r w:rsidRPr="00330432">
        <w:t>consideration of the evidence at a committee meeting to discuss the content</w:t>
      </w:r>
      <w:r w:rsidR="006972BC" w:rsidRPr="00330432">
        <w:t xml:space="preserve"> </w:t>
      </w:r>
      <w:r w:rsidRPr="00330432">
        <w:t>of the draft guidance</w:t>
      </w:r>
    </w:p>
    <w:p w14:paraId="19A40D80" w14:textId="0DF6C54B" w:rsidR="00BE245C" w:rsidRPr="00330432" w:rsidRDefault="00BE245C" w:rsidP="00517956">
      <w:pPr>
        <w:pStyle w:val="Bulletindent1"/>
      </w:pPr>
      <w:r w:rsidRPr="00330432">
        <w:t>development of, and consultation on, the draft guidance</w:t>
      </w:r>
    </w:p>
    <w:p w14:paraId="45A6A2C5" w14:textId="6FB559B1" w:rsidR="00BE245C" w:rsidRPr="00330432" w:rsidRDefault="00BE245C" w:rsidP="00517956">
      <w:pPr>
        <w:pStyle w:val="Bulletindent1"/>
      </w:pPr>
      <w:r w:rsidRPr="00330432">
        <w:t>review of the draft guidance after comments from consultation</w:t>
      </w:r>
    </w:p>
    <w:p w14:paraId="24BF2D0B" w14:textId="77777777" w:rsidR="00BE245C" w:rsidRPr="00330432" w:rsidRDefault="00BE245C" w:rsidP="00517956">
      <w:pPr>
        <w:pStyle w:val="Bulletindent1last"/>
      </w:pPr>
      <w:r w:rsidRPr="00330432">
        <w:t>development of the final draft guidance.</w:t>
      </w:r>
    </w:p>
    <w:p w14:paraId="65E669D3" w14:textId="48A3312E" w:rsidR="00BE245C" w:rsidRPr="00330432" w:rsidRDefault="00470B03" w:rsidP="00470B03">
      <w:pPr>
        <w:pStyle w:val="Heading3"/>
      </w:pPr>
      <w:r w:rsidRPr="00330432">
        <w:t>Initial committee meeting</w:t>
      </w:r>
    </w:p>
    <w:p w14:paraId="7BDCF3B7" w14:textId="77777777" w:rsidR="00BE245C" w:rsidRPr="00330432" w:rsidRDefault="00BE245C" w:rsidP="00470B03">
      <w:pPr>
        <w:pStyle w:val="Heading4"/>
      </w:pPr>
      <w:r w:rsidRPr="00330432">
        <w:t>Preparing for the committee meeting</w:t>
      </w:r>
    </w:p>
    <w:p w14:paraId="216832B1" w14:textId="629B22CC" w:rsidR="00E00636" w:rsidRPr="00330432" w:rsidRDefault="3791AF76" w:rsidP="00517956">
      <w:pPr>
        <w:pStyle w:val="Numberedlevel3text"/>
      </w:pPr>
      <w:r w:rsidRPr="00330432">
        <w:t>The committee is described in sections 1.2.1 to 1.2.6</w:t>
      </w:r>
      <w:r w:rsidRPr="00517956">
        <w:t xml:space="preserve"> </w:t>
      </w:r>
      <w:r w:rsidRPr="00330432">
        <w:t>of</w:t>
      </w:r>
      <w:r w:rsidRPr="00517956">
        <w:t xml:space="preserve"> </w:t>
      </w:r>
      <w:hyperlink r:id="rId29" w:history="1">
        <w:r w:rsidRPr="00330432">
          <w:rPr>
            <w:rStyle w:val="Hyperlink"/>
          </w:rPr>
          <w:t>NICE health technology evaluations: the manual</w:t>
        </w:r>
      </w:hyperlink>
      <w:r w:rsidRPr="00330432">
        <w:t xml:space="preserve">. </w:t>
      </w:r>
    </w:p>
    <w:p w14:paraId="045D7F76" w14:textId="53270696" w:rsidR="009030EE" w:rsidRPr="00330432" w:rsidRDefault="009030EE" w:rsidP="009030EE">
      <w:pPr>
        <w:pStyle w:val="Heading4"/>
      </w:pPr>
      <w:r w:rsidRPr="00330432">
        <w:t>Committee meetings</w:t>
      </w:r>
    </w:p>
    <w:p w14:paraId="0C5C1B37" w14:textId="34D1DA40" w:rsidR="009F7946" w:rsidRPr="00330432" w:rsidRDefault="00840B65" w:rsidP="00517956">
      <w:pPr>
        <w:pStyle w:val="Numberedlevel3text"/>
      </w:pPr>
      <w:r w:rsidRPr="00330432">
        <w:t>D</w:t>
      </w:r>
      <w:r w:rsidR="00AD2BF0" w:rsidRPr="00330432">
        <w:t xml:space="preserve">etail on committee meetings </w:t>
      </w:r>
      <w:r w:rsidR="007C56D4">
        <w:t>are</w:t>
      </w:r>
      <w:r w:rsidR="00AD2BF0" w:rsidRPr="00330432">
        <w:t xml:space="preserve"> in section</w:t>
      </w:r>
      <w:r w:rsidR="008A5D89" w:rsidRPr="00330432">
        <w:t>s</w:t>
      </w:r>
      <w:r w:rsidR="00AD2BF0" w:rsidRPr="00330432">
        <w:t xml:space="preserve"> 5.8.4 to </w:t>
      </w:r>
      <w:r w:rsidR="009F7946" w:rsidRPr="00330432">
        <w:t xml:space="preserve">5.8.21 </w:t>
      </w:r>
      <w:r w:rsidR="00D57F6F" w:rsidRPr="00330432">
        <w:t>of</w:t>
      </w:r>
      <w:r w:rsidR="00D57F6F" w:rsidRPr="00517956">
        <w:t xml:space="preserve"> </w:t>
      </w:r>
      <w:hyperlink r:id="rId30" w:history="1">
        <w:r w:rsidR="00D57F6F" w:rsidRPr="00330432">
          <w:rPr>
            <w:rStyle w:val="Hyperlink"/>
          </w:rPr>
          <w:t>NICE health technology evaluations: the manual</w:t>
        </w:r>
      </w:hyperlink>
      <w:r w:rsidR="00F80D38" w:rsidRPr="00330432">
        <w:t>.</w:t>
      </w:r>
      <w:r w:rsidR="001E5711" w:rsidRPr="00330432">
        <w:t xml:space="preserve"> </w:t>
      </w:r>
      <w:r w:rsidR="005532A2" w:rsidRPr="00330432">
        <w:t xml:space="preserve">Agendas and minutes of </w:t>
      </w:r>
      <w:r w:rsidR="007F2C5B" w:rsidRPr="00330432">
        <w:t>c</w:t>
      </w:r>
      <w:r w:rsidR="005532A2" w:rsidRPr="00330432">
        <w:t>ommittee meetings are published on NICE's website</w:t>
      </w:r>
      <w:r w:rsidR="001B050E" w:rsidRPr="00330432">
        <w:t>.</w:t>
      </w:r>
    </w:p>
    <w:p w14:paraId="6CA7F3E7" w14:textId="5AD10908" w:rsidR="0058749C" w:rsidRPr="00330432" w:rsidRDefault="00840B65" w:rsidP="00517956">
      <w:pPr>
        <w:pStyle w:val="Numberedlevel3text"/>
      </w:pPr>
      <w:r w:rsidRPr="00330432">
        <w:t>Detail on the participation</w:t>
      </w:r>
      <w:r w:rsidR="002E5E91" w:rsidRPr="00330432">
        <w:t xml:space="preserve"> of company </w:t>
      </w:r>
      <w:r w:rsidRPr="00330432">
        <w:t xml:space="preserve">representatives at the committee meeting </w:t>
      </w:r>
      <w:r w:rsidR="007C56D4">
        <w:t>are</w:t>
      </w:r>
      <w:r w:rsidR="00050B86" w:rsidRPr="00330432">
        <w:t xml:space="preserve"> in section</w:t>
      </w:r>
      <w:r w:rsidR="00087535" w:rsidRPr="00330432">
        <w:t>s</w:t>
      </w:r>
      <w:r w:rsidR="00050B86" w:rsidRPr="00330432">
        <w:t xml:space="preserve"> 1.3.6</w:t>
      </w:r>
      <w:r w:rsidR="00087535" w:rsidRPr="00330432">
        <w:t xml:space="preserve"> and 1.3.7</w:t>
      </w:r>
      <w:r w:rsidR="00050B86" w:rsidRPr="00330432">
        <w:t xml:space="preserve"> </w:t>
      </w:r>
      <w:r w:rsidR="00D57F6F" w:rsidRPr="00330432">
        <w:t xml:space="preserve">of </w:t>
      </w:r>
      <w:hyperlink r:id="rId31" w:history="1">
        <w:r w:rsidR="00D57F6F" w:rsidRPr="00330432">
          <w:rPr>
            <w:rStyle w:val="Hyperlink"/>
          </w:rPr>
          <w:t>NICE health technology evaluations: the manual</w:t>
        </w:r>
      </w:hyperlink>
      <w:r w:rsidR="00050B86" w:rsidRPr="00330432">
        <w:t>.</w:t>
      </w:r>
    </w:p>
    <w:p w14:paraId="0C83B01C" w14:textId="0C64E7BA" w:rsidR="00DC0879" w:rsidRPr="00330432" w:rsidRDefault="00BE245C" w:rsidP="00D47BE7">
      <w:pPr>
        <w:pStyle w:val="Heading3"/>
      </w:pPr>
      <w:r w:rsidRPr="00330432">
        <w:t>Consultation on the draft guidance</w:t>
      </w:r>
    </w:p>
    <w:p w14:paraId="09424B16" w14:textId="77777777" w:rsidR="00273636" w:rsidRPr="00330432" w:rsidRDefault="00273636" w:rsidP="00517956">
      <w:pPr>
        <w:pStyle w:val="Numberedlevel3text"/>
      </w:pPr>
      <w:r w:rsidRPr="00330432">
        <w:t>The draft guidance and committee papers are sent to stakeholders for consultation. These documents are confidential until NICE publishes them on its website. Information designated as confidential will be redacted from the documents.</w:t>
      </w:r>
    </w:p>
    <w:p w14:paraId="75E55E74" w14:textId="5746E0E6" w:rsidR="00AD6055" w:rsidRPr="00330432" w:rsidRDefault="00965C30" w:rsidP="00517956">
      <w:pPr>
        <w:pStyle w:val="Numberedlevel3text"/>
      </w:pPr>
      <w:r>
        <w:lastRenderedPageBreak/>
        <w:t xml:space="preserve">The </w:t>
      </w:r>
      <w:r w:rsidRPr="00330432">
        <w:t xml:space="preserve">committee papers and the draft guidance document </w:t>
      </w:r>
      <w:r w:rsidR="006D7EEC" w:rsidRPr="00330432">
        <w:t>are</w:t>
      </w:r>
      <w:r w:rsidR="00B04309" w:rsidRPr="00330432">
        <w:t xml:space="preserve"> made available </w:t>
      </w:r>
      <w:r>
        <w:t>during</w:t>
      </w:r>
      <w:r w:rsidR="00B04309" w:rsidRPr="00330432">
        <w:t xml:space="preserve"> consultation on draft guidance. </w:t>
      </w:r>
      <w:r w:rsidR="00BD3434" w:rsidRPr="00330432">
        <w:t xml:space="preserve">Section 5.8.45 of </w:t>
      </w:r>
      <w:hyperlink r:id="rId32">
        <w:r w:rsidR="00BD3434" w:rsidRPr="00330432">
          <w:rPr>
            <w:rStyle w:val="Hyperlink"/>
          </w:rPr>
          <w:t>NICE health technology evaluations: the manual</w:t>
        </w:r>
      </w:hyperlink>
      <w:r w:rsidR="00BD3434" w:rsidRPr="00330432">
        <w:t xml:space="preserve"> </w:t>
      </w:r>
      <w:r w:rsidR="00D7646A" w:rsidRPr="00330432">
        <w:t>describes</w:t>
      </w:r>
      <w:r w:rsidR="003213C2" w:rsidRPr="00330432">
        <w:t xml:space="preserve"> draft guidance</w:t>
      </w:r>
      <w:r w:rsidR="00D7646A" w:rsidRPr="00330432">
        <w:t>, and section 5.8.48 describes the purpose of consultation.</w:t>
      </w:r>
    </w:p>
    <w:p w14:paraId="5EFB4866" w14:textId="074825F8" w:rsidR="00BD3434" w:rsidRPr="00330432" w:rsidRDefault="009774D1" w:rsidP="00517956">
      <w:pPr>
        <w:pStyle w:val="Numberedlevel3text"/>
      </w:pPr>
      <w:r w:rsidRPr="00330432">
        <w:t xml:space="preserve">Stakeholders have </w:t>
      </w:r>
      <w:r w:rsidR="00770915" w:rsidRPr="00330432">
        <w:t>21 </w:t>
      </w:r>
      <w:r w:rsidRPr="00330432">
        <w:t xml:space="preserve">days from the date of sending to submit comments on the draft guidance. </w:t>
      </w:r>
    </w:p>
    <w:p w14:paraId="791CF2D2" w14:textId="51A3F05E" w:rsidR="00867C9A" w:rsidRPr="00330432" w:rsidRDefault="00AD51F1" w:rsidP="00517956">
      <w:pPr>
        <w:pStyle w:val="Numberedlevel3text"/>
      </w:pPr>
      <w:r w:rsidRPr="00330432">
        <w:t>NICE publishes the draft guidance and any additional committee papers not already shared on its website with an electronic comment facility within 7</w:t>
      </w:r>
      <w:r w:rsidR="008C3C6E">
        <w:t> </w:t>
      </w:r>
      <w:r w:rsidRPr="00330432">
        <w:t>days of circulation to stakeholders.</w:t>
      </w:r>
      <w:r w:rsidR="005E11BA" w:rsidRPr="00330432">
        <w:t xml:space="preserve"> The deadline for comments to be received is the same as for stakeholders.</w:t>
      </w:r>
    </w:p>
    <w:p w14:paraId="1AA6E908" w14:textId="381E7970" w:rsidR="008478F3" w:rsidRPr="00330432" w:rsidRDefault="0015393C" w:rsidP="00517956">
      <w:pPr>
        <w:pStyle w:val="Numberedlevel3text"/>
      </w:pPr>
      <w:r w:rsidRPr="00330432">
        <w:t>The committee may be unable to develop recommendations without further scrutiny or further anal</w:t>
      </w:r>
      <w:r w:rsidR="00965060" w:rsidRPr="00330432">
        <w:t>yses</w:t>
      </w:r>
      <w:r w:rsidRPr="00330432">
        <w:t xml:space="preserve">. If this is the case, the evaluation can be paused. NICE may request that </w:t>
      </w:r>
      <w:r w:rsidR="00F74B53" w:rsidRPr="00330432">
        <w:t>a</w:t>
      </w:r>
      <w:r w:rsidR="00536AD2" w:rsidRPr="00330432">
        <w:t xml:space="preserve"> </w:t>
      </w:r>
      <w:r w:rsidRPr="00330432">
        <w:t xml:space="preserve">company or </w:t>
      </w:r>
      <w:r w:rsidR="0061107E" w:rsidRPr="00330432">
        <w:t>EAG</w:t>
      </w:r>
      <w:r w:rsidRPr="00330432">
        <w:t xml:space="preserve"> submit</w:t>
      </w:r>
      <w:r w:rsidR="001233D7" w:rsidRPr="00330432">
        <w:t>s</w:t>
      </w:r>
      <w:r w:rsidRPr="00330432">
        <w:t xml:space="preserve"> specific information, further analyses or an updated economic model.</w:t>
      </w:r>
    </w:p>
    <w:p w14:paraId="04FF4129" w14:textId="41A2453E" w:rsidR="00D13236" w:rsidRPr="00330432" w:rsidRDefault="00E82A49" w:rsidP="00DB2E5B">
      <w:pPr>
        <w:pStyle w:val="Heading3"/>
      </w:pPr>
      <w:r w:rsidRPr="00330432">
        <w:t>After</w:t>
      </w:r>
      <w:r w:rsidR="002D451C" w:rsidRPr="00330432">
        <w:t xml:space="preserve"> draft guidance consultation</w:t>
      </w:r>
    </w:p>
    <w:p w14:paraId="6A977AEE" w14:textId="009304B1" w:rsidR="000B7DBE" w:rsidRPr="00330432" w:rsidRDefault="000B7DBE" w:rsidP="00133233">
      <w:pPr>
        <w:pStyle w:val="Numberedlevel3text"/>
      </w:pPr>
      <w:r w:rsidRPr="00330432">
        <w:t xml:space="preserve">The </w:t>
      </w:r>
      <w:r w:rsidR="00310CEB" w:rsidRPr="00330432">
        <w:t>c</w:t>
      </w:r>
      <w:r w:rsidR="252DB723" w:rsidRPr="00330432">
        <w:t xml:space="preserve">ommittee </w:t>
      </w:r>
      <w:r w:rsidRPr="00330432">
        <w:t>chair will review the consultation comments received. When the comments will not change the recommendations, the chair can decide that another committee meeting is not needed. Factual changes and corrections to the guidance are made and final draft guidance and recommendations are agreed by the committee electronically.</w:t>
      </w:r>
    </w:p>
    <w:p w14:paraId="0C5847CC" w14:textId="58276AA1" w:rsidR="001513F1" w:rsidRPr="00330432" w:rsidRDefault="000B7DBE" w:rsidP="00133233">
      <w:pPr>
        <w:pStyle w:val="Numberedlevel3text"/>
      </w:pPr>
      <w:r w:rsidRPr="00330432">
        <w:t>The chair</w:t>
      </w:r>
      <w:r w:rsidR="00B925F9" w:rsidRPr="00330432">
        <w:t>’</w:t>
      </w:r>
      <w:r w:rsidRPr="00330432">
        <w:t>s decision will be shared with stakeholders. This will be a brief statement of the decision.</w:t>
      </w:r>
    </w:p>
    <w:p w14:paraId="16E44D29" w14:textId="22B9498F" w:rsidR="000B7DBE" w:rsidRPr="00330432" w:rsidRDefault="000B7DBE" w:rsidP="00133233">
      <w:pPr>
        <w:pStyle w:val="Numberedlevel3text"/>
      </w:pPr>
      <w:r w:rsidRPr="00330432">
        <w:t>If</w:t>
      </w:r>
      <w:r w:rsidR="00C65858" w:rsidRPr="00330432">
        <w:t xml:space="preserve"> needed</w:t>
      </w:r>
      <w:r w:rsidR="00EA07D7" w:rsidRPr="00330432">
        <w:t xml:space="preserve"> the</w:t>
      </w:r>
      <w:r w:rsidRPr="00330432">
        <w:t xml:space="preserve"> committee </w:t>
      </w:r>
      <w:r w:rsidR="00EA07D7" w:rsidRPr="00330432">
        <w:t>can</w:t>
      </w:r>
      <w:r w:rsidRPr="00330432">
        <w:t xml:space="preserve"> meet again to consider the preliminary recommendations in the draft guidance with comments received. Before the meeting, NICE sends the committee members the full text of the comments from stakeholders.</w:t>
      </w:r>
      <w:r w:rsidR="007F16A0" w:rsidRPr="00330432">
        <w:t xml:space="preserve"> Sections 5.8.57 and </w:t>
      </w:r>
      <w:r w:rsidR="007F16A0" w:rsidRPr="00330432">
        <w:lastRenderedPageBreak/>
        <w:t xml:space="preserve">5.8.58 </w:t>
      </w:r>
      <w:r w:rsidR="001279D2" w:rsidRPr="00330432">
        <w:t xml:space="preserve">of </w:t>
      </w:r>
      <w:hyperlink r:id="rId33" w:history="1">
        <w:r w:rsidR="001279D2" w:rsidRPr="00330432">
          <w:rPr>
            <w:rStyle w:val="Hyperlink"/>
          </w:rPr>
          <w:t>NICE health technology evaluations: the manual</w:t>
        </w:r>
      </w:hyperlink>
      <w:r w:rsidR="00266B57" w:rsidRPr="00330432">
        <w:t xml:space="preserve"> </w:t>
      </w:r>
      <w:r w:rsidR="007F16A0" w:rsidRPr="00330432">
        <w:t>des</w:t>
      </w:r>
      <w:r w:rsidR="00A8553F" w:rsidRPr="00330432">
        <w:t>cribe the process of a further committee meeting.</w:t>
      </w:r>
    </w:p>
    <w:p w14:paraId="32637E28" w14:textId="5FD214A5" w:rsidR="00BE245C" w:rsidRPr="00330432" w:rsidRDefault="000B7DBE" w:rsidP="00133233">
      <w:pPr>
        <w:pStyle w:val="Numberedlevel3text"/>
      </w:pPr>
      <w:r w:rsidRPr="00330432">
        <w:t xml:space="preserve">When </w:t>
      </w:r>
      <w:r w:rsidR="00BC6429" w:rsidRPr="00330432">
        <w:t>consultation comments are received</w:t>
      </w:r>
      <w:r w:rsidRPr="00330432">
        <w:t xml:space="preserve"> that lead to a substantial revision of the committee's previous decision, involving a significant change in the recommendations, discussions or the evidence base, NICE and the </w:t>
      </w:r>
      <w:r w:rsidR="00455F5C">
        <w:t xml:space="preserve">committee </w:t>
      </w:r>
      <w:r w:rsidRPr="00330432">
        <w:t xml:space="preserve">chair will decide whether it is necessary to </w:t>
      </w:r>
      <w:r w:rsidR="00380DB0" w:rsidRPr="00330432">
        <w:t>have a further</w:t>
      </w:r>
      <w:r w:rsidRPr="00330432">
        <w:t xml:space="preserve"> draft guidance consultation. The decision to hold another consultation will extend the timelines for the evaluation. NICE will distribute </w:t>
      </w:r>
      <w:r w:rsidR="00380DB0" w:rsidRPr="00330432">
        <w:t>any further</w:t>
      </w:r>
      <w:r w:rsidRPr="00330432">
        <w:t xml:space="preserve"> committee papers with the second draft guidance, together with </w:t>
      </w:r>
      <w:r w:rsidR="00380DB0" w:rsidRPr="00330432">
        <w:t xml:space="preserve">initial </w:t>
      </w:r>
      <w:r w:rsidRPr="00330432">
        <w:t>consultation comments.</w:t>
      </w:r>
      <w:r w:rsidR="005F010D" w:rsidRPr="00330432">
        <w:t xml:space="preserve"> </w:t>
      </w:r>
      <w:r w:rsidR="00ED50EF" w:rsidRPr="00330432">
        <w:t xml:space="preserve">The process of a further consultation is the same as for the </w:t>
      </w:r>
      <w:r w:rsidR="00E725A3" w:rsidRPr="00330432">
        <w:t>initial</w:t>
      </w:r>
      <w:r w:rsidR="00ED50EF" w:rsidRPr="00330432">
        <w:t xml:space="preserve"> </w:t>
      </w:r>
      <w:r w:rsidR="00E725A3" w:rsidRPr="00330432">
        <w:t>consultation.</w:t>
      </w:r>
    </w:p>
    <w:p w14:paraId="6E608EA0" w14:textId="2309ED91" w:rsidR="00BE245C" w:rsidRPr="00330432" w:rsidRDefault="00D1684F" w:rsidP="007B0B0C">
      <w:pPr>
        <w:pStyle w:val="Heading3"/>
      </w:pPr>
      <w:r w:rsidRPr="00330432">
        <w:t>Developing final draft guidance</w:t>
      </w:r>
    </w:p>
    <w:p w14:paraId="3D78CBA8" w14:textId="3C2A8B76" w:rsidR="00D1684F" w:rsidRPr="00330432" w:rsidRDefault="00D1684F" w:rsidP="00133233">
      <w:pPr>
        <w:pStyle w:val="Numberedlevel3text"/>
      </w:pPr>
      <w:r w:rsidRPr="00330432">
        <w:t xml:space="preserve">Sections 5.8.64 to 5.8.69 </w:t>
      </w:r>
      <w:r w:rsidR="001279D2" w:rsidRPr="00330432">
        <w:t>of</w:t>
      </w:r>
      <w:r w:rsidR="001279D2" w:rsidRPr="00133233">
        <w:t xml:space="preserve"> </w:t>
      </w:r>
      <w:hyperlink r:id="rId34" w:history="1">
        <w:r w:rsidR="001279D2" w:rsidRPr="00330432">
          <w:rPr>
            <w:rStyle w:val="Hyperlink"/>
          </w:rPr>
          <w:t>NICE health technology evaluations: the manual</w:t>
        </w:r>
      </w:hyperlink>
      <w:r w:rsidR="000F3E90" w:rsidRPr="00330432">
        <w:t xml:space="preserve"> </w:t>
      </w:r>
      <w:r w:rsidRPr="00330432">
        <w:t xml:space="preserve">describe the process of developing final </w:t>
      </w:r>
      <w:r w:rsidR="00AC0893" w:rsidRPr="00330432">
        <w:t xml:space="preserve">draft </w:t>
      </w:r>
      <w:r w:rsidRPr="00330432">
        <w:t>guidance.</w:t>
      </w:r>
    </w:p>
    <w:p w14:paraId="0C289493" w14:textId="7BFB8FD8" w:rsidR="009950B3" w:rsidRPr="00330432" w:rsidRDefault="00DB16D0" w:rsidP="00133233">
      <w:pPr>
        <w:pStyle w:val="Numberedlevel3text"/>
      </w:pPr>
      <w:r w:rsidRPr="00330432">
        <w:t xml:space="preserve">For comments received on the draft guidance, </w:t>
      </w:r>
      <w:r w:rsidR="00231901" w:rsidRPr="00330432">
        <w:t>NICE reserves the right to summarise and edit comments received during consultations</w:t>
      </w:r>
      <w:r w:rsidR="00F52B69" w:rsidRPr="00330432">
        <w:t>.</w:t>
      </w:r>
      <w:r w:rsidR="00231901" w:rsidRPr="00330432">
        <w:t xml:space="preserve"> </w:t>
      </w:r>
      <w:r w:rsidR="00F52B69" w:rsidRPr="00330432">
        <w:t>It can also decide to</w:t>
      </w:r>
      <w:r w:rsidR="00231901" w:rsidRPr="00330432">
        <w:t xml:space="preserve"> not publish them at all when, in the reasonable opinion of NICE, the comments are voluminous, or publication would be unlawful or otherwise inappropriate.</w:t>
      </w:r>
    </w:p>
    <w:p w14:paraId="43367586" w14:textId="4EFAC2DF" w:rsidR="000E47EF" w:rsidRPr="00330432" w:rsidRDefault="000E47EF" w:rsidP="000E47EF">
      <w:pPr>
        <w:pStyle w:val="Heading3"/>
      </w:pPr>
      <w:r w:rsidRPr="00330432">
        <w:t>Resolution</w:t>
      </w:r>
    </w:p>
    <w:p w14:paraId="50D9C855" w14:textId="36045CB0" w:rsidR="000E47EF" w:rsidRPr="00330432" w:rsidRDefault="00D03F90" w:rsidP="00133233">
      <w:pPr>
        <w:pStyle w:val="Numberedlevel3text"/>
      </w:pPr>
      <w:r w:rsidRPr="00330432">
        <w:t xml:space="preserve">Section 7.2 </w:t>
      </w:r>
      <w:r w:rsidR="00EF7C16" w:rsidRPr="00330432">
        <w:t>of</w:t>
      </w:r>
      <w:r w:rsidR="00EF7C16" w:rsidRPr="00133233">
        <w:t xml:space="preserve"> </w:t>
      </w:r>
      <w:hyperlink r:id="rId35">
        <w:r w:rsidR="00EF7C16" w:rsidRPr="00330432">
          <w:rPr>
            <w:rStyle w:val="Hyperlink"/>
          </w:rPr>
          <w:t>NICE health technology evaluations: the manual</w:t>
        </w:r>
      </w:hyperlink>
      <w:r w:rsidR="00EF7C16" w:rsidRPr="00330432">
        <w:t xml:space="preserve"> </w:t>
      </w:r>
      <w:r w:rsidR="007D7D77" w:rsidRPr="00330432">
        <w:t>describes</w:t>
      </w:r>
      <w:r w:rsidRPr="00330432">
        <w:t xml:space="preserve"> the </w:t>
      </w:r>
      <w:r w:rsidR="007D7D77" w:rsidRPr="00330432">
        <w:t>resolution</w:t>
      </w:r>
      <w:r w:rsidRPr="00330432">
        <w:t xml:space="preserve"> </w:t>
      </w:r>
      <w:r w:rsidR="007D7D77" w:rsidRPr="00330432">
        <w:t>process.</w:t>
      </w:r>
      <w:r w:rsidR="00FB7BD2" w:rsidRPr="00330432">
        <w:t xml:space="preserve"> </w:t>
      </w:r>
      <w:r w:rsidR="00245A12" w:rsidRPr="00330432">
        <w:t xml:space="preserve">Definitions for </w:t>
      </w:r>
      <w:r w:rsidR="004C011D" w:rsidRPr="00330432">
        <w:t>‘</w:t>
      </w:r>
      <w:r w:rsidR="00245A12" w:rsidRPr="00330432">
        <w:t>s</w:t>
      </w:r>
      <w:r w:rsidR="004C011D" w:rsidRPr="00330432">
        <w:t xml:space="preserve">takeholders’ and </w:t>
      </w:r>
      <w:r w:rsidR="00245A12" w:rsidRPr="00330432">
        <w:t>‘consultees’, as mention</w:t>
      </w:r>
      <w:r w:rsidR="43591C3F" w:rsidRPr="00330432">
        <w:t>ed</w:t>
      </w:r>
      <w:r w:rsidR="00245A12" w:rsidRPr="00330432">
        <w:t xml:space="preserve"> in this </w:t>
      </w:r>
      <w:r w:rsidR="00D12305" w:rsidRPr="00330432">
        <w:t xml:space="preserve">section, can be found in </w:t>
      </w:r>
      <w:r w:rsidR="00BB196C" w:rsidRPr="00330432">
        <w:t>section</w:t>
      </w:r>
      <w:r w:rsidR="00AC7A9E">
        <w:t>s </w:t>
      </w:r>
      <w:r w:rsidR="00BB196C" w:rsidRPr="00330432">
        <w:t>1.2.17 and 1.2.18 of</w:t>
      </w:r>
      <w:r w:rsidR="00BB196C" w:rsidRPr="00133233">
        <w:t xml:space="preserve"> </w:t>
      </w:r>
      <w:hyperlink r:id="rId36">
        <w:r w:rsidR="00BB196C" w:rsidRPr="00330432">
          <w:rPr>
            <w:rStyle w:val="Hyperlink"/>
          </w:rPr>
          <w:t>NICE health technology evaluations: the manual</w:t>
        </w:r>
      </w:hyperlink>
      <w:r w:rsidR="00C35F9A" w:rsidRPr="00330432">
        <w:t>.</w:t>
      </w:r>
    </w:p>
    <w:p w14:paraId="55CF05BC" w14:textId="22F9695E" w:rsidR="00D1684F" w:rsidRPr="00330432" w:rsidRDefault="003414B6" w:rsidP="003414B6">
      <w:pPr>
        <w:pStyle w:val="Heading3"/>
      </w:pPr>
      <w:r w:rsidRPr="00330432">
        <w:t>Tools and resources</w:t>
      </w:r>
    </w:p>
    <w:p w14:paraId="02891AD6" w14:textId="2ECB01FF" w:rsidR="00D1684F" w:rsidRPr="00330432" w:rsidRDefault="0034733D" w:rsidP="00133233">
      <w:pPr>
        <w:pStyle w:val="Numberedlevel3text"/>
      </w:pPr>
      <w:r w:rsidRPr="00330432">
        <w:t xml:space="preserve">Section 5.12 </w:t>
      </w:r>
      <w:r w:rsidR="00EF7C16" w:rsidRPr="00330432">
        <w:t>of</w:t>
      </w:r>
      <w:r w:rsidR="00EF7C16" w:rsidRPr="00133233">
        <w:t xml:space="preserve"> </w:t>
      </w:r>
      <w:hyperlink r:id="rId37" w:history="1">
        <w:r w:rsidR="00EF7C16" w:rsidRPr="00330432">
          <w:rPr>
            <w:rStyle w:val="Hyperlink"/>
          </w:rPr>
          <w:t>NICE health technology evaluations: the manual</w:t>
        </w:r>
      </w:hyperlink>
      <w:r w:rsidR="00EF7C16" w:rsidRPr="00330432">
        <w:t xml:space="preserve"> </w:t>
      </w:r>
      <w:r w:rsidRPr="00330432">
        <w:t>describes the production of tools and resources to support guidance.</w:t>
      </w:r>
      <w:r w:rsidR="00B60B37" w:rsidRPr="00330432">
        <w:t xml:space="preserve"> </w:t>
      </w:r>
      <w:r w:rsidR="00A51C5A" w:rsidRPr="00330432">
        <w:t>This includes resource impact tools or statement</w:t>
      </w:r>
      <w:r w:rsidR="00371470" w:rsidRPr="00330432">
        <w:t>s</w:t>
      </w:r>
      <w:r w:rsidR="008911BF">
        <w:t>.</w:t>
      </w:r>
      <w:r w:rsidR="00A51C5A" w:rsidRPr="00330432">
        <w:t xml:space="preserve"> </w:t>
      </w:r>
      <w:hyperlink r:id="rId38" w:history="1">
        <w:r w:rsidR="00302A23">
          <w:rPr>
            <w:rStyle w:val="Hyperlink"/>
          </w:rPr>
          <w:t>NICE’s a</w:t>
        </w:r>
        <w:r w:rsidR="00B60B37" w:rsidRPr="00330432">
          <w:rPr>
            <w:rStyle w:val="Hyperlink"/>
          </w:rPr>
          <w:t>ssessing resource impact process manual</w:t>
        </w:r>
      </w:hyperlink>
      <w:r w:rsidR="00B60B37" w:rsidRPr="00330432">
        <w:t xml:space="preserve"> </w:t>
      </w:r>
      <w:r w:rsidR="00302A23">
        <w:t>has</w:t>
      </w:r>
      <w:r w:rsidR="00B60B37" w:rsidRPr="00330432">
        <w:t xml:space="preserve"> further details</w:t>
      </w:r>
      <w:r w:rsidR="00A51C5A" w:rsidRPr="00330432">
        <w:t>.</w:t>
      </w:r>
    </w:p>
    <w:p w14:paraId="77E2D56C" w14:textId="6F9D4142" w:rsidR="00AC0893" w:rsidRPr="00330432" w:rsidRDefault="00641353" w:rsidP="00133233">
      <w:pPr>
        <w:pStyle w:val="Numberedlevel3text"/>
      </w:pPr>
      <w:r w:rsidRPr="00330432">
        <w:t xml:space="preserve">During guidance development for interventional procedures, appropriate OPCS codes for the procedure are identified and reviewed by the committee. These codes are published with guidance on the NICE website. </w:t>
      </w:r>
      <w:r w:rsidR="00270FBE" w:rsidRPr="00330432">
        <w:t>NICE</w:t>
      </w:r>
      <w:r w:rsidRPr="00330432">
        <w:t xml:space="preserve"> liaises with </w:t>
      </w:r>
      <w:r w:rsidR="0097541B" w:rsidRPr="00330432">
        <w:t>relevant partners</w:t>
      </w:r>
      <w:r w:rsidRPr="00330432">
        <w:t xml:space="preserve"> to identify when a new code is needed for a procedure because no appropriate codes currently exist. New codes are published on the NICE website when they become available.</w:t>
      </w:r>
    </w:p>
    <w:p w14:paraId="2C0AF14D" w14:textId="788F3A64" w:rsidR="004960FB" w:rsidRPr="00330432" w:rsidRDefault="00E6774F" w:rsidP="00133233">
      <w:pPr>
        <w:pStyle w:val="Numberedlevel3text"/>
      </w:pPr>
      <w:r w:rsidRPr="00330432">
        <w:t>For interventional procedures guidance,</w:t>
      </w:r>
      <w:r w:rsidR="00474527" w:rsidRPr="00330432">
        <w:t xml:space="preserve"> </w:t>
      </w:r>
      <w:r w:rsidR="006205B9" w:rsidRPr="00330432">
        <w:t>a</w:t>
      </w:r>
      <w:r w:rsidR="00923396" w:rsidRPr="00330432">
        <w:t>n audit tool template</w:t>
      </w:r>
      <w:r w:rsidR="006205B9" w:rsidRPr="00330432">
        <w:t xml:space="preserve"> </w:t>
      </w:r>
      <w:r w:rsidR="00145DE9" w:rsidRPr="00330432">
        <w:t xml:space="preserve">for procedures </w:t>
      </w:r>
      <w:r w:rsidR="001F1DCF" w:rsidRPr="00330432">
        <w:t xml:space="preserve">is available on the </w:t>
      </w:r>
      <w:hyperlink r:id="rId39" w:history="1">
        <w:r w:rsidR="001F1DCF" w:rsidRPr="00330432">
          <w:rPr>
            <w:rStyle w:val="Hyperlink"/>
          </w:rPr>
          <w:t xml:space="preserve">NICE </w:t>
        </w:r>
        <w:r w:rsidR="0021481A" w:rsidRPr="00330432">
          <w:rPr>
            <w:rStyle w:val="Hyperlink"/>
          </w:rPr>
          <w:t xml:space="preserve">interventional procedures guidance </w:t>
        </w:r>
        <w:r w:rsidR="001F1DCF" w:rsidRPr="00330432">
          <w:rPr>
            <w:rStyle w:val="Hyperlink"/>
          </w:rPr>
          <w:t>web</w:t>
        </w:r>
        <w:r w:rsidR="0021481A" w:rsidRPr="00330432">
          <w:rPr>
            <w:rStyle w:val="Hyperlink"/>
          </w:rPr>
          <w:t>page</w:t>
        </w:r>
      </w:hyperlink>
      <w:r w:rsidR="00145DE9" w:rsidRPr="00330432">
        <w:t>.</w:t>
      </w:r>
    </w:p>
    <w:p w14:paraId="0D50B5AB" w14:textId="1E1DCA33" w:rsidR="00435ED2" w:rsidRPr="00330432" w:rsidRDefault="00435ED2" w:rsidP="00057AF8">
      <w:pPr>
        <w:pStyle w:val="Heading4"/>
      </w:pPr>
      <w:r w:rsidRPr="00330432">
        <w:t>Evidence generation plans</w:t>
      </w:r>
    </w:p>
    <w:p w14:paraId="5BB9B82F" w14:textId="64707242" w:rsidR="00F67E03" w:rsidRPr="00330432" w:rsidRDefault="0098609E" w:rsidP="00133233">
      <w:pPr>
        <w:pStyle w:val="Numberedlevel3text"/>
      </w:pPr>
      <w:r w:rsidRPr="00330432">
        <w:t xml:space="preserve">For </w:t>
      </w:r>
      <w:r w:rsidR="00B71343" w:rsidRPr="00330432">
        <w:t xml:space="preserve">technologies recommended for use while further evidence is generated in </w:t>
      </w:r>
      <w:r w:rsidR="002F5AA0" w:rsidRPr="00330432">
        <w:t>early use</w:t>
      </w:r>
      <w:r w:rsidR="00A87E57" w:rsidRPr="00330432">
        <w:t xml:space="preserve"> </w:t>
      </w:r>
      <w:r w:rsidR="00D855BF">
        <w:t>HealthTech</w:t>
      </w:r>
      <w:r w:rsidRPr="00330432">
        <w:t xml:space="preserve"> guidance</w:t>
      </w:r>
      <w:r w:rsidR="00832ECE" w:rsidRPr="00330432">
        <w:t xml:space="preserve">, </w:t>
      </w:r>
      <w:r w:rsidR="00DD3956" w:rsidRPr="00330432">
        <w:t xml:space="preserve">an evidence generation plan </w:t>
      </w:r>
      <w:r w:rsidR="00A87E57" w:rsidRPr="00330432">
        <w:t>can be</w:t>
      </w:r>
      <w:r w:rsidR="00DD3956" w:rsidRPr="00330432">
        <w:t xml:space="preserve"> produced </w:t>
      </w:r>
      <w:r w:rsidR="00B71343" w:rsidRPr="00330432">
        <w:t xml:space="preserve">(see section </w:t>
      </w:r>
      <w:r w:rsidR="00D855BF">
        <w:t>1.7</w:t>
      </w:r>
      <w:r w:rsidR="00B71343" w:rsidRPr="00330432">
        <w:t>).</w:t>
      </w:r>
    </w:p>
    <w:p w14:paraId="6F3A5762" w14:textId="50EBD126" w:rsidR="005B58D2" w:rsidRPr="00330432" w:rsidRDefault="006B1DE2" w:rsidP="00133233">
      <w:pPr>
        <w:pStyle w:val="Numberedheading2"/>
      </w:pPr>
      <w:r w:rsidRPr="00330432">
        <w:rPr>
          <w:lang w:val="en-GB"/>
        </w:rPr>
        <w:t>Guidance s</w:t>
      </w:r>
      <w:r w:rsidR="005B58D2" w:rsidRPr="00330432">
        <w:rPr>
          <w:lang w:val="en-GB"/>
        </w:rPr>
        <w:t>urveillance</w:t>
      </w:r>
    </w:p>
    <w:p w14:paraId="3B564889" w14:textId="2796F4AE" w:rsidR="00315CFA" w:rsidRPr="00330432" w:rsidRDefault="007241C6" w:rsidP="00133233">
      <w:pPr>
        <w:pStyle w:val="Numberedlevel3text"/>
      </w:pPr>
      <w:r w:rsidRPr="00330432">
        <w:t xml:space="preserve">After </w:t>
      </w:r>
      <w:r w:rsidR="00315CFA" w:rsidRPr="00330432">
        <w:t xml:space="preserve">guidance </w:t>
      </w:r>
      <w:r w:rsidR="001A18F5" w:rsidRPr="00330432">
        <w:t>publication</w:t>
      </w:r>
      <w:r w:rsidR="00315CFA" w:rsidRPr="00330432">
        <w:t xml:space="preserve">, the process of guidance surveillance </w:t>
      </w:r>
      <w:r w:rsidR="008D69C6" w:rsidRPr="00330432">
        <w:t>is</w:t>
      </w:r>
      <w:r w:rsidR="00315CFA" w:rsidRPr="00330432">
        <w:t xml:space="preserve"> desc</w:t>
      </w:r>
      <w:r w:rsidR="001A18F5" w:rsidRPr="00330432">
        <w:t>ri</w:t>
      </w:r>
      <w:r w:rsidR="00315CFA" w:rsidRPr="00330432">
        <w:t xml:space="preserve">bed in section 8 of </w:t>
      </w:r>
      <w:hyperlink r:id="rId40" w:history="1">
        <w:r w:rsidR="001A18F5" w:rsidRPr="00330432">
          <w:rPr>
            <w:rStyle w:val="Hyperlink"/>
          </w:rPr>
          <w:t>NICE health technology evaluations: the manual</w:t>
        </w:r>
      </w:hyperlink>
      <w:r w:rsidR="001A18F5" w:rsidRPr="00330432">
        <w:t>.</w:t>
      </w:r>
    </w:p>
    <w:p w14:paraId="4297AEE3" w14:textId="330DB92A" w:rsidR="005D77C6" w:rsidRPr="00330432" w:rsidRDefault="005D77C6" w:rsidP="005D77C6">
      <w:pPr>
        <w:pStyle w:val="Numberedheading2"/>
        <w:rPr>
          <w:rFonts w:eastAsia="Arial"/>
          <w:color w:val="000000" w:themeColor="text1"/>
        </w:rPr>
      </w:pPr>
      <w:r w:rsidRPr="00330432">
        <w:rPr>
          <w:lang w:val="en-GB"/>
        </w:rPr>
        <w:t xml:space="preserve">Evidence generation process for early use </w:t>
      </w:r>
      <w:r w:rsidR="00320000">
        <w:rPr>
          <w:lang w:val="en-GB"/>
        </w:rPr>
        <w:t>HealthTech guidance</w:t>
      </w:r>
    </w:p>
    <w:p w14:paraId="501D0D1C" w14:textId="77777777" w:rsidR="005D77C6" w:rsidRPr="00025A0B" w:rsidRDefault="005D77C6" w:rsidP="005D77C6">
      <w:pPr>
        <w:pStyle w:val="Heading3"/>
        <w:rPr>
          <w:rFonts w:eastAsia="Arial"/>
        </w:rPr>
      </w:pPr>
      <w:r w:rsidRPr="00330432">
        <w:t>Overview</w:t>
      </w:r>
    </w:p>
    <w:p w14:paraId="058CD26D" w14:textId="6A75BEDA" w:rsidR="005D77C6" w:rsidRPr="00025A0B" w:rsidRDefault="005D77C6" w:rsidP="005D77C6">
      <w:pPr>
        <w:pStyle w:val="Numberedlevel3text"/>
      </w:pPr>
      <w:r w:rsidRPr="00330432">
        <w:t xml:space="preserve">The evidence generation process is designed to help companies work with NHS sites, data custodians and analytical partners to generate evidence needed to support future NICE guidance. This process will start from the point of the decision to take a topic through early use assessment and will support the development of guidance. </w:t>
      </w:r>
    </w:p>
    <w:p w14:paraId="06715E9E" w14:textId="77777777" w:rsidR="005D77C6" w:rsidRPr="003676D7" w:rsidRDefault="005D77C6" w:rsidP="005D77C6">
      <w:pPr>
        <w:pStyle w:val="Numberedlevel3text"/>
      </w:pPr>
      <w:r w:rsidRPr="00330432">
        <w:lastRenderedPageBreak/>
        <w:t>The evidence generation process will aim to deliver proportionate and pragmatic approaches to evidence generation. The evidence generated during the period of use in the NHS should provide the information needed for NICE to make a recommendation about routine use in the future.</w:t>
      </w:r>
    </w:p>
    <w:p w14:paraId="4A112E2B" w14:textId="77777777" w:rsidR="005D77C6" w:rsidRPr="00CB1A39" w:rsidRDefault="005D77C6" w:rsidP="005D77C6">
      <w:pPr>
        <w:pStyle w:val="Heading3"/>
        <w:rPr>
          <w:rFonts w:eastAsia="Arial"/>
        </w:rPr>
      </w:pPr>
      <w:r w:rsidRPr="00330432">
        <w:t>Stakeholder roles for the evidence generation process</w:t>
      </w:r>
    </w:p>
    <w:p w14:paraId="1024F194" w14:textId="77777777" w:rsidR="005D77C6" w:rsidRPr="00CB1A39" w:rsidRDefault="005D77C6" w:rsidP="005D77C6">
      <w:pPr>
        <w:pStyle w:val="Numberedlevel3text"/>
      </w:pPr>
      <w:r w:rsidRPr="00330432">
        <w:t>NICE:</w:t>
      </w:r>
    </w:p>
    <w:p w14:paraId="745478F4" w14:textId="77777777" w:rsidR="005D77C6" w:rsidRPr="00330432" w:rsidRDefault="005D77C6" w:rsidP="005D77C6">
      <w:pPr>
        <w:pStyle w:val="Bulletindent1"/>
        <w:rPr>
          <w:rFonts w:eastAsia="Arial"/>
        </w:rPr>
      </w:pPr>
      <w:r w:rsidRPr="00330432">
        <w:rPr>
          <w:rFonts w:eastAsia="Arial"/>
        </w:rPr>
        <w:t>identifies uncertainties that are essential to resolve for future decision making and that should be prioritised for further evidence generation</w:t>
      </w:r>
    </w:p>
    <w:p w14:paraId="67B11FB3" w14:textId="77777777" w:rsidR="005D77C6" w:rsidRPr="00330432" w:rsidRDefault="005D77C6" w:rsidP="005D77C6">
      <w:pPr>
        <w:pStyle w:val="Bulletindent1"/>
        <w:rPr>
          <w:rFonts w:eastAsia="Arial"/>
        </w:rPr>
      </w:pPr>
      <w:r w:rsidRPr="00330432">
        <w:t>assesses the feasibility of evidence generation while the technologies are used in the NHS</w:t>
      </w:r>
    </w:p>
    <w:p w14:paraId="111A07FF" w14:textId="77777777" w:rsidR="005D77C6" w:rsidRPr="00330432" w:rsidRDefault="005D77C6" w:rsidP="005D77C6">
      <w:pPr>
        <w:pStyle w:val="Bulletindent1"/>
        <w:rPr>
          <w:rFonts w:eastAsia="Arial"/>
        </w:rPr>
      </w:pPr>
      <w:r w:rsidRPr="00330432">
        <w:t>engages with stakeholders about ongoing or planned studies and considers if and how they could address the uncertainties</w:t>
      </w:r>
    </w:p>
    <w:p w14:paraId="2EB17FAE" w14:textId="77777777" w:rsidR="005D77C6" w:rsidRPr="00330432" w:rsidRDefault="005D77C6" w:rsidP="005D77C6">
      <w:pPr>
        <w:pStyle w:val="Bulletindent1"/>
        <w:rPr>
          <w:rFonts w:eastAsia="Arial"/>
        </w:rPr>
      </w:pPr>
      <w:r w:rsidRPr="00330432">
        <w:t>highlights NHS real-world data sources that could support or contribute to evidence generation</w:t>
      </w:r>
    </w:p>
    <w:p w14:paraId="6A7BF8F8" w14:textId="77777777" w:rsidR="005D77C6" w:rsidRPr="00330432" w:rsidRDefault="005D77C6" w:rsidP="005D77C6">
      <w:pPr>
        <w:pStyle w:val="Bulletindent1"/>
        <w:rPr>
          <w:rFonts w:eastAsia="Arial"/>
        </w:rPr>
      </w:pPr>
      <w:r w:rsidRPr="00330432">
        <w:t>suggests an approach to evidence generation that could address the uncertainties</w:t>
      </w:r>
    </w:p>
    <w:p w14:paraId="310B3C3A" w14:textId="77777777" w:rsidR="005D77C6" w:rsidRPr="00330432" w:rsidRDefault="005D77C6" w:rsidP="005D77C6">
      <w:pPr>
        <w:pStyle w:val="Bulletindent1"/>
        <w:rPr>
          <w:rFonts w:eastAsia="Arial"/>
        </w:rPr>
      </w:pPr>
      <w:r w:rsidRPr="00330432">
        <w:t>highlights potential sources of funding when NICE is aware of these</w:t>
      </w:r>
    </w:p>
    <w:p w14:paraId="171259C2" w14:textId="77777777" w:rsidR="005D77C6" w:rsidRPr="00330432" w:rsidRDefault="005D77C6" w:rsidP="005D77C6">
      <w:pPr>
        <w:pStyle w:val="Bulletindent1"/>
        <w:rPr>
          <w:rFonts w:eastAsia="Arial"/>
        </w:rPr>
      </w:pPr>
      <w:r w:rsidRPr="00330432">
        <w:t>highlights potential partners that could support evidence generation, such as research groups, clinical networks or implementation specialists when NICE is aware of these</w:t>
      </w:r>
    </w:p>
    <w:p w14:paraId="360A3567" w14:textId="77777777" w:rsidR="005D77C6" w:rsidRPr="00330432" w:rsidRDefault="005D77C6" w:rsidP="005D77C6">
      <w:pPr>
        <w:pStyle w:val="Bulletindent1last"/>
        <w:rPr>
          <w:rFonts w:eastAsia="Arial"/>
        </w:rPr>
      </w:pPr>
      <w:r w:rsidRPr="00330432">
        <w:t>monitors progress of evidence generation.</w:t>
      </w:r>
    </w:p>
    <w:p w14:paraId="40AF86A9" w14:textId="77777777" w:rsidR="005D77C6" w:rsidRPr="00E57DB7" w:rsidRDefault="005D77C6" w:rsidP="005D77C6">
      <w:pPr>
        <w:pStyle w:val="Numberedlevel3text"/>
      </w:pPr>
      <w:r w:rsidRPr="00330432">
        <w:t>Companies:</w:t>
      </w:r>
    </w:p>
    <w:p w14:paraId="28CDDDDC" w14:textId="77777777" w:rsidR="005D77C6" w:rsidRPr="00330432" w:rsidRDefault="005D77C6" w:rsidP="005D77C6">
      <w:pPr>
        <w:pStyle w:val="Bulletindent1"/>
        <w:rPr>
          <w:rFonts w:eastAsia="Arial" w:cs="Arial"/>
          <w:color w:val="000000" w:themeColor="text1"/>
        </w:rPr>
      </w:pPr>
      <w:r w:rsidRPr="00330432">
        <w:t>are responsible for delivering evidence generation</w:t>
      </w:r>
    </w:p>
    <w:p w14:paraId="7CC4F9F0" w14:textId="77777777" w:rsidR="005D77C6" w:rsidRPr="00330432" w:rsidRDefault="005D77C6" w:rsidP="005D77C6">
      <w:pPr>
        <w:pStyle w:val="Bulletindent1"/>
        <w:rPr>
          <w:rFonts w:eastAsia="Arial" w:cs="Arial"/>
          <w:color w:val="000000" w:themeColor="text1"/>
        </w:rPr>
      </w:pPr>
      <w:r w:rsidRPr="00330432">
        <w:t>are responsible for organising funding to support evidence generation</w:t>
      </w:r>
    </w:p>
    <w:p w14:paraId="2BB57528" w14:textId="77777777" w:rsidR="005D77C6" w:rsidRPr="00330432" w:rsidRDefault="005D77C6" w:rsidP="005D77C6">
      <w:pPr>
        <w:pStyle w:val="Bulletindent1"/>
        <w:rPr>
          <w:rFonts w:eastAsia="Arial" w:cs="Arial"/>
          <w:color w:val="000000" w:themeColor="text1"/>
        </w:rPr>
      </w:pPr>
      <w:r w:rsidRPr="00330432">
        <w:t>engage with and support the NICE evaluation and monitoring process</w:t>
      </w:r>
    </w:p>
    <w:p w14:paraId="6B5C5ADE" w14:textId="77777777" w:rsidR="005D77C6" w:rsidRPr="00330432" w:rsidRDefault="005D77C6" w:rsidP="005D77C6">
      <w:pPr>
        <w:pStyle w:val="Bulletindent1"/>
        <w:rPr>
          <w:rFonts w:eastAsia="Arial" w:cs="Arial"/>
          <w:color w:val="000000" w:themeColor="text1"/>
        </w:rPr>
      </w:pPr>
      <w:r w:rsidRPr="00330432">
        <w:t>engage with partners to implement evidence generation, by:</w:t>
      </w:r>
    </w:p>
    <w:p w14:paraId="5116E099" w14:textId="77777777" w:rsidR="005D77C6" w:rsidRPr="00330432" w:rsidRDefault="005D77C6" w:rsidP="005D77C6">
      <w:pPr>
        <w:pStyle w:val="Bulletindent2"/>
        <w:rPr>
          <w:rFonts w:eastAsia="Arial" w:cs="Arial"/>
          <w:color w:val="000000" w:themeColor="text1"/>
        </w:rPr>
      </w:pPr>
      <w:r w:rsidRPr="00330432">
        <w:lastRenderedPageBreak/>
        <w:t>choosing appropriate NHS sites to develop the evidence</w:t>
      </w:r>
    </w:p>
    <w:p w14:paraId="75B3216D" w14:textId="77777777" w:rsidR="005D77C6" w:rsidRPr="00330432" w:rsidRDefault="005D77C6" w:rsidP="005D77C6">
      <w:pPr>
        <w:pStyle w:val="Bulletindent2"/>
        <w:rPr>
          <w:rFonts w:eastAsia="Arial" w:cs="Arial"/>
          <w:color w:val="000000" w:themeColor="text1"/>
        </w:rPr>
      </w:pPr>
      <w:r w:rsidRPr="00330432">
        <w:t>using robust approaches to evidence generation, considering aspects such as data quality, study design, analysis, and reporting and partnering with experts in research and analysis whe</w:t>
      </w:r>
      <w:r>
        <w:t>n</w:t>
      </w:r>
      <w:r w:rsidRPr="00330432">
        <w:t xml:space="preserve"> necessary to ensure key uncertainties are addressed</w:t>
      </w:r>
    </w:p>
    <w:p w14:paraId="74163640" w14:textId="77777777" w:rsidR="005D77C6" w:rsidRPr="00330432" w:rsidRDefault="005D77C6" w:rsidP="005D77C6">
      <w:pPr>
        <w:pStyle w:val="Bulletindent2"/>
        <w:rPr>
          <w:rFonts w:eastAsia="Arial" w:cs="Arial"/>
          <w:color w:val="000000" w:themeColor="text1"/>
        </w:rPr>
      </w:pPr>
      <w:r w:rsidRPr="00330432">
        <w:t>ensuring new evidence is generated in accordance with all applicable data protection legislation</w:t>
      </w:r>
    </w:p>
    <w:p w14:paraId="132C2592" w14:textId="77777777" w:rsidR="005D77C6" w:rsidRPr="00330432" w:rsidRDefault="005D77C6" w:rsidP="005D77C6">
      <w:pPr>
        <w:pStyle w:val="Bulletindent1"/>
        <w:rPr>
          <w:rFonts w:eastAsia="Arial" w:cs="Arial"/>
          <w:color w:val="000000" w:themeColor="text1"/>
        </w:rPr>
      </w:pPr>
      <w:r w:rsidRPr="00330432">
        <w:t>ensure that safety is monitored, and signals of concern are discussed with clinical leads and reported to the Medicines and Healthcare products Regulatory Agency and NICE as appropriate</w:t>
      </w:r>
    </w:p>
    <w:p w14:paraId="1FAA104F" w14:textId="77777777" w:rsidR="005D77C6" w:rsidRPr="00330432" w:rsidRDefault="005D77C6" w:rsidP="005D77C6">
      <w:pPr>
        <w:pStyle w:val="Bulletindent1"/>
        <w:rPr>
          <w:rFonts w:eastAsia="Arial" w:cs="Arial"/>
          <w:color w:val="000000" w:themeColor="text1"/>
        </w:rPr>
      </w:pPr>
      <w:r w:rsidRPr="00330432">
        <w:t>lead response to safety signals as necessary</w:t>
      </w:r>
    </w:p>
    <w:p w14:paraId="5A405800" w14:textId="77777777" w:rsidR="005D77C6" w:rsidRPr="00330432" w:rsidRDefault="005D77C6" w:rsidP="005D77C6">
      <w:pPr>
        <w:pStyle w:val="Bulletindent1"/>
        <w:rPr>
          <w:rFonts w:eastAsia="Arial" w:cs="Arial"/>
          <w:color w:val="000000" w:themeColor="text1"/>
        </w:rPr>
      </w:pPr>
      <w:r w:rsidRPr="00330432">
        <w:t>minimise burden of data collection whenever possible, for example, by using real-world data collections that build on existing clinical information flows</w:t>
      </w:r>
    </w:p>
    <w:p w14:paraId="717CE5C4" w14:textId="77777777" w:rsidR="005D77C6" w:rsidRPr="00330432" w:rsidRDefault="005D77C6" w:rsidP="005D77C6">
      <w:pPr>
        <w:pStyle w:val="Bulletindent1"/>
        <w:rPr>
          <w:rFonts w:eastAsia="Arial" w:cs="Arial"/>
          <w:color w:val="000000" w:themeColor="text1"/>
        </w:rPr>
      </w:pPr>
      <w:r w:rsidRPr="00330432">
        <w:t xml:space="preserve">consider advice laid out in </w:t>
      </w:r>
      <w:hyperlink r:id="rId41" w:history="1">
        <w:r w:rsidRPr="00330432">
          <w:rPr>
            <w:rStyle w:val="Hyperlink"/>
          </w:rPr>
          <w:t>NICE’s health technology evaluation manual</w:t>
        </w:r>
      </w:hyperlink>
      <w:r w:rsidRPr="00330432">
        <w:t xml:space="preserve">, </w:t>
      </w:r>
      <w:hyperlink r:id="rId42" w:history="1">
        <w:r w:rsidRPr="00330432">
          <w:rPr>
            <w:rStyle w:val="Hyperlink"/>
          </w:rPr>
          <w:t>real-world evidence framework</w:t>
        </w:r>
      </w:hyperlink>
      <w:r w:rsidRPr="00330432">
        <w:t xml:space="preserve"> and </w:t>
      </w:r>
      <w:hyperlink r:id="rId43" w:history="1">
        <w:r w:rsidRPr="00330432">
          <w:rPr>
            <w:rStyle w:val="Hyperlink"/>
            <w:rFonts w:eastAsia="Arial" w:cs="Arial"/>
          </w:rPr>
          <w:t>evidence standards framework for digital health</w:t>
        </w:r>
        <w:r w:rsidRPr="00330432">
          <w:rPr>
            <w:rStyle w:val="Hyperlink"/>
          </w:rPr>
          <w:t xml:space="preserve"> technologies</w:t>
        </w:r>
      </w:hyperlink>
      <w:r w:rsidRPr="00330432">
        <w:t xml:space="preserve"> to inform evidence generation</w:t>
      </w:r>
    </w:p>
    <w:p w14:paraId="5F879460" w14:textId="77777777" w:rsidR="005D77C6" w:rsidRPr="00330432" w:rsidRDefault="005D77C6" w:rsidP="005D77C6">
      <w:pPr>
        <w:pStyle w:val="Bulletindent1last"/>
        <w:rPr>
          <w:rFonts w:eastAsia="Arial"/>
          <w:color w:val="000000" w:themeColor="text1"/>
        </w:rPr>
      </w:pPr>
      <w:r w:rsidRPr="00330432">
        <w:t>make the evidence generated available to NICE in a form that can be used for decision making.</w:t>
      </w:r>
    </w:p>
    <w:p w14:paraId="6F541099" w14:textId="77777777" w:rsidR="005D77C6" w:rsidRPr="00E57DB7" w:rsidRDefault="005D77C6" w:rsidP="005D77C6">
      <w:pPr>
        <w:pStyle w:val="Heading3"/>
        <w:rPr>
          <w:rFonts w:eastAsia="Arial"/>
        </w:rPr>
      </w:pPr>
      <w:r w:rsidRPr="00330432">
        <w:t>The evidence generation process</w:t>
      </w:r>
    </w:p>
    <w:p w14:paraId="070DA2BD" w14:textId="77777777" w:rsidR="005D77C6" w:rsidRPr="00E57DB7" w:rsidRDefault="005D77C6" w:rsidP="005D77C6">
      <w:pPr>
        <w:pStyle w:val="Heading4"/>
        <w:rPr>
          <w:rFonts w:eastAsia="Arial"/>
        </w:rPr>
      </w:pPr>
      <w:r w:rsidRPr="00330432">
        <w:t>Feasibility assessment</w:t>
      </w:r>
    </w:p>
    <w:p w14:paraId="3128E887" w14:textId="77777777" w:rsidR="005D77C6" w:rsidRPr="00E57DB7" w:rsidRDefault="005D77C6" w:rsidP="005D77C6">
      <w:pPr>
        <w:pStyle w:val="Numberedlevel3text"/>
      </w:pPr>
      <w:r w:rsidRPr="00330432">
        <w:t>The feasibility assessment considers barriers and facilitators to addressing the likely uncertainties during a standard evidence generation period. It will be finalised shortly before the first committee meeting and will use information from the EAG report as well as information already gathered from topic selection and scoping stages.</w:t>
      </w:r>
    </w:p>
    <w:p w14:paraId="096D61E8" w14:textId="77777777" w:rsidR="005D77C6" w:rsidRPr="00E57DB7" w:rsidRDefault="005D77C6" w:rsidP="005D77C6">
      <w:pPr>
        <w:pStyle w:val="Numberedlevel3text"/>
      </w:pPr>
      <w:r w:rsidRPr="00330432">
        <w:t>The feasibility assessment considers the following aspects:</w:t>
      </w:r>
    </w:p>
    <w:p w14:paraId="4451B31C" w14:textId="77777777" w:rsidR="005D77C6" w:rsidRPr="00330432" w:rsidRDefault="005D77C6" w:rsidP="005D77C6">
      <w:pPr>
        <w:pStyle w:val="Bulletindent1"/>
        <w:rPr>
          <w:rFonts w:eastAsia="Arial" w:cs="Arial"/>
          <w:color w:val="000000" w:themeColor="text1"/>
        </w:rPr>
      </w:pPr>
      <w:r w:rsidRPr="00330432">
        <w:lastRenderedPageBreak/>
        <w:t>if key uncertainties could be resolved in a fixed period of 3</w:t>
      </w:r>
      <w:r>
        <w:t> </w:t>
      </w:r>
      <w:r w:rsidRPr="00330432">
        <w:t>years from the point of guidance publication (4</w:t>
      </w:r>
      <w:r>
        <w:t> </w:t>
      </w:r>
      <w:r w:rsidRPr="00330432">
        <w:t>years will be allowed in exceptional circumstances)</w:t>
      </w:r>
    </w:p>
    <w:p w14:paraId="0D510AFF" w14:textId="77777777" w:rsidR="005D77C6" w:rsidRPr="00330432" w:rsidRDefault="005D77C6" w:rsidP="005D77C6">
      <w:pPr>
        <w:pStyle w:val="Bulletindent1"/>
        <w:rPr>
          <w:rFonts w:eastAsia="Arial" w:cs="Arial"/>
          <w:color w:val="000000" w:themeColor="text1"/>
        </w:rPr>
      </w:pPr>
      <w:r w:rsidRPr="00330432">
        <w:t>the likely number and complexity of new studies needed</w:t>
      </w:r>
    </w:p>
    <w:p w14:paraId="791F9999" w14:textId="77777777" w:rsidR="005D77C6" w:rsidRPr="00330432" w:rsidRDefault="005D77C6" w:rsidP="005D77C6">
      <w:pPr>
        <w:pStyle w:val="Bulletindent1last"/>
        <w:rPr>
          <w:rFonts w:eastAsia="Arial" w:cs="Arial"/>
          <w:color w:val="000000" w:themeColor="text1"/>
        </w:rPr>
      </w:pPr>
      <w:r w:rsidRPr="00330432">
        <w:t>facilitators that increase the likelihood that evidence generation will be successful (based on knowledge of relevant data sources, previously completed research, or known funding opportunities).</w:t>
      </w:r>
    </w:p>
    <w:p w14:paraId="4C546EEE" w14:textId="77777777" w:rsidR="005D77C6" w:rsidRPr="00E57DB7" w:rsidRDefault="005D77C6" w:rsidP="005D77C6">
      <w:pPr>
        <w:pStyle w:val="Numberedlevel3text"/>
      </w:pPr>
      <w:r w:rsidRPr="00330432">
        <w:t>The feasibility assessment will be informed by:</w:t>
      </w:r>
    </w:p>
    <w:p w14:paraId="5E306D1C" w14:textId="77777777" w:rsidR="005D77C6" w:rsidRPr="00330432" w:rsidRDefault="005D77C6" w:rsidP="005D77C6">
      <w:pPr>
        <w:pStyle w:val="Bulletindent1"/>
        <w:rPr>
          <w:rFonts w:eastAsia="Arial" w:cs="Arial"/>
          <w:color w:val="000000" w:themeColor="text1"/>
        </w:rPr>
      </w:pPr>
      <w:r w:rsidRPr="00330432">
        <w:t>uncertainties highlighted in the EAG report</w:t>
      </w:r>
    </w:p>
    <w:p w14:paraId="02D6C469" w14:textId="77777777" w:rsidR="005D77C6" w:rsidRPr="00330432" w:rsidRDefault="005D77C6" w:rsidP="005D77C6">
      <w:pPr>
        <w:pStyle w:val="Bulletindent1"/>
        <w:rPr>
          <w:rFonts w:eastAsia="Arial" w:cs="Arial"/>
          <w:color w:val="000000" w:themeColor="text1"/>
        </w:rPr>
      </w:pPr>
      <w:r w:rsidRPr="00330432">
        <w:t>consideration of the evidence landscape, including:</w:t>
      </w:r>
    </w:p>
    <w:p w14:paraId="04399F94" w14:textId="77777777" w:rsidR="005D77C6" w:rsidRPr="00330432" w:rsidRDefault="005D77C6" w:rsidP="005D77C6">
      <w:pPr>
        <w:pStyle w:val="Bulletindent1"/>
        <w:numPr>
          <w:ilvl w:val="1"/>
          <w:numId w:val="6"/>
        </w:numPr>
        <w:rPr>
          <w:rFonts w:eastAsia="Arial" w:cs="Arial"/>
          <w:color w:val="000000" w:themeColor="text1"/>
        </w:rPr>
      </w:pPr>
      <w:r w:rsidRPr="00330432">
        <w:t>ongoing or planned studies</w:t>
      </w:r>
    </w:p>
    <w:p w14:paraId="31ABA36C" w14:textId="77777777" w:rsidR="005D77C6" w:rsidRPr="00330432" w:rsidRDefault="005D77C6" w:rsidP="005D77C6">
      <w:pPr>
        <w:pStyle w:val="Bulletindent1"/>
        <w:numPr>
          <w:ilvl w:val="1"/>
          <w:numId w:val="6"/>
        </w:numPr>
        <w:rPr>
          <w:rFonts w:eastAsia="Arial" w:cs="Arial"/>
          <w:color w:val="000000" w:themeColor="text1"/>
        </w:rPr>
      </w:pPr>
      <w:r w:rsidRPr="00330432">
        <w:t>real-world data sources</w:t>
      </w:r>
    </w:p>
    <w:p w14:paraId="20A9289D" w14:textId="77777777" w:rsidR="005D77C6" w:rsidRPr="00330432" w:rsidRDefault="005D77C6" w:rsidP="005D77C6">
      <w:pPr>
        <w:pStyle w:val="Bulletindent1"/>
        <w:rPr>
          <w:rFonts w:eastAsia="Arial" w:cs="Arial"/>
          <w:color w:val="000000" w:themeColor="text1"/>
        </w:rPr>
      </w:pPr>
      <w:r w:rsidRPr="00330432">
        <w:t xml:space="preserve">consideration of methodological approaches to address the evidence gaps, for example those outlined in </w:t>
      </w:r>
      <w:hyperlink r:id="rId44" w:history="1">
        <w:r w:rsidRPr="00330432">
          <w:rPr>
            <w:rStyle w:val="Hyperlink"/>
          </w:rPr>
          <w:t>NICE’s real-world evidence framework</w:t>
        </w:r>
      </w:hyperlink>
      <w:r w:rsidRPr="00330432">
        <w:t xml:space="preserve"> </w:t>
      </w:r>
    </w:p>
    <w:p w14:paraId="1487D715" w14:textId="77777777" w:rsidR="005D77C6" w:rsidRPr="00330432" w:rsidRDefault="005D77C6" w:rsidP="005D77C6">
      <w:pPr>
        <w:pStyle w:val="Bulletindent1"/>
        <w:rPr>
          <w:rFonts w:eastAsia="Arial" w:cs="Arial"/>
          <w:color w:val="000000" w:themeColor="text1"/>
        </w:rPr>
      </w:pPr>
      <w:r w:rsidRPr="00330432">
        <w:t>knowledge of existing funding sources</w:t>
      </w:r>
    </w:p>
    <w:p w14:paraId="3A52F9C3" w14:textId="77777777" w:rsidR="005D77C6" w:rsidRPr="00330432" w:rsidRDefault="005D77C6" w:rsidP="005D77C6">
      <w:pPr>
        <w:pStyle w:val="Bulletindent1last"/>
        <w:rPr>
          <w:rFonts w:eastAsia="Arial" w:cs="Arial"/>
          <w:color w:val="000000" w:themeColor="text1"/>
        </w:rPr>
      </w:pPr>
      <w:r w:rsidRPr="00330432">
        <w:t>knowledge of potentially suitable implementation partners.</w:t>
      </w:r>
    </w:p>
    <w:p w14:paraId="1C4487B8" w14:textId="77777777" w:rsidR="005D77C6" w:rsidRPr="00E57DB7" w:rsidRDefault="005D77C6" w:rsidP="005D77C6">
      <w:pPr>
        <w:pStyle w:val="Numberedlevel3text"/>
      </w:pPr>
      <w:r w:rsidRPr="00330432">
        <w:t>Key conclusions from the feasibility assessment can be presented to the committee.</w:t>
      </w:r>
    </w:p>
    <w:p w14:paraId="0C175FC9" w14:textId="77777777" w:rsidR="005D77C6" w:rsidRPr="00E57DB7" w:rsidRDefault="005D77C6" w:rsidP="005D77C6">
      <w:pPr>
        <w:pStyle w:val="Heading3"/>
        <w:rPr>
          <w:rFonts w:eastAsia="Arial"/>
        </w:rPr>
      </w:pPr>
      <w:r w:rsidRPr="00330432">
        <w:t>Evidence generation plan</w:t>
      </w:r>
    </w:p>
    <w:p w14:paraId="77C24F7F" w14:textId="77777777" w:rsidR="005D77C6" w:rsidRPr="00025A0B" w:rsidRDefault="005D77C6" w:rsidP="005D77C6">
      <w:pPr>
        <w:pStyle w:val="Numberedlevel3text"/>
      </w:pPr>
      <w:r w:rsidRPr="00330432">
        <w:t>The committee will identify the uncertainties that need to be addressed to support future NICE guidance of a technology. This will inform the development of an evidence generation plan. The plan describes the uncertainties and what evidence should be generated for a NICE evaluation of the technologies again in the future. It is not a study protocol but suggests an approach to generating the information needed to address the evidence gaps. The evidence generation plan will sit alongside the guidance.</w:t>
      </w:r>
    </w:p>
    <w:p w14:paraId="7470C527" w14:textId="77777777" w:rsidR="005D77C6" w:rsidRPr="00025A0B" w:rsidRDefault="005D77C6" w:rsidP="005D77C6">
      <w:pPr>
        <w:pStyle w:val="Heading3"/>
        <w:rPr>
          <w:rFonts w:eastAsia="Arial"/>
        </w:rPr>
      </w:pPr>
      <w:r w:rsidRPr="00330432">
        <w:lastRenderedPageBreak/>
        <w:t>Evidence generation monitoring</w:t>
      </w:r>
    </w:p>
    <w:p w14:paraId="2548597D" w14:textId="77777777" w:rsidR="005D77C6" w:rsidRPr="00025A0B" w:rsidRDefault="005D77C6" w:rsidP="005D77C6">
      <w:pPr>
        <w:pStyle w:val="Numberedlevel3text"/>
      </w:pPr>
      <w:r w:rsidRPr="00330432">
        <w:t>Once guidance is published, NICE will monitor the companies evidence generation activities. The monitoring process is designed to support companies to deliver the evidence that NICE needs and to support NICE planning for a future evaluation.</w:t>
      </w:r>
    </w:p>
    <w:p w14:paraId="639DCEAC" w14:textId="407CE1C1" w:rsidR="005D77C6" w:rsidRPr="00025A0B" w:rsidRDefault="005D77C6" w:rsidP="005D77C6">
      <w:pPr>
        <w:pStyle w:val="Numberedlevel3text"/>
      </w:pPr>
      <w:r w:rsidRPr="00330432">
        <w:t xml:space="preserve">NICE has the right to withdraw or change individual technology recommendations at any stage. Information collected through the monitoring process will inform decision making about withdrawal. </w:t>
      </w:r>
      <w:r w:rsidR="00522DE5">
        <w:t>Reasons a</w:t>
      </w:r>
      <w:r w:rsidR="00522DE5" w:rsidRPr="00330432">
        <w:t xml:space="preserve"> </w:t>
      </w:r>
      <w:r w:rsidRPr="00330432">
        <w:t>recommendation to use a technology while further evidence is generated may be withdrawn include:</w:t>
      </w:r>
    </w:p>
    <w:p w14:paraId="380E9A84" w14:textId="77777777" w:rsidR="005D77C6" w:rsidRPr="00330432" w:rsidRDefault="005D77C6" w:rsidP="005D77C6">
      <w:pPr>
        <w:pStyle w:val="Bulletindent1"/>
      </w:pPr>
      <w:r w:rsidRPr="00330432">
        <w:t>the technology is not available to the NHS</w:t>
      </w:r>
    </w:p>
    <w:p w14:paraId="234A815D" w14:textId="77777777" w:rsidR="005D77C6" w:rsidRPr="00330432" w:rsidRDefault="005D77C6" w:rsidP="005D77C6">
      <w:pPr>
        <w:pStyle w:val="Bulletindent1"/>
      </w:pPr>
      <w:r w:rsidRPr="00330432">
        <w:t xml:space="preserve">NICE </w:t>
      </w:r>
      <w:r>
        <w:t>is</w:t>
      </w:r>
      <w:r w:rsidRPr="00330432">
        <w:t xml:space="preserve"> unable to contact the company</w:t>
      </w:r>
    </w:p>
    <w:p w14:paraId="7C51843B" w14:textId="77777777" w:rsidR="005D77C6" w:rsidRPr="00330432" w:rsidRDefault="005D77C6" w:rsidP="005D77C6">
      <w:pPr>
        <w:pStyle w:val="Bulletindent1"/>
      </w:pPr>
      <w:r w:rsidRPr="00330432">
        <w:t>the company volunteers to withdraw</w:t>
      </w:r>
    </w:p>
    <w:p w14:paraId="5E4AB528" w14:textId="77777777" w:rsidR="005D77C6" w:rsidRPr="00330432" w:rsidRDefault="005D77C6" w:rsidP="005D77C6">
      <w:pPr>
        <w:pStyle w:val="Bulletindent1"/>
      </w:pPr>
      <w:r w:rsidRPr="00330432">
        <w:t>there are significant safety concerns about the technology</w:t>
      </w:r>
    </w:p>
    <w:p w14:paraId="7314A4C2" w14:textId="77777777" w:rsidR="005D77C6" w:rsidRPr="00330432" w:rsidRDefault="005D77C6" w:rsidP="005D77C6">
      <w:pPr>
        <w:pStyle w:val="Bulletindent1last"/>
        <w:rPr>
          <w:rFonts w:eastAsia="Arial" w:cs="Arial"/>
          <w:color w:val="000000" w:themeColor="text1"/>
        </w:rPr>
      </w:pPr>
      <w:r w:rsidRPr="00330432">
        <w:t>the company is not engaging in evidence generation, or evidence generation will not address the essential uncertainties.</w:t>
      </w:r>
    </w:p>
    <w:p w14:paraId="7A018F86" w14:textId="77777777" w:rsidR="005D77C6" w:rsidRPr="00025A0B" w:rsidRDefault="005D77C6" w:rsidP="005D77C6">
      <w:pPr>
        <w:pStyle w:val="Numberedlevel3text"/>
      </w:pPr>
      <w:r w:rsidRPr="00330432">
        <w:t>The monitoring period will begin at the date of publication of the guidance and evidence generation plan. The monitoring process includes several touchpoints:</w:t>
      </w:r>
    </w:p>
    <w:p w14:paraId="28EBFAFF" w14:textId="77777777" w:rsidR="005D77C6" w:rsidRPr="00330432" w:rsidRDefault="005D77C6" w:rsidP="005D77C6">
      <w:pPr>
        <w:pStyle w:val="Bulletindent1"/>
        <w:rPr>
          <w:rFonts w:eastAsia="Arial" w:cs="Arial"/>
          <w:color w:val="000000" w:themeColor="text1"/>
        </w:rPr>
      </w:pPr>
      <w:r w:rsidRPr="00330432">
        <w:t>Six months after guidance publication, NICE will contact compan</w:t>
      </w:r>
      <w:r>
        <w:t>ies</w:t>
      </w:r>
      <w:r w:rsidRPr="00330432">
        <w:t xml:space="preserve"> to confirm </w:t>
      </w:r>
      <w:r>
        <w:t>they are</w:t>
      </w:r>
      <w:r w:rsidRPr="00330432">
        <w:t xml:space="preserve"> engaging with NICE processes and have begun evidence generation.</w:t>
      </w:r>
    </w:p>
    <w:p w14:paraId="0008D119" w14:textId="77777777" w:rsidR="005D77C6" w:rsidRPr="00330432" w:rsidRDefault="005D77C6" w:rsidP="005D77C6">
      <w:pPr>
        <w:pStyle w:val="Bulletindent1"/>
        <w:rPr>
          <w:rFonts w:eastAsia="Arial" w:cs="Arial"/>
          <w:color w:val="000000" w:themeColor="text1"/>
        </w:rPr>
      </w:pPr>
      <w:r w:rsidRPr="00330432">
        <w:t xml:space="preserve">Twelve months after guidance publication NICE can ask for a summary of overall progress with evidence generation and the status of data collection. Ideally, </w:t>
      </w:r>
      <w:r>
        <w:t>companies</w:t>
      </w:r>
      <w:r w:rsidRPr="00330432">
        <w:t xml:space="preserve"> will share their study protocol and, whe</w:t>
      </w:r>
      <w:r>
        <w:t>n</w:t>
      </w:r>
      <w:r w:rsidRPr="00330432">
        <w:t xml:space="preserve"> relevant, evidence of engagement with implementation partners. </w:t>
      </w:r>
    </w:p>
    <w:p w14:paraId="6D4A51FE" w14:textId="77777777" w:rsidR="005D77C6" w:rsidRPr="00330432" w:rsidRDefault="005D77C6" w:rsidP="005D77C6">
      <w:pPr>
        <w:pStyle w:val="Bulletindent1last"/>
        <w:rPr>
          <w:rFonts w:eastAsia="Arial" w:cs="Arial"/>
          <w:color w:val="000000" w:themeColor="text1"/>
        </w:rPr>
      </w:pPr>
      <w:r w:rsidRPr="00330432">
        <w:t>Annually from 12 months, companies will be expected to report on their data collection. At this point they can also be asked if they consider that the evidence generated is sufficient to address the essential uncertainties.</w:t>
      </w:r>
    </w:p>
    <w:p w14:paraId="57387A08" w14:textId="77777777" w:rsidR="005D77C6" w:rsidRPr="00025A0B" w:rsidRDefault="005D77C6" w:rsidP="005D77C6">
      <w:pPr>
        <w:pStyle w:val="Numberedlevel3text"/>
      </w:pPr>
      <w:r w:rsidRPr="00330432">
        <w:lastRenderedPageBreak/>
        <w:t>In addition to routine monitoring, companies should inform NICE as soon as possible of anything that may significantly affect ongoing evidence generation, including:</w:t>
      </w:r>
    </w:p>
    <w:p w14:paraId="2CAE56A8" w14:textId="77777777" w:rsidR="005D77C6" w:rsidRPr="00330432" w:rsidRDefault="005D77C6" w:rsidP="005D77C6">
      <w:pPr>
        <w:pStyle w:val="Bulletindent1"/>
        <w:rPr>
          <w:rFonts w:eastAsia="Arial" w:cs="Arial"/>
          <w:color w:val="000000" w:themeColor="text1"/>
        </w:rPr>
      </w:pPr>
      <w:r w:rsidRPr="00330432">
        <w:t>any substantial risk that the evidence will not be collected as planned</w:t>
      </w:r>
    </w:p>
    <w:p w14:paraId="373F2507" w14:textId="77777777" w:rsidR="005D77C6" w:rsidRPr="00330432" w:rsidRDefault="005D77C6" w:rsidP="005D77C6">
      <w:pPr>
        <w:pStyle w:val="Bulletindent1"/>
        <w:rPr>
          <w:rFonts w:eastAsia="Arial" w:cs="Arial"/>
          <w:color w:val="000000" w:themeColor="text1"/>
        </w:rPr>
      </w:pPr>
      <w:r w:rsidRPr="00330432">
        <w:t>any safety concerns</w:t>
      </w:r>
    </w:p>
    <w:p w14:paraId="0C7C47A7" w14:textId="77777777" w:rsidR="005D77C6" w:rsidRPr="00330432" w:rsidRDefault="005D77C6" w:rsidP="005D77C6">
      <w:pPr>
        <w:pStyle w:val="Bulletindent1last"/>
        <w:rPr>
          <w:rFonts w:eastAsia="Arial" w:cs="Arial"/>
          <w:color w:val="000000" w:themeColor="text1"/>
        </w:rPr>
      </w:pPr>
      <w:r w:rsidRPr="00330432">
        <w:t>the technology significantly changing in a way that affects the evidence generation process.</w:t>
      </w:r>
    </w:p>
    <w:p w14:paraId="717515E2" w14:textId="15A7DAD1" w:rsidR="005D77C6" w:rsidRDefault="005D77C6" w:rsidP="00855E0A">
      <w:pPr>
        <w:pStyle w:val="Numberedlevel3text"/>
      </w:pPr>
      <w:r w:rsidRPr="00330432">
        <w:t>If data collection is expected to end later than planned, the company should contact NICE.</w:t>
      </w:r>
    </w:p>
    <w:p w14:paraId="1DBE85D7" w14:textId="512E1F56" w:rsidR="005B58D2" w:rsidRPr="00045F53" w:rsidRDefault="00E82B9C" w:rsidP="00C23873">
      <w:pPr>
        <w:pStyle w:val="Numberedheading2"/>
        <w:rPr>
          <w:bCs/>
          <w:sz w:val="26"/>
          <w:szCs w:val="26"/>
        </w:rPr>
      </w:pPr>
      <w:r w:rsidRPr="00133233">
        <w:t>Re-</w:t>
      </w:r>
      <w:r w:rsidR="005B58D2" w:rsidRPr="00133233">
        <w:t xml:space="preserve">evaluation of technologies recommended for use while further evidence is generated </w:t>
      </w:r>
    </w:p>
    <w:p w14:paraId="31215529" w14:textId="0CAF4B67" w:rsidR="005B58D2" w:rsidRPr="00045F53" w:rsidRDefault="005B58D2" w:rsidP="00045F53">
      <w:pPr>
        <w:pStyle w:val="Numberedlevel3text"/>
      </w:pPr>
      <w:r w:rsidRPr="00330432">
        <w:rPr>
          <w:rStyle w:val="Hyperlink"/>
          <w:color w:val="auto"/>
          <w:u w:val="none"/>
        </w:rPr>
        <w:t>Technologies recommended for use while further evidence is generated that complete the evidence generation process will be re</w:t>
      </w:r>
      <w:r w:rsidR="00886007" w:rsidRPr="00330432">
        <w:rPr>
          <w:rStyle w:val="Hyperlink"/>
          <w:color w:val="auto"/>
          <w:u w:val="none"/>
        </w:rPr>
        <w:t>-</w:t>
      </w:r>
      <w:r w:rsidRPr="00330432">
        <w:rPr>
          <w:rStyle w:val="Hyperlink"/>
          <w:color w:val="auto"/>
          <w:u w:val="none"/>
        </w:rPr>
        <w:t xml:space="preserve">evaluated by NICE. This is to decide whether the technology can be recommended for routine use, considering the further evidence generated. </w:t>
      </w:r>
      <w:r w:rsidR="000A06CA" w:rsidRPr="00330432">
        <w:rPr>
          <w:rStyle w:val="Hyperlink"/>
          <w:color w:val="auto"/>
          <w:u w:val="none"/>
        </w:rPr>
        <w:t xml:space="preserve">Details on the process of scoping </w:t>
      </w:r>
      <w:r w:rsidR="006C3A52" w:rsidRPr="00330432">
        <w:rPr>
          <w:rStyle w:val="Hyperlink"/>
          <w:color w:val="auto"/>
          <w:u w:val="none"/>
        </w:rPr>
        <w:t>in this scenario</w:t>
      </w:r>
      <w:r w:rsidR="000A06CA" w:rsidRPr="00330432">
        <w:rPr>
          <w:rStyle w:val="Hyperlink"/>
          <w:color w:val="auto"/>
          <w:u w:val="none"/>
        </w:rPr>
        <w:t xml:space="preserve"> </w:t>
      </w:r>
      <w:r w:rsidR="007B36E2" w:rsidRPr="00330432">
        <w:rPr>
          <w:rStyle w:val="Hyperlink"/>
          <w:color w:val="auto"/>
          <w:u w:val="none"/>
        </w:rPr>
        <w:t xml:space="preserve">are </w:t>
      </w:r>
      <w:r w:rsidR="000A06CA" w:rsidRPr="00330432">
        <w:rPr>
          <w:rStyle w:val="Hyperlink"/>
          <w:color w:val="auto"/>
          <w:u w:val="none"/>
        </w:rPr>
        <w:t xml:space="preserve">described in section </w:t>
      </w:r>
      <w:r w:rsidR="00071BE0" w:rsidRPr="00330432">
        <w:rPr>
          <w:rStyle w:val="Hyperlink"/>
          <w:color w:val="auto"/>
          <w:u w:val="none"/>
        </w:rPr>
        <w:t>1.</w:t>
      </w:r>
      <w:r w:rsidR="004F78D7" w:rsidRPr="00330432">
        <w:rPr>
          <w:rStyle w:val="Hyperlink"/>
          <w:color w:val="auto"/>
          <w:u w:val="none"/>
        </w:rPr>
        <w:t>3</w:t>
      </w:r>
      <w:r w:rsidR="00BE513B" w:rsidRPr="00330432">
        <w:rPr>
          <w:rStyle w:val="Hyperlink"/>
          <w:color w:val="auto"/>
          <w:u w:val="none"/>
        </w:rPr>
        <w:t>.24</w:t>
      </w:r>
      <w:r w:rsidR="000A06CA" w:rsidRPr="00330432">
        <w:rPr>
          <w:rStyle w:val="Hyperlink"/>
          <w:color w:val="auto"/>
          <w:u w:val="none"/>
        </w:rPr>
        <w:t>.</w:t>
      </w:r>
    </w:p>
    <w:p w14:paraId="5909CB00" w14:textId="1509D86D" w:rsidR="005B58D2" w:rsidRPr="00330432" w:rsidRDefault="005B58D2" w:rsidP="00045F53">
      <w:pPr>
        <w:pStyle w:val="Numberedlevel3text"/>
        <w:rPr>
          <w:rStyle w:val="Hyperlink"/>
          <w:color w:val="auto"/>
          <w:u w:val="none"/>
        </w:rPr>
      </w:pPr>
      <w:r w:rsidRPr="00330432">
        <w:rPr>
          <w:rStyle w:val="Hyperlink"/>
          <w:color w:val="auto"/>
          <w:u w:val="none"/>
        </w:rPr>
        <w:t xml:space="preserve">As part of monitoring done during the evidence generation process, companies </w:t>
      </w:r>
      <w:r w:rsidR="0094179C">
        <w:rPr>
          <w:rStyle w:val="Hyperlink"/>
          <w:color w:val="auto"/>
          <w:u w:val="none"/>
        </w:rPr>
        <w:t xml:space="preserve">can submit </w:t>
      </w:r>
      <w:r w:rsidRPr="00330432">
        <w:rPr>
          <w:rStyle w:val="Hyperlink"/>
          <w:color w:val="auto"/>
          <w:u w:val="none"/>
        </w:rPr>
        <w:t xml:space="preserve"> evidence</w:t>
      </w:r>
      <w:r w:rsidR="0094179C">
        <w:rPr>
          <w:rStyle w:val="Hyperlink"/>
          <w:color w:val="auto"/>
          <w:u w:val="none"/>
        </w:rPr>
        <w:t xml:space="preserve"> at the touchpoints if they consider</w:t>
      </w:r>
      <w:r w:rsidRPr="00330432">
        <w:rPr>
          <w:rStyle w:val="Hyperlink"/>
          <w:color w:val="auto"/>
          <w:u w:val="none"/>
        </w:rPr>
        <w:t xml:space="preserve"> </w:t>
      </w:r>
      <w:r w:rsidR="009A5A0F">
        <w:rPr>
          <w:rStyle w:val="Hyperlink"/>
          <w:color w:val="auto"/>
          <w:u w:val="none"/>
        </w:rPr>
        <w:t xml:space="preserve">the evidence </w:t>
      </w:r>
      <w:r w:rsidRPr="00330432">
        <w:rPr>
          <w:rStyle w:val="Hyperlink"/>
          <w:color w:val="auto"/>
          <w:u w:val="none"/>
        </w:rPr>
        <w:t xml:space="preserve">generated is sufficient to address the </w:t>
      </w:r>
      <w:r w:rsidR="0050681E" w:rsidRPr="00330432">
        <w:rPr>
          <w:rStyle w:val="Hyperlink"/>
          <w:color w:val="auto"/>
          <w:u w:val="none"/>
        </w:rPr>
        <w:t xml:space="preserve">essential </w:t>
      </w:r>
      <w:r w:rsidRPr="00330432">
        <w:rPr>
          <w:rStyle w:val="Hyperlink"/>
          <w:color w:val="auto"/>
          <w:u w:val="none"/>
        </w:rPr>
        <w:t xml:space="preserve">uncertainties </w:t>
      </w:r>
      <w:r w:rsidR="000935C6" w:rsidRPr="00330432">
        <w:rPr>
          <w:rStyle w:val="Hyperlink"/>
          <w:color w:val="auto"/>
          <w:u w:val="none"/>
        </w:rPr>
        <w:t>identified</w:t>
      </w:r>
      <w:r w:rsidRPr="00330432">
        <w:rPr>
          <w:rStyle w:val="Hyperlink"/>
          <w:color w:val="auto"/>
          <w:u w:val="none"/>
        </w:rPr>
        <w:t xml:space="preserve"> in the </w:t>
      </w:r>
      <w:r w:rsidR="006C3A52" w:rsidRPr="00330432">
        <w:rPr>
          <w:rStyle w:val="Hyperlink"/>
          <w:color w:val="auto"/>
          <w:u w:val="none"/>
        </w:rPr>
        <w:t>guidance</w:t>
      </w:r>
      <w:r w:rsidRPr="00330432">
        <w:rPr>
          <w:rStyle w:val="Hyperlink"/>
          <w:color w:val="auto"/>
          <w:u w:val="none"/>
        </w:rPr>
        <w:t xml:space="preserve"> and evidence generation plan</w:t>
      </w:r>
      <w:r w:rsidR="003463A9" w:rsidRPr="00330432">
        <w:rPr>
          <w:rStyle w:val="Hyperlink"/>
          <w:color w:val="auto"/>
          <w:u w:val="none"/>
        </w:rPr>
        <w:t xml:space="preserve"> (see section</w:t>
      </w:r>
      <w:r w:rsidR="00A37705">
        <w:rPr>
          <w:rStyle w:val="Hyperlink"/>
          <w:color w:val="auto"/>
          <w:u w:val="none"/>
        </w:rPr>
        <w:t> </w:t>
      </w:r>
      <w:r w:rsidR="00232043">
        <w:rPr>
          <w:rStyle w:val="Hyperlink"/>
          <w:color w:val="auto"/>
          <w:u w:val="none"/>
        </w:rPr>
        <w:t>1.7.12</w:t>
      </w:r>
      <w:r w:rsidR="003463A9" w:rsidRPr="00330432">
        <w:rPr>
          <w:rStyle w:val="Hyperlink"/>
          <w:color w:val="auto"/>
          <w:u w:val="none"/>
        </w:rPr>
        <w:t>)</w:t>
      </w:r>
      <w:r w:rsidRPr="00330432">
        <w:rPr>
          <w:rStyle w:val="Hyperlink"/>
          <w:color w:val="auto"/>
          <w:u w:val="none"/>
        </w:rPr>
        <w:t xml:space="preserve">. NICE may consider evidence provided before the end of the evidence generation period. This will follow the surveillance review process set out in sections 8.3 and 8.4 of the </w:t>
      </w:r>
      <w:hyperlink r:id="rId45">
        <w:r w:rsidRPr="00330432">
          <w:rPr>
            <w:rStyle w:val="Hyperlink"/>
          </w:rPr>
          <w:t>NICE health technology evaluations: the manual</w:t>
        </w:r>
      </w:hyperlink>
      <w:r w:rsidR="00700488" w:rsidRPr="00330432">
        <w:rPr>
          <w:rStyle w:val="Hyperlink"/>
          <w:color w:val="auto"/>
          <w:u w:val="none"/>
        </w:rPr>
        <w:t xml:space="preserve">. It </w:t>
      </w:r>
      <w:r w:rsidRPr="00330432">
        <w:rPr>
          <w:rStyle w:val="Hyperlink"/>
          <w:color w:val="auto"/>
          <w:u w:val="none"/>
        </w:rPr>
        <w:t xml:space="preserve">will consider if </w:t>
      </w:r>
      <w:r w:rsidR="00E57B56" w:rsidRPr="00330432">
        <w:rPr>
          <w:rStyle w:val="Hyperlink"/>
          <w:color w:val="auto"/>
          <w:u w:val="none"/>
        </w:rPr>
        <w:t>re-evaluation</w:t>
      </w:r>
      <w:r w:rsidR="00CF45A4" w:rsidRPr="00330432">
        <w:rPr>
          <w:rStyle w:val="Hyperlink"/>
          <w:color w:val="auto"/>
          <w:u w:val="none"/>
        </w:rPr>
        <w:t xml:space="preserve"> of </w:t>
      </w:r>
      <w:r w:rsidR="00F74778" w:rsidRPr="00330432">
        <w:rPr>
          <w:rStyle w:val="Hyperlink"/>
          <w:color w:val="auto"/>
          <w:u w:val="none"/>
        </w:rPr>
        <w:t xml:space="preserve">some or all of the </w:t>
      </w:r>
      <w:r w:rsidR="00E57B56" w:rsidRPr="00330432">
        <w:rPr>
          <w:rStyle w:val="Hyperlink"/>
          <w:color w:val="auto"/>
          <w:u w:val="none"/>
        </w:rPr>
        <w:t>technologies</w:t>
      </w:r>
      <w:r w:rsidR="00CF45A4" w:rsidRPr="00330432">
        <w:rPr>
          <w:rStyle w:val="Hyperlink"/>
          <w:color w:val="auto"/>
          <w:u w:val="none"/>
        </w:rPr>
        <w:t xml:space="preserve"> </w:t>
      </w:r>
      <w:r w:rsidR="00F74778" w:rsidRPr="00330432">
        <w:rPr>
          <w:rStyle w:val="Hyperlink"/>
          <w:color w:val="auto"/>
          <w:u w:val="none"/>
        </w:rPr>
        <w:t xml:space="preserve">in the guidance </w:t>
      </w:r>
      <w:r w:rsidRPr="00330432">
        <w:rPr>
          <w:rStyle w:val="Hyperlink"/>
          <w:color w:val="auto"/>
          <w:u w:val="none"/>
        </w:rPr>
        <w:t xml:space="preserve">should start before the end of the evidence generation period. When doing the surveillance review, NICE will consider the status of evidence generation for other technologies recommended for </w:t>
      </w:r>
      <w:r w:rsidRPr="00330432">
        <w:rPr>
          <w:rStyle w:val="Hyperlink"/>
          <w:color w:val="auto"/>
          <w:u w:val="none"/>
        </w:rPr>
        <w:lastRenderedPageBreak/>
        <w:t xml:space="preserve">use with evidence generation in the same guidance and how close the end of the evidence generation period is. This may lead to the surveillance review being deferred to a later date to consider evidence generated by other </w:t>
      </w:r>
      <w:r w:rsidR="00EE3335" w:rsidRPr="00330432">
        <w:rPr>
          <w:rStyle w:val="Hyperlink"/>
          <w:color w:val="auto"/>
          <w:u w:val="none"/>
        </w:rPr>
        <w:t>companies</w:t>
      </w:r>
      <w:r w:rsidRPr="00330432">
        <w:rPr>
          <w:rStyle w:val="Hyperlink"/>
          <w:color w:val="auto"/>
          <w:u w:val="none"/>
        </w:rPr>
        <w:t>, or not being done if it</w:t>
      </w:r>
      <w:r w:rsidR="000551E1" w:rsidRPr="00330432">
        <w:rPr>
          <w:rStyle w:val="Hyperlink"/>
          <w:color w:val="auto"/>
          <w:u w:val="none"/>
        </w:rPr>
        <w:t xml:space="preserve"> is</w:t>
      </w:r>
      <w:r w:rsidRPr="00330432">
        <w:rPr>
          <w:rStyle w:val="Hyperlink"/>
          <w:color w:val="auto"/>
          <w:u w:val="none"/>
        </w:rPr>
        <w:t xml:space="preserve"> likely completion would be close to or after the end of the evidence generation period.</w:t>
      </w:r>
      <w:r w:rsidR="0094179C">
        <w:rPr>
          <w:rStyle w:val="Hyperlink"/>
          <w:color w:val="auto"/>
          <w:u w:val="none"/>
        </w:rPr>
        <w:t xml:space="preserve"> It is expected that</w:t>
      </w:r>
      <w:r w:rsidR="009A5A0F">
        <w:rPr>
          <w:rStyle w:val="Hyperlink"/>
          <w:color w:val="auto"/>
          <w:u w:val="none"/>
        </w:rPr>
        <w:t xml:space="preserve"> most</w:t>
      </w:r>
      <w:r w:rsidR="0094179C">
        <w:rPr>
          <w:rStyle w:val="Hyperlink"/>
          <w:color w:val="auto"/>
          <w:u w:val="none"/>
        </w:rPr>
        <w:t xml:space="preserve"> re-evaluations will take place after the full evidence generation period.</w:t>
      </w:r>
    </w:p>
    <w:p w14:paraId="500142A9" w14:textId="4416BB91" w:rsidR="00F1504C" w:rsidRPr="00330432" w:rsidRDefault="00F1504C" w:rsidP="00DB22A0">
      <w:pPr>
        <w:pStyle w:val="Numberedheading1"/>
      </w:pPr>
      <w:r w:rsidRPr="00330432">
        <w:t xml:space="preserve">Methods for guidance </w:t>
      </w:r>
      <w:r w:rsidR="001A56A0" w:rsidRPr="00330432">
        <w:t>produced in the NICE HealthTech programme</w:t>
      </w:r>
    </w:p>
    <w:p w14:paraId="3983C9AF" w14:textId="116E8A98" w:rsidR="007147AD" w:rsidRPr="00330432" w:rsidRDefault="29979BE0" w:rsidP="00CA1330">
      <w:pPr>
        <w:pStyle w:val="NICEnormal"/>
      </w:pPr>
      <w:r w:rsidRPr="00330432">
        <w:t>Me</w:t>
      </w:r>
      <w:r w:rsidR="174547CA" w:rsidRPr="00330432">
        <w:t>thods</w:t>
      </w:r>
      <w:r w:rsidR="0F9A45E9" w:rsidRPr="00330432">
        <w:t xml:space="preserve"> </w:t>
      </w:r>
      <w:r w:rsidR="3A460FF7" w:rsidRPr="00330432">
        <w:t xml:space="preserve">to </w:t>
      </w:r>
      <w:r w:rsidR="0F9A45E9" w:rsidRPr="00330432">
        <w:t xml:space="preserve">develop </w:t>
      </w:r>
      <w:r w:rsidR="000530C9" w:rsidRPr="00330432">
        <w:t>h</w:t>
      </w:r>
      <w:r w:rsidR="1C9C51DE" w:rsidRPr="00330432">
        <w:t>ealth</w:t>
      </w:r>
      <w:r w:rsidR="000E7EEC" w:rsidRPr="00330432">
        <w:t xml:space="preserve"> </w:t>
      </w:r>
      <w:r w:rsidR="000530C9" w:rsidRPr="00330432">
        <w:t>t</w:t>
      </w:r>
      <w:r w:rsidR="1C9C51DE" w:rsidRPr="00330432">
        <w:t>ech</w:t>
      </w:r>
      <w:r w:rsidR="000E7EEC" w:rsidRPr="00330432">
        <w:t xml:space="preserve">nology </w:t>
      </w:r>
      <w:r w:rsidR="00014D0C" w:rsidRPr="00330432">
        <w:t>evaluation</w:t>
      </w:r>
      <w:r w:rsidR="1C9C51DE" w:rsidRPr="00330432">
        <w:t xml:space="preserve"> guidance</w:t>
      </w:r>
      <w:r w:rsidR="7EF623E7" w:rsidRPr="00330432">
        <w:t xml:space="preserve"> </w:t>
      </w:r>
      <w:r w:rsidR="0F9A45E9" w:rsidRPr="00330432">
        <w:t>a</w:t>
      </w:r>
      <w:r w:rsidR="4DE706B4" w:rsidRPr="00330432">
        <w:t>re a</w:t>
      </w:r>
      <w:r w:rsidR="0F9A45E9" w:rsidRPr="00330432">
        <w:t xml:space="preserve">s described in </w:t>
      </w:r>
      <w:hyperlink r:id="rId46">
        <w:r w:rsidR="4DE706B4" w:rsidRPr="00330432">
          <w:rPr>
            <w:rStyle w:val="Hyperlink"/>
          </w:rPr>
          <w:t>NICE health technology evaluations: the manual</w:t>
        </w:r>
      </w:hyperlink>
      <w:r w:rsidR="00CE2438" w:rsidRPr="00330432">
        <w:t xml:space="preserve"> (including scoping, </w:t>
      </w:r>
      <w:r w:rsidR="002574D1" w:rsidRPr="00330432">
        <w:t xml:space="preserve">evidence, economic evaluation and </w:t>
      </w:r>
      <w:r w:rsidR="00F36137" w:rsidRPr="00330432">
        <w:t>committee recommendations).</w:t>
      </w:r>
      <w:r w:rsidR="7CD95270" w:rsidRPr="00330432">
        <w:t xml:space="preserve"> </w:t>
      </w:r>
      <w:r w:rsidR="00A44CBC" w:rsidRPr="00330432">
        <w:t>For</w:t>
      </w:r>
      <w:r w:rsidR="7CD95270" w:rsidRPr="00330432">
        <w:t xml:space="preserve"> early </w:t>
      </w:r>
      <w:r w:rsidR="00006AD2">
        <w:t>use H</w:t>
      </w:r>
      <w:r w:rsidR="00596C9A">
        <w:t>e</w:t>
      </w:r>
      <w:r w:rsidR="00006AD2">
        <w:t>althTech</w:t>
      </w:r>
      <w:r w:rsidR="00596C9A">
        <w:t xml:space="preserve"> guidance </w:t>
      </w:r>
      <w:r w:rsidR="00DB406C" w:rsidRPr="00330432">
        <w:t>assessments</w:t>
      </w:r>
      <w:r w:rsidR="7CD95270" w:rsidRPr="00330432">
        <w:t>, some further detail and considerations are set out in section</w:t>
      </w:r>
      <w:r w:rsidR="00C1163A" w:rsidRPr="00330432">
        <w:t xml:space="preserve"> </w:t>
      </w:r>
      <w:r w:rsidR="009F146F">
        <w:t>2.1</w:t>
      </w:r>
      <w:r w:rsidR="7CD95270" w:rsidRPr="00330432">
        <w:t>.</w:t>
      </w:r>
    </w:p>
    <w:p w14:paraId="1063162F" w14:textId="1664B51A" w:rsidR="00445516" w:rsidRPr="00330432" w:rsidRDefault="000530C9" w:rsidP="00CA1330">
      <w:pPr>
        <w:pStyle w:val="NICEnormal"/>
      </w:pPr>
      <w:r w:rsidRPr="00330432">
        <w:t>T</w:t>
      </w:r>
      <w:r w:rsidR="001A56A0" w:rsidRPr="00330432">
        <w:t xml:space="preserve">echnologies considered in </w:t>
      </w:r>
      <w:r w:rsidR="00DB6F87">
        <w:t>HealthTech</w:t>
      </w:r>
      <w:r w:rsidR="001A56A0" w:rsidRPr="00330432">
        <w:t xml:space="preserve"> guidance </w:t>
      </w:r>
      <w:r w:rsidR="00406F2F" w:rsidRPr="00330432">
        <w:t>can be assessed using cost utility</w:t>
      </w:r>
      <w:r w:rsidR="00CE7822" w:rsidRPr="00330432">
        <w:t xml:space="preserve"> or cost comparison</w:t>
      </w:r>
      <w:r w:rsidR="00406F2F" w:rsidRPr="00330432">
        <w:t xml:space="preserve"> analysis</w:t>
      </w:r>
      <w:r w:rsidR="00444BDA" w:rsidRPr="00330432">
        <w:t xml:space="preserve"> (see sections </w:t>
      </w:r>
      <w:r w:rsidR="008C41B9" w:rsidRPr="00330432">
        <w:t xml:space="preserve">4.2.11 to 4.2.13 in </w:t>
      </w:r>
      <w:hyperlink r:id="rId47" w:history="1">
        <w:r w:rsidR="008C41B9" w:rsidRPr="00330432">
          <w:rPr>
            <w:rStyle w:val="Hyperlink"/>
          </w:rPr>
          <w:t>NICE health technology evaluations: the manual</w:t>
        </w:r>
      </w:hyperlink>
      <w:r w:rsidRPr="00330432">
        <w:rPr>
          <w:rStyle w:val="Hyperlink"/>
        </w:rPr>
        <w:t>)</w:t>
      </w:r>
      <w:r w:rsidR="00406F2F" w:rsidRPr="00330432">
        <w:t>.</w:t>
      </w:r>
    </w:p>
    <w:p w14:paraId="6DB07532" w14:textId="7D4D1BB0" w:rsidR="000A4AC3" w:rsidRPr="00330432" w:rsidRDefault="00A06508" w:rsidP="00CA1330">
      <w:pPr>
        <w:pStyle w:val="NICEnormal"/>
      </w:pPr>
      <w:r w:rsidRPr="00330432">
        <w:t xml:space="preserve">Detail on </w:t>
      </w:r>
      <w:bookmarkStart w:id="0" w:name="_Hlk183427252"/>
      <w:r w:rsidRPr="00330432">
        <w:t xml:space="preserve">methods for </w:t>
      </w:r>
      <w:r w:rsidR="005C49C8" w:rsidRPr="00330432">
        <w:t xml:space="preserve">guidance that focuses on interventional procedures </w:t>
      </w:r>
      <w:r w:rsidR="0068562D" w:rsidRPr="00330432">
        <w:t xml:space="preserve">(based on </w:t>
      </w:r>
      <w:r w:rsidR="00106A20" w:rsidRPr="00330432">
        <w:t>an assessment</w:t>
      </w:r>
      <w:r w:rsidR="0068562D" w:rsidRPr="00330432">
        <w:t xml:space="preserve"> of efficacy and safety</w:t>
      </w:r>
      <w:r w:rsidR="00106A20" w:rsidRPr="00330432">
        <w:t xml:space="preserve">) </w:t>
      </w:r>
      <w:r w:rsidR="005C49C8" w:rsidRPr="00330432">
        <w:t>can be found in</w:t>
      </w:r>
      <w:r w:rsidR="009D0D64" w:rsidRPr="00330432">
        <w:t xml:space="preserve"> </w:t>
      </w:r>
      <w:hyperlink r:id="rId48" w:history="1">
        <w:r w:rsidR="00B80820">
          <w:rPr>
            <w:rStyle w:val="Hyperlink"/>
          </w:rPr>
          <w:t>NICE’s i</w:t>
        </w:r>
        <w:r w:rsidR="005D0DF6" w:rsidRPr="00330432">
          <w:rPr>
            <w:rStyle w:val="Hyperlink"/>
          </w:rPr>
          <w:t>nterventional procedures programme manual</w:t>
        </w:r>
      </w:hyperlink>
      <w:bookmarkEnd w:id="0"/>
      <w:r w:rsidR="005D0DF6" w:rsidRPr="00330432">
        <w:t>.</w:t>
      </w:r>
    </w:p>
    <w:p w14:paraId="70D21440" w14:textId="3811CAAA" w:rsidR="00571732" w:rsidRDefault="00C6201F" w:rsidP="00CA1330">
      <w:pPr>
        <w:pStyle w:val="NICEnormal"/>
      </w:pPr>
      <w:r w:rsidRPr="00330432">
        <w:t>Methods</w:t>
      </w:r>
      <w:r w:rsidR="00476144" w:rsidRPr="00330432">
        <w:t xml:space="preserve"> for </w:t>
      </w:r>
      <w:r w:rsidR="008652BE" w:rsidRPr="00330432">
        <w:t>h</w:t>
      </w:r>
      <w:r w:rsidR="00C1163A" w:rsidRPr="00330432">
        <w:t xml:space="preserve">ealth technology evaluation guidance for technologies in existing use </w:t>
      </w:r>
      <w:r w:rsidR="007E4ADB" w:rsidRPr="00330432">
        <w:t>are</w:t>
      </w:r>
      <w:r w:rsidR="00476144" w:rsidRPr="00330432">
        <w:t xml:space="preserve"> currently described in </w:t>
      </w:r>
      <w:hyperlink r:id="rId49" w:history="1">
        <w:r w:rsidR="00B143CE">
          <w:rPr>
            <w:rStyle w:val="Hyperlink"/>
          </w:rPr>
          <w:t>NICE’s l</w:t>
        </w:r>
        <w:r w:rsidR="00CB10D8" w:rsidRPr="00330432">
          <w:rPr>
            <w:rStyle w:val="Hyperlink"/>
          </w:rPr>
          <w:t>ate stage assessment i</w:t>
        </w:r>
        <w:r w:rsidR="00476144" w:rsidRPr="00330432">
          <w:rPr>
            <w:rStyle w:val="Hyperlink"/>
          </w:rPr>
          <w:t>nterim methods and process statement</w:t>
        </w:r>
      </w:hyperlink>
      <w:r w:rsidR="00476144" w:rsidRPr="00330432">
        <w:t>.</w:t>
      </w:r>
    </w:p>
    <w:p w14:paraId="4D5CF6EE" w14:textId="155B039A" w:rsidR="00331A46" w:rsidRDefault="003D5BBA" w:rsidP="00CA1330">
      <w:pPr>
        <w:pStyle w:val="NICEnormal"/>
      </w:pPr>
      <w:r>
        <w:t xml:space="preserve">An overview of the types of </w:t>
      </w:r>
      <w:r w:rsidR="00C25B5E">
        <w:t>recommendations</w:t>
      </w:r>
      <w:r>
        <w:t xml:space="preserve"> used in guidance </w:t>
      </w:r>
      <w:r w:rsidR="00C25B5E">
        <w:t>produced</w:t>
      </w:r>
      <w:r>
        <w:t xml:space="preserve"> in the HealthTech programme, and what they mean in practice,</w:t>
      </w:r>
      <w:r w:rsidR="00C25B5E">
        <w:t xml:space="preserve"> is shown in table 2.</w:t>
      </w:r>
    </w:p>
    <w:p w14:paraId="4C1BA8A9" w14:textId="40707C03" w:rsidR="00A57B91" w:rsidRPr="00330432" w:rsidRDefault="00A57B91" w:rsidP="00A57B91">
      <w:pPr>
        <w:pStyle w:val="Caption"/>
      </w:pPr>
      <w:r w:rsidRPr="00330432">
        <w:lastRenderedPageBreak/>
        <w:t xml:space="preserve">Table </w:t>
      </w:r>
      <w:r>
        <w:t>2</w:t>
      </w:r>
      <w:r w:rsidRPr="00330432">
        <w:t xml:space="preserve"> Overview of </w:t>
      </w:r>
      <w:r w:rsidR="00E177EE">
        <w:t>recommendations used in HealthTech programme guidance</w:t>
      </w:r>
    </w:p>
    <w:tbl>
      <w:tblPr>
        <w:tblStyle w:val="TableGridLight"/>
        <w:tblW w:w="0" w:type="auto"/>
        <w:tblInd w:w="-5" w:type="dxa"/>
        <w:tblLayout w:type="fixed"/>
        <w:tblLook w:val="04A0" w:firstRow="1" w:lastRow="0" w:firstColumn="1" w:lastColumn="0" w:noHBand="0" w:noVBand="1"/>
        <w:tblCaption w:val="Overview of the 3 phases of HealthTech guidance development"/>
        <w:tblDescription w:val="Table describing overview of scoping, assessment and developing recommendation phases and opportunities for stakeholders"/>
      </w:tblPr>
      <w:tblGrid>
        <w:gridCol w:w="2127"/>
        <w:gridCol w:w="5244"/>
      </w:tblGrid>
      <w:tr w:rsidR="00824756" w:rsidRPr="00330432" w14:paraId="6BBCCB14" w14:textId="77777777" w:rsidTr="62B2323B">
        <w:trPr>
          <w:tblHeader/>
        </w:trPr>
        <w:tc>
          <w:tcPr>
            <w:tcW w:w="2127" w:type="dxa"/>
          </w:tcPr>
          <w:p w14:paraId="5C224305" w14:textId="5C7F2D0D" w:rsidR="00824756" w:rsidRPr="00330432" w:rsidRDefault="00824756" w:rsidP="002E0992">
            <w:pPr>
              <w:pStyle w:val="Tableheading"/>
              <w:keepNext w:val="0"/>
            </w:pPr>
            <w:r w:rsidRPr="00824756">
              <w:t>Recommendation type</w:t>
            </w:r>
          </w:p>
        </w:tc>
        <w:tc>
          <w:tcPr>
            <w:tcW w:w="5244" w:type="dxa"/>
          </w:tcPr>
          <w:p w14:paraId="145DC0DE" w14:textId="4F7E1288" w:rsidR="00824756" w:rsidRPr="00330432" w:rsidRDefault="00920BFF" w:rsidP="002E0992">
            <w:pPr>
              <w:pStyle w:val="Tableheading"/>
              <w:keepNext w:val="0"/>
            </w:pPr>
            <w:r w:rsidRPr="00920BFF">
              <w:t>What this means in practice</w:t>
            </w:r>
          </w:p>
        </w:tc>
      </w:tr>
      <w:tr w:rsidR="00824756" w:rsidRPr="00330432" w14:paraId="1421507C" w14:textId="77777777" w:rsidTr="62B2323B">
        <w:tc>
          <w:tcPr>
            <w:tcW w:w="2127" w:type="dxa"/>
          </w:tcPr>
          <w:p w14:paraId="44C7B494" w14:textId="3066CCE5" w:rsidR="00824756" w:rsidRPr="00330432" w:rsidRDefault="008914E8" w:rsidP="002E0992">
            <w:pPr>
              <w:pStyle w:val="Tabletext"/>
              <w:keepNext w:val="0"/>
            </w:pPr>
            <w:r w:rsidRPr="008914E8">
              <w:t>Can be used</w:t>
            </w:r>
          </w:p>
        </w:tc>
        <w:tc>
          <w:tcPr>
            <w:tcW w:w="5244" w:type="dxa"/>
          </w:tcPr>
          <w:p w14:paraId="64E62BD6" w14:textId="2689BB4A" w:rsidR="00824756" w:rsidRPr="006F1065" w:rsidRDefault="00920BFF" w:rsidP="002E0992">
            <w:pPr>
              <w:pStyle w:val="Tabletext"/>
              <w:keepNext w:val="0"/>
              <w:rPr>
                <w:b/>
                <w:bCs/>
              </w:rPr>
            </w:pPr>
            <w:r w:rsidRPr="006F1065">
              <w:rPr>
                <w:b/>
                <w:bCs/>
              </w:rPr>
              <w:t>HealthTech guidance</w:t>
            </w:r>
          </w:p>
          <w:p w14:paraId="029654A9" w14:textId="54D2D7D5" w:rsidR="00920BFF" w:rsidRDefault="00920BFF" w:rsidP="002E0992">
            <w:pPr>
              <w:pStyle w:val="Tabletext"/>
              <w:keepNext w:val="0"/>
            </w:pPr>
            <w:r w:rsidRPr="00920BFF">
              <w:t xml:space="preserve">There is enough evidence </w:t>
            </w:r>
            <w:r>
              <w:t xml:space="preserve">that the </w:t>
            </w:r>
            <w:r w:rsidRPr="00920BFF">
              <w:t>technology provides benefits and value for money, so it should be used routinely across the NHS.</w:t>
            </w:r>
            <w:r w:rsidR="002B3749">
              <w:t xml:space="preserve"> </w:t>
            </w:r>
            <w:r w:rsidR="00C82F4A">
              <w:t>Further detail can be found in section</w:t>
            </w:r>
            <w:r w:rsidR="00606586">
              <w:t xml:space="preserve">s 6.4.2 to 6.4.5 </w:t>
            </w:r>
            <w:r w:rsidR="00AE030D">
              <w:t xml:space="preserve">of </w:t>
            </w:r>
            <w:hyperlink r:id="rId50" w:history="1">
              <w:r w:rsidR="00AE030D" w:rsidRPr="00330432">
                <w:rPr>
                  <w:rStyle w:val="Hyperlink"/>
                </w:rPr>
                <w:t>NICE health technology evaluations: the manual</w:t>
              </w:r>
            </w:hyperlink>
            <w:r w:rsidR="00AE030D">
              <w:rPr>
                <w:rStyle w:val="Hyperlink"/>
              </w:rPr>
              <w:t>.</w:t>
            </w:r>
          </w:p>
          <w:p w14:paraId="28598D51" w14:textId="77777777" w:rsidR="000B3AF6" w:rsidRDefault="000B3AF6" w:rsidP="002E0992">
            <w:pPr>
              <w:pStyle w:val="Tabletext"/>
              <w:keepNext w:val="0"/>
            </w:pPr>
          </w:p>
          <w:p w14:paraId="68CCDE32" w14:textId="77777777" w:rsidR="000B3AF6" w:rsidRPr="006F1065" w:rsidRDefault="000B3AF6" w:rsidP="002E0992">
            <w:pPr>
              <w:pStyle w:val="Tabletext"/>
              <w:keepNext w:val="0"/>
              <w:rPr>
                <w:b/>
                <w:bCs/>
              </w:rPr>
            </w:pPr>
            <w:r w:rsidRPr="006F1065">
              <w:rPr>
                <w:b/>
                <w:bCs/>
              </w:rPr>
              <w:t>Interventional procedures guidance</w:t>
            </w:r>
          </w:p>
          <w:p w14:paraId="599DC1D1" w14:textId="6AAD171B" w:rsidR="000B3AF6" w:rsidRPr="00330432" w:rsidRDefault="004623C5" w:rsidP="002E0992">
            <w:pPr>
              <w:pStyle w:val="Tabletext"/>
              <w:keepNext w:val="0"/>
            </w:pPr>
            <w:r w:rsidRPr="004623C5">
              <w:t xml:space="preserve">There is enough evidence on the safety and efficacy of this procedure for clinicians to consider </w:t>
            </w:r>
            <w:r w:rsidR="006E01A8">
              <w:t xml:space="preserve">it </w:t>
            </w:r>
            <w:r w:rsidRPr="004623C5">
              <w:t>as an option.</w:t>
            </w:r>
            <w:r w:rsidR="00576FBD">
              <w:t xml:space="preserve"> This recommendation corresponds to</w:t>
            </w:r>
            <w:r w:rsidR="00964FEB">
              <w:t xml:space="preserve"> </w:t>
            </w:r>
            <w:r w:rsidR="00964FEB" w:rsidRPr="00964FEB">
              <w:t>'</w:t>
            </w:r>
            <w:r w:rsidR="00964FEB">
              <w:t>s</w:t>
            </w:r>
            <w:r w:rsidR="00964FEB" w:rsidRPr="00964FEB">
              <w:t>tandard' arrangements</w:t>
            </w:r>
            <w:r w:rsidR="00964FEB">
              <w:t xml:space="preserve">, as described in section 12.1 </w:t>
            </w:r>
            <w:r w:rsidR="00A0749C">
              <w:t xml:space="preserve">in </w:t>
            </w:r>
            <w:hyperlink r:id="rId51" w:history="1">
              <w:r w:rsidR="00A0749C">
                <w:rPr>
                  <w:rStyle w:val="Hyperlink"/>
                </w:rPr>
                <w:t>NICE’s i</w:t>
              </w:r>
              <w:r w:rsidR="00A0749C" w:rsidRPr="00330432">
                <w:rPr>
                  <w:rStyle w:val="Hyperlink"/>
                </w:rPr>
                <w:t>nterventional procedures programme manual</w:t>
              </w:r>
            </w:hyperlink>
            <w:r w:rsidR="00A0749C">
              <w:rPr>
                <w:rStyle w:val="Hyperlink"/>
              </w:rPr>
              <w:t>.</w:t>
            </w:r>
          </w:p>
        </w:tc>
      </w:tr>
      <w:tr w:rsidR="00824756" w:rsidRPr="00330432" w14:paraId="3F71146F" w14:textId="77777777" w:rsidTr="62B2323B">
        <w:tc>
          <w:tcPr>
            <w:tcW w:w="2127" w:type="dxa"/>
          </w:tcPr>
          <w:p w14:paraId="5D196B8E" w14:textId="18AD7B67" w:rsidR="00824756" w:rsidRPr="00330432" w:rsidRDefault="008914E8" w:rsidP="002E0992">
            <w:pPr>
              <w:pStyle w:val="Tabletext"/>
              <w:keepNext w:val="0"/>
            </w:pPr>
            <w:r w:rsidRPr="008914E8">
              <w:t>Can be used during the evidence generation period</w:t>
            </w:r>
          </w:p>
        </w:tc>
        <w:tc>
          <w:tcPr>
            <w:tcW w:w="5244" w:type="dxa"/>
          </w:tcPr>
          <w:p w14:paraId="457AA3B7" w14:textId="77777777" w:rsidR="00A06FF1" w:rsidRPr="006F1065" w:rsidRDefault="00A06FF1" w:rsidP="002E0992">
            <w:pPr>
              <w:pStyle w:val="Tabletext"/>
              <w:keepNext w:val="0"/>
              <w:rPr>
                <w:b/>
                <w:bCs/>
              </w:rPr>
            </w:pPr>
            <w:r w:rsidRPr="006F1065">
              <w:rPr>
                <w:b/>
                <w:bCs/>
              </w:rPr>
              <w:t>HealthTech guidance</w:t>
            </w:r>
          </w:p>
          <w:p w14:paraId="0D6A72F6" w14:textId="3E2CAFBF" w:rsidR="00A06FF1" w:rsidRPr="00A06FF1" w:rsidRDefault="00A06FF1" w:rsidP="002E0992">
            <w:pPr>
              <w:pStyle w:val="Tabletext"/>
              <w:keepNext w:val="0"/>
            </w:pPr>
            <w:r>
              <w:t>The technology can be used as an option in the NHS during the evidence generation period</w:t>
            </w:r>
            <w:r w:rsidR="6CD98D4A">
              <w:t>, as long as any patient or system risks posed are managed</w:t>
            </w:r>
            <w:r>
              <w:t>. During this time, more evidence will be collected to address any uncertainties. After this, NICE will update and review this guidance.</w:t>
            </w:r>
          </w:p>
          <w:p w14:paraId="7E479B17" w14:textId="0810065C" w:rsidR="00824756" w:rsidRDefault="00123EC7" w:rsidP="002E0992">
            <w:pPr>
              <w:pStyle w:val="Tabletext"/>
              <w:keepNext w:val="0"/>
              <w:rPr>
                <w:rFonts w:cs="Arial"/>
                <w:szCs w:val="22"/>
                <w:lang w:eastAsia="en-GB"/>
              </w:rPr>
            </w:pPr>
            <w:r w:rsidRPr="00123EC7">
              <w:rPr>
                <w:rFonts w:cs="Arial"/>
                <w:szCs w:val="22"/>
                <w:lang w:eastAsia="en-GB"/>
              </w:rPr>
              <w:t xml:space="preserve">The technology </w:t>
            </w:r>
            <w:r w:rsidR="00A06FF1" w:rsidRPr="00123EC7">
              <w:rPr>
                <w:rFonts w:cs="Arial"/>
                <w:szCs w:val="22"/>
                <w:lang w:eastAsia="en-GB"/>
              </w:rPr>
              <w:t>can only be used if evidence is being generated, in line with NICE’s evidence generation plan.</w:t>
            </w:r>
            <w:r w:rsidR="00847349">
              <w:rPr>
                <w:rFonts w:cs="Arial"/>
                <w:szCs w:val="22"/>
                <w:lang w:eastAsia="en-GB"/>
              </w:rPr>
              <w:t xml:space="preserve"> Further detail can be found in</w:t>
            </w:r>
            <w:r w:rsidR="001A6D81">
              <w:rPr>
                <w:rFonts w:cs="Arial"/>
                <w:szCs w:val="22"/>
                <w:lang w:eastAsia="en-GB"/>
              </w:rPr>
              <w:t xml:space="preserve"> section 2.1 in this document.</w:t>
            </w:r>
          </w:p>
          <w:p w14:paraId="0B61693F" w14:textId="77777777" w:rsidR="008E502B" w:rsidRDefault="008E502B" w:rsidP="002E0992">
            <w:pPr>
              <w:pStyle w:val="Tabletext"/>
              <w:keepNext w:val="0"/>
              <w:rPr>
                <w:rFonts w:cs="Arial"/>
                <w:szCs w:val="22"/>
                <w:lang w:eastAsia="en-GB"/>
              </w:rPr>
            </w:pPr>
          </w:p>
          <w:p w14:paraId="4A54C0DD" w14:textId="436BCD6B" w:rsidR="008E502B" w:rsidRPr="006F1065" w:rsidRDefault="008E502B" w:rsidP="002E0992">
            <w:pPr>
              <w:pStyle w:val="Tabletext"/>
              <w:keepNext w:val="0"/>
              <w:rPr>
                <w:rFonts w:cs="Arial"/>
                <w:b/>
                <w:bCs/>
                <w:szCs w:val="22"/>
                <w:lang w:eastAsia="en-GB"/>
              </w:rPr>
            </w:pPr>
            <w:r w:rsidRPr="006F1065">
              <w:rPr>
                <w:rFonts w:cs="Arial"/>
                <w:b/>
                <w:bCs/>
                <w:szCs w:val="22"/>
                <w:lang w:eastAsia="en-GB"/>
              </w:rPr>
              <w:t>Interventional procedures</w:t>
            </w:r>
            <w:r w:rsidR="0059731C" w:rsidRPr="006F1065">
              <w:rPr>
                <w:rFonts w:cs="Arial"/>
                <w:b/>
                <w:bCs/>
                <w:szCs w:val="22"/>
                <w:lang w:eastAsia="en-GB"/>
              </w:rPr>
              <w:t xml:space="preserve"> guidance</w:t>
            </w:r>
          </w:p>
          <w:p w14:paraId="649DB351" w14:textId="0D4A27C2" w:rsidR="008E502B" w:rsidRPr="008E502B" w:rsidRDefault="008E502B" w:rsidP="62B2323B">
            <w:pPr>
              <w:pStyle w:val="Tabletext"/>
              <w:keepNext w:val="0"/>
              <w:rPr>
                <w:rFonts w:cs="Arial"/>
              </w:rPr>
            </w:pPr>
            <w:r w:rsidRPr="62B2323B">
              <w:rPr>
                <w:rFonts w:cs="Arial"/>
              </w:rPr>
              <w:t>There are uncertainties around the safety or efficacy of this procedure. It can be used if needed while more evidence is generated to check if it is safe and/or clinically effective</w:t>
            </w:r>
            <w:r w:rsidR="175AC889" w:rsidRPr="62B2323B">
              <w:rPr>
                <w:rFonts w:cs="Arial"/>
              </w:rPr>
              <w:t>, and any risks are appropriately managed</w:t>
            </w:r>
            <w:r w:rsidRPr="62B2323B">
              <w:rPr>
                <w:rFonts w:cs="Arial"/>
              </w:rPr>
              <w:t xml:space="preserve">. </w:t>
            </w:r>
          </w:p>
          <w:p w14:paraId="315FB35F" w14:textId="10BA3D6E" w:rsidR="008E502B" w:rsidRPr="006F1065" w:rsidRDefault="008E502B" w:rsidP="002E0992">
            <w:pPr>
              <w:pStyle w:val="Tabletext"/>
              <w:keepNext w:val="0"/>
              <w:rPr>
                <w:rFonts w:cs="Arial"/>
                <w:szCs w:val="22"/>
              </w:rPr>
            </w:pPr>
            <w:r w:rsidRPr="006F1065">
              <w:rPr>
                <w:rFonts w:cs="Arial"/>
                <w:szCs w:val="22"/>
                <w:lang w:eastAsia="en-GB"/>
              </w:rPr>
              <w:t>This guidance will be reviewed</w:t>
            </w:r>
            <w:r w:rsidR="00A0749C">
              <w:rPr>
                <w:rFonts w:cs="Arial"/>
                <w:szCs w:val="22"/>
                <w:lang w:eastAsia="en-GB"/>
              </w:rPr>
              <w:t>,</w:t>
            </w:r>
            <w:r w:rsidRPr="006F1065">
              <w:rPr>
                <w:rFonts w:cs="Arial"/>
                <w:szCs w:val="22"/>
                <w:lang w:eastAsia="en-GB"/>
              </w:rPr>
              <w:t xml:space="preserve"> and the recommendations may change.</w:t>
            </w:r>
            <w:r w:rsidR="00A0749C">
              <w:rPr>
                <w:rFonts w:cs="Arial"/>
                <w:szCs w:val="22"/>
                <w:lang w:eastAsia="en-GB"/>
              </w:rPr>
              <w:t xml:space="preserve"> </w:t>
            </w:r>
            <w:r w:rsidR="00A0749C">
              <w:t xml:space="preserve">This recommendation corresponds to </w:t>
            </w:r>
            <w:r w:rsidR="00A0749C" w:rsidRPr="00964FEB">
              <w:t>'</w:t>
            </w:r>
            <w:r w:rsidR="00A0749C">
              <w:t>special</w:t>
            </w:r>
            <w:r w:rsidR="00A0749C" w:rsidRPr="00964FEB">
              <w:t>' arrangements</w:t>
            </w:r>
            <w:r w:rsidR="00A0749C">
              <w:t xml:space="preserve">, as described in section 12.1 in </w:t>
            </w:r>
            <w:hyperlink r:id="rId52" w:history="1">
              <w:r w:rsidR="00A0749C">
                <w:rPr>
                  <w:rStyle w:val="Hyperlink"/>
                </w:rPr>
                <w:t>NICE’s i</w:t>
              </w:r>
              <w:r w:rsidR="00A0749C" w:rsidRPr="00330432">
                <w:rPr>
                  <w:rStyle w:val="Hyperlink"/>
                </w:rPr>
                <w:t>nterventional procedures programme manual</w:t>
              </w:r>
            </w:hyperlink>
            <w:r w:rsidR="00A0749C">
              <w:rPr>
                <w:rStyle w:val="Hyperlink"/>
              </w:rPr>
              <w:t>.</w:t>
            </w:r>
          </w:p>
        </w:tc>
      </w:tr>
      <w:tr w:rsidR="00824756" w:rsidRPr="00330432" w14:paraId="0D6D5410" w14:textId="77777777" w:rsidTr="62B2323B">
        <w:tc>
          <w:tcPr>
            <w:tcW w:w="2127" w:type="dxa"/>
          </w:tcPr>
          <w:p w14:paraId="7029C6C1" w14:textId="118EF030" w:rsidR="00824756" w:rsidRPr="00330432" w:rsidRDefault="008914E8" w:rsidP="002E0992">
            <w:pPr>
              <w:pStyle w:val="Tabletext"/>
              <w:keepNext w:val="0"/>
            </w:pPr>
            <w:r w:rsidRPr="008914E8">
              <w:t>More research is needed</w:t>
            </w:r>
          </w:p>
        </w:tc>
        <w:tc>
          <w:tcPr>
            <w:tcW w:w="5244" w:type="dxa"/>
          </w:tcPr>
          <w:p w14:paraId="3F55D2AD" w14:textId="77777777" w:rsidR="00824756" w:rsidRPr="00F2024E" w:rsidRDefault="008D57B1" w:rsidP="002E0992">
            <w:pPr>
              <w:pStyle w:val="Tabletext"/>
              <w:keepNext w:val="0"/>
              <w:rPr>
                <w:b/>
                <w:bCs/>
              </w:rPr>
            </w:pPr>
            <w:r w:rsidRPr="00F2024E">
              <w:rPr>
                <w:b/>
                <w:bCs/>
              </w:rPr>
              <w:t>HealthTech guidance</w:t>
            </w:r>
          </w:p>
          <w:p w14:paraId="61C1F522" w14:textId="37158A94" w:rsidR="008D57B1" w:rsidRDefault="008D57B1" w:rsidP="002E0992">
            <w:pPr>
              <w:pStyle w:val="Tabletext"/>
              <w:keepNext w:val="0"/>
            </w:pPr>
            <w:r>
              <w:t>There is not enough evidence to support</w:t>
            </w:r>
            <w:r w:rsidR="5D53E719">
              <w:t xml:space="preserve"> </w:t>
            </w:r>
            <w:r>
              <w:t>funding the technology in the NHS</w:t>
            </w:r>
            <w:r w:rsidR="002E0992">
              <w:t>.</w:t>
            </w:r>
            <w:r w:rsidR="00AE030D">
              <w:t xml:space="preserve"> Further detail can be found in sections 6.4.</w:t>
            </w:r>
            <w:r w:rsidR="00847349">
              <w:t>16</w:t>
            </w:r>
            <w:r w:rsidR="00AE030D">
              <w:t xml:space="preserve"> </w:t>
            </w:r>
            <w:r w:rsidR="00847349">
              <w:t>and</w:t>
            </w:r>
            <w:r w:rsidR="00AE030D">
              <w:t xml:space="preserve"> 6.4.</w:t>
            </w:r>
            <w:r w:rsidR="00847349">
              <w:t>17</w:t>
            </w:r>
            <w:r w:rsidR="00AE030D">
              <w:t xml:space="preserve"> of </w:t>
            </w:r>
            <w:hyperlink r:id="rId53">
              <w:r w:rsidR="00AE030D" w:rsidRPr="62B2323B">
                <w:rPr>
                  <w:rStyle w:val="Hyperlink"/>
                </w:rPr>
                <w:t>NICE health technology evaluations: the manual</w:t>
              </w:r>
            </w:hyperlink>
            <w:r w:rsidR="00AE030D" w:rsidRPr="62B2323B">
              <w:rPr>
                <w:rStyle w:val="Hyperlink"/>
              </w:rPr>
              <w:t>.</w:t>
            </w:r>
          </w:p>
          <w:p w14:paraId="5A1C800C" w14:textId="77777777" w:rsidR="00F2024E" w:rsidRDefault="00F2024E" w:rsidP="002E0992">
            <w:pPr>
              <w:pStyle w:val="Tabletext"/>
              <w:keepNext w:val="0"/>
            </w:pPr>
          </w:p>
          <w:p w14:paraId="2D1ABD06" w14:textId="77777777" w:rsidR="00F2024E" w:rsidRPr="00F2024E" w:rsidRDefault="00F2024E" w:rsidP="001A6D81">
            <w:pPr>
              <w:pStyle w:val="Tabletext"/>
              <w:rPr>
                <w:b/>
                <w:bCs/>
              </w:rPr>
            </w:pPr>
            <w:r w:rsidRPr="00F2024E">
              <w:rPr>
                <w:b/>
                <w:bCs/>
              </w:rPr>
              <w:lastRenderedPageBreak/>
              <w:t>Interventional procedures guidance</w:t>
            </w:r>
          </w:p>
          <w:p w14:paraId="2CD1F33E" w14:textId="1FFD613F" w:rsidR="00F2024E" w:rsidRPr="00330432" w:rsidRDefault="00F2024E" w:rsidP="002E0992">
            <w:pPr>
              <w:pStyle w:val="Tabletext"/>
              <w:keepNext w:val="0"/>
            </w:pPr>
            <w:r w:rsidRPr="00F2024E">
              <w:t xml:space="preserve">There is not enough evidence to know if this procedure is effective/safe. </w:t>
            </w:r>
            <w:r>
              <w:t xml:space="preserve">It </w:t>
            </w:r>
            <w:r w:rsidRPr="00F2024E">
              <w:t>should only be done as part of formal research.</w:t>
            </w:r>
            <w:r w:rsidR="00175ED7">
              <w:t xml:space="preserve"> This recommendation corresponds to </w:t>
            </w:r>
            <w:r w:rsidR="004B0316">
              <w:t>‘research only’</w:t>
            </w:r>
            <w:r w:rsidR="00175ED7">
              <w:t xml:space="preserve">, as described in section 12.1 in </w:t>
            </w:r>
            <w:hyperlink r:id="rId54" w:history="1">
              <w:r w:rsidR="00175ED7">
                <w:rPr>
                  <w:rStyle w:val="Hyperlink"/>
                </w:rPr>
                <w:t>NICE’s i</w:t>
              </w:r>
              <w:r w:rsidR="00175ED7" w:rsidRPr="00330432">
                <w:rPr>
                  <w:rStyle w:val="Hyperlink"/>
                </w:rPr>
                <w:t>nterventional procedures programme manual</w:t>
              </w:r>
            </w:hyperlink>
            <w:r w:rsidR="00175ED7">
              <w:rPr>
                <w:rStyle w:val="Hyperlink"/>
              </w:rPr>
              <w:t>.</w:t>
            </w:r>
          </w:p>
        </w:tc>
      </w:tr>
      <w:tr w:rsidR="008914E8" w:rsidRPr="00330432" w14:paraId="4F267B47" w14:textId="77777777" w:rsidTr="62B2323B">
        <w:tc>
          <w:tcPr>
            <w:tcW w:w="2127" w:type="dxa"/>
          </w:tcPr>
          <w:p w14:paraId="3F5A3025" w14:textId="7BA5A76F" w:rsidR="008914E8" w:rsidRPr="008914E8" w:rsidRDefault="00206FD0" w:rsidP="002E0992">
            <w:pPr>
              <w:pStyle w:val="Tabletext"/>
              <w:keepNext w:val="0"/>
            </w:pPr>
            <w:r w:rsidRPr="00206FD0">
              <w:lastRenderedPageBreak/>
              <w:t>Should not be used</w:t>
            </w:r>
          </w:p>
        </w:tc>
        <w:tc>
          <w:tcPr>
            <w:tcW w:w="5244" w:type="dxa"/>
          </w:tcPr>
          <w:p w14:paraId="2B6EC5FD" w14:textId="77777777" w:rsidR="008914E8" w:rsidRPr="007B5727" w:rsidRDefault="00D621AC" w:rsidP="002E0992">
            <w:pPr>
              <w:pStyle w:val="Tabletext"/>
              <w:keepNext w:val="0"/>
              <w:rPr>
                <w:b/>
                <w:bCs/>
              </w:rPr>
            </w:pPr>
            <w:r w:rsidRPr="007B5727">
              <w:rPr>
                <w:b/>
                <w:bCs/>
              </w:rPr>
              <w:t>HealthTech guidance</w:t>
            </w:r>
          </w:p>
          <w:p w14:paraId="636833D6" w14:textId="1BA24497" w:rsidR="00D621AC" w:rsidRDefault="00D621AC" w:rsidP="002E0992">
            <w:pPr>
              <w:pStyle w:val="Tabletext"/>
              <w:keepNext w:val="0"/>
            </w:pPr>
            <w:r w:rsidRPr="00D621AC">
              <w:t>T</w:t>
            </w:r>
            <w:r w:rsidR="00F2024E">
              <w:t>he t</w:t>
            </w:r>
            <w:r w:rsidRPr="00D621AC">
              <w:t>echnology does not offer benefit or value for money and should not be used in the NHS.</w:t>
            </w:r>
          </w:p>
          <w:p w14:paraId="320353CB" w14:textId="77777777" w:rsidR="00FE3067" w:rsidRDefault="00FE3067" w:rsidP="002E0992">
            <w:pPr>
              <w:pStyle w:val="Tabletext"/>
              <w:keepNext w:val="0"/>
            </w:pPr>
          </w:p>
          <w:p w14:paraId="63F8726A" w14:textId="693554F1" w:rsidR="00FE3067" w:rsidRPr="007B5727" w:rsidRDefault="0059731C" w:rsidP="002E0992">
            <w:pPr>
              <w:pStyle w:val="Tabletext"/>
              <w:keepNext w:val="0"/>
              <w:rPr>
                <w:b/>
                <w:bCs/>
              </w:rPr>
            </w:pPr>
            <w:r w:rsidRPr="007B5727">
              <w:rPr>
                <w:b/>
                <w:bCs/>
              </w:rPr>
              <w:t>Interventional</w:t>
            </w:r>
            <w:r w:rsidR="00FE3067" w:rsidRPr="007B5727">
              <w:rPr>
                <w:b/>
                <w:bCs/>
              </w:rPr>
              <w:t xml:space="preserve"> procedures</w:t>
            </w:r>
            <w:r w:rsidRPr="007B5727">
              <w:rPr>
                <w:b/>
                <w:bCs/>
              </w:rPr>
              <w:t xml:space="preserve"> guidance</w:t>
            </w:r>
          </w:p>
          <w:p w14:paraId="01F5D62F" w14:textId="11A76DBE" w:rsidR="00FE3067" w:rsidRPr="00330432" w:rsidRDefault="0059731C" w:rsidP="002E0992">
            <w:pPr>
              <w:pStyle w:val="Tabletext"/>
              <w:keepNext w:val="0"/>
            </w:pPr>
            <w:r w:rsidRPr="0059731C">
              <w:t xml:space="preserve">The evidence suggests that </w:t>
            </w:r>
            <w:r w:rsidR="00F2024E">
              <w:t xml:space="preserve">the </w:t>
            </w:r>
            <w:r w:rsidRPr="0059731C">
              <w:t>procedure does not work well enough/there are unacceptable safety risks. So, it should not be used in the NHS.</w:t>
            </w:r>
          </w:p>
        </w:tc>
      </w:tr>
    </w:tbl>
    <w:p w14:paraId="598A141A" w14:textId="77777777" w:rsidR="00A57B91" w:rsidRPr="00330432" w:rsidRDefault="00A57B91" w:rsidP="00CA1330">
      <w:pPr>
        <w:pStyle w:val="NICEnormal"/>
      </w:pPr>
    </w:p>
    <w:p w14:paraId="101472FE" w14:textId="408E49B5" w:rsidR="00F1504C" w:rsidRPr="00330432" w:rsidRDefault="514B3740" w:rsidP="005D77C6">
      <w:pPr>
        <w:pStyle w:val="Numberedheading2"/>
      </w:pPr>
      <w:r w:rsidRPr="00330432">
        <w:t xml:space="preserve">Early </w:t>
      </w:r>
      <w:r w:rsidR="00BA2653" w:rsidRPr="00330432">
        <w:t xml:space="preserve">use </w:t>
      </w:r>
      <w:r w:rsidR="009E1E54">
        <w:t xml:space="preserve">HealthTech guidance </w:t>
      </w:r>
      <w:r w:rsidR="00BA2653" w:rsidRPr="00330432">
        <w:t>a</w:t>
      </w:r>
      <w:r w:rsidR="7D225979" w:rsidRPr="00330432">
        <w:t>ssessment</w:t>
      </w:r>
      <w:r w:rsidR="00BA2653" w:rsidRPr="00330432">
        <w:t>s</w:t>
      </w:r>
    </w:p>
    <w:p w14:paraId="4CE7DA4D" w14:textId="424C5EC6" w:rsidR="00AE5D24" w:rsidRPr="00330432" w:rsidRDefault="00FE688B" w:rsidP="00CA1330">
      <w:pPr>
        <w:pStyle w:val="NICEnormal"/>
      </w:pPr>
      <w:r w:rsidRPr="00330432">
        <w:t>Detail set out in this section supersedes</w:t>
      </w:r>
      <w:r w:rsidR="005E7399" w:rsidRPr="00330432">
        <w:t xml:space="preserve"> </w:t>
      </w:r>
      <w:hyperlink r:id="rId55" w:history="1">
        <w:r w:rsidR="0067427D">
          <w:rPr>
            <w:rStyle w:val="Hyperlink"/>
          </w:rPr>
          <w:t>NICE’s e</w:t>
        </w:r>
        <w:r w:rsidR="005E7399" w:rsidRPr="00330432">
          <w:rPr>
            <w:rStyle w:val="Hyperlink"/>
          </w:rPr>
          <w:t>arly value assessment interim statement</w:t>
        </w:r>
      </w:hyperlink>
      <w:r w:rsidR="00C24B73" w:rsidRPr="000B448B">
        <w:rPr>
          <w:rStyle w:val="Hyperlink"/>
          <w:u w:val="none"/>
        </w:rPr>
        <w:t xml:space="preserve"> </w:t>
      </w:r>
      <w:r w:rsidR="00C24B73" w:rsidRPr="000B448B">
        <w:rPr>
          <w:rStyle w:val="Hyperlink"/>
          <w:color w:val="auto"/>
          <w:u w:val="none"/>
        </w:rPr>
        <w:t>and covers early use HealthTech guidance (</w:t>
      </w:r>
      <w:r w:rsidR="00C24B73" w:rsidRPr="00330432">
        <w:t>methods for guidance that focuses on interventional procedures can</w:t>
      </w:r>
      <w:r w:rsidR="00C24B73">
        <w:t xml:space="preserve"> currently</w:t>
      </w:r>
      <w:r w:rsidR="00C24B73" w:rsidRPr="00330432">
        <w:t xml:space="preserve"> be found in </w:t>
      </w:r>
      <w:hyperlink r:id="rId56" w:history="1">
        <w:r w:rsidR="00C24B73">
          <w:rPr>
            <w:rStyle w:val="Hyperlink"/>
          </w:rPr>
          <w:t>NICE’s i</w:t>
        </w:r>
        <w:r w:rsidR="00C24B73" w:rsidRPr="00330432">
          <w:rPr>
            <w:rStyle w:val="Hyperlink"/>
          </w:rPr>
          <w:t>nterventional procedures programme manual</w:t>
        </w:r>
      </w:hyperlink>
      <w:r w:rsidR="007D752B" w:rsidRPr="007D752B">
        <w:rPr>
          <w:rStyle w:val="Hyperlink"/>
          <w:color w:val="auto"/>
          <w:u w:val="none"/>
        </w:rPr>
        <w:t>)</w:t>
      </w:r>
      <w:r w:rsidR="005E7399" w:rsidRPr="00330432">
        <w:t>.</w:t>
      </w:r>
    </w:p>
    <w:p w14:paraId="5CB56339" w14:textId="24B94752" w:rsidR="00EC20D5" w:rsidRPr="00330432" w:rsidRDefault="00EC20D5" w:rsidP="005D77C6">
      <w:pPr>
        <w:pStyle w:val="Numberedheading3"/>
      </w:pPr>
      <w:r w:rsidRPr="00330432">
        <w:t>Background</w:t>
      </w:r>
    </w:p>
    <w:p w14:paraId="71A8B3FA" w14:textId="56301C25" w:rsidR="00AE5D24" w:rsidRPr="00330432" w:rsidRDefault="00AE5D24" w:rsidP="00CA1330">
      <w:pPr>
        <w:pStyle w:val="Numberedlevel3text"/>
      </w:pPr>
      <w:r w:rsidRPr="00330432">
        <w:t xml:space="preserve">Early </w:t>
      </w:r>
      <w:r w:rsidR="00396F7C" w:rsidRPr="00330432">
        <w:t>use assessments</w:t>
      </w:r>
      <w:r w:rsidR="00030729" w:rsidRPr="00330432">
        <w:t xml:space="preserve"> </w:t>
      </w:r>
      <w:r w:rsidR="00396F7C" w:rsidRPr="00330432">
        <w:t>are</w:t>
      </w:r>
      <w:r w:rsidRPr="00330432">
        <w:t xml:space="preserve"> an evidence-based approach designed to improve the care of people and effective use of NHS resources through quicker access to promising health technologies that address high unmet need for patients or the NHS. It champions stronger partnership working between regulatory, healthcare and research organisations to benefit people and better support innovators while ensuring value for money for the NHS.</w:t>
      </w:r>
    </w:p>
    <w:p w14:paraId="700D7DDF" w14:textId="099B54DE" w:rsidR="00AE5D24" w:rsidRPr="00330432" w:rsidRDefault="00AE5D24" w:rsidP="00CA1330">
      <w:pPr>
        <w:pStyle w:val="Numberedlevel3text"/>
      </w:pPr>
      <w:r w:rsidRPr="00330432">
        <w:t xml:space="preserve">There are 4 key aims of the early </w:t>
      </w:r>
      <w:r w:rsidR="00F766B3" w:rsidRPr="00330432">
        <w:t>use</w:t>
      </w:r>
      <w:r w:rsidRPr="00330432">
        <w:t xml:space="preserve"> assessment approach:</w:t>
      </w:r>
    </w:p>
    <w:p w14:paraId="50A2BE2F" w14:textId="315B3C15" w:rsidR="00AE5D24" w:rsidRPr="00330432" w:rsidRDefault="00AE5D24" w:rsidP="00AE5D24">
      <w:pPr>
        <w:pStyle w:val="Bulletindent1"/>
      </w:pPr>
      <w:r w:rsidRPr="00330432">
        <w:t>To focus on promising innovations that meet the needs and priorities of people, and the health and social care system.</w:t>
      </w:r>
    </w:p>
    <w:p w14:paraId="0E66F9C1" w14:textId="77777777" w:rsidR="00AE5D24" w:rsidRPr="00330432" w:rsidRDefault="00AE5D24" w:rsidP="00AE5D24">
      <w:pPr>
        <w:pStyle w:val="Bulletindent1"/>
      </w:pPr>
      <w:r w:rsidRPr="00330432">
        <w:t>To enable earlier access to useful innovations through faster assessments and timely guidance production.</w:t>
      </w:r>
    </w:p>
    <w:p w14:paraId="1F880B13" w14:textId="57F59E2A" w:rsidR="00AE5D24" w:rsidRPr="00330432" w:rsidRDefault="00AE5D24" w:rsidP="00AE5D24">
      <w:pPr>
        <w:pStyle w:val="Bulletindent1"/>
      </w:pPr>
      <w:r w:rsidRPr="00330432">
        <w:lastRenderedPageBreak/>
        <w:t xml:space="preserve">To better support </w:t>
      </w:r>
      <w:r w:rsidR="00CB55E9">
        <w:t>use of technologies</w:t>
      </w:r>
      <w:r w:rsidR="00CB55E9" w:rsidRPr="00330432">
        <w:t xml:space="preserve"> </w:t>
      </w:r>
      <w:r w:rsidRPr="00330432">
        <w:t xml:space="preserve">and evidence generation by embedding early </w:t>
      </w:r>
      <w:r w:rsidR="009741FB" w:rsidRPr="00330432">
        <w:t xml:space="preserve">use </w:t>
      </w:r>
      <w:r w:rsidRPr="00330432">
        <w:t>assessment</w:t>
      </w:r>
      <w:r w:rsidR="009741FB" w:rsidRPr="00330432">
        <w:t>s</w:t>
      </w:r>
      <w:r w:rsidRPr="00330432">
        <w:t xml:space="preserve"> in cross-partnership working.</w:t>
      </w:r>
    </w:p>
    <w:p w14:paraId="411DA6F4" w14:textId="075931E8" w:rsidR="00AE5D24" w:rsidRPr="00330432" w:rsidRDefault="00AE5D24" w:rsidP="00AE5D24">
      <w:pPr>
        <w:pStyle w:val="Bulletindent1last"/>
      </w:pPr>
      <w:r w:rsidRPr="00330432">
        <w:t xml:space="preserve">To </w:t>
      </w:r>
      <w:r w:rsidR="003D0D6D">
        <w:t>realise</w:t>
      </w:r>
      <w:r w:rsidR="00D640C5" w:rsidRPr="00330432">
        <w:t xml:space="preserve"> </w:t>
      </w:r>
      <w:r w:rsidRPr="00330432">
        <w:t>the benefits of promising innovations and ensure value for money for the health and social care systems.</w:t>
      </w:r>
    </w:p>
    <w:p w14:paraId="6F681F10" w14:textId="21C2AFAD" w:rsidR="00AE5D24" w:rsidRPr="00330432" w:rsidRDefault="00AE5D24" w:rsidP="00E60CB0">
      <w:pPr>
        <w:pStyle w:val="Numberedlevel3text"/>
      </w:pPr>
      <w:r w:rsidRPr="00330432">
        <w:t>The</w:t>
      </w:r>
      <w:r w:rsidR="00695DDD">
        <w:t xml:space="preserve"> aims</w:t>
      </w:r>
      <w:r w:rsidR="002B7098" w:rsidRPr="00330432">
        <w:t xml:space="preserve"> will be achieved </w:t>
      </w:r>
      <w:r w:rsidR="00F2255A" w:rsidRPr="00330432">
        <w:t xml:space="preserve">for selected technologies </w:t>
      </w:r>
      <w:r w:rsidR="002B7098" w:rsidRPr="00330432">
        <w:t>by</w:t>
      </w:r>
      <w:r w:rsidRPr="00330432">
        <w:t>:</w:t>
      </w:r>
    </w:p>
    <w:p w14:paraId="087C9A08" w14:textId="33C4377E" w:rsidR="00AE5D24" w:rsidRPr="00330432" w:rsidRDefault="006E27AB" w:rsidP="00AE5D24">
      <w:pPr>
        <w:pStyle w:val="Bulletindent1"/>
      </w:pPr>
      <w:r w:rsidRPr="00330432">
        <w:t>i</w:t>
      </w:r>
      <w:r w:rsidR="00AE5D24" w:rsidRPr="00330432">
        <w:t>dentify</w:t>
      </w:r>
      <w:r w:rsidR="002B7098" w:rsidRPr="00330432">
        <w:t>ing</w:t>
      </w:r>
      <w:r w:rsidR="00AE5D24" w:rsidRPr="00330432">
        <w:t xml:space="preserve"> </w:t>
      </w:r>
      <w:r w:rsidR="00450792" w:rsidRPr="00330432">
        <w:t xml:space="preserve">available </w:t>
      </w:r>
      <w:r w:rsidR="00AE5D24" w:rsidRPr="00330432">
        <w:t>evidence</w:t>
      </w:r>
    </w:p>
    <w:p w14:paraId="71F61737" w14:textId="424923E0" w:rsidR="00AE5D24" w:rsidRPr="00330432" w:rsidRDefault="006E27AB" w:rsidP="00AE5D24">
      <w:pPr>
        <w:pStyle w:val="Bulletindent1"/>
      </w:pPr>
      <w:r w:rsidRPr="00330432">
        <w:t>e</w:t>
      </w:r>
      <w:r w:rsidR="00AE5D24" w:rsidRPr="00330432">
        <w:t>xplor</w:t>
      </w:r>
      <w:r w:rsidR="008F34DC" w:rsidRPr="00330432">
        <w:t>ing</w:t>
      </w:r>
      <w:r w:rsidR="00AE5D24" w:rsidRPr="00330432">
        <w:t xml:space="preserve"> if </w:t>
      </w:r>
      <w:r w:rsidR="008F34DC" w:rsidRPr="00330432">
        <w:t xml:space="preserve">the </w:t>
      </w:r>
      <w:r w:rsidR="00AE5D24" w:rsidRPr="00330432">
        <w:t xml:space="preserve">technologies have the potential to address the identified unmet need </w:t>
      </w:r>
      <w:r w:rsidR="00AB0DA4" w:rsidRPr="00330432">
        <w:t xml:space="preserve">and </w:t>
      </w:r>
      <w:r w:rsidR="003E1C39" w:rsidRPr="00330432">
        <w:t xml:space="preserve">offer </w:t>
      </w:r>
      <w:r w:rsidR="003530A3" w:rsidRPr="00330432">
        <w:t>value for money</w:t>
      </w:r>
    </w:p>
    <w:p w14:paraId="0F795AC1" w14:textId="33B91830" w:rsidR="00AE5D24" w:rsidRPr="00330432" w:rsidRDefault="006E27AB" w:rsidP="00AE5D24">
      <w:pPr>
        <w:pStyle w:val="Bulletindent1"/>
      </w:pPr>
      <w:r w:rsidRPr="00330432">
        <w:t>h</w:t>
      </w:r>
      <w:r w:rsidR="00AE5D24" w:rsidRPr="00330432">
        <w:t>elp</w:t>
      </w:r>
      <w:r w:rsidR="00F2255A" w:rsidRPr="00330432">
        <w:t>ing</w:t>
      </w:r>
      <w:r w:rsidR="00AE5D24" w:rsidRPr="00330432">
        <w:t xml:space="preserve"> direct further evidence generation</w:t>
      </w:r>
      <w:r w:rsidR="00150EC9" w:rsidRPr="00330432">
        <w:t xml:space="preserve"> </w:t>
      </w:r>
      <w:r w:rsidR="003D0CD4" w:rsidRPr="00330432">
        <w:t xml:space="preserve">for </w:t>
      </w:r>
      <w:r w:rsidR="00674C8A" w:rsidRPr="00330432">
        <w:t>future evaluations</w:t>
      </w:r>
    </w:p>
    <w:p w14:paraId="6896EDA6" w14:textId="4DEEF768" w:rsidR="00AE5D24" w:rsidRPr="00330432" w:rsidRDefault="006E27AB" w:rsidP="00BF488E">
      <w:pPr>
        <w:pStyle w:val="Bulletindent1last"/>
      </w:pPr>
      <w:r w:rsidRPr="00330432">
        <w:t>d</w:t>
      </w:r>
      <w:r w:rsidR="00911E53" w:rsidRPr="00330432">
        <w:t>e</w:t>
      </w:r>
      <w:r w:rsidR="00AE5D24" w:rsidRPr="00330432">
        <w:t>termin</w:t>
      </w:r>
      <w:r w:rsidR="00F2255A" w:rsidRPr="00330432">
        <w:t>ing</w:t>
      </w:r>
      <w:r w:rsidR="00AE5D24" w:rsidRPr="00330432">
        <w:t xml:space="preserve"> if </w:t>
      </w:r>
      <w:r w:rsidR="00977CAC" w:rsidRPr="00330432">
        <w:t>any clinical</w:t>
      </w:r>
      <w:r w:rsidR="00F72C3A">
        <w:t>, economic</w:t>
      </w:r>
      <w:r w:rsidR="00977CAC" w:rsidRPr="00330432">
        <w:t xml:space="preserve"> and system risk posed by early use can be managed a</w:t>
      </w:r>
      <w:r w:rsidR="00C15A1A" w:rsidRPr="00330432">
        <w:t>nd</w:t>
      </w:r>
      <w:r w:rsidR="002E6225" w:rsidRPr="00330432">
        <w:t>,</w:t>
      </w:r>
      <w:r w:rsidR="00C15A1A" w:rsidRPr="00330432">
        <w:t xml:space="preserve"> consequently, if </w:t>
      </w:r>
      <w:r w:rsidR="00F2255A" w:rsidRPr="00330432">
        <w:t>the</w:t>
      </w:r>
      <w:r w:rsidR="00D3683F" w:rsidRPr="00330432">
        <w:t xml:space="preserve"> technologies</w:t>
      </w:r>
      <w:r w:rsidR="00F2255A" w:rsidRPr="00330432">
        <w:t xml:space="preserve"> </w:t>
      </w:r>
      <w:r w:rsidR="00AE5D24" w:rsidRPr="00330432">
        <w:t>should be used while further evidence is generated.</w:t>
      </w:r>
      <w:r w:rsidR="00BF488E" w:rsidRPr="00330432">
        <w:t xml:space="preserve"> </w:t>
      </w:r>
    </w:p>
    <w:p w14:paraId="434BABBC" w14:textId="77777777" w:rsidR="008641C5" w:rsidRPr="00330432" w:rsidRDefault="008641C5" w:rsidP="005D77C6">
      <w:pPr>
        <w:pStyle w:val="Numberedheading3"/>
      </w:pPr>
      <w:r w:rsidRPr="00330432">
        <w:t>Evidence</w:t>
      </w:r>
    </w:p>
    <w:p w14:paraId="62606094" w14:textId="4C2A9AC1" w:rsidR="00697585" w:rsidRPr="00330432" w:rsidRDefault="008641C5" w:rsidP="00E60CB0">
      <w:pPr>
        <w:pStyle w:val="Numberedlevel3text"/>
        <w:rPr>
          <w:rFonts w:eastAsiaTheme="minorEastAsia"/>
        </w:rPr>
      </w:pPr>
      <w:r w:rsidRPr="00330432">
        <w:t xml:space="preserve">The standard approach to assessing the evidence for a NICE evaluation is outlined in </w:t>
      </w:r>
      <w:hyperlink r:id="rId57">
        <w:r w:rsidRPr="00330432">
          <w:rPr>
            <w:rStyle w:val="Hyperlink"/>
          </w:rPr>
          <w:t>section 3 of NICE health technology evaluations: the manual</w:t>
        </w:r>
      </w:hyperlink>
      <w:r w:rsidRPr="00330432">
        <w:t xml:space="preserve">. </w:t>
      </w:r>
      <w:r w:rsidR="00FB7327" w:rsidRPr="00330432">
        <w:t>Early use assessments</w:t>
      </w:r>
      <w:r w:rsidRPr="00330432">
        <w:t xml:space="preserve"> </w:t>
      </w:r>
      <w:r w:rsidR="003B5EB7" w:rsidRPr="00330432">
        <w:t>happen</w:t>
      </w:r>
      <w:r w:rsidRPr="00330432">
        <w:t xml:space="preserve"> earlier in the life</w:t>
      </w:r>
      <w:r w:rsidR="003B5EB7" w:rsidRPr="00330432">
        <w:t xml:space="preserve"> </w:t>
      </w:r>
      <w:r w:rsidRPr="00330432">
        <w:t>cycle of a technology and so the evidence assessment has been adapted to reflect this.</w:t>
      </w:r>
      <w:r w:rsidR="0001507B" w:rsidRPr="00330432">
        <w:t xml:space="preserve"> </w:t>
      </w:r>
      <w:r w:rsidR="00B83C8C" w:rsidRPr="00330432">
        <w:t xml:space="preserve">Rapid review methodology </w:t>
      </w:r>
      <w:r w:rsidR="00303EE1" w:rsidRPr="00330432">
        <w:t xml:space="preserve">and principles </w:t>
      </w:r>
      <w:r w:rsidR="00B83C8C" w:rsidRPr="00330432">
        <w:t>can be used</w:t>
      </w:r>
      <w:r w:rsidR="00604A20" w:rsidRPr="00330432">
        <w:t xml:space="preserve">. </w:t>
      </w:r>
      <w:r w:rsidR="003A2F96" w:rsidRPr="00330432">
        <w:t>For example, t</w:t>
      </w:r>
      <w:r w:rsidR="00604A20" w:rsidRPr="00330432">
        <w:t xml:space="preserve">he </w:t>
      </w:r>
      <w:hyperlink r:id="rId58">
        <w:r w:rsidR="003A2F96" w:rsidRPr="00330432">
          <w:rPr>
            <w:rStyle w:val="Hyperlink"/>
          </w:rPr>
          <w:t>Cochrane Rapid Reviews Methods Group</w:t>
        </w:r>
      </w:hyperlink>
      <w:r w:rsidR="003A2F96" w:rsidRPr="00330432">
        <w:rPr>
          <w:rStyle w:val="Hyperlink"/>
          <w:u w:val="none"/>
        </w:rPr>
        <w:t xml:space="preserve"> </w:t>
      </w:r>
      <w:r w:rsidR="00604A20" w:rsidRPr="00330432">
        <w:t xml:space="preserve">provides guidance on </w:t>
      </w:r>
      <w:r w:rsidR="00BB4A77" w:rsidRPr="00330432">
        <w:t>doing</w:t>
      </w:r>
      <w:r w:rsidR="00604A20" w:rsidRPr="00330432">
        <w:t xml:space="preserve"> rapid reviews of the effectiveness of health interventions.</w:t>
      </w:r>
    </w:p>
    <w:p w14:paraId="57DE1255" w14:textId="45CAF74C" w:rsidR="00EC45AC" w:rsidRPr="00E60CB0" w:rsidRDefault="00EC45AC" w:rsidP="005D77C6">
      <w:pPr>
        <w:pStyle w:val="Heading4"/>
        <w:rPr>
          <w:rFonts w:eastAsiaTheme="minorEastAsia"/>
        </w:rPr>
      </w:pPr>
      <w:r w:rsidRPr="00330432">
        <w:t xml:space="preserve">Evidence identification </w:t>
      </w:r>
    </w:p>
    <w:p w14:paraId="7AD55020" w14:textId="43B5213C" w:rsidR="008641C5" w:rsidRPr="00330432" w:rsidRDefault="68C29042" w:rsidP="00E60CB0">
      <w:pPr>
        <w:pStyle w:val="Numberedlevel3text"/>
        <w:rPr>
          <w:rFonts w:eastAsiaTheme="minorEastAsia"/>
        </w:rPr>
      </w:pPr>
      <w:r w:rsidRPr="00330432">
        <w:t>It is expected that the available evidence will vary significantly between topics</w:t>
      </w:r>
      <w:r w:rsidR="007115B9" w:rsidRPr="00330432">
        <w:t xml:space="preserve"> and </w:t>
      </w:r>
      <w:r w:rsidR="00916D1D" w:rsidRPr="00330432">
        <w:t>technologies</w:t>
      </w:r>
      <w:r w:rsidRPr="00330432">
        <w:t xml:space="preserve">. If no evidence </w:t>
      </w:r>
      <w:r w:rsidR="002C7FB8" w:rsidRPr="00330432">
        <w:t xml:space="preserve">is identified that </w:t>
      </w:r>
      <w:r w:rsidR="00617E08" w:rsidRPr="00330432">
        <w:t xml:space="preserve">is </w:t>
      </w:r>
      <w:r w:rsidRPr="00330432">
        <w:t>directly relevant to the decision question, a broader evidence base</w:t>
      </w:r>
      <w:r w:rsidR="0088444F" w:rsidRPr="00330432">
        <w:t xml:space="preserve"> should be considered</w:t>
      </w:r>
      <w:r w:rsidRPr="00330432">
        <w:t>. For example, evidence from the technology’s use in a different population</w:t>
      </w:r>
      <w:r w:rsidR="00882A9D" w:rsidRPr="00330432">
        <w:t xml:space="preserve"> or setting</w:t>
      </w:r>
      <w:r w:rsidRPr="00330432">
        <w:t xml:space="preserve">. </w:t>
      </w:r>
    </w:p>
    <w:p w14:paraId="30E13651" w14:textId="7F423F70" w:rsidR="008641C5" w:rsidRPr="00330432" w:rsidRDefault="00CD5E40" w:rsidP="00E60CB0">
      <w:pPr>
        <w:pStyle w:val="Numberedlevel3text"/>
      </w:pPr>
      <w:r w:rsidRPr="00330432">
        <w:lastRenderedPageBreak/>
        <w:t xml:space="preserve">Data on final outcomes may be limited </w:t>
      </w:r>
      <w:r w:rsidR="002C5CAE" w:rsidRPr="00330432">
        <w:t>so</w:t>
      </w:r>
      <w:r w:rsidR="0010192E" w:rsidRPr="00330432">
        <w:t xml:space="preserve"> </w:t>
      </w:r>
      <w:r w:rsidR="00AB6887" w:rsidRPr="00330432">
        <w:t xml:space="preserve">surrogate </w:t>
      </w:r>
      <w:r w:rsidR="00877FDE" w:rsidRPr="00330432">
        <w:t xml:space="preserve">and intermediate </w:t>
      </w:r>
      <w:r w:rsidR="00AB6887" w:rsidRPr="00330432">
        <w:t xml:space="preserve">outcomes should be considered. </w:t>
      </w:r>
      <w:r w:rsidR="008641C5" w:rsidRPr="00330432">
        <w:t>Supplementa</w:t>
      </w:r>
      <w:r w:rsidR="00666F33" w:rsidRPr="00330432">
        <w:t>l</w:t>
      </w:r>
      <w:r w:rsidR="008641C5" w:rsidRPr="00330432">
        <w:t xml:space="preserve"> search</w:t>
      </w:r>
      <w:r w:rsidR="00666F33" w:rsidRPr="00330432">
        <w:t>ing</w:t>
      </w:r>
      <w:r w:rsidR="008641C5" w:rsidRPr="00330432">
        <w:t xml:space="preserve"> </w:t>
      </w:r>
      <w:r w:rsidR="00666F33" w:rsidRPr="00330432">
        <w:t>and</w:t>
      </w:r>
      <w:r w:rsidR="008641C5" w:rsidRPr="00330432">
        <w:t xml:space="preserve"> grey literature searching may also be helpful for technologies with limited published evidence. Companies and other stakeholders will be given the opportunity to </w:t>
      </w:r>
      <w:r w:rsidR="00CD21CD" w:rsidRPr="00330432">
        <w:t xml:space="preserve">provide </w:t>
      </w:r>
      <w:r w:rsidR="008641C5" w:rsidRPr="00330432">
        <w:t>evidence to NICE</w:t>
      </w:r>
      <w:r w:rsidR="001F6D86" w:rsidRPr="00330432">
        <w:t xml:space="preserve"> </w:t>
      </w:r>
      <w:r w:rsidR="00A95573" w:rsidRPr="00330432">
        <w:t xml:space="preserve">in response to a request for information </w:t>
      </w:r>
      <w:r w:rsidR="001F6D86" w:rsidRPr="00330432">
        <w:t>(see section</w:t>
      </w:r>
      <w:r w:rsidR="00B90DBD">
        <w:t> </w:t>
      </w:r>
      <w:r w:rsidR="001F6D86" w:rsidRPr="00330432">
        <w:t>1.</w:t>
      </w:r>
      <w:r w:rsidR="003E2D62" w:rsidRPr="00330432">
        <w:t>3.4</w:t>
      </w:r>
      <w:r w:rsidR="001F6D86" w:rsidRPr="00330432">
        <w:t>)</w:t>
      </w:r>
      <w:r w:rsidR="008641C5" w:rsidRPr="00330432">
        <w:t xml:space="preserve">. Published and unpublished studies provided by companies and other stakeholders </w:t>
      </w:r>
      <w:r w:rsidR="00EE5862" w:rsidRPr="00330432">
        <w:t>should</w:t>
      </w:r>
      <w:r w:rsidR="008641C5" w:rsidRPr="00330432">
        <w:t xml:space="preserve"> be considered</w:t>
      </w:r>
      <w:r w:rsidR="00A87010" w:rsidRPr="00330432">
        <w:t>.</w:t>
      </w:r>
    </w:p>
    <w:p w14:paraId="17F476AE" w14:textId="53BA7F3A" w:rsidR="008641C5" w:rsidRPr="00E60CB0" w:rsidRDefault="0003262C" w:rsidP="00E60CB0">
      <w:pPr>
        <w:pStyle w:val="Numberedlevel3text"/>
      </w:pPr>
      <w:r w:rsidRPr="00330432">
        <w:t>S</w:t>
      </w:r>
      <w:r w:rsidR="00243EFC" w:rsidRPr="00330432">
        <w:t xml:space="preserve">earches should also identify </w:t>
      </w:r>
      <w:r w:rsidR="008641C5" w:rsidRPr="00330432">
        <w:t xml:space="preserve">existing economic </w:t>
      </w:r>
      <w:r w:rsidR="0091318C" w:rsidRPr="00330432">
        <w:t>evaluations</w:t>
      </w:r>
      <w:r w:rsidR="008641C5" w:rsidRPr="00330432">
        <w:t xml:space="preserve"> </w:t>
      </w:r>
      <w:r w:rsidR="0076779F" w:rsidRPr="00330432">
        <w:t>and resource and cost</w:t>
      </w:r>
      <w:r w:rsidR="00EA5980">
        <w:t>-</w:t>
      </w:r>
      <w:r w:rsidR="0076779F" w:rsidRPr="00330432">
        <w:t>impact analysis</w:t>
      </w:r>
      <w:r w:rsidR="008641C5" w:rsidRPr="00330432">
        <w:t xml:space="preserve"> that address</w:t>
      </w:r>
      <w:r w:rsidR="0026030C" w:rsidRPr="00330432">
        <w:t>es</w:t>
      </w:r>
      <w:r w:rsidR="008641C5" w:rsidRPr="00330432">
        <w:t xml:space="preserve"> similar or related decision problems </w:t>
      </w:r>
      <w:r w:rsidR="00AD25B9" w:rsidRPr="00330432">
        <w:t xml:space="preserve">that </w:t>
      </w:r>
      <w:r w:rsidR="008641C5" w:rsidRPr="00330432">
        <w:t xml:space="preserve">may provide relevant information for the </w:t>
      </w:r>
      <w:r w:rsidR="0070320E" w:rsidRPr="00330432">
        <w:t>economic evaluation</w:t>
      </w:r>
      <w:r w:rsidR="008641C5" w:rsidRPr="00330432">
        <w:t>.</w:t>
      </w:r>
    </w:p>
    <w:p w14:paraId="0FF18B9E" w14:textId="6E52531D" w:rsidR="008641C5" w:rsidRPr="00E60CB0" w:rsidRDefault="008641C5" w:rsidP="00E60CB0">
      <w:pPr>
        <w:pStyle w:val="Numberedlevel3text"/>
      </w:pPr>
      <w:r w:rsidRPr="00330432">
        <w:t>Searches for ongoing studies should also be done</w:t>
      </w:r>
      <w:r w:rsidR="00335015" w:rsidRPr="00330432">
        <w:t>.</w:t>
      </w:r>
    </w:p>
    <w:p w14:paraId="4085EF16" w14:textId="77777777" w:rsidR="008641C5" w:rsidRPr="00330432" w:rsidRDefault="008641C5" w:rsidP="005D77C6">
      <w:pPr>
        <w:pStyle w:val="Heading4"/>
      </w:pPr>
      <w:r w:rsidRPr="00330432">
        <w:t xml:space="preserve">Evidence reviews </w:t>
      </w:r>
    </w:p>
    <w:p w14:paraId="2F2FAB8E" w14:textId="228321AB" w:rsidR="008641C5" w:rsidRPr="00E60CB0" w:rsidRDefault="008641C5" w:rsidP="00E60CB0">
      <w:pPr>
        <w:pStyle w:val="Numberedlevel3text"/>
      </w:pPr>
      <w:r w:rsidRPr="00330432">
        <w:t xml:space="preserve">The evidence reviews should usually be done using pragmatic rapid review approaches. For example, single screening and data extraction with 20% of studies checked by a second reviewer. </w:t>
      </w:r>
    </w:p>
    <w:p w14:paraId="52D53423" w14:textId="6B8F42C8" w:rsidR="008641C5" w:rsidRPr="00E60CB0" w:rsidRDefault="008641C5" w:rsidP="00E60CB0">
      <w:pPr>
        <w:pStyle w:val="Numberedlevel3text"/>
      </w:pPr>
      <w:r w:rsidRPr="00330432">
        <w:t>A full critical appraisal of</w:t>
      </w:r>
      <w:r w:rsidR="00C32DF5" w:rsidRPr="00330432">
        <w:t xml:space="preserve"> all</w:t>
      </w:r>
      <w:r w:rsidRPr="00330432">
        <w:t xml:space="preserve"> studies </w:t>
      </w:r>
      <w:r w:rsidR="00D51F7A" w:rsidRPr="00330432">
        <w:t xml:space="preserve">and outcomes </w:t>
      </w:r>
      <w:r w:rsidRPr="00330432">
        <w:t xml:space="preserve">is not expected. But </w:t>
      </w:r>
      <w:r w:rsidR="006075AB">
        <w:t xml:space="preserve">discuss </w:t>
      </w:r>
      <w:r w:rsidRPr="00330432">
        <w:t>the potential biases in key studies</w:t>
      </w:r>
      <w:r w:rsidR="00687A01" w:rsidRPr="00330432">
        <w:t xml:space="preserve">, </w:t>
      </w:r>
      <w:r w:rsidRPr="00330432">
        <w:t>how the risk of bias could affect key outcomes</w:t>
      </w:r>
      <w:r w:rsidR="000A64F0" w:rsidRPr="00330432">
        <w:t>, and</w:t>
      </w:r>
      <w:r w:rsidRPr="00330432">
        <w:t xml:space="preserve"> the generalisability of the results to clinical practice in the NHS. </w:t>
      </w:r>
    </w:p>
    <w:p w14:paraId="5D0BC563" w14:textId="4CDBFAE3" w:rsidR="008641C5" w:rsidRPr="00E60CB0" w:rsidRDefault="008641C5" w:rsidP="00E60CB0">
      <w:pPr>
        <w:pStyle w:val="Numberedlevel3text"/>
      </w:pPr>
      <w:r w:rsidRPr="00330432">
        <w:t xml:space="preserve">The </w:t>
      </w:r>
      <w:r w:rsidR="000640BE" w:rsidRPr="00330432">
        <w:t xml:space="preserve">review </w:t>
      </w:r>
      <w:r w:rsidRPr="00330432">
        <w:t xml:space="preserve">should </w:t>
      </w:r>
      <w:r w:rsidR="000640BE" w:rsidRPr="00330432">
        <w:t>describe</w:t>
      </w:r>
      <w:r w:rsidRPr="00330432">
        <w:t xml:space="preserve"> evidence gaps and suggest outcomes to focus on in future evidence generation, including those relating to patient safety. The report should describe any identified ongoing studies </w:t>
      </w:r>
      <w:r w:rsidR="00147333" w:rsidRPr="00330432">
        <w:t xml:space="preserve">or data collections or real-world data sources that </w:t>
      </w:r>
      <w:r w:rsidRPr="00330432">
        <w:t>may address the evidence gaps.</w:t>
      </w:r>
    </w:p>
    <w:p w14:paraId="27A0447A" w14:textId="77777777" w:rsidR="008641C5" w:rsidRPr="00330432" w:rsidRDefault="008641C5" w:rsidP="005D77C6">
      <w:pPr>
        <w:pStyle w:val="Numberedheading3"/>
      </w:pPr>
      <w:r w:rsidRPr="00330432">
        <w:t>Economic evaluation</w:t>
      </w:r>
    </w:p>
    <w:p w14:paraId="4A6FCA2C" w14:textId="291AB75E" w:rsidR="008641C5" w:rsidRPr="00330432" w:rsidRDefault="008641C5" w:rsidP="00E60CB0">
      <w:pPr>
        <w:pStyle w:val="Numberedlevel3text"/>
      </w:pPr>
      <w:r w:rsidRPr="00330432">
        <w:t xml:space="preserve">The economic evaluation that </w:t>
      </w:r>
      <w:r w:rsidR="00BA1027">
        <w:t>will</w:t>
      </w:r>
      <w:r w:rsidRPr="00330432">
        <w:t xml:space="preserve"> be most beneficial for committee decision making is likely to vary by topic, needing flexibility from </w:t>
      </w:r>
      <w:r w:rsidRPr="00330432">
        <w:lastRenderedPageBreak/>
        <w:t>assessment groups.</w:t>
      </w:r>
      <w:r w:rsidR="00CE31D7" w:rsidRPr="00330432">
        <w:t xml:space="preserve"> </w:t>
      </w:r>
      <w:r w:rsidR="00C71B8E">
        <w:t>Discuss p</w:t>
      </w:r>
      <w:r w:rsidR="00E16E57" w:rsidRPr="00330432">
        <w:t>lanned</w:t>
      </w:r>
      <w:r w:rsidR="00CE31D7" w:rsidRPr="00330432">
        <w:t xml:space="preserve"> work </w:t>
      </w:r>
      <w:r w:rsidR="0079678A" w:rsidRPr="00330432">
        <w:t>with</w:t>
      </w:r>
      <w:r w:rsidR="00CE31D7" w:rsidRPr="00330432">
        <w:t xml:space="preserve"> NICE from an early stage of the assessment.</w:t>
      </w:r>
    </w:p>
    <w:p w14:paraId="3DABC942" w14:textId="3E95049A" w:rsidR="008641C5" w:rsidRPr="00330432" w:rsidRDefault="008641C5" w:rsidP="00E60CB0">
      <w:pPr>
        <w:pStyle w:val="Numberedlevel3text"/>
      </w:pPr>
      <w:r w:rsidRPr="00330432">
        <w:t xml:space="preserve">The </w:t>
      </w:r>
      <w:r w:rsidR="00A52F21" w:rsidRPr="00330432">
        <w:t xml:space="preserve">key </w:t>
      </w:r>
      <w:r w:rsidRPr="00330432">
        <w:t>objectives of the economic evaluation are to:</w:t>
      </w:r>
    </w:p>
    <w:p w14:paraId="71E60A21" w14:textId="36A17402" w:rsidR="008641C5" w:rsidRPr="00330432" w:rsidRDefault="006122AD" w:rsidP="008641C5">
      <w:pPr>
        <w:pStyle w:val="Bulletindent1"/>
      </w:pPr>
      <w:r w:rsidRPr="00330432">
        <w:t>a</w:t>
      </w:r>
      <w:r w:rsidR="008641C5" w:rsidRPr="00330432">
        <w:t>ssess how well the technologies are likely to resolve the specified unmet need</w:t>
      </w:r>
    </w:p>
    <w:p w14:paraId="211F9AED" w14:textId="6488F6ED" w:rsidR="008641C5" w:rsidRPr="00330432" w:rsidRDefault="006122AD" w:rsidP="008641C5">
      <w:pPr>
        <w:pStyle w:val="Bulletindent1"/>
      </w:pPr>
      <w:r w:rsidRPr="00330432">
        <w:t>a</w:t>
      </w:r>
      <w:r w:rsidR="008641C5" w:rsidRPr="00330432">
        <w:t>ssess how likely the technologies are to offer value for money (such as being cost effective or provid</w:t>
      </w:r>
      <w:r w:rsidRPr="00330432">
        <w:t>ing</w:t>
      </w:r>
      <w:r w:rsidR="008641C5" w:rsidRPr="00330432">
        <w:t xml:space="preserve"> similar or greater health benefits at similar or lower cost than the relevant comparator)</w:t>
      </w:r>
    </w:p>
    <w:p w14:paraId="64914D30" w14:textId="146A5669" w:rsidR="008641C5" w:rsidRPr="00330432" w:rsidRDefault="00864967" w:rsidP="008641C5">
      <w:pPr>
        <w:pStyle w:val="Bulletindent1last"/>
      </w:pPr>
      <w:r w:rsidRPr="00330432">
        <w:t>i</w:t>
      </w:r>
      <w:r w:rsidR="008641C5" w:rsidRPr="00330432">
        <w:t>dentify uncertainties that are likely to be key drivers of</w:t>
      </w:r>
      <w:r w:rsidR="00375DDC" w:rsidRPr="00330432">
        <w:t xml:space="preserve"> </w:t>
      </w:r>
      <w:r w:rsidR="008641C5" w:rsidRPr="00330432">
        <w:t>decision-</w:t>
      </w:r>
      <w:r w:rsidR="007D2831" w:rsidRPr="00330432">
        <w:t>u</w:t>
      </w:r>
      <w:r w:rsidR="008641C5" w:rsidRPr="00330432">
        <w:t>ncertainty.</w:t>
      </w:r>
    </w:p>
    <w:p w14:paraId="354B12F7" w14:textId="37BFBDF7" w:rsidR="008641C5" w:rsidRPr="00330432" w:rsidRDefault="001077C5" w:rsidP="00E60CB0">
      <w:pPr>
        <w:pStyle w:val="Numberedlevel3text"/>
      </w:pPr>
      <w:r>
        <w:t>Highlight u</w:t>
      </w:r>
      <w:r w:rsidR="008641C5" w:rsidRPr="00330432">
        <w:t xml:space="preserve">ncertainties that are </w:t>
      </w:r>
      <w:r w:rsidR="00AC3BB0">
        <w:t>essential</w:t>
      </w:r>
      <w:r w:rsidR="004E3A21" w:rsidRPr="00330432">
        <w:t xml:space="preserve"> </w:t>
      </w:r>
      <w:r w:rsidR="008641C5" w:rsidRPr="00330432">
        <w:t>to resolve for</w:t>
      </w:r>
      <w:r w:rsidR="009134DF" w:rsidRPr="00330432">
        <w:t xml:space="preserve"> future guidance</w:t>
      </w:r>
      <w:r w:rsidR="001979AE" w:rsidRPr="00330432">
        <w:t xml:space="preserve"> development</w:t>
      </w:r>
      <w:r w:rsidR="00B137F0" w:rsidRPr="00330432">
        <w:t>, focus</w:t>
      </w:r>
      <w:r w:rsidR="00806B7C" w:rsidRPr="00330432">
        <w:t>ing</w:t>
      </w:r>
      <w:r w:rsidR="00B137F0" w:rsidRPr="00330432">
        <w:t xml:space="preserve"> on those that are most important to address</w:t>
      </w:r>
      <w:r w:rsidR="008641C5" w:rsidRPr="00330432">
        <w:t>.</w:t>
      </w:r>
    </w:p>
    <w:p w14:paraId="38D041FD" w14:textId="49D68694" w:rsidR="008641C5" w:rsidRPr="00330432" w:rsidRDefault="002327D1" w:rsidP="00E60CB0">
      <w:pPr>
        <w:pStyle w:val="Numberedlevel3text"/>
      </w:pPr>
      <w:r>
        <w:t>Give details about</w:t>
      </w:r>
      <w:r w:rsidR="00524853">
        <w:t xml:space="preserve"> s</w:t>
      </w:r>
      <w:r w:rsidR="008641C5" w:rsidRPr="00330432">
        <w:t>ervices that would be impacted by using the technologies</w:t>
      </w:r>
      <w:r>
        <w:t xml:space="preserve"> and how they would be impacted</w:t>
      </w:r>
      <w:r w:rsidR="008641C5" w:rsidRPr="00330432">
        <w:t xml:space="preserve"> (in terms of greater or reduced use). This should include direct impacts of using the technologies, and any impacts that are likely to occur downstream of use (ideally model outputs will help to estimate size of impact; see section</w:t>
      </w:r>
      <w:r w:rsidR="00F74365">
        <w:t> </w:t>
      </w:r>
      <w:r w:rsidR="00D075A6">
        <w:t>2.1.20</w:t>
      </w:r>
      <w:r w:rsidR="008641C5" w:rsidRPr="00330432">
        <w:t>).</w:t>
      </w:r>
    </w:p>
    <w:p w14:paraId="28804866" w14:textId="72F6BF9C" w:rsidR="008641C5" w:rsidRPr="00330432" w:rsidRDefault="0060770F" w:rsidP="00E60CB0">
      <w:pPr>
        <w:pStyle w:val="Numberedlevel3text"/>
      </w:pPr>
      <w:r w:rsidRPr="00330432">
        <w:t>T</w:t>
      </w:r>
      <w:r w:rsidR="00580CFA" w:rsidRPr="00330432">
        <w:t xml:space="preserve">he </w:t>
      </w:r>
      <w:r w:rsidR="008641C5" w:rsidRPr="00330432">
        <w:t xml:space="preserve">economic </w:t>
      </w:r>
      <w:r w:rsidR="008C175B" w:rsidRPr="00330432">
        <w:t>evalu</w:t>
      </w:r>
      <w:r w:rsidR="000C2053" w:rsidRPr="00330432">
        <w:t>ation</w:t>
      </w:r>
      <w:r w:rsidR="008641C5" w:rsidRPr="00330432">
        <w:t xml:space="preserve"> </w:t>
      </w:r>
      <w:r w:rsidRPr="00330432">
        <w:t>should ideally</w:t>
      </w:r>
      <w:r w:rsidR="008B1079" w:rsidRPr="00330432">
        <w:t xml:space="preserve"> generate estimates of clinical and cost effectiveness</w:t>
      </w:r>
      <w:r w:rsidR="002B6A4F" w:rsidRPr="00330432">
        <w:t xml:space="preserve">, or </w:t>
      </w:r>
      <w:r w:rsidR="008B1079" w:rsidRPr="00330432">
        <w:t>cost comparison</w:t>
      </w:r>
      <w:r w:rsidR="002B6A4F" w:rsidRPr="00330432">
        <w:t xml:space="preserve">, following </w:t>
      </w:r>
      <w:r w:rsidR="005A4CDA" w:rsidRPr="00330432">
        <w:t xml:space="preserve">as closely as possible the </w:t>
      </w:r>
      <w:r w:rsidR="002B6A4F" w:rsidRPr="00330432">
        <w:t>modelling methods</w:t>
      </w:r>
      <w:r w:rsidR="00DA123B" w:rsidRPr="00330432">
        <w:t xml:space="preserve"> </w:t>
      </w:r>
      <w:r w:rsidR="00124245" w:rsidRPr="00330432">
        <w:t>and explor</w:t>
      </w:r>
      <w:r w:rsidR="005A4CDA" w:rsidRPr="00330432">
        <w:t xml:space="preserve">ation of </w:t>
      </w:r>
      <w:r w:rsidR="00E24036" w:rsidRPr="00330432">
        <w:t>uncertainty</w:t>
      </w:r>
      <w:r w:rsidR="00124245" w:rsidRPr="00330432">
        <w:t xml:space="preserve"> as </w:t>
      </w:r>
      <w:r w:rsidR="002B6A4F" w:rsidRPr="00330432">
        <w:t xml:space="preserve">described in section </w:t>
      </w:r>
      <w:r w:rsidR="00124245" w:rsidRPr="00330432">
        <w:t xml:space="preserve">4.6 and 4.7 in </w:t>
      </w:r>
      <w:hyperlink r:id="rId59" w:history="1">
        <w:r w:rsidR="00124245" w:rsidRPr="00330432">
          <w:rPr>
            <w:rStyle w:val="Hyperlink"/>
          </w:rPr>
          <w:t>NICE health technology evaluations: the manual</w:t>
        </w:r>
      </w:hyperlink>
      <w:r w:rsidR="008641C5" w:rsidRPr="00330432">
        <w:t xml:space="preserve">. </w:t>
      </w:r>
      <w:r w:rsidR="00EA34F6">
        <w:t>A</w:t>
      </w:r>
      <w:r w:rsidR="008641C5" w:rsidRPr="00330432">
        <w:t xml:space="preserve">dvice on approaches to follow can be found in the </w:t>
      </w:r>
      <w:hyperlink r:id="rId60" w:history="1">
        <w:r w:rsidR="008641C5" w:rsidRPr="00330432">
          <w:rPr>
            <w:rStyle w:val="Hyperlink"/>
          </w:rPr>
          <w:t xml:space="preserve">NICE Decision Support Unit’s report on </w:t>
        </w:r>
        <w:r w:rsidR="00E318C1" w:rsidRPr="00330432">
          <w:rPr>
            <w:rStyle w:val="Hyperlink"/>
          </w:rPr>
          <w:t>e</w:t>
        </w:r>
        <w:r w:rsidR="008641C5" w:rsidRPr="00330432">
          <w:rPr>
            <w:rStyle w:val="Hyperlink"/>
          </w:rPr>
          <w:t xml:space="preserve">conomic evaluation in </w:t>
        </w:r>
        <w:r w:rsidR="00881F94" w:rsidRPr="00330432">
          <w:rPr>
            <w:rStyle w:val="Hyperlink"/>
          </w:rPr>
          <w:t>NICE</w:t>
        </w:r>
        <w:r w:rsidR="008641C5" w:rsidRPr="00330432">
          <w:rPr>
            <w:rStyle w:val="Hyperlink"/>
          </w:rPr>
          <w:t xml:space="preserve"> </w:t>
        </w:r>
        <w:r w:rsidR="00E318C1" w:rsidRPr="00330432">
          <w:rPr>
            <w:rStyle w:val="Hyperlink"/>
          </w:rPr>
          <w:t>e</w:t>
        </w:r>
        <w:r w:rsidR="008641C5" w:rsidRPr="00330432">
          <w:rPr>
            <w:rStyle w:val="Hyperlink"/>
          </w:rPr>
          <w:t xml:space="preserve">arly </w:t>
        </w:r>
        <w:r w:rsidR="00E318C1" w:rsidRPr="00330432">
          <w:rPr>
            <w:rStyle w:val="Hyperlink"/>
          </w:rPr>
          <w:t>v</w:t>
        </w:r>
        <w:r w:rsidR="008641C5" w:rsidRPr="00330432">
          <w:rPr>
            <w:rStyle w:val="Hyperlink"/>
          </w:rPr>
          <w:t xml:space="preserve">alue </w:t>
        </w:r>
        <w:r w:rsidR="00E318C1" w:rsidRPr="00330432">
          <w:rPr>
            <w:rStyle w:val="Hyperlink"/>
          </w:rPr>
          <w:t>a</w:t>
        </w:r>
        <w:r w:rsidR="008641C5" w:rsidRPr="00330432">
          <w:rPr>
            <w:rStyle w:val="Hyperlink"/>
          </w:rPr>
          <w:t>ssessments</w:t>
        </w:r>
      </w:hyperlink>
      <w:r w:rsidR="008641C5" w:rsidRPr="00330432">
        <w:t xml:space="preserve">. For example, making </w:t>
      </w:r>
      <w:r w:rsidR="005A4CDA" w:rsidRPr="00330432">
        <w:t xml:space="preserve">greater </w:t>
      </w:r>
      <w:r w:rsidR="008641C5" w:rsidRPr="00330432">
        <w:t xml:space="preserve">use of existing models or model outputs, or if these are not available </w:t>
      </w:r>
      <w:r w:rsidR="00B958BD" w:rsidRPr="00330432">
        <w:t xml:space="preserve">then </w:t>
      </w:r>
      <w:r w:rsidR="008641C5" w:rsidRPr="00330432">
        <w:t>producing simplified models or reporting intermediate outcomes with threshold analyses.</w:t>
      </w:r>
      <w:r w:rsidR="000D13C0" w:rsidRPr="00330432">
        <w:t xml:space="preserve"> </w:t>
      </w:r>
    </w:p>
    <w:p w14:paraId="5C664174" w14:textId="63FB3F15" w:rsidR="008641C5" w:rsidRPr="00330432" w:rsidRDefault="006D1105" w:rsidP="00E60CB0">
      <w:pPr>
        <w:pStyle w:val="Numberedlevel3text"/>
      </w:pPr>
      <w:r w:rsidRPr="00330432">
        <w:lastRenderedPageBreak/>
        <w:t>T</w:t>
      </w:r>
      <w:r w:rsidR="008641C5" w:rsidRPr="00330432">
        <w:t xml:space="preserve">here is likely to be less evidence </w:t>
      </w:r>
      <w:r w:rsidR="00FF2C64" w:rsidRPr="00330432">
        <w:t>and l</w:t>
      </w:r>
      <w:r w:rsidR="008F1F00" w:rsidRPr="00330432">
        <w:t>imited</w:t>
      </w:r>
      <w:r w:rsidR="00FF2C64" w:rsidRPr="00330432">
        <w:t xml:space="preserve"> time to develop full </w:t>
      </w:r>
      <w:r w:rsidR="00D21C59" w:rsidRPr="00330432">
        <w:t>new</w:t>
      </w:r>
      <w:r w:rsidR="00FF2C64" w:rsidRPr="00330432">
        <w:t xml:space="preserve"> models </w:t>
      </w:r>
      <w:r w:rsidR="008641C5" w:rsidRPr="00330432">
        <w:t xml:space="preserve">for early </w:t>
      </w:r>
      <w:r w:rsidR="009741FB" w:rsidRPr="00330432">
        <w:t>use</w:t>
      </w:r>
      <w:r w:rsidR="008641C5" w:rsidRPr="00330432">
        <w:t xml:space="preserve"> assessments</w:t>
      </w:r>
      <w:r w:rsidRPr="00330432">
        <w:t>. So,</w:t>
      </w:r>
      <w:r w:rsidR="008641C5" w:rsidRPr="00330432">
        <w:t xml:space="preserve"> pragmatic</w:t>
      </w:r>
      <w:r w:rsidR="00137941">
        <w:t>ally</w:t>
      </w:r>
      <w:r w:rsidR="008641C5" w:rsidRPr="00330432">
        <w:t xml:space="preserve"> deci</w:t>
      </w:r>
      <w:r w:rsidR="00137941">
        <w:t>de how</w:t>
      </w:r>
      <w:r w:rsidR="000E5A8E" w:rsidRPr="00330432">
        <w:t xml:space="preserve"> </w:t>
      </w:r>
      <w:r w:rsidR="00946F40" w:rsidRPr="00330432">
        <w:t xml:space="preserve">to provide analyses that </w:t>
      </w:r>
      <w:r w:rsidR="00AE6EAE" w:rsidRPr="00330432">
        <w:t xml:space="preserve">inform </w:t>
      </w:r>
      <w:r w:rsidR="00946F40" w:rsidRPr="00330432">
        <w:t>considerations of how likely the technologies are to offer value for money</w:t>
      </w:r>
      <w:r w:rsidR="008641C5" w:rsidRPr="00330432">
        <w:t xml:space="preserve">. Assessment groups </w:t>
      </w:r>
      <w:r w:rsidR="00420927" w:rsidRPr="00330432">
        <w:t>can</w:t>
      </w:r>
      <w:r w:rsidR="008641C5" w:rsidRPr="00330432">
        <w:t xml:space="preserve"> provide analyses that may be considered more exploratory or based on larger assumptions than would usually be considered </w:t>
      </w:r>
      <w:r w:rsidR="004043C7">
        <w:t>to support</w:t>
      </w:r>
      <w:r w:rsidR="008641C5" w:rsidRPr="00330432">
        <w:t xml:space="preserve"> guidance</w:t>
      </w:r>
      <w:r w:rsidR="00106FAA" w:rsidRPr="00330432">
        <w:t xml:space="preserve"> for routine </w:t>
      </w:r>
      <w:r w:rsidR="00420927" w:rsidRPr="00330432">
        <w:t xml:space="preserve">use </w:t>
      </w:r>
      <w:r w:rsidR="00C17C8A" w:rsidRPr="00330432">
        <w:t>of</w:t>
      </w:r>
      <w:r w:rsidR="00106FAA" w:rsidRPr="00330432">
        <w:t xml:space="preserve"> </w:t>
      </w:r>
      <w:r w:rsidR="00C17C8A" w:rsidRPr="00330432">
        <w:t>technologies</w:t>
      </w:r>
      <w:r w:rsidR="00420927" w:rsidRPr="00330432">
        <w:t xml:space="preserve">. </w:t>
      </w:r>
      <w:r w:rsidR="00111872">
        <w:t>Clearly describe t</w:t>
      </w:r>
      <w:r w:rsidR="00420927" w:rsidRPr="00330432">
        <w:t>he</w:t>
      </w:r>
      <w:r w:rsidR="008641C5" w:rsidRPr="00330432">
        <w:t xml:space="preserve"> limitations of</w:t>
      </w:r>
      <w:r w:rsidR="003318C3" w:rsidRPr="00330432">
        <w:t xml:space="preserve"> these analyses</w:t>
      </w:r>
      <w:r w:rsidR="008641C5" w:rsidRPr="00330432">
        <w:t xml:space="preserve"> and </w:t>
      </w:r>
      <w:r w:rsidR="003318C3" w:rsidRPr="00330432">
        <w:t xml:space="preserve">the </w:t>
      </w:r>
      <w:r w:rsidR="008641C5" w:rsidRPr="00330432">
        <w:t>assumptions made for</w:t>
      </w:r>
      <w:r w:rsidR="003318C3" w:rsidRPr="00330432">
        <w:t xml:space="preserve"> them</w:t>
      </w:r>
      <w:r w:rsidR="008641C5" w:rsidRPr="00330432">
        <w:t xml:space="preserve">. </w:t>
      </w:r>
      <w:r w:rsidR="003318C3" w:rsidRPr="00330432">
        <w:t>The c</w:t>
      </w:r>
      <w:r w:rsidR="008641C5" w:rsidRPr="00330432">
        <w:t>ommittee can then decide to what extent</w:t>
      </w:r>
      <w:r w:rsidR="003318C3" w:rsidRPr="00330432">
        <w:t xml:space="preserve"> it</w:t>
      </w:r>
      <w:r w:rsidR="008641C5" w:rsidRPr="00330432">
        <w:t xml:space="preserve"> use</w:t>
      </w:r>
      <w:r w:rsidR="003318C3" w:rsidRPr="00330432">
        <w:t>s</w:t>
      </w:r>
      <w:r w:rsidR="008641C5" w:rsidRPr="00330432">
        <w:t xml:space="preserve"> such analyses in </w:t>
      </w:r>
      <w:r w:rsidR="00D53924" w:rsidRPr="00330432">
        <w:t>its</w:t>
      </w:r>
      <w:r w:rsidR="008641C5" w:rsidRPr="00330432">
        <w:t xml:space="preserve"> decision making.</w:t>
      </w:r>
    </w:p>
    <w:p w14:paraId="13F673A0" w14:textId="6A287E2A" w:rsidR="005D6D79" w:rsidRPr="00330432" w:rsidRDefault="00D36242" w:rsidP="00E60CB0">
      <w:pPr>
        <w:pStyle w:val="Numberedlevel3text"/>
      </w:pPr>
      <w:r w:rsidRPr="00330432">
        <w:t>U</w:t>
      </w:r>
      <w:r w:rsidR="000B1ABB" w:rsidRPr="00330432">
        <w:t>s</w:t>
      </w:r>
      <w:r w:rsidRPr="00330432">
        <w:t>ing</w:t>
      </w:r>
      <w:r w:rsidR="000B1ABB" w:rsidRPr="00330432">
        <w:t xml:space="preserve"> expert elicitation or expert opinion </w:t>
      </w:r>
      <w:r w:rsidR="006109DA" w:rsidRPr="00330432">
        <w:t xml:space="preserve">should be considered </w:t>
      </w:r>
      <w:r w:rsidR="00BC5738" w:rsidRPr="00330432">
        <w:t xml:space="preserve">to </w:t>
      </w:r>
      <w:r w:rsidR="00B87127" w:rsidRPr="00330432">
        <w:t xml:space="preserve">provide evidence to </w:t>
      </w:r>
      <w:r w:rsidR="00BC5738" w:rsidRPr="00330432">
        <w:t xml:space="preserve">support economic </w:t>
      </w:r>
      <w:r w:rsidR="0081472D" w:rsidRPr="00330432">
        <w:t>evaluation</w:t>
      </w:r>
      <w:r w:rsidR="00BC5738" w:rsidRPr="00330432">
        <w:t xml:space="preserve"> work </w:t>
      </w:r>
      <w:r w:rsidR="00B87127" w:rsidRPr="00330432">
        <w:t xml:space="preserve">(see sections </w:t>
      </w:r>
      <w:r w:rsidR="001074A4" w:rsidRPr="00330432">
        <w:t xml:space="preserve">3.3.21 to 3.3.23 </w:t>
      </w:r>
      <w:r w:rsidR="007576C6" w:rsidRPr="00330432">
        <w:t xml:space="preserve">of </w:t>
      </w:r>
      <w:hyperlink r:id="rId61" w:history="1">
        <w:r w:rsidR="007576C6" w:rsidRPr="00330432">
          <w:rPr>
            <w:rStyle w:val="Hyperlink"/>
          </w:rPr>
          <w:t>NICE health technology evaluations: the manual</w:t>
        </w:r>
      </w:hyperlink>
      <w:r w:rsidR="001074A4" w:rsidRPr="00330432">
        <w:t>).</w:t>
      </w:r>
    </w:p>
    <w:p w14:paraId="59E9D528" w14:textId="026DB1AB" w:rsidR="008641C5" w:rsidRPr="00330432" w:rsidRDefault="008641C5" w:rsidP="00E60CB0">
      <w:pPr>
        <w:pStyle w:val="Numberedlevel3text"/>
      </w:pPr>
      <w:r w:rsidRPr="00330432">
        <w:t xml:space="preserve">The reference case is the same as described in </w:t>
      </w:r>
      <w:hyperlink r:id="rId62" w:anchor="the-reference-case-framework">
        <w:r w:rsidRPr="00330432">
          <w:rPr>
            <w:rStyle w:val="Hyperlink"/>
          </w:rPr>
          <w:t>section 4.2 of NICE health technology evaluations: the manual</w:t>
        </w:r>
      </w:hyperlink>
      <w:r w:rsidRPr="00330432">
        <w:t xml:space="preserve">. </w:t>
      </w:r>
      <w:r w:rsidR="0036517E" w:rsidRPr="00330432">
        <w:t>A</w:t>
      </w:r>
      <w:r w:rsidR="00A32C1A" w:rsidRPr="00330432">
        <w:t xml:space="preserve">dditional analyses </w:t>
      </w:r>
      <w:r w:rsidR="0036517E" w:rsidRPr="00330432">
        <w:t>can be</w:t>
      </w:r>
      <w:r w:rsidR="00A32C1A" w:rsidRPr="00330432">
        <w:t xml:space="preserve"> presented when 1 or more aspects of methods differ from the reference case. </w:t>
      </w:r>
      <w:r w:rsidR="0036517E" w:rsidRPr="00330432">
        <w:t>But</w:t>
      </w:r>
      <w:r w:rsidR="00A32C1A" w:rsidRPr="00330432">
        <w:t xml:space="preserve"> these must be justified and clearly distinguished from the reference case.</w:t>
      </w:r>
      <w:r w:rsidR="007E63E7" w:rsidRPr="00330432">
        <w:t xml:space="preserve"> </w:t>
      </w:r>
      <w:r w:rsidR="00412F80" w:rsidRPr="00330432">
        <w:t>D</w:t>
      </w:r>
      <w:r w:rsidR="00261B52" w:rsidRPr="00330432">
        <w:t>iscuss with NICE as early as possible if</w:t>
      </w:r>
      <w:r w:rsidR="007E63E7" w:rsidRPr="00330432">
        <w:t xml:space="preserve"> intending to </w:t>
      </w:r>
      <w:r w:rsidR="00BB209E" w:rsidRPr="00330432">
        <w:t>provide such analyses</w:t>
      </w:r>
      <w:r w:rsidR="00284807" w:rsidRPr="00330432">
        <w:t xml:space="preserve">, for example </w:t>
      </w:r>
      <w:r w:rsidR="00C70ABA" w:rsidRPr="00330432">
        <w:t xml:space="preserve">a non-reference case </w:t>
      </w:r>
      <w:r w:rsidR="00284807" w:rsidRPr="00330432">
        <w:t xml:space="preserve">type of economic </w:t>
      </w:r>
      <w:r w:rsidR="00C70ABA" w:rsidRPr="00330432">
        <w:t>evaluation</w:t>
      </w:r>
      <w:r w:rsidR="00284807" w:rsidRPr="00330432">
        <w:t>.</w:t>
      </w:r>
    </w:p>
    <w:p w14:paraId="7AA34D73" w14:textId="2B4C27E5" w:rsidR="008641C5" w:rsidRPr="00330432" w:rsidRDefault="008641C5" w:rsidP="00E60CB0">
      <w:pPr>
        <w:pStyle w:val="Numberedlevel3text"/>
      </w:pPr>
      <w:r w:rsidRPr="00330432">
        <w:t>Guidance for presenting model</w:t>
      </w:r>
      <w:r w:rsidR="00C0593B" w:rsidRPr="00330432">
        <w:t xml:space="preserve"> results</w:t>
      </w:r>
      <w:r w:rsidRPr="00330432">
        <w:t xml:space="preserve"> is described in </w:t>
      </w:r>
      <w:hyperlink r:id="rId63" w:anchor="presentation-of-data-and-results">
        <w:r w:rsidRPr="00330432">
          <w:rPr>
            <w:rStyle w:val="Hyperlink"/>
          </w:rPr>
          <w:t>section 4.10 of NICE health technology evaluations: the manual</w:t>
        </w:r>
      </w:hyperlink>
      <w:r w:rsidRPr="00330432">
        <w:t xml:space="preserve">. In addition to any final model outputs, such as total costs and </w:t>
      </w:r>
      <w:r w:rsidR="00261B52" w:rsidRPr="00330432">
        <w:t>quality-adjusted life years</w:t>
      </w:r>
      <w:r w:rsidRPr="00330432">
        <w:t xml:space="preserve">, </w:t>
      </w:r>
      <w:r w:rsidR="003C2366" w:rsidRPr="00330432">
        <w:t xml:space="preserve">provide </w:t>
      </w:r>
      <w:r w:rsidRPr="00330432">
        <w:t>outputs from the model that are useful to help understand the estimated impact of the technologies. For example, values that would be meaningful for healthcare professionals and those that show</w:t>
      </w:r>
      <w:r w:rsidR="00BF1893" w:rsidRPr="00330432">
        <w:t xml:space="preserve"> the</w:t>
      </w:r>
      <w:r w:rsidRPr="00330432">
        <w:t xml:space="preserve"> impact of technology use on services.</w:t>
      </w:r>
    </w:p>
    <w:p w14:paraId="65DF2086" w14:textId="75A8805F" w:rsidR="008641C5" w:rsidRPr="00330432" w:rsidRDefault="006D47FF" w:rsidP="00E60CB0">
      <w:pPr>
        <w:pStyle w:val="Numberedlevel3text"/>
      </w:pPr>
      <w:r w:rsidRPr="00330432">
        <w:t>Highlight a</w:t>
      </w:r>
      <w:r w:rsidR="008641C5" w:rsidRPr="00330432">
        <w:t xml:space="preserve">ny potential impacts of technology use that are not captured in model results. This could, for example, relate to </w:t>
      </w:r>
      <w:r w:rsidR="008641C5" w:rsidRPr="00330432">
        <w:lastRenderedPageBreak/>
        <w:t>impacts on the health and social care workforce</w:t>
      </w:r>
      <w:r w:rsidR="00881F9D" w:rsidRPr="00330432">
        <w:t xml:space="preserve"> or system efficiencies</w:t>
      </w:r>
      <w:r w:rsidR="008641C5" w:rsidRPr="00330432">
        <w:t>.</w:t>
      </w:r>
    </w:p>
    <w:p w14:paraId="3BEF9650" w14:textId="0B88EC18" w:rsidR="008641C5" w:rsidRPr="00330432" w:rsidRDefault="00194BAA" w:rsidP="00E60CB0">
      <w:pPr>
        <w:pStyle w:val="Numberedlevel3text"/>
      </w:pPr>
      <w:r w:rsidRPr="00330432">
        <w:t>Present a</w:t>
      </w:r>
      <w:r w:rsidR="008641C5" w:rsidRPr="00330432">
        <w:t>ny model outputs that show how well the technologies are likely to resolve the specified unmet need.</w:t>
      </w:r>
    </w:p>
    <w:p w14:paraId="71664889" w14:textId="77777777" w:rsidR="008641C5" w:rsidRPr="00330432" w:rsidRDefault="008641C5" w:rsidP="005D77C6">
      <w:pPr>
        <w:pStyle w:val="Numberedheading3"/>
      </w:pPr>
      <w:r w:rsidRPr="00330432">
        <w:t>Decision making</w:t>
      </w:r>
    </w:p>
    <w:p w14:paraId="33D2815D" w14:textId="23453B7A" w:rsidR="008641C5" w:rsidRPr="00330432" w:rsidRDefault="00502AE9" w:rsidP="00E60CB0">
      <w:pPr>
        <w:pStyle w:val="Numberedlevel3text"/>
      </w:pPr>
      <w:r>
        <w:t>K</w:t>
      </w:r>
      <w:r w:rsidR="008641C5" w:rsidRPr="00330432">
        <w:t>ey goal</w:t>
      </w:r>
      <w:r>
        <w:t>s</w:t>
      </w:r>
      <w:r w:rsidR="008641C5" w:rsidRPr="00330432">
        <w:t xml:space="preserve"> for </w:t>
      </w:r>
      <w:r w:rsidR="00E14DFD" w:rsidRPr="00330432">
        <w:t xml:space="preserve">decision making in </w:t>
      </w:r>
      <w:r w:rsidR="008641C5" w:rsidRPr="00330432">
        <w:t xml:space="preserve">early </w:t>
      </w:r>
      <w:r w:rsidR="009741FB" w:rsidRPr="00330432">
        <w:t>use</w:t>
      </w:r>
      <w:r w:rsidR="008641C5" w:rsidRPr="00330432">
        <w:t xml:space="preserve"> assessment</w:t>
      </w:r>
      <w:r w:rsidR="00E14DFD" w:rsidRPr="00330432">
        <w:t>s</w:t>
      </w:r>
      <w:r w:rsidR="008641C5" w:rsidRPr="00330432">
        <w:t xml:space="preserve"> </w:t>
      </w:r>
      <w:r w:rsidR="004D0F74">
        <w:t>are</w:t>
      </w:r>
      <w:r w:rsidR="008641C5" w:rsidRPr="00330432">
        <w:t xml:space="preserve"> to decide if technologies </w:t>
      </w:r>
      <w:r w:rsidR="002765BA" w:rsidRPr="00330432">
        <w:t>should</w:t>
      </w:r>
      <w:r w:rsidR="008641C5" w:rsidRPr="00330432">
        <w:t xml:space="preserve"> be used in </w:t>
      </w:r>
      <w:r w:rsidR="000A2915" w:rsidRPr="00330432">
        <w:t>the NHS</w:t>
      </w:r>
      <w:r w:rsidR="00D87E1A" w:rsidRPr="00330432">
        <w:t xml:space="preserve"> </w:t>
      </w:r>
      <w:r w:rsidR="008641C5" w:rsidRPr="00330432">
        <w:t>while further evidence is generated</w:t>
      </w:r>
      <w:r w:rsidRPr="00502AE9">
        <w:t xml:space="preserve"> </w:t>
      </w:r>
      <w:r>
        <w:t>and</w:t>
      </w:r>
      <w:r w:rsidR="004D0F74">
        <w:t xml:space="preserve"> to</w:t>
      </w:r>
      <w:r>
        <w:t xml:space="preserve"> prioritis</w:t>
      </w:r>
      <w:r w:rsidR="004D0F74">
        <w:t>e</w:t>
      </w:r>
      <w:r>
        <w:t xml:space="preserve"> </w:t>
      </w:r>
      <w:r w:rsidRPr="00502AE9">
        <w:t xml:space="preserve">uncertainties that further data </w:t>
      </w:r>
      <w:r>
        <w:t>is needed for</w:t>
      </w:r>
      <w:r w:rsidRPr="00502AE9">
        <w:t xml:space="preserve"> to support future decision making</w:t>
      </w:r>
      <w:r w:rsidR="008641C5" w:rsidRPr="00330432">
        <w:t xml:space="preserve">. This evidence is for future NICE </w:t>
      </w:r>
      <w:r w:rsidR="00ED2268" w:rsidRPr="00330432">
        <w:t>guidance</w:t>
      </w:r>
      <w:r w:rsidR="008641C5" w:rsidRPr="00330432">
        <w:t xml:space="preserve"> </w:t>
      </w:r>
      <w:r w:rsidR="000C615E" w:rsidRPr="00330432">
        <w:t>to decide</w:t>
      </w:r>
      <w:r w:rsidR="008641C5" w:rsidRPr="00330432">
        <w:t xml:space="preserve"> whether to recommend </w:t>
      </w:r>
      <w:r w:rsidR="000C615E" w:rsidRPr="00330432">
        <w:t xml:space="preserve">a technology </w:t>
      </w:r>
      <w:r w:rsidR="008641C5" w:rsidRPr="00330432">
        <w:t xml:space="preserve">for routine </w:t>
      </w:r>
      <w:r w:rsidR="006508AE" w:rsidRPr="00330432">
        <w:t>use</w:t>
      </w:r>
      <w:r w:rsidR="008641C5" w:rsidRPr="00330432">
        <w:t>.</w:t>
      </w:r>
    </w:p>
    <w:p w14:paraId="2DB98A9A" w14:textId="0E85B4E2" w:rsidR="008641C5" w:rsidRPr="00330432" w:rsidRDefault="008641C5" w:rsidP="00E60CB0">
      <w:pPr>
        <w:pStyle w:val="Numberedlevel3text"/>
      </w:pPr>
      <w:r w:rsidRPr="00330432">
        <w:t xml:space="preserve">Recommendations will only be for the use, or uses, </w:t>
      </w:r>
      <w:r w:rsidR="009C5C4D" w:rsidRPr="00330432">
        <w:t xml:space="preserve">of </w:t>
      </w:r>
      <w:r w:rsidRPr="00330432">
        <w:t>the technologies as specified in the scope.</w:t>
      </w:r>
    </w:p>
    <w:p w14:paraId="42070A2A" w14:textId="3622B6A6" w:rsidR="008641C5" w:rsidRPr="00330432" w:rsidRDefault="008641C5" w:rsidP="00E60CB0">
      <w:pPr>
        <w:pStyle w:val="Numberedlevel3text"/>
      </w:pPr>
      <w:r w:rsidRPr="00330432">
        <w:t xml:space="preserve">When making decisions the committee </w:t>
      </w:r>
      <w:r w:rsidR="00D47E52" w:rsidRPr="00330432">
        <w:t xml:space="preserve">will </w:t>
      </w:r>
      <w:r w:rsidRPr="00330432">
        <w:t xml:space="preserve">consider </w:t>
      </w:r>
      <w:r w:rsidR="008B767F" w:rsidRPr="00330432">
        <w:t xml:space="preserve">if a technology </w:t>
      </w:r>
      <w:r w:rsidR="00A548E8" w:rsidRPr="00330432">
        <w:t xml:space="preserve">has plausible potential </w:t>
      </w:r>
      <w:r w:rsidR="007A2C24" w:rsidRPr="00330432">
        <w:t xml:space="preserve">to </w:t>
      </w:r>
      <w:r w:rsidR="00E27C08" w:rsidRPr="00330432">
        <w:t xml:space="preserve">addresses the specified unmet need and </w:t>
      </w:r>
      <w:r w:rsidR="00C02C4B" w:rsidRPr="00330432">
        <w:t>offer value for money</w:t>
      </w:r>
      <w:r w:rsidR="00D47E52" w:rsidRPr="00330432">
        <w:t>. It will also consider</w:t>
      </w:r>
      <w:r w:rsidR="005635A9" w:rsidRPr="00330432">
        <w:t xml:space="preserve"> whether any clinical, system or economic risks of using the technology could be managed in practice </w:t>
      </w:r>
      <w:r w:rsidRPr="00330432">
        <w:t>(</w:t>
      </w:r>
      <w:r w:rsidR="005635A9" w:rsidRPr="00330432">
        <w:t>f</w:t>
      </w:r>
      <w:r w:rsidR="00F15BCE" w:rsidRPr="00330432">
        <w:t>urther</w:t>
      </w:r>
      <w:r w:rsidR="00082414" w:rsidRPr="00330432">
        <w:t xml:space="preserve"> description</w:t>
      </w:r>
      <w:r w:rsidR="005635A9" w:rsidRPr="00330432">
        <w:t xml:space="preserve"> is provided in </w:t>
      </w:r>
      <w:r w:rsidR="007A2C24" w:rsidRPr="00330432">
        <w:t>sections</w:t>
      </w:r>
      <w:r w:rsidR="005665BF">
        <w:t> </w:t>
      </w:r>
      <w:r w:rsidR="00277B54">
        <w:t>2.1.26</w:t>
      </w:r>
      <w:r w:rsidR="00F15BCE" w:rsidRPr="00330432">
        <w:t xml:space="preserve"> to </w:t>
      </w:r>
      <w:r w:rsidR="00277B54">
        <w:t>2.1.29</w:t>
      </w:r>
      <w:r w:rsidRPr="00330432">
        <w:t xml:space="preserve">). The flow chart </w:t>
      </w:r>
      <w:r w:rsidR="00F15BCE" w:rsidRPr="00330432">
        <w:t xml:space="preserve">in </w:t>
      </w:r>
      <w:r w:rsidRPr="00330432">
        <w:t>figure</w:t>
      </w:r>
      <w:r w:rsidR="00496844">
        <w:t> </w:t>
      </w:r>
      <w:r w:rsidR="00AA5153" w:rsidRPr="00330432">
        <w:t>1</w:t>
      </w:r>
      <w:r w:rsidR="00F15BCE" w:rsidRPr="00330432">
        <w:t xml:space="preserve"> </w:t>
      </w:r>
      <w:r w:rsidRPr="00330432">
        <w:t>describes how these considerations link to available recommendations.</w:t>
      </w:r>
    </w:p>
    <w:p w14:paraId="0DC55A71" w14:textId="41BCBF51" w:rsidR="003403BC" w:rsidRPr="00330432" w:rsidRDefault="008641C5" w:rsidP="00DC0100">
      <w:pPr>
        <w:pStyle w:val="Caption"/>
      </w:pPr>
      <w:r w:rsidRPr="00330432">
        <w:lastRenderedPageBreak/>
        <w:t xml:space="preserve">Figure </w:t>
      </w:r>
      <w:r w:rsidR="00AA5153" w:rsidRPr="00330432">
        <w:t>1</w:t>
      </w:r>
      <w:r w:rsidRPr="00330432">
        <w:t xml:space="preserve"> Decision making for early </w:t>
      </w:r>
      <w:r w:rsidR="002A7171" w:rsidRPr="00330432">
        <w:t>use</w:t>
      </w:r>
    </w:p>
    <w:p w14:paraId="1BF51352" w14:textId="281664FA" w:rsidR="008641C5" w:rsidRPr="00330432" w:rsidRDefault="008218F9" w:rsidP="00DC0100">
      <w:pPr>
        <w:pStyle w:val="NICEnormal"/>
      </w:pPr>
      <w:r w:rsidRPr="00330432">
        <w:rPr>
          <w:noProof/>
        </w:rPr>
        <w:drawing>
          <wp:inline distT="0" distB="0" distL="0" distR="0" wp14:anchorId="36E05A1F" wp14:editId="741E255E">
            <wp:extent cx="5189026" cy="6624955"/>
            <wp:effectExtent l="0" t="0" r="0" b="0"/>
            <wp:docPr id="11669972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7275" name="Picture 1">
                      <a:extLst>
                        <a:ext uri="{C183D7F6-B498-43B3-948B-1728B52AA6E4}">
                          <adec:decorative xmlns:adec="http://schemas.microsoft.com/office/drawing/2017/decorative" val="1"/>
                        </a:ext>
                      </a:extLs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63270" cy="6719745"/>
                    </a:xfrm>
                    <a:prstGeom prst="rect">
                      <a:avLst/>
                    </a:prstGeom>
                    <a:noFill/>
                  </pic:spPr>
                </pic:pic>
              </a:graphicData>
            </a:graphic>
          </wp:inline>
        </w:drawing>
      </w:r>
    </w:p>
    <w:p w14:paraId="4369D18F" w14:textId="7CDFADA4" w:rsidR="00E16ED4" w:rsidRPr="00330432" w:rsidRDefault="00E36EC7" w:rsidP="00DC0100">
      <w:pPr>
        <w:pStyle w:val="Numberedlevel3text"/>
      </w:pPr>
      <w:r w:rsidRPr="00DC0100">
        <w:rPr>
          <w:b/>
          <w:bCs w:val="0"/>
        </w:rPr>
        <w:t xml:space="preserve">Is there plausible potential that </w:t>
      </w:r>
      <w:r w:rsidR="00E86368" w:rsidRPr="00DC0100">
        <w:rPr>
          <w:b/>
          <w:bCs w:val="0"/>
        </w:rPr>
        <w:t>the technology</w:t>
      </w:r>
      <w:r w:rsidR="00684B99" w:rsidRPr="00DC0100">
        <w:rPr>
          <w:b/>
          <w:bCs w:val="0"/>
        </w:rPr>
        <w:t xml:space="preserve"> </w:t>
      </w:r>
      <w:bookmarkStart w:id="1" w:name="_Hlk182744839"/>
      <w:r w:rsidRPr="00DC0100">
        <w:rPr>
          <w:b/>
          <w:bCs w:val="0"/>
        </w:rPr>
        <w:t xml:space="preserve">will </w:t>
      </w:r>
      <w:r w:rsidR="00E86368" w:rsidRPr="00DC0100">
        <w:rPr>
          <w:b/>
          <w:bCs w:val="0"/>
        </w:rPr>
        <w:t>address the specified unmet need</w:t>
      </w:r>
      <w:bookmarkEnd w:id="1"/>
      <w:r w:rsidR="00E86368" w:rsidRPr="00DC0100">
        <w:rPr>
          <w:b/>
          <w:bCs w:val="0"/>
        </w:rPr>
        <w:t>?</w:t>
      </w:r>
      <w:r w:rsidR="00A44E35" w:rsidRPr="00330432">
        <w:t xml:space="preserve"> </w:t>
      </w:r>
      <w:r w:rsidR="00334062" w:rsidRPr="00330432">
        <w:t xml:space="preserve">Considerations include the extent that </w:t>
      </w:r>
      <w:r w:rsidR="00545ED3" w:rsidRPr="00330432">
        <w:t xml:space="preserve">this is supported by </w:t>
      </w:r>
      <w:r w:rsidR="00334062" w:rsidRPr="00330432">
        <w:t xml:space="preserve">available evidence </w:t>
      </w:r>
      <w:r w:rsidR="00381430" w:rsidRPr="00330432">
        <w:t>and</w:t>
      </w:r>
      <w:r w:rsidR="00334062" w:rsidRPr="00330432">
        <w:t xml:space="preserve"> other relevant information (including the views and experiences of people who will use the technology).</w:t>
      </w:r>
    </w:p>
    <w:p w14:paraId="29CBC59A" w14:textId="6AF51D6F" w:rsidR="00CA6C02" w:rsidRPr="00330432" w:rsidRDefault="00BA3B58" w:rsidP="00DC0100">
      <w:pPr>
        <w:pStyle w:val="Numberedlevel3text"/>
      </w:pPr>
      <w:r w:rsidRPr="00DC0100">
        <w:rPr>
          <w:b/>
          <w:bCs w:val="0"/>
        </w:rPr>
        <w:lastRenderedPageBreak/>
        <w:t xml:space="preserve">Is there plausible potential that </w:t>
      </w:r>
      <w:r w:rsidR="008641C5" w:rsidRPr="00DC0100">
        <w:rPr>
          <w:b/>
          <w:bCs w:val="0"/>
        </w:rPr>
        <w:t xml:space="preserve">the technology </w:t>
      </w:r>
      <w:r w:rsidR="005E0124" w:rsidRPr="00DC0100">
        <w:rPr>
          <w:b/>
          <w:bCs w:val="0"/>
        </w:rPr>
        <w:t>offer</w:t>
      </w:r>
      <w:r w:rsidRPr="00DC0100">
        <w:rPr>
          <w:b/>
          <w:bCs w:val="0"/>
        </w:rPr>
        <w:t>s</w:t>
      </w:r>
      <w:r w:rsidR="005E0124" w:rsidRPr="00DC0100">
        <w:rPr>
          <w:b/>
          <w:bCs w:val="0"/>
        </w:rPr>
        <w:t xml:space="preserve"> value for money</w:t>
      </w:r>
      <w:r w:rsidR="008641C5" w:rsidRPr="00DC0100">
        <w:rPr>
          <w:b/>
          <w:bCs w:val="0"/>
        </w:rPr>
        <w:t>?</w:t>
      </w:r>
      <w:r w:rsidR="008641C5" w:rsidRPr="00330432">
        <w:t xml:space="preserve"> </w:t>
      </w:r>
      <w:r w:rsidR="005E0124" w:rsidRPr="00330432">
        <w:t>F</w:t>
      </w:r>
      <w:r w:rsidR="008641C5" w:rsidRPr="00330432">
        <w:t xml:space="preserve">or example, </w:t>
      </w:r>
      <w:r w:rsidR="00CC76FC" w:rsidRPr="00330432">
        <w:t xml:space="preserve">assessing if the technology is </w:t>
      </w:r>
      <w:r w:rsidR="008641C5" w:rsidRPr="00330432">
        <w:t>cost effective or provid</w:t>
      </w:r>
      <w:r w:rsidR="00CC76FC" w:rsidRPr="00330432">
        <w:t>es</w:t>
      </w:r>
      <w:r w:rsidR="008641C5" w:rsidRPr="00330432">
        <w:t xml:space="preserve"> similar or greater health benefits at similar or lower cost than the relevant comparator.</w:t>
      </w:r>
      <w:r w:rsidR="0052791C" w:rsidRPr="00330432">
        <w:t xml:space="preserve"> </w:t>
      </w:r>
      <w:r w:rsidR="006431D6" w:rsidRPr="00330432">
        <w:t xml:space="preserve">Considerations </w:t>
      </w:r>
      <w:r w:rsidR="00CA6C02" w:rsidRPr="00330432">
        <w:t>i</w:t>
      </w:r>
      <w:r w:rsidR="006431D6" w:rsidRPr="00330432">
        <w:t>nclude</w:t>
      </w:r>
      <w:r w:rsidR="00CA6C02" w:rsidRPr="00330432">
        <w:t>:</w:t>
      </w:r>
    </w:p>
    <w:p w14:paraId="2F30F913" w14:textId="6EF8032D" w:rsidR="0054122C" w:rsidRPr="00330432" w:rsidRDefault="00F27A74" w:rsidP="008664A8">
      <w:pPr>
        <w:pStyle w:val="Bulletindent1"/>
      </w:pPr>
      <w:r w:rsidRPr="00330432">
        <w:t xml:space="preserve">The </w:t>
      </w:r>
      <w:r w:rsidR="00AD5C67" w:rsidRPr="00330432">
        <w:t>likely</w:t>
      </w:r>
      <w:r w:rsidR="002F2651" w:rsidRPr="00330432">
        <w:t xml:space="preserve"> </w:t>
      </w:r>
      <w:r w:rsidR="00534E6D" w:rsidRPr="00330432">
        <w:t xml:space="preserve">size of any </w:t>
      </w:r>
      <w:r w:rsidR="0054122C" w:rsidRPr="00330432">
        <w:t>impacts</w:t>
      </w:r>
      <w:r w:rsidR="00534E6D" w:rsidRPr="00330432">
        <w:t xml:space="preserve"> </w:t>
      </w:r>
      <w:r w:rsidR="0054122C" w:rsidRPr="00330432">
        <w:t xml:space="preserve">of </w:t>
      </w:r>
      <w:r w:rsidR="00034F33" w:rsidRPr="00330432">
        <w:t>technology</w:t>
      </w:r>
      <w:r w:rsidR="0054122C" w:rsidRPr="00330432">
        <w:t xml:space="preserve"> use </w:t>
      </w:r>
      <w:r w:rsidR="00D164F5" w:rsidRPr="00330432">
        <w:t xml:space="preserve">(positive, including addressing the unmet need, and negative) </w:t>
      </w:r>
      <w:r w:rsidR="0054122C" w:rsidRPr="00330432">
        <w:t>on patients, and</w:t>
      </w:r>
      <w:r w:rsidR="00CC76FC" w:rsidRPr="00330432">
        <w:t>,</w:t>
      </w:r>
      <w:r w:rsidR="0054122C" w:rsidRPr="00330432">
        <w:t xml:space="preserve"> where relevant</w:t>
      </w:r>
      <w:r w:rsidR="00CC76FC" w:rsidRPr="00330432">
        <w:t>,</w:t>
      </w:r>
      <w:r w:rsidR="0054122C" w:rsidRPr="00330432">
        <w:t xml:space="preserve"> carers, the NHS and</w:t>
      </w:r>
      <w:r w:rsidR="00271DAE" w:rsidRPr="00330432">
        <w:t xml:space="preserve"> personal social servi</w:t>
      </w:r>
      <w:r w:rsidR="00CC76FC" w:rsidRPr="00330432">
        <w:t>c</w:t>
      </w:r>
      <w:r w:rsidR="00271DAE" w:rsidRPr="00330432">
        <w:t>es</w:t>
      </w:r>
      <w:r w:rsidR="007B2A20" w:rsidRPr="00330432">
        <w:t xml:space="preserve"> (including impacts on system efficiencies)</w:t>
      </w:r>
      <w:r w:rsidR="00CA7ABF" w:rsidRPr="00330432">
        <w:t xml:space="preserve">, and the extent that </w:t>
      </w:r>
      <w:r w:rsidR="00D031C1" w:rsidRPr="00330432">
        <w:t>available evidence or other information supports this</w:t>
      </w:r>
      <w:r w:rsidR="0037599E" w:rsidRPr="00330432">
        <w:t xml:space="preserve">. </w:t>
      </w:r>
      <w:r w:rsidR="00057415" w:rsidRPr="00330432">
        <w:t>This should include potential impacts on patient safety.</w:t>
      </w:r>
    </w:p>
    <w:p w14:paraId="3E3DC2EE" w14:textId="385B67E2" w:rsidR="00465124" w:rsidRPr="00330432" w:rsidRDefault="00BB40F0" w:rsidP="00B31128">
      <w:pPr>
        <w:pStyle w:val="Bulletindent1"/>
        <w:spacing w:after="240"/>
      </w:pPr>
      <w:r w:rsidRPr="00330432">
        <w:t>A</w:t>
      </w:r>
      <w:r w:rsidR="003F73C9" w:rsidRPr="00330432">
        <w:t>nalyses</w:t>
      </w:r>
      <w:r w:rsidR="00EE40A1" w:rsidRPr="00330432">
        <w:t xml:space="preserve"> </w:t>
      </w:r>
      <w:r w:rsidR="003F73C9" w:rsidRPr="00330432">
        <w:t>done</w:t>
      </w:r>
      <w:r w:rsidR="00EE40A1" w:rsidRPr="00330432">
        <w:t xml:space="preserve"> </w:t>
      </w:r>
      <w:r w:rsidR="00A83949" w:rsidRPr="00330432">
        <w:t xml:space="preserve">as part of the </w:t>
      </w:r>
      <w:r w:rsidR="005276D5" w:rsidRPr="00330432">
        <w:t xml:space="preserve">economic </w:t>
      </w:r>
      <w:r w:rsidR="003B16EB" w:rsidRPr="00330432">
        <w:t>evaluation</w:t>
      </w:r>
      <w:r w:rsidR="00A83949" w:rsidRPr="00330432">
        <w:t xml:space="preserve"> work</w:t>
      </w:r>
      <w:r w:rsidR="00D83DE7" w:rsidRPr="00330432">
        <w:t xml:space="preserve"> to assess how likely the technology is to offer value for money</w:t>
      </w:r>
      <w:r w:rsidR="002252FC" w:rsidRPr="00330432">
        <w:t>.</w:t>
      </w:r>
    </w:p>
    <w:p w14:paraId="1A76F700" w14:textId="2B757D4B" w:rsidR="008641C5" w:rsidRPr="00330432" w:rsidRDefault="00AF011D" w:rsidP="00FF148E">
      <w:pPr>
        <w:pStyle w:val="Numberedlevel3text"/>
      </w:pPr>
      <w:r w:rsidRPr="00330432">
        <w:rPr>
          <w:b/>
        </w:rPr>
        <w:t>C</w:t>
      </w:r>
      <w:r w:rsidR="003403BC" w:rsidRPr="00330432">
        <w:rPr>
          <w:b/>
        </w:rPr>
        <w:t>an</w:t>
      </w:r>
      <w:r w:rsidR="008641C5" w:rsidRPr="00330432">
        <w:rPr>
          <w:b/>
        </w:rPr>
        <w:t xml:space="preserve"> any clinical</w:t>
      </w:r>
      <w:r w:rsidR="008E0788" w:rsidRPr="00330432">
        <w:rPr>
          <w:b/>
        </w:rPr>
        <w:t>, system</w:t>
      </w:r>
      <w:r w:rsidR="008641C5" w:rsidRPr="00330432">
        <w:rPr>
          <w:b/>
        </w:rPr>
        <w:t xml:space="preserve"> or economic risks </w:t>
      </w:r>
      <w:r w:rsidR="00892B34" w:rsidRPr="00330432">
        <w:rPr>
          <w:b/>
        </w:rPr>
        <w:t xml:space="preserve">posed by </w:t>
      </w:r>
      <w:r w:rsidR="008641C5" w:rsidRPr="00330432">
        <w:rPr>
          <w:b/>
        </w:rPr>
        <w:t>using the technology be mitigated</w:t>
      </w:r>
      <w:r w:rsidR="008E70E6" w:rsidRPr="00330432">
        <w:rPr>
          <w:b/>
        </w:rPr>
        <w:t xml:space="preserve"> or managed</w:t>
      </w:r>
      <w:r w:rsidR="00D62278" w:rsidRPr="00330432">
        <w:rPr>
          <w:b/>
        </w:rPr>
        <w:t xml:space="preserve"> in practice?</w:t>
      </w:r>
      <w:r w:rsidR="008641C5" w:rsidRPr="00330432">
        <w:t xml:space="preserve"> For example, by specifying how the </w:t>
      </w:r>
      <w:r w:rsidR="008D3DE2" w:rsidRPr="00330432">
        <w:t>technology</w:t>
      </w:r>
      <w:r w:rsidR="008641C5" w:rsidRPr="00330432">
        <w:t xml:space="preserve"> should be used or whether provision could be made for special safety monitoring measures</w:t>
      </w:r>
      <w:r w:rsidR="00E63EA7" w:rsidRPr="00330432">
        <w:t>.</w:t>
      </w:r>
      <w:r w:rsidR="008641C5" w:rsidRPr="00330432">
        <w:t xml:space="preserve"> </w:t>
      </w:r>
      <w:r w:rsidR="00E63EA7" w:rsidRPr="00330432">
        <w:t>O</w:t>
      </w:r>
      <w:r w:rsidR="008641C5" w:rsidRPr="00330432">
        <w:t>r</w:t>
      </w:r>
      <w:r w:rsidR="00E63EA7" w:rsidRPr="00330432">
        <w:t>,</w:t>
      </w:r>
      <w:r w:rsidR="008641C5" w:rsidRPr="00330432">
        <w:t xml:space="preserve"> if there could be reductions in technology cost or alternative ways in which the technology is charged for</w:t>
      </w:r>
      <w:r w:rsidR="00EB2359" w:rsidRPr="00330432">
        <w:t>, particularly if there are large</w:t>
      </w:r>
      <w:r w:rsidR="00586881" w:rsidRPr="00330432">
        <w:t xml:space="preserve"> irreversible </w:t>
      </w:r>
      <w:r w:rsidR="00015185" w:rsidRPr="00330432">
        <w:t xml:space="preserve">costs </w:t>
      </w:r>
      <w:r w:rsidR="00586881" w:rsidRPr="00330432">
        <w:t>associated with using</w:t>
      </w:r>
      <w:r w:rsidR="00015185" w:rsidRPr="00330432">
        <w:t xml:space="preserve"> </w:t>
      </w:r>
      <w:r w:rsidR="00E929A9" w:rsidRPr="00330432">
        <w:t>it</w:t>
      </w:r>
      <w:r w:rsidR="008641C5" w:rsidRPr="00330432">
        <w:t>.</w:t>
      </w:r>
    </w:p>
    <w:p w14:paraId="6276995A" w14:textId="4EC491BA" w:rsidR="008641C5" w:rsidRPr="00FF148E" w:rsidRDefault="00242156" w:rsidP="00FF148E">
      <w:pPr>
        <w:pStyle w:val="Numberedlevel3text"/>
      </w:pPr>
      <w:r w:rsidRPr="00330432">
        <w:rPr>
          <w:b/>
        </w:rPr>
        <w:t xml:space="preserve">Should the </w:t>
      </w:r>
      <w:r w:rsidR="00CF7782" w:rsidRPr="00330432">
        <w:rPr>
          <w:b/>
        </w:rPr>
        <w:t>technology</w:t>
      </w:r>
      <w:r w:rsidRPr="00330432">
        <w:rPr>
          <w:b/>
        </w:rPr>
        <w:t xml:space="preserve"> be used in </w:t>
      </w:r>
      <w:r w:rsidR="00CF7782" w:rsidRPr="00330432">
        <w:rPr>
          <w:b/>
        </w:rPr>
        <w:t>practice while further evidence is generated?</w:t>
      </w:r>
      <w:r w:rsidR="003F2588" w:rsidRPr="00330432">
        <w:rPr>
          <w:b/>
        </w:rPr>
        <w:t xml:space="preserve"> </w:t>
      </w:r>
      <w:r w:rsidR="005F0A2D" w:rsidRPr="005F0A2D">
        <w:rPr>
          <w:bCs w:val="0"/>
        </w:rPr>
        <w:t>Considering</w:t>
      </w:r>
      <w:r w:rsidR="003F2588" w:rsidRPr="00330432">
        <w:t xml:space="preserve"> the</w:t>
      </w:r>
      <w:r w:rsidR="00E40C04" w:rsidRPr="00330432">
        <w:t xml:space="preserve"> </w:t>
      </w:r>
      <w:r w:rsidR="003D2B9C" w:rsidRPr="00330432">
        <w:t>potential</w:t>
      </w:r>
      <w:r w:rsidR="00E40C04" w:rsidRPr="00330432">
        <w:t xml:space="preserve"> </w:t>
      </w:r>
      <w:r w:rsidR="006A5C6E" w:rsidRPr="00330432">
        <w:t>of</w:t>
      </w:r>
      <w:r w:rsidR="00E40C04" w:rsidRPr="00330432">
        <w:t xml:space="preserve"> the </w:t>
      </w:r>
      <w:r w:rsidR="003D2B9C" w:rsidRPr="00330432">
        <w:t>technology</w:t>
      </w:r>
      <w:r w:rsidR="00E40C04" w:rsidRPr="00330432">
        <w:t xml:space="preserve"> </w:t>
      </w:r>
      <w:r w:rsidR="00F77696" w:rsidRPr="00330432">
        <w:t xml:space="preserve">to </w:t>
      </w:r>
      <w:r w:rsidR="00E40C04" w:rsidRPr="00330432">
        <w:t xml:space="preserve">address the </w:t>
      </w:r>
      <w:r w:rsidR="003D2B9C" w:rsidRPr="00330432">
        <w:t xml:space="preserve">specified </w:t>
      </w:r>
      <w:r w:rsidR="00E40C04" w:rsidRPr="00330432">
        <w:t>unmet nee</w:t>
      </w:r>
      <w:r w:rsidR="003D2B9C" w:rsidRPr="00330432">
        <w:t>d and offer value for money</w:t>
      </w:r>
      <w:r w:rsidR="00932148">
        <w:t>,</w:t>
      </w:r>
      <w:r w:rsidR="00E40C04" w:rsidRPr="00330432">
        <w:t xml:space="preserve"> </w:t>
      </w:r>
      <w:r w:rsidR="00ED0D0E" w:rsidRPr="00330432">
        <w:t xml:space="preserve">and the extent that any risks of using the technology in </w:t>
      </w:r>
      <w:r w:rsidR="00F77696" w:rsidRPr="00330432">
        <w:t>practice</w:t>
      </w:r>
      <w:r w:rsidR="00ED0D0E" w:rsidRPr="00330432">
        <w:t xml:space="preserve"> can be managed</w:t>
      </w:r>
      <w:r w:rsidR="00B108DD" w:rsidRPr="00330432">
        <w:t>.</w:t>
      </w:r>
    </w:p>
    <w:p w14:paraId="305BFF71" w14:textId="073BEAD0" w:rsidR="008641C5" w:rsidRPr="00330432" w:rsidRDefault="008641C5" w:rsidP="000A3EF6">
      <w:pPr>
        <w:pStyle w:val="Numberedlevel3text"/>
      </w:pPr>
      <w:r w:rsidRPr="00330432">
        <w:t xml:space="preserve">When multiple technologies are considered, each should be assessed independently, unless </w:t>
      </w:r>
      <w:r w:rsidR="009C60B2" w:rsidRPr="00330432">
        <w:t xml:space="preserve">the </w:t>
      </w:r>
      <w:r w:rsidRPr="00330432">
        <w:t>committee believe</w:t>
      </w:r>
      <w:r w:rsidR="00410CC5">
        <w:t>s</w:t>
      </w:r>
      <w:r w:rsidRPr="00330432">
        <w:t xml:space="preserve"> it is appropriate for available data that has been generated using 1 or a subset of technologies to be used for others. The committee may need to consider any difference between technologies in terms of whether they may solve the specified unmet need and any </w:t>
      </w:r>
      <w:r w:rsidRPr="00330432">
        <w:lastRenderedPageBreak/>
        <w:t>differences in further evidence needs. Different recommendations can be made for different technologies included in the guidance.</w:t>
      </w:r>
    </w:p>
    <w:p w14:paraId="35019155" w14:textId="17AF7C69" w:rsidR="001A2B6F" w:rsidRPr="00330432" w:rsidRDefault="001A2B6F" w:rsidP="005D77C6">
      <w:pPr>
        <w:pStyle w:val="Heading4"/>
      </w:pPr>
      <w:r w:rsidRPr="00330432">
        <w:t>Types of recommendations</w:t>
      </w:r>
    </w:p>
    <w:p w14:paraId="5842A571" w14:textId="46285223" w:rsidR="00C82E11" w:rsidRPr="00330432" w:rsidRDefault="008641C5" w:rsidP="00652A04">
      <w:pPr>
        <w:pStyle w:val="Numberedlevel3text"/>
      </w:pPr>
      <w:r w:rsidRPr="00330432">
        <w:rPr>
          <w:b/>
        </w:rPr>
        <w:t>Use while further evidence is generated</w:t>
      </w:r>
      <w:r w:rsidR="000A3EF6" w:rsidRPr="00330432">
        <w:rPr>
          <w:b/>
        </w:rPr>
        <w:br/>
      </w:r>
      <w:r w:rsidR="001D7DBD">
        <w:t>If</w:t>
      </w:r>
      <w:r w:rsidR="007823E5" w:rsidRPr="00330432">
        <w:t xml:space="preserve"> the</w:t>
      </w:r>
      <w:r w:rsidR="00374918" w:rsidRPr="00330432">
        <w:t>re is plausible potential that the</w:t>
      </w:r>
      <w:r w:rsidR="002F04D2" w:rsidRPr="00330432">
        <w:t xml:space="preserve"> technology will address the </w:t>
      </w:r>
      <w:r w:rsidR="007823E5" w:rsidRPr="00330432">
        <w:t>unmet need</w:t>
      </w:r>
      <w:r w:rsidRPr="00330432">
        <w:t xml:space="preserve"> </w:t>
      </w:r>
      <w:r w:rsidR="00373B05" w:rsidRPr="00330432">
        <w:t>a</w:t>
      </w:r>
      <w:r w:rsidR="00531C90" w:rsidRPr="00330432">
        <w:t>nd offer value for money</w:t>
      </w:r>
      <w:r w:rsidR="00F5124F" w:rsidRPr="00330432">
        <w:t>, and</w:t>
      </w:r>
      <w:r w:rsidR="004D0C61" w:rsidRPr="00330432">
        <w:t xml:space="preserve"> that </w:t>
      </w:r>
      <w:r w:rsidRPr="00330432">
        <w:t>it is acceptable for the technology to be used in practice while further evidence is generated</w:t>
      </w:r>
      <w:r w:rsidR="00FB5778" w:rsidRPr="00330432">
        <w:t xml:space="preserve"> (the evidence generation period)</w:t>
      </w:r>
      <w:r w:rsidRPr="00330432">
        <w:t>.</w:t>
      </w:r>
      <w:r w:rsidR="006D401D" w:rsidRPr="00330432">
        <w:t xml:space="preserve"> </w:t>
      </w:r>
      <w:r w:rsidR="007B032C" w:rsidRPr="00330432">
        <w:t>Any</w:t>
      </w:r>
      <w:r w:rsidR="00044522" w:rsidRPr="00330432">
        <w:t xml:space="preserve"> </w:t>
      </w:r>
      <w:r w:rsidR="00F24A06" w:rsidRPr="00330432">
        <w:t>identified</w:t>
      </w:r>
      <w:r w:rsidR="00044522" w:rsidRPr="00330432">
        <w:t xml:space="preserve"> measures for </w:t>
      </w:r>
      <w:r w:rsidR="002E5A13" w:rsidRPr="00330432">
        <w:t>mitigating risks of using the technology</w:t>
      </w:r>
      <w:r w:rsidR="004E15B4" w:rsidRPr="00330432">
        <w:t xml:space="preserve"> are presente</w:t>
      </w:r>
      <w:r w:rsidR="0097079A" w:rsidRPr="00330432">
        <w:t xml:space="preserve">d </w:t>
      </w:r>
      <w:r w:rsidR="004F7E41" w:rsidRPr="00330432">
        <w:t xml:space="preserve">with the </w:t>
      </w:r>
      <w:r w:rsidR="00363FA6" w:rsidRPr="00330432">
        <w:t>recommendation.</w:t>
      </w:r>
    </w:p>
    <w:p w14:paraId="683C21EE" w14:textId="1EB03CC7" w:rsidR="003D6903" w:rsidRPr="00330432" w:rsidRDefault="003D6903" w:rsidP="00652A04">
      <w:pPr>
        <w:pStyle w:val="Numberedlevel3text"/>
        <w:numPr>
          <w:ilvl w:val="0"/>
          <w:numId w:val="0"/>
        </w:numPr>
        <w:ind w:left="1134"/>
      </w:pPr>
      <w:r w:rsidRPr="00330432">
        <w:t xml:space="preserve">Technologies should only </w:t>
      </w:r>
      <w:r w:rsidR="00C82E11" w:rsidRPr="00330432">
        <w:t>be used in the NHS during the evidence generation period if the evidence outlined in the evidence generation plan is being generated.</w:t>
      </w:r>
      <w:r w:rsidR="00C01A26" w:rsidRPr="00330432">
        <w:t xml:space="preserve"> Technologies that are conditionally recommended for </w:t>
      </w:r>
      <w:r w:rsidR="002F4BCA" w:rsidRPr="00330432">
        <w:t xml:space="preserve">early </w:t>
      </w:r>
      <w:r w:rsidR="00C01A26" w:rsidRPr="00330432">
        <w:t>use in the NHS will have an accompanying evidence generation plan (see section</w:t>
      </w:r>
      <w:r w:rsidR="000D6A82">
        <w:t> </w:t>
      </w:r>
      <w:r w:rsidR="003A2570">
        <w:t>1.5.20</w:t>
      </w:r>
      <w:r w:rsidR="00C01A26" w:rsidRPr="00330432">
        <w:t>).</w:t>
      </w:r>
    </w:p>
    <w:p w14:paraId="700445A8" w14:textId="234617DB" w:rsidR="003E4AA6" w:rsidRPr="00330432" w:rsidRDefault="008641C5" w:rsidP="00652A04">
      <w:pPr>
        <w:pStyle w:val="Numberedlevel3text"/>
        <w:rPr>
          <w:lang w:eastAsia="en-GB"/>
        </w:rPr>
      </w:pPr>
      <w:r w:rsidRPr="00652A04">
        <w:rPr>
          <w:b/>
          <w:bCs w:val="0"/>
        </w:rPr>
        <w:t>Use in research only</w:t>
      </w:r>
      <w:r w:rsidR="001A2B6F" w:rsidRPr="00330432">
        <w:rPr>
          <w:b/>
        </w:rPr>
        <w:br/>
      </w:r>
      <w:r w:rsidR="00F21192">
        <w:rPr>
          <w:lang w:eastAsia="en-GB"/>
        </w:rPr>
        <w:t>If</w:t>
      </w:r>
      <w:r w:rsidR="00D37EDF" w:rsidRPr="00330432">
        <w:rPr>
          <w:lang w:eastAsia="en-GB"/>
        </w:rPr>
        <w:t xml:space="preserve"> </w:t>
      </w:r>
      <w:r w:rsidR="005F3916" w:rsidRPr="00330432">
        <w:rPr>
          <w:lang w:eastAsia="en-GB"/>
        </w:rPr>
        <w:t>m</w:t>
      </w:r>
      <w:r w:rsidR="003E4AA6" w:rsidRPr="00330432">
        <w:rPr>
          <w:lang w:eastAsia="en-GB"/>
        </w:rPr>
        <w:t xml:space="preserve">ore research is needed on </w:t>
      </w:r>
      <w:r w:rsidR="00C820F2" w:rsidRPr="00330432">
        <w:rPr>
          <w:lang w:eastAsia="en-GB"/>
        </w:rPr>
        <w:t xml:space="preserve">the </w:t>
      </w:r>
      <w:r w:rsidR="003E4AA6" w:rsidRPr="00330432">
        <w:rPr>
          <w:lang w:eastAsia="en-GB"/>
        </w:rPr>
        <w:t>technology</w:t>
      </w:r>
      <w:r w:rsidR="00040338" w:rsidRPr="00330432">
        <w:rPr>
          <w:lang w:eastAsia="en-GB"/>
        </w:rPr>
        <w:t xml:space="preserve"> </w:t>
      </w:r>
      <w:r w:rsidR="00C820F2" w:rsidRPr="00330432">
        <w:rPr>
          <w:lang w:eastAsia="en-GB"/>
        </w:rPr>
        <w:t>(for the use or uses assessed in the guidance)</w:t>
      </w:r>
      <w:r w:rsidR="003E4AA6" w:rsidRPr="00330432">
        <w:rPr>
          <w:lang w:eastAsia="en-GB"/>
        </w:rPr>
        <w:t xml:space="preserve"> before it </w:t>
      </w:r>
      <w:r w:rsidR="00C76443" w:rsidRPr="00330432">
        <w:rPr>
          <w:lang w:eastAsia="en-GB"/>
        </w:rPr>
        <w:t>should</w:t>
      </w:r>
      <w:r w:rsidR="003E4AA6" w:rsidRPr="00330432">
        <w:rPr>
          <w:lang w:eastAsia="en-GB"/>
        </w:rPr>
        <w:t xml:space="preserve"> be used in the NHS</w:t>
      </w:r>
      <w:r w:rsidR="00C820F2" w:rsidRPr="00330432">
        <w:rPr>
          <w:lang w:eastAsia="en-GB"/>
        </w:rPr>
        <w:t>.</w:t>
      </w:r>
      <w:r w:rsidR="000F7E17" w:rsidRPr="00330432">
        <w:rPr>
          <w:lang w:eastAsia="en-GB"/>
        </w:rPr>
        <w:t xml:space="preserve"> This can be because it is too uncertain that the technology </w:t>
      </w:r>
      <w:r w:rsidR="001E0ACE" w:rsidRPr="00330432">
        <w:rPr>
          <w:lang w:eastAsia="en-GB"/>
        </w:rPr>
        <w:t>will address the unmet need</w:t>
      </w:r>
      <w:r w:rsidR="00CB5397" w:rsidRPr="00330432">
        <w:rPr>
          <w:lang w:eastAsia="en-GB"/>
        </w:rPr>
        <w:t xml:space="preserve"> or</w:t>
      </w:r>
      <w:r w:rsidR="001E0ACE" w:rsidRPr="00330432">
        <w:rPr>
          <w:lang w:eastAsia="en-GB"/>
        </w:rPr>
        <w:t xml:space="preserve"> </w:t>
      </w:r>
      <w:r w:rsidR="000F7E17" w:rsidRPr="00330432">
        <w:rPr>
          <w:lang w:eastAsia="en-GB"/>
        </w:rPr>
        <w:t>offer value for money</w:t>
      </w:r>
      <w:r w:rsidR="00CB5397" w:rsidRPr="00330432">
        <w:rPr>
          <w:lang w:eastAsia="en-GB"/>
        </w:rPr>
        <w:t>. Or, it can be because</w:t>
      </w:r>
      <w:r w:rsidR="002E7245" w:rsidRPr="00330432">
        <w:rPr>
          <w:lang w:eastAsia="en-GB"/>
        </w:rPr>
        <w:t xml:space="preserve"> </w:t>
      </w:r>
      <w:r w:rsidR="001E0ACE" w:rsidRPr="00330432">
        <w:rPr>
          <w:lang w:eastAsia="en-GB"/>
        </w:rPr>
        <w:t xml:space="preserve">any risks </w:t>
      </w:r>
      <w:r w:rsidR="003004C3" w:rsidRPr="00330432">
        <w:rPr>
          <w:lang w:eastAsia="en-GB"/>
        </w:rPr>
        <w:t xml:space="preserve">of using the technology cannot be sufficiently managed </w:t>
      </w:r>
      <w:r w:rsidR="000F7E17" w:rsidRPr="00330432">
        <w:rPr>
          <w:lang w:eastAsia="en-GB"/>
        </w:rPr>
        <w:t>for the technology to be</w:t>
      </w:r>
      <w:r w:rsidR="00040338" w:rsidRPr="00330432">
        <w:rPr>
          <w:lang w:eastAsia="en-GB"/>
        </w:rPr>
        <w:t xml:space="preserve"> used in </w:t>
      </w:r>
      <w:r w:rsidR="00450059" w:rsidRPr="00330432">
        <w:rPr>
          <w:lang w:eastAsia="en-GB"/>
        </w:rPr>
        <w:t xml:space="preserve">the NHS </w:t>
      </w:r>
      <w:r w:rsidR="00040338" w:rsidRPr="00330432">
        <w:rPr>
          <w:lang w:eastAsia="en-GB"/>
        </w:rPr>
        <w:t>while further evidence is generated</w:t>
      </w:r>
      <w:r w:rsidR="008211B8" w:rsidRPr="00330432">
        <w:rPr>
          <w:lang w:eastAsia="en-GB"/>
        </w:rPr>
        <w:t>.</w:t>
      </w:r>
      <w:r w:rsidR="00BF6B93" w:rsidRPr="00330432">
        <w:rPr>
          <w:lang w:eastAsia="en-GB"/>
        </w:rPr>
        <w:t xml:space="preserve"> </w:t>
      </w:r>
    </w:p>
    <w:p w14:paraId="2CDB58E3" w14:textId="6B0860EA" w:rsidR="008641C5" w:rsidRPr="00330432" w:rsidRDefault="008641C5" w:rsidP="00025A0B">
      <w:pPr>
        <w:pStyle w:val="Numberedlevel3text"/>
        <w:rPr>
          <w:lang w:eastAsia="en-GB"/>
        </w:rPr>
      </w:pPr>
      <w:r w:rsidRPr="006B7B3E">
        <w:rPr>
          <w:b/>
          <w:bCs w:val="0"/>
        </w:rPr>
        <w:t>Should not be used</w:t>
      </w:r>
      <w:r w:rsidR="00450059" w:rsidRPr="00330432">
        <w:rPr>
          <w:b/>
        </w:rPr>
        <w:br/>
      </w:r>
      <w:r w:rsidR="005C1405">
        <w:t>If</w:t>
      </w:r>
      <w:r w:rsidR="00761349" w:rsidRPr="00330432">
        <w:rPr>
          <w:lang w:eastAsia="en-GB"/>
        </w:rPr>
        <w:t xml:space="preserve"> </w:t>
      </w:r>
      <w:r w:rsidR="00294EFD" w:rsidRPr="00330432">
        <w:rPr>
          <w:lang w:eastAsia="en-GB"/>
        </w:rPr>
        <w:t>the</w:t>
      </w:r>
      <w:r w:rsidR="00B00483" w:rsidRPr="00330432">
        <w:rPr>
          <w:lang w:eastAsia="en-GB"/>
        </w:rPr>
        <w:t xml:space="preserve"> technology </w:t>
      </w:r>
      <w:r w:rsidR="00294EFD" w:rsidRPr="00330432">
        <w:rPr>
          <w:lang w:eastAsia="en-GB"/>
        </w:rPr>
        <w:t>will not address</w:t>
      </w:r>
      <w:r w:rsidR="00B00483" w:rsidRPr="00330432">
        <w:rPr>
          <w:lang w:eastAsia="en-GB"/>
        </w:rPr>
        <w:t xml:space="preserve"> the unmet need </w:t>
      </w:r>
      <w:r w:rsidR="00294EFD" w:rsidRPr="00330432">
        <w:rPr>
          <w:lang w:eastAsia="en-GB"/>
        </w:rPr>
        <w:t xml:space="preserve">or </w:t>
      </w:r>
      <w:r w:rsidR="00140851" w:rsidRPr="00330432">
        <w:rPr>
          <w:lang w:eastAsia="en-GB"/>
        </w:rPr>
        <w:t>offer value for money</w:t>
      </w:r>
      <w:r w:rsidR="00444D27" w:rsidRPr="00330432">
        <w:rPr>
          <w:lang w:eastAsia="en-GB"/>
        </w:rPr>
        <w:t>. For example, because of how it functions, potential safety issues or based on available evidence on performance, particularly if it has a high cost</w:t>
      </w:r>
      <w:r w:rsidRPr="00330432">
        <w:rPr>
          <w:lang w:eastAsia="en-GB"/>
        </w:rPr>
        <w:t>.</w:t>
      </w:r>
    </w:p>
    <w:p w14:paraId="4034E0A8" w14:textId="0212C362" w:rsidR="008641C5" w:rsidRPr="00330432" w:rsidRDefault="008641C5" w:rsidP="00025A0B">
      <w:pPr>
        <w:pStyle w:val="Numberedlevel3text"/>
        <w:rPr>
          <w:lang w:eastAsia="en-GB"/>
        </w:rPr>
      </w:pPr>
      <w:r w:rsidRPr="00330432">
        <w:t xml:space="preserve">For recommendations for use while further evidence is generated and for use only in research, the uncertainties that the committee </w:t>
      </w:r>
      <w:r w:rsidRPr="00330432">
        <w:lastRenderedPageBreak/>
        <w:t>need</w:t>
      </w:r>
      <w:r w:rsidR="008D5680" w:rsidRPr="00330432">
        <w:t>s</w:t>
      </w:r>
      <w:r w:rsidRPr="00330432">
        <w:t xml:space="preserve"> further data on to support future decision making should be listed and include a focus on those </w:t>
      </w:r>
      <w:r w:rsidR="005726DB" w:rsidRPr="00330432">
        <w:t>that</w:t>
      </w:r>
      <w:r w:rsidRPr="00330432">
        <w:t>:</w:t>
      </w:r>
    </w:p>
    <w:p w14:paraId="479B54BD" w14:textId="77777777" w:rsidR="008641C5" w:rsidRPr="00330432" w:rsidRDefault="008641C5" w:rsidP="008641C5">
      <w:pPr>
        <w:pStyle w:val="Bulletindent1"/>
        <w:rPr>
          <w:lang w:eastAsia="en-GB"/>
        </w:rPr>
      </w:pPr>
      <w:r w:rsidRPr="00330432">
        <w:t>are essential to future decision making, and</w:t>
      </w:r>
    </w:p>
    <w:p w14:paraId="110DF426" w14:textId="18DAB1A5" w:rsidR="00FA41A8" w:rsidRPr="00330432" w:rsidRDefault="008641C5" w:rsidP="005532A8">
      <w:pPr>
        <w:pStyle w:val="Bulletindent1last"/>
      </w:pPr>
      <w:r w:rsidRPr="00330432">
        <w:t xml:space="preserve">can be resolved in 3 years from </w:t>
      </w:r>
      <w:r w:rsidR="00B52A5D">
        <w:t xml:space="preserve">the </w:t>
      </w:r>
      <w:r w:rsidRPr="00330432">
        <w:t>point of guidance publication (4</w:t>
      </w:r>
      <w:r w:rsidR="005726DB" w:rsidRPr="00330432">
        <w:t> </w:t>
      </w:r>
      <w:r w:rsidRPr="00330432">
        <w:t>years will be allowed in exceptional circumstances).</w:t>
      </w:r>
    </w:p>
    <w:p w14:paraId="6EE974D3" w14:textId="18DDC0CA" w:rsidR="0025559A" w:rsidRPr="00330432" w:rsidRDefault="00645CE1" w:rsidP="00025A0B">
      <w:pPr>
        <w:pStyle w:val="Numberedlevel3text"/>
      </w:pPr>
      <w:r w:rsidRPr="00330432">
        <w:t>Technologies recommended for use while further evidence is generated</w:t>
      </w:r>
      <w:r w:rsidR="009F7285" w:rsidRPr="00330432">
        <w:t xml:space="preserve"> and that complete the evidence generation process (see</w:t>
      </w:r>
      <w:r w:rsidR="000E1F7B">
        <w:t xml:space="preserve"> section </w:t>
      </w:r>
      <w:r w:rsidR="00A96130">
        <w:t>1.7</w:t>
      </w:r>
      <w:r w:rsidR="009F7285" w:rsidRPr="00330432">
        <w:t>)</w:t>
      </w:r>
      <w:r w:rsidR="000A683C">
        <w:t xml:space="preserve"> </w:t>
      </w:r>
      <w:r w:rsidR="007414BF" w:rsidRPr="00330432">
        <w:t>can</w:t>
      </w:r>
      <w:r w:rsidR="009F7285" w:rsidRPr="00330432">
        <w:t xml:space="preserve"> be re</w:t>
      </w:r>
      <w:r w:rsidR="00A227D3" w:rsidRPr="00330432">
        <w:t>-</w:t>
      </w:r>
      <w:r w:rsidR="009F7285" w:rsidRPr="00330432">
        <w:t>evaluated by NICE</w:t>
      </w:r>
      <w:r w:rsidR="007414BF" w:rsidRPr="00330432">
        <w:t xml:space="preserve"> (s</w:t>
      </w:r>
      <w:r w:rsidR="009F7285" w:rsidRPr="00330432">
        <w:t>ee section</w:t>
      </w:r>
      <w:r w:rsidR="00BB27F8" w:rsidRPr="00330432">
        <w:t> </w:t>
      </w:r>
      <w:r w:rsidR="009F7285" w:rsidRPr="00330432">
        <w:t>1.</w:t>
      </w:r>
      <w:r w:rsidR="000A683C">
        <w:t>8</w:t>
      </w:r>
      <w:r w:rsidR="007414BF" w:rsidRPr="00330432">
        <w:t>).</w:t>
      </w:r>
    </w:p>
    <w:sectPr w:rsidR="0025559A" w:rsidRPr="00330432" w:rsidSect="008F6FB7">
      <w:footerReference w:type="default" r:id="rId65"/>
      <w:headerReference w:type="first" r:id="rId66"/>
      <w:footerReference w:type="first" r:id="rId6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4A6B" w14:textId="77777777" w:rsidR="00FA43E4" w:rsidRDefault="00FA43E4" w:rsidP="00446BEE">
      <w:r>
        <w:separator/>
      </w:r>
    </w:p>
  </w:endnote>
  <w:endnote w:type="continuationSeparator" w:id="0">
    <w:p w14:paraId="21BFBDB6" w14:textId="77777777" w:rsidR="00FA43E4" w:rsidRDefault="00FA43E4" w:rsidP="00446BEE">
      <w:r>
        <w:continuationSeparator/>
      </w:r>
    </w:p>
  </w:endnote>
  <w:endnote w:type="continuationNotice" w:id="1">
    <w:p w14:paraId="7B4E54E2" w14:textId="77777777" w:rsidR="00FA43E4" w:rsidRDefault="00FA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1694" w14:textId="5C0EED2F" w:rsidR="00446BEE" w:rsidRDefault="00446BEE" w:rsidP="00446BEE">
    <w:pPr>
      <w:pStyle w:val="Footer"/>
    </w:pPr>
    <w:r>
      <w:tab/>
    </w:r>
    <w:r>
      <w:tab/>
    </w:r>
    <w:r>
      <w:fldChar w:fldCharType="begin"/>
    </w:r>
    <w:r>
      <w:instrText xml:space="preserve"> PAGE </w:instrText>
    </w:r>
    <w:r>
      <w:fldChar w:fldCharType="separate"/>
    </w:r>
    <w:r w:rsidR="00FA2C5A">
      <w:rPr>
        <w:noProof/>
      </w:rPr>
      <w:t>1</w:t>
    </w:r>
    <w:r>
      <w:fldChar w:fldCharType="end"/>
    </w:r>
    <w:r>
      <w:t xml:space="preserve"> of </w:t>
    </w:r>
    <w:r>
      <w:fldChar w:fldCharType="begin"/>
    </w:r>
    <w:r>
      <w:instrText xml:space="preserve"> NUMPAGES  </w:instrText>
    </w:r>
    <w:r>
      <w:fldChar w:fldCharType="separate"/>
    </w:r>
    <w:r w:rsidR="00FA2C5A">
      <w:rPr>
        <w:noProof/>
      </w:rPr>
      <w:t>1</w:t>
    </w:r>
    <w:r>
      <w:rPr>
        <w:noProof/>
      </w:rPr>
      <w:fldChar w:fldCharType="end"/>
    </w:r>
  </w:p>
  <w:p w14:paraId="4A3AD61A" w14:textId="77777777" w:rsidR="00446BEE" w:rsidRDefault="00446BEE">
    <w:pPr>
      <w:pStyle w:val="Footer"/>
    </w:pPr>
  </w:p>
  <w:p w14:paraId="4E346EF9"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B3646D1" w14:textId="117E9A29"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CB28" w14:textId="77777777" w:rsidR="00FA43E4" w:rsidRDefault="00FA43E4" w:rsidP="00446BEE">
      <w:r>
        <w:separator/>
      </w:r>
    </w:p>
  </w:footnote>
  <w:footnote w:type="continuationSeparator" w:id="0">
    <w:p w14:paraId="248E0B62" w14:textId="77777777" w:rsidR="00FA43E4" w:rsidRDefault="00FA43E4" w:rsidP="00446BEE">
      <w:r>
        <w:continuationSeparator/>
      </w:r>
    </w:p>
  </w:footnote>
  <w:footnote w:type="continuationNotice" w:id="1">
    <w:p w14:paraId="50091502" w14:textId="77777777" w:rsidR="00FA43E4" w:rsidRDefault="00FA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CF13" w14:textId="77777777" w:rsidR="008F6FB7" w:rsidRDefault="008F6FB7">
    <w:pPr>
      <w:pStyle w:val="Header"/>
    </w:pPr>
    <w:r>
      <w:rPr>
        <w:noProof/>
      </w:rPr>
      <w:drawing>
        <wp:anchor distT="0" distB="0" distL="114300" distR="114300" simplePos="0" relativeHeight="251658240" behindDoc="0" locked="0" layoutInCell="1" allowOverlap="1" wp14:anchorId="4BB5F73B" wp14:editId="1EDA73B1">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8316E55"/>
    <w:multiLevelType w:val="hybridMultilevel"/>
    <w:tmpl w:val="E1F4ED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4B1098D"/>
    <w:multiLevelType w:val="hybridMultilevel"/>
    <w:tmpl w:val="402C2554"/>
    <w:lvl w:ilvl="0" w:tplc="5F4A016A">
      <w:start w:val="1"/>
      <w:numFmt w:val="bullet"/>
      <w:lvlText w:val=""/>
      <w:lvlJc w:val="left"/>
      <w:pPr>
        <w:ind w:left="720" w:hanging="360"/>
      </w:pPr>
      <w:rPr>
        <w:rFonts w:ascii="Symbol" w:hAnsi="Symbol"/>
      </w:rPr>
    </w:lvl>
    <w:lvl w:ilvl="1" w:tplc="85CC7934">
      <w:start w:val="1"/>
      <w:numFmt w:val="bullet"/>
      <w:lvlText w:val=""/>
      <w:lvlJc w:val="left"/>
      <w:pPr>
        <w:ind w:left="720" w:hanging="360"/>
      </w:pPr>
      <w:rPr>
        <w:rFonts w:ascii="Symbol" w:hAnsi="Symbol"/>
      </w:rPr>
    </w:lvl>
    <w:lvl w:ilvl="2" w:tplc="2B048472">
      <w:start w:val="1"/>
      <w:numFmt w:val="bullet"/>
      <w:lvlText w:val=""/>
      <w:lvlJc w:val="left"/>
      <w:pPr>
        <w:ind w:left="720" w:hanging="360"/>
      </w:pPr>
      <w:rPr>
        <w:rFonts w:ascii="Symbol" w:hAnsi="Symbol"/>
      </w:rPr>
    </w:lvl>
    <w:lvl w:ilvl="3" w:tplc="85B86A16">
      <w:start w:val="1"/>
      <w:numFmt w:val="bullet"/>
      <w:lvlText w:val=""/>
      <w:lvlJc w:val="left"/>
      <w:pPr>
        <w:ind w:left="720" w:hanging="360"/>
      </w:pPr>
      <w:rPr>
        <w:rFonts w:ascii="Symbol" w:hAnsi="Symbol"/>
      </w:rPr>
    </w:lvl>
    <w:lvl w:ilvl="4" w:tplc="4874FEC4">
      <w:start w:val="1"/>
      <w:numFmt w:val="bullet"/>
      <w:lvlText w:val=""/>
      <w:lvlJc w:val="left"/>
      <w:pPr>
        <w:ind w:left="720" w:hanging="360"/>
      </w:pPr>
      <w:rPr>
        <w:rFonts w:ascii="Symbol" w:hAnsi="Symbol"/>
      </w:rPr>
    </w:lvl>
    <w:lvl w:ilvl="5" w:tplc="44945964">
      <w:start w:val="1"/>
      <w:numFmt w:val="bullet"/>
      <w:lvlText w:val=""/>
      <w:lvlJc w:val="left"/>
      <w:pPr>
        <w:ind w:left="720" w:hanging="360"/>
      </w:pPr>
      <w:rPr>
        <w:rFonts w:ascii="Symbol" w:hAnsi="Symbol"/>
      </w:rPr>
    </w:lvl>
    <w:lvl w:ilvl="6" w:tplc="BF325F0A">
      <w:start w:val="1"/>
      <w:numFmt w:val="bullet"/>
      <w:lvlText w:val=""/>
      <w:lvlJc w:val="left"/>
      <w:pPr>
        <w:ind w:left="720" w:hanging="360"/>
      </w:pPr>
      <w:rPr>
        <w:rFonts w:ascii="Symbol" w:hAnsi="Symbol"/>
      </w:rPr>
    </w:lvl>
    <w:lvl w:ilvl="7" w:tplc="830ABDAE">
      <w:start w:val="1"/>
      <w:numFmt w:val="bullet"/>
      <w:lvlText w:val=""/>
      <w:lvlJc w:val="left"/>
      <w:pPr>
        <w:ind w:left="720" w:hanging="360"/>
      </w:pPr>
      <w:rPr>
        <w:rFonts w:ascii="Symbol" w:hAnsi="Symbol"/>
      </w:rPr>
    </w:lvl>
    <w:lvl w:ilvl="8" w:tplc="3F74D478">
      <w:start w:val="1"/>
      <w:numFmt w:val="bullet"/>
      <w:lvlText w:val=""/>
      <w:lvlJc w:val="left"/>
      <w:pPr>
        <w:ind w:left="720" w:hanging="360"/>
      </w:pPr>
      <w:rPr>
        <w:rFonts w:ascii="Symbol" w:hAnsi="Symbol"/>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E353D"/>
    <w:multiLevelType w:val="hybridMultilevel"/>
    <w:tmpl w:val="5BEA7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584"/>
    <w:multiLevelType w:val="multilevel"/>
    <w:tmpl w:val="7EDC4098"/>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ascii="Arial" w:hAnsi="Arial" w:cs="Arial"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96C2618"/>
    <w:multiLevelType w:val="hybridMultilevel"/>
    <w:tmpl w:val="E188D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57521E9D"/>
    <w:multiLevelType w:val="hybridMultilevel"/>
    <w:tmpl w:val="4FB2F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9C93D14"/>
    <w:multiLevelType w:val="hybridMultilevel"/>
    <w:tmpl w:val="DC1EE6FC"/>
    <w:lvl w:ilvl="0" w:tplc="F8F805F4">
      <w:start w:val="1"/>
      <w:numFmt w:val="decimal"/>
      <w:pStyle w:val="ParagraphNumbered"/>
      <w:lvlText w:val="%1."/>
      <w:lvlJc w:val="left"/>
      <w:pPr>
        <w:ind w:left="851" w:hanging="851"/>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C8530F"/>
    <w:multiLevelType w:val="hybridMultilevel"/>
    <w:tmpl w:val="8FF076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399716702">
    <w:abstractNumId w:val="13"/>
  </w:num>
  <w:num w:numId="2" w16cid:durableId="1595244151">
    <w:abstractNumId w:val="16"/>
  </w:num>
  <w:num w:numId="3" w16cid:durableId="368646558">
    <w:abstractNumId w:val="8"/>
  </w:num>
  <w:num w:numId="4" w16cid:durableId="534393170">
    <w:abstractNumId w:val="15"/>
  </w:num>
  <w:num w:numId="5" w16cid:durableId="609512517">
    <w:abstractNumId w:val="17"/>
  </w:num>
  <w:num w:numId="6" w16cid:durableId="933054791">
    <w:abstractNumId w:val="0"/>
  </w:num>
  <w:num w:numId="7" w16cid:durableId="2025401461">
    <w:abstractNumId w:val="7"/>
  </w:num>
  <w:num w:numId="8" w16cid:durableId="1342463408">
    <w:abstractNumId w:val="9"/>
  </w:num>
  <w:num w:numId="9" w16cid:durableId="126238596">
    <w:abstractNumId w:val="14"/>
  </w:num>
  <w:num w:numId="10" w16cid:durableId="1719893923">
    <w:abstractNumId w:val="12"/>
  </w:num>
  <w:num w:numId="11" w16cid:durableId="1454639231">
    <w:abstractNumId w:val="4"/>
  </w:num>
  <w:num w:numId="12" w16cid:durableId="533349510">
    <w:abstractNumId w:val="5"/>
  </w:num>
  <w:num w:numId="13" w16cid:durableId="1323510594">
    <w:abstractNumId w:val="10"/>
  </w:num>
  <w:num w:numId="14" w16cid:durableId="947198006">
    <w:abstractNumId w:val="1"/>
  </w:num>
  <w:num w:numId="15" w16cid:durableId="1777751963">
    <w:abstractNumId w:val="6"/>
  </w:num>
  <w:num w:numId="16" w16cid:durableId="1578435397">
    <w:abstractNumId w:val="3"/>
  </w:num>
  <w:num w:numId="17" w16cid:durableId="1517622003">
    <w:abstractNumId w:val="0"/>
  </w:num>
  <w:num w:numId="18" w16cid:durableId="931013501">
    <w:abstractNumId w:val="7"/>
  </w:num>
  <w:num w:numId="19" w16cid:durableId="406002331">
    <w:abstractNumId w:val="4"/>
  </w:num>
  <w:num w:numId="20" w16cid:durableId="199438754">
    <w:abstractNumId w:val="5"/>
  </w:num>
  <w:num w:numId="21" w16cid:durableId="419061953">
    <w:abstractNumId w:val="2"/>
  </w:num>
  <w:num w:numId="22" w16cid:durableId="1613979053">
    <w:abstractNumId w:val="9"/>
  </w:num>
  <w:num w:numId="23" w16cid:durableId="1543059692">
    <w:abstractNumId w:val="9"/>
  </w:num>
  <w:num w:numId="24" w16cid:durableId="1672640225">
    <w:abstractNumId w:val="9"/>
  </w:num>
  <w:num w:numId="25" w16cid:durableId="1463844201">
    <w:abstractNumId w:val="9"/>
  </w:num>
  <w:num w:numId="26" w16cid:durableId="876357250">
    <w:abstractNumId w:val="15"/>
  </w:num>
  <w:num w:numId="27" w16cid:durableId="1450586494">
    <w:abstractNumId w:val="9"/>
  </w:num>
  <w:num w:numId="28" w16cid:durableId="8301764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64"/>
    <w:rsid w:val="0000093A"/>
    <w:rsid w:val="00000D0B"/>
    <w:rsid w:val="00001067"/>
    <w:rsid w:val="00001367"/>
    <w:rsid w:val="0000214D"/>
    <w:rsid w:val="00002442"/>
    <w:rsid w:val="00002BA1"/>
    <w:rsid w:val="00002C4F"/>
    <w:rsid w:val="00002D6A"/>
    <w:rsid w:val="00003064"/>
    <w:rsid w:val="00003265"/>
    <w:rsid w:val="00003628"/>
    <w:rsid w:val="00003903"/>
    <w:rsid w:val="00003A9F"/>
    <w:rsid w:val="00004317"/>
    <w:rsid w:val="0000517F"/>
    <w:rsid w:val="000053F8"/>
    <w:rsid w:val="00005F19"/>
    <w:rsid w:val="000060DE"/>
    <w:rsid w:val="00006333"/>
    <w:rsid w:val="0000694D"/>
    <w:rsid w:val="00006AD2"/>
    <w:rsid w:val="00007459"/>
    <w:rsid w:val="00010024"/>
    <w:rsid w:val="00011315"/>
    <w:rsid w:val="0001157B"/>
    <w:rsid w:val="00011592"/>
    <w:rsid w:val="00011C58"/>
    <w:rsid w:val="00012013"/>
    <w:rsid w:val="00012197"/>
    <w:rsid w:val="00012A33"/>
    <w:rsid w:val="00012D0C"/>
    <w:rsid w:val="00012EAD"/>
    <w:rsid w:val="00013ECB"/>
    <w:rsid w:val="000149FB"/>
    <w:rsid w:val="00014D0C"/>
    <w:rsid w:val="0001507B"/>
    <w:rsid w:val="00015185"/>
    <w:rsid w:val="00015558"/>
    <w:rsid w:val="000163EE"/>
    <w:rsid w:val="000164DF"/>
    <w:rsid w:val="00017A0D"/>
    <w:rsid w:val="000206B2"/>
    <w:rsid w:val="000206F5"/>
    <w:rsid w:val="00020956"/>
    <w:rsid w:val="00020A2B"/>
    <w:rsid w:val="00020C7C"/>
    <w:rsid w:val="000212F4"/>
    <w:rsid w:val="00021524"/>
    <w:rsid w:val="00021B21"/>
    <w:rsid w:val="00023757"/>
    <w:rsid w:val="0002385E"/>
    <w:rsid w:val="00023A38"/>
    <w:rsid w:val="00023AE7"/>
    <w:rsid w:val="00023AF0"/>
    <w:rsid w:val="00024262"/>
    <w:rsid w:val="00024557"/>
    <w:rsid w:val="00024842"/>
    <w:rsid w:val="00024D0A"/>
    <w:rsid w:val="0002540B"/>
    <w:rsid w:val="0002587C"/>
    <w:rsid w:val="000259D1"/>
    <w:rsid w:val="00025A0B"/>
    <w:rsid w:val="00025ACB"/>
    <w:rsid w:val="0002767C"/>
    <w:rsid w:val="00030153"/>
    <w:rsid w:val="000305AA"/>
    <w:rsid w:val="00030659"/>
    <w:rsid w:val="00030729"/>
    <w:rsid w:val="000309F5"/>
    <w:rsid w:val="00031807"/>
    <w:rsid w:val="0003206C"/>
    <w:rsid w:val="000322DE"/>
    <w:rsid w:val="0003257E"/>
    <w:rsid w:val="0003262C"/>
    <w:rsid w:val="00032E3C"/>
    <w:rsid w:val="00032F9B"/>
    <w:rsid w:val="000330B6"/>
    <w:rsid w:val="0003345C"/>
    <w:rsid w:val="00033B47"/>
    <w:rsid w:val="0003451D"/>
    <w:rsid w:val="00034A82"/>
    <w:rsid w:val="00034B22"/>
    <w:rsid w:val="00034CBE"/>
    <w:rsid w:val="00034F33"/>
    <w:rsid w:val="000351C6"/>
    <w:rsid w:val="00035E62"/>
    <w:rsid w:val="00035EA0"/>
    <w:rsid w:val="00035EFC"/>
    <w:rsid w:val="00036330"/>
    <w:rsid w:val="00036440"/>
    <w:rsid w:val="0003673B"/>
    <w:rsid w:val="00036EF6"/>
    <w:rsid w:val="00036F21"/>
    <w:rsid w:val="00037176"/>
    <w:rsid w:val="000377CD"/>
    <w:rsid w:val="00040118"/>
    <w:rsid w:val="00040338"/>
    <w:rsid w:val="0004199E"/>
    <w:rsid w:val="00041C41"/>
    <w:rsid w:val="00041CE4"/>
    <w:rsid w:val="0004263B"/>
    <w:rsid w:val="000427AA"/>
    <w:rsid w:val="000428BD"/>
    <w:rsid w:val="00042BBE"/>
    <w:rsid w:val="0004317D"/>
    <w:rsid w:val="00043749"/>
    <w:rsid w:val="00043985"/>
    <w:rsid w:val="00044522"/>
    <w:rsid w:val="0004458E"/>
    <w:rsid w:val="000448FE"/>
    <w:rsid w:val="0004574F"/>
    <w:rsid w:val="00045F53"/>
    <w:rsid w:val="00045FA1"/>
    <w:rsid w:val="000462AC"/>
    <w:rsid w:val="00046517"/>
    <w:rsid w:val="000466D8"/>
    <w:rsid w:val="00047D0F"/>
    <w:rsid w:val="00050ABD"/>
    <w:rsid w:val="00050B86"/>
    <w:rsid w:val="00051994"/>
    <w:rsid w:val="00051FD7"/>
    <w:rsid w:val="00052090"/>
    <w:rsid w:val="000523CA"/>
    <w:rsid w:val="000525D6"/>
    <w:rsid w:val="00053068"/>
    <w:rsid w:val="000530C9"/>
    <w:rsid w:val="00053798"/>
    <w:rsid w:val="000537C8"/>
    <w:rsid w:val="000538CD"/>
    <w:rsid w:val="00053CD7"/>
    <w:rsid w:val="00053CD9"/>
    <w:rsid w:val="00053CDE"/>
    <w:rsid w:val="00053DFB"/>
    <w:rsid w:val="0005403B"/>
    <w:rsid w:val="00054C8A"/>
    <w:rsid w:val="000551E1"/>
    <w:rsid w:val="00056F2B"/>
    <w:rsid w:val="00056F6D"/>
    <w:rsid w:val="00057415"/>
    <w:rsid w:val="000579BD"/>
    <w:rsid w:val="00057AF8"/>
    <w:rsid w:val="0006106E"/>
    <w:rsid w:val="00061615"/>
    <w:rsid w:val="0006163A"/>
    <w:rsid w:val="000618DB"/>
    <w:rsid w:val="00061A31"/>
    <w:rsid w:val="00061AF9"/>
    <w:rsid w:val="00061C71"/>
    <w:rsid w:val="000629DA"/>
    <w:rsid w:val="000633EF"/>
    <w:rsid w:val="000640BE"/>
    <w:rsid w:val="00064851"/>
    <w:rsid w:val="00064DA1"/>
    <w:rsid w:val="0006501B"/>
    <w:rsid w:val="000655E9"/>
    <w:rsid w:val="0006586E"/>
    <w:rsid w:val="00065C94"/>
    <w:rsid w:val="0006617D"/>
    <w:rsid w:val="00066240"/>
    <w:rsid w:val="000665F0"/>
    <w:rsid w:val="000670C2"/>
    <w:rsid w:val="00070065"/>
    <w:rsid w:val="0007006F"/>
    <w:rsid w:val="0007033D"/>
    <w:rsid w:val="00070731"/>
    <w:rsid w:val="00070AD5"/>
    <w:rsid w:val="0007177F"/>
    <w:rsid w:val="00071B2C"/>
    <w:rsid w:val="00071B92"/>
    <w:rsid w:val="00071BE0"/>
    <w:rsid w:val="00071D77"/>
    <w:rsid w:val="000727D9"/>
    <w:rsid w:val="00072B33"/>
    <w:rsid w:val="000737C6"/>
    <w:rsid w:val="000743A4"/>
    <w:rsid w:val="000751B1"/>
    <w:rsid w:val="000756F8"/>
    <w:rsid w:val="000759AA"/>
    <w:rsid w:val="00075E87"/>
    <w:rsid w:val="00076FF0"/>
    <w:rsid w:val="00077BB1"/>
    <w:rsid w:val="00077EC2"/>
    <w:rsid w:val="00080302"/>
    <w:rsid w:val="0008112C"/>
    <w:rsid w:val="0008147C"/>
    <w:rsid w:val="00082414"/>
    <w:rsid w:val="0008264E"/>
    <w:rsid w:val="00084E30"/>
    <w:rsid w:val="00086078"/>
    <w:rsid w:val="00086B28"/>
    <w:rsid w:val="00087039"/>
    <w:rsid w:val="00087535"/>
    <w:rsid w:val="00090288"/>
    <w:rsid w:val="000906EC"/>
    <w:rsid w:val="00090927"/>
    <w:rsid w:val="000909DD"/>
    <w:rsid w:val="0009121F"/>
    <w:rsid w:val="00091719"/>
    <w:rsid w:val="00093444"/>
    <w:rsid w:val="000935C6"/>
    <w:rsid w:val="000940F2"/>
    <w:rsid w:val="00094585"/>
    <w:rsid w:val="00094B57"/>
    <w:rsid w:val="00094CB2"/>
    <w:rsid w:val="000952A2"/>
    <w:rsid w:val="000954BE"/>
    <w:rsid w:val="000967FF"/>
    <w:rsid w:val="00097D86"/>
    <w:rsid w:val="000A06CA"/>
    <w:rsid w:val="000A07B4"/>
    <w:rsid w:val="000A0C0E"/>
    <w:rsid w:val="000A24BD"/>
    <w:rsid w:val="000A2657"/>
    <w:rsid w:val="000A2846"/>
    <w:rsid w:val="000A285D"/>
    <w:rsid w:val="000A2915"/>
    <w:rsid w:val="000A3122"/>
    <w:rsid w:val="000A320B"/>
    <w:rsid w:val="000A353A"/>
    <w:rsid w:val="000A375E"/>
    <w:rsid w:val="000A379F"/>
    <w:rsid w:val="000A37BA"/>
    <w:rsid w:val="000A3EF6"/>
    <w:rsid w:val="000A3F3A"/>
    <w:rsid w:val="000A45BF"/>
    <w:rsid w:val="000A4AC3"/>
    <w:rsid w:val="000A4DCD"/>
    <w:rsid w:val="000A4FEE"/>
    <w:rsid w:val="000A5859"/>
    <w:rsid w:val="000A6248"/>
    <w:rsid w:val="000A64F0"/>
    <w:rsid w:val="000A683C"/>
    <w:rsid w:val="000A69D5"/>
    <w:rsid w:val="000A6F7B"/>
    <w:rsid w:val="000A79F5"/>
    <w:rsid w:val="000B0A24"/>
    <w:rsid w:val="000B0ABD"/>
    <w:rsid w:val="000B0DC3"/>
    <w:rsid w:val="000B13D9"/>
    <w:rsid w:val="000B179A"/>
    <w:rsid w:val="000B1ABB"/>
    <w:rsid w:val="000B1D14"/>
    <w:rsid w:val="000B1E4F"/>
    <w:rsid w:val="000B2812"/>
    <w:rsid w:val="000B3AF6"/>
    <w:rsid w:val="000B448B"/>
    <w:rsid w:val="000B45E2"/>
    <w:rsid w:val="000B5213"/>
    <w:rsid w:val="000B54C7"/>
    <w:rsid w:val="000B5939"/>
    <w:rsid w:val="000B5E52"/>
    <w:rsid w:val="000B62F2"/>
    <w:rsid w:val="000B65F8"/>
    <w:rsid w:val="000B7033"/>
    <w:rsid w:val="000B7068"/>
    <w:rsid w:val="000B7517"/>
    <w:rsid w:val="000B7C4A"/>
    <w:rsid w:val="000B7DBE"/>
    <w:rsid w:val="000B7DE2"/>
    <w:rsid w:val="000B7FCB"/>
    <w:rsid w:val="000C024C"/>
    <w:rsid w:val="000C0443"/>
    <w:rsid w:val="000C0DF5"/>
    <w:rsid w:val="000C10B4"/>
    <w:rsid w:val="000C1A70"/>
    <w:rsid w:val="000C2053"/>
    <w:rsid w:val="000C3164"/>
    <w:rsid w:val="000C3185"/>
    <w:rsid w:val="000C3E3E"/>
    <w:rsid w:val="000C47C3"/>
    <w:rsid w:val="000C4D0A"/>
    <w:rsid w:val="000C5125"/>
    <w:rsid w:val="000C55DE"/>
    <w:rsid w:val="000C5C4C"/>
    <w:rsid w:val="000C615E"/>
    <w:rsid w:val="000C65E4"/>
    <w:rsid w:val="000C684E"/>
    <w:rsid w:val="000C698D"/>
    <w:rsid w:val="000C759C"/>
    <w:rsid w:val="000C7BDE"/>
    <w:rsid w:val="000C7D54"/>
    <w:rsid w:val="000D071D"/>
    <w:rsid w:val="000D0852"/>
    <w:rsid w:val="000D0912"/>
    <w:rsid w:val="000D10F5"/>
    <w:rsid w:val="000D13C0"/>
    <w:rsid w:val="000D1A37"/>
    <w:rsid w:val="000D1CC2"/>
    <w:rsid w:val="000D2661"/>
    <w:rsid w:val="000D2C3A"/>
    <w:rsid w:val="000D331C"/>
    <w:rsid w:val="000D35B8"/>
    <w:rsid w:val="000D49C3"/>
    <w:rsid w:val="000D4B92"/>
    <w:rsid w:val="000D5143"/>
    <w:rsid w:val="000D5A6C"/>
    <w:rsid w:val="000D5CFA"/>
    <w:rsid w:val="000D6097"/>
    <w:rsid w:val="000D6A12"/>
    <w:rsid w:val="000D6A82"/>
    <w:rsid w:val="000D6D8E"/>
    <w:rsid w:val="000D72B1"/>
    <w:rsid w:val="000D7FF6"/>
    <w:rsid w:val="000E01D9"/>
    <w:rsid w:val="000E04A9"/>
    <w:rsid w:val="000E05D3"/>
    <w:rsid w:val="000E1171"/>
    <w:rsid w:val="000E1CD8"/>
    <w:rsid w:val="000E1E9D"/>
    <w:rsid w:val="000E1F7B"/>
    <w:rsid w:val="000E2169"/>
    <w:rsid w:val="000E26BC"/>
    <w:rsid w:val="000E2757"/>
    <w:rsid w:val="000E2929"/>
    <w:rsid w:val="000E2BF2"/>
    <w:rsid w:val="000E2E40"/>
    <w:rsid w:val="000E3227"/>
    <w:rsid w:val="000E4651"/>
    <w:rsid w:val="000E47EF"/>
    <w:rsid w:val="000E54A8"/>
    <w:rsid w:val="000E550F"/>
    <w:rsid w:val="000E5A8E"/>
    <w:rsid w:val="000E5C2F"/>
    <w:rsid w:val="000E5E16"/>
    <w:rsid w:val="000E6C16"/>
    <w:rsid w:val="000E6DB4"/>
    <w:rsid w:val="000E70F7"/>
    <w:rsid w:val="000E789C"/>
    <w:rsid w:val="000E7EEC"/>
    <w:rsid w:val="000F009B"/>
    <w:rsid w:val="000F00D9"/>
    <w:rsid w:val="000F0396"/>
    <w:rsid w:val="000F0519"/>
    <w:rsid w:val="000F0711"/>
    <w:rsid w:val="000F0DAC"/>
    <w:rsid w:val="000F0E26"/>
    <w:rsid w:val="000F2787"/>
    <w:rsid w:val="000F2E71"/>
    <w:rsid w:val="000F3BA2"/>
    <w:rsid w:val="000F3E90"/>
    <w:rsid w:val="000F4419"/>
    <w:rsid w:val="000F4853"/>
    <w:rsid w:val="000F49C3"/>
    <w:rsid w:val="000F4DCF"/>
    <w:rsid w:val="000F5905"/>
    <w:rsid w:val="000F596F"/>
    <w:rsid w:val="000F6031"/>
    <w:rsid w:val="000F634C"/>
    <w:rsid w:val="000F659D"/>
    <w:rsid w:val="000F6937"/>
    <w:rsid w:val="000F6E43"/>
    <w:rsid w:val="000F743E"/>
    <w:rsid w:val="000F7E17"/>
    <w:rsid w:val="00100ACD"/>
    <w:rsid w:val="00100EF4"/>
    <w:rsid w:val="0010192E"/>
    <w:rsid w:val="00102197"/>
    <w:rsid w:val="00102534"/>
    <w:rsid w:val="00102652"/>
    <w:rsid w:val="00103314"/>
    <w:rsid w:val="001034A3"/>
    <w:rsid w:val="00103784"/>
    <w:rsid w:val="00103B8F"/>
    <w:rsid w:val="00104206"/>
    <w:rsid w:val="00104297"/>
    <w:rsid w:val="00104395"/>
    <w:rsid w:val="00104451"/>
    <w:rsid w:val="00105B6D"/>
    <w:rsid w:val="00105C62"/>
    <w:rsid w:val="00105E44"/>
    <w:rsid w:val="0010646C"/>
    <w:rsid w:val="00106518"/>
    <w:rsid w:val="00106A20"/>
    <w:rsid w:val="00106E61"/>
    <w:rsid w:val="00106EB5"/>
    <w:rsid w:val="00106FAA"/>
    <w:rsid w:val="001074A4"/>
    <w:rsid w:val="00107791"/>
    <w:rsid w:val="001077C5"/>
    <w:rsid w:val="00110547"/>
    <w:rsid w:val="00110957"/>
    <w:rsid w:val="00111872"/>
    <w:rsid w:val="00111893"/>
    <w:rsid w:val="00112173"/>
    <w:rsid w:val="001125CD"/>
    <w:rsid w:val="001129D1"/>
    <w:rsid w:val="001134E7"/>
    <w:rsid w:val="00113D88"/>
    <w:rsid w:val="00113FB4"/>
    <w:rsid w:val="00113FF0"/>
    <w:rsid w:val="00114318"/>
    <w:rsid w:val="001143BE"/>
    <w:rsid w:val="001150D9"/>
    <w:rsid w:val="00115BA0"/>
    <w:rsid w:val="00117302"/>
    <w:rsid w:val="001176C7"/>
    <w:rsid w:val="00120D98"/>
    <w:rsid w:val="00121147"/>
    <w:rsid w:val="0012206F"/>
    <w:rsid w:val="001221CA"/>
    <w:rsid w:val="00122DD9"/>
    <w:rsid w:val="001230EF"/>
    <w:rsid w:val="001233D7"/>
    <w:rsid w:val="00123EC7"/>
    <w:rsid w:val="00124245"/>
    <w:rsid w:val="00125A1E"/>
    <w:rsid w:val="001260DA"/>
    <w:rsid w:val="0012697E"/>
    <w:rsid w:val="00126D4D"/>
    <w:rsid w:val="001279D2"/>
    <w:rsid w:val="00127A0F"/>
    <w:rsid w:val="00131228"/>
    <w:rsid w:val="0013126E"/>
    <w:rsid w:val="00131495"/>
    <w:rsid w:val="0013190B"/>
    <w:rsid w:val="00132024"/>
    <w:rsid w:val="001324AD"/>
    <w:rsid w:val="00132622"/>
    <w:rsid w:val="00132F8F"/>
    <w:rsid w:val="00133233"/>
    <w:rsid w:val="0013363B"/>
    <w:rsid w:val="001336FF"/>
    <w:rsid w:val="00133995"/>
    <w:rsid w:val="00133FE6"/>
    <w:rsid w:val="001342CF"/>
    <w:rsid w:val="001346D4"/>
    <w:rsid w:val="00134727"/>
    <w:rsid w:val="00134851"/>
    <w:rsid w:val="001348FA"/>
    <w:rsid w:val="00136206"/>
    <w:rsid w:val="001363F8"/>
    <w:rsid w:val="0013664D"/>
    <w:rsid w:val="00137941"/>
    <w:rsid w:val="00140851"/>
    <w:rsid w:val="00140EDE"/>
    <w:rsid w:val="00140F34"/>
    <w:rsid w:val="00142DE6"/>
    <w:rsid w:val="00142EE7"/>
    <w:rsid w:val="00142F17"/>
    <w:rsid w:val="00142FD2"/>
    <w:rsid w:val="00143171"/>
    <w:rsid w:val="00143492"/>
    <w:rsid w:val="001435AB"/>
    <w:rsid w:val="001444B2"/>
    <w:rsid w:val="001446EB"/>
    <w:rsid w:val="00144B3C"/>
    <w:rsid w:val="00144DDA"/>
    <w:rsid w:val="00144F7C"/>
    <w:rsid w:val="00145A01"/>
    <w:rsid w:val="00145CFD"/>
    <w:rsid w:val="00145DE9"/>
    <w:rsid w:val="00147194"/>
    <w:rsid w:val="00147333"/>
    <w:rsid w:val="001474F3"/>
    <w:rsid w:val="001474FD"/>
    <w:rsid w:val="00147A32"/>
    <w:rsid w:val="00147A76"/>
    <w:rsid w:val="0014A1AC"/>
    <w:rsid w:val="00150588"/>
    <w:rsid w:val="00150BFE"/>
    <w:rsid w:val="00150D2B"/>
    <w:rsid w:val="00150EC9"/>
    <w:rsid w:val="00150F7B"/>
    <w:rsid w:val="001513F1"/>
    <w:rsid w:val="001527BA"/>
    <w:rsid w:val="00152AC6"/>
    <w:rsid w:val="00153086"/>
    <w:rsid w:val="001534CD"/>
    <w:rsid w:val="0015393C"/>
    <w:rsid w:val="00153D8B"/>
    <w:rsid w:val="00154536"/>
    <w:rsid w:val="001547DB"/>
    <w:rsid w:val="001547E1"/>
    <w:rsid w:val="00154A40"/>
    <w:rsid w:val="001555F9"/>
    <w:rsid w:val="0015592F"/>
    <w:rsid w:val="00155BE2"/>
    <w:rsid w:val="001560C9"/>
    <w:rsid w:val="00156354"/>
    <w:rsid w:val="00157A71"/>
    <w:rsid w:val="00157BBE"/>
    <w:rsid w:val="00157E38"/>
    <w:rsid w:val="0016004E"/>
    <w:rsid w:val="0016058F"/>
    <w:rsid w:val="00160ABD"/>
    <w:rsid w:val="00160CB9"/>
    <w:rsid w:val="00161535"/>
    <w:rsid w:val="00163333"/>
    <w:rsid w:val="00163573"/>
    <w:rsid w:val="001639B0"/>
    <w:rsid w:val="00163A65"/>
    <w:rsid w:val="00163B57"/>
    <w:rsid w:val="00164B78"/>
    <w:rsid w:val="001654D3"/>
    <w:rsid w:val="00165785"/>
    <w:rsid w:val="001660F0"/>
    <w:rsid w:val="0016675B"/>
    <w:rsid w:val="00166DD7"/>
    <w:rsid w:val="00170B04"/>
    <w:rsid w:val="00170ED5"/>
    <w:rsid w:val="0017169E"/>
    <w:rsid w:val="00171A99"/>
    <w:rsid w:val="00171F13"/>
    <w:rsid w:val="0017279F"/>
    <w:rsid w:val="00172F21"/>
    <w:rsid w:val="00173132"/>
    <w:rsid w:val="001734A2"/>
    <w:rsid w:val="00173771"/>
    <w:rsid w:val="001738FC"/>
    <w:rsid w:val="001739C3"/>
    <w:rsid w:val="00173DCC"/>
    <w:rsid w:val="0017504C"/>
    <w:rsid w:val="00175ED7"/>
    <w:rsid w:val="00175FF7"/>
    <w:rsid w:val="001763C6"/>
    <w:rsid w:val="0017756D"/>
    <w:rsid w:val="00177BDD"/>
    <w:rsid w:val="00180156"/>
    <w:rsid w:val="00180A0B"/>
    <w:rsid w:val="0018101E"/>
    <w:rsid w:val="00181650"/>
    <w:rsid w:val="001817A1"/>
    <w:rsid w:val="00181EDA"/>
    <w:rsid w:val="0018257C"/>
    <w:rsid w:val="001826D6"/>
    <w:rsid w:val="00183013"/>
    <w:rsid w:val="00183CBA"/>
    <w:rsid w:val="00184065"/>
    <w:rsid w:val="0018441D"/>
    <w:rsid w:val="0018504F"/>
    <w:rsid w:val="0018506B"/>
    <w:rsid w:val="0018542F"/>
    <w:rsid w:val="00185596"/>
    <w:rsid w:val="00185E20"/>
    <w:rsid w:val="00187788"/>
    <w:rsid w:val="0018784F"/>
    <w:rsid w:val="00190151"/>
    <w:rsid w:val="001904CF"/>
    <w:rsid w:val="00190C67"/>
    <w:rsid w:val="00191675"/>
    <w:rsid w:val="00191712"/>
    <w:rsid w:val="001918B3"/>
    <w:rsid w:val="001919EC"/>
    <w:rsid w:val="001936D1"/>
    <w:rsid w:val="001938F7"/>
    <w:rsid w:val="00193E23"/>
    <w:rsid w:val="00194BAA"/>
    <w:rsid w:val="001954B6"/>
    <w:rsid w:val="0019691F"/>
    <w:rsid w:val="001976C1"/>
    <w:rsid w:val="001979AE"/>
    <w:rsid w:val="001A034A"/>
    <w:rsid w:val="001A05C7"/>
    <w:rsid w:val="001A0A9C"/>
    <w:rsid w:val="001A0DCD"/>
    <w:rsid w:val="001A18F5"/>
    <w:rsid w:val="001A1C7D"/>
    <w:rsid w:val="001A2B6F"/>
    <w:rsid w:val="001A2FF7"/>
    <w:rsid w:val="001A447D"/>
    <w:rsid w:val="001A4733"/>
    <w:rsid w:val="001A4B7E"/>
    <w:rsid w:val="001A56A0"/>
    <w:rsid w:val="001A58C1"/>
    <w:rsid w:val="001A5935"/>
    <w:rsid w:val="001A6597"/>
    <w:rsid w:val="001A6635"/>
    <w:rsid w:val="001A6D81"/>
    <w:rsid w:val="001B022D"/>
    <w:rsid w:val="001B0315"/>
    <w:rsid w:val="001B050E"/>
    <w:rsid w:val="001B0665"/>
    <w:rsid w:val="001B0EE9"/>
    <w:rsid w:val="001B164C"/>
    <w:rsid w:val="001B1894"/>
    <w:rsid w:val="001B25B7"/>
    <w:rsid w:val="001B3BB4"/>
    <w:rsid w:val="001B4040"/>
    <w:rsid w:val="001B566D"/>
    <w:rsid w:val="001B5A96"/>
    <w:rsid w:val="001B5F0C"/>
    <w:rsid w:val="001B6081"/>
    <w:rsid w:val="001B65B3"/>
    <w:rsid w:val="001B7832"/>
    <w:rsid w:val="001B7C3A"/>
    <w:rsid w:val="001C0B0F"/>
    <w:rsid w:val="001C0B2D"/>
    <w:rsid w:val="001C12BB"/>
    <w:rsid w:val="001C1CD1"/>
    <w:rsid w:val="001C21AC"/>
    <w:rsid w:val="001C232C"/>
    <w:rsid w:val="001C24AE"/>
    <w:rsid w:val="001C2816"/>
    <w:rsid w:val="001C2AF3"/>
    <w:rsid w:val="001C2BCC"/>
    <w:rsid w:val="001C3678"/>
    <w:rsid w:val="001C3681"/>
    <w:rsid w:val="001C386A"/>
    <w:rsid w:val="001C3AEA"/>
    <w:rsid w:val="001C3C8A"/>
    <w:rsid w:val="001C421C"/>
    <w:rsid w:val="001C4230"/>
    <w:rsid w:val="001C500E"/>
    <w:rsid w:val="001C625C"/>
    <w:rsid w:val="001C63CC"/>
    <w:rsid w:val="001C6E35"/>
    <w:rsid w:val="001C6FAB"/>
    <w:rsid w:val="001C735D"/>
    <w:rsid w:val="001C78C7"/>
    <w:rsid w:val="001D057C"/>
    <w:rsid w:val="001D0871"/>
    <w:rsid w:val="001D0886"/>
    <w:rsid w:val="001D08C9"/>
    <w:rsid w:val="001D0C50"/>
    <w:rsid w:val="001D1369"/>
    <w:rsid w:val="001D1BAD"/>
    <w:rsid w:val="001D2050"/>
    <w:rsid w:val="001D252C"/>
    <w:rsid w:val="001D273C"/>
    <w:rsid w:val="001D287B"/>
    <w:rsid w:val="001D2B7B"/>
    <w:rsid w:val="001D2F38"/>
    <w:rsid w:val="001D30DE"/>
    <w:rsid w:val="001D3436"/>
    <w:rsid w:val="001D3649"/>
    <w:rsid w:val="001D3803"/>
    <w:rsid w:val="001D3DAE"/>
    <w:rsid w:val="001D428E"/>
    <w:rsid w:val="001D43BF"/>
    <w:rsid w:val="001D4A8A"/>
    <w:rsid w:val="001D588B"/>
    <w:rsid w:val="001D5AF3"/>
    <w:rsid w:val="001D7DBD"/>
    <w:rsid w:val="001E0299"/>
    <w:rsid w:val="001E035E"/>
    <w:rsid w:val="001E0ACE"/>
    <w:rsid w:val="001E145E"/>
    <w:rsid w:val="001E1E03"/>
    <w:rsid w:val="001E1EB7"/>
    <w:rsid w:val="001E2230"/>
    <w:rsid w:val="001E29DD"/>
    <w:rsid w:val="001E2E1E"/>
    <w:rsid w:val="001E3C97"/>
    <w:rsid w:val="001E494B"/>
    <w:rsid w:val="001E51B3"/>
    <w:rsid w:val="001E5454"/>
    <w:rsid w:val="001E5711"/>
    <w:rsid w:val="001E59F8"/>
    <w:rsid w:val="001E60D6"/>
    <w:rsid w:val="001E66D6"/>
    <w:rsid w:val="001E67D0"/>
    <w:rsid w:val="001E696B"/>
    <w:rsid w:val="001E706F"/>
    <w:rsid w:val="001E70D5"/>
    <w:rsid w:val="001F0311"/>
    <w:rsid w:val="001F0C1A"/>
    <w:rsid w:val="001F1DCF"/>
    <w:rsid w:val="001F2306"/>
    <w:rsid w:val="001F263D"/>
    <w:rsid w:val="001F26BE"/>
    <w:rsid w:val="001F27F8"/>
    <w:rsid w:val="001F3995"/>
    <w:rsid w:val="001F3C17"/>
    <w:rsid w:val="001F4AEE"/>
    <w:rsid w:val="001F4E02"/>
    <w:rsid w:val="001F58D6"/>
    <w:rsid w:val="001F5A1A"/>
    <w:rsid w:val="001F5F0E"/>
    <w:rsid w:val="001F658C"/>
    <w:rsid w:val="001F6D86"/>
    <w:rsid w:val="001F722D"/>
    <w:rsid w:val="001F76C9"/>
    <w:rsid w:val="001F7AAF"/>
    <w:rsid w:val="002003A9"/>
    <w:rsid w:val="0020056E"/>
    <w:rsid w:val="00200E94"/>
    <w:rsid w:val="00201770"/>
    <w:rsid w:val="00201A5B"/>
    <w:rsid w:val="0020230A"/>
    <w:rsid w:val="0020249C"/>
    <w:rsid w:val="00202519"/>
    <w:rsid w:val="002030CB"/>
    <w:rsid w:val="00204E80"/>
    <w:rsid w:val="00204EEC"/>
    <w:rsid w:val="00206FD0"/>
    <w:rsid w:val="00207021"/>
    <w:rsid w:val="002072F7"/>
    <w:rsid w:val="002105D1"/>
    <w:rsid w:val="0021090C"/>
    <w:rsid w:val="002114A0"/>
    <w:rsid w:val="002124D5"/>
    <w:rsid w:val="00212DF8"/>
    <w:rsid w:val="00213BFD"/>
    <w:rsid w:val="00213D05"/>
    <w:rsid w:val="00213D40"/>
    <w:rsid w:val="00214399"/>
    <w:rsid w:val="00214688"/>
    <w:rsid w:val="002147B4"/>
    <w:rsid w:val="0021481A"/>
    <w:rsid w:val="0021522D"/>
    <w:rsid w:val="00215FA3"/>
    <w:rsid w:val="002162C3"/>
    <w:rsid w:val="00216765"/>
    <w:rsid w:val="0021680E"/>
    <w:rsid w:val="00221D03"/>
    <w:rsid w:val="00222A31"/>
    <w:rsid w:val="00222A67"/>
    <w:rsid w:val="002233A5"/>
    <w:rsid w:val="00223673"/>
    <w:rsid w:val="002238A1"/>
    <w:rsid w:val="00224D0C"/>
    <w:rsid w:val="00224FC4"/>
    <w:rsid w:val="002252FC"/>
    <w:rsid w:val="00226896"/>
    <w:rsid w:val="00226C15"/>
    <w:rsid w:val="002273BE"/>
    <w:rsid w:val="00227825"/>
    <w:rsid w:val="00227865"/>
    <w:rsid w:val="002301FA"/>
    <w:rsid w:val="002305EB"/>
    <w:rsid w:val="00230752"/>
    <w:rsid w:val="00231901"/>
    <w:rsid w:val="00232043"/>
    <w:rsid w:val="002327D1"/>
    <w:rsid w:val="00232F39"/>
    <w:rsid w:val="0023330C"/>
    <w:rsid w:val="00233795"/>
    <w:rsid w:val="00233824"/>
    <w:rsid w:val="00234065"/>
    <w:rsid w:val="00234BEB"/>
    <w:rsid w:val="00236F44"/>
    <w:rsid w:val="00236FDB"/>
    <w:rsid w:val="00237F5C"/>
    <w:rsid w:val="002408EA"/>
    <w:rsid w:val="0024102E"/>
    <w:rsid w:val="00241203"/>
    <w:rsid w:val="0024195F"/>
    <w:rsid w:val="00241999"/>
    <w:rsid w:val="00242156"/>
    <w:rsid w:val="002424E4"/>
    <w:rsid w:val="002430C8"/>
    <w:rsid w:val="002437B1"/>
    <w:rsid w:val="00243810"/>
    <w:rsid w:val="00243BDC"/>
    <w:rsid w:val="00243D9E"/>
    <w:rsid w:val="00243EFC"/>
    <w:rsid w:val="00244BA0"/>
    <w:rsid w:val="00244ED6"/>
    <w:rsid w:val="002452C8"/>
    <w:rsid w:val="00245A12"/>
    <w:rsid w:val="00245C9B"/>
    <w:rsid w:val="00245EC4"/>
    <w:rsid w:val="00246437"/>
    <w:rsid w:val="002465A1"/>
    <w:rsid w:val="0024661C"/>
    <w:rsid w:val="00246CCE"/>
    <w:rsid w:val="0024706F"/>
    <w:rsid w:val="0024784F"/>
    <w:rsid w:val="00247D5B"/>
    <w:rsid w:val="0025051C"/>
    <w:rsid w:val="002509E2"/>
    <w:rsid w:val="00250F27"/>
    <w:rsid w:val="00251651"/>
    <w:rsid w:val="002518C3"/>
    <w:rsid w:val="00251D68"/>
    <w:rsid w:val="0025234E"/>
    <w:rsid w:val="00252552"/>
    <w:rsid w:val="0025270B"/>
    <w:rsid w:val="002536B7"/>
    <w:rsid w:val="00253865"/>
    <w:rsid w:val="00253DCB"/>
    <w:rsid w:val="002546B2"/>
    <w:rsid w:val="0025559A"/>
    <w:rsid w:val="0025579C"/>
    <w:rsid w:val="0025603E"/>
    <w:rsid w:val="00256719"/>
    <w:rsid w:val="002574D1"/>
    <w:rsid w:val="0026030C"/>
    <w:rsid w:val="002607C4"/>
    <w:rsid w:val="00260DE9"/>
    <w:rsid w:val="00261B52"/>
    <w:rsid w:val="002635C2"/>
    <w:rsid w:val="00263F1B"/>
    <w:rsid w:val="0026435C"/>
    <w:rsid w:val="0026437B"/>
    <w:rsid w:val="002644BD"/>
    <w:rsid w:val="00264631"/>
    <w:rsid w:val="00264AAF"/>
    <w:rsid w:val="00265AC9"/>
    <w:rsid w:val="00265C85"/>
    <w:rsid w:val="00265F07"/>
    <w:rsid w:val="0026608F"/>
    <w:rsid w:val="00266B57"/>
    <w:rsid w:val="00266E33"/>
    <w:rsid w:val="00266E71"/>
    <w:rsid w:val="00266E9D"/>
    <w:rsid w:val="0027019D"/>
    <w:rsid w:val="00270334"/>
    <w:rsid w:val="00270818"/>
    <w:rsid w:val="00270852"/>
    <w:rsid w:val="00270D04"/>
    <w:rsid w:val="00270FBE"/>
    <w:rsid w:val="00271DAE"/>
    <w:rsid w:val="002721D5"/>
    <w:rsid w:val="002724C1"/>
    <w:rsid w:val="0027260E"/>
    <w:rsid w:val="00272699"/>
    <w:rsid w:val="002727A0"/>
    <w:rsid w:val="002735F2"/>
    <w:rsid w:val="00273636"/>
    <w:rsid w:val="002739DF"/>
    <w:rsid w:val="00273A4D"/>
    <w:rsid w:val="00273F0D"/>
    <w:rsid w:val="00274249"/>
    <w:rsid w:val="002743DE"/>
    <w:rsid w:val="00274D21"/>
    <w:rsid w:val="00274FC1"/>
    <w:rsid w:val="002758F8"/>
    <w:rsid w:val="0027612C"/>
    <w:rsid w:val="002765BA"/>
    <w:rsid w:val="002766DC"/>
    <w:rsid w:val="00276728"/>
    <w:rsid w:val="00276C3D"/>
    <w:rsid w:val="00276CFB"/>
    <w:rsid w:val="00276D48"/>
    <w:rsid w:val="002779A9"/>
    <w:rsid w:val="00277A27"/>
    <w:rsid w:val="00277B54"/>
    <w:rsid w:val="002803EE"/>
    <w:rsid w:val="00280928"/>
    <w:rsid w:val="002809B9"/>
    <w:rsid w:val="002819D7"/>
    <w:rsid w:val="00281A28"/>
    <w:rsid w:val="00281C3B"/>
    <w:rsid w:val="00281C72"/>
    <w:rsid w:val="002822DA"/>
    <w:rsid w:val="00282BDF"/>
    <w:rsid w:val="00282D78"/>
    <w:rsid w:val="002830E1"/>
    <w:rsid w:val="002833A1"/>
    <w:rsid w:val="00283C0D"/>
    <w:rsid w:val="00284337"/>
    <w:rsid w:val="00284807"/>
    <w:rsid w:val="002849F6"/>
    <w:rsid w:val="00284E47"/>
    <w:rsid w:val="0028610E"/>
    <w:rsid w:val="00286BAE"/>
    <w:rsid w:val="00286E78"/>
    <w:rsid w:val="002875F3"/>
    <w:rsid w:val="002878FB"/>
    <w:rsid w:val="002910A0"/>
    <w:rsid w:val="0029143A"/>
    <w:rsid w:val="0029261A"/>
    <w:rsid w:val="00292902"/>
    <w:rsid w:val="002932EB"/>
    <w:rsid w:val="00294201"/>
    <w:rsid w:val="00294C00"/>
    <w:rsid w:val="00294EFD"/>
    <w:rsid w:val="00295014"/>
    <w:rsid w:val="0029572F"/>
    <w:rsid w:val="002957E6"/>
    <w:rsid w:val="00296BDF"/>
    <w:rsid w:val="00296CD5"/>
    <w:rsid w:val="00297E46"/>
    <w:rsid w:val="002A0751"/>
    <w:rsid w:val="002A0DAF"/>
    <w:rsid w:val="002A0ED2"/>
    <w:rsid w:val="002A1E50"/>
    <w:rsid w:val="002A22F1"/>
    <w:rsid w:val="002A2971"/>
    <w:rsid w:val="002A3CCA"/>
    <w:rsid w:val="002A441A"/>
    <w:rsid w:val="002A4533"/>
    <w:rsid w:val="002A49BE"/>
    <w:rsid w:val="002A542B"/>
    <w:rsid w:val="002A5520"/>
    <w:rsid w:val="002A599A"/>
    <w:rsid w:val="002A5FA9"/>
    <w:rsid w:val="002A5FB2"/>
    <w:rsid w:val="002A6B54"/>
    <w:rsid w:val="002A70DB"/>
    <w:rsid w:val="002A7171"/>
    <w:rsid w:val="002A7B80"/>
    <w:rsid w:val="002A7D31"/>
    <w:rsid w:val="002A7E79"/>
    <w:rsid w:val="002A7F3D"/>
    <w:rsid w:val="002B051D"/>
    <w:rsid w:val="002B147F"/>
    <w:rsid w:val="002B1803"/>
    <w:rsid w:val="002B1C3A"/>
    <w:rsid w:val="002B1CC5"/>
    <w:rsid w:val="002B248B"/>
    <w:rsid w:val="002B26F0"/>
    <w:rsid w:val="002B2B69"/>
    <w:rsid w:val="002B31CB"/>
    <w:rsid w:val="002B3402"/>
    <w:rsid w:val="002B34FD"/>
    <w:rsid w:val="002B3749"/>
    <w:rsid w:val="002B429B"/>
    <w:rsid w:val="002B4A8B"/>
    <w:rsid w:val="002B503F"/>
    <w:rsid w:val="002B58BF"/>
    <w:rsid w:val="002B5BF9"/>
    <w:rsid w:val="002B6A4F"/>
    <w:rsid w:val="002B6AE2"/>
    <w:rsid w:val="002B6D08"/>
    <w:rsid w:val="002B7098"/>
    <w:rsid w:val="002B7418"/>
    <w:rsid w:val="002B773C"/>
    <w:rsid w:val="002B7F2C"/>
    <w:rsid w:val="002C0488"/>
    <w:rsid w:val="002C08B4"/>
    <w:rsid w:val="002C1582"/>
    <w:rsid w:val="002C1864"/>
    <w:rsid w:val="002C19FA"/>
    <w:rsid w:val="002C1A7E"/>
    <w:rsid w:val="002C1F67"/>
    <w:rsid w:val="002C2129"/>
    <w:rsid w:val="002C27BE"/>
    <w:rsid w:val="002C2BD2"/>
    <w:rsid w:val="002C3C63"/>
    <w:rsid w:val="002C4643"/>
    <w:rsid w:val="002C49C4"/>
    <w:rsid w:val="002C4B50"/>
    <w:rsid w:val="002C55F6"/>
    <w:rsid w:val="002C5AE6"/>
    <w:rsid w:val="002C5CAE"/>
    <w:rsid w:val="002C5E13"/>
    <w:rsid w:val="002C66B0"/>
    <w:rsid w:val="002C7FB8"/>
    <w:rsid w:val="002D0244"/>
    <w:rsid w:val="002D0AF3"/>
    <w:rsid w:val="002D0F96"/>
    <w:rsid w:val="002D172B"/>
    <w:rsid w:val="002D176C"/>
    <w:rsid w:val="002D265D"/>
    <w:rsid w:val="002D3376"/>
    <w:rsid w:val="002D4069"/>
    <w:rsid w:val="002D44E8"/>
    <w:rsid w:val="002D451C"/>
    <w:rsid w:val="002D4AA7"/>
    <w:rsid w:val="002D4BF9"/>
    <w:rsid w:val="002D5126"/>
    <w:rsid w:val="002D524D"/>
    <w:rsid w:val="002D65EE"/>
    <w:rsid w:val="002D6922"/>
    <w:rsid w:val="002D7BA2"/>
    <w:rsid w:val="002E011B"/>
    <w:rsid w:val="002E033F"/>
    <w:rsid w:val="002E08D4"/>
    <w:rsid w:val="002E0992"/>
    <w:rsid w:val="002E1139"/>
    <w:rsid w:val="002E2279"/>
    <w:rsid w:val="002E26A7"/>
    <w:rsid w:val="002E2744"/>
    <w:rsid w:val="002E33EE"/>
    <w:rsid w:val="002E5A13"/>
    <w:rsid w:val="002E5B64"/>
    <w:rsid w:val="002E5E90"/>
    <w:rsid w:val="002E5E91"/>
    <w:rsid w:val="002E6225"/>
    <w:rsid w:val="002E64F8"/>
    <w:rsid w:val="002E6582"/>
    <w:rsid w:val="002E70AB"/>
    <w:rsid w:val="002E7245"/>
    <w:rsid w:val="002E73C3"/>
    <w:rsid w:val="002E75D0"/>
    <w:rsid w:val="002E79C1"/>
    <w:rsid w:val="002E7DA0"/>
    <w:rsid w:val="002E7E98"/>
    <w:rsid w:val="002F04D2"/>
    <w:rsid w:val="002F0F40"/>
    <w:rsid w:val="002F0F76"/>
    <w:rsid w:val="002F1925"/>
    <w:rsid w:val="002F1977"/>
    <w:rsid w:val="002F221E"/>
    <w:rsid w:val="002F249B"/>
    <w:rsid w:val="002F2651"/>
    <w:rsid w:val="002F2A19"/>
    <w:rsid w:val="002F2C94"/>
    <w:rsid w:val="002F2E04"/>
    <w:rsid w:val="002F2F02"/>
    <w:rsid w:val="002F34B0"/>
    <w:rsid w:val="002F36BB"/>
    <w:rsid w:val="002F3D11"/>
    <w:rsid w:val="002F3D1F"/>
    <w:rsid w:val="002F453A"/>
    <w:rsid w:val="002F4869"/>
    <w:rsid w:val="002F49C3"/>
    <w:rsid w:val="002F4B1C"/>
    <w:rsid w:val="002F4BCA"/>
    <w:rsid w:val="002F4F85"/>
    <w:rsid w:val="002F5286"/>
    <w:rsid w:val="002F5AA0"/>
    <w:rsid w:val="002F5B0A"/>
    <w:rsid w:val="002F5CC7"/>
    <w:rsid w:val="002F6548"/>
    <w:rsid w:val="002F66C4"/>
    <w:rsid w:val="002F6853"/>
    <w:rsid w:val="002F7983"/>
    <w:rsid w:val="002F7FCB"/>
    <w:rsid w:val="002F7FE4"/>
    <w:rsid w:val="003004C3"/>
    <w:rsid w:val="00301217"/>
    <w:rsid w:val="0030284E"/>
    <w:rsid w:val="00302A23"/>
    <w:rsid w:val="003035DA"/>
    <w:rsid w:val="00303866"/>
    <w:rsid w:val="00303EE1"/>
    <w:rsid w:val="003050D6"/>
    <w:rsid w:val="003054FC"/>
    <w:rsid w:val="003055AE"/>
    <w:rsid w:val="00305A8D"/>
    <w:rsid w:val="00305F85"/>
    <w:rsid w:val="00306550"/>
    <w:rsid w:val="00306AF6"/>
    <w:rsid w:val="00306ED1"/>
    <w:rsid w:val="003073EE"/>
    <w:rsid w:val="003073FA"/>
    <w:rsid w:val="00310353"/>
    <w:rsid w:val="003103F9"/>
    <w:rsid w:val="003108FE"/>
    <w:rsid w:val="00310B7F"/>
    <w:rsid w:val="00310CEB"/>
    <w:rsid w:val="0031109F"/>
    <w:rsid w:val="0031135E"/>
    <w:rsid w:val="00311ED0"/>
    <w:rsid w:val="003125BD"/>
    <w:rsid w:val="00312897"/>
    <w:rsid w:val="00312EE1"/>
    <w:rsid w:val="003130BD"/>
    <w:rsid w:val="003133D9"/>
    <w:rsid w:val="0031381B"/>
    <w:rsid w:val="00313994"/>
    <w:rsid w:val="00313D8B"/>
    <w:rsid w:val="003140D3"/>
    <w:rsid w:val="0031427E"/>
    <w:rsid w:val="003142AD"/>
    <w:rsid w:val="00314C9F"/>
    <w:rsid w:val="00315168"/>
    <w:rsid w:val="003152CB"/>
    <w:rsid w:val="00315C42"/>
    <w:rsid w:val="00315CFA"/>
    <w:rsid w:val="00315FB5"/>
    <w:rsid w:val="003161AD"/>
    <w:rsid w:val="00317756"/>
    <w:rsid w:val="00320000"/>
    <w:rsid w:val="003203C2"/>
    <w:rsid w:val="00320BAE"/>
    <w:rsid w:val="00320BBB"/>
    <w:rsid w:val="00321014"/>
    <w:rsid w:val="00321379"/>
    <w:rsid w:val="003213C2"/>
    <w:rsid w:val="0032153B"/>
    <w:rsid w:val="003218D8"/>
    <w:rsid w:val="00322110"/>
    <w:rsid w:val="0032286D"/>
    <w:rsid w:val="00323517"/>
    <w:rsid w:val="003244D9"/>
    <w:rsid w:val="00324C2E"/>
    <w:rsid w:val="0032527A"/>
    <w:rsid w:val="003262F8"/>
    <w:rsid w:val="00326524"/>
    <w:rsid w:val="00326B0C"/>
    <w:rsid w:val="00326CAE"/>
    <w:rsid w:val="00330432"/>
    <w:rsid w:val="003309A4"/>
    <w:rsid w:val="003313A1"/>
    <w:rsid w:val="003315A4"/>
    <w:rsid w:val="003318C3"/>
    <w:rsid w:val="00331A46"/>
    <w:rsid w:val="00332217"/>
    <w:rsid w:val="003322F0"/>
    <w:rsid w:val="00332A6F"/>
    <w:rsid w:val="00333A95"/>
    <w:rsid w:val="00334062"/>
    <w:rsid w:val="003344C3"/>
    <w:rsid w:val="003346CE"/>
    <w:rsid w:val="00334718"/>
    <w:rsid w:val="0033489E"/>
    <w:rsid w:val="00334BD5"/>
    <w:rsid w:val="00334CC3"/>
    <w:rsid w:val="00334F6D"/>
    <w:rsid w:val="00335015"/>
    <w:rsid w:val="00335519"/>
    <w:rsid w:val="00335621"/>
    <w:rsid w:val="003371C0"/>
    <w:rsid w:val="0033756B"/>
    <w:rsid w:val="003403BC"/>
    <w:rsid w:val="0034059F"/>
    <w:rsid w:val="003408D2"/>
    <w:rsid w:val="003414B6"/>
    <w:rsid w:val="003414C7"/>
    <w:rsid w:val="00341671"/>
    <w:rsid w:val="00341B5D"/>
    <w:rsid w:val="00342A15"/>
    <w:rsid w:val="0034350C"/>
    <w:rsid w:val="00343847"/>
    <w:rsid w:val="00344214"/>
    <w:rsid w:val="00345A70"/>
    <w:rsid w:val="00345D20"/>
    <w:rsid w:val="00346050"/>
    <w:rsid w:val="003463A9"/>
    <w:rsid w:val="00346E6F"/>
    <w:rsid w:val="0034733D"/>
    <w:rsid w:val="00347D40"/>
    <w:rsid w:val="00350459"/>
    <w:rsid w:val="00350FF4"/>
    <w:rsid w:val="003510BF"/>
    <w:rsid w:val="0035157D"/>
    <w:rsid w:val="0035175E"/>
    <w:rsid w:val="00351B56"/>
    <w:rsid w:val="00351E22"/>
    <w:rsid w:val="00352A39"/>
    <w:rsid w:val="00352C14"/>
    <w:rsid w:val="00352DBC"/>
    <w:rsid w:val="003530A3"/>
    <w:rsid w:val="00353E18"/>
    <w:rsid w:val="00354391"/>
    <w:rsid w:val="0035560C"/>
    <w:rsid w:val="003558CE"/>
    <w:rsid w:val="003560F6"/>
    <w:rsid w:val="00356508"/>
    <w:rsid w:val="003565B3"/>
    <w:rsid w:val="003565D0"/>
    <w:rsid w:val="00356890"/>
    <w:rsid w:val="003572C0"/>
    <w:rsid w:val="00357ADA"/>
    <w:rsid w:val="0036004D"/>
    <w:rsid w:val="003602F0"/>
    <w:rsid w:val="003605D5"/>
    <w:rsid w:val="00360953"/>
    <w:rsid w:val="0036145A"/>
    <w:rsid w:val="00361EE6"/>
    <w:rsid w:val="003623E9"/>
    <w:rsid w:val="00362FCD"/>
    <w:rsid w:val="0036361F"/>
    <w:rsid w:val="00363B02"/>
    <w:rsid w:val="00363FA6"/>
    <w:rsid w:val="003640AE"/>
    <w:rsid w:val="003648C5"/>
    <w:rsid w:val="0036517E"/>
    <w:rsid w:val="003657AE"/>
    <w:rsid w:val="0036658A"/>
    <w:rsid w:val="00366B37"/>
    <w:rsid w:val="003673AE"/>
    <w:rsid w:val="003676D7"/>
    <w:rsid w:val="00367813"/>
    <w:rsid w:val="00367D54"/>
    <w:rsid w:val="00367DB1"/>
    <w:rsid w:val="00367FB6"/>
    <w:rsid w:val="00370D30"/>
    <w:rsid w:val="00371470"/>
    <w:rsid w:val="003722FA"/>
    <w:rsid w:val="003733B7"/>
    <w:rsid w:val="00373B05"/>
    <w:rsid w:val="0037435F"/>
    <w:rsid w:val="00374918"/>
    <w:rsid w:val="00374AA7"/>
    <w:rsid w:val="0037511B"/>
    <w:rsid w:val="00375889"/>
    <w:rsid w:val="0037599E"/>
    <w:rsid w:val="00375D85"/>
    <w:rsid w:val="00375DDC"/>
    <w:rsid w:val="0037618D"/>
    <w:rsid w:val="00376461"/>
    <w:rsid w:val="00376496"/>
    <w:rsid w:val="00380613"/>
    <w:rsid w:val="00380777"/>
    <w:rsid w:val="00380969"/>
    <w:rsid w:val="00380B10"/>
    <w:rsid w:val="00380DB0"/>
    <w:rsid w:val="00381430"/>
    <w:rsid w:val="003819FE"/>
    <w:rsid w:val="00381E82"/>
    <w:rsid w:val="00382668"/>
    <w:rsid w:val="00383598"/>
    <w:rsid w:val="0038363F"/>
    <w:rsid w:val="003845FD"/>
    <w:rsid w:val="00386766"/>
    <w:rsid w:val="00386A01"/>
    <w:rsid w:val="00386B05"/>
    <w:rsid w:val="003871F1"/>
    <w:rsid w:val="0038793C"/>
    <w:rsid w:val="00391A3E"/>
    <w:rsid w:val="00392BDB"/>
    <w:rsid w:val="0039349F"/>
    <w:rsid w:val="00393606"/>
    <w:rsid w:val="00395CDB"/>
    <w:rsid w:val="003962AF"/>
    <w:rsid w:val="00396E4F"/>
    <w:rsid w:val="00396F7C"/>
    <w:rsid w:val="003970FE"/>
    <w:rsid w:val="00397D6E"/>
    <w:rsid w:val="003A0695"/>
    <w:rsid w:val="003A06F7"/>
    <w:rsid w:val="003A1314"/>
    <w:rsid w:val="003A1467"/>
    <w:rsid w:val="003A19D1"/>
    <w:rsid w:val="003A1AF3"/>
    <w:rsid w:val="003A1D5B"/>
    <w:rsid w:val="003A224F"/>
    <w:rsid w:val="003A2570"/>
    <w:rsid w:val="003A2EBA"/>
    <w:rsid w:val="003A2F96"/>
    <w:rsid w:val="003A32AF"/>
    <w:rsid w:val="003A3327"/>
    <w:rsid w:val="003A3920"/>
    <w:rsid w:val="003A3FAC"/>
    <w:rsid w:val="003A57DB"/>
    <w:rsid w:val="003A5B4C"/>
    <w:rsid w:val="003A5DB1"/>
    <w:rsid w:val="003A5E54"/>
    <w:rsid w:val="003A634A"/>
    <w:rsid w:val="003A701F"/>
    <w:rsid w:val="003A7AF2"/>
    <w:rsid w:val="003B0359"/>
    <w:rsid w:val="003B035C"/>
    <w:rsid w:val="003B03D0"/>
    <w:rsid w:val="003B0532"/>
    <w:rsid w:val="003B077C"/>
    <w:rsid w:val="003B0AB8"/>
    <w:rsid w:val="003B0D28"/>
    <w:rsid w:val="003B12A8"/>
    <w:rsid w:val="003B12FC"/>
    <w:rsid w:val="003B161D"/>
    <w:rsid w:val="003B16EB"/>
    <w:rsid w:val="003B1E1F"/>
    <w:rsid w:val="003B1EF6"/>
    <w:rsid w:val="003B2293"/>
    <w:rsid w:val="003B3339"/>
    <w:rsid w:val="003B38B3"/>
    <w:rsid w:val="003B4160"/>
    <w:rsid w:val="003B4292"/>
    <w:rsid w:val="003B4349"/>
    <w:rsid w:val="003B4C3E"/>
    <w:rsid w:val="003B5114"/>
    <w:rsid w:val="003B5132"/>
    <w:rsid w:val="003B51DF"/>
    <w:rsid w:val="003B559E"/>
    <w:rsid w:val="003B5CF5"/>
    <w:rsid w:val="003B5EB7"/>
    <w:rsid w:val="003B6A82"/>
    <w:rsid w:val="003B6FC6"/>
    <w:rsid w:val="003B788E"/>
    <w:rsid w:val="003B7CB8"/>
    <w:rsid w:val="003C08B6"/>
    <w:rsid w:val="003C0DC4"/>
    <w:rsid w:val="003C1B62"/>
    <w:rsid w:val="003C20C8"/>
    <w:rsid w:val="003C21A1"/>
    <w:rsid w:val="003C2366"/>
    <w:rsid w:val="003C3B5A"/>
    <w:rsid w:val="003C43A1"/>
    <w:rsid w:val="003C477B"/>
    <w:rsid w:val="003C4871"/>
    <w:rsid w:val="003C52B1"/>
    <w:rsid w:val="003C53B8"/>
    <w:rsid w:val="003C54C2"/>
    <w:rsid w:val="003C5951"/>
    <w:rsid w:val="003C59C7"/>
    <w:rsid w:val="003C5E42"/>
    <w:rsid w:val="003C6313"/>
    <w:rsid w:val="003C64A3"/>
    <w:rsid w:val="003C684F"/>
    <w:rsid w:val="003C7062"/>
    <w:rsid w:val="003C7223"/>
    <w:rsid w:val="003C7672"/>
    <w:rsid w:val="003C7AAF"/>
    <w:rsid w:val="003D0078"/>
    <w:rsid w:val="003D0CD4"/>
    <w:rsid w:val="003D0D6D"/>
    <w:rsid w:val="003D0E8E"/>
    <w:rsid w:val="003D2089"/>
    <w:rsid w:val="003D2B9C"/>
    <w:rsid w:val="003D2CD5"/>
    <w:rsid w:val="003D310B"/>
    <w:rsid w:val="003D3225"/>
    <w:rsid w:val="003D3F67"/>
    <w:rsid w:val="003D4A46"/>
    <w:rsid w:val="003D4CE7"/>
    <w:rsid w:val="003D514B"/>
    <w:rsid w:val="003D5BBA"/>
    <w:rsid w:val="003D5C4F"/>
    <w:rsid w:val="003D5D5A"/>
    <w:rsid w:val="003D60DC"/>
    <w:rsid w:val="003D67AA"/>
    <w:rsid w:val="003D6903"/>
    <w:rsid w:val="003D7303"/>
    <w:rsid w:val="003D7C87"/>
    <w:rsid w:val="003E0083"/>
    <w:rsid w:val="003E12F6"/>
    <w:rsid w:val="003E15D0"/>
    <w:rsid w:val="003E1C39"/>
    <w:rsid w:val="003E2D62"/>
    <w:rsid w:val="003E3262"/>
    <w:rsid w:val="003E3E53"/>
    <w:rsid w:val="003E4356"/>
    <w:rsid w:val="003E47EF"/>
    <w:rsid w:val="003E4AA6"/>
    <w:rsid w:val="003E5353"/>
    <w:rsid w:val="003E6614"/>
    <w:rsid w:val="003F0A04"/>
    <w:rsid w:val="003F156E"/>
    <w:rsid w:val="003F1643"/>
    <w:rsid w:val="003F1C1C"/>
    <w:rsid w:val="003F1C71"/>
    <w:rsid w:val="003F1EBD"/>
    <w:rsid w:val="003F2588"/>
    <w:rsid w:val="003F2752"/>
    <w:rsid w:val="003F37D9"/>
    <w:rsid w:val="003F4A0B"/>
    <w:rsid w:val="003F522C"/>
    <w:rsid w:val="003F5575"/>
    <w:rsid w:val="003F57CA"/>
    <w:rsid w:val="003F6555"/>
    <w:rsid w:val="003F6578"/>
    <w:rsid w:val="003F65E4"/>
    <w:rsid w:val="003F73C9"/>
    <w:rsid w:val="003F74C3"/>
    <w:rsid w:val="003F767D"/>
    <w:rsid w:val="00400A28"/>
    <w:rsid w:val="00400F45"/>
    <w:rsid w:val="0040143C"/>
    <w:rsid w:val="00401978"/>
    <w:rsid w:val="00401AF0"/>
    <w:rsid w:val="00402245"/>
    <w:rsid w:val="00402F87"/>
    <w:rsid w:val="0040304B"/>
    <w:rsid w:val="0040317B"/>
    <w:rsid w:val="004043C7"/>
    <w:rsid w:val="00404594"/>
    <w:rsid w:val="0040504E"/>
    <w:rsid w:val="004050BE"/>
    <w:rsid w:val="004051C7"/>
    <w:rsid w:val="004051E0"/>
    <w:rsid w:val="0040520A"/>
    <w:rsid w:val="004055D5"/>
    <w:rsid w:val="00405CF7"/>
    <w:rsid w:val="00406378"/>
    <w:rsid w:val="00406F2F"/>
    <w:rsid w:val="004075B6"/>
    <w:rsid w:val="00407B3C"/>
    <w:rsid w:val="00407BEC"/>
    <w:rsid w:val="00410646"/>
    <w:rsid w:val="00410BAE"/>
    <w:rsid w:val="00410CC5"/>
    <w:rsid w:val="00410EA2"/>
    <w:rsid w:val="004116DE"/>
    <w:rsid w:val="00411BED"/>
    <w:rsid w:val="00412383"/>
    <w:rsid w:val="004123F9"/>
    <w:rsid w:val="004125E3"/>
    <w:rsid w:val="00412E2D"/>
    <w:rsid w:val="00412F80"/>
    <w:rsid w:val="00413942"/>
    <w:rsid w:val="00413A33"/>
    <w:rsid w:val="00413D93"/>
    <w:rsid w:val="0041440F"/>
    <w:rsid w:val="00414E23"/>
    <w:rsid w:val="00415573"/>
    <w:rsid w:val="00415620"/>
    <w:rsid w:val="004159E1"/>
    <w:rsid w:val="00416A1F"/>
    <w:rsid w:val="00416EE5"/>
    <w:rsid w:val="00417190"/>
    <w:rsid w:val="004171E7"/>
    <w:rsid w:val="00420065"/>
    <w:rsid w:val="00420927"/>
    <w:rsid w:val="00420952"/>
    <w:rsid w:val="00420CF3"/>
    <w:rsid w:val="00420D86"/>
    <w:rsid w:val="00421E26"/>
    <w:rsid w:val="00421F3D"/>
    <w:rsid w:val="0042215C"/>
    <w:rsid w:val="004238AD"/>
    <w:rsid w:val="00423F04"/>
    <w:rsid w:val="0042483B"/>
    <w:rsid w:val="00424BAE"/>
    <w:rsid w:val="00424F36"/>
    <w:rsid w:val="00425CF2"/>
    <w:rsid w:val="00426282"/>
    <w:rsid w:val="00426472"/>
    <w:rsid w:val="004267ED"/>
    <w:rsid w:val="00426B9D"/>
    <w:rsid w:val="00426E36"/>
    <w:rsid w:val="00426FF5"/>
    <w:rsid w:val="00427463"/>
    <w:rsid w:val="00427A86"/>
    <w:rsid w:val="00427DE7"/>
    <w:rsid w:val="00427ECA"/>
    <w:rsid w:val="00431243"/>
    <w:rsid w:val="0043145F"/>
    <w:rsid w:val="004314EC"/>
    <w:rsid w:val="00431521"/>
    <w:rsid w:val="00431E53"/>
    <w:rsid w:val="00433EC9"/>
    <w:rsid w:val="00434CD1"/>
    <w:rsid w:val="004351FD"/>
    <w:rsid w:val="00435CE3"/>
    <w:rsid w:val="00435ED2"/>
    <w:rsid w:val="004360C8"/>
    <w:rsid w:val="00436166"/>
    <w:rsid w:val="00436213"/>
    <w:rsid w:val="00436327"/>
    <w:rsid w:val="00436C76"/>
    <w:rsid w:val="00436F8D"/>
    <w:rsid w:val="004371CF"/>
    <w:rsid w:val="00437355"/>
    <w:rsid w:val="004375DE"/>
    <w:rsid w:val="00437669"/>
    <w:rsid w:val="0043796C"/>
    <w:rsid w:val="00437A4E"/>
    <w:rsid w:val="00437F2D"/>
    <w:rsid w:val="0044005D"/>
    <w:rsid w:val="00440135"/>
    <w:rsid w:val="004409E0"/>
    <w:rsid w:val="00440C53"/>
    <w:rsid w:val="00441DE8"/>
    <w:rsid w:val="00441E5F"/>
    <w:rsid w:val="0044203D"/>
    <w:rsid w:val="00442665"/>
    <w:rsid w:val="00443067"/>
    <w:rsid w:val="0044361D"/>
    <w:rsid w:val="004437A0"/>
    <w:rsid w:val="00444BDA"/>
    <w:rsid w:val="00444C69"/>
    <w:rsid w:val="00444CAC"/>
    <w:rsid w:val="00444D27"/>
    <w:rsid w:val="004451A8"/>
    <w:rsid w:val="00445516"/>
    <w:rsid w:val="004455BB"/>
    <w:rsid w:val="00445844"/>
    <w:rsid w:val="0044594B"/>
    <w:rsid w:val="00445D62"/>
    <w:rsid w:val="00445E29"/>
    <w:rsid w:val="00445F15"/>
    <w:rsid w:val="004460E7"/>
    <w:rsid w:val="0044611F"/>
    <w:rsid w:val="00446168"/>
    <w:rsid w:val="00446B6A"/>
    <w:rsid w:val="00446BEE"/>
    <w:rsid w:val="00446D6D"/>
    <w:rsid w:val="00446D89"/>
    <w:rsid w:val="00447395"/>
    <w:rsid w:val="004473F5"/>
    <w:rsid w:val="00447891"/>
    <w:rsid w:val="00447D3A"/>
    <w:rsid w:val="00450059"/>
    <w:rsid w:val="004506FE"/>
    <w:rsid w:val="00450792"/>
    <w:rsid w:val="004510A3"/>
    <w:rsid w:val="00451447"/>
    <w:rsid w:val="004515A3"/>
    <w:rsid w:val="0045197F"/>
    <w:rsid w:val="00451C73"/>
    <w:rsid w:val="00452051"/>
    <w:rsid w:val="004531ED"/>
    <w:rsid w:val="00453465"/>
    <w:rsid w:val="00453673"/>
    <w:rsid w:val="0045419C"/>
    <w:rsid w:val="00454498"/>
    <w:rsid w:val="004549A1"/>
    <w:rsid w:val="00454A67"/>
    <w:rsid w:val="00455F5C"/>
    <w:rsid w:val="00456611"/>
    <w:rsid w:val="00456C03"/>
    <w:rsid w:val="00457022"/>
    <w:rsid w:val="004573E5"/>
    <w:rsid w:val="004577AA"/>
    <w:rsid w:val="00457980"/>
    <w:rsid w:val="00460DDA"/>
    <w:rsid w:val="0046149D"/>
    <w:rsid w:val="0046194E"/>
    <w:rsid w:val="00461AF5"/>
    <w:rsid w:val="004622A8"/>
    <w:rsid w:val="004623C5"/>
    <w:rsid w:val="00462582"/>
    <w:rsid w:val="00462CC0"/>
    <w:rsid w:val="00463101"/>
    <w:rsid w:val="004632D0"/>
    <w:rsid w:val="004636B9"/>
    <w:rsid w:val="00463B98"/>
    <w:rsid w:val="004646E1"/>
    <w:rsid w:val="00465124"/>
    <w:rsid w:val="0046584D"/>
    <w:rsid w:val="0046597B"/>
    <w:rsid w:val="00465A8E"/>
    <w:rsid w:val="00465B95"/>
    <w:rsid w:val="00465CFC"/>
    <w:rsid w:val="0046615F"/>
    <w:rsid w:val="004662B4"/>
    <w:rsid w:val="00466BBF"/>
    <w:rsid w:val="00467D33"/>
    <w:rsid w:val="00470111"/>
    <w:rsid w:val="00470B03"/>
    <w:rsid w:val="004721CE"/>
    <w:rsid w:val="00472DF6"/>
    <w:rsid w:val="00473B80"/>
    <w:rsid w:val="00473FBD"/>
    <w:rsid w:val="00474036"/>
    <w:rsid w:val="00474527"/>
    <w:rsid w:val="0047471A"/>
    <w:rsid w:val="00474970"/>
    <w:rsid w:val="00475931"/>
    <w:rsid w:val="00476144"/>
    <w:rsid w:val="00476282"/>
    <w:rsid w:val="004763DC"/>
    <w:rsid w:val="00476F90"/>
    <w:rsid w:val="00477DA3"/>
    <w:rsid w:val="004800C9"/>
    <w:rsid w:val="00480209"/>
    <w:rsid w:val="0048083D"/>
    <w:rsid w:val="004808F8"/>
    <w:rsid w:val="00480A68"/>
    <w:rsid w:val="00480BAC"/>
    <w:rsid w:val="00481404"/>
    <w:rsid w:val="00481B98"/>
    <w:rsid w:val="00481C5D"/>
    <w:rsid w:val="00481FF0"/>
    <w:rsid w:val="00482436"/>
    <w:rsid w:val="00482C33"/>
    <w:rsid w:val="0048399F"/>
    <w:rsid w:val="00483EC8"/>
    <w:rsid w:val="004863BD"/>
    <w:rsid w:val="0048657E"/>
    <w:rsid w:val="004906C1"/>
    <w:rsid w:val="004912AB"/>
    <w:rsid w:val="0049145F"/>
    <w:rsid w:val="00491F44"/>
    <w:rsid w:val="00492D99"/>
    <w:rsid w:val="0049430A"/>
    <w:rsid w:val="004944D7"/>
    <w:rsid w:val="004949BD"/>
    <w:rsid w:val="00494A5D"/>
    <w:rsid w:val="004960FB"/>
    <w:rsid w:val="004963A0"/>
    <w:rsid w:val="00496844"/>
    <w:rsid w:val="00497381"/>
    <w:rsid w:val="004A0370"/>
    <w:rsid w:val="004A07F2"/>
    <w:rsid w:val="004A2633"/>
    <w:rsid w:val="004A294A"/>
    <w:rsid w:val="004A2C74"/>
    <w:rsid w:val="004A31F8"/>
    <w:rsid w:val="004A4261"/>
    <w:rsid w:val="004A598D"/>
    <w:rsid w:val="004A70D7"/>
    <w:rsid w:val="004B0316"/>
    <w:rsid w:val="004B0A71"/>
    <w:rsid w:val="004B0E1F"/>
    <w:rsid w:val="004B14B1"/>
    <w:rsid w:val="004B1A14"/>
    <w:rsid w:val="004B28B5"/>
    <w:rsid w:val="004B32F3"/>
    <w:rsid w:val="004B3793"/>
    <w:rsid w:val="004B3B82"/>
    <w:rsid w:val="004B47F0"/>
    <w:rsid w:val="004B4DF1"/>
    <w:rsid w:val="004B6185"/>
    <w:rsid w:val="004B62F6"/>
    <w:rsid w:val="004B759A"/>
    <w:rsid w:val="004B7F01"/>
    <w:rsid w:val="004C0051"/>
    <w:rsid w:val="004C011D"/>
    <w:rsid w:val="004C0C01"/>
    <w:rsid w:val="004C303E"/>
    <w:rsid w:val="004C4373"/>
    <w:rsid w:val="004C446D"/>
    <w:rsid w:val="004C455C"/>
    <w:rsid w:val="004C562C"/>
    <w:rsid w:val="004C5D08"/>
    <w:rsid w:val="004C5E64"/>
    <w:rsid w:val="004C6413"/>
    <w:rsid w:val="004C6494"/>
    <w:rsid w:val="004C6867"/>
    <w:rsid w:val="004C7070"/>
    <w:rsid w:val="004D050A"/>
    <w:rsid w:val="004D0C06"/>
    <w:rsid w:val="004D0C61"/>
    <w:rsid w:val="004D0F74"/>
    <w:rsid w:val="004D1760"/>
    <w:rsid w:val="004D1C02"/>
    <w:rsid w:val="004D1D02"/>
    <w:rsid w:val="004D22BB"/>
    <w:rsid w:val="004D2573"/>
    <w:rsid w:val="004D38BA"/>
    <w:rsid w:val="004D3F1E"/>
    <w:rsid w:val="004D4AC6"/>
    <w:rsid w:val="004D4AF6"/>
    <w:rsid w:val="004D4C22"/>
    <w:rsid w:val="004D5C29"/>
    <w:rsid w:val="004D5FDF"/>
    <w:rsid w:val="004D60E8"/>
    <w:rsid w:val="004D62E4"/>
    <w:rsid w:val="004D67B3"/>
    <w:rsid w:val="004D69C9"/>
    <w:rsid w:val="004D6A1C"/>
    <w:rsid w:val="004D6C52"/>
    <w:rsid w:val="004D6D16"/>
    <w:rsid w:val="004D782D"/>
    <w:rsid w:val="004D7AEF"/>
    <w:rsid w:val="004E01CC"/>
    <w:rsid w:val="004E03AD"/>
    <w:rsid w:val="004E0784"/>
    <w:rsid w:val="004E099C"/>
    <w:rsid w:val="004E121B"/>
    <w:rsid w:val="004E15B4"/>
    <w:rsid w:val="004E1B74"/>
    <w:rsid w:val="004E1CF3"/>
    <w:rsid w:val="004E2D42"/>
    <w:rsid w:val="004E38FF"/>
    <w:rsid w:val="004E3A04"/>
    <w:rsid w:val="004E3A21"/>
    <w:rsid w:val="004E3CFF"/>
    <w:rsid w:val="004E4012"/>
    <w:rsid w:val="004E4250"/>
    <w:rsid w:val="004E438A"/>
    <w:rsid w:val="004E4C45"/>
    <w:rsid w:val="004E4F5C"/>
    <w:rsid w:val="004E6A1A"/>
    <w:rsid w:val="004E6C01"/>
    <w:rsid w:val="004E6D58"/>
    <w:rsid w:val="004E6DA8"/>
    <w:rsid w:val="004E763E"/>
    <w:rsid w:val="004F0248"/>
    <w:rsid w:val="004F1C5A"/>
    <w:rsid w:val="004F2807"/>
    <w:rsid w:val="004F286C"/>
    <w:rsid w:val="004F2934"/>
    <w:rsid w:val="004F3620"/>
    <w:rsid w:val="004F3850"/>
    <w:rsid w:val="004F391E"/>
    <w:rsid w:val="004F3CD4"/>
    <w:rsid w:val="004F4E94"/>
    <w:rsid w:val="004F4FB3"/>
    <w:rsid w:val="004F5AD6"/>
    <w:rsid w:val="004F5EB7"/>
    <w:rsid w:val="004F64E8"/>
    <w:rsid w:val="004F6E07"/>
    <w:rsid w:val="004F7072"/>
    <w:rsid w:val="004F78D7"/>
    <w:rsid w:val="004F7E41"/>
    <w:rsid w:val="00501118"/>
    <w:rsid w:val="00501188"/>
    <w:rsid w:val="00501924"/>
    <w:rsid w:val="0050228F"/>
    <w:rsid w:val="005023BC"/>
    <w:rsid w:val="005025A1"/>
    <w:rsid w:val="0050269F"/>
    <w:rsid w:val="0050286C"/>
    <w:rsid w:val="00502AE9"/>
    <w:rsid w:val="00503543"/>
    <w:rsid w:val="0050370F"/>
    <w:rsid w:val="00503796"/>
    <w:rsid w:val="005037F9"/>
    <w:rsid w:val="00503D64"/>
    <w:rsid w:val="00503EDD"/>
    <w:rsid w:val="005043E2"/>
    <w:rsid w:val="005047DE"/>
    <w:rsid w:val="005047F7"/>
    <w:rsid w:val="00504BA2"/>
    <w:rsid w:val="00504CA8"/>
    <w:rsid w:val="0050585D"/>
    <w:rsid w:val="00505A4A"/>
    <w:rsid w:val="005063E8"/>
    <w:rsid w:val="0050681E"/>
    <w:rsid w:val="00507303"/>
    <w:rsid w:val="00507339"/>
    <w:rsid w:val="005075B2"/>
    <w:rsid w:val="00507E11"/>
    <w:rsid w:val="00510D79"/>
    <w:rsid w:val="00510E24"/>
    <w:rsid w:val="005111E9"/>
    <w:rsid w:val="00511832"/>
    <w:rsid w:val="00512F75"/>
    <w:rsid w:val="0051366C"/>
    <w:rsid w:val="00513987"/>
    <w:rsid w:val="00513FDA"/>
    <w:rsid w:val="005145D6"/>
    <w:rsid w:val="005152FC"/>
    <w:rsid w:val="00516399"/>
    <w:rsid w:val="00516905"/>
    <w:rsid w:val="00516D60"/>
    <w:rsid w:val="00517956"/>
    <w:rsid w:val="00520462"/>
    <w:rsid w:val="00520679"/>
    <w:rsid w:val="005209E5"/>
    <w:rsid w:val="00520CA4"/>
    <w:rsid w:val="0052111C"/>
    <w:rsid w:val="0052158D"/>
    <w:rsid w:val="00521604"/>
    <w:rsid w:val="005220F4"/>
    <w:rsid w:val="00522662"/>
    <w:rsid w:val="005228FE"/>
    <w:rsid w:val="00522A0A"/>
    <w:rsid w:val="00522DE5"/>
    <w:rsid w:val="005232EF"/>
    <w:rsid w:val="00524137"/>
    <w:rsid w:val="0052465F"/>
    <w:rsid w:val="00524853"/>
    <w:rsid w:val="00524918"/>
    <w:rsid w:val="00525554"/>
    <w:rsid w:val="005268A0"/>
    <w:rsid w:val="005276D5"/>
    <w:rsid w:val="0052791C"/>
    <w:rsid w:val="00527945"/>
    <w:rsid w:val="00527D3E"/>
    <w:rsid w:val="0053119A"/>
    <w:rsid w:val="005316B7"/>
    <w:rsid w:val="00531C90"/>
    <w:rsid w:val="00531E86"/>
    <w:rsid w:val="00531F2A"/>
    <w:rsid w:val="005324A9"/>
    <w:rsid w:val="005325EA"/>
    <w:rsid w:val="005331E5"/>
    <w:rsid w:val="00533337"/>
    <w:rsid w:val="00533538"/>
    <w:rsid w:val="00533771"/>
    <w:rsid w:val="00533817"/>
    <w:rsid w:val="00534E6D"/>
    <w:rsid w:val="00535D3F"/>
    <w:rsid w:val="00536467"/>
    <w:rsid w:val="0053652B"/>
    <w:rsid w:val="00536AD2"/>
    <w:rsid w:val="00537291"/>
    <w:rsid w:val="00537A27"/>
    <w:rsid w:val="00537A47"/>
    <w:rsid w:val="005408DE"/>
    <w:rsid w:val="005409ED"/>
    <w:rsid w:val="00540FEF"/>
    <w:rsid w:val="0054122C"/>
    <w:rsid w:val="005426EA"/>
    <w:rsid w:val="00542B98"/>
    <w:rsid w:val="00543434"/>
    <w:rsid w:val="00543960"/>
    <w:rsid w:val="00544377"/>
    <w:rsid w:val="00544985"/>
    <w:rsid w:val="00544B1B"/>
    <w:rsid w:val="00544C23"/>
    <w:rsid w:val="00545376"/>
    <w:rsid w:val="005457A7"/>
    <w:rsid w:val="00545D20"/>
    <w:rsid w:val="00545ED3"/>
    <w:rsid w:val="0054760B"/>
    <w:rsid w:val="00547AAF"/>
    <w:rsid w:val="00547F9D"/>
    <w:rsid w:val="00550B98"/>
    <w:rsid w:val="00550FAA"/>
    <w:rsid w:val="005511D4"/>
    <w:rsid w:val="0055132D"/>
    <w:rsid w:val="0055153C"/>
    <w:rsid w:val="005516A4"/>
    <w:rsid w:val="00551B2E"/>
    <w:rsid w:val="005521E4"/>
    <w:rsid w:val="0055254E"/>
    <w:rsid w:val="005532A2"/>
    <w:rsid w:val="005532A8"/>
    <w:rsid w:val="005533E3"/>
    <w:rsid w:val="00554C53"/>
    <w:rsid w:val="00555EDB"/>
    <w:rsid w:val="00556EC3"/>
    <w:rsid w:val="005572C8"/>
    <w:rsid w:val="00557863"/>
    <w:rsid w:val="00557B06"/>
    <w:rsid w:val="00560133"/>
    <w:rsid w:val="00560271"/>
    <w:rsid w:val="0056028B"/>
    <w:rsid w:val="00560638"/>
    <w:rsid w:val="00560D86"/>
    <w:rsid w:val="00561DE4"/>
    <w:rsid w:val="00561F43"/>
    <w:rsid w:val="00562514"/>
    <w:rsid w:val="00562C2E"/>
    <w:rsid w:val="00562E22"/>
    <w:rsid w:val="00563166"/>
    <w:rsid w:val="005635A9"/>
    <w:rsid w:val="00563F95"/>
    <w:rsid w:val="00564924"/>
    <w:rsid w:val="00564C62"/>
    <w:rsid w:val="0056585F"/>
    <w:rsid w:val="00565C74"/>
    <w:rsid w:val="00565EF3"/>
    <w:rsid w:val="005665BF"/>
    <w:rsid w:val="00566963"/>
    <w:rsid w:val="0056739F"/>
    <w:rsid w:val="00567616"/>
    <w:rsid w:val="00570275"/>
    <w:rsid w:val="00570550"/>
    <w:rsid w:val="005705F6"/>
    <w:rsid w:val="00571732"/>
    <w:rsid w:val="00571998"/>
    <w:rsid w:val="00571CCA"/>
    <w:rsid w:val="00572032"/>
    <w:rsid w:val="005726DB"/>
    <w:rsid w:val="00572867"/>
    <w:rsid w:val="00572C41"/>
    <w:rsid w:val="00572F1C"/>
    <w:rsid w:val="0057321F"/>
    <w:rsid w:val="00573E7A"/>
    <w:rsid w:val="00574049"/>
    <w:rsid w:val="005743F7"/>
    <w:rsid w:val="00574C89"/>
    <w:rsid w:val="00574EDB"/>
    <w:rsid w:val="00574FCB"/>
    <w:rsid w:val="0057517B"/>
    <w:rsid w:val="005759BB"/>
    <w:rsid w:val="005760D6"/>
    <w:rsid w:val="00576FBD"/>
    <w:rsid w:val="00577463"/>
    <w:rsid w:val="00577977"/>
    <w:rsid w:val="00577CB1"/>
    <w:rsid w:val="0058004A"/>
    <w:rsid w:val="0058049E"/>
    <w:rsid w:val="00580CFA"/>
    <w:rsid w:val="00581AF7"/>
    <w:rsid w:val="00582E7C"/>
    <w:rsid w:val="00583AD1"/>
    <w:rsid w:val="005841BF"/>
    <w:rsid w:val="00584310"/>
    <w:rsid w:val="00584CE5"/>
    <w:rsid w:val="0058519B"/>
    <w:rsid w:val="00585CF6"/>
    <w:rsid w:val="00585E97"/>
    <w:rsid w:val="0058659D"/>
    <w:rsid w:val="00586881"/>
    <w:rsid w:val="00586B23"/>
    <w:rsid w:val="0058749C"/>
    <w:rsid w:val="00587574"/>
    <w:rsid w:val="00587C6E"/>
    <w:rsid w:val="00590280"/>
    <w:rsid w:val="005917A5"/>
    <w:rsid w:val="0059256A"/>
    <w:rsid w:val="0059268C"/>
    <w:rsid w:val="0059279F"/>
    <w:rsid w:val="0059311B"/>
    <w:rsid w:val="005933DD"/>
    <w:rsid w:val="005937BD"/>
    <w:rsid w:val="00594446"/>
    <w:rsid w:val="005947E6"/>
    <w:rsid w:val="00594840"/>
    <w:rsid w:val="00594C3A"/>
    <w:rsid w:val="00594CBA"/>
    <w:rsid w:val="00595681"/>
    <w:rsid w:val="00596707"/>
    <w:rsid w:val="00596C9A"/>
    <w:rsid w:val="0059731C"/>
    <w:rsid w:val="005977B6"/>
    <w:rsid w:val="00597893"/>
    <w:rsid w:val="00597B7A"/>
    <w:rsid w:val="00597E07"/>
    <w:rsid w:val="00597EF4"/>
    <w:rsid w:val="005A02D5"/>
    <w:rsid w:val="005A0847"/>
    <w:rsid w:val="005A1CE6"/>
    <w:rsid w:val="005A1D81"/>
    <w:rsid w:val="005A2200"/>
    <w:rsid w:val="005A2BC8"/>
    <w:rsid w:val="005A370A"/>
    <w:rsid w:val="005A38F5"/>
    <w:rsid w:val="005A3C9E"/>
    <w:rsid w:val="005A3FC7"/>
    <w:rsid w:val="005A42D5"/>
    <w:rsid w:val="005A4BAC"/>
    <w:rsid w:val="005A4CDA"/>
    <w:rsid w:val="005A4E07"/>
    <w:rsid w:val="005A4E47"/>
    <w:rsid w:val="005A5105"/>
    <w:rsid w:val="005A5534"/>
    <w:rsid w:val="005A5E75"/>
    <w:rsid w:val="005A7532"/>
    <w:rsid w:val="005A7536"/>
    <w:rsid w:val="005A76B1"/>
    <w:rsid w:val="005B000F"/>
    <w:rsid w:val="005B0340"/>
    <w:rsid w:val="005B062E"/>
    <w:rsid w:val="005B063F"/>
    <w:rsid w:val="005B09E8"/>
    <w:rsid w:val="005B0AD9"/>
    <w:rsid w:val="005B0E27"/>
    <w:rsid w:val="005B1002"/>
    <w:rsid w:val="005B175F"/>
    <w:rsid w:val="005B2B87"/>
    <w:rsid w:val="005B3EE3"/>
    <w:rsid w:val="005B408B"/>
    <w:rsid w:val="005B49BE"/>
    <w:rsid w:val="005B58D2"/>
    <w:rsid w:val="005B5EDC"/>
    <w:rsid w:val="005B637B"/>
    <w:rsid w:val="005B659B"/>
    <w:rsid w:val="005B6C91"/>
    <w:rsid w:val="005B72AC"/>
    <w:rsid w:val="005B735F"/>
    <w:rsid w:val="005B74AD"/>
    <w:rsid w:val="005B7AFF"/>
    <w:rsid w:val="005B7CD2"/>
    <w:rsid w:val="005C053E"/>
    <w:rsid w:val="005C1405"/>
    <w:rsid w:val="005C1564"/>
    <w:rsid w:val="005C1751"/>
    <w:rsid w:val="005C1C92"/>
    <w:rsid w:val="005C1E47"/>
    <w:rsid w:val="005C25D0"/>
    <w:rsid w:val="005C2E44"/>
    <w:rsid w:val="005C2E6D"/>
    <w:rsid w:val="005C30A0"/>
    <w:rsid w:val="005C342C"/>
    <w:rsid w:val="005C3FFE"/>
    <w:rsid w:val="005C410D"/>
    <w:rsid w:val="005C4220"/>
    <w:rsid w:val="005C4520"/>
    <w:rsid w:val="005C49C8"/>
    <w:rsid w:val="005C4F05"/>
    <w:rsid w:val="005C4FA0"/>
    <w:rsid w:val="005C5422"/>
    <w:rsid w:val="005C5540"/>
    <w:rsid w:val="005C5811"/>
    <w:rsid w:val="005C5ABE"/>
    <w:rsid w:val="005C697A"/>
    <w:rsid w:val="005D0DF6"/>
    <w:rsid w:val="005D1378"/>
    <w:rsid w:val="005D14A3"/>
    <w:rsid w:val="005D2535"/>
    <w:rsid w:val="005D27D3"/>
    <w:rsid w:val="005D2ABC"/>
    <w:rsid w:val="005D2FDB"/>
    <w:rsid w:val="005D2FE8"/>
    <w:rsid w:val="005D3CAA"/>
    <w:rsid w:val="005D52D0"/>
    <w:rsid w:val="005D5563"/>
    <w:rsid w:val="005D6527"/>
    <w:rsid w:val="005D6883"/>
    <w:rsid w:val="005D6D79"/>
    <w:rsid w:val="005D6ED9"/>
    <w:rsid w:val="005D7147"/>
    <w:rsid w:val="005D7521"/>
    <w:rsid w:val="005D7528"/>
    <w:rsid w:val="005D77C6"/>
    <w:rsid w:val="005E0124"/>
    <w:rsid w:val="005E114A"/>
    <w:rsid w:val="005E11BA"/>
    <w:rsid w:val="005E1A54"/>
    <w:rsid w:val="005E227B"/>
    <w:rsid w:val="005E2C24"/>
    <w:rsid w:val="005E3398"/>
    <w:rsid w:val="005E35C8"/>
    <w:rsid w:val="005E39CD"/>
    <w:rsid w:val="005E45EF"/>
    <w:rsid w:val="005E482D"/>
    <w:rsid w:val="005E4AA0"/>
    <w:rsid w:val="005E4DE5"/>
    <w:rsid w:val="005E5254"/>
    <w:rsid w:val="005E63C9"/>
    <w:rsid w:val="005E7076"/>
    <w:rsid w:val="005E7399"/>
    <w:rsid w:val="005F010D"/>
    <w:rsid w:val="005F034E"/>
    <w:rsid w:val="005F0A2D"/>
    <w:rsid w:val="005F0DB0"/>
    <w:rsid w:val="005F12BB"/>
    <w:rsid w:val="005F1B37"/>
    <w:rsid w:val="005F1BFD"/>
    <w:rsid w:val="005F1FAB"/>
    <w:rsid w:val="005F22BF"/>
    <w:rsid w:val="005F283F"/>
    <w:rsid w:val="005F286D"/>
    <w:rsid w:val="005F3916"/>
    <w:rsid w:val="005F43A7"/>
    <w:rsid w:val="005F4B85"/>
    <w:rsid w:val="005F4E13"/>
    <w:rsid w:val="005F5711"/>
    <w:rsid w:val="005F61B6"/>
    <w:rsid w:val="005F6679"/>
    <w:rsid w:val="005F7E8C"/>
    <w:rsid w:val="006002B0"/>
    <w:rsid w:val="00600BFC"/>
    <w:rsid w:val="00600F7F"/>
    <w:rsid w:val="00601E59"/>
    <w:rsid w:val="00602009"/>
    <w:rsid w:val="00602395"/>
    <w:rsid w:val="00602C80"/>
    <w:rsid w:val="0060360B"/>
    <w:rsid w:val="00603AD1"/>
    <w:rsid w:val="00603D16"/>
    <w:rsid w:val="00604A20"/>
    <w:rsid w:val="006051C8"/>
    <w:rsid w:val="00605ACC"/>
    <w:rsid w:val="00606586"/>
    <w:rsid w:val="00606D4A"/>
    <w:rsid w:val="006075AB"/>
    <w:rsid w:val="0060770F"/>
    <w:rsid w:val="00607849"/>
    <w:rsid w:val="006105D1"/>
    <w:rsid w:val="0061072F"/>
    <w:rsid w:val="006109D2"/>
    <w:rsid w:val="006109DA"/>
    <w:rsid w:val="006109EF"/>
    <w:rsid w:val="00610E31"/>
    <w:rsid w:val="0061107E"/>
    <w:rsid w:val="00611EE2"/>
    <w:rsid w:val="006122AD"/>
    <w:rsid w:val="00612659"/>
    <w:rsid w:val="00613669"/>
    <w:rsid w:val="006137C9"/>
    <w:rsid w:val="006138F7"/>
    <w:rsid w:val="00613940"/>
    <w:rsid w:val="00615521"/>
    <w:rsid w:val="00615B06"/>
    <w:rsid w:val="00616330"/>
    <w:rsid w:val="00617A42"/>
    <w:rsid w:val="00617E08"/>
    <w:rsid w:val="006200A7"/>
    <w:rsid w:val="006205B9"/>
    <w:rsid w:val="0062084D"/>
    <w:rsid w:val="00620F60"/>
    <w:rsid w:val="00621B34"/>
    <w:rsid w:val="006224C0"/>
    <w:rsid w:val="00622D44"/>
    <w:rsid w:val="006232E4"/>
    <w:rsid w:val="006233DE"/>
    <w:rsid w:val="006234A7"/>
    <w:rsid w:val="006234ED"/>
    <w:rsid w:val="00624140"/>
    <w:rsid w:val="00624C1F"/>
    <w:rsid w:val="00624D41"/>
    <w:rsid w:val="00625439"/>
    <w:rsid w:val="0062580B"/>
    <w:rsid w:val="00625BA1"/>
    <w:rsid w:val="00625BBC"/>
    <w:rsid w:val="0062675A"/>
    <w:rsid w:val="006278A9"/>
    <w:rsid w:val="00630A87"/>
    <w:rsid w:val="00631AB1"/>
    <w:rsid w:val="00631FB4"/>
    <w:rsid w:val="00632273"/>
    <w:rsid w:val="00632A7C"/>
    <w:rsid w:val="00632A9D"/>
    <w:rsid w:val="00633B69"/>
    <w:rsid w:val="00633DF3"/>
    <w:rsid w:val="00633E13"/>
    <w:rsid w:val="006341AA"/>
    <w:rsid w:val="00634372"/>
    <w:rsid w:val="00634969"/>
    <w:rsid w:val="006349E9"/>
    <w:rsid w:val="0063552B"/>
    <w:rsid w:val="006355BD"/>
    <w:rsid w:val="006360B6"/>
    <w:rsid w:val="0063611A"/>
    <w:rsid w:val="00636773"/>
    <w:rsid w:val="00636783"/>
    <w:rsid w:val="00640A5F"/>
    <w:rsid w:val="00641353"/>
    <w:rsid w:val="006419E5"/>
    <w:rsid w:val="00642AD8"/>
    <w:rsid w:val="00642D99"/>
    <w:rsid w:val="00642DEE"/>
    <w:rsid w:val="006431D6"/>
    <w:rsid w:val="00643A37"/>
    <w:rsid w:val="006444B9"/>
    <w:rsid w:val="00644C4F"/>
    <w:rsid w:val="00645CE1"/>
    <w:rsid w:val="006463B7"/>
    <w:rsid w:val="006465A8"/>
    <w:rsid w:val="006465D1"/>
    <w:rsid w:val="00647E93"/>
    <w:rsid w:val="00650746"/>
    <w:rsid w:val="006508AE"/>
    <w:rsid w:val="00650B0B"/>
    <w:rsid w:val="00651200"/>
    <w:rsid w:val="00651CC0"/>
    <w:rsid w:val="0065205D"/>
    <w:rsid w:val="00652A04"/>
    <w:rsid w:val="00652D4C"/>
    <w:rsid w:val="006542E3"/>
    <w:rsid w:val="00654DB4"/>
    <w:rsid w:val="0065578A"/>
    <w:rsid w:val="00655824"/>
    <w:rsid w:val="00655942"/>
    <w:rsid w:val="00655DF0"/>
    <w:rsid w:val="0065610E"/>
    <w:rsid w:val="006565CA"/>
    <w:rsid w:val="00656E87"/>
    <w:rsid w:val="00657119"/>
    <w:rsid w:val="006623B1"/>
    <w:rsid w:val="00662894"/>
    <w:rsid w:val="00663475"/>
    <w:rsid w:val="006635FC"/>
    <w:rsid w:val="00663771"/>
    <w:rsid w:val="00663E86"/>
    <w:rsid w:val="00663E9F"/>
    <w:rsid w:val="00664239"/>
    <w:rsid w:val="006649A9"/>
    <w:rsid w:val="006655C7"/>
    <w:rsid w:val="00666305"/>
    <w:rsid w:val="00666F33"/>
    <w:rsid w:val="00670128"/>
    <w:rsid w:val="006703E3"/>
    <w:rsid w:val="00670653"/>
    <w:rsid w:val="006709A9"/>
    <w:rsid w:val="00671708"/>
    <w:rsid w:val="00671904"/>
    <w:rsid w:val="00672114"/>
    <w:rsid w:val="00672117"/>
    <w:rsid w:val="00673076"/>
    <w:rsid w:val="00673764"/>
    <w:rsid w:val="00673D41"/>
    <w:rsid w:val="00673E84"/>
    <w:rsid w:val="00673FAC"/>
    <w:rsid w:val="00674180"/>
    <w:rsid w:val="0067427D"/>
    <w:rsid w:val="00674514"/>
    <w:rsid w:val="00674C8A"/>
    <w:rsid w:val="006754D2"/>
    <w:rsid w:val="006758FA"/>
    <w:rsid w:val="00676445"/>
    <w:rsid w:val="006765FA"/>
    <w:rsid w:val="00676B9F"/>
    <w:rsid w:val="00677293"/>
    <w:rsid w:val="006778C0"/>
    <w:rsid w:val="006802A7"/>
    <w:rsid w:val="006809DF"/>
    <w:rsid w:val="006811A6"/>
    <w:rsid w:val="00681FCA"/>
    <w:rsid w:val="00682322"/>
    <w:rsid w:val="006834E4"/>
    <w:rsid w:val="0068364E"/>
    <w:rsid w:val="00684B99"/>
    <w:rsid w:val="0068562D"/>
    <w:rsid w:val="0068582E"/>
    <w:rsid w:val="00685A61"/>
    <w:rsid w:val="00685FD0"/>
    <w:rsid w:val="00686C86"/>
    <w:rsid w:val="00686D62"/>
    <w:rsid w:val="00687186"/>
    <w:rsid w:val="00687693"/>
    <w:rsid w:val="00687863"/>
    <w:rsid w:val="006879D2"/>
    <w:rsid w:val="00687A01"/>
    <w:rsid w:val="006901AC"/>
    <w:rsid w:val="00690357"/>
    <w:rsid w:val="00691363"/>
    <w:rsid w:val="00691504"/>
    <w:rsid w:val="00691507"/>
    <w:rsid w:val="00692121"/>
    <w:rsid w:val="006921E1"/>
    <w:rsid w:val="00692FD2"/>
    <w:rsid w:val="00693098"/>
    <w:rsid w:val="00694655"/>
    <w:rsid w:val="0069475D"/>
    <w:rsid w:val="00694C94"/>
    <w:rsid w:val="006952B8"/>
    <w:rsid w:val="0069582F"/>
    <w:rsid w:val="00695AA3"/>
    <w:rsid w:val="00695AE8"/>
    <w:rsid w:val="00695B0B"/>
    <w:rsid w:val="00695DDD"/>
    <w:rsid w:val="006960C7"/>
    <w:rsid w:val="00696C0A"/>
    <w:rsid w:val="00696F5B"/>
    <w:rsid w:val="006972BC"/>
    <w:rsid w:val="00697585"/>
    <w:rsid w:val="006975DF"/>
    <w:rsid w:val="006A04FA"/>
    <w:rsid w:val="006A0B91"/>
    <w:rsid w:val="006A1730"/>
    <w:rsid w:val="006A1AD9"/>
    <w:rsid w:val="006A2269"/>
    <w:rsid w:val="006A2435"/>
    <w:rsid w:val="006A28FB"/>
    <w:rsid w:val="006A544A"/>
    <w:rsid w:val="006A5C6E"/>
    <w:rsid w:val="006A6088"/>
    <w:rsid w:val="006A61AF"/>
    <w:rsid w:val="006A6C17"/>
    <w:rsid w:val="006A7032"/>
    <w:rsid w:val="006A70EA"/>
    <w:rsid w:val="006A7535"/>
    <w:rsid w:val="006A782B"/>
    <w:rsid w:val="006B09DE"/>
    <w:rsid w:val="006B104C"/>
    <w:rsid w:val="006B1A68"/>
    <w:rsid w:val="006B1DE2"/>
    <w:rsid w:val="006B2465"/>
    <w:rsid w:val="006B2FCC"/>
    <w:rsid w:val="006B31EF"/>
    <w:rsid w:val="006B3238"/>
    <w:rsid w:val="006B3850"/>
    <w:rsid w:val="006B39A3"/>
    <w:rsid w:val="006B497A"/>
    <w:rsid w:val="006B5C38"/>
    <w:rsid w:val="006B6240"/>
    <w:rsid w:val="006B66FF"/>
    <w:rsid w:val="006B679F"/>
    <w:rsid w:val="006B68BE"/>
    <w:rsid w:val="006B6C0A"/>
    <w:rsid w:val="006B7474"/>
    <w:rsid w:val="006B7B3E"/>
    <w:rsid w:val="006C0659"/>
    <w:rsid w:val="006C1A89"/>
    <w:rsid w:val="006C1E0A"/>
    <w:rsid w:val="006C23EF"/>
    <w:rsid w:val="006C28E0"/>
    <w:rsid w:val="006C2D07"/>
    <w:rsid w:val="006C34DA"/>
    <w:rsid w:val="006C350D"/>
    <w:rsid w:val="006C3789"/>
    <w:rsid w:val="006C3858"/>
    <w:rsid w:val="006C3A12"/>
    <w:rsid w:val="006C3A52"/>
    <w:rsid w:val="006C3BC9"/>
    <w:rsid w:val="006C4181"/>
    <w:rsid w:val="006C48BB"/>
    <w:rsid w:val="006C49BB"/>
    <w:rsid w:val="006C541B"/>
    <w:rsid w:val="006C5717"/>
    <w:rsid w:val="006C5FB6"/>
    <w:rsid w:val="006C68DC"/>
    <w:rsid w:val="006C68F2"/>
    <w:rsid w:val="006C78C8"/>
    <w:rsid w:val="006C790B"/>
    <w:rsid w:val="006C7A2D"/>
    <w:rsid w:val="006C7AB0"/>
    <w:rsid w:val="006D0097"/>
    <w:rsid w:val="006D0B90"/>
    <w:rsid w:val="006D0FAB"/>
    <w:rsid w:val="006D1105"/>
    <w:rsid w:val="006D11E8"/>
    <w:rsid w:val="006D1CAD"/>
    <w:rsid w:val="006D26EB"/>
    <w:rsid w:val="006D401D"/>
    <w:rsid w:val="006D47FF"/>
    <w:rsid w:val="006D5316"/>
    <w:rsid w:val="006D5968"/>
    <w:rsid w:val="006D5EEA"/>
    <w:rsid w:val="006D708D"/>
    <w:rsid w:val="006D758C"/>
    <w:rsid w:val="006D7EEC"/>
    <w:rsid w:val="006E00FE"/>
    <w:rsid w:val="006E01A8"/>
    <w:rsid w:val="006E08B1"/>
    <w:rsid w:val="006E12D1"/>
    <w:rsid w:val="006E1717"/>
    <w:rsid w:val="006E19FB"/>
    <w:rsid w:val="006E1B60"/>
    <w:rsid w:val="006E27AB"/>
    <w:rsid w:val="006E28E7"/>
    <w:rsid w:val="006E32B1"/>
    <w:rsid w:val="006E432D"/>
    <w:rsid w:val="006E43FC"/>
    <w:rsid w:val="006E4820"/>
    <w:rsid w:val="006E522D"/>
    <w:rsid w:val="006E5D97"/>
    <w:rsid w:val="006E60EB"/>
    <w:rsid w:val="006E6C15"/>
    <w:rsid w:val="006E6F73"/>
    <w:rsid w:val="006E737F"/>
    <w:rsid w:val="006E75AD"/>
    <w:rsid w:val="006E7C0F"/>
    <w:rsid w:val="006F0018"/>
    <w:rsid w:val="006F0224"/>
    <w:rsid w:val="006F0628"/>
    <w:rsid w:val="006F0AFD"/>
    <w:rsid w:val="006F1065"/>
    <w:rsid w:val="006F10A2"/>
    <w:rsid w:val="006F11BE"/>
    <w:rsid w:val="006F1417"/>
    <w:rsid w:val="006F14CD"/>
    <w:rsid w:val="006F21A2"/>
    <w:rsid w:val="006F231F"/>
    <w:rsid w:val="006F303A"/>
    <w:rsid w:val="006F3121"/>
    <w:rsid w:val="006F31C0"/>
    <w:rsid w:val="006F3F9B"/>
    <w:rsid w:val="006F4155"/>
    <w:rsid w:val="006F43E6"/>
    <w:rsid w:val="006F4BDC"/>
    <w:rsid w:val="006F555A"/>
    <w:rsid w:val="006F568D"/>
    <w:rsid w:val="006F5F1F"/>
    <w:rsid w:val="006F6507"/>
    <w:rsid w:val="006F70B4"/>
    <w:rsid w:val="006F7336"/>
    <w:rsid w:val="006F7616"/>
    <w:rsid w:val="006F7C91"/>
    <w:rsid w:val="006F7D15"/>
    <w:rsid w:val="006F7F07"/>
    <w:rsid w:val="00700488"/>
    <w:rsid w:val="007006E4"/>
    <w:rsid w:val="00701613"/>
    <w:rsid w:val="007017A7"/>
    <w:rsid w:val="007017F2"/>
    <w:rsid w:val="007020C9"/>
    <w:rsid w:val="007030F0"/>
    <w:rsid w:val="0070320E"/>
    <w:rsid w:val="0070414E"/>
    <w:rsid w:val="00704424"/>
    <w:rsid w:val="0070460B"/>
    <w:rsid w:val="00704808"/>
    <w:rsid w:val="00704D9C"/>
    <w:rsid w:val="00705052"/>
    <w:rsid w:val="00705349"/>
    <w:rsid w:val="00705463"/>
    <w:rsid w:val="00705F5F"/>
    <w:rsid w:val="00705FC1"/>
    <w:rsid w:val="007062A5"/>
    <w:rsid w:val="007063A8"/>
    <w:rsid w:val="0070667C"/>
    <w:rsid w:val="00706F99"/>
    <w:rsid w:val="00710E17"/>
    <w:rsid w:val="00710FE7"/>
    <w:rsid w:val="00711192"/>
    <w:rsid w:val="007115B9"/>
    <w:rsid w:val="00711603"/>
    <w:rsid w:val="007124A7"/>
    <w:rsid w:val="00712834"/>
    <w:rsid w:val="0071319C"/>
    <w:rsid w:val="0071326C"/>
    <w:rsid w:val="00713375"/>
    <w:rsid w:val="007134A6"/>
    <w:rsid w:val="007135BF"/>
    <w:rsid w:val="00713931"/>
    <w:rsid w:val="00714618"/>
    <w:rsid w:val="00714687"/>
    <w:rsid w:val="007147AD"/>
    <w:rsid w:val="00714F3E"/>
    <w:rsid w:val="00714F53"/>
    <w:rsid w:val="007151E2"/>
    <w:rsid w:val="007157BB"/>
    <w:rsid w:val="007159F3"/>
    <w:rsid w:val="00716461"/>
    <w:rsid w:val="0071652B"/>
    <w:rsid w:val="00716E6C"/>
    <w:rsid w:val="00721B6A"/>
    <w:rsid w:val="00721D46"/>
    <w:rsid w:val="007226E3"/>
    <w:rsid w:val="00722717"/>
    <w:rsid w:val="00722CD8"/>
    <w:rsid w:val="00723002"/>
    <w:rsid w:val="00723C35"/>
    <w:rsid w:val="00723F5D"/>
    <w:rsid w:val="007241C6"/>
    <w:rsid w:val="007243FB"/>
    <w:rsid w:val="007245D5"/>
    <w:rsid w:val="00724AEF"/>
    <w:rsid w:val="00725042"/>
    <w:rsid w:val="00725A56"/>
    <w:rsid w:val="00725E09"/>
    <w:rsid w:val="007268BE"/>
    <w:rsid w:val="0072D306"/>
    <w:rsid w:val="007301C0"/>
    <w:rsid w:val="00730543"/>
    <w:rsid w:val="00731388"/>
    <w:rsid w:val="00731CC6"/>
    <w:rsid w:val="00732200"/>
    <w:rsid w:val="007327D6"/>
    <w:rsid w:val="007331B5"/>
    <w:rsid w:val="0073381D"/>
    <w:rsid w:val="007340C1"/>
    <w:rsid w:val="0073423B"/>
    <w:rsid w:val="00734A91"/>
    <w:rsid w:val="00734E10"/>
    <w:rsid w:val="00734E57"/>
    <w:rsid w:val="007350E4"/>
    <w:rsid w:val="007351FE"/>
    <w:rsid w:val="007355D3"/>
    <w:rsid w:val="007359C0"/>
    <w:rsid w:val="00735CCC"/>
    <w:rsid w:val="00735FB6"/>
    <w:rsid w:val="00736348"/>
    <w:rsid w:val="00736F44"/>
    <w:rsid w:val="00737102"/>
    <w:rsid w:val="0073736A"/>
    <w:rsid w:val="00737841"/>
    <w:rsid w:val="00737990"/>
    <w:rsid w:val="00737E82"/>
    <w:rsid w:val="00737FB1"/>
    <w:rsid w:val="00740765"/>
    <w:rsid w:val="007414BF"/>
    <w:rsid w:val="00741A17"/>
    <w:rsid w:val="00741F11"/>
    <w:rsid w:val="00742447"/>
    <w:rsid w:val="00742A23"/>
    <w:rsid w:val="00743423"/>
    <w:rsid w:val="00743D6E"/>
    <w:rsid w:val="00745143"/>
    <w:rsid w:val="007451C2"/>
    <w:rsid w:val="007456CF"/>
    <w:rsid w:val="00746127"/>
    <w:rsid w:val="0074673E"/>
    <w:rsid w:val="00747233"/>
    <w:rsid w:val="00747318"/>
    <w:rsid w:val="007506BE"/>
    <w:rsid w:val="0075262B"/>
    <w:rsid w:val="00752AD0"/>
    <w:rsid w:val="00752D15"/>
    <w:rsid w:val="00753718"/>
    <w:rsid w:val="007540F7"/>
    <w:rsid w:val="00754250"/>
    <w:rsid w:val="0075438E"/>
    <w:rsid w:val="00754A48"/>
    <w:rsid w:val="0075588A"/>
    <w:rsid w:val="007559E2"/>
    <w:rsid w:val="00755C1B"/>
    <w:rsid w:val="00755D44"/>
    <w:rsid w:val="00755DB8"/>
    <w:rsid w:val="00756717"/>
    <w:rsid w:val="0075678A"/>
    <w:rsid w:val="00756E2C"/>
    <w:rsid w:val="00757017"/>
    <w:rsid w:val="00757074"/>
    <w:rsid w:val="007576C6"/>
    <w:rsid w:val="00757C0E"/>
    <w:rsid w:val="00757C39"/>
    <w:rsid w:val="00757C89"/>
    <w:rsid w:val="00761349"/>
    <w:rsid w:val="0076144A"/>
    <w:rsid w:val="007629DD"/>
    <w:rsid w:val="00762C39"/>
    <w:rsid w:val="00762C80"/>
    <w:rsid w:val="00764902"/>
    <w:rsid w:val="00764A2F"/>
    <w:rsid w:val="00765017"/>
    <w:rsid w:val="00765241"/>
    <w:rsid w:val="00765801"/>
    <w:rsid w:val="007659BE"/>
    <w:rsid w:val="007661C8"/>
    <w:rsid w:val="00766CE9"/>
    <w:rsid w:val="0076779F"/>
    <w:rsid w:val="00767BC8"/>
    <w:rsid w:val="00770915"/>
    <w:rsid w:val="0077096F"/>
    <w:rsid w:val="00770E70"/>
    <w:rsid w:val="00771270"/>
    <w:rsid w:val="0077184C"/>
    <w:rsid w:val="00771EE4"/>
    <w:rsid w:val="007721F4"/>
    <w:rsid w:val="0077232E"/>
    <w:rsid w:val="0077242D"/>
    <w:rsid w:val="007725D0"/>
    <w:rsid w:val="0077280D"/>
    <w:rsid w:val="0077315F"/>
    <w:rsid w:val="00773475"/>
    <w:rsid w:val="0077376B"/>
    <w:rsid w:val="00774609"/>
    <w:rsid w:val="00775065"/>
    <w:rsid w:val="007751F1"/>
    <w:rsid w:val="00775845"/>
    <w:rsid w:val="00775E46"/>
    <w:rsid w:val="007764C1"/>
    <w:rsid w:val="0077670E"/>
    <w:rsid w:val="007771FC"/>
    <w:rsid w:val="007772D1"/>
    <w:rsid w:val="00777B3F"/>
    <w:rsid w:val="00780562"/>
    <w:rsid w:val="00780CB1"/>
    <w:rsid w:val="0078123E"/>
    <w:rsid w:val="00781321"/>
    <w:rsid w:val="00781473"/>
    <w:rsid w:val="007814F6"/>
    <w:rsid w:val="00781A50"/>
    <w:rsid w:val="00781C41"/>
    <w:rsid w:val="007823E5"/>
    <w:rsid w:val="007825D5"/>
    <w:rsid w:val="00782D02"/>
    <w:rsid w:val="00783B2A"/>
    <w:rsid w:val="00784358"/>
    <w:rsid w:val="007843D1"/>
    <w:rsid w:val="00784C04"/>
    <w:rsid w:val="00784F38"/>
    <w:rsid w:val="0078599D"/>
    <w:rsid w:val="00785F11"/>
    <w:rsid w:val="00786541"/>
    <w:rsid w:val="0078667E"/>
    <w:rsid w:val="0078670A"/>
    <w:rsid w:val="00786E01"/>
    <w:rsid w:val="007873BC"/>
    <w:rsid w:val="00787CD2"/>
    <w:rsid w:val="00790179"/>
    <w:rsid w:val="00791013"/>
    <w:rsid w:val="007919DC"/>
    <w:rsid w:val="00793676"/>
    <w:rsid w:val="0079434B"/>
    <w:rsid w:val="0079459A"/>
    <w:rsid w:val="00794D80"/>
    <w:rsid w:val="00794E17"/>
    <w:rsid w:val="00795427"/>
    <w:rsid w:val="007954B7"/>
    <w:rsid w:val="00795E3A"/>
    <w:rsid w:val="007965EE"/>
    <w:rsid w:val="0079678A"/>
    <w:rsid w:val="0079729B"/>
    <w:rsid w:val="00797BC5"/>
    <w:rsid w:val="00797F6E"/>
    <w:rsid w:val="007A01FC"/>
    <w:rsid w:val="007A0667"/>
    <w:rsid w:val="007A098C"/>
    <w:rsid w:val="007A10C1"/>
    <w:rsid w:val="007A1824"/>
    <w:rsid w:val="007A2140"/>
    <w:rsid w:val="007A249F"/>
    <w:rsid w:val="007A255C"/>
    <w:rsid w:val="007A2909"/>
    <w:rsid w:val="007A2BF7"/>
    <w:rsid w:val="007A2C24"/>
    <w:rsid w:val="007A37F3"/>
    <w:rsid w:val="007A3FC7"/>
    <w:rsid w:val="007A44C1"/>
    <w:rsid w:val="007A49ED"/>
    <w:rsid w:val="007A4C19"/>
    <w:rsid w:val="007A56CB"/>
    <w:rsid w:val="007A6877"/>
    <w:rsid w:val="007A74FD"/>
    <w:rsid w:val="007B0049"/>
    <w:rsid w:val="007B032C"/>
    <w:rsid w:val="007B0584"/>
    <w:rsid w:val="007B0B0C"/>
    <w:rsid w:val="007B0C90"/>
    <w:rsid w:val="007B145C"/>
    <w:rsid w:val="007B1B89"/>
    <w:rsid w:val="007B1E18"/>
    <w:rsid w:val="007B20EF"/>
    <w:rsid w:val="007B2A20"/>
    <w:rsid w:val="007B2E8D"/>
    <w:rsid w:val="007B36E2"/>
    <w:rsid w:val="007B4B79"/>
    <w:rsid w:val="007B4C26"/>
    <w:rsid w:val="007B4DF4"/>
    <w:rsid w:val="007B5637"/>
    <w:rsid w:val="007B5727"/>
    <w:rsid w:val="007B5A2F"/>
    <w:rsid w:val="007B6146"/>
    <w:rsid w:val="007B6210"/>
    <w:rsid w:val="007B6277"/>
    <w:rsid w:val="007B6726"/>
    <w:rsid w:val="007C055C"/>
    <w:rsid w:val="007C0749"/>
    <w:rsid w:val="007C0EF3"/>
    <w:rsid w:val="007C18CF"/>
    <w:rsid w:val="007C2FFE"/>
    <w:rsid w:val="007C3965"/>
    <w:rsid w:val="007C39F4"/>
    <w:rsid w:val="007C3B24"/>
    <w:rsid w:val="007C444A"/>
    <w:rsid w:val="007C56D4"/>
    <w:rsid w:val="007C5FAA"/>
    <w:rsid w:val="007C63F6"/>
    <w:rsid w:val="007C650E"/>
    <w:rsid w:val="007C795B"/>
    <w:rsid w:val="007D0DE9"/>
    <w:rsid w:val="007D184D"/>
    <w:rsid w:val="007D1DA7"/>
    <w:rsid w:val="007D219C"/>
    <w:rsid w:val="007D2831"/>
    <w:rsid w:val="007D3DEA"/>
    <w:rsid w:val="007D4213"/>
    <w:rsid w:val="007D546F"/>
    <w:rsid w:val="007D60A7"/>
    <w:rsid w:val="007D625E"/>
    <w:rsid w:val="007D6B50"/>
    <w:rsid w:val="007D752B"/>
    <w:rsid w:val="007D7D77"/>
    <w:rsid w:val="007E0BE4"/>
    <w:rsid w:val="007E14DB"/>
    <w:rsid w:val="007E1A24"/>
    <w:rsid w:val="007E2256"/>
    <w:rsid w:val="007E27DA"/>
    <w:rsid w:val="007E2DEB"/>
    <w:rsid w:val="007E37A0"/>
    <w:rsid w:val="007E4618"/>
    <w:rsid w:val="007E48BA"/>
    <w:rsid w:val="007E48C8"/>
    <w:rsid w:val="007E4A60"/>
    <w:rsid w:val="007E4ADB"/>
    <w:rsid w:val="007E5116"/>
    <w:rsid w:val="007E52A3"/>
    <w:rsid w:val="007E531F"/>
    <w:rsid w:val="007E534F"/>
    <w:rsid w:val="007E54D3"/>
    <w:rsid w:val="007E58F4"/>
    <w:rsid w:val="007E629A"/>
    <w:rsid w:val="007E6308"/>
    <w:rsid w:val="007E63E7"/>
    <w:rsid w:val="007E743F"/>
    <w:rsid w:val="007E76BC"/>
    <w:rsid w:val="007E79BF"/>
    <w:rsid w:val="007F02C6"/>
    <w:rsid w:val="007F04E0"/>
    <w:rsid w:val="007F103C"/>
    <w:rsid w:val="007F15D6"/>
    <w:rsid w:val="007F16A0"/>
    <w:rsid w:val="007F1E50"/>
    <w:rsid w:val="007F2C5B"/>
    <w:rsid w:val="007F2EDC"/>
    <w:rsid w:val="007F308B"/>
    <w:rsid w:val="007F323F"/>
    <w:rsid w:val="007F3560"/>
    <w:rsid w:val="007F38AA"/>
    <w:rsid w:val="007F444E"/>
    <w:rsid w:val="007F4585"/>
    <w:rsid w:val="007F4A04"/>
    <w:rsid w:val="007F5181"/>
    <w:rsid w:val="007F5345"/>
    <w:rsid w:val="007F5D18"/>
    <w:rsid w:val="007F6417"/>
    <w:rsid w:val="007F66EE"/>
    <w:rsid w:val="007F67D6"/>
    <w:rsid w:val="007F761B"/>
    <w:rsid w:val="008003AD"/>
    <w:rsid w:val="00801289"/>
    <w:rsid w:val="008023A5"/>
    <w:rsid w:val="00802672"/>
    <w:rsid w:val="00802C9D"/>
    <w:rsid w:val="00802F4C"/>
    <w:rsid w:val="00803AA0"/>
    <w:rsid w:val="00804258"/>
    <w:rsid w:val="00805A2E"/>
    <w:rsid w:val="00806196"/>
    <w:rsid w:val="00806ACB"/>
    <w:rsid w:val="00806B7C"/>
    <w:rsid w:val="00807958"/>
    <w:rsid w:val="00807B09"/>
    <w:rsid w:val="0081042B"/>
    <w:rsid w:val="00810AA0"/>
    <w:rsid w:val="00810DC9"/>
    <w:rsid w:val="00810FE8"/>
    <w:rsid w:val="0081120C"/>
    <w:rsid w:val="00811C5B"/>
    <w:rsid w:val="00812069"/>
    <w:rsid w:val="0081230E"/>
    <w:rsid w:val="00812A06"/>
    <w:rsid w:val="00812C13"/>
    <w:rsid w:val="00812C49"/>
    <w:rsid w:val="00812D45"/>
    <w:rsid w:val="00812E6F"/>
    <w:rsid w:val="008134CD"/>
    <w:rsid w:val="0081472D"/>
    <w:rsid w:val="008152A6"/>
    <w:rsid w:val="008161A1"/>
    <w:rsid w:val="00816546"/>
    <w:rsid w:val="00816EC6"/>
    <w:rsid w:val="008171DD"/>
    <w:rsid w:val="008171FB"/>
    <w:rsid w:val="00817298"/>
    <w:rsid w:val="00817702"/>
    <w:rsid w:val="00817E97"/>
    <w:rsid w:val="00820618"/>
    <w:rsid w:val="00820B3E"/>
    <w:rsid w:val="00820E4B"/>
    <w:rsid w:val="008211B8"/>
    <w:rsid w:val="008218F9"/>
    <w:rsid w:val="008229AE"/>
    <w:rsid w:val="008232C1"/>
    <w:rsid w:val="008233D2"/>
    <w:rsid w:val="00823418"/>
    <w:rsid w:val="008237E6"/>
    <w:rsid w:val="00823B4A"/>
    <w:rsid w:val="00824756"/>
    <w:rsid w:val="008254E5"/>
    <w:rsid w:val="00825C96"/>
    <w:rsid w:val="00825CA6"/>
    <w:rsid w:val="00826329"/>
    <w:rsid w:val="00826605"/>
    <w:rsid w:val="00826D70"/>
    <w:rsid w:val="008275D7"/>
    <w:rsid w:val="00827785"/>
    <w:rsid w:val="00827C98"/>
    <w:rsid w:val="00830517"/>
    <w:rsid w:val="00830532"/>
    <w:rsid w:val="00830C82"/>
    <w:rsid w:val="00831207"/>
    <w:rsid w:val="008312E7"/>
    <w:rsid w:val="0083136B"/>
    <w:rsid w:val="008322D5"/>
    <w:rsid w:val="008323B9"/>
    <w:rsid w:val="00832455"/>
    <w:rsid w:val="008324FC"/>
    <w:rsid w:val="00832950"/>
    <w:rsid w:val="00832D5D"/>
    <w:rsid w:val="00832ECE"/>
    <w:rsid w:val="00832F33"/>
    <w:rsid w:val="00832F8F"/>
    <w:rsid w:val="00832F9E"/>
    <w:rsid w:val="0083377E"/>
    <w:rsid w:val="00833D8A"/>
    <w:rsid w:val="008350CE"/>
    <w:rsid w:val="00836611"/>
    <w:rsid w:val="00836682"/>
    <w:rsid w:val="00836737"/>
    <w:rsid w:val="0083701D"/>
    <w:rsid w:val="00837840"/>
    <w:rsid w:val="00837FA6"/>
    <w:rsid w:val="00837FAC"/>
    <w:rsid w:val="0084063D"/>
    <w:rsid w:val="0084094D"/>
    <w:rsid w:val="00840B65"/>
    <w:rsid w:val="00840D34"/>
    <w:rsid w:val="0084150C"/>
    <w:rsid w:val="008415A4"/>
    <w:rsid w:val="00841A19"/>
    <w:rsid w:val="008425B8"/>
    <w:rsid w:val="00843CAE"/>
    <w:rsid w:val="00844F7C"/>
    <w:rsid w:val="00845EB4"/>
    <w:rsid w:val="00845F2A"/>
    <w:rsid w:val="008468C6"/>
    <w:rsid w:val="00846C72"/>
    <w:rsid w:val="00847349"/>
    <w:rsid w:val="008478F3"/>
    <w:rsid w:val="00850646"/>
    <w:rsid w:val="00850F0C"/>
    <w:rsid w:val="008514E5"/>
    <w:rsid w:val="00851BD7"/>
    <w:rsid w:val="00852107"/>
    <w:rsid w:val="00852CF5"/>
    <w:rsid w:val="00852D9F"/>
    <w:rsid w:val="008538F4"/>
    <w:rsid w:val="00853C86"/>
    <w:rsid w:val="008546B8"/>
    <w:rsid w:val="00854761"/>
    <w:rsid w:val="008550B7"/>
    <w:rsid w:val="00855306"/>
    <w:rsid w:val="00855E0A"/>
    <w:rsid w:val="00856B4D"/>
    <w:rsid w:val="008571D6"/>
    <w:rsid w:val="00857367"/>
    <w:rsid w:val="0085753B"/>
    <w:rsid w:val="008576B6"/>
    <w:rsid w:val="00860621"/>
    <w:rsid w:val="008609FB"/>
    <w:rsid w:val="00861A51"/>
    <w:rsid w:val="00861B92"/>
    <w:rsid w:val="00863621"/>
    <w:rsid w:val="00863BF9"/>
    <w:rsid w:val="008641C5"/>
    <w:rsid w:val="008646C1"/>
    <w:rsid w:val="00864967"/>
    <w:rsid w:val="00864F4B"/>
    <w:rsid w:val="008652BE"/>
    <w:rsid w:val="00865DAF"/>
    <w:rsid w:val="00865E89"/>
    <w:rsid w:val="00865FA3"/>
    <w:rsid w:val="00866036"/>
    <w:rsid w:val="008663C3"/>
    <w:rsid w:val="008664A8"/>
    <w:rsid w:val="008675D6"/>
    <w:rsid w:val="00867C9A"/>
    <w:rsid w:val="008705A3"/>
    <w:rsid w:val="00870F3B"/>
    <w:rsid w:val="00871044"/>
    <w:rsid w:val="00871737"/>
    <w:rsid w:val="00871BAB"/>
    <w:rsid w:val="008721D6"/>
    <w:rsid w:val="008739CD"/>
    <w:rsid w:val="00873B8C"/>
    <w:rsid w:val="00873C66"/>
    <w:rsid w:val="00873CA2"/>
    <w:rsid w:val="00873E87"/>
    <w:rsid w:val="008745B3"/>
    <w:rsid w:val="00875299"/>
    <w:rsid w:val="00875A3E"/>
    <w:rsid w:val="00875BEC"/>
    <w:rsid w:val="00876145"/>
    <w:rsid w:val="00876366"/>
    <w:rsid w:val="008769BF"/>
    <w:rsid w:val="008771A7"/>
    <w:rsid w:val="008772FB"/>
    <w:rsid w:val="00877FDE"/>
    <w:rsid w:val="00880210"/>
    <w:rsid w:val="00880864"/>
    <w:rsid w:val="00880C90"/>
    <w:rsid w:val="008814FB"/>
    <w:rsid w:val="00881F94"/>
    <w:rsid w:val="00881F9D"/>
    <w:rsid w:val="008823DD"/>
    <w:rsid w:val="00882A9D"/>
    <w:rsid w:val="00882E49"/>
    <w:rsid w:val="00883918"/>
    <w:rsid w:val="00883B54"/>
    <w:rsid w:val="008842B6"/>
    <w:rsid w:val="0088444F"/>
    <w:rsid w:val="00884724"/>
    <w:rsid w:val="00884920"/>
    <w:rsid w:val="00885BD9"/>
    <w:rsid w:val="00885D42"/>
    <w:rsid w:val="00886007"/>
    <w:rsid w:val="00886411"/>
    <w:rsid w:val="00886688"/>
    <w:rsid w:val="00886E5D"/>
    <w:rsid w:val="008901AB"/>
    <w:rsid w:val="008909DA"/>
    <w:rsid w:val="0089108F"/>
    <w:rsid w:val="008911BF"/>
    <w:rsid w:val="008913D3"/>
    <w:rsid w:val="008914E8"/>
    <w:rsid w:val="00891829"/>
    <w:rsid w:val="00891DB3"/>
    <w:rsid w:val="00891EC8"/>
    <w:rsid w:val="00892236"/>
    <w:rsid w:val="008924C7"/>
    <w:rsid w:val="0089256B"/>
    <w:rsid w:val="00892B34"/>
    <w:rsid w:val="00892B8D"/>
    <w:rsid w:val="00893181"/>
    <w:rsid w:val="00893C75"/>
    <w:rsid w:val="00893F1A"/>
    <w:rsid w:val="008941DC"/>
    <w:rsid w:val="0089463B"/>
    <w:rsid w:val="00894C17"/>
    <w:rsid w:val="0089594C"/>
    <w:rsid w:val="00895C43"/>
    <w:rsid w:val="00896054"/>
    <w:rsid w:val="00896162"/>
    <w:rsid w:val="008964EA"/>
    <w:rsid w:val="00896CD8"/>
    <w:rsid w:val="00897019"/>
    <w:rsid w:val="008975FE"/>
    <w:rsid w:val="00897A94"/>
    <w:rsid w:val="008A056B"/>
    <w:rsid w:val="008A0722"/>
    <w:rsid w:val="008A09C1"/>
    <w:rsid w:val="008A0F66"/>
    <w:rsid w:val="008A1933"/>
    <w:rsid w:val="008A2332"/>
    <w:rsid w:val="008A23E3"/>
    <w:rsid w:val="008A321F"/>
    <w:rsid w:val="008A3326"/>
    <w:rsid w:val="008A39F9"/>
    <w:rsid w:val="008A41BF"/>
    <w:rsid w:val="008A4214"/>
    <w:rsid w:val="008A4403"/>
    <w:rsid w:val="008A5042"/>
    <w:rsid w:val="008A50CE"/>
    <w:rsid w:val="008A535A"/>
    <w:rsid w:val="008A5567"/>
    <w:rsid w:val="008A5736"/>
    <w:rsid w:val="008A5D89"/>
    <w:rsid w:val="008A653D"/>
    <w:rsid w:val="008A65E3"/>
    <w:rsid w:val="008A68B1"/>
    <w:rsid w:val="008A7268"/>
    <w:rsid w:val="008A7979"/>
    <w:rsid w:val="008A7B59"/>
    <w:rsid w:val="008B01D7"/>
    <w:rsid w:val="008B06D9"/>
    <w:rsid w:val="008B1079"/>
    <w:rsid w:val="008B1B6A"/>
    <w:rsid w:val="008B1E41"/>
    <w:rsid w:val="008B2644"/>
    <w:rsid w:val="008B2762"/>
    <w:rsid w:val="008B27F0"/>
    <w:rsid w:val="008B2AB6"/>
    <w:rsid w:val="008B3301"/>
    <w:rsid w:val="008B3900"/>
    <w:rsid w:val="008B458A"/>
    <w:rsid w:val="008B4742"/>
    <w:rsid w:val="008B4966"/>
    <w:rsid w:val="008B5287"/>
    <w:rsid w:val="008B535C"/>
    <w:rsid w:val="008B61FA"/>
    <w:rsid w:val="008B63B8"/>
    <w:rsid w:val="008B6744"/>
    <w:rsid w:val="008B69CC"/>
    <w:rsid w:val="008B767F"/>
    <w:rsid w:val="008B7E54"/>
    <w:rsid w:val="008C00B7"/>
    <w:rsid w:val="008C0179"/>
    <w:rsid w:val="008C01B2"/>
    <w:rsid w:val="008C048F"/>
    <w:rsid w:val="008C0C8E"/>
    <w:rsid w:val="008C0DF6"/>
    <w:rsid w:val="008C117A"/>
    <w:rsid w:val="008C175B"/>
    <w:rsid w:val="008C2E03"/>
    <w:rsid w:val="008C3057"/>
    <w:rsid w:val="008C3C6E"/>
    <w:rsid w:val="008C41B9"/>
    <w:rsid w:val="008C47C2"/>
    <w:rsid w:val="008C4F84"/>
    <w:rsid w:val="008C5974"/>
    <w:rsid w:val="008C5AFC"/>
    <w:rsid w:val="008C622A"/>
    <w:rsid w:val="008C6956"/>
    <w:rsid w:val="008C6D44"/>
    <w:rsid w:val="008C720F"/>
    <w:rsid w:val="008C76A5"/>
    <w:rsid w:val="008C7E23"/>
    <w:rsid w:val="008D07E7"/>
    <w:rsid w:val="008D0D3A"/>
    <w:rsid w:val="008D0DFC"/>
    <w:rsid w:val="008D14D3"/>
    <w:rsid w:val="008D24E2"/>
    <w:rsid w:val="008D24F8"/>
    <w:rsid w:val="008D30F5"/>
    <w:rsid w:val="008D3539"/>
    <w:rsid w:val="008D3DE2"/>
    <w:rsid w:val="008D46E5"/>
    <w:rsid w:val="008D5680"/>
    <w:rsid w:val="008D57B1"/>
    <w:rsid w:val="008D5B06"/>
    <w:rsid w:val="008D69C6"/>
    <w:rsid w:val="008D7E34"/>
    <w:rsid w:val="008E0788"/>
    <w:rsid w:val="008E0CF5"/>
    <w:rsid w:val="008E1152"/>
    <w:rsid w:val="008E1578"/>
    <w:rsid w:val="008E1899"/>
    <w:rsid w:val="008E19E5"/>
    <w:rsid w:val="008E2763"/>
    <w:rsid w:val="008E2804"/>
    <w:rsid w:val="008E2E89"/>
    <w:rsid w:val="008E3B0A"/>
    <w:rsid w:val="008E502B"/>
    <w:rsid w:val="008E511B"/>
    <w:rsid w:val="008E5818"/>
    <w:rsid w:val="008E5B5C"/>
    <w:rsid w:val="008E63A2"/>
    <w:rsid w:val="008E6520"/>
    <w:rsid w:val="008E70E6"/>
    <w:rsid w:val="008E777A"/>
    <w:rsid w:val="008E7826"/>
    <w:rsid w:val="008F0BC8"/>
    <w:rsid w:val="008F192E"/>
    <w:rsid w:val="008F1F00"/>
    <w:rsid w:val="008F23C0"/>
    <w:rsid w:val="008F25B6"/>
    <w:rsid w:val="008F2624"/>
    <w:rsid w:val="008F2B93"/>
    <w:rsid w:val="008F340F"/>
    <w:rsid w:val="008F34DC"/>
    <w:rsid w:val="008F38A6"/>
    <w:rsid w:val="008F3B75"/>
    <w:rsid w:val="008F3BA8"/>
    <w:rsid w:val="008F3EF2"/>
    <w:rsid w:val="008F475F"/>
    <w:rsid w:val="008F4ABF"/>
    <w:rsid w:val="008F4CA1"/>
    <w:rsid w:val="008F4F78"/>
    <w:rsid w:val="008F5E30"/>
    <w:rsid w:val="008F658C"/>
    <w:rsid w:val="008F6823"/>
    <w:rsid w:val="008F6DD9"/>
    <w:rsid w:val="008F6FB7"/>
    <w:rsid w:val="00900007"/>
    <w:rsid w:val="00901219"/>
    <w:rsid w:val="00901638"/>
    <w:rsid w:val="0090252E"/>
    <w:rsid w:val="00902D88"/>
    <w:rsid w:val="00902EDB"/>
    <w:rsid w:val="0090307D"/>
    <w:rsid w:val="009030EE"/>
    <w:rsid w:val="00903512"/>
    <w:rsid w:val="009037DB"/>
    <w:rsid w:val="009040EA"/>
    <w:rsid w:val="00904DBC"/>
    <w:rsid w:val="00905210"/>
    <w:rsid w:val="00905F25"/>
    <w:rsid w:val="00905F7C"/>
    <w:rsid w:val="009061A0"/>
    <w:rsid w:val="00906463"/>
    <w:rsid w:val="00906925"/>
    <w:rsid w:val="00906A9B"/>
    <w:rsid w:val="00906DA2"/>
    <w:rsid w:val="009071D6"/>
    <w:rsid w:val="00907E5A"/>
    <w:rsid w:val="00910139"/>
    <w:rsid w:val="00910952"/>
    <w:rsid w:val="009111AF"/>
    <w:rsid w:val="00911252"/>
    <w:rsid w:val="009112DB"/>
    <w:rsid w:val="00911E53"/>
    <w:rsid w:val="0091223F"/>
    <w:rsid w:val="009124E7"/>
    <w:rsid w:val="00912DE7"/>
    <w:rsid w:val="00913123"/>
    <w:rsid w:val="0091318C"/>
    <w:rsid w:val="009134DF"/>
    <w:rsid w:val="009138D4"/>
    <w:rsid w:val="00914D7F"/>
    <w:rsid w:val="0091559F"/>
    <w:rsid w:val="00916ABB"/>
    <w:rsid w:val="00916BBD"/>
    <w:rsid w:val="00916D1D"/>
    <w:rsid w:val="00920BFF"/>
    <w:rsid w:val="00920CD2"/>
    <w:rsid w:val="00920FD8"/>
    <w:rsid w:val="009225F4"/>
    <w:rsid w:val="00922FC2"/>
    <w:rsid w:val="00923396"/>
    <w:rsid w:val="00924380"/>
    <w:rsid w:val="00924ABE"/>
    <w:rsid w:val="00924EC0"/>
    <w:rsid w:val="00924F44"/>
    <w:rsid w:val="009252E6"/>
    <w:rsid w:val="00925C79"/>
    <w:rsid w:val="00926821"/>
    <w:rsid w:val="009270EC"/>
    <w:rsid w:val="00927375"/>
    <w:rsid w:val="00927812"/>
    <w:rsid w:val="00930731"/>
    <w:rsid w:val="00932001"/>
    <w:rsid w:val="00932148"/>
    <w:rsid w:val="009321A4"/>
    <w:rsid w:val="009327DD"/>
    <w:rsid w:val="009327DE"/>
    <w:rsid w:val="00932D76"/>
    <w:rsid w:val="00932F50"/>
    <w:rsid w:val="00933192"/>
    <w:rsid w:val="00933630"/>
    <w:rsid w:val="00934660"/>
    <w:rsid w:val="00934C77"/>
    <w:rsid w:val="00934FBC"/>
    <w:rsid w:val="009356CB"/>
    <w:rsid w:val="009363A2"/>
    <w:rsid w:val="00936E5D"/>
    <w:rsid w:val="00936F1C"/>
    <w:rsid w:val="00937548"/>
    <w:rsid w:val="00937764"/>
    <w:rsid w:val="00937A49"/>
    <w:rsid w:val="00940789"/>
    <w:rsid w:val="009414B1"/>
    <w:rsid w:val="0094179C"/>
    <w:rsid w:val="0094285F"/>
    <w:rsid w:val="009433C5"/>
    <w:rsid w:val="0094360B"/>
    <w:rsid w:val="00943E0A"/>
    <w:rsid w:val="0094618D"/>
    <w:rsid w:val="00946AF7"/>
    <w:rsid w:val="00946BA5"/>
    <w:rsid w:val="00946F1C"/>
    <w:rsid w:val="00946F40"/>
    <w:rsid w:val="00947347"/>
    <w:rsid w:val="009474E3"/>
    <w:rsid w:val="009475AE"/>
    <w:rsid w:val="009477A2"/>
    <w:rsid w:val="0094798F"/>
    <w:rsid w:val="009479EF"/>
    <w:rsid w:val="009502E8"/>
    <w:rsid w:val="009509AC"/>
    <w:rsid w:val="00950E5A"/>
    <w:rsid w:val="009511CA"/>
    <w:rsid w:val="00952000"/>
    <w:rsid w:val="009525A5"/>
    <w:rsid w:val="00952870"/>
    <w:rsid w:val="009537CD"/>
    <w:rsid w:val="00953B85"/>
    <w:rsid w:val="00954445"/>
    <w:rsid w:val="009548CA"/>
    <w:rsid w:val="00955472"/>
    <w:rsid w:val="009557BC"/>
    <w:rsid w:val="00955898"/>
    <w:rsid w:val="00955F0D"/>
    <w:rsid w:val="00956AAF"/>
    <w:rsid w:val="00956B81"/>
    <w:rsid w:val="009579FD"/>
    <w:rsid w:val="00960AD8"/>
    <w:rsid w:val="009611AC"/>
    <w:rsid w:val="0096224D"/>
    <w:rsid w:val="00962519"/>
    <w:rsid w:val="00963133"/>
    <w:rsid w:val="00963188"/>
    <w:rsid w:val="00964C14"/>
    <w:rsid w:val="00964FEB"/>
    <w:rsid w:val="00965060"/>
    <w:rsid w:val="009653A5"/>
    <w:rsid w:val="00965C30"/>
    <w:rsid w:val="00965D79"/>
    <w:rsid w:val="0096677C"/>
    <w:rsid w:val="009668DA"/>
    <w:rsid w:val="0096700D"/>
    <w:rsid w:val="00967182"/>
    <w:rsid w:val="00967656"/>
    <w:rsid w:val="00967BBB"/>
    <w:rsid w:val="00967EF4"/>
    <w:rsid w:val="00967FE7"/>
    <w:rsid w:val="009700F4"/>
    <w:rsid w:val="0097079A"/>
    <w:rsid w:val="0097113C"/>
    <w:rsid w:val="00971722"/>
    <w:rsid w:val="00971D06"/>
    <w:rsid w:val="00971EE2"/>
    <w:rsid w:val="0097305A"/>
    <w:rsid w:val="0097400E"/>
    <w:rsid w:val="009741FB"/>
    <w:rsid w:val="00974BAC"/>
    <w:rsid w:val="0097541B"/>
    <w:rsid w:val="00976206"/>
    <w:rsid w:val="009767E6"/>
    <w:rsid w:val="00976932"/>
    <w:rsid w:val="009774D1"/>
    <w:rsid w:val="00977596"/>
    <w:rsid w:val="00977CAC"/>
    <w:rsid w:val="00980399"/>
    <w:rsid w:val="009806C9"/>
    <w:rsid w:val="0098175A"/>
    <w:rsid w:val="00981EE1"/>
    <w:rsid w:val="00981EE4"/>
    <w:rsid w:val="0098216B"/>
    <w:rsid w:val="00984051"/>
    <w:rsid w:val="00984593"/>
    <w:rsid w:val="00984A3B"/>
    <w:rsid w:val="00984AEE"/>
    <w:rsid w:val="00984E6F"/>
    <w:rsid w:val="00985025"/>
    <w:rsid w:val="00985C47"/>
    <w:rsid w:val="0098609E"/>
    <w:rsid w:val="0098672F"/>
    <w:rsid w:val="0098679D"/>
    <w:rsid w:val="009868FA"/>
    <w:rsid w:val="00986F0B"/>
    <w:rsid w:val="00987393"/>
    <w:rsid w:val="00987589"/>
    <w:rsid w:val="0098761B"/>
    <w:rsid w:val="009879A4"/>
    <w:rsid w:val="00987D20"/>
    <w:rsid w:val="00991C66"/>
    <w:rsid w:val="00991D3C"/>
    <w:rsid w:val="00992F82"/>
    <w:rsid w:val="00993879"/>
    <w:rsid w:val="00993F85"/>
    <w:rsid w:val="00995008"/>
    <w:rsid w:val="009950B3"/>
    <w:rsid w:val="00995777"/>
    <w:rsid w:val="00995EC6"/>
    <w:rsid w:val="00996386"/>
    <w:rsid w:val="00996D57"/>
    <w:rsid w:val="009A0188"/>
    <w:rsid w:val="009A0B29"/>
    <w:rsid w:val="009A1676"/>
    <w:rsid w:val="009A1C43"/>
    <w:rsid w:val="009A1F4F"/>
    <w:rsid w:val="009A2E17"/>
    <w:rsid w:val="009A3E42"/>
    <w:rsid w:val="009A45D1"/>
    <w:rsid w:val="009A4859"/>
    <w:rsid w:val="009A568C"/>
    <w:rsid w:val="009A5A0F"/>
    <w:rsid w:val="009A65DF"/>
    <w:rsid w:val="009A6D65"/>
    <w:rsid w:val="009A6EF4"/>
    <w:rsid w:val="009B0423"/>
    <w:rsid w:val="009B0E13"/>
    <w:rsid w:val="009B1268"/>
    <w:rsid w:val="009B137D"/>
    <w:rsid w:val="009B13E0"/>
    <w:rsid w:val="009B1536"/>
    <w:rsid w:val="009B15F8"/>
    <w:rsid w:val="009B166B"/>
    <w:rsid w:val="009B176A"/>
    <w:rsid w:val="009B19DA"/>
    <w:rsid w:val="009B2DB0"/>
    <w:rsid w:val="009B3191"/>
    <w:rsid w:val="009B455E"/>
    <w:rsid w:val="009B4E46"/>
    <w:rsid w:val="009B5427"/>
    <w:rsid w:val="009B5922"/>
    <w:rsid w:val="009B597F"/>
    <w:rsid w:val="009B5CF5"/>
    <w:rsid w:val="009B61B0"/>
    <w:rsid w:val="009B66ED"/>
    <w:rsid w:val="009B6AA1"/>
    <w:rsid w:val="009B74C1"/>
    <w:rsid w:val="009C239A"/>
    <w:rsid w:val="009C29FE"/>
    <w:rsid w:val="009C2E28"/>
    <w:rsid w:val="009C350A"/>
    <w:rsid w:val="009C36A4"/>
    <w:rsid w:val="009C3B13"/>
    <w:rsid w:val="009C49B7"/>
    <w:rsid w:val="009C5647"/>
    <w:rsid w:val="009C5870"/>
    <w:rsid w:val="009C5969"/>
    <w:rsid w:val="009C5C4D"/>
    <w:rsid w:val="009C5D53"/>
    <w:rsid w:val="009C60B2"/>
    <w:rsid w:val="009C60F4"/>
    <w:rsid w:val="009C6B48"/>
    <w:rsid w:val="009C6E22"/>
    <w:rsid w:val="009C6E6E"/>
    <w:rsid w:val="009D0246"/>
    <w:rsid w:val="009D0302"/>
    <w:rsid w:val="009D0520"/>
    <w:rsid w:val="009D0D64"/>
    <w:rsid w:val="009D128B"/>
    <w:rsid w:val="009D1638"/>
    <w:rsid w:val="009D1F69"/>
    <w:rsid w:val="009D227F"/>
    <w:rsid w:val="009D2BA2"/>
    <w:rsid w:val="009D322D"/>
    <w:rsid w:val="009D3D8C"/>
    <w:rsid w:val="009D3E0E"/>
    <w:rsid w:val="009D407A"/>
    <w:rsid w:val="009D48EB"/>
    <w:rsid w:val="009D4C25"/>
    <w:rsid w:val="009D4F0E"/>
    <w:rsid w:val="009D5355"/>
    <w:rsid w:val="009D611C"/>
    <w:rsid w:val="009D6238"/>
    <w:rsid w:val="009D685D"/>
    <w:rsid w:val="009D6904"/>
    <w:rsid w:val="009D6C3A"/>
    <w:rsid w:val="009D6EA9"/>
    <w:rsid w:val="009D6FB5"/>
    <w:rsid w:val="009D7099"/>
    <w:rsid w:val="009E05CC"/>
    <w:rsid w:val="009E1E54"/>
    <w:rsid w:val="009E2CC5"/>
    <w:rsid w:val="009E3928"/>
    <w:rsid w:val="009E436C"/>
    <w:rsid w:val="009E438D"/>
    <w:rsid w:val="009E4460"/>
    <w:rsid w:val="009E53A0"/>
    <w:rsid w:val="009E5F24"/>
    <w:rsid w:val="009E67A5"/>
    <w:rsid w:val="009E680B"/>
    <w:rsid w:val="009E69CF"/>
    <w:rsid w:val="009E6FF7"/>
    <w:rsid w:val="009E79F9"/>
    <w:rsid w:val="009E7F1C"/>
    <w:rsid w:val="009F070C"/>
    <w:rsid w:val="009F07E8"/>
    <w:rsid w:val="009F098F"/>
    <w:rsid w:val="009F146F"/>
    <w:rsid w:val="009F1B21"/>
    <w:rsid w:val="009F24AD"/>
    <w:rsid w:val="009F2730"/>
    <w:rsid w:val="009F291E"/>
    <w:rsid w:val="009F2CD0"/>
    <w:rsid w:val="009F3FA0"/>
    <w:rsid w:val="009F474B"/>
    <w:rsid w:val="009F4C97"/>
    <w:rsid w:val="009F621B"/>
    <w:rsid w:val="009F6670"/>
    <w:rsid w:val="009F6CEC"/>
    <w:rsid w:val="009F7285"/>
    <w:rsid w:val="009F732B"/>
    <w:rsid w:val="009F7946"/>
    <w:rsid w:val="00A0005A"/>
    <w:rsid w:val="00A004DE"/>
    <w:rsid w:val="00A007CE"/>
    <w:rsid w:val="00A00ADD"/>
    <w:rsid w:val="00A00BE7"/>
    <w:rsid w:val="00A00CD2"/>
    <w:rsid w:val="00A015FA"/>
    <w:rsid w:val="00A028F6"/>
    <w:rsid w:val="00A0320D"/>
    <w:rsid w:val="00A03865"/>
    <w:rsid w:val="00A038B1"/>
    <w:rsid w:val="00A03FBC"/>
    <w:rsid w:val="00A052E0"/>
    <w:rsid w:val="00A0575E"/>
    <w:rsid w:val="00A0579E"/>
    <w:rsid w:val="00A05F3B"/>
    <w:rsid w:val="00A0642F"/>
    <w:rsid w:val="00A06508"/>
    <w:rsid w:val="00A0672B"/>
    <w:rsid w:val="00A06FF1"/>
    <w:rsid w:val="00A0749C"/>
    <w:rsid w:val="00A10007"/>
    <w:rsid w:val="00A1055C"/>
    <w:rsid w:val="00A114ED"/>
    <w:rsid w:val="00A11EF9"/>
    <w:rsid w:val="00A12D1E"/>
    <w:rsid w:val="00A13299"/>
    <w:rsid w:val="00A1460C"/>
    <w:rsid w:val="00A14AF4"/>
    <w:rsid w:val="00A14BF5"/>
    <w:rsid w:val="00A14E34"/>
    <w:rsid w:val="00A15264"/>
    <w:rsid w:val="00A1530A"/>
    <w:rsid w:val="00A15398"/>
    <w:rsid w:val="00A15A1F"/>
    <w:rsid w:val="00A15DB1"/>
    <w:rsid w:val="00A16116"/>
    <w:rsid w:val="00A16215"/>
    <w:rsid w:val="00A166C9"/>
    <w:rsid w:val="00A16A44"/>
    <w:rsid w:val="00A16A7B"/>
    <w:rsid w:val="00A171B7"/>
    <w:rsid w:val="00A17894"/>
    <w:rsid w:val="00A17CE1"/>
    <w:rsid w:val="00A2017D"/>
    <w:rsid w:val="00A20489"/>
    <w:rsid w:val="00A217F1"/>
    <w:rsid w:val="00A218EF"/>
    <w:rsid w:val="00A21E02"/>
    <w:rsid w:val="00A21F2B"/>
    <w:rsid w:val="00A21F69"/>
    <w:rsid w:val="00A227D3"/>
    <w:rsid w:val="00A22964"/>
    <w:rsid w:val="00A22968"/>
    <w:rsid w:val="00A22CAF"/>
    <w:rsid w:val="00A22F19"/>
    <w:rsid w:val="00A23635"/>
    <w:rsid w:val="00A23C66"/>
    <w:rsid w:val="00A23EF2"/>
    <w:rsid w:val="00A2433C"/>
    <w:rsid w:val="00A25437"/>
    <w:rsid w:val="00A25581"/>
    <w:rsid w:val="00A25BA9"/>
    <w:rsid w:val="00A26222"/>
    <w:rsid w:val="00A26368"/>
    <w:rsid w:val="00A27114"/>
    <w:rsid w:val="00A27AC4"/>
    <w:rsid w:val="00A27BFE"/>
    <w:rsid w:val="00A27D4A"/>
    <w:rsid w:val="00A30B08"/>
    <w:rsid w:val="00A30B35"/>
    <w:rsid w:val="00A30C32"/>
    <w:rsid w:val="00A32C1A"/>
    <w:rsid w:val="00A3325A"/>
    <w:rsid w:val="00A34247"/>
    <w:rsid w:val="00A34776"/>
    <w:rsid w:val="00A34866"/>
    <w:rsid w:val="00A34895"/>
    <w:rsid w:val="00A3596E"/>
    <w:rsid w:val="00A35D9A"/>
    <w:rsid w:val="00A362B2"/>
    <w:rsid w:val="00A36EB3"/>
    <w:rsid w:val="00A376B2"/>
    <w:rsid w:val="00A376B3"/>
    <w:rsid w:val="00A37705"/>
    <w:rsid w:val="00A377D2"/>
    <w:rsid w:val="00A37E75"/>
    <w:rsid w:val="00A40118"/>
    <w:rsid w:val="00A4051E"/>
    <w:rsid w:val="00A40F71"/>
    <w:rsid w:val="00A41589"/>
    <w:rsid w:val="00A42003"/>
    <w:rsid w:val="00A423B4"/>
    <w:rsid w:val="00A42FFE"/>
    <w:rsid w:val="00A43013"/>
    <w:rsid w:val="00A43373"/>
    <w:rsid w:val="00A4450D"/>
    <w:rsid w:val="00A44CBC"/>
    <w:rsid w:val="00A44E35"/>
    <w:rsid w:val="00A451D1"/>
    <w:rsid w:val="00A453A7"/>
    <w:rsid w:val="00A45DC8"/>
    <w:rsid w:val="00A46D41"/>
    <w:rsid w:val="00A47823"/>
    <w:rsid w:val="00A4783E"/>
    <w:rsid w:val="00A47A9D"/>
    <w:rsid w:val="00A501BE"/>
    <w:rsid w:val="00A501E4"/>
    <w:rsid w:val="00A50342"/>
    <w:rsid w:val="00A5074B"/>
    <w:rsid w:val="00A50DF0"/>
    <w:rsid w:val="00A50F44"/>
    <w:rsid w:val="00A5184B"/>
    <w:rsid w:val="00A51C5A"/>
    <w:rsid w:val="00A522F7"/>
    <w:rsid w:val="00A5232E"/>
    <w:rsid w:val="00A52CCA"/>
    <w:rsid w:val="00A52F21"/>
    <w:rsid w:val="00A53164"/>
    <w:rsid w:val="00A53753"/>
    <w:rsid w:val="00A53EEF"/>
    <w:rsid w:val="00A53F62"/>
    <w:rsid w:val="00A5407A"/>
    <w:rsid w:val="00A54102"/>
    <w:rsid w:val="00A545BD"/>
    <w:rsid w:val="00A548E8"/>
    <w:rsid w:val="00A5500D"/>
    <w:rsid w:val="00A55310"/>
    <w:rsid w:val="00A56D41"/>
    <w:rsid w:val="00A57199"/>
    <w:rsid w:val="00A574DD"/>
    <w:rsid w:val="00A57B91"/>
    <w:rsid w:val="00A57BA9"/>
    <w:rsid w:val="00A57CD2"/>
    <w:rsid w:val="00A57DD7"/>
    <w:rsid w:val="00A60C1B"/>
    <w:rsid w:val="00A60D6D"/>
    <w:rsid w:val="00A617AA"/>
    <w:rsid w:val="00A61B19"/>
    <w:rsid w:val="00A6201B"/>
    <w:rsid w:val="00A6242E"/>
    <w:rsid w:val="00A627E5"/>
    <w:rsid w:val="00A642E4"/>
    <w:rsid w:val="00A64403"/>
    <w:rsid w:val="00A64C20"/>
    <w:rsid w:val="00A65442"/>
    <w:rsid w:val="00A65651"/>
    <w:rsid w:val="00A65784"/>
    <w:rsid w:val="00A65A14"/>
    <w:rsid w:val="00A666FC"/>
    <w:rsid w:val="00A66AE7"/>
    <w:rsid w:val="00A70F65"/>
    <w:rsid w:val="00A7110B"/>
    <w:rsid w:val="00A71169"/>
    <w:rsid w:val="00A71222"/>
    <w:rsid w:val="00A713CF"/>
    <w:rsid w:val="00A71F04"/>
    <w:rsid w:val="00A720AF"/>
    <w:rsid w:val="00A72F3F"/>
    <w:rsid w:val="00A733E1"/>
    <w:rsid w:val="00A7467F"/>
    <w:rsid w:val="00A74C0A"/>
    <w:rsid w:val="00A75C82"/>
    <w:rsid w:val="00A76227"/>
    <w:rsid w:val="00A7636C"/>
    <w:rsid w:val="00A76E4A"/>
    <w:rsid w:val="00A76EF9"/>
    <w:rsid w:val="00A774CF"/>
    <w:rsid w:val="00A8009F"/>
    <w:rsid w:val="00A80A2F"/>
    <w:rsid w:val="00A81A11"/>
    <w:rsid w:val="00A81A55"/>
    <w:rsid w:val="00A81AFA"/>
    <w:rsid w:val="00A82990"/>
    <w:rsid w:val="00A834D1"/>
    <w:rsid w:val="00A8381D"/>
    <w:rsid w:val="00A83949"/>
    <w:rsid w:val="00A83F48"/>
    <w:rsid w:val="00A84760"/>
    <w:rsid w:val="00A85024"/>
    <w:rsid w:val="00A85108"/>
    <w:rsid w:val="00A854AD"/>
    <w:rsid w:val="00A8553F"/>
    <w:rsid w:val="00A8563D"/>
    <w:rsid w:val="00A85DA6"/>
    <w:rsid w:val="00A85E1A"/>
    <w:rsid w:val="00A8698E"/>
    <w:rsid w:val="00A86A75"/>
    <w:rsid w:val="00A86C4A"/>
    <w:rsid w:val="00A86DE2"/>
    <w:rsid w:val="00A86E5F"/>
    <w:rsid w:val="00A87010"/>
    <w:rsid w:val="00A87A90"/>
    <w:rsid w:val="00A87B28"/>
    <w:rsid w:val="00A87E57"/>
    <w:rsid w:val="00A90221"/>
    <w:rsid w:val="00A90436"/>
    <w:rsid w:val="00A904C5"/>
    <w:rsid w:val="00A906EA"/>
    <w:rsid w:val="00A90E12"/>
    <w:rsid w:val="00A91B95"/>
    <w:rsid w:val="00A91CBE"/>
    <w:rsid w:val="00A920BB"/>
    <w:rsid w:val="00A923E1"/>
    <w:rsid w:val="00A9366F"/>
    <w:rsid w:val="00A93A96"/>
    <w:rsid w:val="00A93EF2"/>
    <w:rsid w:val="00A9402B"/>
    <w:rsid w:val="00A9411D"/>
    <w:rsid w:val="00A9464C"/>
    <w:rsid w:val="00A9530B"/>
    <w:rsid w:val="00A95573"/>
    <w:rsid w:val="00A958E5"/>
    <w:rsid w:val="00A95E9B"/>
    <w:rsid w:val="00A95EE7"/>
    <w:rsid w:val="00A96130"/>
    <w:rsid w:val="00A96144"/>
    <w:rsid w:val="00A963CE"/>
    <w:rsid w:val="00A97B47"/>
    <w:rsid w:val="00AA018B"/>
    <w:rsid w:val="00AA04B5"/>
    <w:rsid w:val="00AA09A7"/>
    <w:rsid w:val="00AA1521"/>
    <w:rsid w:val="00AA292B"/>
    <w:rsid w:val="00AA2F1E"/>
    <w:rsid w:val="00AA36C5"/>
    <w:rsid w:val="00AA38E8"/>
    <w:rsid w:val="00AA3A8D"/>
    <w:rsid w:val="00AA438C"/>
    <w:rsid w:val="00AA476F"/>
    <w:rsid w:val="00AA5153"/>
    <w:rsid w:val="00AA5330"/>
    <w:rsid w:val="00AA5819"/>
    <w:rsid w:val="00AA6BA5"/>
    <w:rsid w:val="00AA702C"/>
    <w:rsid w:val="00AA76B9"/>
    <w:rsid w:val="00AA7AF0"/>
    <w:rsid w:val="00AB0194"/>
    <w:rsid w:val="00AB06DD"/>
    <w:rsid w:val="00AB0958"/>
    <w:rsid w:val="00AB0DA4"/>
    <w:rsid w:val="00AB19DA"/>
    <w:rsid w:val="00AB1B21"/>
    <w:rsid w:val="00AB1EEA"/>
    <w:rsid w:val="00AB2100"/>
    <w:rsid w:val="00AB24A5"/>
    <w:rsid w:val="00AB280D"/>
    <w:rsid w:val="00AB2A76"/>
    <w:rsid w:val="00AB3B1A"/>
    <w:rsid w:val="00AB484D"/>
    <w:rsid w:val="00AB48D0"/>
    <w:rsid w:val="00AB4C71"/>
    <w:rsid w:val="00AB4EDE"/>
    <w:rsid w:val="00AB52C7"/>
    <w:rsid w:val="00AB6032"/>
    <w:rsid w:val="00AB6057"/>
    <w:rsid w:val="00AB64A5"/>
    <w:rsid w:val="00AB66B9"/>
    <w:rsid w:val="00AB6887"/>
    <w:rsid w:val="00AB77E8"/>
    <w:rsid w:val="00AB7C9E"/>
    <w:rsid w:val="00AC0893"/>
    <w:rsid w:val="00AC0970"/>
    <w:rsid w:val="00AC0A61"/>
    <w:rsid w:val="00AC107B"/>
    <w:rsid w:val="00AC16FA"/>
    <w:rsid w:val="00AC19E1"/>
    <w:rsid w:val="00AC1C2F"/>
    <w:rsid w:val="00AC1DA2"/>
    <w:rsid w:val="00AC1EC7"/>
    <w:rsid w:val="00AC279A"/>
    <w:rsid w:val="00AC2A83"/>
    <w:rsid w:val="00AC3BB0"/>
    <w:rsid w:val="00AC458A"/>
    <w:rsid w:val="00AC493A"/>
    <w:rsid w:val="00AC4BDF"/>
    <w:rsid w:val="00AC4D1D"/>
    <w:rsid w:val="00AC702A"/>
    <w:rsid w:val="00AC7A9E"/>
    <w:rsid w:val="00AC7E50"/>
    <w:rsid w:val="00AD030A"/>
    <w:rsid w:val="00AD1206"/>
    <w:rsid w:val="00AD1B3E"/>
    <w:rsid w:val="00AD1C14"/>
    <w:rsid w:val="00AD1F13"/>
    <w:rsid w:val="00AD2016"/>
    <w:rsid w:val="00AD25B9"/>
    <w:rsid w:val="00AD2BF0"/>
    <w:rsid w:val="00AD3D26"/>
    <w:rsid w:val="00AD4482"/>
    <w:rsid w:val="00AD4502"/>
    <w:rsid w:val="00AD4CD6"/>
    <w:rsid w:val="00AD4E5E"/>
    <w:rsid w:val="00AD51F1"/>
    <w:rsid w:val="00AD598B"/>
    <w:rsid w:val="00AD5C67"/>
    <w:rsid w:val="00AD5E3A"/>
    <w:rsid w:val="00AD5FEA"/>
    <w:rsid w:val="00AD6055"/>
    <w:rsid w:val="00AD60FB"/>
    <w:rsid w:val="00AD61E4"/>
    <w:rsid w:val="00AD643F"/>
    <w:rsid w:val="00AD6466"/>
    <w:rsid w:val="00AD6B97"/>
    <w:rsid w:val="00AD7199"/>
    <w:rsid w:val="00AD7B66"/>
    <w:rsid w:val="00AD7E4C"/>
    <w:rsid w:val="00AE00D6"/>
    <w:rsid w:val="00AE030D"/>
    <w:rsid w:val="00AE047D"/>
    <w:rsid w:val="00AE07AB"/>
    <w:rsid w:val="00AE0F8B"/>
    <w:rsid w:val="00AE1F0D"/>
    <w:rsid w:val="00AE20D0"/>
    <w:rsid w:val="00AE26B7"/>
    <w:rsid w:val="00AE38CF"/>
    <w:rsid w:val="00AE3E0A"/>
    <w:rsid w:val="00AE4876"/>
    <w:rsid w:val="00AE4E56"/>
    <w:rsid w:val="00AE51DB"/>
    <w:rsid w:val="00AE5729"/>
    <w:rsid w:val="00AE5D24"/>
    <w:rsid w:val="00AE6442"/>
    <w:rsid w:val="00AE6EAE"/>
    <w:rsid w:val="00AE7410"/>
    <w:rsid w:val="00AE7A83"/>
    <w:rsid w:val="00AF011D"/>
    <w:rsid w:val="00AF09E0"/>
    <w:rsid w:val="00AF0CC6"/>
    <w:rsid w:val="00AF108A"/>
    <w:rsid w:val="00AF10DC"/>
    <w:rsid w:val="00AF18E5"/>
    <w:rsid w:val="00AF2D41"/>
    <w:rsid w:val="00AF3463"/>
    <w:rsid w:val="00AF3C36"/>
    <w:rsid w:val="00AF48C2"/>
    <w:rsid w:val="00AF4A4F"/>
    <w:rsid w:val="00AF4CCF"/>
    <w:rsid w:val="00AF5085"/>
    <w:rsid w:val="00AF5D1E"/>
    <w:rsid w:val="00AF5D4F"/>
    <w:rsid w:val="00AF7D76"/>
    <w:rsid w:val="00B00483"/>
    <w:rsid w:val="00B004D1"/>
    <w:rsid w:val="00B00844"/>
    <w:rsid w:val="00B01234"/>
    <w:rsid w:val="00B0135D"/>
    <w:rsid w:val="00B02E55"/>
    <w:rsid w:val="00B033AB"/>
    <w:rsid w:val="00B036C1"/>
    <w:rsid w:val="00B04209"/>
    <w:rsid w:val="00B04309"/>
    <w:rsid w:val="00B046B1"/>
    <w:rsid w:val="00B04F1A"/>
    <w:rsid w:val="00B04F30"/>
    <w:rsid w:val="00B05082"/>
    <w:rsid w:val="00B05445"/>
    <w:rsid w:val="00B05F0C"/>
    <w:rsid w:val="00B0682B"/>
    <w:rsid w:val="00B06897"/>
    <w:rsid w:val="00B06A11"/>
    <w:rsid w:val="00B06ADD"/>
    <w:rsid w:val="00B077EB"/>
    <w:rsid w:val="00B07A09"/>
    <w:rsid w:val="00B07EFD"/>
    <w:rsid w:val="00B07F7F"/>
    <w:rsid w:val="00B1016D"/>
    <w:rsid w:val="00B108D6"/>
    <w:rsid w:val="00B108DD"/>
    <w:rsid w:val="00B11C34"/>
    <w:rsid w:val="00B11CB6"/>
    <w:rsid w:val="00B11D0D"/>
    <w:rsid w:val="00B12032"/>
    <w:rsid w:val="00B1377C"/>
    <w:rsid w:val="00B137F0"/>
    <w:rsid w:val="00B143CE"/>
    <w:rsid w:val="00B16A9A"/>
    <w:rsid w:val="00B16F45"/>
    <w:rsid w:val="00B170AF"/>
    <w:rsid w:val="00B17B91"/>
    <w:rsid w:val="00B204E8"/>
    <w:rsid w:val="00B20948"/>
    <w:rsid w:val="00B21570"/>
    <w:rsid w:val="00B2244A"/>
    <w:rsid w:val="00B229F8"/>
    <w:rsid w:val="00B23B4F"/>
    <w:rsid w:val="00B23DB7"/>
    <w:rsid w:val="00B240A5"/>
    <w:rsid w:val="00B245B8"/>
    <w:rsid w:val="00B249A2"/>
    <w:rsid w:val="00B255D1"/>
    <w:rsid w:val="00B25A5A"/>
    <w:rsid w:val="00B25BFE"/>
    <w:rsid w:val="00B25EEF"/>
    <w:rsid w:val="00B25F83"/>
    <w:rsid w:val="00B265C8"/>
    <w:rsid w:val="00B2699C"/>
    <w:rsid w:val="00B2702E"/>
    <w:rsid w:val="00B2764C"/>
    <w:rsid w:val="00B30702"/>
    <w:rsid w:val="00B30841"/>
    <w:rsid w:val="00B31128"/>
    <w:rsid w:val="00B31808"/>
    <w:rsid w:val="00B319E5"/>
    <w:rsid w:val="00B3400D"/>
    <w:rsid w:val="00B34286"/>
    <w:rsid w:val="00B35C8A"/>
    <w:rsid w:val="00B3623B"/>
    <w:rsid w:val="00B36622"/>
    <w:rsid w:val="00B36AC5"/>
    <w:rsid w:val="00B37572"/>
    <w:rsid w:val="00B37E6F"/>
    <w:rsid w:val="00B37F1F"/>
    <w:rsid w:val="00B41052"/>
    <w:rsid w:val="00B41060"/>
    <w:rsid w:val="00B42CB7"/>
    <w:rsid w:val="00B436E2"/>
    <w:rsid w:val="00B441BA"/>
    <w:rsid w:val="00B44408"/>
    <w:rsid w:val="00B44880"/>
    <w:rsid w:val="00B448A1"/>
    <w:rsid w:val="00B454D0"/>
    <w:rsid w:val="00B456D9"/>
    <w:rsid w:val="00B45721"/>
    <w:rsid w:val="00B45845"/>
    <w:rsid w:val="00B45933"/>
    <w:rsid w:val="00B4675F"/>
    <w:rsid w:val="00B47257"/>
    <w:rsid w:val="00B473F1"/>
    <w:rsid w:val="00B4755B"/>
    <w:rsid w:val="00B4765F"/>
    <w:rsid w:val="00B47CB0"/>
    <w:rsid w:val="00B506F0"/>
    <w:rsid w:val="00B50CEA"/>
    <w:rsid w:val="00B51201"/>
    <w:rsid w:val="00B517C9"/>
    <w:rsid w:val="00B51AE3"/>
    <w:rsid w:val="00B51B7D"/>
    <w:rsid w:val="00B52A5D"/>
    <w:rsid w:val="00B52B2D"/>
    <w:rsid w:val="00B5431F"/>
    <w:rsid w:val="00B5601A"/>
    <w:rsid w:val="00B561DF"/>
    <w:rsid w:val="00B57201"/>
    <w:rsid w:val="00B601C8"/>
    <w:rsid w:val="00B604E7"/>
    <w:rsid w:val="00B608AE"/>
    <w:rsid w:val="00B60AD1"/>
    <w:rsid w:val="00B60B37"/>
    <w:rsid w:val="00B60CAB"/>
    <w:rsid w:val="00B60D15"/>
    <w:rsid w:val="00B60FAC"/>
    <w:rsid w:val="00B61197"/>
    <w:rsid w:val="00B61DC8"/>
    <w:rsid w:val="00B61E8C"/>
    <w:rsid w:val="00B636ED"/>
    <w:rsid w:val="00B64381"/>
    <w:rsid w:val="00B648C2"/>
    <w:rsid w:val="00B65A11"/>
    <w:rsid w:val="00B662EE"/>
    <w:rsid w:val="00B671D3"/>
    <w:rsid w:val="00B675E2"/>
    <w:rsid w:val="00B677A5"/>
    <w:rsid w:val="00B70231"/>
    <w:rsid w:val="00B708BC"/>
    <w:rsid w:val="00B70A5C"/>
    <w:rsid w:val="00B711E5"/>
    <w:rsid w:val="00B71343"/>
    <w:rsid w:val="00B71A09"/>
    <w:rsid w:val="00B72055"/>
    <w:rsid w:val="00B7237E"/>
    <w:rsid w:val="00B72824"/>
    <w:rsid w:val="00B72E1E"/>
    <w:rsid w:val="00B72F07"/>
    <w:rsid w:val="00B732D1"/>
    <w:rsid w:val="00B75211"/>
    <w:rsid w:val="00B75DC2"/>
    <w:rsid w:val="00B75EB3"/>
    <w:rsid w:val="00B764EB"/>
    <w:rsid w:val="00B765FE"/>
    <w:rsid w:val="00B76620"/>
    <w:rsid w:val="00B76BCB"/>
    <w:rsid w:val="00B77581"/>
    <w:rsid w:val="00B77691"/>
    <w:rsid w:val="00B77D90"/>
    <w:rsid w:val="00B80210"/>
    <w:rsid w:val="00B80820"/>
    <w:rsid w:val="00B813A7"/>
    <w:rsid w:val="00B815C2"/>
    <w:rsid w:val="00B81B09"/>
    <w:rsid w:val="00B81C3B"/>
    <w:rsid w:val="00B81EE9"/>
    <w:rsid w:val="00B8276D"/>
    <w:rsid w:val="00B82774"/>
    <w:rsid w:val="00B82777"/>
    <w:rsid w:val="00B82EB6"/>
    <w:rsid w:val="00B83096"/>
    <w:rsid w:val="00B830E3"/>
    <w:rsid w:val="00B834CA"/>
    <w:rsid w:val="00B8384F"/>
    <w:rsid w:val="00B83C8C"/>
    <w:rsid w:val="00B83EBC"/>
    <w:rsid w:val="00B84EAE"/>
    <w:rsid w:val="00B85AFF"/>
    <w:rsid w:val="00B87127"/>
    <w:rsid w:val="00B8764A"/>
    <w:rsid w:val="00B87C50"/>
    <w:rsid w:val="00B90936"/>
    <w:rsid w:val="00B90DBD"/>
    <w:rsid w:val="00B914A1"/>
    <w:rsid w:val="00B91F15"/>
    <w:rsid w:val="00B925F9"/>
    <w:rsid w:val="00B926CC"/>
    <w:rsid w:val="00B926F0"/>
    <w:rsid w:val="00B933DB"/>
    <w:rsid w:val="00B93954"/>
    <w:rsid w:val="00B946DE"/>
    <w:rsid w:val="00B946FE"/>
    <w:rsid w:val="00B95263"/>
    <w:rsid w:val="00B95674"/>
    <w:rsid w:val="00B958BD"/>
    <w:rsid w:val="00B95CF6"/>
    <w:rsid w:val="00B95DBF"/>
    <w:rsid w:val="00B95FBC"/>
    <w:rsid w:val="00B962A2"/>
    <w:rsid w:val="00B96324"/>
    <w:rsid w:val="00B9721A"/>
    <w:rsid w:val="00B9739A"/>
    <w:rsid w:val="00B975DC"/>
    <w:rsid w:val="00B979C0"/>
    <w:rsid w:val="00B97EA9"/>
    <w:rsid w:val="00BA09CE"/>
    <w:rsid w:val="00BA1027"/>
    <w:rsid w:val="00BA11AF"/>
    <w:rsid w:val="00BA188E"/>
    <w:rsid w:val="00BA1CCF"/>
    <w:rsid w:val="00BA2476"/>
    <w:rsid w:val="00BA2653"/>
    <w:rsid w:val="00BA26FA"/>
    <w:rsid w:val="00BA270A"/>
    <w:rsid w:val="00BA32E5"/>
    <w:rsid w:val="00BA369C"/>
    <w:rsid w:val="00BA3B58"/>
    <w:rsid w:val="00BA3BED"/>
    <w:rsid w:val="00BA5994"/>
    <w:rsid w:val="00BA6D55"/>
    <w:rsid w:val="00BA7613"/>
    <w:rsid w:val="00BB00DD"/>
    <w:rsid w:val="00BB0197"/>
    <w:rsid w:val="00BB028E"/>
    <w:rsid w:val="00BB0CAC"/>
    <w:rsid w:val="00BB13D4"/>
    <w:rsid w:val="00BB1920"/>
    <w:rsid w:val="00BB196C"/>
    <w:rsid w:val="00BB209E"/>
    <w:rsid w:val="00BB27F8"/>
    <w:rsid w:val="00BB35C2"/>
    <w:rsid w:val="00BB3734"/>
    <w:rsid w:val="00BB3A71"/>
    <w:rsid w:val="00BB40F0"/>
    <w:rsid w:val="00BB4980"/>
    <w:rsid w:val="00BB49B7"/>
    <w:rsid w:val="00BB4A77"/>
    <w:rsid w:val="00BB5156"/>
    <w:rsid w:val="00BB530C"/>
    <w:rsid w:val="00BB5742"/>
    <w:rsid w:val="00BB65BE"/>
    <w:rsid w:val="00BB6998"/>
    <w:rsid w:val="00BB703C"/>
    <w:rsid w:val="00BB77A9"/>
    <w:rsid w:val="00BB7A6F"/>
    <w:rsid w:val="00BC0461"/>
    <w:rsid w:val="00BC088C"/>
    <w:rsid w:val="00BC0A65"/>
    <w:rsid w:val="00BC14AA"/>
    <w:rsid w:val="00BC184B"/>
    <w:rsid w:val="00BC1B31"/>
    <w:rsid w:val="00BC25F8"/>
    <w:rsid w:val="00BC2C0E"/>
    <w:rsid w:val="00BC313F"/>
    <w:rsid w:val="00BC3A67"/>
    <w:rsid w:val="00BC3EFF"/>
    <w:rsid w:val="00BC4475"/>
    <w:rsid w:val="00BC452E"/>
    <w:rsid w:val="00BC4A32"/>
    <w:rsid w:val="00BC4E5E"/>
    <w:rsid w:val="00BC5738"/>
    <w:rsid w:val="00BC6429"/>
    <w:rsid w:val="00BC6AFB"/>
    <w:rsid w:val="00BC6F81"/>
    <w:rsid w:val="00BC7867"/>
    <w:rsid w:val="00BC7CB4"/>
    <w:rsid w:val="00BD03AD"/>
    <w:rsid w:val="00BD0B41"/>
    <w:rsid w:val="00BD1209"/>
    <w:rsid w:val="00BD136D"/>
    <w:rsid w:val="00BD1512"/>
    <w:rsid w:val="00BD2276"/>
    <w:rsid w:val="00BD292E"/>
    <w:rsid w:val="00BD2D44"/>
    <w:rsid w:val="00BD3434"/>
    <w:rsid w:val="00BD34CD"/>
    <w:rsid w:val="00BD3EA7"/>
    <w:rsid w:val="00BD3FA6"/>
    <w:rsid w:val="00BD50BB"/>
    <w:rsid w:val="00BD55CE"/>
    <w:rsid w:val="00BD645E"/>
    <w:rsid w:val="00BD6847"/>
    <w:rsid w:val="00BD6DC3"/>
    <w:rsid w:val="00BD70F5"/>
    <w:rsid w:val="00BD7DD8"/>
    <w:rsid w:val="00BE0292"/>
    <w:rsid w:val="00BE03A4"/>
    <w:rsid w:val="00BE05A0"/>
    <w:rsid w:val="00BE0658"/>
    <w:rsid w:val="00BE08ED"/>
    <w:rsid w:val="00BE0BF3"/>
    <w:rsid w:val="00BE16CB"/>
    <w:rsid w:val="00BE17AC"/>
    <w:rsid w:val="00BE245C"/>
    <w:rsid w:val="00BE280A"/>
    <w:rsid w:val="00BE34D5"/>
    <w:rsid w:val="00BE3A15"/>
    <w:rsid w:val="00BE462A"/>
    <w:rsid w:val="00BE464A"/>
    <w:rsid w:val="00BE4AE2"/>
    <w:rsid w:val="00BE4DC4"/>
    <w:rsid w:val="00BE513B"/>
    <w:rsid w:val="00BE60D0"/>
    <w:rsid w:val="00BE6D88"/>
    <w:rsid w:val="00BF014E"/>
    <w:rsid w:val="00BF0389"/>
    <w:rsid w:val="00BF09D2"/>
    <w:rsid w:val="00BF0D2E"/>
    <w:rsid w:val="00BF1893"/>
    <w:rsid w:val="00BF20B9"/>
    <w:rsid w:val="00BF22BD"/>
    <w:rsid w:val="00BF2C55"/>
    <w:rsid w:val="00BF2FAE"/>
    <w:rsid w:val="00BF3774"/>
    <w:rsid w:val="00BF417D"/>
    <w:rsid w:val="00BF4333"/>
    <w:rsid w:val="00BF4507"/>
    <w:rsid w:val="00BF488E"/>
    <w:rsid w:val="00BF4DFF"/>
    <w:rsid w:val="00BF4E31"/>
    <w:rsid w:val="00BF512E"/>
    <w:rsid w:val="00BF518C"/>
    <w:rsid w:val="00BF5C17"/>
    <w:rsid w:val="00BF5DB5"/>
    <w:rsid w:val="00BF62CC"/>
    <w:rsid w:val="00BF6B93"/>
    <w:rsid w:val="00BF6BC8"/>
    <w:rsid w:val="00BF6EC2"/>
    <w:rsid w:val="00BF76D3"/>
    <w:rsid w:val="00BF7BC8"/>
    <w:rsid w:val="00BF7EA2"/>
    <w:rsid w:val="00BF7FE0"/>
    <w:rsid w:val="00C0086C"/>
    <w:rsid w:val="00C01A26"/>
    <w:rsid w:val="00C01B11"/>
    <w:rsid w:val="00C01F3D"/>
    <w:rsid w:val="00C02948"/>
    <w:rsid w:val="00C02C4B"/>
    <w:rsid w:val="00C03412"/>
    <w:rsid w:val="00C04196"/>
    <w:rsid w:val="00C046AB"/>
    <w:rsid w:val="00C0471B"/>
    <w:rsid w:val="00C04C23"/>
    <w:rsid w:val="00C0531D"/>
    <w:rsid w:val="00C0593B"/>
    <w:rsid w:val="00C06375"/>
    <w:rsid w:val="00C06628"/>
    <w:rsid w:val="00C06919"/>
    <w:rsid w:val="00C07182"/>
    <w:rsid w:val="00C075B7"/>
    <w:rsid w:val="00C105AE"/>
    <w:rsid w:val="00C1095A"/>
    <w:rsid w:val="00C10999"/>
    <w:rsid w:val="00C10F62"/>
    <w:rsid w:val="00C11108"/>
    <w:rsid w:val="00C1163A"/>
    <w:rsid w:val="00C127BB"/>
    <w:rsid w:val="00C13100"/>
    <w:rsid w:val="00C13C89"/>
    <w:rsid w:val="00C13DF8"/>
    <w:rsid w:val="00C1407A"/>
    <w:rsid w:val="00C144F3"/>
    <w:rsid w:val="00C1493F"/>
    <w:rsid w:val="00C14D97"/>
    <w:rsid w:val="00C154A4"/>
    <w:rsid w:val="00C156E6"/>
    <w:rsid w:val="00C15A1A"/>
    <w:rsid w:val="00C15DE0"/>
    <w:rsid w:val="00C16282"/>
    <w:rsid w:val="00C163AC"/>
    <w:rsid w:val="00C16630"/>
    <w:rsid w:val="00C17332"/>
    <w:rsid w:val="00C1740D"/>
    <w:rsid w:val="00C17C8A"/>
    <w:rsid w:val="00C21035"/>
    <w:rsid w:val="00C21144"/>
    <w:rsid w:val="00C219EF"/>
    <w:rsid w:val="00C22064"/>
    <w:rsid w:val="00C22889"/>
    <w:rsid w:val="00C23345"/>
    <w:rsid w:val="00C23559"/>
    <w:rsid w:val="00C23873"/>
    <w:rsid w:val="00C23B23"/>
    <w:rsid w:val="00C249D1"/>
    <w:rsid w:val="00C24B73"/>
    <w:rsid w:val="00C24EA2"/>
    <w:rsid w:val="00C25B5E"/>
    <w:rsid w:val="00C26715"/>
    <w:rsid w:val="00C26C58"/>
    <w:rsid w:val="00C26D66"/>
    <w:rsid w:val="00C2796C"/>
    <w:rsid w:val="00C27C7E"/>
    <w:rsid w:val="00C305E0"/>
    <w:rsid w:val="00C3088B"/>
    <w:rsid w:val="00C30A9B"/>
    <w:rsid w:val="00C3134F"/>
    <w:rsid w:val="00C3172E"/>
    <w:rsid w:val="00C3176E"/>
    <w:rsid w:val="00C31E1C"/>
    <w:rsid w:val="00C31E42"/>
    <w:rsid w:val="00C3227F"/>
    <w:rsid w:val="00C327D2"/>
    <w:rsid w:val="00C32B8E"/>
    <w:rsid w:val="00C32DF5"/>
    <w:rsid w:val="00C3372F"/>
    <w:rsid w:val="00C33919"/>
    <w:rsid w:val="00C3464C"/>
    <w:rsid w:val="00C34E0C"/>
    <w:rsid w:val="00C356B2"/>
    <w:rsid w:val="00C35BD9"/>
    <w:rsid w:val="00C35CE2"/>
    <w:rsid w:val="00C35F9A"/>
    <w:rsid w:val="00C36044"/>
    <w:rsid w:val="00C37209"/>
    <w:rsid w:val="00C37A49"/>
    <w:rsid w:val="00C406D6"/>
    <w:rsid w:val="00C409B6"/>
    <w:rsid w:val="00C40C3F"/>
    <w:rsid w:val="00C40F1D"/>
    <w:rsid w:val="00C40FBE"/>
    <w:rsid w:val="00C4167E"/>
    <w:rsid w:val="00C41B41"/>
    <w:rsid w:val="00C434AA"/>
    <w:rsid w:val="00C435C1"/>
    <w:rsid w:val="00C4399A"/>
    <w:rsid w:val="00C439BE"/>
    <w:rsid w:val="00C44153"/>
    <w:rsid w:val="00C44B77"/>
    <w:rsid w:val="00C44C20"/>
    <w:rsid w:val="00C451DE"/>
    <w:rsid w:val="00C455C4"/>
    <w:rsid w:val="00C45D2F"/>
    <w:rsid w:val="00C45E74"/>
    <w:rsid w:val="00C46296"/>
    <w:rsid w:val="00C46873"/>
    <w:rsid w:val="00C4688F"/>
    <w:rsid w:val="00C47013"/>
    <w:rsid w:val="00C476D0"/>
    <w:rsid w:val="00C5025D"/>
    <w:rsid w:val="00C50E46"/>
    <w:rsid w:val="00C510E7"/>
    <w:rsid w:val="00C53DD8"/>
    <w:rsid w:val="00C540E2"/>
    <w:rsid w:val="00C55968"/>
    <w:rsid w:val="00C55B79"/>
    <w:rsid w:val="00C5607F"/>
    <w:rsid w:val="00C564E2"/>
    <w:rsid w:val="00C57241"/>
    <w:rsid w:val="00C57A62"/>
    <w:rsid w:val="00C57EFC"/>
    <w:rsid w:val="00C607A3"/>
    <w:rsid w:val="00C60EF6"/>
    <w:rsid w:val="00C6126D"/>
    <w:rsid w:val="00C61485"/>
    <w:rsid w:val="00C61BB0"/>
    <w:rsid w:val="00C6201F"/>
    <w:rsid w:val="00C622CC"/>
    <w:rsid w:val="00C63001"/>
    <w:rsid w:val="00C6312B"/>
    <w:rsid w:val="00C63986"/>
    <w:rsid w:val="00C6456F"/>
    <w:rsid w:val="00C650BD"/>
    <w:rsid w:val="00C65229"/>
    <w:rsid w:val="00C65858"/>
    <w:rsid w:val="00C65EA9"/>
    <w:rsid w:val="00C660BE"/>
    <w:rsid w:val="00C66416"/>
    <w:rsid w:val="00C66612"/>
    <w:rsid w:val="00C67A7A"/>
    <w:rsid w:val="00C67B89"/>
    <w:rsid w:val="00C67F76"/>
    <w:rsid w:val="00C70688"/>
    <w:rsid w:val="00C7069E"/>
    <w:rsid w:val="00C708F8"/>
    <w:rsid w:val="00C70ABA"/>
    <w:rsid w:val="00C70F0D"/>
    <w:rsid w:val="00C71093"/>
    <w:rsid w:val="00C7147F"/>
    <w:rsid w:val="00C71B8E"/>
    <w:rsid w:val="00C71E03"/>
    <w:rsid w:val="00C727AB"/>
    <w:rsid w:val="00C732B6"/>
    <w:rsid w:val="00C74BA7"/>
    <w:rsid w:val="00C751CB"/>
    <w:rsid w:val="00C75301"/>
    <w:rsid w:val="00C76443"/>
    <w:rsid w:val="00C7649A"/>
    <w:rsid w:val="00C764E4"/>
    <w:rsid w:val="00C765AC"/>
    <w:rsid w:val="00C7729E"/>
    <w:rsid w:val="00C77332"/>
    <w:rsid w:val="00C77A2C"/>
    <w:rsid w:val="00C77AA6"/>
    <w:rsid w:val="00C77C66"/>
    <w:rsid w:val="00C80086"/>
    <w:rsid w:val="00C8018F"/>
    <w:rsid w:val="00C81168"/>
    <w:rsid w:val="00C812C2"/>
    <w:rsid w:val="00C81BCB"/>
    <w:rsid w:val="00C81EB4"/>
    <w:rsid w:val="00C81F5C"/>
    <w:rsid w:val="00C820D2"/>
    <w:rsid w:val="00C820F2"/>
    <w:rsid w:val="00C8212F"/>
    <w:rsid w:val="00C82485"/>
    <w:rsid w:val="00C82801"/>
    <w:rsid w:val="00C82804"/>
    <w:rsid w:val="00C8282C"/>
    <w:rsid w:val="00C82E11"/>
    <w:rsid w:val="00C82F4A"/>
    <w:rsid w:val="00C8382E"/>
    <w:rsid w:val="00C839B7"/>
    <w:rsid w:val="00C83A0F"/>
    <w:rsid w:val="00C83C51"/>
    <w:rsid w:val="00C850B1"/>
    <w:rsid w:val="00C85682"/>
    <w:rsid w:val="00C85A9D"/>
    <w:rsid w:val="00C85D41"/>
    <w:rsid w:val="00C86CC2"/>
    <w:rsid w:val="00C871E5"/>
    <w:rsid w:val="00C872BC"/>
    <w:rsid w:val="00C87308"/>
    <w:rsid w:val="00C87849"/>
    <w:rsid w:val="00C87BFF"/>
    <w:rsid w:val="00C910F8"/>
    <w:rsid w:val="00C9148F"/>
    <w:rsid w:val="00C9171B"/>
    <w:rsid w:val="00C9209C"/>
    <w:rsid w:val="00C921B3"/>
    <w:rsid w:val="00C922F4"/>
    <w:rsid w:val="00C92971"/>
    <w:rsid w:val="00C92BD9"/>
    <w:rsid w:val="00C92FD3"/>
    <w:rsid w:val="00C931D3"/>
    <w:rsid w:val="00C934AF"/>
    <w:rsid w:val="00C9359B"/>
    <w:rsid w:val="00C93941"/>
    <w:rsid w:val="00C93AAB"/>
    <w:rsid w:val="00C94617"/>
    <w:rsid w:val="00C94BA1"/>
    <w:rsid w:val="00C952E8"/>
    <w:rsid w:val="00C95C8A"/>
    <w:rsid w:val="00C95D4D"/>
    <w:rsid w:val="00C961DB"/>
    <w:rsid w:val="00C96411"/>
    <w:rsid w:val="00C9711F"/>
    <w:rsid w:val="00C979C3"/>
    <w:rsid w:val="00CA01B8"/>
    <w:rsid w:val="00CA0A82"/>
    <w:rsid w:val="00CA0C20"/>
    <w:rsid w:val="00CA1330"/>
    <w:rsid w:val="00CA1D75"/>
    <w:rsid w:val="00CA1DCD"/>
    <w:rsid w:val="00CA2831"/>
    <w:rsid w:val="00CA288E"/>
    <w:rsid w:val="00CA3E45"/>
    <w:rsid w:val="00CA4568"/>
    <w:rsid w:val="00CA4B73"/>
    <w:rsid w:val="00CA516A"/>
    <w:rsid w:val="00CA5489"/>
    <w:rsid w:val="00CA6AEA"/>
    <w:rsid w:val="00CA6C02"/>
    <w:rsid w:val="00CA724A"/>
    <w:rsid w:val="00CA7882"/>
    <w:rsid w:val="00CA7A9E"/>
    <w:rsid w:val="00CA7ABF"/>
    <w:rsid w:val="00CB0878"/>
    <w:rsid w:val="00CB10D8"/>
    <w:rsid w:val="00CB1278"/>
    <w:rsid w:val="00CB1A39"/>
    <w:rsid w:val="00CB2369"/>
    <w:rsid w:val="00CB23EB"/>
    <w:rsid w:val="00CB29E3"/>
    <w:rsid w:val="00CB2C28"/>
    <w:rsid w:val="00CB3062"/>
    <w:rsid w:val="00CB38ED"/>
    <w:rsid w:val="00CB3CAE"/>
    <w:rsid w:val="00CB460F"/>
    <w:rsid w:val="00CB4CA9"/>
    <w:rsid w:val="00CB4ED3"/>
    <w:rsid w:val="00CB5397"/>
    <w:rsid w:val="00CB55B9"/>
    <w:rsid w:val="00CB55E9"/>
    <w:rsid w:val="00CB58EC"/>
    <w:rsid w:val="00CB6105"/>
    <w:rsid w:val="00CB61F0"/>
    <w:rsid w:val="00CB63C4"/>
    <w:rsid w:val="00CB7320"/>
    <w:rsid w:val="00CB7D22"/>
    <w:rsid w:val="00CB7D7D"/>
    <w:rsid w:val="00CC0122"/>
    <w:rsid w:val="00CC03C3"/>
    <w:rsid w:val="00CC1208"/>
    <w:rsid w:val="00CC2B35"/>
    <w:rsid w:val="00CC2D7C"/>
    <w:rsid w:val="00CC346F"/>
    <w:rsid w:val="00CC3890"/>
    <w:rsid w:val="00CC3FEC"/>
    <w:rsid w:val="00CC4D77"/>
    <w:rsid w:val="00CC5A26"/>
    <w:rsid w:val="00CC5CE7"/>
    <w:rsid w:val="00CC69C4"/>
    <w:rsid w:val="00CC6E58"/>
    <w:rsid w:val="00CC7101"/>
    <w:rsid w:val="00CC730B"/>
    <w:rsid w:val="00CC76FC"/>
    <w:rsid w:val="00CC7C96"/>
    <w:rsid w:val="00CD0A29"/>
    <w:rsid w:val="00CD151D"/>
    <w:rsid w:val="00CD2001"/>
    <w:rsid w:val="00CD21CD"/>
    <w:rsid w:val="00CD31E3"/>
    <w:rsid w:val="00CD3350"/>
    <w:rsid w:val="00CD3550"/>
    <w:rsid w:val="00CD3691"/>
    <w:rsid w:val="00CD3C6F"/>
    <w:rsid w:val="00CD3ECE"/>
    <w:rsid w:val="00CD4154"/>
    <w:rsid w:val="00CD49EA"/>
    <w:rsid w:val="00CD4A1D"/>
    <w:rsid w:val="00CD5569"/>
    <w:rsid w:val="00CD556A"/>
    <w:rsid w:val="00CD5815"/>
    <w:rsid w:val="00CD5C9A"/>
    <w:rsid w:val="00CD5E40"/>
    <w:rsid w:val="00CD62AC"/>
    <w:rsid w:val="00CD76D5"/>
    <w:rsid w:val="00CD7999"/>
    <w:rsid w:val="00CD7B4D"/>
    <w:rsid w:val="00CD7DA7"/>
    <w:rsid w:val="00CE1217"/>
    <w:rsid w:val="00CE156F"/>
    <w:rsid w:val="00CE1A4E"/>
    <w:rsid w:val="00CE1F8B"/>
    <w:rsid w:val="00CE2438"/>
    <w:rsid w:val="00CE260D"/>
    <w:rsid w:val="00CE2D3A"/>
    <w:rsid w:val="00CE31D7"/>
    <w:rsid w:val="00CE4BA5"/>
    <w:rsid w:val="00CE4F23"/>
    <w:rsid w:val="00CE5026"/>
    <w:rsid w:val="00CE6216"/>
    <w:rsid w:val="00CE6789"/>
    <w:rsid w:val="00CE7822"/>
    <w:rsid w:val="00CE79E4"/>
    <w:rsid w:val="00CF0B9D"/>
    <w:rsid w:val="00CF0F0F"/>
    <w:rsid w:val="00CF1649"/>
    <w:rsid w:val="00CF2457"/>
    <w:rsid w:val="00CF2E5C"/>
    <w:rsid w:val="00CF2F9E"/>
    <w:rsid w:val="00CF45A4"/>
    <w:rsid w:val="00CF4F07"/>
    <w:rsid w:val="00CF58B7"/>
    <w:rsid w:val="00CF5DEC"/>
    <w:rsid w:val="00CF635E"/>
    <w:rsid w:val="00CF6D3C"/>
    <w:rsid w:val="00CF7345"/>
    <w:rsid w:val="00CF7782"/>
    <w:rsid w:val="00CF77BF"/>
    <w:rsid w:val="00CF7A32"/>
    <w:rsid w:val="00D00152"/>
    <w:rsid w:val="00D001C3"/>
    <w:rsid w:val="00D0159B"/>
    <w:rsid w:val="00D021A5"/>
    <w:rsid w:val="00D02A8F"/>
    <w:rsid w:val="00D031C1"/>
    <w:rsid w:val="00D0337E"/>
    <w:rsid w:val="00D03635"/>
    <w:rsid w:val="00D03F90"/>
    <w:rsid w:val="00D044FE"/>
    <w:rsid w:val="00D04B00"/>
    <w:rsid w:val="00D05719"/>
    <w:rsid w:val="00D057E0"/>
    <w:rsid w:val="00D05EBF"/>
    <w:rsid w:val="00D05EC4"/>
    <w:rsid w:val="00D06421"/>
    <w:rsid w:val="00D06D80"/>
    <w:rsid w:val="00D07390"/>
    <w:rsid w:val="00D075A6"/>
    <w:rsid w:val="00D101AA"/>
    <w:rsid w:val="00D10610"/>
    <w:rsid w:val="00D10BC3"/>
    <w:rsid w:val="00D1132C"/>
    <w:rsid w:val="00D11705"/>
    <w:rsid w:val="00D12305"/>
    <w:rsid w:val="00D12D38"/>
    <w:rsid w:val="00D13236"/>
    <w:rsid w:val="00D1370A"/>
    <w:rsid w:val="00D14DCE"/>
    <w:rsid w:val="00D14E00"/>
    <w:rsid w:val="00D14E4D"/>
    <w:rsid w:val="00D15108"/>
    <w:rsid w:val="00D164F5"/>
    <w:rsid w:val="00D1684F"/>
    <w:rsid w:val="00D1699D"/>
    <w:rsid w:val="00D16A77"/>
    <w:rsid w:val="00D16A86"/>
    <w:rsid w:val="00D16D00"/>
    <w:rsid w:val="00D17076"/>
    <w:rsid w:val="00D17E39"/>
    <w:rsid w:val="00D200F7"/>
    <w:rsid w:val="00D201F3"/>
    <w:rsid w:val="00D2056E"/>
    <w:rsid w:val="00D20F69"/>
    <w:rsid w:val="00D213FD"/>
    <w:rsid w:val="00D21521"/>
    <w:rsid w:val="00D216BC"/>
    <w:rsid w:val="00D21C59"/>
    <w:rsid w:val="00D2289A"/>
    <w:rsid w:val="00D22BCC"/>
    <w:rsid w:val="00D23277"/>
    <w:rsid w:val="00D236A0"/>
    <w:rsid w:val="00D268A3"/>
    <w:rsid w:val="00D26E27"/>
    <w:rsid w:val="00D30428"/>
    <w:rsid w:val="00D30950"/>
    <w:rsid w:val="00D318C7"/>
    <w:rsid w:val="00D31958"/>
    <w:rsid w:val="00D3224E"/>
    <w:rsid w:val="00D32CB3"/>
    <w:rsid w:val="00D32D1A"/>
    <w:rsid w:val="00D339C8"/>
    <w:rsid w:val="00D345E5"/>
    <w:rsid w:val="00D34A46"/>
    <w:rsid w:val="00D34DA3"/>
    <w:rsid w:val="00D34ED4"/>
    <w:rsid w:val="00D351C1"/>
    <w:rsid w:val="00D35799"/>
    <w:rsid w:val="00D35CB3"/>
    <w:rsid w:val="00D35EFB"/>
    <w:rsid w:val="00D36242"/>
    <w:rsid w:val="00D363D1"/>
    <w:rsid w:val="00D36796"/>
    <w:rsid w:val="00D3683F"/>
    <w:rsid w:val="00D36E55"/>
    <w:rsid w:val="00D37154"/>
    <w:rsid w:val="00D37983"/>
    <w:rsid w:val="00D37ACC"/>
    <w:rsid w:val="00D37B68"/>
    <w:rsid w:val="00D37EDF"/>
    <w:rsid w:val="00D37EE3"/>
    <w:rsid w:val="00D4074A"/>
    <w:rsid w:val="00D4091B"/>
    <w:rsid w:val="00D40E47"/>
    <w:rsid w:val="00D40F2A"/>
    <w:rsid w:val="00D414C9"/>
    <w:rsid w:val="00D41A0D"/>
    <w:rsid w:val="00D41A5D"/>
    <w:rsid w:val="00D41AE9"/>
    <w:rsid w:val="00D43656"/>
    <w:rsid w:val="00D4375E"/>
    <w:rsid w:val="00D43844"/>
    <w:rsid w:val="00D444BB"/>
    <w:rsid w:val="00D45421"/>
    <w:rsid w:val="00D459B3"/>
    <w:rsid w:val="00D459FC"/>
    <w:rsid w:val="00D4673D"/>
    <w:rsid w:val="00D473AD"/>
    <w:rsid w:val="00D47576"/>
    <w:rsid w:val="00D47935"/>
    <w:rsid w:val="00D47BE7"/>
    <w:rsid w:val="00D47D55"/>
    <w:rsid w:val="00D47D7E"/>
    <w:rsid w:val="00D47E52"/>
    <w:rsid w:val="00D5018D"/>
    <w:rsid w:val="00D504B3"/>
    <w:rsid w:val="00D50C99"/>
    <w:rsid w:val="00D5109C"/>
    <w:rsid w:val="00D5129F"/>
    <w:rsid w:val="00D51F7A"/>
    <w:rsid w:val="00D52247"/>
    <w:rsid w:val="00D5233B"/>
    <w:rsid w:val="00D52605"/>
    <w:rsid w:val="00D52918"/>
    <w:rsid w:val="00D52F58"/>
    <w:rsid w:val="00D53109"/>
    <w:rsid w:val="00D53924"/>
    <w:rsid w:val="00D5429C"/>
    <w:rsid w:val="00D549C0"/>
    <w:rsid w:val="00D54DB9"/>
    <w:rsid w:val="00D54FFA"/>
    <w:rsid w:val="00D555C4"/>
    <w:rsid w:val="00D5600B"/>
    <w:rsid w:val="00D56DF7"/>
    <w:rsid w:val="00D57564"/>
    <w:rsid w:val="00D57BDD"/>
    <w:rsid w:val="00D57C29"/>
    <w:rsid w:val="00D57D85"/>
    <w:rsid w:val="00D57F6F"/>
    <w:rsid w:val="00D608D7"/>
    <w:rsid w:val="00D60B5B"/>
    <w:rsid w:val="00D621AC"/>
    <w:rsid w:val="00D62278"/>
    <w:rsid w:val="00D634B8"/>
    <w:rsid w:val="00D63C74"/>
    <w:rsid w:val="00D640C5"/>
    <w:rsid w:val="00D64315"/>
    <w:rsid w:val="00D648BA"/>
    <w:rsid w:val="00D656B5"/>
    <w:rsid w:val="00D659EC"/>
    <w:rsid w:val="00D65BC6"/>
    <w:rsid w:val="00D65E4A"/>
    <w:rsid w:val="00D6689A"/>
    <w:rsid w:val="00D66B12"/>
    <w:rsid w:val="00D6760B"/>
    <w:rsid w:val="00D67A4A"/>
    <w:rsid w:val="00D67FC5"/>
    <w:rsid w:val="00D70693"/>
    <w:rsid w:val="00D7293A"/>
    <w:rsid w:val="00D72BA4"/>
    <w:rsid w:val="00D737C0"/>
    <w:rsid w:val="00D73F28"/>
    <w:rsid w:val="00D74286"/>
    <w:rsid w:val="00D74EAD"/>
    <w:rsid w:val="00D74F58"/>
    <w:rsid w:val="00D7510A"/>
    <w:rsid w:val="00D752A1"/>
    <w:rsid w:val="00D754A0"/>
    <w:rsid w:val="00D756EA"/>
    <w:rsid w:val="00D75D36"/>
    <w:rsid w:val="00D7646A"/>
    <w:rsid w:val="00D76B98"/>
    <w:rsid w:val="00D77E62"/>
    <w:rsid w:val="00D80087"/>
    <w:rsid w:val="00D80106"/>
    <w:rsid w:val="00D80A4E"/>
    <w:rsid w:val="00D818DD"/>
    <w:rsid w:val="00D81CC6"/>
    <w:rsid w:val="00D82615"/>
    <w:rsid w:val="00D830D0"/>
    <w:rsid w:val="00D83152"/>
    <w:rsid w:val="00D83DE7"/>
    <w:rsid w:val="00D842B5"/>
    <w:rsid w:val="00D85312"/>
    <w:rsid w:val="00D855BF"/>
    <w:rsid w:val="00D857A7"/>
    <w:rsid w:val="00D85CEA"/>
    <w:rsid w:val="00D85FAA"/>
    <w:rsid w:val="00D860CB"/>
    <w:rsid w:val="00D86693"/>
    <w:rsid w:val="00D86BF0"/>
    <w:rsid w:val="00D87206"/>
    <w:rsid w:val="00D87E1A"/>
    <w:rsid w:val="00D90139"/>
    <w:rsid w:val="00D90830"/>
    <w:rsid w:val="00D90E26"/>
    <w:rsid w:val="00D90FDC"/>
    <w:rsid w:val="00D9125F"/>
    <w:rsid w:val="00D91470"/>
    <w:rsid w:val="00D91AE3"/>
    <w:rsid w:val="00D92989"/>
    <w:rsid w:val="00D92B78"/>
    <w:rsid w:val="00D92B94"/>
    <w:rsid w:val="00D939F0"/>
    <w:rsid w:val="00D93FA5"/>
    <w:rsid w:val="00D94061"/>
    <w:rsid w:val="00D9483B"/>
    <w:rsid w:val="00D94D9F"/>
    <w:rsid w:val="00D95F42"/>
    <w:rsid w:val="00D96657"/>
    <w:rsid w:val="00D96A57"/>
    <w:rsid w:val="00D97944"/>
    <w:rsid w:val="00DA123B"/>
    <w:rsid w:val="00DA2758"/>
    <w:rsid w:val="00DA2B82"/>
    <w:rsid w:val="00DA38FF"/>
    <w:rsid w:val="00DA3BA3"/>
    <w:rsid w:val="00DA3F2E"/>
    <w:rsid w:val="00DA5007"/>
    <w:rsid w:val="00DA5147"/>
    <w:rsid w:val="00DA5207"/>
    <w:rsid w:val="00DA6922"/>
    <w:rsid w:val="00DA7405"/>
    <w:rsid w:val="00DA76B6"/>
    <w:rsid w:val="00DA76DC"/>
    <w:rsid w:val="00DB048F"/>
    <w:rsid w:val="00DB0B4C"/>
    <w:rsid w:val="00DB16D0"/>
    <w:rsid w:val="00DB1FA1"/>
    <w:rsid w:val="00DB22A0"/>
    <w:rsid w:val="00DB2461"/>
    <w:rsid w:val="00DB2E5B"/>
    <w:rsid w:val="00DB3FA0"/>
    <w:rsid w:val="00DB406C"/>
    <w:rsid w:val="00DB40B1"/>
    <w:rsid w:val="00DB41F0"/>
    <w:rsid w:val="00DB45D5"/>
    <w:rsid w:val="00DB48A3"/>
    <w:rsid w:val="00DB530D"/>
    <w:rsid w:val="00DB59A8"/>
    <w:rsid w:val="00DB5AD3"/>
    <w:rsid w:val="00DB6220"/>
    <w:rsid w:val="00DB63AA"/>
    <w:rsid w:val="00DB64D5"/>
    <w:rsid w:val="00DB6A56"/>
    <w:rsid w:val="00DB6F87"/>
    <w:rsid w:val="00DB7C31"/>
    <w:rsid w:val="00DC0095"/>
    <w:rsid w:val="00DC0097"/>
    <w:rsid w:val="00DC0100"/>
    <w:rsid w:val="00DC0879"/>
    <w:rsid w:val="00DC15DF"/>
    <w:rsid w:val="00DC1D56"/>
    <w:rsid w:val="00DC1F0C"/>
    <w:rsid w:val="00DC2226"/>
    <w:rsid w:val="00DC25F1"/>
    <w:rsid w:val="00DC29CA"/>
    <w:rsid w:val="00DC2B5E"/>
    <w:rsid w:val="00DC2CB5"/>
    <w:rsid w:val="00DC3086"/>
    <w:rsid w:val="00DC3156"/>
    <w:rsid w:val="00DC3366"/>
    <w:rsid w:val="00DC3BE2"/>
    <w:rsid w:val="00DC52FD"/>
    <w:rsid w:val="00DC595D"/>
    <w:rsid w:val="00DC5F5C"/>
    <w:rsid w:val="00DC6ED3"/>
    <w:rsid w:val="00DC7069"/>
    <w:rsid w:val="00DD06B3"/>
    <w:rsid w:val="00DD0814"/>
    <w:rsid w:val="00DD18DE"/>
    <w:rsid w:val="00DD2939"/>
    <w:rsid w:val="00DD2C15"/>
    <w:rsid w:val="00DD30A4"/>
    <w:rsid w:val="00DD3880"/>
    <w:rsid w:val="00DD3956"/>
    <w:rsid w:val="00DD3A90"/>
    <w:rsid w:val="00DD469C"/>
    <w:rsid w:val="00DD5646"/>
    <w:rsid w:val="00DD5895"/>
    <w:rsid w:val="00DD5A80"/>
    <w:rsid w:val="00DD61A7"/>
    <w:rsid w:val="00DD6241"/>
    <w:rsid w:val="00DD6BED"/>
    <w:rsid w:val="00DD6D2F"/>
    <w:rsid w:val="00DD7D0A"/>
    <w:rsid w:val="00DE14C7"/>
    <w:rsid w:val="00DE20C8"/>
    <w:rsid w:val="00DE25D1"/>
    <w:rsid w:val="00DE29B6"/>
    <w:rsid w:val="00DE2ADD"/>
    <w:rsid w:val="00DE2B23"/>
    <w:rsid w:val="00DE3186"/>
    <w:rsid w:val="00DE3534"/>
    <w:rsid w:val="00DE3DA9"/>
    <w:rsid w:val="00DE3E49"/>
    <w:rsid w:val="00DE443F"/>
    <w:rsid w:val="00DE6D7F"/>
    <w:rsid w:val="00DE7543"/>
    <w:rsid w:val="00DE79FF"/>
    <w:rsid w:val="00DF0089"/>
    <w:rsid w:val="00DF02A7"/>
    <w:rsid w:val="00DF047E"/>
    <w:rsid w:val="00DF1F15"/>
    <w:rsid w:val="00DF23DF"/>
    <w:rsid w:val="00DF23FF"/>
    <w:rsid w:val="00DF32D2"/>
    <w:rsid w:val="00DF32E4"/>
    <w:rsid w:val="00DF3802"/>
    <w:rsid w:val="00DF48B1"/>
    <w:rsid w:val="00DF569A"/>
    <w:rsid w:val="00DF5F27"/>
    <w:rsid w:val="00DF60C9"/>
    <w:rsid w:val="00DF66F2"/>
    <w:rsid w:val="00DF6BEE"/>
    <w:rsid w:val="00DF6E25"/>
    <w:rsid w:val="00E002BC"/>
    <w:rsid w:val="00E0047A"/>
    <w:rsid w:val="00E005F4"/>
    <w:rsid w:val="00E00636"/>
    <w:rsid w:val="00E0224C"/>
    <w:rsid w:val="00E02A1D"/>
    <w:rsid w:val="00E0348F"/>
    <w:rsid w:val="00E03603"/>
    <w:rsid w:val="00E03EBF"/>
    <w:rsid w:val="00E041A3"/>
    <w:rsid w:val="00E041FC"/>
    <w:rsid w:val="00E043F7"/>
    <w:rsid w:val="00E0480D"/>
    <w:rsid w:val="00E048E3"/>
    <w:rsid w:val="00E0497F"/>
    <w:rsid w:val="00E04B99"/>
    <w:rsid w:val="00E04F45"/>
    <w:rsid w:val="00E0576B"/>
    <w:rsid w:val="00E05891"/>
    <w:rsid w:val="00E059D4"/>
    <w:rsid w:val="00E05E20"/>
    <w:rsid w:val="00E05FEB"/>
    <w:rsid w:val="00E06554"/>
    <w:rsid w:val="00E06700"/>
    <w:rsid w:val="00E078B9"/>
    <w:rsid w:val="00E07E4A"/>
    <w:rsid w:val="00E107B7"/>
    <w:rsid w:val="00E1094D"/>
    <w:rsid w:val="00E10AF6"/>
    <w:rsid w:val="00E125DC"/>
    <w:rsid w:val="00E12A11"/>
    <w:rsid w:val="00E132CF"/>
    <w:rsid w:val="00E13B4B"/>
    <w:rsid w:val="00E14AD6"/>
    <w:rsid w:val="00E14DFD"/>
    <w:rsid w:val="00E15B09"/>
    <w:rsid w:val="00E15E52"/>
    <w:rsid w:val="00E15EEA"/>
    <w:rsid w:val="00E16522"/>
    <w:rsid w:val="00E166F3"/>
    <w:rsid w:val="00E16E57"/>
    <w:rsid w:val="00E16ED4"/>
    <w:rsid w:val="00E16F06"/>
    <w:rsid w:val="00E16FC2"/>
    <w:rsid w:val="00E173D0"/>
    <w:rsid w:val="00E1766A"/>
    <w:rsid w:val="00E177EE"/>
    <w:rsid w:val="00E17C39"/>
    <w:rsid w:val="00E200D3"/>
    <w:rsid w:val="00E2025F"/>
    <w:rsid w:val="00E203E5"/>
    <w:rsid w:val="00E20A05"/>
    <w:rsid w:val="00E215BE"/>
    <w:rsid w:val="00E21D4E"/>
    <w:rsid w:val="00E2204D"/>
    <w:rsid w:val="00E22769"/>
    <w:rsid w:val="00E22B1D"/>
    <w:rsid w:val="00E22F10"/>
    <w:rsid w:val="00E24036"/>
    <w:rsid w:val="00E244C8"/>
    <w:rsid w:val="00E2488E"/>
    <w:rsid w:val="00E24D8E"/>
    <w:rsid w:val="00E25F1E"/>
    <w:rsid w:val="00E265AC"/>
    <w:rsid w:val="00E26E01"/>
    <w:rsid w:val="00E26FC1"/>
    <w:rsid w:val="00E27C08"/>
    <w:rsid w:val="00E301D3"/>
    <w:rsid w:val="00E30770"/>
    <w:rsid w:val="00E3179E"/>
    <w:rsid w:val="00E318C1"/>
    <w:rsid w:val="00E32E7C"/>
    <w:rsid w:val="00E330F4"/>
    <w:rsid w:val="00E33566"/>
    <w:rsid w:val="00E33E1D"/>
    <w:rsid w:val="00E3421F"/>
    <w:rsid w:val="00E3480E"/>
    <w:rsid w:val="00E34CE7"/>
    <w:rsid w:val="00E35094"/>
    <w:rsid w:val="00E35D76"/>
    <w:rsid w:val="00E369E4"/>
    <w:rsid w:val="00E36E0B"/>
    <w:rsid w:val="00E36EC7"/>
    <w:rsid w:val="00E37014"/>
    <w:rsid w:val="00E37061"/>
    <w:rsid w:val="00E37346"/>
    <w:rsid w:val="00E37DB9"/>
    <w:rsid w:val="00E40046"/>
    <w:rsid w:val="00E40179"/>
    <w:rsid w:val="00E40900"/>
    <w:rsid w:val="00E40BE7"/>
    <w:rsid w:val="00E40C04"/>
    <w:rsid w:val="00E417DA"/>
    <w:rsid w:val="00E42445"/>
    <w:rsid w:val="00E43122"/>
    <w:rsid w:val="00E43D8F"/>
    <w:rsid w:val="00E44115"/>
    <w:rsid w:val="00E44439"/>
    <w:rsid w:val="00E445A2"/>
    <w:rsid w:val="00E44B51"/>
    <w:rsid w:val="00E45D8A"/>
    <w:rsid w:val="00E46EF2"/>
    <w:rsid w:val="00E471A4"/>
    <w:rsid w:val="00E47869"/>
    <w:rsid w:val="00E47D98"/>
    <w:rsid w:val="00E50BF3"/>
    <w:rsid w:val="00E50F2F"/>
    <w:rsid w:val="00E51079"/>
    <w:rsid w:val="00E512BB"/>
    <w:rsid w:val="00E51920"/>
    <w:rsid w:val="00E52FB7"/>
    <w:rsid w:val="00E53D3B"/>
    <w:rsid w:val="00E55548"/>
    <w:rsid w:val="00E55702"/>
    <w:rsid w:val="00E557D1"/>
    <w:rsid w:val="00E56EE2"/>
    <w:rsid w:val="00E570B2"/>
    <w:rsid w:val="00E57968"/>
    <w:rsid w:val="00E57B56"/>
    <w:rsid w:val="00E57DB7"/>
    <w:rsid w:val="00E57E45"/>
    <w:rsid w:val="00E60CB0"/>
    <w:rsid w:val="00E6281A"/>
    <w:rsid w:val="00E62E21"/>
    <w:rsid w:val="00E62F59"/>
    <w:rsid w:val="00E63EA7"/>
    <w:rsid w:val="00E64120"/>
    <w:rsid w:val="00E642F0"/>
    <w:rsid w:val="00E64BCF"/>
    <w:rsid w:val="00E65E1B"/>
    <w:rsid w:val="00E660A1"/>
    <w:rsid w:val="00E666AB"/>
    <w:rsid w:val="00E6774F"/>
    <w:rsid w:val="00E67852"/>
    <w:rsid w:val="00E679C1"/>
    <w:rsid w:val="00E706D6"/>
    <w:rsid w:val="00E70D1B"/>
    <w:rsid w:val="00E70F8F"/>
    <w:rsid w:val="00E70FF6"/>
    <w:rsid w:val="00E71470"/>
    <w:rsid w:val="00E725A3"/>
    <w:rsid w:val="00E72AE9"/>
    <w:rsid w:val="00E72AEA"/>
    <w:rsid w:val="00E72CA1"/>
    <w:rsid w:val="00E7316A"/>
    <w:rsid w:val="00E73A30"/>
    <w:rsid w:val="00E73CFD"/>
    <w:rsid w:val="00E749EB"/>
    <w:rsid w:val="00E7581E"/>
    <w:rsid w:val="00E761C2"/>
    <w:rsid w:val="00E762D8"/>
    <w:rsid w:val="00E7660E"/>
    <w:rsid w:val="00E76F8C"/>
    <w:rsid w:val="00E77978"/>
    <w:rsid w:val="00E77B8A"/>
    <w:rsid w:val="00E8108F"/>
    <w:rsid w:val="00E81B2F"/>
    <w:rsid w:val="00E81EF2"/>
    <w:rsid w:val="00E81FBE"/>
    <w:rsid w:val="00E825B0"/>
    <w:rsid w:val="00E82A49"/>
    <w:rsid w:val="00E82AEF"/>
    <w:rsid w:val="00E82B2D"/>
    <w:rsid w:val="00E82B9C"/>
    <w:rsid w:val="00E82E02"/>
    <w:rsid w:val="00E83410"/>
    <w:rsid w:val="00E836FB"/>
    <w:rsid w:val="00E83E98"/>
    <w:rsid w:val="00E84616"/>
    <w:rsid w:val="00E84CA8"/>
    <w:rsid w:val="00E84E43"/>
    <w:rsid w:val="00E85066"/>
    <w:rsid w:val="00E851C4"/>
    <w:rsid w:val="00E854D7"/>
    <w:rsid w:val="00E86368"/>
    <w:rsid w:val="00E86715"/>
    <w:rsid w:val="00E867A3"/>
    <w:rsid w:val="00E87747"/>
    <w:rsid w:val="00E878ED"/>
    <w:rsid w:val="00E90345"/>
    <w:rsid w:val="00E90CEC"/>
    <w:rsid w:val="00E91437"/>
    <w:rsid w:val="00E9153E"/>
    <w:rsid w:val="00E916F8"/>
    <w:rsid w:val="00E929A9"/>
    <w:rsid w:val="00E929B3"/>
    <w:rsid w:val="00E92F33"/>
    <w:rsid w:val="00E9304C"/>
    <w:rsid w:val="00E933AC"/>
    <w:rsid w:val="00E93BCF"/>
    <w:rsid w:val="00E93F60"/>
    <w:rsid w:val="00E94A68"/>
    <w:rsid w:val="00E94B11"/>
    <w:rsid w:val="00E96A7A"/>
    <w:rsid w:val="00E96EA4"/>
    <w:rsid w:val="00E97242"/>
    <w:rsid w:val="00E97813"/>
    <w:rsid w:val="00E97C4E"/>
    <w:rsid w:val="00EA0191"/>
    <w:rsid w:val="00EA05E0"/>
    <w:rsid w:val="00EA07D7"/>
    <w:rsid w:val="00EA127C"/>
    <w:rsid w:val="00EA1975"/>
    <w:rsid w:val="00EA218F"/>
    <w:rsid w:val="00EA271E"/>
    <w:rsid w:val="00EA34F6"/>
    <w:rsid w:val="00EA35E3"/>
    <w:rsid w:val="00EA3739"/>
    <w:rsid w:val="00EA4521"/>
    <w:rsid w:val="00EA4D56"/>
    <w:rsid w:val="00EA54C0"/>
    <w:rsid w:val="00EA5980"/>
    <w:rsid w:val="00EA5B59"/>
    <w:rsid w:val="00EA5BB7"/>
    <w:rsid w:val="00EA708A"/>
    <w:rsid w:val="00EA7305"/>
    <w:rsid w:val="00EA749C"/>
    <w:rsid w:val="00EA7911"/>
    <w:rsid w:val="00EA79C2"/>
    <w:rsid w:val="00EA79C4"/>
    <w:rsid w:val="00EB0391"/>
    <w:rsid w:val="00EB04F9"/>
    <w:rsid w:val="00EB096F"/>
    <w:rsid w:val="00EB2016"/>
    <w:rsid w:val="00EB223A"/>
    <w:rsid w:val="00EB2240"/>
    <w:rsid w:val="00EB2359"/>
    <w:rsid w:val="00EB287E"/>
    <w:rsid w:val="00EB29BD"/>
    <w:rsid w:val="00EB2F32"/>
    <w:rsid w:val="00EB3CC2"/>
    <w:rsid w:val="00EB421C"/>
    <w:rsid w:val="00EB471F"/>
    <w:rsid w:val="00EB4984"/>
    <w:rsid w:val="00EB4B6A"/>
    <w:rsid w:val="00EB4E97"/>
    <w:rsid w:val="00EB62EB"/>
    <w:rsid w:val="00EB6A31"/>
    <w:rsid w:val="00EB6B7A"/>
    <w:rsid w:val="00EB72A7"/>
    <w:rsid w:val="00EB763A"/>
    <w:rsid w:val="00EC0231"/>
    <w:rsid w:val="00EC0820"/>
    <w:rsid w:val="00EC1281"/>
    <w:rsid w:val="00EC20D5"/>
    <w:rsid w:val="00EC2802"/>
    <w:rsid w:val="00EC296D"/>
    <w:rsid w:val="00EC297A"/>
    <w:rsid w:val="00EC3627"/>
    <w:rsid w:val="00EC3B66"/>
    <w:rsid w:val="00EC3B84"/>
    <w:rsid w:val="00EC45AC"/>
    <w:rsid w:val="00EC50F3"/>
    <w:rsid w:val="00EC5136"/>
    <w:rsid w:val="00EC51C5"/>
    <w:rsid w:val="00EC5547"/>
    <w:rsid w:val="00EC56B5"/>
    <w:rsid w:val="00EC5968"/>
    <w:rsid w:val="00EC5BF6"/>
    <w:rsid w:val="00EC64E0"/>
    <w:rsid w:val="00EC67C3"/>
    <w:rsid w:val="00EC6FCF"/>
    <w:rsid w:val="00EC7460"/>
    <w:rsid w:val="00EC76DE"/>
    <w:rsid w:val="00ED0229"/>
    <w:rsid w:val="00ED09ED"/>
    <w:rsid w:val="00ED0C85"/>
    <w:rsid w:val="00ED0D0E"/>
    <w:rsid w:val="00ED0DD7"/>
    <w:rsid w:val="00ED21C7"/>
    <w:rsid w:val="00ED2268"/>
    <w:rsid w:val="00ED23A8"/>
    <w:rsid w:val="00ED247E"/>
    <w:rsid w:val="00ED2BD5"/>
    <w:rsid w:val="00ED2C3B"/>
    <w:rsid w:val="00ED3386"/>
    <w:rsid w:val="00ED3599"/>
    <w:rsid w:val="00ED3A4B"/>
    <w:rsid w:val="00ED3B42"/>
    <w:rsid w:val="00ED3DE9"/>
    <w:rsid w:val="00ED3E58"/>
    <w:rsid w:val="00ED3EBA"/>
    <w:rsid w:val="00ED45A4"/>
    <w:rsid w:val="00ED4BB1"/>
    <w:rsid w:val="00ED4EF6"/>
    <w:rsid w:val="00ED50EF"/>
    <w:rsid w:val="00ED510D"/>
    <w:rsid w:val="00ED54ED"/>
    <w:rsid w:val="00ED5A75"/>
    <w:rsid w:val="00ED5CA7"/>
    <w:rsid w:val="00ED5DAA"/>
    <w:rsid w:val="00ED7FAF"/>
    <w:rsid w:val="00EE037A"/>
    <w:rsid w:val="00EE1038"/>
    <w:rsid w:val="00EE19FC"/>
    <w:rsid w:val="00EE289B"/>
    <w:rsid w:val="00EE2BC3"/>
    <w:rsid w:val="00EE2C35"/>
    <w:rsid w:val="00EE3239"/>
    <w:rsid w:val="00EE3335"/>
    <w:rsid w:val="00EE3C83"/>
    <w:rsid w:val="00EE40A1"/>
    <w:rsid w:val="00EE4826"/>
    <w:rsid w:val="00EE4DA3"/>
    <w:rsid w:val="00EE5137"/>
    <w:rsid w:val="00EE5775"/>
    <w:rsid w:val="00EE5851"/>
    <w:rsid w:val="00EE5862"/>
    <w:rsid w:val="00EE5BBE"/>
    <w:rsid w:val="00EE6537"/>
    <w:rsid w:val="00EE6F33"/>
    <w:rsid w:val="00EE7AF2"/>
    <w:rsid w:val="00EF0278"/>
    <w:rsid w:val="00EF0312"/>
    <w:rsid w:val="00EF0374"/>
    <w:rsid w:val="00EF09B6"/>
    <w:rsid w:val="00EF0B57"/>
    <w:rsid w:val="00EF0E8D"/>
    <w:rsid w:val="00EF0EEB"/>
    <w:rsid w:val="00EF11BB"/>
    <w:rsid w:val="00EF1A22"/>
    <w:rsid w:val="00EF1AEC"/>
    <w:rsid w:val="00EF400E"/>
    <w:rsid w:val="00EF442E"/>
    <w:rsid w:val="00EF4B57"/>
    <w:rsid w:val="00EF5D7E"/>
    <w:rsid w:val="00EF5F96"/>
    <w:rsid w:val="00EF620C"/>
    <w:rsid w:val="00EF6CB0"/>
    <w:rsid w:val="00EF6D45"/>
    <w:rsid w:val="00EF7667"/>
    <w:rsid w:val="00EF7C16"/>
    <w:rsid w:val="00EF7E13"/>
    <w:rsid w:val="00F0057D"/>
    <w:rsid w:val="00F0100C"/>
    <w:rsid w:val="00F01DCD"/>
    <w:rsid w:val="00F02220"/>
    <w:rsid w:val="00F027C2"/>
    <w:rsid w:val="00F02A03"/>
    <w:rsid w:val="00F03065"/>
    <w:rsid w:val="00F03441"/>
    <w:rsid w:val="00F035E6"/>
    <w:rsid w:val="00F03685"/>
    <w:rsid w:val="00F03734"/>
    <w:rsid w:val="00F03CAD"/>
    <w:rsid w:val="00F03E12"/>
    <w:rsid w:val="00F047C2"/>
    <w:rsid w:val="00F049E2"/>
    <w:rsid w:val="00F05428"/>
    <w:rsid w:val="00F055F1"/>
    <w:rsid w:val="00F05AFA"/>
    <w:rsid w:val="00F05E3B"/>
    <w:rsid w:val="00F05FB3"/>
    <w:rsid w:val="00F06A26"/>
    <w:rsid w:val="00F10073"/>
    <w:rsid w:val="00F10720"/>
    <w:rsid w:val="00F10ADB"/>
    <w:rsid w:val="00F10DFD"/>
    <w:rsid w:val="00F10E91"/>
    <w:rsid w:val="00F10EC3"/>
    <w:rsid w:val="00F10ED0"/>
    <w:rsid w:val="00F10F48"/>
    <w:rsid w:val="00F1154E"/>
    <w:rsid w:val="00F11E05"/>
    <w:rsid w:val="00F12927"/>
    <w:rsid w:val="00F12B8C"/>
    <w:rsid w:val="00F12E18"/>
    <w:rsid w:val="00F1355B"/>
    <w:rsid w:val="00F1504C"/>
    <w:rsid w:val="00F15A10"/>
    <w:rsid w:val="00F15ACD"/>
    <w:rsid w:val="00F15BCE"/>
    <w:rsid w:val="00F15FC7"/>
    <w:rsid w:val="00F16F0C"/>
    <w:rsid w:val="00F17AC2"/>
    <w:rsid w:val="00F2024E"/>
    <w:rsid w:val="00F20C5F"/>
    <w:rsid w:val="00F21192"/>
    <w:rsid w:val="00F218A9"/>
    <w:rsid w:val="00F21F4A"/>
    <w:rsid w:val="00F2255A"/>
    <w:rsid w:val="00F22EF2"/>
    <w:rsid w:val="00F23134"/>
    <w:rsid w:val="00F23728"/>
    <w:rsid w:val="00F23B74"/>
    <w:rsid w:val="00F23C40"/>
    <w:rsid w:val="00F240C3"/>
    <w:rsid w:val="00F247F6"/>
    <w:rsid w:val="00F24A06"/>
    <w:rsid w:val="00F24B61"/>
    <w:rsid w:val="00F24FA5"/>
    <w:rsid w:val="00F25446"/>
    <w:rsid w:val="00F262FE"/>
    <w:rsid w:val="00F268BC"/>
    <w:rsid w:val="00F26AD8"/>
    <w:rsid w:val="00F26C07"/>
    <w:rsid w:val="00F2708B"/>
    <w:rsid w:val="00F27431"/>
    <w:rsid w:val="00F27A74"/>
    <w:rsid w:val="00F3070C"/>
    <w:rsid w:val="00F3128D"/>
    <w:rsid w:val="00F31A0D"/>
    <w:rsid w:val="00F31AAB"/>
    <w:rsid w:val="00F32996"/>
    <w:rsid w:val="00F33065"/>
    <w:rsid w:val="00F3351C"/>
    <w:rsid w:val="00F34CC7"/>
    <w:rsid w:val="00F34E5D"/>
    <w:rsid w:val="00F34F61"/>
    <w:rsid w:val="00F34FB0"/>
    <w:rsid w:val="00F3534C"/>
    <w:rsid w:val="00F3536B"/>
    <w:rsid w:val="00F355D2"/>
    <w:rsid w:val="00F36137"/>
    <w:rsid w:val="00F36B79"/>
    <w:rsid w:val="00F36EF3"/>
    <w:rsid w:val="00F374B9"/>
    <w:rsid w:val="00F40A56"/>
    <w:rsid w:val="00F4182D"/>
    <w:rsid w:val="00F42A74"/>
    <w:rsid w:val="00F43CDA"/>
    <w:rsid w:val="00F444E2"/>
    <w:rsid w:val="00F447F3"/>
    <w:rsid w:val="00F45E0B"/>
    <w:rsid w:val="00F468BC"/>
    <w:rsid w:val="00F46952"/>
    <w:rsid w:val="00F472B8"/>
    <w:rsid w:val="00F473F8"/>
    <w:rsid w:val="00F47588"/>
    <w:rsid w:val="00F47A2E"/>
    <w:rsid w:val="00F507E5"/>
    <w:rsid w:val="00F50AF1"/>
    <w:rsid w:val="00F5123B"/>
    <w:rsid w:val="00F5124F"/>
    <w:rsid w:val="00F51358"/>
    <w:rsid w:val="00F51654"/>
    <w:rsid w:val="00F51798"/>
    <w:rsid w:val="00F52A32"/>
    <w:rsid w:val="00F52AEF"/>
    <w:rsid w:val="00F52B69"/>
    <w:rsid w:val="00F53265"/>
    <w:rsid w:val="00F54D29"/>
    <w:rsid w:val="00F555F0"/>
    <w:rsid w:val="00F55A36"/>
    <w:rsid w:val="00F56C26"/>
    <w:rsid w:val="00F57D41"/>
    <w:rsid w:val="00F6030F"/>
    <w:rsid w:val="00F60D51"/>
    <w:rsid w:val="00F60DD3"/>
    <w:rsid w:val="00F610AF"/>
    <w:rsid w:val="00F621A7"/>
    <w:rsid w:val="00F625D8"/>
    <w:rsid w:val="00F62C31"/>
    <w:rsid w:val="00F62F83"/>
    <w:rsid w:val="00F6322D"/>
    <w:rsid w:val="00F63611"/>
    <w:rsid w:val="00F644AC"/>
    <w:rsid w:val="00F648CB"/>
    <w:rsid w:val="00F65D75"/>
    <w:rsid w:val="00F66D06"/>
    <w:rsid w:val="00F66FF1"/>
    <w:rsid w:val="00F6763D"/>
    <w:rsid w:val="00F67E03"/>
    <w:rsid w:val="00F70300"/>
    <w:rsid w:val="00F713D8"/>
    <w:rsid w:val="00F72BCE"/>
    <w:rsid w:val="00F72C3A"/>
    <w:rsid w:val="00F72F37"/>
    <w:rsid w:val="00F730A3"/>
    <w:rsid w:val="00F742F3"/>
    <w:rsid w:val="00F74365"/>
    <w:rsid w:val="00F746FD"/>
    <w:rsid w:val="00F74778"/>
    <w:rsid w:val="00F74B53"/>
    <w:rsid w:val="00F759BE"/>
    <w:rsid w:val="00F75BF1"/>
    <w:rsid w:val="00F766B3"/>
    <w:rsid w:val="00F767B8"/>
    <w:rsid w:val="00F7718C"/>
    <w:rsid w:val="00F774C4"/>
    <w:rsid w:val="00F77569"/>
    <w:rsid w:val="00F77696"/>
    <w:rsid w:val="00F77AF1"/>
    <w:rsid w:val="00F8067D"/>
    <w:rsid w:val="00F80789"/>
    <w:rsid w:val="00F80D38"/>
    <w:rsid w:val="00F81D7A"/>
    <w:rsid w:val="00F82234"/>
    <w:rsid w:val="00F82D22"/>
    <w:rsid w:val="00F830BF"/>
    <w:rsid w:val="00F84CA9"/>
    <w:rsid w:val="00F85062"/>
    <w:rsid w:val="00F86211"/>
    <w:rsid w:val="00F86746"/>
    <w:rsid w:val="00F86A85"/>
    <w:rsid w:val="00F90681"/>
    <w:rsid w:val="00F9189B"/>
    <w:rsid w:val="00F91AE6"/>
    <w:rsid w:val="00F91C4B"/>
    <w:rsid w:val="00F930FD"/>
    <w:rsid w:val="00F9497B"/>
    <w:rsid w:val="00F94DC6"/>
    <w:rsid w:val="00F94F48"/>
    <w:rsid w:val="00F96393"/>
    <w:rsid w:val="00F972B4"/>
    <w:rsid w:val="00F97EA2"/>
    <w:rsid w:val="00FA01B4"/>
    <w:rsid w:val="00FA0A4D"/>
    <w:rsid w:val="00FA12BF"/>
    <w:rsid w:val="00FA136A"/>
    <w:rsid w:val="00FA2B79"/>
    <w:rsid w:val="00FA2C5A"/>
    <w:rsid w:val="00FA2F29"/>
    <w:rsid w:val="00FA313C"/>
    <w:rsid w:val="00FA3A7B"/>
    <w:rsid w:val="00FA41A8"/>
    <w:rsid w:val="00FA43E4"/>
    <w:rsid w:val="00FA475A"/>
    <w:rsid w:val="00FA4907"/>
    <w:rsid w:val="00FA54D6"/>
    <w:rsid w:val="00FA5857"/>
    <w:rsid w:val="00FA5DA4"/>
    <w:rsid w:val="00FA6306"/>
    <w:rsid w:val="00FA668C"/>
    <w:rsid w:val="00FA6A0E"/>
    <w:rsid w:val="00FA6AE8"/>
    <w:rsid w:val="00FA6BAC"/>
    <w:rsid w:val="00FA6F66"/>
    <w:rsid w:val="00FA7400"/>
    <w:rsid w:val="00FA7747"/>
    <w:rsid w:val="00FB0552"/>
    <w:rsid w:val="00FB072F"/>
    <w:rsid w:val="00FB096B"/>
    <w:rsid w:val="00FB1989"/>
    <w:rsid w:val="00FB34E7"/>
    <w:rsid w:val="00FB3D7E"/>
    <w:rsid w:val="00FB443E"/>
    <w:rsid w:val="00FB4E90"/>
    <w:rsid w:val="00FB5429"/>
    <w:rsid w:val="00FB5778"/>
    <w:rsid w:val="00FB5AC4"/>
    <w:rsid w:val="00FB6FE4"/>
    <w:rsid w:val="00FB7327"/>
    <w:rsid w:val="00FB7BD2"/>
    <w:rsid w:val="00FC0573"/>
    <w:rsid w:val="00FC05DA"/>
    <w:rsid w:val="00FC0818"/>
    <w:rsid w:val="00FC1909"/>
    <w:rsid w:val="00FC1CF0"/>
    <w:rsid w:val="00FC2215"/>
    <w:rsid w:val="00FC2D11"/>
    <w:rsid w:val="00FC3803"/>
    <w:rsid w:val="00FC4125"/>
    <w:rsid w:val="00FC4914"/>
    <w:rsid w:val="00FC4E4E"/>
    <w:rsid w:val="00FC5100"/>
    <w:rsid w:val="00FC54B6"/>
    <w:rsid w:val="00FC5AB2"/>
    <w:rsid w:val="00FC6230"/>
    <w:rsid w:val="00FC626E"/>
    <w:rsid w:val="00FC63D6"/>
    <w:rsid w:val="00FC6DFD"/>
    <w:rsid w:val="00FC71CE"/>
    <w:rsid w:val="00FC7ACE"/>
    <w:rsid w:val="00FD02BB"/>
    <w:rsid w:val="00FD0397"/>
    <w:rsid w:val="00FD0D93"/>
    <w:rsid w:val="00FD25C9"/>
    <w:rsid w:val="00FD26B9"/>
    <w:rsid w:val="00FD46F4"/>
    <w:rsid w:val="00FD4787"/>
    <w:rsid w:val="00FD5EC7"/>
    <w:rsid w:val="00FD6197"/>
    <w:rsid w:val="00FD68FE"/>
    <w:rsid w:val="00FD6B98"/>
    <w:rsid w:val="00FD76F4"/>
    <w:rsid w:val="00FD7DD6"/>
    <w:rsid w:val="00FE01C1"/>
    <w:rsid w:val="00FE040A"/>
    <w:rsid w:val="00FE0903"/>
    <w:rsid w:val="00FE0BA8"/>
    <w:rsid w:val="00FE13DE"/>
    <w:rsid w:val="00FE1531"/>
    <w:rsid w:val="00FE1D76"/>
    <w:rsid w:val="00FE1D95"/>
    <w:rsid w:val="00FE1F02"/>
    <w:rsid w:val="00FE2D13"/>
    <w:rsid w:val="00FE3067"/>
    <w:rsid w:val="00FE3EEF"/>
    <w:rsid w:val="00FE464E"/>
    <w:rsid w:val="00FE546C"/>
    <w:rsid w:val="00FE580C"/>
    <w:rsid w:val="00FE5B16"/>
    <w:rsid w:val="00FE5F5B"/>
    <w:rsid w:val="00FE688B"/>
    <w:rsid w:val="00FE6971"/>
    <w:rsid w:val="00FE6C9C"/>
    <w:rsid w:val="00FF0DF7"/>
    <w:rsid w:val="00FF148E"/>
    <w:rsid w:val="00FF156D"/>
    <w:rsid w:val="00FF1707"/>
    <w:rsid w:val="00FF1E75"/>
    <w:rsid w:val="00FF25C0"/>
    <w:rsid w:val="00FF272E"/>
    <w:rsid w:val="00FF2C64"/>
    <w:rsid w:val="00FF36D2"/>
    <w:rsid w:val="00FF371B"/>
    <w:rsid w:val="00FF3BCB"/>
    <w:rsid w:val="00FF3C8D"/>
    <w:rsid w:val="00FF4249"/>
    <w:rsid w:val="00FF462A"/>
    <w:rsid w:val="00FF4BA6"/>
    <w:rsid w:val="00FF4C1C"/>
    <w:rsid w:val="00FF51A2"/>
    <w:rsid w:val="00FF51F8"/>
    <w:rsid w:val="00FF5458"/>
    <w:rsid w:val="00FF61E7"/>
    <w:rsid w:val="00FF6880"/>
    <w:rsid w:val="00FF6B03"/>
    <w:rsid w:val="00FF6C88"/>
    <w:rsid w:val="00FF6F40"/>
    <w:rsid w:val="00FF7151"/>
    <w:rsid w:val="00FF72D1"/>
    <w:rsid w:val="00FF77FB"/>
    <w:rsid w:val="00FF7CBD"/>
    <w:rsid w:val="00FF7F92"/>
    <w:rsid w:val="01093DC8"/>
    <w:rsid w:val="0314672F"/>
    <w:rsid w:val="031A77AD"/>
    <w:rsid w:val="03234AB2"/>
    <w:rsid w:val="0364144B"/>
    <w:rsid w:val="03675683"/>
    <w:rsid w:val="03AA65F8"/>
    <w:rsid w:val="03E83E4D"/>
    <w:rsid w:val="04015139"/>
    <w:rsid w:val="0405A5A0"/>
    <w:rsid w:val="049F36F4"/>
    <w:rsid w:val="0649BD4A"/>
    <w:rsid w:val="0761ED99"/>
    <w:rsid w:val="07F2816A"/>
    <w:rsid w:val="080FC95C"/>
    <w:rsid w:val="081A2004"/>
    <w:rsid w:val="085E2A9A"/>
    <w:rsid w:val="0872AEAB"/>
    <w:rsid w:val="090DC205"/>
    <w:rsid w:val="0913F467"/>
    <w:rsid w:val="092244C0"/>
    <w:rsid w:val="093F44BD"/>
    <w:rsid w:val="09979B35"/>
    <w:rsid w:val="0A0B1E6C"/>
    <w:rsid w:val="0AAAE9AB"/>
    <w:rsid w:val="0AEBE9A9"/>
    <w:rsid w:val="0B35A74B"/>
    <w:rsid w:val="0C01F95B"/>
    <w:rsid w:val="0C7AF790"/>
    <w:rsid w:val="0CB07825"/>
    <w:rsid w:val="0CC4AF36"/>
    <w:rsid w:val="0CCCF379"/>
    <w:rsid w:val="0D4FDD44"/>
    <w:rsid w:val="0D505087"/>
    <w:rsid w:val="0D785A57"/>
    <w:rsid w:val="0DD18CBA"/>
    <w:rsid w:val="0E0BCA77"/>
    <w:rsid w:val="0E5F56A3"/>
    <w:rsid w:val="0E899BD5"/>
    <w:rsid w:val="0EAEEA66"/>
    <w:rsid w:val="0EBD717D"/>
    <w:rsid w:val="0F0F1610"/>
    <w:rsid w:val="0F9A45E9"/>
    <w:rsid w:val="0FA0560C"/>
    <w:rsid w:val="105BEE8F"/>
    <w:rsid w:val="1077C286"/>
    <w:rsid w:val="107ABD5F"/>
    <w:rsid w:val="10C18D26"/>
    <w:rsid w:val="10E76476"/>
    <w:rsid w:val="117B17CA"/>
    <w:rsid w:val="117FBAF7"/>
    <w:rsid w:val="11FCDCEF"/>
    <w:rsid w:val="12A78004"/>
    <w:rsid w:val="132EDC87"/>
    <w:rsid w:val="13D62673"/>
    <w:rsid w:val="1523C618"/>
    <w:rsid w:val="1609264F"/>
    <w:rsid w:val="1613EDA5"/>
    <w:rsid w:val="16C6CBCF"/>
    <w:rsid w:val="16DB5562"/>
    <w:rsid w:val="16DFE361"/>
    <w:rsid w:val="174547CA"/>
    <w:rsid w:val="175AC889"/>
    <w:rsid w:val="17D9F184"/>
    <w:rsid w:val="17FA88C5"/>
    <w:rsid w:val="186259DA"/>
    <w:rsid w:val="18856971"/>
    <w:rsid w:val="18BD8B1F"/>
    <w:rsid w:val="19625D3E"/>
    <w:rsid w:val="197BBD24"/>
    <w:rsid w:val="197E891D"/>
    <w:rsid w:val="1A3A8BE1"/>
    <w:rsid w:val="1AB100FD"/>
    <w:rsid w:val="1B5E5CAE"/>
    <w:rsid w:val="1BAE0512"/>
    <w:rsid w:val="1C363330"/>
    <w:rsid w:val="1C7F9D7B"/>
    <w:rsid w:val="1C9C51DE"/>
    <w:rsid w:val="1CCF7E8E"/>
    <w:rsid w:val="1DA4B4A1"/>
    <w:rsid w:val="1DEF9A7B"/>
    <w:rsid w:val="1E151E4B"/>
    <w:rsid w:val="1E1E9886"/>
    <w:rsid w:val="1E45060D"/>
    <w:rsid w:val="1E5DE6E7"/>
    <w:rsid w:val="1E783D18"/>
    <w:rsid w:val="1EF224B8"/>
    <w:rsid w:val="1F026FA8"/>
    <w:rsid w:val="1FB56982"/>
    <w:rsid w:val="1FB7E1B9"/>
    <w:rsid w:val="1FC76103"/>
    <w:rsid w:val="1FEF386D"/>
    <w:rsid w:val="203EE4C2"/>
    <w:rsid w:val="20B51599"/>
    <w:rsid w:val="20D57087"/>
    <w:rsid w:val="212DE75B"/>
    <w:rsid w:val="214B9780"/>
    <w:rsid w:val="21A94C7D"/>
    <w:rsid w:val="2205804D"/>
    <w:rsid w:val="2219D98F"/>
    <w:rsid w:val="222F13BA"/>
    <w:rsid w:val="22885954"/>
    <w:rsid w:val="22D80A30"/>
    <w:rsid w:val="2309E692"/>
    <w:rsid w:val="234F5EC0"/>
    <w:rsid w:val="236FD537"/>
    <w:rsid w:val="237C0EC7"/>
    <w:rsid w:val="239DD35C"/>
    <w:rsid w:val="246038CE"/>
    <w:rsid w:val="24A1FD0C"/>
    <w:rsid w:val="24EA4063"/>
    <w:rsid w:val="252DB723"/>
    <w:rsid w:val="2554F5EA"/>
    <w:rsid w:val="25781FF3"/>
    <w:rsid w:val="25DC9606"/>
    <w:rsid w:val="265BB0AB"/>
    <w:rsid w:val="267A1994"/>
    <w:rsid w:val="268740A1"/>
    <w:rsid w:val="26A0CA03"/>
    <w:rsid w:val="26D77ACF"/>
    <w:rsid w:val="27605E23"/>
    <w:rsid w:val="2789574A"/>
    <w:rsid w:val="27EFC44B"/>
    <w:rsid w:val="280E15DD"/>
    <w:rsid w:val="28890970"/>
    <w:rsid w:val="28A959A3"/>
    <w:rsid w:val="28AFF8ED"/>
    <w:rsid w:val="29389BD2"/>
    <w:rsid w:val="2963A436"/>
    <w:rsid w:val="298CBADE"/>
    <w:rsid w:val="29979BE0"/>
    <w:rsid w:val="2A08098D"/>
    <w:rsid w:val="2A2A2A33"/>
    <w:rsid w:val="2A5AEAD0"/>
    <w:rsid w:val="2AEDDEB9"/>
    <w:rsid w:val="2B82837D"/>
    <w:rsid w:val="2B95925E"/>
    <w:rsid w:val="2CB28AD1"/>
    <w:rsid w:val="2CF639DA"/>
    <w:rsid w:val="2D8DF5FC"/>
    <w:rsid w:val="2DD5FA09"/>
    <w:rsid w:val="2EC7D669"/>
    <w:rsid w:val="2ED413E5"/>
    <w:rsid w:val="2EEF37B2"/>
    <w:rsid w:val="2EF73618"/>
    <w:rsid w:val="30154C42"/>
    <w:rsid w:val="30294547"/>
    <w:rsid w:val="30B83CC8"/>
    <w:rsid w:val="30E5636B"/>
    <w:rsid w:val="32867F49"/>
    <w:rsid w:val="32C59AEA"/>
    <w:rsid w:val="3311DFFE"/>
    <w:rsid w:val="3342C398"/>
    <w:rsid w:val="3342C826"/>
    <w:rsid w:val="335AE7D8"/>
    <w:rsid w:val="33673817"/>
    <w:rsid w:val="34192064"/>
    <w:rsid w:val="343480FB"/>
    <w:rsid w:val="34E18A70"/>
    <w:rsid w:val="352B3B54"/>
    <w:rsid w:val="35B306A0"/>
    <w:rsid w:val="36EC27C8"/>
    <w:rsid w:val="3775EEB7"/>
    <w:rsid w:val="3791AF76"/>
    <w:rsid w:val="37D5378E"/>
    <w:rsid w:val="384FEF11"/>
    <w:rsid w:val="3924B177"/>
    <w:rsid w:val="392F3E41"/>
    <w:rsid w:val="39911BA8"/>
    <w:rsid w:val="3991F643"/>
    <w:rsid w:val="3A39DBD6"/>
    <w:rsid w:val="3A460FF7"/>
    <w:rsid w:val="3B0B245F"/>
    <w:rsid w:val="3B2A051D"/>
    <w:rsid w:val="3B7069C3"/>
    <w:rsid w:val="3BED3A77"/>
    <w:rsid w:val="3C4C6D6A"/>
    <w:rsid w:val="3C854253"/>
    <w:rsid w:val="3C875800"/>
    <w:rsid w:val="3C8E0D55"/>
    <w:rsid w:val="3D5B89B1"/>
    <w:rsid w:val="3E3D3271"/>
    <w:rsid w:val="3E6A3815"/>
    <w:rsid w:val="3E9F88A4"/>
    <w:rsid w:val="3F00518F"/>
    <w:rsid w:val="3FB854B7"/>
    <w:rsid w:val="3FFEA67E"/>
    <w:rsid w:val="3FFF7F9A"/>
    <w:rsid w:val="40B68E84"/>
    <w:rsid w:val="413BD5DA"/>
    <w:rsid w:val="41AD08B2"/>
    <w:rsid w:val="41DBBFD7"/>
    <w:rsid w:val="4206BB68"/>
    <w:rsid w:val="4215431C"/>
    <w:rsid w:val="4241305D"/>
    <w:rsid w:val="426FEC9D"/>
    <w:rsid w:val="42ED5D8F"/>
    <w:rsid w:val="4324F8DE"/>
    <w:rsid w:val="4339A16E"/>
    <w:rsid w:val="43525003"/>
    <w:rsid w:val="43591C3F"/>
    <w:rsid w:val="4396FE8A"/>
    <w:rsid w:val="43E35CD1"/>
    <w:rsid w:val="44834C50"/>
    <w:rsid w:val="454AB8CA"/>
    <w:rsid w:val="4559FF50"/>
    <w:rsid w:val="456BE551"/>
    <w:rsid w:val="458C7D2D"/>
    <w:rsid w:val="45AE9CDB"/>
    <w:rsid w:val="4603AC85"/>
    <w:rsid w:val="46D3E023"/>
    <w:rsid w:val="47045CD6"/>
    <w:rsid w:val="4793792F"/>
    <w:rsid w:val="48464EE7"/>
    <w:rsid w:val="48C9ED39"/>
    <w:rsid w:val="48F23BDE"/>
    <w:rsid w:val="49B0DE36"/>
    <w:rsid w:val="4A0EEA92"/>
    <w:rsid w:val="4ABDAAC6"/>
    <w:rsid w:val="4B265FD3"/>
    <w:rsid w:val="4B5FA6AB"/>
    <w:rsid w:val="4B87FC16"/>
    <w:rsid w:val="4BB58D50"/>
    <w:rsid w:val="4BE4C977"/>
    <w:rsid w:val="4CEA9B73"/>
    <w:rsid w:val="4D3E1850"/>
    <w:rsid w:val="4D59C515"/>
    <w:rsid w:val="4DE706B4"/>
    <w:rsid w:val="4E07A25C"/>
    <w:rsid w:val="4EC49770"/>
    <w:rsid w:val="4EE50068"/>
    <w:rsid w:val="4EF554E8"/>
    <w:rsid w:val="4F21C776"/>
    <w:rsid w:val="4F72D821"/>
    <w:rsid w:val="4F7F4317"/>
    <w:rsid w:val="503B7C24"/>
    <w:rsid w:val="5071F857"/>
    <w:rsid w:val="509F63FC"/>
    <w:rsid w:val="50E39E2C"/>
    <w:rsid w:val="50E6E7E1"/>
    <w:rsid w:val="51041745"/>
    <w:rsid w:val="514B3740"/>
    <w:rsid w:val="516E3779"/>
    <w:rsid w:val="52E10484"/>
    <w:rsid w:val="530EB446"/>
    <w:rsid w:val="53F7C6C1"/>
    <w:rsid w:val="540A6C93"/>
    <w:rsid w:val="541E738A"/>
    <w:rsid w:val="549DE56E"/>
    <w:rsid w:val="552D9B83"/>
    <w:rsid w:val="55C05D22"/>
    <w:rsid w:val="55C4EB5A"/>
    <w:rsid w:val="55D9C200"/>
    <w:rsid w:val="55FF6454"/>
    <w:rsid w:val="561CA36B"/>
    <w:rsid w:val="56DFF911"/>
    <w:rsid w:val="572D41BB"/>
    <w:rsid w:val="581559D8"/>
    <w:rsid w:val="58199A39"/>
    <w:rsid w:val="5874A012"/>
    <w:rsid w:val="589D4D36"/>
    <w:rsid w:val="592B4460"/>
    <w:rsid w:val="59579199"/>
    <w:rsid w:val="5996C740"/>
    <w:rsid w:val="59BEAC86"/>
    <w:rsid w:val="59D6AC0A"/>
    <w:rsid w:val="5B566F9C"/>
    <w:rsid w:val="5B59B0FC"/>
    <w:rsid w:val="5BE8B830"/>
    <w:rsid w:val="5C0BA8C8"/>
    <w:rsid w:val="5C5D0AD8"/>
    <w:rsid w:val="5C70641D"/>
    <w:rsid w:val="5D53E719"/>
    <w:rsid w:val="5D786748"/>
    <w:rsid w:val="5D7C45F9"/>
    <w:rsid w:val="5E0CA052"/>
    <w:rsid w:val="5E1EF11A"/>
    <w:rsid w:val="5E580C83"/>
    <w:rsid w:val="5E5F05C8"/>
    <w:rsid w:val="5E9DF69F"/>
    <w:rsid w:val="5EAC24C2"/>
    <w:rsid w:val="5EFEFCAD"/>
    <w:rsid w:val="5FA5A1E9"/>
    <w:rsid w:val="5FAD3F7E"/>
    <w:rsid w:val="5FF7C2C5"/>
    <w:rsid w:val="602AE5EC"/>
    <w:rsid w:val="6128C75C"/>
    <w:rsid w:val="61D4243D"/>
    <w:rsid w:val="62936136"/>
    <w:rsid w:val="62B2323B"/>
    <w:rsid w:val="64B45E51"/>
    <w:rsid w:val="64F150CA"/>
    <w:rsid w:val="64FC5472"/>
    <w:rsid w:val="654F1F20"/>
    <w:rsid w:val="657D4F99"/>
    <w:rsid w:val="65D56EE0"/>
    <w:rsid w:val="6632A0ED"/>
    <w:rsid w:val="6675F7C5"/>
    <w:rsid w:val="66CF7610"/>
    <w:rsid w:val="6738690D"/>
    <w:rsid w:val="67543674"/>
    <w:rsid w:val="675EE5B0"/>
    <w:rsid w:val="679951DB"/>
    <w:rsid w:val="67AC6DF5"/>
    <w:rsid w:val="67BDDE52"/>
    <w:rsid w:val="684A7C56"/>
    <w:rsid w:val="6858DE94"/>
    <w:rsid w:val="6866A9E6"/>
    <w:rsid w:val="68C29042"/>
    <w:rsid w:val="6A51184A"/>
    <w:rsid w:val="6A73CEB7"/>
    <w:rsid w:val="6BF0D2E6"/>
    <w:rsid w:val="6CD69099"/>
    <w:rsid w:val="6CD72C0F"/>
    <w:rsid w:val="6CD98D4A"/>
    <w:rsid w:val="6E0A5EC7"/>
    <w:rsid w:val="6E2489C9"/>
    <w:rsid w:val="6E32F693"/>
    <w:rsid w:val="6E37A022"/>
    <w:rsid w:val="6ECB818D"/>
    <w:rsid w:val="6EF20F10"/>
    <w:rsid w:val="6F1380D5"/>
    <w:rsid w:val="6F4601FC"/>
    <w:rsid w:val="6FC1661B"/>
    <w:rsid w:val="6FE106B2"/>
    <w:rsid w:val="6FF35033"/>
    <w:rsid w:val="70DD4D92"/>
    <w:rsid w:val="71537FA3"/>
    <w:rsid w:val="7195EA6A"/>
    <w:rsid w:val="71E8AED7"/>
    <w:rsid w:val="7218EE81"/>
    <w:rsid w:val="72443427"/>
    <w:rsid w:val="726333BA"/>
    <w:rsid w:val="72FED532"/>
    <w:rsid w:val="7428355D"/>
    <w:rsid w:val="742E636E"/>
    <w:rsid w:val="7520502D"/>
    <w:rsid w:val="75EF8CA8"/>
    <w:rsid w:val="76661730"/>
    <w:rsid w:val="766988AE"/>
    <w:rsid w:val="76723F12"/>
    <w:rsid w:val="7705B513"/>
    <w:rsid w:val="773795AF"/>
    <w:rsid w:val="775C3B01"/>
    <w:rsid w:val="777BEFF9"/>
    <w:rsid w:val="7786F8E2"/>
    <w:rsid w:val="788D79AA"/>
    <w:rsid w:val="796D0A3D"/>
    <w:rsid w:val="79D63C01"/>
    <w:rsid w:val="7A3AD36B"/>
    <w:rsid w:val="7A4046D9"/>
    <w:rsid w:val="7AD6750A"/>
    <w:rsid w:val="7B11FD03"/>
    <w:rsid w:val="7BED7BC8"/>
    <w:rsid w:val="7BFEFEB5"/>
    <w:rsid w:val="7C19C667"/>
    <w:rsid w:val="7C4F87B0"/>
    <w:rsid w:val="7C71FA03"/>
    <w:rsid w:val="7CD95270"/>
    <w:rsid w:val="7D225979"/>
    <w:rsid w:val="7EF623E7"/>
    <w:rsid w:val="7FA882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83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qFormat="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NICEnormal"/>
    <w:link w:val="Heading1Char"/>
    <w:qFormat/>
    <w:rsid w:val="00A45DC8"/>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NICEnormal"/>
    <w:link w:val="Heading2Char"/>
    <w:qFormat/>
    <w:rsid w:val="00A45DC8"/>
    <w:pPr>
      <w:keepNext/>
      <w:spacing w:before="240" w:after="60" w:line="360" w:lineRule="auto"/>
      <w:outlineLvl w:val="1"/>
    </w:pPr>
    <w:rPr>
      <w:rFonts w:ascii="Arial" w:hAnsi="Arial" w:cs="Arial"/>
      <w:b/>
      <w:bCs/>
      <w:sz w:val="28"/>
      <w:szCs w:val="28"/>
      <w:lang w:eastAsia="en-US"/>
    </w:rPr>
  </w:style>
  <w:style w:type="paragraph" w:styleId="Heading3">
    <w:name w:val="heading 3"/>
    <w:basedOn w:val="Normal"/>
    <w:next w:val="NICEnormal"/>
    <w:link w:val="Heading3Char"/>
    <w:qFormat/>
    <w:rsid w:val="00FE2D13"/>
    <w:pPr>
      <w:keepNext/>
      <w:spacing w:before="240" w:after="60" w:line="360" w:lineRule="auto"/>
      <w:outlineLvl w:val="2"/>
    </w:pPr>
    <w:rPr>
      <w:rFonts w:ascii="Arial" w:hAnsi="Arial" w:cs="Arial"/>
      <w:b/>
      <w:bCs/>
      <w:sz w:val="26"/>
      <w:szCs w:val="26"/>
      <w:lang w:eastAsia="en-US"/>
    </w:rPr>
  </w:style>
  <w:style w:type="paragraph" w:styleId="Heading4">
    <w:name w:val="heading 4"/>
    <w:basedOn w:val="Normal"/>
    <w:next w:val="NICEnormal"/>
    <w:link w:val="Heading4Char"/>
    <w:qFormat/>
    <w:rsid w:val="00A45DC8"/>
    <w:pPr>
      <w:keepNext/>
      <w:spacing w:before="240" w:after="60" w:line="360" w:lineRule="auto"/>
      <w:outlineLvl w:val="3"/>
    </w:pPr>
    <w:rPr>
      <w:rFonts w:ascii="Arial" w:hAnsi="Arial"/>
      <w:b/>
      <w:bCs/>
      <w:iCs/>
      <w:szCs w:val="28"/>
      <w:lang w:eastAsia="en-US"/>
    </w:rPr>
  </w:style>
  <w:style w:type="paragraph" w:styleId="Heading5">
    <w:name w:val="heading 5"/>
    <w:basedOn w:val="Normal"/>
    <w:next w:val="Normal"/>
    <w:link w:val="Heading5Char"/>
    <w:semiHidden/>
    <w:qFormat/>
    <w:rsid w:val="0000306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0030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0030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0030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0030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1"/>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A45DC8"/>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A45DC8"/>
    <w:rPr>
      <w:rFonts w:ascii="Arial" w:hAnsi="Arial" w:cs="Arial"/>
      <w:b/>
      <w:bCs/>
      <w:sz w:val="28"/>
      <w:szCs w:val="28"/>
      <w:lang w:eastAsia="en-US"/>
    </w:rPr>
  </w:style>
  <w:style w:type="character" w:customStyle="1" w:styleId="Heading3Char">
    <w:name w:val="Heading 3 Char"/>
    <w:basedOn w:val="DefaultParagraphFont"/>
    <w:link w:val="Heading3"/>
    <w:rsid w:val="00FE2D13"/>
    <w:rPr>
      <w:rFonts w:ascii="Arial" w:hAnsi="Arial" w:cs="Arial"/>
      <w:b/>
      <w:bCs/>
      <w:sz w:val="26"/>
      <w:szCs w:val="26"/>
      <w:lang w:eastAsia="en-US"/>
    </w:rPr>
  </w:style>
  <w:style w:type="paragraph" w:customStyle="1" w:styleId="Subbullets">
    <w:name w:val="Sub bullets"/>
    <w:basedOn w:val="Normal"/>
    <w:uiPriority w:val="6"/>
    <w:qFormat/>
    <w:rsid w:val="00C85682"/>
    <w:pPr>
      <w:numPr>
        <w:numId w:val="3"/>
      </w:numPr>
      <w:tabs>
        <w:tab w:val="left" w:pos="1276"/>
      </w:tabs>
      <w:spacing w:line="360" w:lineRule="auto"/>
      <w:ind w:left="1276" w:hanging="312"/>
    </w:pPr>
    <w:rPr>
      <w:rFonts w:ascii="Arial" w:hAnsi="Arial"/>
    </w:rPr>
  </w:style>
  <w:style w:type="paragraph" w:customStyle="1" w:styleId="Paragraph">
    <w:name w:val="Paragraph"/>
    <w:basedOn w:val="Normal"/>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sz w:val="24"/>
      <w:szCs w:val="28"/>
      <w:lang w:eastAsia="en-US"/>
    </w:rPr>
  </w:style>
  <w:style w:type="paragraph" w:styleId="Caption">
    <w:name w:val="caption"/>
    <w:basedOn w:val="NICEnormal"/>
    <w:next w:val="NICEnormal"/>
    <w:unhideWhenUsed/>
    <w:qFormat/>
    <w:rsid w:val="00E836FB"/>
    <w:pPr>
      <w:keepNext/>
      <w:spacing w:after="200"/>
    </w:pPr>
    <w:rPr>
      <w:b/>
      <w:bCs/>
      <w:iCs/>
      <w:szCs w:val="18"/>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E836FB"/>
    <w:pPr>
      <w:keepNext/>
      <w:spacing w:after="60"/>
    </w:pPr>
    <w:rPr>
      <w:rFonts w:ascii="Arial" w:hAnsi="Arial"/>
      <w:sz w:val="22"/>
      <w:lang w:eastAsia="en-US"/>
    </w:rPr>
  </w:style>
  <w:style w:type="paragraph" w:customStyle="1" w:styleId="Tablebullet">
    <w:name w:val="Table bullet"/>
    <w:basedOn w:val="Tabletext"/>
    <w:qFormat/>
    <w:rsid w:val="00E836FB"/>
    <w:pPr>
      <w:numPr>
        <w:numId w:val="26"/>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E836FB"/>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5"/>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qFormat/>
    <w:rsid w:val="003F0A04"/>
    <w:rPr>
      <w:sz w:val="16"/>
      <w:szCs w:val="16"/>
    </w:rPr>
  </w:style>
  <w:style w:type="paragraph" w:styleId="CommentText">
    <w:name w:val="annotation text"/>
    <w:basedOn w:val="Normal"/>
    <w:link w:val="CommentTextChar"/>
    <w:qFormat/>
    <w:rsid w:val="003F0A04"/>
    <w:rPr>
      <w:sz w:val="20"/>
      <w:szCs w:val="20"/>
    </w:rPr>
  </w:style>
  <w:style w:type="character" w:customStyle="1" w:styleId="CommentTextChar">
    <w:name w:val="Comment Text Char"/>
    <w:basedOn w:val="DefaultParagraphFont"/>
    <w:link w:val="CommentText"/>
    <w:qFormat/>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00306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00306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00306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00306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00306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0030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0030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00306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003064"/>
    <w:rPr>
      <w:i/>
      <w:iCs/>
      <w:color w:val="404040" w:themeColor="text1" w:themeTint="BF"/>
      <w:sz w:val="24"/>
      <w:szCs w:val="24"/>
    </w:rPr>
  </w:style>
  <w:style w:type="paragraph" w:styleId="ListParagraph">
    <w:name w:val="List Paragraph"/>
    <w:basedOn w:val="Normal"/>
    <w:uiPriority w:val="34"/>
    <w:qFormat/>
    <w:rsid w:val="00003064"/>
    <w:pPr>
      <w:ind w:left="720"/>
      <w:contextualSpacing/>
    </w:pPr>
  </w:style>
  <w:style w:type="character" w:styleId="IntenseEmphasis">
    <w:name w:val="Intense Emphasis"/>
    <w:basedOn w:val="DefaultParagraphFont"/>
    <w:uiPriority w:val="21"/>
    <w:semiHidden/>
    <w:qFormat/>
    <w:rsid w:val="00003064"/>
    <w:rPr>
      <w:i/>
      <w:iCs/>
      <w:color w:val="195F70" w:themeColor="accent1" w:themeShade="BF"/>
    </w:rPr>
  </w:style>
  <w:style w:type="paragraph" w:styleId="IntenseQuote">
    <w:name w:val="Intense Quote"/>
    <w:basedOn w:val="Normal"/>
    <w:next w:val="Normal"/>
    <w:link w:val="IntenseQuoteChar"/>
    <w:uiPriority w:val="30"/>
    <w:semiHidden/>
    <w:qFormat/>
    <w:rsid w:val="0000306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003064"/>
    <w:rPr>
      <w:i/>
      <w:iCs/>
      <w:color w:val="195F70" w:themeColor="accent1" w:themeShade="BF"/>
      <w:sz w:val="24"/>
      <w:szCs w:val="24"/>
    </w:rPr>
  </w:style>
  <w:style w:type="character" w:styleId="IntenseReference">
    <w:name w:val="Intense Reference"/>
    <w:basedOn w:val="DefaultParagraphFont"/>
    <w:uiPriority w:val="32"/>
    <w:semiHidden/>
    <w:qFormat/>
    <w:rsid w:val="00003064"/>
    <w:rPr>
      <w:b/>
      <w:bCs/>
      <w:smallCaps/>
      <w:color w:val="195F70" w:themeColor="accent1" w:themeShade="BF"/>
      <w:spacing w:val="5"/>
    </w:rPr>
  </w:style>
  <w:style w:type="character" w:styleId="UnresolvedMention">
    <w:name w:val="Unresolved Mention"/>
    <w:basedOn w:val="DefaultParagraphFont"/>
    <w:uiPriority w:val="99"/>
    <w:semiHidden/>
    <w:unhideWhenUsed/>
    <w:rsid w:val="00CA7A9E"/>
    <w:rPr>
      <w:color w:val="605E5C"/>
      <w:shd w:val="clear" w:color="auto" w:fill="E1DFDD"/>
    </w:rPr>
  </w:style>
  <w:style w:type="paragraph" w:styleId="NormalWeb">
    <w:name w:val="Normal (Web)"/>
    <w:basedOn w:val="Normal"/>
    <w:uiPriority w:val="99"/>
    <w:semiHidden/>
    <w:unhideWhenUsed/>
    <w:rsid w:val="001D2050"/>
    <w:pPr>
      <w:spacing w:before="100" w:beforeAutospacing="1" w:after="100" w:afterAutospacing="1"/>
    </w:pPr>
  </w:style>
  <w:style w:type="character" w:styleId="FollowedHyperlink">
    <w:name w:val="FollowedHyperlink"/>
    <w:basedOn w:val="DefaultParagraphFont"/>
    <w:semiHidden/>
    <w:rsid w:val="00820618"/>
    <w:rPr>
      <w:color w:val="00436C" w:themeColor="followedHyperlink"/>
      <w:u w:val="single"/>
    </w:rPr>
  </w:style>
  <w:style w:type="paragraph" w:customStyle="1" w:styleId="Bulletindent1">
    <w:name w:val="Bullet indent 1"/>
    <w:basedOn w:val="NICEnormal"/>
    <w:link w:val="Bulletindent1Char"/>
    <w:rsid w:val="00A45DC8"/>
    <w:pPr>
      <w:numPr>
        <w:numId w:val="17"/>
      </w:numPr>
      <w:spacing w:after="0"/>
    </w:pPr>
  </w:style>
  <w:style w:type="character" w:customStyle="1" w:styleId="Bulletindent1Char">
    <w:name w:val="Bullet indent 1 Char"/>
    <w:link w:val="Bulletindent1"/>
    <w:rsid w:val="00A45DC8"/>
    <w:rPr>
      <w:rFonts w:ascii="Arial" w:hAnsi="Arial"/>
      <w:sz w:val="24"/>
      <w:szCs w:val="24"/>
      <w:lang w:eastAsia="en-US"/>
    </w:rPr>
  </w:style>
  <w:style w:type="paragraph" w:customStyle="1" w:styleId="Bulletindent1last">
    <w:name w:val="Bullet indent 1 last"/>
    <w:basedOn w:val="NICEnormal"/>
    <w:next w:val="NICEnormal"/>
    <w:rsid w:val="00A45DC8"/>
    <w:pPr>
      <w:numPr>
        <w:numId w:val="18"/>
      </w:numPr>
    </w:pPr>
  </w:style>
  <w:style w:type="paragraph" w:customStyle="1" w:styleId="Numberedheading1">
    <w:name w:val="Numbered heading 1"/>
    <w:basedOn w:val="Heading1"/>
    <w:next w:val="NICEnormal"/>
    <w:link w:val="Numberedheading1CharChar"/>
    <w:rsid w:val="00A45DC8"/>
    <w:pPr>
      <w:numPr>
        <w:numId w:val="27"/>
      </w:numPr>
    </w:pPr>
    <w:rPr>
      <w:szCs w:val="24"/>
    </w:rPr>
  </w:style>
  <w:style w:type="character" w:customStyle="1" w:styleId="Numberedheading1CharChar">
    <w:name w:val="Numbered heading 1 Char Char"/>
    <w:link w:val="Numberedheading1"/>
    <w:rsid w:val="00A45DC8"/>
    <w:rPr>
      <w:rFonts w:ascii="Arial" w:hAnsi="Arial" w:cs="Arial"/>
      <w:b/>
      <w:bCs/>
      <w:kern w:val="32"/>
      <w:sz w:val="32"/>
      <w:szCs w:val="24"/>
      <w:lang w:eastAsia="en-US"/>
    </w:rPr>
  </w:style>
  <w:style w:type="paragraph" w:customStyle="1" w:styleId="Numberedlevel2text">
    <w:name w:val="Numbered level 2 text"/>
    <w:basedOn w:val="Normal"/>
    <w:link w:val="Numberedlevel2textChar"/>
    <w:qFormat/>
    <w:rsid w:val="00A45DC8"/>
    <w:pPr>
      <w:numPr>
        <w:ilvl w:val="1"/>
        <w:numId w:val="27"/>
      </w:numPr>
      <w:spacing w:after="240" w:line="360" w:lineRule="auto"/>
    </w:pPr>
    <w:rPr>
      <w:rFonts w:ascii="Arial" w:hAnsi="Arial"/>
      <w:bCs/>
      <w:iCs/>
      <w:szCs w:val="28"/>
      <w:lang w:val="x-none" w:eastAsia="en-US"/>
    </w:rPr>
  </w:style>
  <w:style w:type="character" w:customStyle="1" w:styleId="Numberedlevel2textChar">
    <w:name w:val="Numbered level 2 text Char"/>
    <w:link w:val="Numberedlevel2text"/>
    <w:rsid w:val="00A45DC8"/>
    <w:rPr>
      <w:rFonts w:ascii="Arial" w:hAnsi="Arial"/>
      <w:bCs/>
      <w:iCs/>
      <w:sz w:val="24"/>
      <w:szCs w:val="28"/>
      <w:lang w:val="x-none" w:eastAsia="en-US"/>
    </w:rPr>
  </w:style>
  <w:style w:type="paragraph" w:customStyle="1" w:styleId="Numberedheading3">
    <w:name w:val="Numbered heading 3"/>
    <w:basedOn w:val="Heading3"/>
    <w:next w:val="Normal"/>
    <w:rsid w:val="008641C5"/>
    <w:pPr>
      <w:tabs>
        <w:tab w:val="num" w:pos="1134"/>
      </w:tabs>
      <w:ind w:left="1134" w:hanging="1134"/>
    </w:pPr>
  </w:style>
  <w:style w:type="paragraph" w:styleId="Revision">
    <w:name w:val="Revision"/>
    <w:hidden/>
    <w:uiPriority w:val="99"/>
    <w:semiHidden/>
    <w:rsid w:val="00A834D1"/>
    <w:rPr>
      <w:sz w:val="24"/>
      <w:szCs w:val="24"/>
    </w:rPr>
  </w:style>
  <w:style w:type="paragraph" w:customStyle="1" w:styleId="NICEnormal">
    <w:name w:val="NICE normal"/>
    <w:link w:val="NICEnormalChar"/>
    <w:qFormat/>
    <w:rsid w:val="00A45DC8"/>
    <w:pPr>
      <w:spacing w:after="240" w:line="360" w:lineRule="auto"/>
    </w:pPr>
    <w:rPr>
      <w:rFonts w:ascii="Arial" w:hAnsi="Arial"/>
      <w:sz w:val="24"/>
      <w:szCs w:val="24"/>
      <w:lang w:eastAsia="en-US"/>
    </w:rPr>
  </w:style>
  <w:style w:type="character" w:customStyle="1" w:styleId="NICEnormalChar">
    <w:name w:val="NICE normal Char"/>
    <w:link w:val="NICEnormal"/>
    <w:rsid w:val="00A45DC8"/>
    <w:rPr>
      <w:rFonts w:ascii="Arial" w:hAnsi="Arial"/>
      <w:sz w:val="24"/>
      <w:szCs w:val="24"/>
      <w:lang w:eastAsia="en-US"/>
    </w:rPr>
  </w:style>
  <w:style w:type="character" w:styleId="Mention">
    <w:name w:val="Mention"/>
    <w:basedOn w:val="DefaultParagraphFont"/>
    <w:uiPriority w:val="99"/>
    <w:unhideWhenUsed/>
    <w:rsid w:val="00A218EF"/>
    <w:rPr>
      <w:color w:val="2B579A"/>
      <w:shd w:val="clear" w:color="auto" w:fill="E1DFDD"/>
    </w:rPr>
  </w:style>
  <w:style w:type="paragraph" w:customStyle="1" w:styleId="Bulletleft1">
    <w:name w:val="Bullet left 1"/>
    <w:basedOn w:val="NICEnormal"/>
    <w:rsid w:val="00A45DC8"/>
    <w:pPr>
      <w:numPr>
        <w:numId w:val="19"/>
      </w:numPr>
      <w:spacing w:after="0"/>
    </w:pPr>
  </w:style>
  <w:style w:type="paragraph" w:customStyle="1" w:styleId="Bulletleft1last">
    <w:name w:val="Bullet left 1 last"/>
    <w:basedOn w:val="NICEnormal"/>
    <w:link w:val="Bulletleft1lastChar"/>
    <w:rsid w:val="00A45DC8"/>
    <w:pPr>
      <w:numPr>
        <w:numId w:val="20"/>
      </w:numPr>
    </w:pPr>
    <w:rPr>
      <w:rFonts w:cs="Arial"/>
    </w:rPr>
  </w:style>
  <w:style w:type="character" w:customStyle="1" w:styleId="Bulletleft1lastChar">
    <w:name w:val="Bullet left 1 last Char"/>
    <w:link w:val="Bulletleft1last"/>
    <w:rsid w:val="00A45DC8"/>
    <w:rPr>
      <w:rFonts w:ascii="Arial" w:hAnsi="Arial" w:cs="Arial"/>
      <w:sz w:val="24"/>
      <w:szCs w:val="24"/>
      <w:lang w:eastAsia="en-US"/>
    </w:rPr>
  </w:style>
  <w:style w:type="paragraph" w:customStyle="1" w:styleId="Numberedheading2">
    <w:name w:val="Numbered heading 2"/>
    <w:basedOn w:val="Numberedlevel2text"/>
    <w:next w:val="NICEnormal"/>
    <w:link w:val="Numberedheading2Char"/>
    <w:qFormat/>
    <w:rsid w:val="00AB66B9"/>
    <w:pPr>
      <w:outlineLvl w:val="1"/>
    </w:pPr>
    <w:rPr>
      <w:rFonts w:cs="Arial"/>
      <w:b/>
      <w:bCs w:val="0"/>
      <w:sz w:val="28"/>
    </w:rPr>
  </w:style>
  <w:style w:type="character" w:customStyle="1" w:styleId="Numberedheading2Char">
    <w:name w:val="Numbered heading 2 Char"/>
    <w:basedOn w:val="Heading2Char"/>
    <w:link w:val="Numberedheading2"/>
    <w:rsid w:val="00AB66B9"/>
    <w:rPr>
      <w:rFonts w:ascii="Arial" w:hAnsi="Arial" w:cs="Arial"/>
      <w:b/>
      <w:bCs w:val="0"/>
      <w:iCs/>
      <w:sz w:val="28"/>
      <w:szCs w:val="28"/>
      <w:lang w:val="x-none" w:eastAsia="en-US"/>
    </w:rPr>
  </w:style>
  <w:style w:type="paragraph" w:customStyle="1" w:styleId="Bulletleft2">
    <w:name w:val="Bullet left 2"/>
    <w:basedOn w:val="NICEnormal"/>
    <w:rsid w:val="00A45DC8"/>
    <w:pPr>
      <w:numPr>
        <w:ilvl w:val="1"/>
        <w:numId w:val="21"/>
      </w:numPr>
      <w:spacing w:after="0"/>
    </w:pPr>
  </w:style>
  <w:style w:type="paragraph" w:customStyle="1" w:styleId="Guidanceissuedate">
    <w:name w:val="Guidance issue date"/>
    <w:basedOn w:val="NICEnormal"/>
    <w:qFormat/>
    <w:rsid w:val="00A45DC8"/>
    <w:rPr>
      <w:lang w:val="en-US"/>
    </w:rPr>
  </w:style>
  <w:style w:type="paragraph" w:customStyle="1" w:styleId="Numberedlevel3text">
    <w:name w:val="Numbered level 3 text"/>
    <w:basedOn w:val="Normal"/>
    <w:qFormat/>
    <w:rsid w:val="00A45DC8"/>
    <w:pPr>
      <w:numPr>
        <w:ilvl w:val="2"/>
        <w:numId w:val="27"/>
      </w:numPr>
      <w:spacing w:after="240" w:line="360" w:lineRule="auto"/>
    </w:pPr>
    <w:rPr>
      <w:rFonts w:ascii="Arial" w:eastAsia="MS Mincho" w:hAnsi="Arial" w:cs="Arial"/>
      <w:bCs/>
      <w:lang w:eastAsia="ja-JP"/>
    </w:rPr>
  </w:style>
  <w:style w:type="paragraph" w:customStyle="1" w:styleId="Bulletindent2">
    <w:name w:val="Bullet indent 2"/>
    <w:basedOn w:val="NICEnormal"/>
    <w:rsid w:val="0006586E"/>
    <w:pPr>
      <w:numPr>
        <w:ilvl w:val="1"/>
        <w:numId w:val="28"/>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4495">
      <w:bodyDiv w:val="1"/>
      <w:marLeft w:val="0"/>
      <w:marRight w:val="0"/>
      <w:marTop w:val="0"/>
      <w:marBottom w:val="0"/>
      <w:divBdr>
        <w:top w:val="none" w:sz="0" w:space="0" w:color="auto"/>
        <w:left w:val="none" w:sz="0" w:space="0" w:color="auto"/>
        <w:bottom w:val="none" w:sz="0" w:space="0" w:color="auto"/>
        <w:right w:val="none" w:sz="0" w:space="0" w:color="auto"/>
      </w:divBdr>
      <w:divsChild>
        <w:div w:id="1382368388">
          <w:marLeft w:val="0"/>
          <w:marRight w:val="0"/>
          <w:marTop w:val="0"/>
          <w:marBottom w:val="0"/>
          <w:divBdr>
            <w:top w:val="none" w:sz="0" w:space="0" w:color="auto"/>
            <w:left w:val="none" w:sz="0" w:space="0" w:color="auto"/>
            <w:bottom w:val="none" w:sz="0" w:space="0" w:color="auto"/>
            <w:right w:val="none" w:sz="0" w:space="0" w:color="auto"/>
          </w:divBdr>
        </w:div>
        <w:div w:id="1495871944">
          <w:marLeft w:val="0"/>
          <w:marRight w:val="0"/>
          <w:marTop w:val="0"/>
          <w:marBottom w:val="0"/>
          <w:divBdr>
            <w:top w:val="none" w:sz="0" w:space="0" w:color="auto"/>
            <w:left w:val="none" w:sz="0" w:space="0" w:color="auto"/>
            <w:bottom w:val="none" w:sz="0" w:space="0" w:color="auto"/>
            <w:right w:val="none" w:sz="0" w:space="0" w:color="auto"/>
          </w:divBdr>
        </w:div>
      </w:divsChild>
    </w:div>
    <w:div w:id="242447441">
      <w:bodyDiv w:val="1"/>
      <w:marLeft w:val="0"/>
      <w:marRight w:val="0"/>
      <w:marTop w:val="0"/>
      <w:marBottom w:val="0"/>
      <w:divBdr>
        <w:top w:val="none" w:sz="0" w:space="0" w:color="auto"/>
        <w:left w:val="none" w:sz="0" w:space="0" w:color="auto"/>
        <w:bottom w:val="none" w:sz="0" w:space="0" w:color="auto"/>
        <w:right w:val="none" w:sz="0" w:space="0" w:color="auto"/>
      </w:divBdr>
      <w:divsChild>
        <w:div w:id="1900049246">
          <w:marLeft w:val="0"/>
          <w:marRight w:val="0"/>
          <w:marTop w:val="0"/>
          <w:marBottom w:val="0"/>
          <w:divBdr>
            <w:top w:val="none" w:sz="0" w:space="0" w:color="auto"/>
            <w:left w:val="none" w:sz="0" w:space="0" w:color="auto"/>
            <w:bottom w:val="none" w:sz="0" w:space="0" w:color="auto"/>
            <w:right w:val="none" w:sz="0" w:space="0" w:color="auto"/>
          </w:divBdr>
        </w:div>
      </w:divsChild>
    </w:div>
    <w:div w:id="268128712">
      <w:bodyDiv w:val="1"/>
      <w:marLeft w:val="0"/>
      <w:marRight w:val="0"/>
      <w:marTop w:val="0"/>
      <w:marBottom w:val="0"/>
      <w:divBdr>
        <w:top w:val="none" w:sz="0" w:space="0" w:color="auto"/>
        <w:left w:val="none" w:sz="0" w:space="0" w:color="auto"/>
        <w:bottom w:val="none" w:sz="0" w:space="0" w:color="auto"/>
        <w:right w:val="none" w:sz="0" w:space="0" w:color="auto"/>
      </w:divBdr>
      <w:divsChild>
        <w:div w:id="92017915">
          <w:marLeft w:val="0"/>
          <w:marRight w:val="0"/>
          <w:marTop w:val="0"/>
          <w:marBottom w:val="0"/>
          <w:divBdr>
            <w:top w:val="none" w:sz="0" w:space="0" w:color="auto"/>
            <w:left w:val="none" w:sz="0" w:space="0" w:color="auto"/>
            <w:bottom w:val="none" w:sz="0" w:space="0" w:color="auto"/>
            <w:right w:val="none" w:sz="0" w:space="0" w:color="auto"/>
          </w:divBdr>
        </w:div>
        <w:div w:id="1731732386">
          <w:marLeft w:val="0"/>
          <w:marRight w:val="0"/>
          <w:marTop w:val="0"/>
          <w:marBottom w:val="0"/>
          <w:divBdr>
            <w:top w:val="none" w:sz="0" w:space="0" w:color="auto"/>
            <w:left w:val="none" w:sz="0" w:space="0" w:color="auto"/>
            <w:bottom w:val="none" w:sz="0" w:space="0" w:color="auto"/>
            <w:right w:val="none" w:sz="0" w:space="0" w:color="auto"/>
          </w:divBdr>
        </w:div>
      </w:divsChild>
    </w:div>
    <w:div w:id="416682294">
      <w:bodyDiv w:val="1"/>
      <w:marLeft w:val="0"/>
      <w:marRight w:val="0"/>
      <w:marTop w:val="0"/>
      <w:marBottom w:val="0"/>
      <w:divBdr>
        <w:top w:val="none" w:sz="0" w:space="0" w:color="auto"/>
        <w:left w:val="none" w:sz="0" w:space="0" w:color="auto"/>
        <w:bottom w:val="none" w:sz="0" w:space="0" w:color="auto"/>
        <w:right w:val="none" w:sz="0" w:space="0" w:color="auto"/>
      </w:divBdr>
    </w:div>
    <w:div w:id="554244149">
      <w:bodyDiv w:val="1"/>
      <w:marLeft w:val="0"/>
      <w:marRight w:val="0"/>
      <w:marTop w:val="0"/>
      <w:marBottom w:val="0"/>
      <w:divBdr>
        <w:top w:val="none" w:sz="0" w:space="0" w:color="auto"/>
        <w:left w:val="none" w:sz="0" w:space="0" w:color="auto"/>
        <w:bottom w:val="none" w:sz="0" w:space="0" w:color="auto"/>
        <w:right w:val="none" w:sz="0" w:space="0" w:color="auto"/>
      </w:divBdr>
      <w:divsChild>
        <w:div w:id="514270490">
          <w:marLeft w:val="0"/>
          <w:marRight w:val="0"/>
          <w:marTop w:val="0"/>
          <w:marBottom w:val="0"/>
          <w:divBdr>
            <w:top w:val="none" w:sz="0" w:space="0" w:color="auto"/>
            <w:left w:val="none" w:sz="0" w:space="0" w:color="auto"/>
            <w:bottom w:val="none" w:sz="0" w:space="0" w:color="auto"/>
            <w:right w:val="none" w:sz="0" w:space="0" w:color="auto"/>
          </w:divBdr>
        </w:div>
        <w:div w:id="1103498921">
          <w:marLeft w:val="0"/>
          <w:marRight w:val="0"/>
          <w:marTop w:val="0"/>
          <w:marBottom w:val="0"/>
          <w:divBdr>
            <w:top w:val="none" w:sz="0" w:space="0" w:color="auto"/>
            <w:left w:val="none" w:sz="0" w:space="0" w:color="auto"/>
            <w:bottom w:val="none" w:sz="0" w:space="0" w:color="auto"/>
            <w:right w:val="none" w:sz="0" w:space="0" w:color="auto"/>
          </w:divBdr>
        </w:div>
        <w:div w:id="1406566134">
          <w:marLeft w:val="0"/>
          <w:marRight w:val="0"/>
          <w:marTop w:val="0"/>
          <w:marBottom w:val="0"/>
          <w:divBdr>
            <w:top w:val="none" w:sz="0" w:space="0" w:color="auto"/>
            <w:left w:val="none" w:sz="0" w:space="0" w:color="auto"/>
            <w:bottom w:val="none" w:sz="0" w:space="0" w:color="auto"/>
            <w:right w:val="none" w:sz="0" w:space="0" w:color="auto"/>
          </w:divBdr>
        </w:div>
        <w:div w:id="1812097214">
          <w:marLeft w:val="0"/>
          <w:marRight w:val="0"/>
          <w:marTop w:val="0"/>
          <w:marBottom w:val="0"/>
          <w:divBdr>
            <w:top w:val="none" w:sz="0" w:space="0" w:color="auto"/>
            <w:left w:val="none" w:sz="0" w:space="0" w:color="auto"/>
            <w:bottom w:val="none" w:sz="0" w:space="0" w:color="auto"/>
            <w:right w:val="none" w:sz="0" w:space="0" w:color="auto"/>
          </w:divBdr>
        </w:div>
        <w:div w:id="1887990838">
          <w:marLeft w:val="0"/>
          <w:marRight w:val="0"/>
          <w:marTop w:val="0"/>
          <w:marBottom w:val="0"/>
          <w:divBdr>
            <w:top w:val="none" w:sz="0" w:space="0" w:color="auto"/>
            <w:left w:val="none" w:sz="0" w:space="0" w:color="auto"/>
            <w:bottom w:val="none" w:sz="0" w:space="0" w:color="auto"/>
            <w:right w:val="none" w:sz="0" w:space="0" w:color="auto"/>
          </w:divBdr>
        </w:div>
        <w:div w:id="1999113452">
          <w:marLeft w:val="0"/>
          <w:marRight w:val="0"/>
          <w:marTop w:val="0"/>
          <w:marBottom w:val="0"/>
          <w:divBdr>
            <w:top w:val="none" w:sz="0" w:space="0" w:color="auto"/>
            <w:left w:val="none" w:sz="0" w:space="0" w:color="auto"/>
            <w:bottom w:val="none" w:sz="0" w:space="0" w:color="auto"/>
            <w:right w:val="none" w:sz="0" w:space="0" w:color="auto"/>
          </w:divBdr>
        </w:div>
        <w:div w:id="2101641209">
          <w:marLeft w:val="0"/>
          <w:marRight w:val="0"/>
          <w:marTop w:val="0"/>
          <w:marBottom w:val="0"/>
          <w:divBdr>
            <w:top w:val="none" w:sz="0" w:space="0" w:color="auto"/>
            <w:left w:val="none" w:sz="0" w:space="0" w:color="auto"/>
            <w:bottom w:val="none" w:sz="0" w:space="0" w:color="auto"/>
            <w:right w:val="none" w:sz="0" w:space="0" w:color="auto"/>
          </w:divBdr>
        </w:div>
      </w:divsChild>
    </w:div>
    <w:div w:id="57725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610">
          <w:marLeft w:val="0"/>
          <w:marRight w:val="0"/>
          <w:marTop w:val="0"/>
          <w:marBottom w:val="0"/>
          <w:divBdr>
            <w:top w:val="none" w:sz="0" w:space="0" w:color="auto"/>
            <w:left w:val="none" w:sz="0" w:space="0" w:color="auto"/>
            <w:bottom w:val="none" w:sz="0" w:space="0" w:color="auto"/>
            <w:right w:val="none" w:sz="0" w:space="0" w:color="auto"/>
          </w:divBdr>
        </w:div>
        <w:div w:id="1582250260">
          <w:marLeft w:val="0"/>
          <w:marRight w:val="0"/>
          <w:marTop w:val="0"/>
          <w:marBottom w:val="0"/>
          <w:divBdr>
            <w:top w:val="none" w:sz="0" w:space="0" w:color="auto"/>
            <w:left w:val="none" w:sz="0" w:space="0" w:color="auto"/>
            <w:bottom w:val="none" w:sz="0" w:space="0" w:color="auto"/>
            <w:right w:val="none" w:sz="0" w:space="0" w:color="auto"/>
          </w:divBdr>
        </w:div>
        <w:div w:id="1819030771">
          <w:marLeft w:val="0"/>
          <w:marRight w:val="0"/>
          <w:marTop w:val="0"/>
          <w:marBottom w:val="0"/>
          <w:divBdr>
            <w:top w:val="none" w:sz="0" w:space="0" w:color="auto"/>
            <w:left w:val="none" w:sz="0" w:space="0" w:color="auto"/>
            <w:bottom w:val="none" w:sz="0" w:space="0" w:color="auto"/>
            <w:right w:val="none" w:sz="0" w:space="0" w:color="auto"/>
          </w:divBdr>
        </w:div>
      </w:divsChild>
    </w:div>
    <w:div w:id="585653837">
      <w:bodyDiv w:val="1"/>
      <w:marLeft w:val="0"/>
      <w:marRight w:val="0"/>
      <w:marTop w:val="0"/>
      <w:marBottom w:val="0"/>
      <w:divBdr>
        <w:top w:val="none" w:sz="0" w:space="0" w:color="auto"/>
        <w:left w:val="none" w:sz="0" w:space="0" w:color="auto"/>
        <w:bottom w:val="none" w:sz="0" w:space="0" w:color="auto"/>
        <w:right w:val="none" w:sz="0" w:space="0" w:color="auto"/>
      </w:divBdr>
      <w:divsChild>
        <w:div w:id="1742946623">
          <w:marLeft w:val="0"/>
          <w:marRight w:val="0"/>
          <w:marTop w:val="0"/>
          <w:marBottom w:val="0"/>
          <w:divBdr>
            <w:top w:val="none" w:sz="0" w:space="0" w:color="auto"/>
            <w:left w:val="none" w:sz="0" w:space="0" w:color="auto"/>
            <w:bottom w:val="none" w:sz="0" w:space="0" w:color="auto"/>
            <w:right w:val="none" w:sz="0" w:space="0" w:color="auto"/>
          </w:divBdr>
        </w:div>
      </w:divsChild>
    </w:div>
    <w:div w:id="720252856">
      <w:bodyDiv w:val="1"/>
      <w:marLeft w:val="0"/>
      <w:marRight w:val="0"/>
      <w:marTop w:val="0"/>
      <w:marBottom w:val="0"/>
      <w:divBdr>
        <w:top w:val="none" w:sz="0" w:space="0" w:color="auto"/>
        <w:left w:val="none" w:sz="0" w:space="0" w:color="auto"/>
        <w:bottom w:val="none" w:sz="0" w:space="0" w:color="auto"/>
        <w:right w:val="none" w:sz="0" w:space="0" w:color="auto"/>
      </w:divBdr>
      <w:divsChild>
        <w:div w:id="24864885">
          <w:marLeft w:val="0"/>
          <w:marRight w:val="0"/>
          <w:marTop w:val="0"/>
          <w:marBottom w:val="0"/>
          <w:divBdr>
            <w:top w:val="none" w:sz="0" w:space="0" w:color="auto"/>
            <w:left w:val="none" w:sz="0" w:space="0" w:color="auto"/>
            <w:bottom w:val="none" w:sz="0" w:space="0" w:color="auto"/>
            <w:right w:val="none" w:sz="0" w:space="0" w:color="auto"/>
          </w:divBdr>
        </w:div>
        <w:div w:id="162553056">
          <w:marLeft w:val="0"/>
          <w:marRight w:val="0"/>
          <w:marTop w:val="0"/>
          <w:marBottom w:val="0"/>
          <w:divBdr>
            <w:top w:val="none" w:sz="0" w:space="0" w:color="auto"/>
            <w:left w:val="none" w:sz="0" w:space="0" w:color="auto"/>
            <w:bottom w:val="none" w:sz="0" w:space="0" w:color="auto"/>
            <w:right w:val="none" w:sz="0" w:space="0" w:color="auto"/>
          </w:divBdr>
        </w:div>
        <w:div w:id="405566075">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952446665">
          <w:marLeft w:val="0"/>
          <w:marRight w:val="0"/>
          <w:marTop w:val="0"/>
          <w:marBottom w:val="0"/>
          <w:divBdr>
            <w:top w:val="none" w:sz="0" w:space="0" w:color="auto"/>
            <w:left w:val="none" w:sz="0" w:space="0" w:color="auto"/>
            <w:bottom w:val="none" w:sz="0" w:space="0" w:color="auto"/>
            <w:right w:val="none" w:sz="0" w:space="0" w:color="auto"/>
          </w:divBdr>
        </w:div>
        <w:div w:id="1055274770">
          <w:marLeft w:val="0"/>
          <w:marRight w:val="0"/>
          <w:marTop w:val="0"/>
          <w:marBottom w:val="0"/>
          <w:divBdr>
            <w:top w:val="none" w:sz="0" w:space="0" w:color="auto"/>
            <w:left w:val="none" w:sz="0" w:space="0" w:color="auto"/>
            <w:bottom w:val="none" w:sz="0" w:space="0" w:color="auto"/>
            <w:right w:val="none" w:sz="0" w:space="0" w:color="auto"/>
          </w:divBdr>
        </w:div>
        <w:div w:id="1105539382">
          <w:marLeft w:val="0"/>
          <w:marRight w:val="0"/>
          <w:marTop w:val="0"/>
          <w:marBottom w:val="0"/>
          <w:divBdr>
            <w:top w:val="none" w:sz="0" w:space="0" w:color="auto"/>
            <w:left w:val="none" w:sz="0" w:space="0" w:color="auto"/>
            <w:bottom w:val="none" w:sz="0" w:space="0" w:color="auto"/>
            <w:right w:val="none" w:sz="0" w:space="0" w:color="auto"/>
          </w:divBdr>
        </w:div>
        <w:div w:id="1355109079">
          <w:marLeft w:val="0"/>
          <w:marRight w:val="0"/>
          <w:marTop w:val="0"/>
          <w:marBottom w:val="0"/>
          <w:divBdr>
            <w:top w:val="none" w:sz="0" w:space="0" w:color="auto"/>
            <w:left w:val="none" w:sz="0" w:space="0" w:color="auto"/>
            <w:bottom w:val="none" w:sz="0" w:space="0" w:color="auto"/>
            <w:right w:val="none" w:sz="0" w:space="0" w:color="auto"/>
          </w:divBdr>
        </w:div>
        <w:div w:id="1448545569">
          <w:marLeft w:val="0"/>
          <w:marRight w:val="0"/>
          <w:marTop w:val="0"/>
          <w:marBottom w:val="0"/>
          <w:divBdr>
            <w:top w:val="none" w:sz="0" w:space="0" w:color="auto"/>
            <w:left w:val="none" w:sz="0" w:space="0" w:color="auto"/>
            <w:bottom w:val="none" w:sz="0" w:space="0" w:color="auto"/>
            <w:right w:val="none" w:sz="0" w:space="0" w:color="auto"/>
          </w:divBdr>
        </w:div>
        <w:div w:id="1629823677">
          <w:marLeft w:val="0"/>
          <w:marRight w:val="0"/>
          <w:marTop w:val="0"/>
          <w:marBottom w:val="0"/>
          <w:divBdr>
            <w:top w:val="none" w:sz="0" w:space="0" w:color="auto"/>
            <w:left w:val="none" w:sz="0" w:space="0" w:color="auto"/>
            <w:bottom w:val="none" w:sz="0" w:space="0" w:color="auto"/>
            <w:right w:val="none" w:sz="0" w:space="0" w:color="auto"/>
          </w:divBdr>
        </w:div>
        <w:div w:id="1691493725">
          <w:marLeft w:val="0"/>
          <w:marRight w:val="0"/>
          <w:marTop w:val="0"/>
          <w:marBottom w:val="0"/>
          <w:divBdr>
            <w:top w:val="none" w:sz="0" w:space="0" w:color="auto"/>
            <w:left w:val="none" w:sz="0" w:space="0" w:color="auto"/>
            <w:bottom w:val="none" w:sz="0" w:space="0" w:color="auto"/>
            <w:right w:val="none" w:sz="0" w:space="0" w:color="auto"/>
          </w:divBdr>
        </w:div>
        <w:div w:id="1718695665">
          <w:marLeft w:val="0"/>
          <w:marRight w:val="0"/>
          <w:marTop w:val="0"/>
          <w:marBottom w:val="0"/>
          <w:divBdr>
            <w:top w:val="none" w:sz="0" w:space="0" w:color="auto"/>
            <w:left w:val="none" w:sz="0" w:space="0" w:color="auto"/>
            <w:bottom w:val="none" w:sz="0" w:space="0" w:color="auto"/>
            <w:right w:val="none" w:sz="0" w:space="0" w:color="auto"/>
          </w:divBdr>
        </w:div>
        <w:div w:id="1877351456">
          <w:marLeft w:val="0"/>
          <w:marRight w:val="0"/>
          <w:marTop w:val="0"/>
          <w:marBottom w:val="0"/>
          <w:divBdr>
            <w:top w:val="none" w:sz="0" w:space="0" w:color="auto"/>
            <w:left w:val="none" w:sz="0" w:space="0" w:color="auto"/>
            <w:bottom w:val="none" w:sz="0" w:space="0" w:color="auto"/>
            <w:right w:val="none" w:sz="0" w:space="0" w:color="auto"/>
          </w:divBdr>
        </w:div>
      </w:divsChild>
    </w:div>
    <w:div w:id="740295991">
      <w:bodyDiv w:val="1"/>
      <w:marLeft w:val="0"/>
      <w:marRight w:val="0"/>
      <w:marTop w:val="0"/>
      <w:marBottom w:val="0"/>
      <w:divBdr>
        <w:top w:val="none" w:sz="0" w:space="0" w:color="auto"/>
        <w:left w:val="none" w:sz="0" w:space="0" w:color="auto"/>
        <w:bottom w:val="none" w:sz="0" w:space="0" w:color="auto"/>
        <w:right w:val="none" w:sz="0" w:space="0" w:color="auto"/>
      </w:divBdr>
      <w:divsChild>
        <w:div w:id="216674483">
          <w:marLeft w:val="0"/>
          <w:marRight w:val="0"/>
          <w:marTop w:val="0"/>
          <w:marBottom w:val="0"/>
          <w:divBdr>
            <w:top w:val="none" w:sz="0" w:space="0" w:color="auto"/>
            <w:left w:val="none" w:sz="0" w:space="0" w:color="auto"/>
            <w:bottom w:val="none" w:sz="0" w:space="0" w:color="auto"/>
            <w:right w:val="none" w:sz="0" w:space="0" w:color="auto"/>
          </w:divBdr>
        </w:div>
        <w:div w:id="409429218">
          <w:marLeft w:val="0"/>
          <w:marRight w:val="0"/>
          <w:marTop w:val="0"/>
          <w:marBottom w:val="0"/>
          <w:divBdr>
            <w:top w:val="none" w:sz="0" w:space="0" w:color="auto"/>
            <w:left w:val="none" w:sz="0" w:space="0" w:color="auto"/>
            <w:bottom w:val="none" w:sz="0" w:space="0" w:color="auto"/>
            <w:right w:val="none" w:sz="0" w:space="0" w:color="auto"/>
          </w:divBdr>
        </w:div>
        <w:div w:id="817456582">
          <w:marLeft w:val="0"/>
          <w:marRight w:val="0"/>
          <w:marTop w:val="0"/>
          <w:marBottom w:val="0"/>
          <w:divBdr>
            <w:top w:val="none" w:sz="0" w:space="0" w:color="auto"/>
            <w:left w:val="none" w:sz="0" w:space="0" w:color="auto"/>
            <w:bottom w:val="none" w:sz="0" w:space="0" w:color="auto"/>
            <w:right w:val="none" w:sz="0" w:space="0" w:color="auto"/>
          </w:divBdr>
        </w:div>
        <w:div w:id="1530408814">
          <w:marLeft w:val="0"/>
          <w:marRight w:val="0"/>
          <w:marTop w:val="0"/>
          <w:marBottom w:val="0"/>
          <w:divBdr>
            <w:top w:val="none" w:sz="0" w:space="0" w:color="auto"/>
            <w:left w:val="none" w:sz="0" w:space="0" w:color="auto"/>
            <w:bottom w:val="none" w:sz="0" w:space="0" w:color="auto"/>
            <w:right w:val="none" w:sz="0" w:space="0" w:color="auto"/>
          </w:divBdr>
        </w:div>
      </w:divsChild>
    </w:div>
    <w:div w:id="764114225">
      <w:bodyDiv w:val="1"/>
      <w:marLeft w:val="0"/>
      <w:marRight w:val="0"/>
      <w:marTop w:val="0"/>
      <w:marBottom w:val="0"/>
      <w:divBdr>
        <w:top w:val="none" w:sz="0" w:space="0" w:color="auto"/>
        <w:left w:val="none" w:sz="0" w:space="0" w:color="auto"/>
        <w:bottom w:val="none" w:sz="0" w:space="0" w:color="auto"/>
        <w:right w:val="none" w:sz="0" w:space="0" w:color="auto"/>
      </w:divBdr>
    </w:div>
    <w:div w:id="824979692">
      <w:bodyDiv w:val="1"/>
      <w:marLeft w:val="0"/>
      <w:marRight w:val="0"/>
      <w:marTop w:val="0"/>
      <w:marBottom w:val="0"/>
      <w:divBdr>
        <w:top w:val="none" w:sz="0" w:space="0" w:color="auto"/>
        <w:left w:val="none" w:sz="0" w:space="0" w:color="auto"/>
        <w:bottom w:val="none" w:sz="0" w:space="0" w:color="auto"/>
        <w:right w:val="none" w:sz="0" w:space="0" w:color="auto"/>
      </w:divBdr>
    </w:div>
    <w:div w:id="995304754">
      <w:bodyDiv w:val="1"/>
      <w:marLeft w:val="0"/>
      <w:marRight w:val="0"/>
      <w:marTop w:val="0"/>
      <w:marBottom w:val="0"/>
      <w:divBdr>
        <w:top w:val="none" w:sz="0" w:space="0" w:color="auto"/>
        <w:left w:val="none" w:sz="0" w:space="0" w:color="auto"/>
        <w:bottom w:val="none" w:sz="0" w:space="0" w:color="auto"/>
        <w:right w:val="none" w:sz="0" w:space="0" w:color="auto"/>
      </w:divBdr>
      <w:divsChild>
        <w:div w:id="1038624866">
          <w:marLeft w:val="0"/>
          <w:marRight w:val="0"/>
          <w:marTop w:val="0"/>
          <w:marBottom w:val="0"/>
          <w:divBdr>
            <w:top w:val="none" w:sz="0" w:space="0" w:color="auto"/>
            <w:left w:val="none" w:sz="0" w:space="0" w:color="auto"/>
            <w:bottom w:val="none" w:sz="0" w:space="0" w:color="auto"/>
            <w:right w:val="none" w:sz="0" w:space="0" w:color="auto"/>
          </w:divBdr>
        </w:div>
      </w:divsChild>
    </w:div>
    <w:div w:id="1052970436">
      <w:bodyDiv w:val="1"/>
      <w:marLeft w:val="0"/>
      <w:marRight w:val="0"/>
      <w:marTop w:val="0"/>
      <w:marBottom w:val="0"/>
      <w:divBdr>
        <w:top w:val="none" w:sz="0" w:space="0" w:color="auto"/>
        <w:left w:val="none" w:sz="0" w:space="0" w:color="auto"/>
        <w:bottom w:val="none" w:sz="0" w:space="0" w:color="auto"/>
        <w:right w:val="none" w:sz="0" w:space="0" w:color="auto"/>
      </w:divBdr>
    </w:div>
    <w:div w:id="1169443932">
      <w:bodyDiv w:val="1"/>
      <w:marLeft w:val="0"/>
      <w:marRight w:val="0"/>
      <w:marTop w:val="0"/>
      <w:marBottom w:val="0"/>
      <w:divBdr>
        <w:top w:val="none" w:sz="0" w:space="0" w:color="auto"/>
        <w:left w:val="none" w:sz="0" w:space="0" w:color="auto"/>
        <w:bottom w:val="none" w:sz="0" w:space="0" w:color="auto"/>
        <w:right w:val="none" w:sz="0" w:space="0" w:color="auto"/>
      </w:divBdr>
      <w:divsChild>
        <w:div w:id="2012830154">
          <w:marLeft w:val="0"/>
          <w:marRight w:val="0"/>
          <w:marTop w:val="0"/>
          <w:marBottom w:val="0"/>
          <w:divBdr>
            <w:top w:val="none" w:sz="0" w:space="0" w:color="auto"/>
            <w:left w:val="none" w:sz="0" w:space="0" w:color="auto"/>
            <w:bottom w:val="none" w:sz="0" w:space="0" w:color="auto"/>
            <w:right w:val="none" w:sz="0" w:space="0" w:color="auto"/>
          </w:divBdr>
        </w:div>
      </w:divsChild>
    </w:div>
    <w:div w:id="1197810104">
      <w:bodyDiv w:val="1"/>
      <w:marLeft w:val="0"/>
      <w:marRight w:val="0"/>
      <w:marTop w:val="0"/>
      <w:marBottom w:val="0"/>
      <w:divBdr>
        <w:top w:val="none" w:sz="0" w:space="0" w:color="auto"/>
        <w:left w:val="none" w:sz="0" w:space="0" w:color="auto"/>
        <w:bottom w:val="none" w:sz="0" w:space="0" w:color="auto"/>
        <w:right w:val="none" w:sz="0" w:space="0" w:color="auto"/>
      </w:divBdr>
      <w:divsChild>
        <w:div w:id="214507403">
          <w:marLeft w:val="0"/>
          <w:marRight w:val="0"/>
          <w:marTop w:val="0"/>
          <w:marBottom w:val="0"/>
          <w:divBdr>
            <w:top w:val="none" w:sz="0" w:space="0" w:color="auto"/>
            <w:left w:val="none" w:sz="0" w:space="0" w:color="auto"/>
            <w:bottom w:val="none" w:sz="0" w:space="0" w:color="auto"/>
            <w:right w:val="none" w:sz="0" w:space="0" w:color="auto"/>
          </w:divBdr>
        </w:div>
        <w:div w:id="685642615">
          <w:marLeft w:val="0"/>
          <w:marRight w:val="0"/>
          <w:marTop w:val="0"/>
          <w:marBottom w:val="0"/>
          <w:divBdr>
            <w:top w:val="none" w:sz="0" w:space="0" w:color="auto"/>
            <w:left w:val="none" w:sz="0" w:space="0" w:color="auto"/>
            <w:bottom w:val="none" w:sz="0" w:space="0" w:color="auto"/>
            <w:right w:val="none" w:sz="0" w:space="0" w:color="auto"/>
          </w:divBdr>
        </w:div>
        <w:div w:id="704600952">
          <w:marLeft w:val="0"/>
          <w:marRight w:val="0"/>
          <w:marTop w:val="0"/>
          <w:marBottom w:val="0"/>
          <w:divBdr>
            <w:top w:val="none" w:sz="0" w:space="0" w:color="auto"/>
            <w:left w:val="none" w:sz="0" w:space="0" w:color="auto"/>
            <w:bottom w:val="none" w:sz="0" w:space="0" w:color="auto"/>
            <w:right w:val="none" w:sz="0" w:space="0" w:color="auto"/>
          </w:divBdr>
        </w:div>
        <w:div w:id="816141359">
          <w:marLeft w:val="0"/>
          <w:marRight w:val="0"/>
          <w:marTop w:val="0"/>
          <w:marBottom w:val="0"/>
          <w:divBdr>
            <w:top w:val="none" w:sz="0" w:space="0" w:color="auto"/>
            <w:left w:val="none" w:sz="0" w:space="0" w:color="auto"/>
            <w:bottom w:val="none" w:sz="0" w:space="0" w:color="auto"/>
            <w:right w:val="none" w:sz="0" w:space="0" w:color="auto"/>
          </w:divBdr>
        </w:div>
        <w:div w:id="965156659">
          <w:marLeft w:val="0"/>
          <w:marRight w:val="0"/>
          <w:marTop w:val="0"/>
          <w:marBottom w:val="0"/>
          <w:divBdr>
            <w:top w:val="none" w:sz="0" w:space="0" w:color="auto"/>
            <w:left w:val="none" w:sz="0" w:space="0" w:color="auto"/>
            <w:bottom w:val="none" w:sz="0" w:space="0" w:color="auto"/>
            <w:right w:val="none" w:sz="0" w:space="0" w:color="auto"/>
          </w:divBdr>
        </w:div>
        <w:div w:id="1380469920">
          <w:marLeft w:val="0"/>
          <w:marRight w:val="0"/>
          <w:marTop w:val="0"/>
          <w:marBottom w:val="0"/>
          <w:divBdr>
            <w:top w:val="none" w:sz="0" w:space="0" w:color="auto"/>
            <w:left w:val="none" w:sz="0" w:space="0" w:color="auto"/>
            <w:bottom w:val="none" w:sz="0" w:space="0" w:color="auto"/>
            <w:right w:val="none" w:sz="0" w:space="0" w:color="auto"/>
          </w:divBdr>
        </w:div>
        <w:div w:id="2019380728">
          <w:marLeft w:val="0"/>
          <w:marRight w:val="0"/>
          <w:marTop w:val="0"/>
          <w:marBottom w:val="0"/>
          <w:divBdr>
            <w:top w:val="none" w:sz="0" w:space="0" w:color="auto"/>
            <w:left w:val="none" w:sz="0" w:space="0" w:color="auto"/>
            <w:bottom w:val="none" w:sz="0" w:space="0" w:color="auto"/>
            <w:right w:val="none" w:sz="0" w:space="0" w:color="auto"/>
          </w:divBdr>
        </w:div>
      </w:divsChild>
    </w:div>
    <w:div w:id="1248540358">
      <w:bodyDiv w:val="1"/>
      <w:marLeft w:val="0"/>
      <w:marRight w:val="0"/>
      <w:marTop w:val="0"/>
      <w:marBottom w:val="0"/>
      <w:divBdr>
        <w:top w:val="none" w:sz="0" w:space="0" w:color="auto"/>
        <w:left w:val="none" w:sz="0" w:space="0" w:color="auto"/>
        <w:bottom w:val="none" w:sz="0" w:space="0" w:color="auto"/>
        <w:right w:val="none" w:sz="0" w:space="0" w:color="auto"/>
      </w:divBdr>
    </w:div>
    <w:div w:id="1255479272">
      <w:bodyDiv w:val="1"/>
      <w:marLeft w:val="0"/>
      <w:marRight w:val="0"/>
      <w:marTop w:val="0"/>
      <w:marBottom w:val="0"/>
      <w:divBdr>
        <w:top w:val="none" w:sz="0" w:space="0" w:color="auto"/>
        <w:left w:val="none" w:sz="0" w:space="0" w:color="auto"/>
        <w:bottom w:val="none" w:sz="0" w:space="0" w:color="auto"/>
        <w:right w:val="none" w:sz="0" w:space="0" w:color="auto"/>
      </w:divBdr>
    </w:div>
    <w:div w:id="1260524573">
      <w:bodyDiv w:val="1"/>
      <w:marLeft w:val="0"/>
      <w:marRight w:val="0"/>
      <w:marTop w:val="0"/>
      <w:marBottom w:val="0"/>
      <w:divBdr>
        <w:top w:val="none" w:sz="0" w:space="0" w:color="auto"/>
        <w:left w:val="none" w:sz="0" w:space="0" w:color="auto"/>
        <w:bottom w:val="none" w:sz="0" w:space="0" w:color="auto"/>
        <w:right w:val="none" w:sz="0" w:space="0" w:color="auto"/>
      </w:divBdr>
      <w:divsChild>
        <w:div w:id="1953975810">
          <w:marLeft w:val="0"/>
          <w:marRight w:val="0"/>
          <w:marTop w:val="0"/>
          <w:marBottom w:val="0"/>
          <w:divBdr>
            <w:top w:val="none" w:sz="0" w:space="0" w:color="auto"/>
            <w:left w:val="none" w:sz="0" w:space="0" w:color="auto"/>
            <w:bottom w:val="none" w:sz="0" w:space="0" w:color="auto"/>
            <w:right w:val="none" w:sz="0" w:space="0" w:color="auto"/>
          </w:divBdr>
        </w:div>
      </w:divsChild>
    </w:div>
    <w:div w:id="1364672277">
      <w:bodyDiv w:val="1"/>
      <w:marLeft w:val="0"/>
      <w:marRight w:val="0"/>
      <w:marTop w:val="0"/>
      <w:marBottom w:val="0"/>
      <w:divBdr>
        <w:top w:val="none" w:sz="0" w:space="0" w:color="auto"/>
        <w:left w:val="none" w:sz="0" w:space="0" w:color="auto"/>
        <w:bottom w:val="none" w:sz="0" w:space="0" w:color="auto"/>
        <w:right w:val="none" w:sz="0" w:space="0" w:color="auto"/>
      </w:divBdr>
    </w:div>
    <w:div w:id="1398279862">
      <w:bodyDiv w:val="1"/>
      <w:marLeft w:val="0"/>
      <w:marRight w:val="0"/>
      <w:marTop w:val="0"/>
      <w:marBottom w:val="0"/>
      <w:divBdr>
        <w:top w:val="none" w:sz="0" w:space="0" w:color="auto"/>
        <w:left w:val="none" w:sz="0" w:space="0" w:color="auto"/>
        <w:bottom w:val="none" w:sz="0" w:space="0" w:color="auto"/>
        <w:right w:val="none" w:sz="0" w:space="0" w:color="auto"/>
      </w:divBdr>
    </w:div>
    <w:div w:id="1487476331">
      <w:bodyDiv w:val="1"/>
      <w:marLeft w:val="0"/>
      <w:marRight w:val="0"/>
      <w:marTop w:val="0"/>
      <w:marBottom w:val="0"/>
      <w:divBdr>
        <w:top w:val="none" w:sz="0" w:space="0" w:color="auto"/>
        <w:left w:val="none" w:sz="0" w:space="0" w:color="auto"/>
        <w:bottom w:val="none" w:sz="0" w:space="0" w:color="auto"/>
        <w:right w:val="none" w:sz="0" w:space="0" w:color="auto"/>
      </w:divBdr>
    </w:div>
    <w:div w:id="1509249221">
      <w:bodyDiv w:val="1"/>
      <w:marLeft w:val="0"/>
      <w:marRight w:val="0"/>
      <w:marTop w:val="0"/>
      <w:marBottom w:val="0"/>
      <w:divBdr>
        <w:top w:val="none" w:sz="0" w:space="0" w:color="auto"/>
        <w:left w:val="none" w:sz="0" w:space="0" w:color="auto"/>
        <w:bottom w:val="none" w:sz="0" w:space="0" w:color="auto"/>
        <w:right w:val="none" w:sz="0" w:space="0" w:color="auto"/>
      </w:divBdr>
      <w:divsChild>
        <w:div w:id="296305418">
          <w:marLeft w:val="0"/>
          <w:marRight w:val="0"/>
          <w:marTop w:val="0"/>
          <w:marBottom w:val="0"/>
          <w:divBdr>
            <w:top w:val="none" w:sz="0" w:space="0" w:color="auto"/>
            <w:left w:val="none" w:sz="0" w:space="0" w:color="auto"/>
            <w:bottom w:val="none" w:sz="0" w:space="0" w:color="auto"/>
            <w:right w:val="none" w:sz="0" w:space="0" w:color="auto"/>
          </w:divBdr>
        </w:div>
        <w:div w:id="584077051">
          <w:marLeft w:val="0"/>
          <w:marRight w:val="0"/>
          <w:marTop w:val="0"/>
          <w:marBottom w:val="0"/>
          <w:divBdr>
            <w:top w:val="none" w:sz="0" w:space="0" w:color="auto"/>
            <w:left w:val="none" w:sz="0" w:space="0" w:color="auto"/>
            <w:bottom w:val="none" w:sz="0" w:space="0" w:color="auto"/>
            <w:right w:val="none" w:sz="0" w:space="0" w:color="auto"/>
          </w:divBdr>
        </w:div>
        <w:div w:id="588924235">
          <w:marLeft w:val="0"/>
          <w:marRight w:val="0"/>
          <w:marTop w:val="0"/>
          <w:marBottom w:val="0"/>
          <w:divBdr>
            <w:top w:val="none" w:sz="0" w:space="0" w:color="auto"/>
            <w:left w:val="none" w:sz="0" w:space="0" w:color="auto"/>
            <w:bottom w:val="none" w:sz="0" w:space="0" w:color="auto"/>
            <w:right w:val="none" w:sz="0" w:space="0" w:color="auto"/>
          </w:divBdr>
        </w:div>
        <w:div w:id="887843673">
          <w:marLeft w:val="0"/>
          <w:marRight w:val="0"/>
          <w:marTop w:val="0"/>
          <w:marBottom w:val="0"/>
          <w:divBdr>
            <w:top w:val="none" w:sz="0" w:space="0" w:color="auto"/>
            <w:left w:val="none" w:sz="0" w:space="0" w:color="auto"/>
            <w:bottom w:val="none" w:sz="0" w:space="0" w:color="auto"/>
            <w:right w:val="none" w:sz="0" w:space="0" w:color="auto"/>
          </w:divBdr>
        </w:div>
        <w:div w:id="1358462570">
          <w:marLeft w:val="0"/>
          <w:marRight w:val="0"/>
          <w:marTop w:val="0"/>
          <w:marBottom w:val="0"/>
          <w:divBdr>
            <w:top w:val="none" w:sz="0" w:space="0" w:color="auto"/>
            <w:left w:val="none" w:sz="0" w:space="0" w:color="auto"/>
            <w:bottom w:val="none" w:sz="0" w:space="0" w:color="auto"/>
            <w:right w:val="none" w:sz="0" w:space="0" w:color="auto"/>
          </w:divBdr>
        </w:div>
        <w:div w:id="1443841082">
          <w:marLeft w:val="0"/>
          <w:marRight w:val="0"/>
          <w:marTop w:val="0"/>
          <w:marBottom w:val="0"/>
          <w:divBdr>
            <w:top w:val="none" w:sz="0" w:space="0" w:color="auto"/>
            <w:left w:val="none" w:sz="0" w:space="0" w:color="auto"/>
            <w:bottom w:val="none" w:sz="0" w:space="0" w:color="auto"/>
            <w:right w:val="none" w:sz="0" w:space="0" w:color="auto"/>
          </w:divBdr>
        </w:div>
        <w:div w:id="1738356821">
          <w:marLeft w:val="0"/>
          <w:marRight w:val="0"/>
          <w:marTop w:val="0"/>
          <w:marBottom w:val="0"/>
          <w:divBdr>
            <w:top w:val="none" w:sz="0" w:space="0" w:color="auto"/>
            <w:left w:val="none" w:sz="0" w:space="0" w:color="auto"/>
            <w:bottom w:val="none" w:sz="0" w:space="0" w:color="auto"/>
            <w:right w:val="none" w:sz="0" w:space="0" w:color="auto"/>
          </w:divBdr>
        </w:div>
      </w:divsChild>
    </w:div>
    <w:div w:id="1528909379">
      <w:bodyDiv w:val="1"/>
      <w:marLeft w:val="0"/>
      <w:marRight w:val="0"/>
      <w:marTop w:val="0"/>
      <w:marBottom w:val="0"/>
      <w:divBdr>
        <w:top w:val="none" w:sz="0" w:space="0" w:color="auto"/>
        <w:left w:val="none" w:sz="0" w:space="0" w:color="auto"/>
        <w:bottom w:val="none" w:sz="0" w:space="0" w:color="auto"/>
        <w:right w:val="none" w:sz="0" w:space="0" w:color="auto"/>
      </w:divBdr>
    </w:div>
    <w:div w:id="1547764417">
      <w:bodyDiv w:val="1"/>
      <w:marLeft w:val="0"/>
      <w:marRight w:val="0"/>
      <w:marTop w:val="0"/>
      <w:marBottom w:val="0"/>
      <w:divBdr>
        <w:top w:val="none" w:sz="0" w:space="0" w:color="auto"/>
        <w:left w:val="none" w:sz="0" w:space="0" w:color="auto"/>
        <w:bottom w:val="none" w:sz="0" w:space="0" w:color="auto"/>
        <w:right w:val="none" w:sz="0" w:space="0" w:color="auto"/>
      </w:divBdr>
    </w:div>
    <w:div w:id="1572618468">
      <w:bodyDiv w:val="1"/>
      <w:marLeft w:val="0"/>
      <w:marRight w:val="0"/>
      <w:marTop w:val="0"/>
      <w:marBottom w:val="0"/>
      <w:divBdr>
        <w:top w:val="none" w:sz="0" w:space="0" w:color="auto"/>
        <w:left w:val="none" w:sz="0" w:space="0" w:color="auto"/>
        <w:bottom w:val="none" w:sz="0" w:space="0" w:color="auto"/>
        <w:right w:val="none" w:sz="0" w:space="0" w:color="auto"/>
      </w:divBdr>
    </w:div>
    <w:div w:id="1662809411">
      <w:bodyDiv w:val="1"/>
      <w:marLeft w:val="0"/>
      <w:marRight w:val="0"/>
      <w:marTop w:val="0"/>
      <w:marBottom w:val="0"/>
      <w:divBdr>
        <w:top w:val="none" w:sz="0" w:space="0" w:color="auto"/>
        <w:left w:val="none" w:sz="0" w:space="0" w:color="auto"/>
        <w:bottom w:val="none" w:sz="0" w:space="0" w:color="auto"/>
        <w:right w:val="none" w:sz="0" w:space="0" w:color="auto"/>
      </w:divBdr>
      <w:divsChild>
        <w:div w:id="1213955273">
          <w:marLeft w:val="0"/>
          <w:marRight w:val="0"/>
          <w:marTop w:val="0"/>
          <w:marBottom w:val="0"/>
          <w:divBdr>
            <w:top w:val="none" w:sz="0" w:space="0" w:color="auto"/>
            <w:left w:val="none" w:sz="0" w:space="0" w:color="auto"/>
            <w:bottom w:val="none" w:sz="0" w:space="0" w:color="auto"/>
            <w:right w:val="none" w:sz="0" w:space="0" w:color="auto"/>
          </w:divBdr>
        </w:div>
      </w:divsChild>
    </w:div>
    <w:div w:id="1665818446">
      <w:bodyDiv w:val="1"/>
      <w:marLeft w:val="0"/>
      <w:marRight w:val="0"/>
      <w:marTop w:val="0"/>
      <w:marBottom w:val="0"/>
      <w:divBdr>
        <w:top w:val="none" w:sz="0" w:space="0" w:color="auto"/>
        <w:left w:val="none" w:sz="0" w:space="0" w:color="auto"/>
        <w:bottom w:val="none" w:sz="0" w:space="0" w:color="auto"/>
        <w:right w:val="none" w:sz="0" w:space="0" w:color="auto"/>
      </w:divBdr>
      <w:divsChild>
        <w:div w:id="213389979">
          <w:marLeft w:val="0"/>
          <w:marRight w:val="0"/>
          <w:marTop w:val="0"/>
          <w:marBottom w:val="0"/>
          <w:divBdr>
            <w:top w:val="none" w:sz="0" w:space="0" w:color="auto"/>
            <w:left w:val="none" w:sz="0" w:space="0" w:color="auto"/>
            <w:bottom w:val="none" w:sz="0" w:space="0" w:color="auto"/>
            <w:right w:val="none" w:sz="0" w:space="0" w:color="auto"/>
          </w:divBdr>
        </w:div>
        <w:div w:id="1034502946">
          <w:marLeft w:val="0"/>
          <w:marRight w:val="0"/>
          <w:marTop w:val="0"/>
          <w:marBottom w:val="0"/>
          <w:divBdr>
            <w:top w:val="none" w:sz="0" w:space="0" w:color="auto"/>
            <w:left w:val="none" w:sz="0" w:space="0" w:color="auto"/>
            <w:bottom w:val="none" w:sz="0" w:space="0" w:color="auto"/>
            <w:right w:val="none" w:sz="0" w:space="0" w:color="auto"/>
          </w:divBdr>
        </w:div>
        <w:div w:id="1330020330">
          <w:marLeft w:val="0"/>
          <w:marRight w:val="0"/>
          <w:marTop w:val="0"/>
          <w:marBottom w:val="0"/>
          <w:divBdr>
            <w:top w:val="none" w:sz="0" w:space="0" w:color="auto"/>
            <w:left w:val="none" w:sz="0" w:space="0" w:color="auto"/>
            <w:bottom w:val="none" w:sz="0" w:space="0" w:color="auto"/>
            <w:right w:val="none" w:sz="0" w:space="0" w:color="auto"/>
          </w:divBdr>
        </w:div>
      </w:divsChild>
    </w:div>
    <w:div w:id="1670670818">
      <w:bodyDiv w:val="1"/>
      <w:marLeft w:val="0"/>
      <w:marRight w:val="0"/>
      <w:marTop w:val="0"/>
      <w:marBottom w:val="0"/>
      <w:divBdr>
        <w:top w:val="none" w:sz="0" w:space="0" w:color="auto"/>
        <w:left w:val="none" w:sz="0" w:space="0" w:color="auto"/>
        <w:bottom w:val="none" w:sz="0" w:space="0" w:color="auto"/>
        <w:right w:val="none" w:sz="0" w:space="0" w:color="auto"/>
      </w:divBdr>
      <w:divsChild>
        <w:div w:id="274756019">
          <w:marLeft w:val="0"/>
          <w:marRight w:val="0"/>
          <w:marTop w:val="0"/>
          <w:marBottom w:val="0"/>
          <w:divBdr>
            <w:top w:val="none" w:sz="0" w:space="0" w:color="auto"/>
            <w:left w:val="none" w:sz="0" w:space="0" w:color="auto"/>
            <w:bottom w:val="none" w:sz="0" w:space="0" w:color="auto"/>
            <w:right w:val="none" w:sz="0" w:space="0" w:color="auto"/>
          </w:divBdr>
        </w:div>
        <w:div w:id="341396197">
          <w:marLeft w:val="0"/>
          <w:marRight w:val="0"/>
          <w:marTop w:val="0"/>
          <w:marBottom w:val="0"/>
          <w:divBdr>
            <w:top w:val="none" w:sz="0" w:space="0" w:color="auto"/>
            <w:left w:val="none" w:sz="0" w:space="0" w:color="auto"/>
            <w:bottom w:val="none" w:sz="0" w:space="0" w:color="auto"/>
            <w:right w:val="none" w:sz="0" w:space="0" w:color="auto"/>
          </w:divBdr>
        </w:div>
        <w:div w:id="1714228212">
          <w:marLeft w:val="0"/>
          <w:marRight w:val="0"/>
          <w:marTop w:val="0"/>
          <w:marBottom w:val="0"/>
          <w:divBdr>
            <w:top w:val="none" w:sz="0" w:space="0" w:color="auto"/>
            <w:left w:val="none" w:sz="0" w:space="0" w:color="auto"/>
            <w:bottom w:val="none" w:sz="0" w:space="0" w:color="auto"/>
            <w:right w:val="none" w:sz="0" w:space="0" w:color="auto"/>
          </w:divBdr>
        </w:div>
      </w:divsChild>
    </w:div>
    <w:div w:id="1698584655">
      <w:bodyDiv w:val="1"/>
      <w:marLeft w:val="0"/>
      <w:marRight w:val="0"/>
      <w:marTop w:val="0"/>
      <w:marBottom w:val="0"/>
      <w:divBdr>
        <w:top w:val="none" w:sz="0" w:space="0" w:color="auto"/>
        <w:left w:val="none" w:sz="0" w:space="0" w:color="auto"/>
        <w:bottom w:val="none" w:sz="0" w:space="0" w:color="auto"/>
        <w:right w:val="none" w:sz="0" w:space="0" w:color="auto"/>
      </w:divBdr>
    </w:div>
    <w:div w:id="1765684417">
      <w:bodyDiv w:val="1"/>
      <w:marLeft w:val="0"/>
      <w:marRight w:val="0"/>
      <w:marTop w:val="0"/>
      <w:marBottom w:val="0"/>
      <w:divBdr>
        <w:top w:val="none" w:sz="0" w:space="0" w:color="auto"/>
        <w:left w:val="none" w:sz="0" w:space="0" w:color="auto"/>
        <w:bottom w:val="none" w:sz="0" w:space="0" w:color="auto"/>
        <w:right w:val="none" w:sz="0" w:space="0" w:color="auto"/>
      </w:divBdr>
    </w:div>
    <w:div w:id="1799833781">
      <w:bodyDiv w:val="1"/>
      <w:marLeft w:val="0"/>
      <w:marRight w:val="0"/>
      <w:marTop w:val="0"/>
      <w:marBottom w:val="0"/>
      <w:divBdr>
        <w:top w:val="none" w:sz="0" w:space="0" w:color="auto"/>
        <w:left w:val="none" w:sz="0" w:space="0" w:color="auto"/>
        <w:bottom w:val="none" w:sz="0" w:space="0" w:color="auto"/>
        <w:right w:val="none" w:sz="0" w:space="0" w:color="auto"/>
      </w:divBdr>
      <w:divsChild>
        <w:div w:id="547765595">
          <w:marLeft w:val="0"/>
          <w:marRight w:val="0"/>
          <w:marTop w:val="0"/>
          <w:marBottom w:val="0"/>
          <w:divBdr>
            <w:top w:val="none" w:sz="0" w:space="0" w:color="auto"/>
            <w:left w:val="none" w:sz="0" w:space="0" w:color="auto"/>
            <w:bottom w:val="none" w:sz="0" w:space="0" w:color="auto"/>
            <w:right w:val="none" w:sz="0" w:space="0" w:color="auto"/>
          </w:divBdr>
        </w:div>
        <w:div w:id="710349182">
          <w:marLeft w:val="0"/>
          <w:marRight w:val="0"/>
          <w:marTop w:val="0"/>
          <w:marBottom w:val="0"/>
          <w:divBdr>
            <w:top w:val="none" w:sz="0" w:space="0" w:color="auto"/>
            <w:left w:val="none" w:sz="0" w:space="0" w:color="auto"/>
            <w:bottom w:val="none" w:sz="0" w:space="0" w:color="auto"/>
            <w:right w:val="none" w:sz="0" w:space="0" w:color="auto"/>
          </w:divBdr>
        </w:div>
        <w:div w:id="740905896">
          <w:marLeft w:val="0"/>
          <w:marRight w:val="0"/>
          <w:marTop w:val="0"/>
          <w:marBottom w:val="0"/>
          <w:divBdr>
            <w:top w:val="none" w:sz="0" w:space="0" w:color="auto"/>
            <w:left w:val="none" w:sz="0" w:space="0" w:color="auto"/>
            <w:bottom w:val="none" w:sz="0" w:space="0" w:color="auto"/>
            <w:right w:val="none" w:sz="0" w:space="0" w:color="auto"/>
          </w:divBdr>
        </w:div>
      </w:divsChild>
    </w:div>
    <w:div w:id="1832405134">
      <w:bodyDiv w:val="1"/>
      <w:marLeft w:val="0"/>
      <w:marRight w:val="0"/>
      <w:marTop w:val="0"/>
      <w:marBottom w:val="0"/>
      <w:divBdr>
        <w:top w:val="none" w:sz="0" w:space="0" w:color="auto"/>
        <w:left w:val="none" w:sz="0" w:space="0" w:color="auto"/>
        <w:bottom w:val="none" w:sz="0" w:space="0" w:color="auto"/>
        <w:right w:val="none" w:sz="0" w:space="0" w:color="auto"/>
      </w:divBdr>
      <w:divsChild>
        <w:div w:id="499126509">
          <w:marLeft w:val="0"/>
          <w:marRight w:val="0"/>
          <w:marTop w:val="0"/>
          <w:marBottom w:val="0"/>
          <w:divBdr>
            <w:top w:val="none" w:sz="0" w:space="0" w:color="auto"/>
            <w:left w:val="none" w:sz="0" w:space="0" w:color="auto"/>
            <w:bottom w:val="none" w:sz="0" w:space="0" w:color="auto"/>
            <w:right w:val="none" w:sz="0" w:space="0" w:color="auto"/>
          </w:divBdr>
        </w:div>
        <w:div w:id="524171072">
          <w:marLeft w:val="0"/>
          <w:marRight w:val="0"/>
          <w:marTop w:val="0"/>
          <w:marBottom w:val="0"/>
          <w:divBdr>
            <w:top w:val="none" w:sz="0" w:space="0" w:color="auto"/>
            <w:left w:val="none" w:sz="0" w:space="0" w:color="auto"/>
            <w:bottom w:val="none" w:sz="0" w:space="0" w:color="auto"/>
            <w:right w:val="none" w:sz="0" w:space="0" w:color="auto"/>
          </w:divBdr>
        </w:div>
        <w:div w:id="2146847990">
          <w:marLeft w:val="0"/>
          <w:marRight w:val="0"/>
          <w:marTop w:val="0"/>
          <w:marBottom w:val="0"/>
          <w:divBdr>
            <w:top w:val="none" w:sz="0" w:space="0" w:color="auto"/>
            <w:left w:val="none" w:sz="0" w:space="0" w:color="auto"/>
            <w:bottom w:val="none" w:sz="0" w:space="0" w:color="auto"/>
            <w:right w:val="none" w:sz="0" w:space="0" w:color="auto"/>
          </w:divBdr>
        </w:div>
      </w:divsChild>
    </w:div>
    <w:div w:id="1872721363">
      <w:bodyDiv w:val="1"/>
      <w:marLeft w:val="0"/>
      <w:marRight w:val="0"/>
      <w:marTop w:val="0"/>
      <w:marBottom w:val="0"/>
      <w:divBdr>
        <w:top w:val="none" w:sz="0" w:space="0" w:color="auto"/>
        <w:left w:val="none" w:sz="0" w:space="0" w:color="auto"/>
        <w:bottom w:val="none" w:sz="0" w:space="0" w:color="auto"/>
        <w:right w:val="none" w:sz="0" w:space="0" w:color="auto"/>
      </w:divBdr>
      <w:divsChild>
        <w:div w:id="150026348">
          <w:marLeft w:val="0"/>
          <w:marRight w:val="0"/>
          <w:marTop w:val="0"/>
          <w:marBottom w:val="0"/>
          <w:divBdr>
            <w:top w:val="none" w:sz="0" w:space="0" w:color="auto"/>
            <w:left w:val="none" w:sz="0" w:space="0" w:color="auto"/>
            <w:bottom w:val="none" w:sz="0" w:space="0" w:color="auto"/>
            <w:right w:val="none" w:sz="0" w:space="0" w:color="auto"/>
          </w:divBdr>
        </w:div>
        <w:div w:id="751242170">
          <w:marLeft w:val="0"/>
          <w:marRight w:val="0"/>
          <w:marTop w:val="0"/>
          <w:marBottom w:val="0"/>
          <w:divBdr>
            <w:top w:val="none" w:sz="0" w:space="0" w:color="auto"/>
            <w:left w:val="none" w:sz="0" w:space="0" w:color="auto"/>
            <w:bottom w:val="none" w:sz="0" w:space="0" w:color="auto"/>
            <w:right w:val="none" w:sz="0" w:space="0" w:color="auto"/>
          </w:divBdr>
        </w:div>
        <w:div w:id="2067727843">
          <w:marLeft w:val="0"/>
          <w:marRight w:val="0"/>
          <w:marTop w:val="0"/>
          <w:marBottom w:val="0"/>
          <w:divBdr>
            <w:top w:val="none" w:sz="0" w:space="0" w:color="auto"/>
            <w:left w:val="none" w:sz="0" w:space="0" w:color="auto"/>
            <w:bottom w:val="none" w:sz="0" w:space="0" w:color="auto"/>
            <w:right w:val="none" w:sz="0" w:space="0" w:color="auto"/>
          </w:divBdr>
        </w:div>
      </w:divsChild>
    </w:div>
    <w:div w:id="1952662210">
      <w:bodyDiv w:val="1"/>
      <w:marLeft w:val="0"/>
      <w:marRight w:val="0"/>
      <w:marTop w:val="0"/>
      <w:marBottom w:val="0"/>
      <w:divBdr>
        <w:top w:val="none" w:sz="0" w:space="0" w:color="auto"/>
        <w:left w:val="none" w:sz="0" w:space="0" w:color="auto"/>
        <w:bottom w:val="none" w:sz="0" w:space="0" w:color="auto"/>
        <w:right w:val="none" w:sz="0" w:space="0" w:color="auto"/>
      </w:divBdr>
    </w:div>
    <w:div w:id="2025280557">
      <w:bodyDiv w:val="1"/>
      <w:marLeft w:val="0"/>
      <w:marRight w:val="0"/>
      <w:marTop w:val="0"/>
      <w:marBottom w:val="0"/>
      <w:divBdr>
        <w:top w:val="none" w:sz="0" w:space="0" w:color="auto"/>
        <w:left w:val="none" w:sz="0" w:space="0" w:color="auto"/>
        <w:bottom w:val="none" w:sz="0" w:space="0" w:color="auto"/>
        <w:right w:val="none" w:sz="0" w:space="0" w:color="auto"/>
      </w:divBdr>
      <w:divsChild>
        <w:div w:id="196160557">
          <w:marLeft w:val="0"/>
          <w:marRight w:val="0"/>
          <w:marTop w:val="0"/>
          <w:marBottom w:val="0"/>
          <w:divBdr>
            <w:top w:val="none" w:sz="0" w:space="0" w:color="auto"/>
            <w:left w:val="none" w:sz="0" w:space="0" w:color="auto"/>
            <w:bottom w:val="none" w:sz="0" w:space="0" w:color="auto"/>
            <w:right w:val="none" w:sz="0" w:space="0" w:color="auto"/>
          </w:divBdr>
        </w:div>
        <w:div w:id="344019591">
          <w:marLeft w:val="0"/>
          <w:marRight w:val="0"/>
          <w:marTop w:val="0"/>
          <w:marBottom w:val="0"/>
          <w:divBdr>
            <w:top w:val="none" w:sz="0" w:space="0" w:color="auto"/>
            <w:left w:val="none" w:sz="0" w:space="0" w:color="auto"/>
            <w:bottom w:val="none" w:sz="0" w:space="0" w:color="auto"/>
            <w:right w:val="none" w:sz="0" w:space="0" w:color="auto"/>
          </w:divBdr>
        </w:div>
        <w:div w:id="483740355">
          <w:marLeft w:val="0"/>
          <w:marRight w:val="0"/>
          <w:marTop w:val="0"/>
          <w:marBottom w:val="0"/>
          <w:divBdr>
            <w:top w:val="none" w:sz="0" w:space="0" w:color="auto"/>
            <w:left w:val="none" w:sz="0" w:space="0" w:color="auto"/>
            <w:bottom w:val="none" w:sz="0" w:space="0" w:color="auto"/>
            <w:right w:val="none" w:sz="0" w:space="0" w:color="auto"/>
          </w:divBdr>
        </w:div>
        <w:div w:id="511728587">
          <w:marLeft w:val="0"/>
          <w:marRight w:val="0"/>
          <w:marTop w:val="0"/>
          <w:marBottom w:val="0"/>
          <w:divBdr>
            <w:top w:val="none" w:sz="0" w:space="0" w:color="auto"/>
            <w:left w:val="none" w:sz="0" w:space="0" w:color="auto"/>
            <w:bottom w:val="none" w:sz="0" w:space="0" w:color="auto"/>
            <w:right w:val="none" w:sz="0" w:space="0" w:color="auto"/>
          </w:divBdr>
        </w:div>
        <w:div w:id="590043179">
          <w:marLeft w:val="0"/>
          <w:marRight w:val="0"/>
          <w:marTop w:val="0"/>
          <w:marBottom w:val="0"/>
          <w:divBdr>
            <w:top w:val="none" w:sz="0" w:space="0" w:color="auto"/>
            <w:left w:val="none" w:sz="0" w:space="0" w:color="auto"/>
            <w:bottom w:val="none" w:sz="0" w:space="0" w:color="auto"/>
            <w:right w:val="none" w:sz="0" w:space="0" w:color="auto"/>
          </w:divBdr>
        </w:div>
        <w:div w:id="807090513">
          <w:marLeft w:val="0"/>
          <w:marRight w:val="0"/>
          <w:marTop w:val="0"/>
          <w:marBottom w:val="0"/>
          <w:divBdr>
            <w:top w:val="none" w:sz="0" w:space="0" w:color="auto"/>
            <w:left w:val="none" w:sz="0" w:space="0" w:color="auto"/>
            <w:bottom w:val="none" w:sz="0" w:space="0" w:color="auto"/>
            <w:right w:val="none" w:sz="0" w:space="0" w:color="auto"/>
          </w:divBdr>
        </w:div>
        <w:div w:id="1061513494">
          <w:marLeft w:val="0"/>
          <w:marRight w:val="0"/>
          <w:marTop w:val="0"/>
          <w:marBottom w:val="0"/>
          <w:divBdr>
            <w:top w:val="none" w:sz="0" w:space="0" w:color="auto"/>
            <w:left w:val="none" w:sz="0" w:space="0" w:color="auto"/>
            <w:bottom w:val="none" w:sz="0" w:space="0" w:color="auto"/>
            <w:right w:val="none" w:sz="0" w:space="0" w:color="auto"/>
          </w:divBdr>
        </w:div>
      </w:divsChild>
    </w:div>
    <w:div w:id="2083407532">
      <w:bodyDiv w:val="1"/>
      <w:marLeft w:val="0"/>
      <w:marRight w:val="0"/>
      <w:marTop w:val="0"/>
      <w:marBottom w:val="0"/>
      <w:divBdr>
        <w:top w:val="none" w:sz="0" w:space="0" w:color="auto"/>
        <w:left w:val="none" w:sz="0" w:space="0" w:color="auto"/>
        <w:bottom w:val="none" w:sz="0" w:space="0" w:color="auto"/>
        <w:right w:val="none" w:sz="0" w:space="0" w:color="auto"/>
      </w:divBdr>
      <w:divsChild>
        <w:div w:id="279579751">
          <w:marLeft w:val="0"/>
          <w:marRight w:val="0"/>
          <w:marTop w:val="0"/>
          <w:marBottom w:val="0"/>
          <w:divBdr>
            <w:top w:val="none" w:sz="0" w:space="0" w:color="auto"/>
            <w:left w:val="none" w:sz="0" w:space="0" w:color="auto"/>
            <w:bottom w:val="none" w:sz="0" w:space="0" w:color="auto"/>
            <w:right w:val="none" w:sz="0" w:space="0" w:color="auto"/>
          </w:divBdr>
        </w:div>
        <w:div w:id="287665167">
          <w:marLeft w:val="0"/>
          <w:marRight w:val="0"/>
          <w:marTop w:val="0"/>
          <w:marBottom w:val="0"/>
          <w:divBdr>
            <w:top w:val="none" w:sz="0" w:space="0" w:color="auto"/>
            <w:left w:val="none" w:sz="0" w:space="0" w:color="auto"/>
            <w:bottom w:val="none" w:sz="0" w:space="0" w:color="auto"/>
            <w:right w:val="none" w:sz="0" w:space="0" w:color="auto"/>
          </w:divBdr>
        </w:div>
        <w:div w:id="351494256">
          <w:marLeft w:val="0"/>
          <w:marRight w:val="0"/>
          <w:marTop w:val="0"/>
          <w:marBottom w:val="0"/>
          <w:divBdr>
            <w:top w:val="none" w:sz="0" w:space="0" w:color="auto"/>
            <w:left w:val="none" w:sz="0" w:space="0" w:color="auto"/>
            <w:bottom w:val="none" w:sz="0" w:space="0" w:color="auto"/>
            <w:right w:val="none" w:sz="0" w:space="0" w:color="auto"/>
          </w:divBdr>
        </w:div>
        <w:div w:id="367536712">
          <w:marLeft w:val="0"/>
          <w:marRight w:val="0"/>
          <w:marTop w:val="0"/>
          <w:marBottom w:val="0"/>
          <w:divBdr>
            <w:top w:val="none" w:sz="0" w:space="0" w:color="auto"/>
            <w:left w:val="none" w:sz="0" w:space="0" w:color="auto"/>
            <w:bottom w:val="none" w:sz="0" w:space="0" w:color="auto"/>
            <w:right w:val="none" w:sz="0" w:space="0" w:color="auto"/>
          </w:divBdr>
        </w:div>
        <w:div w:id="410080495">
          <w:marLeft w:val="0"/>
          <w:marRight w:val="0"/>
          <w:marTop w:val="0"/>
          <w:marBottom w:val="0"/>
          <w:divBdr>
            <w:top w:val="none" w:sz="0" w:space="0" w:color="auto"/>
            <w:left w:val="none" w:sz="0" w:space="0" w:color="auto"/>
            <w:bottom w:val="none" w:sz="0" w:space="0" w:color="auto"/>
            <w:right w:val="none" w:sz="0" w:space="0" w:color="auto"/>
          </w:divBdr>
        </w:div>
        <w:div w:id="520246409">
          <w:marLeft w:val="0"/>
          <w:marRight w:val="0"/>
          <w:marTop w:val="0"/>
          <w:marBottom w:val="0"/>
          <w:divBdr>
            <w:top w:val="none" w:sz="0" w:space="0" w:color="auto"/>
            <w:left w:val="none" w:sz="0" w:space="0" w:color="auto"/>
            <w:bottom w:val="none" w:sz="0" w:space="0" w:color="auto"/>
            <w:right w:val="none" w:sz="0" w:space="0" w:color="auto"/>
          </w:divBdr>
        </w:div>
        <w:div w:id="539439318">
          <w:marLeft w:val="0"/>
          <w:marRight w:val="0"/>
          <w:marTop w:val="0"/>
          <w:marBottom w:val="0"/>
          <w:divBdr>
            <w:top w:val="none" w:sz="0" w:space="0" w:color="auto"/>
            <w:left w:val="none" w:sz="0" w:space="0" w:color="auto"/>
            <w:bottom w:val="none" w:sz="0" w:space="0" w:color="auto"/>
            <w:right w:val="none" w:sz="0" w:space="0" w:color="auto"/>
          </w:divBdr>
        </w:div>
        <w:div w:id="667445707">
          <w:marLeft w:val="0"/>
          <w:marRight w:val="0"/>
          <w:marTop w:val="0"/>
          <w:marBottom w:val="0"/>
          <w:divBdr>
            <w:top w:val="none" w:sz="0" w:space="0" w:color="auto"/>
            <w:left w:val="none" w:sz="0" w:space="0" w:color="auto"/>
            <w:bottom w:val="none" w:sz="0" w:space="0" w:color="auto"/>
            <w:right w:val="none" w:sz="0" w:space="0" w:color="auto"/>
          </w:divBdr>
        </w:div>
        <w:div w:id="985820557">
          <w:marLeft w:val="0"/>
          <w:marRight w:val="0"/>
          <w:marTop w:val="0"/>
          <w:marBottom w:val="0"/>
          <w:divBdr>
            <w:top w:val="none" w:sz="0" w:space="0" w:color="auto"/>
            <w:left w:val="none" w:sz="0" w:space="0" w:color="auto"/>
            <w:bottom w:val="none" w:sz="0" w:space="0" w:color="auto"/>
            <w:right w:val="none" w:sz="0" w:space="0" w:color="auto"/>
          </w:divBdr>
        </w:div>
        <w:div w:id="1106803348">
          <w:marLeft w:val="0"/>
          <w:marRight w:val="0"/>
          <w:marTop w:val="0"/>
          <w:marBottom w:val="0"/>
          <w:divBdr>
            <w:top w:val="none" w:sz="0" w:space="0" w:color="auto"/>
            <w:left w:val="none" w:sz="0" w:space="0" w:color="auto"/>
            <w:bottom w:val="none" w:sz="0" w:space="0" w:color="auto"/>
            <w:right w:val="none" w:sz="0" w:space="0" w:color="auto"/>
          </w:divBdr>
        </w:div>
        <w:div w:id="1284995091">
          <w:marLeft w:val="0"/>
          <w:marRight w:val="0"/>
          <w:marTop w:val="0"/>
          <w:marBottom w:val="0"/>
          <w:divBdr>
            <w:top w:val="none" w:sz="0" w:space="0" w:color="auto"/>
            <w:left w:val="none" w:sz="0" w:space="0" w:color="auto"/>
            <w:bottom w:val="none" w:sz="0" w:space="0" w:color="auto"/>
            <w:right w:val="none" w:sz="0" w:space="0" w:color="auto"/>
          </w:divBdr>
        </w:div>
        <w:div w:id="1285966614">
          <w:marLeft w:val="0"/>
          <w:marRight w:val="0"/>
          <w:marTop w:val="0"/>
          <w:marBottom w:val="0"/>
          <w:divBdr>
            <w:top w:val="none" w:sz="0" w:space="0" w:color="auto"/>
            <w:left w:val="none" w:sz="0" w:space="0" w:color="auto"/>
            <w:bottom w:val="none" w:sz="0" w:space="0" w:color="auto"/>
            <w:right w:val="none" w:sz="0" w:space="0" w:color="auto"/>
          </w:divBdr>
        </w:div>
        <w:div w:id="2112966162">
          <w:marLeft w:val="0"/>
          <w:marRight w:val="0"/>
          <w:marTop w:val="0"/>
          <w:marBottom w:val="0"/>
          <w:divBdr>
            <w:top w:val="none" w:sz="0" w:space="0" w:color="auto"/>
            <w:left w:val="none" w:sz="0" w:space="0" w:color="auto"/>
            <w:bottom w:val="none" w:sz="0" w:space="0" w:color="auto"/>
            <w:right w:val="none" w:sz="0" w:space="0" w:color="auto"/>
          </w:divBdr>
        </w:div>
      </w:divsChild>
    </w:div>
    <w:div w:id="2105685111">
      <w:bodyDiv w:val="1"/>
      <w:marLeft w:val="0"/>
      <w:marRight w:val="0"/>
      <w:marTop w:val="0"/>
      <w:marBottom w:val="0"/>
      <w:divBdr>
        <w:top w:val="none" w:sz="0" w:space="0" w:color="auto"/>
        <w:left w:val="none" w:sz="0" w:space="0" w:color="auto"/>
        <w:bottom w:val="none" w:sz="0" w:space="0" w:color="auto"/>
        <w:right w:val="none" w:sz="0" w:space="0" w:color="auto"/>
      </w:divBdr>
    </w:div>
    <w:div w:id="2112974120">
      <w:bodyDiv w:val="1"/>
      <w:marLeft w:val="0"/>
      <w:marRight w:val="0"/>
      <w:marTop w:val="0"/>
      <w:marBottom w:val="0"/>
      <w:divBdr>
        <w:top w:val="none" w:sz="0" w:space="0" w:color="auto"/>
        <w:left w:val="none" w:sz="0" w:space="0" w:color="auto"/>
        <w:bottom w:val="none" w:sz="0" w:space="0" w:color="auto"/>
        <w:right w:val="none" w:sz="0" w:space="0" w:color="auto"/>
      </w:divBdr>
      <w:divsChild>
        <w:div w:id="27814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process/pmg36/chapter/introduction-to-health-technology-evaluation" TargetMode="External"/><Relationship Id="rId21" Type="http://schemas.openxmlformats.org/officeDocument/2006/relationships/hyperlink" Target="https://www.nice.org.uk/process/pmg36/chapter/introduction-to-health-technology-evaluation" TargetMode="External"/><Relationship Id="rId42" Type="http://schemas.openxmlformats.org/officeDocument/2006/relationships/hyperlink" Target="https://www.nice.org.uk/corporate/ecd9/chapter/overview" TargetMode="External"/><Relationship Id="rId47" Type="http://schemas.openxmlformats.org/officeDocument/2006/relationships/hyperlink" Target="https://www.nice.org.uk/process/pmg36" TargetMode="External"/><Relationship Id="rId63" Type="http://schemas.openxmlformats.org/officeDocument/2006/relationships/hyperlink" Target="https://www.nice.org.uk/process/pmg36/chapter/economic-evaluation" TargetMode="External"/><Relationship Id="rId68" Type="http://schemas.openxmlformats.org/officeDocument/2006/relationships/fontTable" Target="fontTable.xml"/><Relationship Id="rId7" Type="http://schemas.openxmlformats.org/officeDocument/2006/relationships/hyperlink" Target="https://www.nice.org.uk/process/pmg46"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nice.org.uk/about/what-we-do/late-stage-assessment-for-medtech" TargetMode="External"/><Relationship Id="rId29" Type="http://schemas.openxmlformats.org/officeDocument/2006/relationships/hyperlink" Target="https://www.nice.org.uk/process/pmg36/chapter/introduction-to-health-technology-evaluation" TargetMode="External"/><Relationship Id="rId11" Type="http://schemas.openxmlformats.org/officeDocument/2006/relationships/hyperlink" Target="https://www.nice.org.uk/process/pmg28/chapter/introduction" TargetMode="External"/><Relationship Id="rId24" Type="http://schemas.openxmlformats.org/officeDocument/2006/relationships/hyperlink" Target="https://www.nice.org.uk/process/pmg36/chapter/introduction-to-health-technology-evaluation" TargetMode="External"/><Relationship Id="rId32" Type="http://schemas.openxmlformats.org/officeDocument/2006/relationships/hyperlink" Target="https://www.nice.org.uk/process/pmg36/chapter/introduction-to-health-technology-evaluation" TargetMode="External"/><Relationship Id="rId37" Type="http://schemas.openxmlformats.org/officeDocument/2006/relationships/hyperlink" Target="https://www.nice.org.uk/process/pmg36/chapter/introduction-to-health-technology-evaluation" TargetMode="External"/><Relationship Id="rId40" Type="http://schemas.openxmlformats.org/officeDocument/2006/relationships/hyperlink" Target="https://www.nice.org.uk/process/pmg36/chapter/guidance-surveillance-2" TargetMode="External"/><Relationship Id="rId45" Type="http://schemas.openxmlformats.org/officeDocument/2006/relationships/hyperlink" Target="https://www.nice.org.uk/process/pmg36/chapter/guidance-surveillance-2" TargetMode="External"/><Relationship Id="rId53" Type="http://schemas.openxmlformats.org/officeDocument/2006/relationships/hyperlink" Target="https://www.nice.org.uk/process/pmg36/chapter/introduction-to-health-technology-evaluation" TargetMode="External"/><Relationship Id="rId58" Type="http://schemas.openxmlformats.org/officeDocument/2006/relationships/hyperlink" Target="https://methods.cochrane.org/rapidreviews/about-us"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ice.org.uk/process/pmg36/chapter/evidence-2" TargetMode="External"/><Relationship Id="rId1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nice.org.uk/about/what-we-do/late-stage-assessment-for-medtech" TargetMode="External"/><Relationship Id="rId22" Type="http://schemas.openxmlformats.org/officeDocument/2006/relationships/hyperlink" Target="https://www.nice.org.uk/about/who-we-are/policies-and-procedures" TargetMode="External"/><Relationship Id="rId27" Type="http://schemas.openxmlformats.org/officeDocument/2006/relationships/hyperlink" Target="https://www.nice.org.uk/process/pmg36/chapter/introduction-to-health-technology-evaluation" TargetMode="External"/><Relationship Id="rId30" Type="http://schemas.openxmlformats.org/officeDocument/2006/relationships/hyperlink" Target="https://www.nice.org.uk/process/pmg36/chapter/introduction-to-health-technology-evaluation" TargetMode="External"/><Relationship Id="rId35" Type="http://schemas.openxmlformats.org/officeDocument/2006/relationships/hyperlink" Target="https://www.nice.org.uk/process/pmg36/chapter/introduction-to-health-technology-evaluation" TargetMode="External"/><Relationship Id="rId43" Type="http://schemas.openxmlformats.org/officeDocument/2006/relationships/hyperlink" Target="https://www.nice.org.uk/about/what-we-do/our-programmes/evidence-standards-framework-for-digital-health-technologies" TargetMode="External"/><Relationship Id="rId48" Type="http://schemas.openxmlformats.org/officeDocument/2006/relationships/hyperlink" Target="https://www.nice.org.uk/process/pmg28/chapter/introduction" TargetMode="External"/><Relationship Id="rId56" Type="http://schemas.openxmlformats.org/officeDocument/2006/relationships/hyperlink" Target="https://www.nice.org.uk/process/pmg28/chapter/introduction"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hyperlink" Target="https://www.nice.org.uk/process/pmg36/chapter/introduction-to-health-technology-evaluation" TargetMode="External"/><Relationship Id="rId51" Type="http://schemas.openxmlformats.org/officeDocument/2006/relationships/hyperlink" Target="https://www.nice.org.uk/process/pmg28/chapter/introduction"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nice.org.uk/corporate/ecd7/chapter/section-b-classification-of-digital-health-technologies" TargetMode="External"/><Relationship Id="rId17" Type="http://schemas.openxmlformats.org/officeDocument/2006/relationships/hyperlink" Target="https://www.nice.org.uk/process/pmg28/chapter/introduction" TargetMode="External"/><Relationship Id="rId25" Type="http://schemas.openxmlformats.org/officeDocument/2006/relationships/hyperlink" Target="https://www.nice.org.uk/process/pmg36/chapter/introduction-to-health-technology-evaluation" TargetMode="External"/><Relationship Id="rId33" Type="http://schemas.openxmlformats.org/officeDocument/2006/relationships/hyperlink" Target="https://www.nice.org.uk/process/pmg36/chapter/introduction-to-health-technology-evaluation" TargetMode="External"/><Relationship Id="rId38" Type="http://schemas.openxmlformats.org/officeDocument/2006/relationships/hyperlink" Target="https://www.nice.org.uk/About/What-we-do/Into-practice/resource-impact-assessment" TargetMode="External"/><Relationship Id="rId46" Type="http://schemas.openxmlformats.org/officeDocument/2006/relationships/hyperlink" Target="https://www.nice.org.uk/process/pmg36" TargetMode="External"/><Relationship Id="rId59" Type="http://schemas.openxmlformats.org/officeDocument/2006/relationships/hyperlink" Target="https://www.nice.org.uk/process/pmg36/chapter/economic-evaluation-2" TargetMode="External"/><Relationship Id="rId67" Type="http://schemas.openxmlformats.org/officeDocument/2006/relationships/footer" Target="footer2.xml"/><Relationship Id="rId20" Type="http://schemas.openxmlformats.org/officeDocument/2006/relationships/hyperlink" Target="https://www.nice.org.uk/process/pmg36/chapter/finalising-and-publishing-the-guidance-2" TargetMode="External"/><Relationship Id="rId41" Type="http://schemas.openxmlformats.org/officeDocument/2006/relationships/hyperlink" Target="https://www.nice.org.uk/process/pmg36" TargetMode="External"/><Relationship Id="rId54" Type="http://schemas.openxmlformats.org/officeDocument/2006/relationships/hyperlink" Target="https://www.nice.org.uk/process/pmg28/chapter/introduction" TargetMode="External"/><Relationship Id="rId62" Type="http://schemas.openxmlformats.org/officeDocument/2006/relationships/hyperlink" Target="https://www.nice.org.uk/process/pmg36/chapter/economic-evaluation"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process/pmg36" TargetMode="External"/><Relationship Id="rId23" Type="http://schemas.openxmlformats.org/officeDocument/2006/relationships/hyperlink" Target="https://www.nice.org.uk/process/pmg36/chapter/introduction-to-health-technology-evaluation" TargetMode="External"/><Relationship Id="rId28" Type="http://schemas.openxmlformats.org/officeDocument/2006/relationships/hyperlink" Target="https://www.nice.org.uk/process/pmg36/chapter/introduction-to-health-technology-evaluation" TargetMode="External"/><Relationship Id="rId36" Type="http://schemas.openxmlformats.org/officeDocument/2006/relationships/hyperlink" Target="https://www.nice.org.uk/process/pmg36/chapter/introduction-to-health-technology-evaluation" TargetMode="External"/><Relationship Id="rId49" Type="http://schemas.openxmlformats.org/officeDocument/2006/relationships/hyperlink" Target="https://www.nice.org.uk/about/what-we-do/late-stage-assessment-for-medtech" TargetMode="External"/><Relationship Id="rId57" Type="http://schemas.openxmlformats.org/officeDocument/2006/relationships/hyperlink" Target="https://www.nice.org.uk/process/pmg36/chapter/evidence" TargetMode="External"/><Relationship Id="rId10" Type="http://schemas.openxmlformats.org/officeDocument/2006/relationships/hyperlink" Target="https://www.nice.org.uk/about/what-we-do/late-stage-assessment-for-medtech" TargetMode="External"/><Relationship Id="rId31" Type="http://schemas.openxmlformats.org/officeDocument/2006/relationships/hyperlink" Target="https://www.nice.org.uk/process/pmg36/chapter/introduction-to-health-technology-evaluation" TargetMode="External"/><Relationship Id="rId44" Type="http://schemas.openxmlformats.org/officeDocument/2006/relationships/hyperlink" Target="https://www.nice.org.uk/corporate/ecd9/chapter/overview" TargetMode="External"/><Relationship Id="rId52" Type="http://schemas.openxmlformats.org/officeDocument/2006/relationships/hyperlink" Target="https://www.nice.org.uk/process/pmg28/chapter/introduction" TargetMode="External"/><Relationship Id="rId60" Type="http://schemas.openxmlformats.org/officeDocument/2006/relationships/hyperlink" Target="https://www.sheffield.ac.uk/nice-dsu/methods-development/eva"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about/what-we-do/late-stage-assessment-for-medtech" TargetMode="External"/><Relationship Id="rId13" Type="http://schemas.openxmlformats.org/officeDocument/2006/relationships/hyperlink" Target="https://www.nice.org.uk/process/pmg20/chapter/linking-to-other-guidance" TargetMode="External"/><Relationship Id="rId18" Type="http://schemas.openxmlformats.org/officeDocument/2006/relationships/hyperlink" Target="https://www.nice.org.uk/process/pmg36/chapter/introduction-to-health-technology-evaluation" TargetMode="External"/><Relationship Id="rId39" Type="http://schemas.openxmlformats.org/officeDocument/2006/relationships/hyperlink" Target="https://www.nice.org.uk/About/What-we-do/Our-Programmes/NICE-guidance/NICE-interventional-procedures-guidance" TargetMode="External"/><Relationship Id="rId34" Type="http://schemas.openxmlformats.org/officeDocument/2006/relationships/hyperlink" Target="https://www.nice.org.uk/process/pmg36/chapter/introduction-to-health-technology-evaluation" TargetMode="External"/><Relationship Id="rId50" Type="http://schemas.openxmlformats.org/officeDocument/2006/relationships/hyperlink" Target="https://www.nice.org.uk/process/pmg36/chapter/introduction-to-health-technology-evaluation" TargetMode="External"/><Relationship Id="rId55" Type="http://schemas.openxmlformats.org/officeDocument/2006/relationships/hyperlink" Target="https://www.nice.org.uk/about/what-we-do/eva-for-medt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BDA3EC62-8B29-4B76-BEF4-1A2547473D6F}"/>
</file>

<file path=customXml/itemProps2.xml><?xml version="1.0" encoding="utf-8"?>
<ds:datastoreItem xmlns:ds="http://schemas.openxmlformats.org/officeDocument/2006/customXml" ds:itemID="{027B29AB-B670-4083-843A-6F058F4AE354}"/>
</file>

<file path=customXml/itemProps3.xml><?xml version="1.0" encoding="utf-8"?>
<ds:datastoreItem xmlns:ds="http://schemas.openxmlformats.org/officeDocument/2006/customXml" ds:itemID="{BDCF8B36-5112-43A2-9F21-B35ECE0E029F}"/>
</file>

<file path=docProps/app.xml><?xml version="1.0" encoding="utf-8"?>
<Properties xmlns="http://schemas.openxmlformats.org/officeDocument/2006/extended-properties" xmlns:vt="http://schemas.openxmlformats.org/officeDocument/2006/docPropsVTypes">
  <Template>Normal</Template>
  <TotalTime>0</TotalTime>
  <Pages>35</Pages>
  <Words>8236</Words>
  <Characters>50743</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Links>
    <vt:vector size="342" baseType="variant">
      <vt:variant>
        <vt:i4>4259845</vt:i4>
      </vt:variant>
      <vt:variant>
        <vt:i4>168</vt:i4>
      </vt:variant>
      <vt:variant>
        <vt:i4>0</vt:i4>
      </vt:variant>
      <vt:variant>
        <vt:i4>5</vt:i4>
      </vt:variant>
      <vt:variant>
        <vt:lpwstr>https://www.nice.org.uk/process/pmg36/chapter/economic-evaluation</vt:lpwstr>
      </vt:variant>
      <vt:variant>
        <vt:lpwstr>presentation-of-data-and-results</vt:lpwstr>
      </vt:variant>
      <vt:variant>
        <vt:i4>1900560</vt:i4>
      </vt:variant>
      <vt:variant>
        <vt:i4>165</vt:i4>
      </vt:variant>
      <vt:variant>
        <vt:i4>0</vt:i4>
      </vt:variant>
      <vt:variant>
        <vt:i4>5</vt:i4>
      </vt:variant>
      <vt:variant>
        <vt:lpwstr>https://www.nice.org.uk/process/pmg36/chapter/economic-evaluation</vt:lpwstr>
      </vt:variant>
      <vt:variant>
        <vt:lpwstr>the-reference-case-framework</vt:lpwstr>
      </vt:variant>
      <vt:variant>
        <vt:i4>5439583</vt:i4>
      </vt:variant>
      <vt:variant>
        <vt:i4>162</vt:i4>
      </vt:variant>
      <vt:variant>
        <vt:i4>0</vt:i4>
      </vt:variant>
      <vt:variant>
        <vt:i4>5</vt:i4>
      </vt:variant>
      <vt:variant>
        <vt:lpwstr>https://www.nice.org.uk/process/pmg36/chapter/evidence-2</vt:lpwstr>
      </vt:variant>
      <vt:variant>
        <vt:lpwstr/>
      </vt:variant>
      <vt:variant>
        <vt:i4>5701656</vt:i4>
      </vt:variant>
      <vt:variant>
        <vt:i4>159</vt:i4>
      </vt:variant>
      <vt:variant>
        <vt:i4>0</vt:i4>
      </vt:variant>
      <vt:variant>
        <vt:i4>5</vt:i4>
      </vt:variant>
      <vt:variant>
        <vt:lpwstr>https://www.sheffield.ac.uk/nice-dsu/methods-development/eva</vt:lpwstr>
      </vt:variant>
      <vt:variant>
        <vt:lpwstr/>
      </vt:variant>
      <vt:variant>
        <vt:i4>3932197</vt:i4>
      </vt:variant>
      <vt:variant>
        <vt:i4>156</vt:i4>
      </vt:variant>
      <vt:variant>
        <vt:i4>0</vt:i4>
      </vt:variant>
      <vt:variant>
        <vt:i4>5</vt:i4>
      </vt:variant>
      <vt:variant>
        <vt:lpwstr>https://www.nice.org.uk/process/pmg36/chapter/economic-evaluation-2</vt:lpwstr>
      </vt:variant>
      <vt:variant>
        <vt:lpwstr/>
      </vt:variant>
      <vt:variant>
        <vt:i4>2490431</vt:i4>
      </vt:variant>
      <vt:variant>
        <vt:i4>153</vt:i4>
      </vt:variant>
      <vt:variant>
        <vt:i4>0</vt:i4>
      </vt:variant>
      <vt:variant>
        <vt:i4>5</vt:i4>
      </vt:variant>
      <vt:variant>
        <vt:lpwstr>https://methods.cochrane.org/rapidreviews/about-us</vt:lpwstr>
      </vt:variant>
      <vt:variant>
        <vt:lpwstr/>
      </vt:variant>
      <vt:variant>
        <vt:i4>6357106</vt:i4>
      </vt:variant>
      <vt:variant>
        <vt:i4>150</vt:i4>
      </vt:variant>
      <vt:variant>
        <vt:i4>0</vt:i4>
      </vt:variant>
      <vt:variant>
        <vt:i4>5</vt:i4>
      </vt:variant>
      <vt:variant>
        <vt:lpwstr>https://www.nice.org.uk/process/pmg36/chapter/evidence</vt:lpwstr>
      </vt:variant>
      <vt:variant>
        <vt:lpwstr/>
      </vt:variant>
      <vt:variant>
        <vt:i4>6619242</vt:i4>
      </vt:variant>
      <vt:variant>
        <vt:i4>147</vt:i4>
      </vt:variant>
      <vt:variant>
        <vt:i4>0</vt:i4>
      </vt:variant>
      <vt:variant>
        <vt:i4>5</vt:i4>
      </vt:variant>
      <vt:variant>
        <vt:lpwstr>https://www.nice.org.uk/process/pmg28/chapter/introduction</vt:lpwstr>
      </vt:variant>
      <vt:variant>
        <vt:lpwstr/>
      </vt:variant>
      <vt:variant>
        <vt:i4>1245264</vt:i4>
      </vt:variant>
      <vt:variant>
        <vt:i4>144</vt:i4>
      </vt:variant>
      <vt:variant>
        <vt:i4>0</vt:i4>
      </vt:variant>
      <vt:variant>
        <vt:i4>5</vt:i4>
      </vt:variant>
      <vt:variant>
        <vt:lpwstr>https://www.nice.org.uk/about/what-we-do/eva-for-medtech</vt:lpwstr>
      </vt:variant>
      <vt:variant>
        <vt:lpwstr/>
      </vt:variant>
      <vt:variant>
        <vt:i4>6619242</vt:i4>
      </vt:variant>
      <vt:variant>
        <vt:i4>141</vt:i4>
      </vt:variant>
      <vt:variant>
        <vt:i4>0</vt:i4>
      </vt:variant>
      <vt:variant>
        <vt:i4>5</vt:i4>
      </vt:variant>
      <vt:variant>
        <vt:lpwstr>https://www.nice.org.uk/process/pmg28/chapter/introduction</vt:lpwstr>
      </vt:variant>
      <vt:variant>
        <vt:lpwstr/>
      </vt:variant>
      <vt:variant>
        <vt:i4>8323176</vt:i4>
      </vt:variant>
      <vt:variant>
        <vt:i4>138</vt:i4>
      </vt:variant>
      <vt:variant>
        <vt:i4>0</vt:i4>
      </vt:variant>
      <vt:variant>
        <vt:i4>5</vt:i4>
      </vt:variant>
      <vt:variant>
        <vt:lpwstr>https://www.nice.org.uk/process/pmg36/chapter/introduction-to-health-technology-evaluation</vt:lpwstr>
      </vt:variant>
      <vt:variant>
        <vt:lpwstr/>
      </vt:variant>
      <vt:variant>
        <vt:i4>6619242</vt:i4>
      </vt:variant>
      <vt:variant>
        <vt:i4>135</vt:i4>
      </vt:variant>
      <vt:variant>
        <vt:i4>0</vt:i4>
      </vt:variant>
      <vt:variant>
        <vt:i4>5</vt:i4>
      </vt:variant>
      <vt:variant>
        <vt:lpwstr>https://www.nice.org.uk/process/pmg28/chapter/introduction</vt:lpwstr>
      </vt:variant>
      <vt:variant>
        <vt:lpwstr/>
      </vt:variant>
      <vt:variant>
        <vt:i4>6619242</vt:i4>
      </vt:variant>
      <vt:variant>
        <vt:i4>132</vt:i4>
      </vt:variant>
      <vt:variant>
        <vt:i4>0</vt:i4>
      </vt:variant>
      <vt:variant>
        <vt:i4>5</vt:i4>
      </vt:variant>
      <vt:variant>
        <vt:lpwstr>https://www.nice.org.uk/process/pmg28/chapter/introduction</vt:lpwstr>
      </vt:variant>
      <vt:variant>
        <vt:lpwstr/>
      </vt:variant>
      <vt:variant>
        <vt:i4>8323176</vt:i4>
      </vt:variant>
      <vt:variant>
        <vt:i4>129</vt:i4>
      </vt:variant>
      <vt:variant>
        <vt:i4>0</vt:i4>
      </vt:variant>
      <vt:variant>
        <vt:i4>5</vt:i4>
      </vt:variant>
      <vt:variant>
        <vt:lpwstr>https://www.nice.org.uk/process/pmg36/chapter/introduction-to-health-technology-evaluation</vt:lpwstr>
      </vt:variant>
      <vt:variant>
        <vt:lpwstr/>
      </vt:variant>
      <vt:variant>
        <vt:i4>6815799</vt:i4>
      </vt:variant>
      <vt:variant>
        <vt:i4>126</vt:i4>
      </vt:variant>
      <vt:variant>
        <vt:i4>0</vt:i4>
      </vt:variant>
      <vt:variant>
        <vt:i4>5</vt:i4>
      </vt:variant>
      <vt:variant>
        <vt:lpwstr>https://www.nice.org.uk/about/what-we-do/late-stage-assessment-for-medtech</vt:lpwstr>
      </vt:variant>
      <vt:variant>
        <vt:lpwstr/>
      </vt:variant>
      <vt:variant>
        <vt:i4>6619242</vt:i4>
      </vt:variant>
      <vt:variant>
        <vt:i4>123</vt:i4>
      </vt:variant>
      <vt:variant>
        <vt:i4>0</vt:i4>
      </vt:variant>
      <vt:variant>
        <vt:i4>5</vt:i4>
      </vt:variant>
      <vt:variant>
        <vt:lpwstr>https://www.nice.org.uk/process/pmg28/chapter/introduction</vt:lpwstr>
      </vt:variant>
      <vt:variant>
        <vt:lpwstr/>
      </vt:variant>
      <vt:variant>
        <vt:i4>327754</vt:i4>
      </vt:variant>
      <vt:variant>
        <vt:i4>120</vt:i4>
      </vt:variant>
      <vt:variant>
        <vt:i4>0</vt:i4>
      </vt:variant>
      <vt:variant>
        <vt:i4>5</vt:i4>
      </vt:variant>
      <vt:variant>
        <vt:lpwstr>https://www.nice.org.uk/process/pmg36</vt:lpwstr>
      </vt:variant>
      <vt:variant>
        <vt:lpwstr/>
      </vt:variant>
      <vt:variant>
        <vt:i4>327754</vt:i4>
      </vt:variant>
      <vt:variant>
        <vt:i4>117</vt:i4>
      </vt:variant>
      <vt:variant>
        <vt:i4>0</vt:i4>
      </vt:variant>
      <vt:variant>
        <vt:i4>5</vt:i4>
      </vt:variant>
      <vt:variant>
        <vt:lpwstr>https://www.nice.org.uk/process/pmg36</vt:lpwstr>
      </vt:variant>
      <vt:variant>
        <vt:lpwstr/>
      </vt:variant>
      <vt:variant>
        <vt:i4>4522068</vt:i4>
      </vt:variant>
      <vt:variant>
        <vt:i4>114</vt:i4>
      </vt:variant>
      <vt:variant>
        <vt:i4>0</vt:i4>
      </vt:variant>
      <vt:variant>
        <vt:i4>5</vt:i4>
      </vt:variant>
      <vt:variant>
        <vt:lpwstr>https://www.nice.org.uk/process/pmg36/chapter/guidance-surveillance-2</vt:lpwstr>
      </vt:variant>
      <vt:variant>
        <vt:lpwstr/>
      </vt:variant>
      <vt:variant>
        <vt:i4>6750271</vt:i4>
      </vt:variant>
      <vt:variant>
        <vt:i4>111</vt:i4>
      </vt:variant>
      <vt:variant>
        <vt:i4>0</vt:i4>
      </vt:variant>
      <vt:variant>
        <vt:i4>5</vt:i4>
      </vt:variant>
      <vt:variant>
        <vt:lpwstr>https://www.nice.org.uk/corporate/ecd9/chapter/overview</vt:lpwstr>
      </vt:variant>
      <vt:variant>
        <vt:lpwstr/>
      </vt:variant>
      <vt:variant>
        <vt:i4>1048659</vt:i4>
      </vt:variant>
      <vt:variant>
        <vt:i4>108</vt:i4>
      </vt:variant>
      <vt:variant>
        <vt:i4>0</vt:i4>
      </vt:variant>
      <vt:variant>
        <vt:i4>5</vt:i4>
      </vt:variant>
      <vt:variant>
        <vt:lpwstr>https://www.nice.org.uk/about/what-we-do/our-programmes/evidence-standards-framework-for-digital-health-technologies</vt:lpwstr>
      </vt:variant>
      <vt:variant>
        <vt:lpwstr/>
      </vt:variant>
      <vt:variant>
        <vt:i4>6750271</vt:i4>
      </vt:variant>
      <vt:variant>
        <vt:i4>105</vt:i4>
      </vt:variant>
      <vt:variant>
        <vt:i4>0</vt:i4>
      </vt:variant>
      <vt:variant>
        <vt:i4>5</vt:i4>
      </vt:variant>
      <vt:variant>
        <vt:lpwstr>https://www.nice.org.uk/corporate/ecd9/chapter/overview</vt:lpwstr>
      </vt:variant>
      <vt:variant>
        <vt:lpwstr/>
      </vt:variant>
      <vt:variant>
        <vt:i4>327754</vt:i4>
      </vt:variant>
      <vt:variant>
        <vt:i4>102</vt:i4>
      </vt:variant>
      <vt:variant>
        <vt:i4>0</vt:i4>
      </vt:variant>
      <vt:variant>
        <vt:i4>5</vt:i4>
      </vt:variant>
      <vt:variant>
        <vt:lpwstr>https://www.nice.org.uk/process/pmg36</vt:lpwstr>
      </vt:variant>
      <vt:variant>
        <vt:lpwstr/>
      </vt:variant>
      <vt:variant>
        <vt:i4>4522068</vt:i4>
      </vt:variant>
      <vt:variant>
        <vt:i4>99</vt:i4>
      </vt:variant>
      <vt:variant>
        <vt:i4>0</vt:i4>
      </vt:variant>
      <vt:variant>
        <vt:i4>5</vt:i4>
      </vt:variant>
      <vt:variant>
        <vt:lpwstr>https://www.nice.org.uk/process/pmg36/chapter/guidance-surveillance-2</vt:lpwstr>
      </vt:variant>
      <vt:variant>
        <vt:lpwstr/>
      </vt:variant>
      <vt:variant>
        <vt:i4>5636179</vt:i4>
      </vt:variant>
      <vt:variant>
        <vt:i4>96</vt:i4>
      </vt:variant>
      <vt:variant>
        <vt:i4>0</vt:i4>
      </vt:variant>
      <vt:variant>
        <vt:i4>5</vt:i4>
      </vt:variant>
      <vt:variant>
        <vt:lpwstr>https://www.nice.org.uk/About/What-we-do/Our-Programmes/NICE-guidance/NICE-interventional-procedures-guidance</vt:lpwstr>
      </vt:variant>
      <vt:variant>
        <vt:lpwstr/>
      </vt:variant>
      <vt:variant>
        <vt:i4>655449</vt:i4>
      </vt:variant>
      <vt:variant>
        <vt:i4>93</vt:i4>
      </vt:variant>
      <vt:variant>
        <vt:i4>0</vt:i4>
      </vt:variant>
      <vt:variant>
        <vt:i4>5</vt:i4>
      </vt:variant>
      <vt:variant>
        <vt:lpwstr>https://www.nice.org.uk/About/What-we-do/Into-practice/resource-impact-assessment</vt:lpwstr>
      </vt:variant>
      <vt:variant>
        <vt:lpwstr/>
      </vt:variant>
      <vt:variant>
        <vt:i4>8323176</vt:i4>
      </vt:variant>
      <vt:variant>
        <vt:i4>90</vt:i4>
      </vt:variant>
      <vt:variant>
        <vt:i4>0</vt:i4>
      </vt:variant>
      <vt:variant>
        <vt:i4>5</vt:i4>
      </vt:variant>
      <vt:variant>
        <vt:lpwstr>https://www.nice.org.uk/process/pmg36/chapter/introduction-to-health-technology-evaluation</vt:lpwstr>
      </vt:variant>
      <vt:variant>
        <vt:lpwstr/>
      </vt:variant>
      <vt:variant>
        <vt:i4>8323176</vt:i4>
      </vt:variant>
      <vt:variant>
        <vt:i4>87</vt:i4>
      </vt:variant>
      <vt:variant>
        <vt:i4>0</vt:i4>
      </vt:variant>
      <vt:variant>
        <vt:i4>5</vt:i4>
      </vt:variant>
      <vt:variant>
        <vt:lpwstr>https://www.nice.org.uk/process/pmg36/chapter/introduction-to-health-technology-evaluation</vt:lpwstr>
      </vt:variant>
      <vt:variant>
        <vt:lpwstr/>
      </vt:variant>
      <vt:variant>
        <vt:i4>8323176</vt:i4>
      </vt:variant>
      <vt:variant>
        <vt:i4>84</vt:i4>
      </vt:variant>
      <vt:variant>
        <vt:i4>0</vt:i4>
      </vt:variant>
      <vt:variant>
        <vt:i4>5</vt:i4>
      </vt:variant>
      <vt:variant>
        <vt:lpwstr>https://www.nice.org.uk/process/pmg36/chapter/introduction-to-health-technology-evaluation</vt:lpwstr>
      </vt:variant>
      <vt:variant>
        <vt:lpwstr/>
      </vt:variant>
      <vt:variant>
        <vt:i4>8323176</vt:i4>
      </vt:variant>
      <vt:variant>
        <vt:i4>81</vt:i4>
      </vt:variant>
      <vt:variant>
        <vt:i4>0</vt:i4>
      </vt:variant>
      <vt:variant>
        <vt:i4>5</vt:i4>
      </vt:variant>
      <vt:variant>
        <vt:lpwstr>https://www.nice.org.uk/process/pmg36/chapter/introduction-to-health-technology-evaluation</vt:lpwstr>
      </vt:variant>
      <vt:variant>
        <vt:lpwstr/>
      </vt:variant>
      <vt:variant>
        <vt:i4>8323176</vt:i4>
      </vt:variant>
      <vt:variant>
        <vt:i4>78</vt:i4>
      </vt:variant>
      <vt:variant>
        <vt:i4>0</vt:i4>
      </vt:variant>
      <vt:variant>
        <vt:i4>5</vt:i4>
      </vt:variant>
      <vt:variant>
        <vt:lpwstr>https://www.nice.org.uk/process/pmg36/chapter/introduction-to-health-technology-evaluation</vt:lpwstr>
      </vt:variant>
      <vt:variant>
        <vt:lpwstr/>
      </vt:variant>
      <vt:variant>
        <vt:i4>8323176</vt:i4>
      </vt:variant>
      <vt:variant>
        <vt:i4>75</vt:i4>
      </vt:variant>
      <vt:variant>
        <vt:i4>0</vt:i4>
      </vt:variant>
      <vt:variant>
        <vt:i4>5</vt:i4>
      </vt:variant>
      <vt:variant>
        <vt:lpwstr>https://www.nice.org.uk/process/pmg36/chapter/introduction-to-health-technology-evaluation</vt:lpwstr>
      </vt:variant>
      <vt:variant>
        <vt:lpwstr/>
      </vt:variant>
      <vt:variant>
        <vt:i4>8323176</vt:i4>
      </vt:variant>
      <vt:variant>
        <vt:i4>72</vt:i4>
      </vt:variant>
      <vt:variant>
        <vt:i4>0</vt:i4>
      </vt:variant>
      <vt:variant>
        <vt:i4>5</vt:i4>
      </vt:variant>
      <vt:variant>
        <vt:lpwstr>https://www.nice.org.uk/process/pmg36/chapter/introduction-to-health-technology-evaluation</vt:lpwstr>
      </vt:variant>
      <vt:variant>
        <vt:lpwstr/>
      </vt:variant>
      <vt:variant>
        <vt:i4>8323176</vt:i4>
      </vt:variant>
      <vt:variant>
        <vt:i4>69</vt:i4>
      </vt:variant>
      <vt:variant>
        <vt:i4>0</vt:i4>
      </vt:variant>
      <vt:variant>
        <vt:i4>5</vt:i4>
      </vt:variant>
      <vt:variant>
        <vt:lpwstr>https://www.nice.org.uk/process/pmg36/chapter/introduction-to-health-technology-evaluation</vt:lpwstr>
      </vt:variant>
      <vt:variant>
        <vt:lpwstr/>
      </vt:variant>
      <vt:variant>
        <vt:i4>8323176</vt:i4>
      </vt:variant>
      <vt:variant>
        <vt:i4>66</vt:i4>
      </vt:variant>
      <vt:variant>
        <vt:i4>0</vt:i4>
      </vt:variant>
      <vt:variant>
        <vt:i4>5</vt:i4>
      </vt:variant>
      <vt:variant>
        <vt:lpwstr>https://www.nice.org.uk/process/pmg36/chapter/introduction-to-health-technology-evaluation</vt:lpwstr>
      </vt:variant>
      <vt:variant>
        <vt:lpwstr/>
      </vt:variant>
      <vt:variant>
        <vt:i4>8323176</vt:i4>
      </vt:variant>
      <vt:variant>
        <vt:i4>63</vt:i4>
      </vt:variant>
      <vt:variant>
        <vt:i4>0</vt:i4>
      </vt:variant>
      <vt:variant>
        <vt:i4>5</vt:i4>
      </vt:variant>
      <vt:variant>
        <vt:lpwstr>https://www.nice.org.uk/process/pmg36/chapter/introduction-to-health-technology-evaluation</vt:lpwstr>
      </vt:variant>
      <vt:variant>
        <vt:lpwstr/>
      </vt:variant>
      <vt:variant>
        <vt:i4>8323176</vt:i4>
      </vt:variant>
      <vt:variant>
        <vt:i4>60</vt:i4>
      </vt:variant>
      <vt:variant>
        <vt:i4>0</vt:i4>
      </vt:variant>
      <vt:variant>
        <vt:i4>5</vt:i4>
      </vt:variant>
      <vt:variant>
        <vt:lpwstr>https://www.nice.org.uk/process/pmg36/chapter/introduction-to-health-technology-evaluation</vt:lpwstr>
      </vt:variant>
      <vt:variant>
        <vt:lpwstr/>
      </vt:variant>
      <vt:variant>
        <vt:i4>8323176</vt:i4>
      </vt:variant>
      <vt:variant>
        <vt:i4>57</vt:i4>
      </vt:variant>
      <vt:variant>
        <vt:i4>0</vt:i4>
      </vt:variant>
      <vt:variant>
        <vt:i4>5</vt:i4>
      </vt:variant>
      <vt:variant>
        <vt:lpwstr>https://www.nice.org.uk/process/pmg36/chapter/introduction-to-health-technology-evaluation</vt:lpwstr>
      </vt:variant>
      <vt:variant>
        <vt:lpwstr/>
      </vt:variant>
      <vt:variant>
        <vt:i4>8323176</vt:i4>
      </vt:variant>
      <vt:variant>
        <vt:i4>54</vt:i4>
      </vt:variant>
      <vt:variant>
        <vt:i4>0</vt:i4>
      </vt:variant>
      <vt:variant>
        <vt:i4>5</vt:i4>
      </vt:variant>
      <vt:variant>
        <vt:lpwstr>https://www.nice.org.uk/process/pmg36/chapter/introduction-to-health-technology-evaluation</vt:lpwstr>
      </vt:variant>
      <vt:variant>
        <vt:lpwstr/>
      </vt:variant>
      <vt:variant>
        <vt:i4>8323176</vt:i4>
      </vt:variant>
      <vt:variant>
        <vt:i4>51</vt:i4>
      </vt:variant>
      <vt:variant>
        <vt:i4>0</vt:i4>
      </vt:variant>
      <vt:variant>
        <vt:i4>5</vt:i4>
      </vt:variant>
      <vt:variant>
        <vt:lpwstr>https://www.nice.org.uk/process/pmg36/chapter/introduction-to-health-technology-evaluation</vt:lpwstr>
      </vt:variant>
      <vt:variant>
        <vt:lpwstr/>
      </vt:variant>
      <vt:variant>
        <vt:i4>8323176</vt:i4>
      </vt:variant>
      <vt:variant>
        <vt:i4>48</vt:i4>
      </vt:variant>
      <vt:variant>
        <vt:i4>0</vt:i4>
      </vt:variant>
      <vt:variant>
        <vt:i4>5</vt:i4>
      </vt:variant>
      <vt:variant>
        <vt:lpwstr>https://www.nice.org.uk/process/pmg36/chapter/introduction-to-health-technology-evaluation</vt:lpwstr>
      </vt:variant>
      <vt:variant>
        <vt:lpwstr/>
      </vt:variant>
      <vt:variant>
        <vt:i4>655426</vt:i4>
      </vt:variant>
      <vt:variant>
        <vt:i4>45</vt:i4>
      </vt:variant>
      <vt:variant>
        <vt:i4>0</vt:i4>
      </vt:variant>
      <vt:variant>
        <vt:i4>5</vt:i4>
      </vt:variant>
      <vt:variant>
        <vt:lpwstr>https://www.nice.org.uk/about/who-we-are/policies-and-procedures</vt:lpwstr>
      </vt:variant>
      <vt:variant>
        <vt:lpwstr/>
      </vt:variant>
      <vt:variant>
        <vt:i4>8323176</vt:i4>
      </vt:variant>
      <vt:variant>
        <vt:i4>42</vt:i4>
      </vt:variant>
      <vt:variant>
        <vt:i4>0</vt:i4>
      </vt:variant>
      <vt:variant>
        <vt:i4>5</vt:i4>
      </vt:variant>
      <vt:variant>
        <vt:lpwstr>https://www.nice.org.uk/process/pmg36/chapter/introduction-to-health-technology-evaluation</vt:lpwstr>
      </vt:variant>
      <vt:variant>
        <vt:lpwstr/>
      </vt:variant>
      <vt:variant>
        <vt:i4>3080251</vt:i4>
      </vt:variant>
      <vt:variant>
        <vt:i4>39</vt:i4>
      </vt:variant>
      <vt:variant>
        <vt:i4>0</vt:i4>
      </vt:variant>
      <vt:variant>
        <vt:i4>5</vt:i4>
      </vt:variant>
      <vt:variant>
        <vt:lpwstr>https://www.nice.org.uk/process/pmg36/chapter/finalising-and-publishing-the-guidance-2</vt:lpwstr>
      </vt:variant>
      <vt:variant>
        <vt:lpwstr/>
      </vt:variant>
      <vt:variant>
        <vt:i4>8323176</vt:i4>
      </vt:variant>
      <vt:variant>
        <vt:i4>36</vt:i4>
      </vt:variant>
      <vt:variant>
        <vt:i4>0</vt:i4>
      </vt:variant>
      <vt:variant>
        <vt:i4>5</vt:i4>
      </vt:variant>
      <vt:variant>
        <vt:lpwstr>https://www.nice.org.uk/process/pmg36/chapter/introduction-to-health-technology-evaluation</vt:lpwstr>
      </vt:variant>
      <vt:variant>
        <vt:lpwstr/>
      </vt:variant>
      <vt:variant>
        <vt:i4>8323176</vt:i4>
      </vt:variant>
      <vt:variant>
        <vt:i4>33</vt:i4>
      </vt:variant>
      <vt:variant>
        <vt:i4>0</vt:i4>
      </vt:variant>
      <vt:variant>
        <vt:i4>5</vt:i4>
      </vt:variant>
      <vt:variant>
        <vt:lpwstr>https://www.nice.org.uk/process/pmg36/chapter/introduction-to-health-technology-evaluation</vt:lpwstr>
      </vt:variant>
      <vt:variant>
        <vt:lpwstr/>
      </vt:variant>
      <vt:variant>
        <vt:i4>6619242</vt:i4>
      </vt:variant>
      <vt:variant>
        <vt:i4>30</vt:i4>
      </vt:variant>
      <vt:variant>
        <vt:i4>0</vt:i4>
      </vt:variant>
      <vt:variant>
        <vt:i4>5</vt:i4>
      </vt:variant>
      <vt:variant>
        <vt:lpwstr>https://www.nice.org.uk/process/pmg28/chapter/introduction</vt:lpwstr>
      </vt:variant>
      <vt:variant>
        <vt:lpwstr/>
      </vt:variant>
      <vt:variant>
        <vt:i4>6815799</vt:i4>
      </vt:variant>
      <vt:variant>
        <vt:i4>27</vt:i4>
      </vt:variant>
      <vt:variant>
        <vt:i4>0</vt:i4>
      </vt:variant>
      <vt:variant>
        <vt:i4>5</vt:i4>
      </vt:variant>
      <vt:variant>
        <vt:lpwstr>https://www.nice.org.uk/about/what-we-do/late-stage-assessment-for-medtech</vt:lpwstr>
      </vt:variant>
      <vt:variant>
        <vt:lpwstr/>
      </vt:variant>
      <vt:variant>
        <vt:i4>327754</vt:i4>
      </vt:variant>
      <vt:variant>
        <vt:i4>24</vt:i4>
      </vt:variant>
      <vt:variant>
        <vt:i4>0</vt:i4>
      </vt:variant>
      <vt:variant>
        <vt:i4>5</vt:i4>
      </vt:variant>
      <vt:variant>
        <vt:lpwstr>https://www.nice.org.uk/process/pmg36</vt:lpwstr>
      </vt:variant>
      <vt:variant>
        <vt:lpwstr/>
      </vt:variant>
      <vt:variant>
        <vt:i4>6815799</vt:i4>
      </vt:variant>
      <vt:variant>
        <vt:i4>21</vt:i4>
      </vt:variant>
      <vt:variant>
        <vt:i4>0</vt:i4>
      </vt:variant>
      <vt:variant>
        <vt:i4>5</vt:i4>
      </vt:variant>
      <vt:variant>
        <vt:lpwstr>https://www.nice.org.uk/about/what-we-do/late-stage-assessment-for-medtech</vt:lpwstr>
      </vt:variant>
      <vt:variant>
        <vt:lpwstr/>
      </vt:variant>
      <vt:variant>
        <vt:i4>3014760</vt:i4>
      </vt:variant>
      <vt:variant>
        <vt:i4>18</vt:i4>
      </vt:variant>
      <vt:variant>
        <vt:i4>0</vt:i4>
      </vt:variant>
      <vt:variant>
        <vt:i4>5</vt:i4>
      </vt:variant>
      <vt:variant>
        <vt:lpwstr>https://www.nice.org.uk/process/pmg20/chapter/linking-to-other-guidance</vt:lpwstr>
      </vt:variant>
      <vt:variant>
        <vt:lpwstr/>
      </vt:variant>
      <vt:variant>
        <vt:i4>8192045</vt:i4>
      </vt:variant>
      <vt:variant>
        <vt:i4>15</vt:i4>
      </vt:variant>
      <vt:variant>
        <vt:i4>0</vt:i4>
      </vt:variant>
      <vt:variant>
        <vt:i4>5</vt:i4>
      </vt:variant>
      <vt:variant>
        <vt:lpwstr>https://www.nice.org.uk/corporate/ecd7/chapter/section-b-classification-of-digital-health-technologies</vt:lpwstr>
      </vt:variant>
      <vt:variant>
        <vt:lpwstr/>
      </vt:variant>
      <vt:variant>
        <vt:i4>6619242</vt:i4>
      </vt:variant>
      <vt:variant>
        <vt:i4>12</vt:i4>
      </vt:variant>
      <vt:variant>
        <vt:i4>0</vt:i4>
      </vt:variant>
      <vt:variant>
        <vt:i4>5</vt:i4>
      </vt:variant>
      <vt:variant>
        <vt:lpwstr>https://www.nice.org.uk/process/pmg28/chapter/introduction</vt:lpwstr>
      </vt:variant>
      <vt:variant>
        <vt:lpwstr/>
      </vt:variant>
      <vt:variant>
        <vt:i4>6815799</vt:i4>
      </vt:variant>
      <vt:variant>
        <vt:i4>9</vt:i4>
      </vt:variant>
      <vt:variant>
        <vt:i4>0</vt:i4>
      </vt:variant>
      <vt:variant>
        <vt:i4>5</vt:i4>
      </vt:variant>
      <vt:variant>
        <vt:lpwstr>https://www.nice.org.uk/about/what-we-do/late-stage-assessment-for-medtech</vt:lpwstr>
      </vt:variant>
      <vt:variant>
        <vt:lpwstr/>
      </vt:variant>
      <vt:variant>
        <vt:i4>6815799</vt:i4>
      </vt:variant>
      <vt:variant>
        <vt:i4>6</vt:i4>
      </vt:variant>
      <vt:variant>
        <vt:i4>0</vt:i4>
      </vt:variant>
      <vt:variant>
        <vt:i4>5</vt:i4>
      </vt:variant>
      <vt:variant>
        <vt:lpwstr>https://www.nice.org.uk/about/what-we-do/late-stage-assessment-for-medtech</vt:lpwstr>
      </vt:variant>
      <vt:variant>
        <vt:lpwstr/>
      </vt:variant>
      <vt:variant>
        <vt:i4>8323176</vt:i4>
      </vt:variant>
      <vt:variant>
        <vt:i4>3</vt:i4>
      </vt:variant>
      <vt:variant>
        <vt:i4>0</vt:i4>
      </vt:variant>
      <vt:variant>
        <vt:i4>5</vt:i4>
      </vt:variant>
      <vt:variant>
        <vt:lpwstr>https://www.nice.org.uk/process/pmg36/chapter/introduction-to-health-technology-evaluation</vt:lpwstr>
      </vt:variant>
      <vt:variant>
        <vt:lpwstr/>
      </vt:variant>
      <vt:variant>
        <vt:i4>131146</vt:i4>
      </vt:variant>
      <vt:variant>
        <vt:i4>0</vt:i4>
      </vt:variant>
      <vt:variant>
        <vt:i4>0</vt:i4>
      </vt:variant>
      <vt:variant>
        <vt:i4>5</vt:i4>
      </vt:variant>
      <vt:variant>
        <vt:lpwstr>https://www.nice.org.uk/process/pmg46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2024-12-10T07:00:00Z</dcterms:created>
  <dcterms:modified xsi:type="dcterms:W3CDTF">2024-12-10T07:00:00Z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2024-12-10T07:00:35Z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06bd4b3d-db89-4c0d-afdd-d37c46195d90</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