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F682" w14:textId="0AE15164" w:rsidR="00057044" w:rsidRPr="0078208D" w:rsidRDefault="00057044" w:rsidP="00F13CA7">
      <w:pPr>
        <w:pStyle w:val="Title1"/>
      </w:pPr>
      <w:r w:rsidRPr="0078208D">
        <w:t>Board meeting</w:t>
      </w:r>
    </w:p>
    <w:p w14:paraId="5CF0CF03" w14:textId="431B0C5F" w:rsidR="004B4705" w:rsidRPr="0078208D" w:rsidRDefault="007710D7" w:rsidP="003D3B28">
      <w:pPr>
        <w:pStyle w:val="Title20"/>
      </w:pPr>
      <w:r w:rsidRPr="0078208D">
        <w:t>10 December 2025</w:t>
      </w:r>
    </w:p>
    <w:p w14:paraId="1D42949D" w14:textId="276FFAEC" w:rsidR="00094B5D" w:rsidRPr="0078208D" w:rsidRDefault="00023F6F" w:rsidP="003D3B28">
      <w:pPr>
        <w:pStyle w:val="Title1"/>
      </w:pPr>
      <w:r w:rsidRPr="0078208D">
        <w:t>Report on prioritisation activity</w:t>
      </w:r>
    </w:p>
    <w:p w14:paraId="1E4BFB71" w14:textId="77777777" w:rsidR="009B1D56" w:rsidRPr="0078208D" w:rsidRDefault="009B1D56" w:rsidP="003D3B28">
      <w:pPr>
        <w:pStyle w:val="Heading1boardreport"/>
      </w:pPr>
      <w:r w:rsidRPr="0078208D">
        <w:t>Purpose of paper</w:t>
      </w:r>
    </w:p>
    <w:p w14:paraId="63F9DE90" w14:textId="52C84A99" w:rsidR="009B1D56" w:rsidRPr="0078208D" w:rsidRDefault="00023F6F" w:rsidP="003830CE">
      <w:pPr>
        <w:pStyle w:val="NICEnormal"/>
      </w:pPr>
      <w:r w:rsidRPr="0078208D">
        <w:t>For information</w:t>
      </w:r>
      <w:r w:rsidR="00937266" w:rsidRPr="0078208D">
        <w:t>.</w:t>
      </w:r>
    </w:p>
    <w:p w14:paraId="03DC2337" w14:textId="77777777" w:rsidR="009B1D56" w:rsidRPr="0078208D" w:rsidRDefault="009B1D56" w:rsidP="003D3B28">
      <w:pPr>
        <w:pStyle w:val="Heading1boardreport"/>
      </w:pPr>
      <w:r w:rsidRPr="0078208D">
        <w:t>Board action required</w:t>
      </w:r>
    </w:p>
    <w:p w14:paraId="2F3FB3D9" w14:textId="52C516BE" w:rsidR="009B1D56" w:rsidRPr="0078208D" w:rsidRDefault="00023F6F" w:rsidP="003830CE">
      <w:pPr>
        <w:pStyle w:val="NICEnormal"/>
      </w:pPr>
      <w:r w:rsidRPr="0078208D">
        <w:t>The Board is asked to receive the update</w:t>
      </w:r>
      <w:r w:rsidR="00937266" w:rsidRPr="0078208D">
        <w:t>.</w:t>
      </w:r>
    </w:p>
    <w:p w14:paraId="39E34E85" w14:textId="77777777" w:rsidR="009B1D56" w:rsidRPr="0078208D" w:rsidRDefault="009B1D56" w:rsidP="003D3B28">
      <w:pPr>
        <w:pStyle w:val="Heading1boardreport"/>
      </w:pPr>
      <w:proofErr w:type="gramStart"/>
      <w:r w:rsidRPr="0078208D">
        <w:t>Brief summary</w:t>
      </w:r>
      <w:proofErr w:type="gramEnd"/>
    </w:p>
    <w:p w14:paraId="6048111E" w14:textId="48682106" w:rsidR="009B1D56" w:rsidRPr="0078208D" w:rsidRDefault="00937266" w:rsidP="003830CE">
      <w:pPr>
        <w:pStyle w:val="NICEnormal"/>
        <w:rPr>
          <w:highlight w:val="lightGray"/>
        </w:rPr>
      </w:pPr>
      <w:r w:rsidRPr="0078208D">
        <w:t xml:space="preserve">This paper provides an overview of the work of </w:t>
      </w:r>
      <w:r w:rsidR="00670F57" w:rsidRPr="0078208D">
        <w:t>NCE’s</w:t>
      </w:r>
      <w:r w:rsidRPr="0078208D">
        <w:t xml:space="preserve"> prioritisation function in 2025.</w:t>
      </w:r>
    </w:p>
    <w:p w14:paraId="47C58CB5" w14:textId="77777777" w:rsidR="009B1D56" w:rsidRPr="0078208D" w:rsidRDefault="009B1D56" w:rsidP="003D3B28">
      <w:pPr>
        <w:pStyle w:val="Heading1boardreport"/>
      </w:pPr>
      <w:r w:rsidRPr="0078208D">
        <w:t>Board sponsor</w:t>
      </w:r>
    </w:p>
    <w:p w14:paraId="00B3C94F" w14:textId="743151CF" w:rsidR="009B1D56" w:rsidRPr="0078208D" w:rsidRDefault="00670F57" w:rsidP="003830CE">
      <w:pPr>
        <w:pStyle w:val="NICEnormal"/>
      </w:pPr>
      <w:r w:rsidRPr="0078208D">
        <w:t xml:space="preserve">Prof </w:t>
      </w:r>
      <w:r w:rsidR="00937266" w:rsidRPr="0078208D">
        <w:t>Jonathan Benger</w:t>
      </w:r>
      <w:r w:rsidRPr="0078208D">
        <w:t>, Chief Medical Officer and Deputy Chief Executive</w:t>
      </w:r>
    </w:p>
    <w:p w14:paraId="0C3E8F1B" w14:textId="77777777" w:rsidR="004B4705" w:rsidRPr="0078208D" w:rsidRDefault="004B4705" w:rsidP="004511A7">
      <w:pPr>
        <w:pStyle w:val="NICEnormal"/>
      </w:pPr>
      <w:r w:rsidRPr="0078208D">
        <w:br w:type="page"/>
      </w:r>
    </w:p>
    <w:p w14:paraId="5704A326" w14:textId="77777777" w:rsidR="004B4705" w:rsidRPr="0078208D" w:rsidRDefault="004B4705" w:rsidP="003D3B28">
      <w:pPr>
        <w:pStyle w:val="Heading1boardreport"/>
      </w:pPr>
      <w:r w:rsidRPr="0078208D">
        <w:lastRenderedPageBreak/>
        <w:t xml:space="preserve">Introduction </w:t>
      </w:r>
    </w:p>
    <w:p w14:paraId="3C0747D3" w14:textId="69F1189E" w:rsidR="2A8A6F46" w:rsidRPr="0078208D" w:rsidRDefault="2A8A6F46" w:rsidP="0026388D">
      <w:pPr>
        <w:pStyle w:val="NICEnormalnumbered"/>
        <w:rPr>
          <w:noProof w:val="0"/>
        </w:rPr>
      </w:pPr>
      <w:r w:rsidRPr="0078208D">
        <w:rPr>
          <w:noProof w:val="0"/>
        </w:rPr>
        <w:t>T</w:t>
      </w:r>
      <w:r w:rsidR="000D69CD" w:rsidRPr="0078208D">
        <w:rPr>
          <w:noProof w:val="0"/>
        </w:rPr>
        <w:t>h</w:t>
      </w:r>
      <w:r w:rsidRPr="0078208D">
        <w:rPr>
          <w:noProof w:val="0"/>
        </w:rPr>
        <w:t xml:space="preserve">is paper summarises the activity of the </w:t>
      </w:r>
      <w:r w:rsidR="00502999" w:rsidRPr="0078208D">
        <w:rPr>
          <w:noProof w:val="0"/>
        </w:rPr>
        <w:t>p</w:t>
      </w:r>
      <w:r w:rsidRPr="0078208D">
        <w:rPr>
          <w:noProof w:val="0"/>
        </w:rPr>
        <w:t xml:space="preserve">rioritisation function at NICE </w:t>
      </w:r>
      <w:r w:rsidR="000D69CD" w:rsidRPr="0078208D">
        <w:rPr>
          <w:noProof w:val="0"/>
        </w:rPr>
        <w:t>from January to November 2025</w:t>
      </w:r>
      <w:r w:rsidRPr="0078208D">
        <w:rPr>
          <w:noProof w:val="0"/>
        </w:rPr>
        <w:t>. It focuses on key improv</w:t>
      </w:r>
      <w:r w:rsidR="00662D0D" w:rsidRPr="0078208D">
        <w:rPr>
          <w:noProof w:val="0"/>
        </w:rPr>
        <w:t>e</w:t>
      </w:r>
      <w:r w:rsidRPr="0078208D">
        <w:rPr>
          <w:noProof w:val="0"/>
        </w:rPr>
        <w:t>ments and chal</w:t>
      </w:r>
      <w:r w:rsidR="55553CC8" w:rsidRPr="0078208D">
        <w:rPr>
          <w:noProof w:val="0"/>
        </w:rPr>
        <w:t xml:space="preserve">lenges that have arisen </w:t>
      </w:r>
      <w:r w:rsidR="005975C8" w:rsidRPr="0078208D">
        <w:rPr>
          <w:noProof w:val="0"/>
        </w:rPr>
        <w:t>over</w:t>
      </w:r>
      <w:r w:rsidR="55553CC8" w:rsidRPr="0078208D">
        <w:rPr>
          <w:noProof w:val="0"/>
        </w:rPr>
        <w:t xml:space="preserve"> the </w:t>
      </w:r>
      <w:r w:rsidR="005975C8" w:rsidRPr="0078208D">
        <w:rPr>
          <w:noProof w:val="0"/>
        </w:rPr>
        <w:t xml:space="preserve">last year and </w:t>
      </w:r>
      <w:r w:rsidR="001F3787" w:rsidRPr="0078208D">
        <w:rPr>
          <w:noProof w:val="0"/>
        </w:rPr>
        <w:t>identifie</w:t>
      </w:r>
      <w:r w:rsidR="00110E63" w:rsidRPr="0078208D">
        <w:rPr>
          <w:noProof w:val="0"/>
        </w:rPr>
        <w:t>s</w:t>
      </w:r>
      <w:r w:rsidR="001F3787" w:rsidRPr="0078208D">
        <w:rPr>
          <w:noProof w:val="0"/>
        </w:rPr>
        <w:t xml:space="preserve"> areas of </w:t>
      </w:r>
      <w:r w:rsidR="00272D75" w:rsidRPr="0078208D">
        <w:rPr>
          <w:noProof w:val="0"/>
        </w:rPr>
        <w:t>notable</w:t>
      </w:r>
      <w:r w:rsidR="005975C8" w:rsidRPr="0078208D">
        <w:rPr>
          <w:noProof w:val="0"/>
        </w:rPr>
        <w:t xml:space="preserve"> progress. </w:t>
      </w:r>
      <w:r w:rsidR="00FE73C4" w:rsidRPr="0078208D">
        <w:rPr>
          <w:noProof w:val="0"/>
        </w:rPr>
        <w:t>Important</w:t>
      </w:r>
      <w:r w:rsidR="00011A4F" w:rsidRPr="0078208D">
        <w:rPr>
          <w:noProof w:val="0"/>
        </w:rPr>
        <w:t xml:space="preserve"> achievements f</w:t>
      </w:r>
      <w:r w:rsidR="00E72E45" w:rsidRPr="0078208D">
        <w:rPr>
          <w:noProof w:val="0"/>
        </w:rPr>
        <w:t>rom</w:t>
      </w:r>
      <w:r w:rsidR="00011A4F" w:rsidRPr="0078208D">
        <w:rPr>
          <w:noProof w:val="0"/>
        </w:rPr>
        <w:t xml:space="preserve"> the last year include </w:t>
      </w:r>
      <w:r w:rsidR="1EE075C7" w:rsidRPr="0078208D">
        <w:rPr>
          <w:noProof w:val="0"/>
        </w:rPr>
        <w:t>accommodating</w:t>
      </w:r>
      <w:r w:rsidR="005975C8" w:rsidRPr="0078208D">
        <w:rPr>
          <w:noProof w:val="0"/>
        </w:rPr>
        <w:t xml:space="preserve"> the changing needs of the Health Technologies </w:t>
      </w:r>
      <w:r w:rsidR="0078208D" w:rsidRPr="0078208D">
        <w:rPr>
          <w:noProof w:val="0"/>
        </w:rPr>
        <w:t>programme</w:t>
      </w:r>
      <w:r w:rsidR="00DF32D7" w:rsidRPr="0078208D">
        <w:rPr>
          <w:noProof w:val="0"/>
        </w:rPr>
        <w:t xml:space="preserve">, </w:t>
      </w:r>
      <w:r w:rsidR="00110E63" w:rsidRPr="0078208D">
        <w:rPr>
          <w:noProof w:val="0"/>
        </w:rPr>
        <w:t>strengthening</w:t>
      </w:r>
      <w:r w:rsidR="00DF32D7" w:rsidRPr="0078208D">
        <w:rPr>
          <w:noProof w:val="0"/>
        </w:rPr>
        <w:t xml:space="preserve"> lay representation </w:t>
      </w:r>
      <w:r w:rsidR="00572302" w:rsidRPr="0078208D">
        <w:rPr>
          <w:noProof w:val="0"/>
        </w:rPr>
        <w:t xml:space="preserve">and enhancing </w:t>
      </w:r>
      <w:r w:rsidR="00DF32D7" w:rsidRPr="0078208D">
        <w:rPr>
          <w:noProof w:val="0"/>
        </w:rPr>
        <w:t xml:space="preserve">the </w:t>
      </w:r>
      <w:r w:rsidR="00572302" w:rsidRPr="0078208D">
        <w:rPr>
          <w:noProof w:val="0"/>
        </w:rPr>
        <w:t xml:space="preserve">strategic role of </w:t>
      </w:r>
      <w:r w:rsidR="00502999" w:rsidRPr="0078208D">
        <w:rPr>
          <w:noProof w:val="0"/>
        </w:rPr>
        <w:t xml:space="preserve">the </w:t>
      </w:r>
      <w:r w:rsidR="00572302" w:rsidRPr="0078208D">
        <w:rPr>
          <w:noProof w:val="0"/>
        </w:rPr>
        <w:t>Prioritisation Board</w:t>
      </w:r>
      <w:r w:rsidR="00DF32D7" w:rsidRPr="0078208D">
        <w:rPr>
          <w:noProof w:val="0"/>
        </w:rPr>
        <w:t xml:space="preserve">. Additionally, the </w:t>
      </w:r>
      <w:r w:rsidR="004A1762" w:rsidRPr="0078208D">
        <w:rPr>
          <w:noProof w:val="0"/>
        </w:rPr>
        <w:t>p</w:t>
      </w:r>
      <w:r w:rsidR="0032070D" w:rsidRPr="0078208D">
        <w:rPr>
          <w:noProof w:val="0"/>
        </w:rPr>
        <w:t>ri</w:t>
      </w:r>
      <w:r w:rsidR="00DF32D7" w:rsidRPr="0078208D">
        <w:rPr>
          <w:noProof w:val="0"/>
        </w:rPr>
        <w:t xml:space="preserve">oritisation </w:t>
      </w:r>
      <w:r w:rsidR="004A1762" w:rsidRPr="0078208D">
        <w:rPr>
          <w:noProof w:val="0"/>
        </w:rPr>
        <w:t>f</w:t>
      </w:r>
      <w:r w:rsidR="00DF32D7" w:rsidRPr="0078208D">
        <w:rPr>
          <w:noProof w:val="0"/>
        </w:rPr>
        <w:t xml:space="preserve">unction has </w:t>
      </w:r>
      <w:r w:rsidR="002E4C5A" w:rsidRPr="0078208D">
        <w:rPr>
          <w:noProof w:val="0"/>
        </w:rPr>
        <w:t xml:space="preserve">delivered a programme of </w:t>
      </w:r>
      <w:r w:rsidR="00DF32D7" w:rsidRPr="0078208D">
        <w:rPr>
          <w:noProof w:val="0"/>
        </w:rPr>
        <w:t xml:space="preserve">improvement work </w:t>
      </w:r>
      <w:r w:rsidR="002E4C5A" w:rsidRPr="0078208D">
        <w:rPr>
          <w:noProof w:val="0"/>
        </w:rPr>
        <w:t>in response to a detailed audit completed by the Government Internal Audit Agency (</w:t>
      </w:r>
      <w:r w:rsidR="005E504D" w:rsidRPr="0078208D">
        <w:rPr>
          <w:noProof w:val="0"/>
        </w:rPr>
        <w:t>GIAA</w:t>
      </w:r>
      <w:r w:rsidR="002E4C5A" w:rsidRPr="0078208D">
        <w:rPr>
          <w:noProof w:val="0"/>
        </w:rPr>
        <w:t>)</w:t>
      </w:r>
      <w:r w:rsidR="005E504D" w:rsidRPr="0078208D">
        <w:rPr>
          <w:noProof w:val="0"/>
        </w:rPr>
        <w:t>.</w:t>
      </w:r>
    </w:p>
    <w:p w14:paraId="67F3D1D1" w14:textId="2EC16CB0" w:rsidR="004B4705" w:rsidRPr="0078208D" w:rsidRDefault="00F40561" w:rsidP="0022431E">
      <w:pPr>
        <w:pStyle w:val="NICEnormalnumbered"/>
        <w:rPr>
          <w:noProof w:val="0"/>
        </w:rPr>
      </w:pPr>
      <w:r w:rsidRPr="0078208D">
        <w:rPr>
          <w:noProof w:val="0"/>
        </w:rPr>
        <w:t xml:space="preserve">The Prioritisation Board </w:t>
      </w:r>
      <w:r w:rsidR="002A5B8F" w:rsidRPr="0078208D">
        <w:rPr>
          <w:noProof w:val="0"/>
        </w:rPr>
        <w:t xml:space="preserve">(PB) </w:t>
      </w:r>
      <w:r w:rsidRPr="0078208D">
        <w:rPr>
          <w:noProof w:val="0"/>
        </w:rPr>
        <w:t xml:space="preserve">was established in 2024 to support the strategic ambition of focusing on what matters most and to ensure that NICE prioritises guidance development on the topics where we can have the greatest impact on the health and care system. The </w:t>
      </w:r>
      <w:r w:rsidR="004D440C" w:rsidRPr="0078208D">
        <w:rPr>
          <w:noProof w:val="0"/>
        </w:rPr>
        <w:t>PB</w:t>
      </w:r>
      <w:r w:rsidRPr="0078208D">
        <w:rPr>
          <w:noProof w:val="0"/>
        </w:rPr>
        <w:t xml:space="preserve"> </w:t>
      </w:r>
      <w:r w:rsidR="00076EE4" w:rsidRPr="0078208D">
        <w:rPr>
          <w:noProof w:val="0"/>
        </w:rPr>
        <w:t>comprises</w:t>
      </w:r>
      <w:r w:rsidRPr="0078208D">
        <w:rPr>
          <w:noProof w:val="0"/>
        </w:rPr>
        <w:t xml:space="preserve"> representatives from the different guidance producing centres, clinical and social care advisers, representatives from </w:t>
      </w:r>
      <w:r w:rsidR="308C209F" w:rsidRPr="0078208D">
        <w:rPr>
          <w:noProof w:val="0"/>
        </w:rPr>
        <w:t>cross cutting internal teams</w:t>
      </w:r>
      <w:r w:rsidR="6F77AC16" w:rsidRPr="0078208D">
        <w:rPr>
          <w:noProof w:val="0"/>
        </w:rPr>
        <w:t>,</w:t>
      </w:r>
      <w:r w:rsidRPr="0078208D">
        <w:rPr>
          <w:noProof w:val="0"/>
        </w:rPr>
        <w:t xml:space="preserve"> and external lay members.</w:t>
      </w:r>
      <w:r w:rsidR="004B4705" w:rsidRPr="0078208D">
        <w:rPr>
          <w:noProof w:val="0"/>
        </w:rPr>
        <w:t xml:space="preserve"> </w:t>
      </w:r>
    </w:p>
    <w:p w14:paraId="2035AE46" w14:textId="1EC5A372" w:rsidR="00F40561" w:rsidRPr="0078208D" w:rsidRDefault="00F40561" w:rsidP="0022431E">
      <w:pPr>
        <w:pStyle w:val="NICEnormalnumbered"/>
        <w:rPr>
          <w:noProof w:val="0"/>
        </w:rPr>
      </w:pPr>
      <w:r w:rsidRPr="0078208D">
        <w:rPr>
          <w:noProof w:val="0"/>
        </w:rPr>
        <w:t xml:space="preserve">The </w:t>
      </w:r>
      <w:r w:rsidR="002A5B8F" w:rsidRPr="0078208D">
        <w:rPr>
          <w:noProof w:val="0"/>
        </w:rPr>
        <w:t>PB</w:t>
      </w:r>
      <w:r w:rsidR="00F9378E" w:rsidRPr="0078208D">
        <w:rPr>
          <w:noProof w:val="0"/>
        </w:rPr>
        <w:t xml:space="preserve"> is responsible for all medicines non-selection decisions (selection </w:t>
      </w:r>
      <w:r w:rsidR="002E5C54" w:rsidRPr="0078208D">
        <w:rPr>
          <w:noProof w:val="0"/>
        </w:rPr>
        <w:t>decisions are</w:t>
      </w:r>
      <w:r w:rsidR="00F9378E" w:rsidRPr="0078208D">
        <w:rPr>
          <w:noProof w:val="0"/>
        </w:rPr>
        <w:t xml:space="preserve"> determined by the voluntary scheme for branded medicines pricing, access and growth [VPAG]), clinical</w:t>
      </w:r>
      <w:r w:rsidR="009A5746" w:rsidRPr="0078208D">
        <w:rPr>
          <w:noProof w:val="0"/>
        </w:rPr>
        <w:t xml:space="preserve"> guideline prioritisation (</w:t>
      </w:r>
      <w:proofErr w:type="gramStart"/>
      <w:r w:rsidR="009A5746" w:rsidRPr="0078208D">
        <w:rPr>
          <w:noProof w:val="0"/>
        </w:rPr>
        <w:t>with the exception of</w:t>
      </w:r>
      <w:proofErr w:type="gramEnd"/>
      <w:r w:rsidR="009A5746" w:rsidRPr="0078208D">
        <w:rPr>
          <w:noProof w:val="0"/>
        </w:rPr>
        <w:t xml:space="preserve"> </w:t>
      </w:r>
      <w:r w:rsidR="001A162D" w:rsidRPr="0078208D">
        <w:rPr>
          <w:noProof w:val="0"/>
        </w:rPr>
        <w:t xml:space="preserve">areas covered by the priority topic suites), </w:t>
      </w:r>
      <w:proofErr w:type="spellStart"/>
      <w:r w:rsidR="001A162D" w:rsidRPr="0078208D">
        <w:rPr>
          <w:noProof w:val="0"/>
        </w:rPr>
        <w:t>healthtech</w:t>
      </w:r>
      <w:proofErr w:type="spellEnd"/>
      <w:r w:rsidR="001A162D" w:rsidRPr="0078208D">
        <w:rPr>
          <w:noProof w:val="0"/>
        </w:rPr>
        <w:t xml:space="preserve"> prioritisation (</w:t>
      </w:r>
      <w:proofErr w:type="gramStart"/>
      <w:r w:rsidR="001A162D" w:rsidRPr="0078208D">
        <w:rPr>
          <w:noProof w:val="0"/>
        </w:rPr>
        <w:t>with the exception of</w:t>
      </w:r>
      <w:proofErr w:type="gramEnd"/>
      <w:r w:rsidR="001A162D" w:rsidRPr="0078208D">
        <w:rPr>
          <w:noProof w:val="0"/>
        </w:rPr>
        <w:t xml:space="preserve"> </w:t>
      </w:r>
      <w:r w:rsidR="00205BA6" w:rsidRPr="0078208D">
        <w:rPr>
          <w:noProof w:val="0"/>
        </w:rPr>
        <w:t>interventional procedures), and highly specialised technology</w:t>
      </w:r>
      <w:r w:rsidR="0036305B" w:rsidRPr="0078208D">
        <w:rPr>
          <w:noProof w:val="0"/>
        </w:rPr>
        <w:t xml:space="preserve"> (HST)</w:t>
      </w:r>
      <w:r w:rsidR="00205BA6" w:rsidRPr="0078208D">
        <w:rPr>
          <w:noProof w:val="0"/>
        </w:rPr>
        <w:t xml:space="preserve"> routing decisions</w:t>
      </w:r>
      <w:r w:rsidR="00B746B0" w:rsidRPr="0078208D">
        <w:rPr>
          <w:noProof w:val="0"/>
        </w:rPr>
        <w:t>.</w:t>
      </w:r>
    </w:p>
    <w:p w14:paraId="0C06A327" w14:textId="2DC450C3" w:rsidR="00F904B9" w:rsidRPr="0078208D" w:rsidRDefault="00B746B0" w:rsidP="00794543">
      <w:pPr>
        <w:pStyle w:val="NICEnormalnumbered"/>
        <w:rPr>
          <w:noProof w:val="0"/>
        </w:rPr>
      </w:pPr>
      <w:r w:rsidRPr="0078208D">
        <w:rPr>
          <w:noProof w:val="0"/>
        </w:rPr>
        <w:t>The wider prioritisation function includes</w:t>
      </w:r>
      <w:r w:rsidR="003C5414" w:rsidRPr="0078208D">
        <w:rPr>
          <w:noProof w:val="0"/>
        </w:rPr>
        <w:t>:</w:t>
      </w:r>
      <w:r w:rsidRPr="0078208D">
        <w:rPr>
          <w:noProof w:val="0"/>
        </w:rPr>
        <w:t xml:space="preserve"> </w:t>
      </w:r>
    </w:p>
    <w:p w14:paraId="309C5B0A" w14:textId="3207AE7D" w:rsidR="00F904B9" w:rsidRPr="0078208D" w:rsidRDefault="003C5414" w:rsidP="00A94E49">
      <w:pPr>
        <w:pStyle w:val="Bullets"/>
      </w:pPr>
      <w:r w:rsidRPr="0078208D">
        <w:t>A</w:t>
      </w:r>
      <w:r w:rsidR="00B746B0" w:rsidRPr="0078208D">
        <w:t xml:space="preserve"> topic selection </w:t>
      </w:r>
      <w:r w:rsidR="002B1184" w:rsidRPr="0078208D">
        <w:t xml:space="preserve">process for </w:t>
      </w:r>
      <w:proofErr w:type="spellStart"/>
      <w:r w:rsidR="002B1184" w:rsidRPr="0078208D">
        <w:t>healthtech</w:t>
      </w:r>
      <w:proofErr w:type="spellEnd"/>
      <w:r w:rsidR="002B1184" w:rsidRPr="0078208D">
        <w:t xml:space="preserve"> products which engages directly with the joint NICE/NHSE Prioritisation </w:t>
      </w:r>
      <w:r w:rsidR="00C54F06" w:rsidRPr="0078208D">
        <w:t>S</w:t>
      </w:r>
      <w:r w:rsidR="002B1184" w:rsidRPr="0078208D">
        <w:t xml:space="preserve">ubgroup </w:t>
      </w:r>
      <w:r w:rsidR="00F904B9" w:rsidRPr="0078208D">
        <w:t>to identify potential candidate topics for prioritisation</w:t>
      </w:r>
      <w:r w:rsidR="00EF06CD" w:rsidRPr="0078208D">
        <w:t xml:space="preserve"> (including for the “</w:t>
      </w:r>
      <w:proofErr w:type="gramStart"/>
      <w:r w:rsidR="00EF06CD" w:rsidRPr="0078208D">
        <w:t>rules based</w:t>
      </w:r>
      <w:proofErr w:type="gramEnd"/>
      <w:r w:rsidR="00EF06CD" w:rsidRPr="0078208D">
        <w:t xml:space="preserve"> pathway”; see below)</w:t>
      </w:r>
      <w:r w:rsidR="00F904B9" w:rsidRPr="0078208D">
        <w:t>.</w:t>
      </w:r>
    </w:p>
    <w:p w14:paraId="71B1B3ED" w14:textId="55BCE825" w:rsidR="00B746B0" w:rsidRPr="0078208D" w:rsidRDefault="003C5414" w:rsidP="00A94E49">
      <w:pPr>
        <w:pStyle w:val="Bullets"/>
      </w:pPr>
      <w:r w:rsidRPr="0078208D">
        <w:t>A</w:t>
      </w:r>
      <w:r w:rsidR="00C54F06" w:rsidRPr="0078208D">
        <w:t xml:space="preserve"> medicines selection process</w:t>
      </w:r>
      <w:r w:rsidR="00F7476A" w:rsidRPr="0078208D">
        <w:t xml:space="preserve"> </w:t>
      </w:r>
      <w:r w:rsidR="00746A65" w:rsidRPr="0078208D">
        <w:t>which engages</w:t>
      </w:r>
      <w:r w:rsidR="00F7476A" w:rsidRPr="0078208D">
        <w:t xml:space="preserve"> </w:t>
      </w:r>
      <w:r w:rsidR="00746A65" w:rsidRPr="0078208D">
        <w:t xml:space="preserve">directly </w:t>
      </w:r>
      <w:r w:rsidR="00F7476A" w:rsidRPr="0078208D">
        <w:t>with the NIHR Information Observatory (NIHRIO)</w:t>
      </w:r>
      <w:r w:rsidR="00F904B9" w:rsidRPr="0078208D">
        <w:t xml:space="preserve"> </w:t>
      </w:r>
      <w:r w:rsidR="00746A65" w:rsidRPr="0078208D">
        <w:t xml:space="preserve">to identify </w:t>
      </w:r>
      <w:r w:rsidR="00E86837" w:rsidRPr="0078208D">
        <w:t xml:space="preserve">those medicines </w:t>
      </w:r>
      <w:r w:rsidR="00102321" w:rsidRPr="0078208D">
        <w:t>which should be selected for a technology appraisal</w:t>
      </w:r>
      <w:r w:rsidR="002A5B8F" w:rsidRPr="0078208D">
        <w:t xml:space="preserve"> and those which will require </w:t>
      </w:r>
      <w:r w:rsidR="0071799E" w:rsidRPr="0078208D">
        <w:t>consideration by the PB for non-selection</w:t>
      </w:r>
      <w:r w:rsidRPr="0078208D">
        <w:t>.</w:t>
      </w:r>
    </w:p>
    <w:p w14:paraId="08D28DF0" w14:textId="7C275784" w:rsidR="0071799E" w:rsidRPr="0078208D" w:rsidRDefault="003C5414" w:rsidP="00A94E49">
      <w:pPr>
        <w:pStyle w:val="Bullets"/>
      </w:pPr>
      <w:r w:rsidRPr="0078208D">
        <w:lastRenderedPageBreak/>
        <w:t>A</w:t>
      </w:r>
      <w:r w:rsidR="0071799E" w:rsidRPr="0078208D">
        <w:t xml:space="preserve"> surveillance process </w:t>
      </w:r>
      <w:r w:rsidR="00987996" w:rsidRPr="0078208D">
        <w:t>which monitors</w:t>
      </w:r>
      <w:r w:rsidR="00667ECC" w:rsidRPr="0078208D">
        <w:t xml:space="preserve"> the results of trials and other system intelligence to </w:t>
      </w:r>
      <w:r w:rsidR="00340805" w:rsidRPr="0078208D">
        <w:t>identify where updates to existing guidelines may be required</w:t>
      </w:r>
      <w:r w:rsidRPr="0078208D">
        <w:t>.</w:t>
      </w:r>
    </w:p>
    <w:p w14:paraId="27E2EA6D" w14:textId="7FAC8250" w:rsidR="00340805" w:rsidRPr="0078208D" w:rsidRDefault="003C5414" w:rsidP="00A94E49">
      <w:pPr>
        <w:pStyle w:val="Bullets"/>
      </w:pPr>
      <w:r w:rsidRPr="0078208D">
        <w:t>A</w:t>
      </w:r>
      <w:r w:rsidR="00386C0B" w:rsidRPr="0078208D">
        <w:t xml:space="preserve"> ‘front door’</w:t>
      </w:r>
      <w:r w:rsidR="004E129C" w:rsidRPr="0078208D">
        <w:t xml:space="preserve"> </w:t>
      </w:r>
      <w:r w:rsidR="005725DA" w:rsidRPr="0078208D">
        <w:t>through which</w:t>
      </w:r>
      <w:r w:rsidR="004E129C" w:rsidRPr="0078208D">
        <w:t xml:space="preserve"> individuals and organisations can suggest new topics</w:t>
      </w:r>
      <w:r w:rsidR="00FC175E" w:rsidRPr="0078208D">
        <w:t>, or updates to existing topics,</w:t>
      </w:r>
      <w:r w:rsidR="004E129C" w:rsidRPr="0078208D">
        <w:t xml:space="preserve"> for NICE to address</w:t>
      </w:r>
      <w:r w:rsidR="00FC175E" w:rsidRPr="0078208D">
        <w:t xml:space="preserve">. </w:t>
      </w:r>
      <w:r w:rsidR="00B625C7" w:rsidRPr="0078208D">
        <w:t xml:space="preserve">Potential guideline updates are considered through the surveillance process, while new topics are triaged and </w:t>
      </w:r>
      <w:r w:rsidRPr="0078208D">
        <w:t>then considered by the PB</w:t>
      </w:r>
      <w:r w:rsidR="00965DCA" w:rsidRPr="0078208D">
        <w:t>.</w:t>
      </w:r>
    </w:p>
    <w:p w14:paraId="777CF6FB" w14:textId="793362CF" w:rsidR="0005668A" w:rsidRPr="0078208D" w:rsidRDefault="0005668A" w:rsidP="00A94E49">
      <w:pPr>
        <w:pStyle w:val="Bulletslast"/>
      </w:pPr>
      <w:r w:rsidRPr="0078208D">
        <w:t xml:space="preserve">A clarification process whereby topic suggesters can seek further clarification on </w:t>
      </w:r>
      <w:r w:rsidR="004D2933" w:rsidRPr="0078208D">
        <w:t xml:space="preserve">the PB’s decisions. </w:t>
      </w:r>
    </w:p>
    <w:p w14:paraId="2B892BB7" w14:textId="5948DA62" w:rsidR="00460531" w:rsidRPr="0078208D" w:rsidRDefault="00333496" w:rsidP="003D3B28">
      <w:pPr>
        <w:pStyle w:val="Heading1boardreport"/>
      </w:pPr>
      <w:r w:rsidRPr="0078208D">
        <w:t xml:space="preserve">Prioritisation Board activity </w:t>
      </w:r>
    </w:p>
    <w:p w14:paraId="4D4E98B9" w14:textId="3E63566E" w:rsidR="00333496" w:rsidRPr="0078208D" w:rsidRDefault="00B35695" w:rsidP="00754B7D">
      <w:pPr>
        <w:pStyle w:val="NICEnormalnumbered"/>
        <w:rPr>
          <w:noProof w:val="0"/>
        </w:rPr>
      </w:pPr>
      <w:r w:rsidRPr="0078208D">
        <w:rPr>
          <w:noProof w:val="0"/>
        </w:rPr>
        <w:t xml:space="preserve">The PB </w:t>
      </w:r>
      <w:r w:rsidR="005D35A0" w:rsidRPr="0078208D">
        <w:rPr>
          <w:noProof w:val="0"/>
        </w:rPr>
        <w:t>has met 1</w:t>
      </w:r>
      <w:r w:rsidR="00DE3871" w:rsidRPr="0078208D">
        <w:rPr>
          <w:noProof w:val="0"/>
        </w:rPr>
        <w:t>4</w:t>
      </w:r>
      <w:r w:rsidR="005D35A0" w:rsidRPr="0078208D">
        <w:rPr>
          <w:noProof w:val="0"/>
        </w:rPr>
        <w:t xml:space="preserve"> times from January to November. All meetings have been fully quorate</w:t>
      </w:r>
      <w:r w:rsidR="00396183" w:rsidRPr="0078208D">
        <w:rPr>
          <w:noProof w:val="0"/>
        </w:rPr>
        <w:t xml:space="preserve">. The PB </w:t>
      </w:r>
      <w:r w:rsidR="00B305A0" w:rsidRPr="0078208D">
        <w:rPr>
          <w:noProof w:val="0"/>
        </w:rPr>
        <w:t>acted flexibly</w:t>
      </w:r>
      <w:r w:rsidR="00396183" w:rsidRPr="0078208D">
        <w:rPr>
          <w:noProof w:val="0"/>
        </w:rPr>
        <w:t xml:space="preserve"> to accommodate time critical topics for consideration as requested by internal teams.</w:t>
      </w:r>
    </w:p>
    <w:p w14:paraId="5F1BBF6C" w14:textId="77777777" w:rsidR="00322E1C" w:rsidRPr="0078208D" w:rsidRDefault="00A94E49" w:rsidP="00322E1C">
      <w:pPr>
        <w:pStyle w:val="NICEnormalnumbered"/>
        <w:rPr>
          <w:noProof w:val="0"/>
        </w:rPr>
      </w:pPr>
      <w:r w:rsidRPr="0078208D">
        <w:rPr>
          <w:noProof w:val="0"/>
        </w:rPr>
        <w:t>The PB</w:t>
      </w:r>
      <w:r w:rsidR="00315E9E" w:rsidRPr="0078208D">
        <w:rPr>
          <w:noProof w:val="0"/>
        </w:rPr>
        <w:t xml:space="preserve"> has made </w:t>
      </w:r>
      <w:r w:rsidR="00504C53" w:rsidRPr="0078208D">
        <w:rPr>
          <w:noProof w:val="0"/>
        </w:rPr>
        <w:t>67</w:t>
      </w:r>
      <w:r w:rsidR="00315E9E" w:rsidRPr="0078208D">
        <w:rPr>
          <w:noProof w:val="0"/>
        </w:rPr>
        <w:t xml:space="preserve"> selection decisions</w:t>
      </w:r>
      <w:r w:rsidR="00615EA7" w:rsidRPr="0078208D">
        <w:rPr>
          <w:noProof w:val="0"/>
        </w:rPr>
        <w:t xml:space="preserve"> of which </w:t>
      </w:r>
      <w:r w:rsidR="0046291C" w:rsidRPr="0078208D">
        <w:rPr>
          <w:noProof w:val="0"/>
        </w:rPr>
        <w:t>37</w:t>
      </w:r>
      <w:r w:rsidR="00615EA7" w:rsidRPr="0078208D">
        <w:rPr>
          <w:noProof w:val="0"/>
        </w:rPr>
        <w:t xml:space="preserve"> were stage 1 or pre-stage 1 topics</w:t>
      </w:r>
      <w:r w:rsidR="00AF4F87" w:rsidRPr="0078208D">
        <w:rPr>
          <w:noProof w:val="0"/>
        </w:rPr>
        <w:t xml:space="preserve">, and </w:t>
      </w:r>
      <w:r w:rsidR="0046291C" w:rsidRPr="0078208D">
        <w:rPr>
          <w:noProof w:val="0"/>
        </w:rPr>
        <w:t>30</w:t>
      </w:r>
      <w:r w:rsidR="00AF4F87" w:rsidRPr="0078208D">
        <w:rPr>
          <w:noProof w:val="0"/>
        </w:rPr>
        <w:t xml:space="preserve"> were stage 2 topics</w:t>
      </w:r>
      <w:r w:rsidR="0050218F" w:rsidRPr="0078208D">
        <w:rPr>
          <w:noProof w:val="0"/>
        </w:rPr>
        <w:t xml:space="preserve">. </w:t>
      </w:r>
      <w:r w:rsidR="00322E1C" w:rsidRPr="0078208D">
        <w:rPr>
          <w:noProof w:val="0"/>
        </w:rPr>
        <w:t>These topic prioritisation decisions have led to 1 topic being routed to the Guidelines programme, and 18 topics to the HealthTech Programme.</w:t>
      </w:r>
    </w:p>
    <w:p w14:paraId="4C0A25E3" w14:textId="089323AE" w:rsidR="00B0112E" w:rsidRPr="0078208D" w:rsidRDefault="00322E1C" w:rsidP="00754B7D">
      <w:pPr>
        <w:pStyle w:val="NICEnormalnumbered"/>
        <w:rPr>
          <w:noProof w:val="0"/>
        </w:rPr>
      </w:pPr>
      <w:r w:rsidRPr="0078208D">
        <w:rPr>
          <w:noProof w:val="0"/>
        </w:rPr>
        <w:t xml:space="preserve">The PB has also made </w:t>
      </w:r>
      <w:r w:rsidR="00A17BBF" w:rsidRPr="0078208D">
        <w:rPr>
          <w:noProof w:val="0"/>
        </w:rPr>
        <w:t xml:space="preserve">41 medicines non-selection decisions. </w:t>
      </w:r>
      <w:r w:rsidR="00AF4F87" w:rsidRPr="0078208D">
        <w:rPr>
          <w:noProof w:val="0"/>
        </w:rPr>
        <w:t>Additional</w:t>
      </w:r>
      <w:r w:rsidR="00B0112E" w:rsidRPr="0078208D">
        <w:rPr>
          <w:noProof w:val="0"/>
        </w:rPr>
        <w:t>ly</w:t>
      </w:r>
      <w:r w:rsidR="00AF4F87" w:rsidRPr="0078208D">
        <w:rPr>
          <w:noProof w:val="0"/>
        </w:rPr>
        <w:t xml:space="preserve">, the PB has made </w:t>
      </w:r>
      <w:r w:rsidR="000D69CD" w:rsidRPr="0078208D">
        <w:rPr>
          <w:noProof w:val="0"/>
        </w:rPr>
        <w:t>9</w:t>
      </w:r>
      <w:r w:rsidR="00AF4F87" w:rsidRPr="0078208D">
        <w:rPr>
          <w:noProof w:val="0"/>
        </w:rPr>
        <w:t xml:space="preserve"> HST routing decisions</w:t>
      </w:r>
      <w:r w:rsidR="00DC3B6F" w:rsidRPr="0078208D">
        <w:rPr>
          <w:noProof w:val="0"/>
        </w:rPr>
        <w:t>,</w:t>
      </w:r>
      <w:r w:rsidR="00AF4F87" w:rsidRPr="0078208D">
        <w:rPr>
          <w:noProof w:val="0"/>
        </w:rPr>
        <w:t xml:space="preserve"> with </w:t>
      </w:r>
      <w:r w:rsidR="00847B56" w:rsidRPr="0078208D">
        <w:rPr>
          <w:noProof w:val="0"/>
        </w:rPr>
        <w:t xml:space="preserve">1 </w:t>
      </w:r>
      <w:r w:rsidR="00B0112E" w:rsidRPr="0078208D">
        <w:rPr>
          <w:noProof w:val="0"/>
        </w:rPr>
        <w:t xml:space="preserve">topic routed </w:t>
      </w:r>
      <w:r w:rsidR="00B12CA6" w:rsidRPr="0078208D">
        <w:rPr>
          <w:noProof w:val="0"/>
        </w:rPr>
        <w:t>to the</w:t>
      </w:r>
      <w:r w:rsidR="00B0112E" w:rsidRPr="0078208D">
        <w:rPr>
          <w:noProof w:val="0"/>
        </w:rPr>
        <w:t xml:space="preserve"> HST</w:t>
      </w:r>
      <w:r w:rsidR="00B12CA6" w:rsidRPr="0078208D">
        <w:rPr>
          <w:noProof w:val="0"/>
        </w:rPr>
        <w:t xml:space="preserve"> programme</w:t>
      </w:r>
      <w:r w:rsidR="00B0112E" w:rsidRPr="0078208D">
        <w:rPr>
          <w:noProof w:val="0"/>
        </w:rPr>
        <w:t>.</w:t>
      </w:r>
    </w:p>
    <w:p w14:paraId="2CE1C12F" w14:textId="744020B9" w:rsidR="00E76D85" w:rsidRPr="0078208D" w:rsidRDefault="00CB59E0" w:rsidP="008B4CDC">
      <w:pPr>
        <w:pStyle w:val="NICEnormalnumbered"/>
        <w:rPr>
          <w:noProof w:val="0"/>
        </w:rPr>
      </w:pPr>
      <w:r w:rsidRPr="0078208D">
        <w:rPr>
          <w:noProof w:val="0"/>
        </w:rPr>
        <w:t xml:space="preserve">In August, the PB undertook a </w:t>
      </w:r>
      <w:r w:rsidR="00272D75" w:rsidRPr="0078208D">
        <w:rPr>
          <w:noProof w:val="0"/>
        </w:rPr>
        <w:t>reprioritisation</w:t>
      </w:r>
      <w:r w:rsidRPr="0078208D">
        <w:rPr>
          <w:noProof w:val="0"/>
        </w:rPr>
        <w:t xml:space="preserve"> exercise to support the work of the Centre for Guidelines. </w:t>
      </w:r>
      <w:r w:rsidR="001F7D88" w:rsidRPr="0078208D">
        <w:rPr>
          <w:noProof w:val="0"/>
        </w:rPr>
        <w:t>The PB reviewed the portfolio of topics</w:t>
      </w:r>
      <w:r w:rsidR="00A40DE7" w:rsidRPr="0078208D">
        <w:rPr>
          <w:noProof w:val="0"/>
        </w:rPr>
        <w:t xml:space="preserve"> and identified </w:t>
      </w:r>
      <w:r w:rsidR="00402D91" w:rsidRPr="0078208D">
        <w:rPr>
          <w:noProof w:val="0"/>
        </w:rPr>
        <w:t>those</w:t>
      </w:r>
      <w:r w:rsidR="00A40DE7" w:rsidRPr="0078208D">
        <w:rPr>
          <w:noProof w:val="0"/>
        </w:rPr>
        <w:t xml:space="preserve"> that </w:t>
      </w:r>
      <w:r w:rsidR="005E478A" w:rsidRPr="0078208D">
        <w:rPr>
          <w:noProof w:val="0"/>
        </w:rPr>
        <w:t>could be deselected, deprioritised</w:t>
      </w:r>
      <w:r w:rsidR="000320B9" w:rsidRPr="0078208D">
        <w:rPr>
          <w:noProof w:val="0"/>
        </w:rPr>
        <w:t>,</w:t>
      </w:r>
      <w:r w:rsidR="005E478A" w:rsidRPr="0078208D">
        <w:rPr>
          <w:noProof w:val="0"/>
        </w:rPr>
        <w:t xml:space="preserve"> deferred</w:t>
      </w:r>
      <w:r w:rsidR="000320B9" w:rsidRPr="0078208D">
        <w:rPr>
          <w:noProof w:val="0"/>
        </w:rPr>
        <w:t>, or redirected</w:t>
      </w:r>
      <w:r w:rsidR="005E478A" w:rsidRPr="0078208D">
        <w:rPr>
          <w:noProof w:val="0"/>
        </w:rPr>
        <w:t xml:space="preserve"> </w:t>
      </w:r>
      <w:proofErr w:type="gramStart"/>
      <w:r w:rsidR="005E478A" w:rsidRPr="0078208D">
        <w:rPr>
          <w:noProof w:val="0"/>
        </w:rPr>
        <w:t>in order to</w:t>
      </w:r>
      <w:proofErr w:type="gramEnd"/>
      <w:r w:rsidR="005E478A" w:rsidRPr="0078208D">
        <w:rPr>
          <w:noProof w:val="0"/>
        </w:rPr>
        <w:t xml:space="preserve"> ensure that the Centre </w:t>
      </w:r>
      <w:r w:rsidR="00B167FF" w:rsidRPr="0078208D">
        <w:rPr>
          <w:noProof w:val="0"/>
        </w:rPr>
        <w:t xml:space="preserve">is focused on what matters most. </w:t>
      </w:r>
      <w:r w:rsidR="00E463A6" w:rsidRPr="0078208D">
        <w:rPr>
          <w:noProof w:val="0"/>
        </w:rPr>
        <w:t xml:space="preserve">This led to 2 topics being deselected, </w:t>
      </w:r>
      <w:r w:rsidR="00264EF0" w:rsidRPr="0078208D">
        <w:rPr>
          <w:noProof w:val="0"/>
        </w:rPr>
        <w:t xml:space="preserve">1 topic being deprioritised, </w:t>
      </w:r>
      <w:r w:rsidR="000320B9" w:rsidRPr="0078208D">
        <w:rPr>
          <w:noProof w:val="0"/>
        </w:rPr>
        <w:t xml:space="preserve">2 topics being redirected </w:t>
      </w:r>
      <w:r w:rsidR="0018363C" w:rsidRPr="0078208D">
        <w:rPr>
          <w:noProof w:val="0"/>
        </w:rPr>
        <w:t xml:space="preserve">to the HealthTech programme, </w:t>
      </w:r>
      <w:r w:rsidR="00264EF0" w:rsidRPr="0078208D">
        <w:rPr>
          <w:noProof w:val="0"/>
        </w:rPr>
        <w:t xml:space="preserve">and </w:t>
      </w:r>
      <w:r w:rsidR="00E80B73" w:rsidRPr="0078208D">
        <w:rPr>
          <w:noProof w:val="0"/>
        </w:rPr>
        <w:t>5</w:t>
      </w:r>
      <w:r w:rsidR="00264EF0" w:rsidRPr="0078208D">
        <w:rPr>
          <w:noProof w:val="0"/>
        </w:rPr>
        <w:t xml:space="preserve"> topics </w:t>
      </w:r>
      <w:r w:rsidR="00B12CA6" w:rsidRPr="0078208D">
        <w:rPr>
          <w:noProof w:val="0"/>
        </w:rPr>
        <w:t xml:space="preserve">being </w:t>
      </w:r>
      <w:r w:rsidR="00264EF0" w:rsidRPr="0078208D">
        <w:rPr>
          <w:noProof w:val="0"/>
        </w:rPr>
        <w:t xml:space="preserve">deferred for future consideration. </w:t>
      </w:r>
    </w:p>
    <w:p w14:paraId="22323700" w14:textId="7AB66DC7" w:rsidR="00437478" w:rsidRPr="0078208D" w:rsidRDefault="009672A0" w:rsidP="00754B7D">
      <w:pPr>
        <w:pStyle w:val="NICEnormalnumbered"/>
        <w:rPr>
          <w:noProof w:val="0"/>
        </w:rPr>
      </w:pPr>
      <w:r w:rsidRPr="0078208D">
        <w:rPr>
          <w:noProof w:val="0"/>
        </w:rPr>
        <w:t>From January to November</w:t>
      </w:r>
      <w:r w:rsidR="004F06F7" w:rsidRPr="0078208D">
        <w:rPr>
          <w:noProof w:val="0"/>
        </w:rPr>
        <w:t xml:space="preserve">, 116 </w:t>
      </w:r>
      <w:r w:rsidR="00231BBF" w:rsidRPr="0078208D">
        <w:rPr>
          <w:noProof w:val="0"/>
        </w:rPr>
        <w:t xml:space="preserve">topic suggestions </w:t>
      </w:r>
      <w:r w:rsidR="00C30C98" w:rsidRPr="0078208D">
        <w:rPr>
          <w:noProof w:val="0"/>
        </w:rPr>
        <w:t>on 82 uni</w:t>
      </w:r>
      <w:r w:rsidR="00231BBF" w:rsidRPr="0078208D">
        <w:rPr>
          <w:noProof w:val="0"/>
        </w:rPr>
        <w:t xml:space="preserve">que topics have been received through the front door and then </w:t>
      </w:r>
      <w:r w:rsidR="00234F5D" w:rsidRPr="0078208D">
        <w:rPr>
          <w:noProof w:val="0"/>
        </w:rPr>
        <w:t>subsequently triaged</w:t>
      </w:r>
      <w:r w:rsidR="00A67088" w:rsidRPr="0078208D">
        <w:rPr>
          <w:noProof w:val="0"/>
        </w:rPr>
        <w:t>, either as surveillance reviews or for consideration by the PB.</w:t>
      </w:r>
    </w:p>
    <w:p w14:paraId="03024E45" w14:textId="1F049ACA" w:rsidR="006557BA" w:rsidRPr="0078208D" w:rsidRDefault="006557BA" w:rsidP="00754B7D">
      <w:pPr>
        <w:pStyle w:val="NICEnormalnumbered"/>
        <w:rPr>
          <w:noProof w:val="0"/>
        </w:rPr>
      </w:pPr>
      <w:r w:rsidRPr="0078208D">
        <w:rPr>
          <w:noProof w:val="0"/>
        </w:rPr>
        <w:lastRenderedPageBreak/>
        <w:t xml:space="preserve">The topics that have been prioritised </w:t>
      </w:r>
      <w:r w:rsidR="008515C7" w:rsidRPr="0078208D">
        <w:rPr>
          <w:noProof w:val="0"/>
        </w:rPr>
        <w:t xml:space="preserve">in 2025 </w:t>
      </w:r>
      <w:r w:rsidRPr="0078208D">
        <w:rPr>
          <w:noProof w:val="0"/>
        </w:rPr>
        <w:t xml:space="preserve">are </w:t>
      </w:r>
      <w:r w:rsidR="008515C7" w:rsidRPr="0078208D">
        <w:rPr>
          <w:noProof w:val="0"/>
        </w:rPr>
        <w:t xml:space="preserve">available on the NICE website here: </w:t>
      </w:r>
      <w:hyperlink r:id="rId11" w:history="1">
        <w:r w:rsidR="00EA35A0" w:rsidRPr="0078208D">
          <w:rPr>
            <w:rStyle w:val="Hyperlink"/>
            <w:noProof w:val="0"/>
          </w:rPr>
          <w:t>Prioritisation board decisions 2025 | NICE</w:t>
        </w:r>
      </w:hyperlink>
      <w:r w:rsidR="00A31C2D" w:rsidRPr="0078208D">
        <w:rPr>
          <w:noProof w:val="0"/>
        </w:rPr>
        <w:t>.</w:t>
      </w:r>
    </w:p>
    <w:p w14:paraId="730C98B7" w14:textId="77777777" w:rsidR="00147682" w:rsidRPr="0078208D" w:rsidRDefault="00147682" w:rsidP="00147682">
      <w:pPr>
        <w:pStyle w:val="Heading1boardreport"/>
      </w:pPr>
      <w:r w:rsidRPr="0078208D">
        <w:t>Clarification process</w:t>
      </w:r>
    </w:p>
    <w:p w14:paraId="454B8FB4" w14:textId="66690530" w:rsidR="00147682" w:rsidRPr="0078208D" w:rsidRDefault="00147682" w:rsidP="00147682">
      <w:pPr>
        <w:pStyle w:val="NICEnormalnumbered"/>
        <w:rPr>
          <w:noProof w:val="0"/>
        </w:rPr>
      </w:pPr>
      <w:r w:rsidRPr="0078208D">
        <w:rPr>
          <w:noProof w:val="0"/>
        </w:rPr>
        <w:t xml:space="preserve">The clarification process is open publicly to all stakeholders and consists of an initial opportunity to ask questions in relation to the rationale for any given PB decision. If the </w:t>
      </w:r>
      <w:r w:rsidR="00392F95" w:rsidRPr="0078208D">
        <w:rPr>
          <w:noProof w:val="0"/>
        </w:rPr>
        <w:t>initial response i</w:t>
      </w:r>
      <w:r w:rsidR="002D2E26" w:rsidRPr="0078208D">
        <w:rPr>
          <w:noProof w:val="0"/>
        </w:rPr>
        <w:t>s</w:t>
      </w:r>
      <w:r w:rsidR="00392F95" w:rsidRPr="0078208D">
        <w:rPr>
          <w:noProof w:val="0"/>
        </w:rPr>
        <w:t xml:space="preserve"> considered</w:t>
      </w:r>
      <w:r w:rsidRPr="0078208D">
        <w:rPr>
          <w:noProof w:val="0"/>
        </w:rPr>
        <w:t xml:space="preserve"> unsatisfactory or requir</w:t>
      </w:r>
      <w:r w:rsidR="00F347CB" w:rsidRPr="0078208D">
        <w:rPr>
          <w:noProof w:val="0"/>
        </w:rPr>
        <w:t>es</w:t>
      </w:r>
      <w:r w:rsidRPr="0078208D">
        <w:rPr>
          <w:noProof w:val="0"/>
        </w:rPr>
        <w:t xml:space="preserve"> further clari</w:t>
      </w:r>
      <w:r w:rsidR="00F347CB" w:rsidRPr="0078208D">
        <w:rPr>
          <w:noProof w:val="0"/>
        </w:rPr>
        <w:t>fication</w:t>
      </w:r>
      <w:r w:rsidRPr="0078208D">
        <w:rPr>
          <w:noProof w:val="0"/>
        </w:rPr>
        <w:t xml:space="preserve"> th</w:t>
      </w:r>
      <w:r w:rsidR="00392F95" w:rsidRPr="0078208D">
        <w:rPr>
          <w:noProof w:val="0"/>
        </w:rPr>
        <w:t>is</w:t>
      </w:r>
      <w:r w:rsidRPr="0078208D">
        <w:rPr>
          <w:noProof w:val="0"/>
        </w:rPr>
        <w:t xml:space="preserve"> is </w:t>
      </w:r>
      <w:r w:rsidR="00392F95" w:rsidRPr="0078208D">
        <w:rPr>
          <w:noProof w:val="0"/>
        </w:rPr>
        <w:t>referred</w:t>
      </w:r>
      <w:r w:rsidRPr="0078208D">
        <w:rPr>
          <w:noProof w:val="0"/>
        </w:rPr>
        <w:t xml:space="preserve"> to </w:t>
      </w:r>
      <w:r w:rsidR="00392F95" w:rsidRPr="0078208D">
        <w:rPr>
          <w:noProof w:val="0"/>
        </w:rPr>
        <w:t>the</w:t>
      </w:r>
      <w:r w:rsidRPr="0078208D">
        <w:rPr>
          <w:noProof w:val="0"/>
        </w:rPr>
        <w:t xml:space="preserve"> Guidance Executive (GE) for </w:t>
      </w:r>
      <w:r w:rsidR="00392F95" w:rsidRPr="0078208D">
        <w:rPr>
          <w:noProof w:val="0"/>
        </w:rPr>
        <w:t>additional consideration</w:t>
      </w:r>
      <w:r w:rsidRPr="0078208D">
        <w:rPr>
          <w:noProof w:val="0"/>
        </w:rPr>
        <w:t xml:space="preserve"> and </w:t>
      </w:r>
      <w:r w:rsidR="00392F95" w:rsidRPr="0078208D">
        <w:rPr>
          <w:noProof w:val="0"/>
        </w:rPr>
        <w:t>a final decision</w:t>
      </w:r>
      <w:r w:rsidRPr="0078208D">
        <w:rPr>
          <w:noProof w:val="0"/>
        </w:rPr>
        <w:t>.</w:t>
      </w:r>
    </w:p>
    <w:p w14:paraId="7ED4C387" w14:textId="59F8B539" w:rsidR="00147682" w:rsidRPr="0078208D" w:rsidRDefault="00147682" w:rsidP="001864F6">
      <w:pPr>
        <w:pStyle w:val="NICEnormalnumbered"/>
        <w:rPr>
          <w:noProof w:val="0"/>
        </w:rPr>
      </w:pPr>
      <w:r w:rsidRPr="0078208D">
        <w:rPr>
          <w:noProof w:val="0"/>
        </w:rPr>
        <w:t>In 2025</w:t>
      </w:r>
      <w:r w:rsidR="0653007F" w:rsidRPr="0078208D">
        <w:rPr>
          <w:noProof w:val="0"/>
        </w:rPr>
        <w:t xml:space="preserve"> (January to November)</w:t>
      </w:r>
      <w:r w:rsidRPr="0078208D">
        <w:rPr>
          <w:noProof w:val="0"/>
        </w:rPr>
        <w:t xml:space="preserve">, 19 clarification requests </w:t>
      </w:r>
      <w:r w:rsidR="00557646" w:rsidRPr="0078208D">
        <w:rPr>
          <w:noProof w:val="0"/>
        </w:rPr>
        <w:t xml:space="preserve">on 12 topics </w:t>
      </w:r>
      <w:r w:rsidR="00392F95" w:rsidRPr="0078208D">
        <w:rPr>
          <w:noProof w:val="0"/>
        </w:rPr>
        <w:t>were</w:t>
      </w:r>
      <w:r w:rsidRPr="0078208D">
        <w:rPr>
          <w:noProof w:val="0"/>
        </w:rPr>
        <w:t xml:space="preserve"> received, 1</w:t>
      </w:r>
      <w:r w:rsidR="00322A54" w:rsidRPr="0078208D">
        <w:rPr>
          <w:noProof w:val="0"/>
        </w:rPr>
        <w:t>7</w:t>
      </w:r>
      <w:r w:rsidRPr="0078208D">
        <w:rPr>
          <w:noProof w:val="0"/>
        </w:rPr>
        <w:t xml:space="preserve"> of which </w:t>
      </w:r>
      <w:r w:rsidR="0026618A" w:rsidRPr="0078208D">
        <w:rPr>
          <w:noProof w:val="0"/>
        </w:rPr>
        <w:t xml:space="preserve">were </w:t>
      </w:r>
      <w:r w:rsidRPr="0078208D">
        <w:rPr>
          <w:noProof w:val="0"/>
        </w:rPr>
        <w:t xml:space="preserve">responded to in the </w:t>
      </w:r>
      <w:r w:rsidR="0026618A" w:rsidRPr="0078208D">
        <w:rPr>
          <w:noProof w:val="0"/>
        </w:rPr>
        <w:t>target timeframe. T</w:t>
      </w:r>
      <w:r w:rsidRPr="0078208D">
        <w:rPr>
          <w:noProof w:val="0"/>
        </w:rPr>
        <w:t xml:space="preserve">he </w:t>
      </w:r>
      <w:r w:rsidR="0026618A" w:rsidRPr="0078208D">
        <w:rPr>
          <w:noProof w:val="0"/>
        </w:rPr>
        <w:t xml:space="preserve">remaining 2 </w:t>
      </w:r>
      <w:r w:rsidR="00586BEA" w:rsidRPr="0078208D">
        <w:rPr>
          <w:noProof w:val="0"/>
        </w:rPr>
        <w:t xml:space="preserve">requests, </w:t>
      </w:r>
      <w:r w:rsidR="00045694" w:rsidRPr="0078208D">
        <w:rPr>
          <w:noProof w:val="0"/>
        </w:rPr>
        <w:t>both</w:t>
      </w:r>
      <w:r w:rsidR="00586BEA" w:rsidRPr="0078208D">
        <w:rPr>
          <w:noProof w:val="0"/>
        </w:rPr>
        <w:t xml:space="preserve"> related to the same topic,</w:t>
      </w:r>
      <w:r w:rsidRPr="0078208D">
        <w:rPr>
          <w:noProof w:val="0"/>
        </w:rPr>
        <w:t xml:space="preserve"> w</w:t>
      </w:r>
      <w:r w:rsidR="00586BEA" w:rsidRPr="0078208D">
        <w:rPr>
          <w:noProof w:val="0"/>
        </w:rPr>
        <w:t>ere</w:t>
      </w:r>
      <w:r w:rsidRPr="0078208D">
        <w:rPr>
          <w:noProof w:val="0"/>
        </w:rPr>
        <w:t xml:space="preserve"> delayed because of the complexity of the information provided by the company, and </w:t>
      </w:r>
      <w:r w:rsidR="0026618A" w:rsidRPr="0078208D">
        <w:rPr>
          <w:noProof w:val="0"/>
        </w:rPr>
        <w:t>a requirement</w:t>
      </w:r>
      <w:r w:rsidR="00586BEA" w:rsidRPr="0078208D">
        <w:rPr>
          <w:noProof w:val="0"/>
        </w:rPr>
        <w:t xml:space="preserve"> to engage with external clinical experts</w:t>
      </w:r>
      <w:r w:rsidR="00492565" w:rsidRPr="0078208D">
        <w:rPr>
          <w:noProof w:val="0"/>
        </w:rPr>
        <w:t xml:space="preserve"> </w:t>
      </w:r>
      <w:proofErr w:type="gramStart"/>
      <w:r w:rsidR="00492565" w:rsidRPr="0078208D">
        <w:rPr>
          <w:noProof w:val="0"/>
        </w:rPr>
        <w:t>in order to</w:t>
      </w:r>
      <w:proofErr w:type="gramEnd"/>
      <w:r w:rsidR="00492565" w:rsidRPr="0078208D">
        <w:rPr>
          <w:noProof w:val="0"/>
        </w:rPr>
        <w:t xml:space="preserve"> achieve a full and accurate response</w:t>
      </w:r>
      <w:r w:rsidRPr="0078208D">
        <w:rPr>
          <w:noProof w:val="0"/>
        </w:rPr>
        <w:t xml:space="preserve">. Two topics entered stage 2 of the clarification process and were considered by GE. For both </w:t>
      </w:r>
      <w:r w:rsidR="00492565" w:rsidRPr="0078208D">
        <w:rPr>
          <w:noProof w:val="0"/>
        </w:rPr>
        <w:t xml:space="preserve">these </w:t>
      </w:r>
      <w:r w:rsidRPr="0078208D">
        <w:rPr>
          <w:noProof w:val="0"/>
        </w:rPr>
        <w:t>topics, GE upheld the original PB decision.</w:t>
      </w:r>
    </w:p>
    <w:p w14:paraId="6E97792D" w14:textId="5E677B70" w:rsidR="00147682" w:rsidRPr="0078208D" w:rsidRDefault="00147682" w:rsidP="001864F6">
      <w:pPr>
        <w:pStyle w:val="NICEnormalnumbered"/>
        <w:rPr>
          <w:noProof w:val="0"/>
        </w:rPr>
      </w:pPr>
      <w:r w:rsidRPr="0078208D">
        <w:rPr>
          <w:noProof w:val="0"/>
        </w:rPr>
        <w:t xml:space="preserve">The process for responding to clarification requests can be time- and labour-intensive, particularly for requests regarding HST routing decisions where the manufacturer will often provide new data </w:t>
      </w:r>
      <w:r w:rsidR="00FD0D37" w:rsidRPr="0078208D">
        <w:rPr>
          <w:noProof w:val="0"/>
        </w:rPr>
        <w:t>that</w:t>
      </w:r>
      <w:r w:rsidRPr="0078208D">
        <w:rPr>
          <w:noProof w:val="0"/>
        </w:rPr>
        <w:t xml:space="preserve"> needs to be assessed. Overall</w:t>
      </w:r>
      <w:r w:rsidR="00EF5773" w:rsidRPr="0078208D">
        <w:rPr>
          <w:noProof w:val="0"/>
        </w:rPr>
        <w:t>,</w:t>
      </w:r>
      <w:r w:rsidRPr="0078208D">
        <w:rPr>
          <w:noProof w:val="0"/>
        </w:rPr>
        <w:t xml:space="preserve"> in 2025</w:t>
      </w:r>
      <w:r w:rsidR="6408E3DF" w:rsidRPr="0078208D">
        <w:rPr>
          <w:noProof w:val="0"/>
        </w:rPr>
        <w:t xml:space="preserve"> (January to November)</w:t>
      </w:r>
      <w:r w:rsidRPr="0078208D">
        <w:rPr>
          <w:noProof w:val="0"/>
        </w:rPr>
        <w:t>, the volume of requests has remained manageable.</w:t>
      </w:r>
    </w:p>
    <w:p w14:paraId="7BCF8238" w14:textId="453D9DBF" w:rsidR="00460531" w:rsidRPr="0078208D" w:rsidRDefault="00460531" w:rsidP="003D3B28">
      <w:pPr>
        <w:pStyle w:val="Heading1boardreport"/>
      </w:pPr>
      <w:r w:rsidRPr="0078208D">
        <w:t>GIAA Audit</w:t>
      </w:r>
    </w:p>
    <w:p w14:paraId="555A2F45" w14:textId="32DAAF73" w:rsidR="009D084E" w:rsidRPr="0078208D" w:rsidRDefault="000F32E1" w:rsidP="00615EF6">
      <w:pPr>
        <w:pStyle w:val="NICEnormalnumbered"/>
        <w:rPr>
          <w:noProof w:val="0"/>
        </w:rPr>
      </w:pPr>
      <w:r w:rsidRPr="0078208D">
        <w:rPr>
          <w:noProof w:val="0"/>
        </w:rPr>
        <w:t xml:space="preserve">Following the establishment of the </w:t>
      </w:r>
      <w:r w:rsidR="009E0B37" w:rsidRPr="0078208D">
        <w:rPr>
          <w:noProof w:val="0"/>
        </w:rPr>
        <w:t>PB</w:t>
      </w:r>
      <w:r w:rsidRPr="0078208D">
        <w:rPr>
          <w:noProof w:val="0"/>
        </w:rPr>
        <w:t>, a GIAA audit was undertaken to assess NICE’s prioritisation activity and to identify areas for improvement. The audit completed in April 2025</w:t>
      </w:r>
      <w:r w:rsidR="003B13EB" w:rsidRPr="0078208D">
        <w:rPr>
          <w:noProof w:val="0"/>
        </w:rPr>
        <w:t xml:space="preserve"> </w:t>
      </w:r>
      <w:r w:rsidR="00F14B0B" w:rsidRPr="0078208D">
        <w:rPr>
          <w:noProof w:val="0"/>
        </w:rPr>
        <w:t>with a ‘moderate’ finding</w:t>
      </w:r>
      <w:r w:rsidR="002907CD" w:rsidRPr="0078208D">
        <w:rPr>
          <w:noProof w:val="0"/>
        </w:rPr>
        <w:t xml:space="preserve"> indicating that “some improvements are required to enhance the adequacy and effectiveness of the framework of governance, risk management and control”. </w:t>
      </w:r>
      <w:r w:rsidR="00DD06BE" w:rsidRPr="0078208D">
        <w:rPr>
          <w:noProof w:val="0"/>
        </w:rPr>
        <w:t>T</w:t>
      </w:r>
      <w:r w:rsidR="0081119F" w:rsidRPr="0078208D">
        <w:rPr>
          <w:noProof w:val="0"/>
        </w:rPr>
        <w:t xml:space="preserve">he report also highlighted </w:t>
      </w:r>
      <w:proofErr w:type="gramStart"/>
      <w:r w:rsidR="0081119F" w:rsidRPr="0078208D">
        <w:rPr>
          <w:noProof w:val="0"/>
        </w:rPr>
        <w:t>a number of</w:t>
      </w:r>
      <w:proofErr w:type="gramEnd"/>
      <w:r w:rsidR="0081119F" w:rsidRPr="0078208D">
        <w:rPr>
          <w:noProof w:val="0"/>
        </w:rPr>
        <w:t xml:space="preserve"> areas of good practice</w:t>
      </w:r>
      <w:r w:rsidR="009E0B37" w:rsidRPr="0078208D">
        <w:rPr>
          <w:noProof w:val="0"/>
        </w:rPr>
        <w:t>, recognising that the PB “exhibits strong decis</w:t>
      </w:r>
      <w:r w:rsidR="00700E39" w:rsidRPr="0078208D">
        <w:rPr>
          <w:noProof w:val="0"/>
        </w:rPr>
        <w:t>io</w:t>
      </w:r>
      <w:r w:rsidR="009E0B37" w:rsidRPr="0078208D">
        <w:rPr>
          <w:noProof w:val="0"/>
        </w:rPr>
        <w:t>n-making authority and expertise, supported by a well-documented process and clear objectives</w:t>
      </w:r>
      <w:r w:rsidR="009D084E" w:rsidRPr="0078208D">
        <w:rPr>
          <w:noProof w:val="0"/>
        </w:rPr>
        <w:t>”.</w:t>
      </w:r>
    </w:p>
    <w:p w14:paraId="605E2007" w14:textId="3AD77B34" w:rsidR="00B85688" w:rsidRPr="0078208D" w:rsidRDefault="002907CD" w:rsidP="00615EF6">
      <w:pPr>
        <w:pStyle w:val="NICEnormalnumbered"/>
        <w:rPr>
          <w:noProof w:val="0"/>
        </w:rPr>
      </w:pPr>
      <w:r w:rsidRPr="0078208D">
        <w:rPr>
          <w:noProof w:val="0"/>
        </w:rPr>
        <w:lastRenderedPageBreak/>
        <w:t xml:space="preserve">The report made </w:t>
      </w:r>
      <w:proofErr w:type="gramStart"/>
      <w:r w:rsidRPr="0078208D">
        <w:rPr>
          <w:noProof w:val="0"/>
        </w:rPr>
        <w:t xml:space="preserve">a number </w:t>
      </w:r>
      <w:r w:rsidR="003B13EB" w:rsidRPr="0078208D">
        <w:rPr>
          <w:noProof w:val="0"/>
        </w:rPr>
        <w:t>of</w:t>
      </w:r>
      <w:proofErr w:type="gramEnd"/>
      <w:r w:rsidR="003B13EB" w:rsidRPr="0078208D">
        <w:rPr>
          <w:noProof w:val="0"/>
        </w:rPr>
        <w:t xml:space="preserve"> recommendations</w:t>
      </w:r>
      <w:r w:rsidR="0000010A" w:rsidRPr="0078208D">
        <w:rPr>
          <w:noProof w:val="0"/>
        </w:rPr>
        <w:t xml:space="preserve"> for </w:t>
      </w:r>
      <w:proofErr w:type="gramStart"/>
      <w:r w:rsidR="0000010A" w:rsidRPr="0078208D">
        <w:rPr>
          <w:noProof w:val="0"/>
        </w:rPr>
        <w:t>improvements</w:t>
      </w:r>
      <w:proofErr w:type="gramEnd"/>
      <w:r w:rsidR="00746897" w:rsidRPr="0078208D">
        <w:rPr>
          <w:noProof w:val="0"/>
        </w:rPr>
        <w:t xml:space="preserve"> and </w:t>
      </w:r>
      <w:r w:rsidR="00DB717B" w:rsidRPr="0078208D">
        <w:rPr>
          <w:noProof w:val="0"/>
        </w:rPr>
        <w:t>these</w:t>
      </w:r>
      <w:r w:rsidR="00746897" w:rsidRPr="0078208D">
        <w:rPr>
          <w:noProof w:val="0"/>
        </w:rPr>
        <w:t xml:space="preserve"> have </w:t>
      </w:r>
      <w:r w:rsidR="00DB717B" w:rsidRPr="0078208D">
        <w:rPr>
          <w:noProof w:val="0"/>
        </w:rPr>
        <w:t xml:space="preserve">all </w:t>
      </w:r>
      <w:r w:rsidR="00746897" w:rsidRPr="0078208D">
        <w:rPr>
          <w:noProof w:val="0"/>
        </w:rPr>
        <w:t>been address</w:t>
      </w:r>
      <w:r w:rsidR="00DB717B" w:rsidRPr="0078208D">
        <w:rPr>
          <w:noProof w:val="0"/>
        </w:rPr>
        <w:t>ed accordingly</w:t>
      </w:r>
      <w:r w:rsidR="00341762" w:rsidRPr="0078208D">
        <w:rPr>
          <w:noProof w:val="0"/>
        </w:rPr>
        <w:t>.</w:t>
      </w:r>
      <w:r w:rsidR="00B85688" w:rsidRPr="0078208D">
        <w:rPr>
          <w:noProof w:val="0"/>
        </w:rPr>
        <w:t xml:space="preserve"> </w:t>
      </w:r>
      <w:r w:rsidR="00185606" w:rsidRPr="0078208D">
        <w:rPr>
          <w:noProof w:val="0"/>
        </w:rPr>
        <w:t>The recommendations are grouped thematically below</w:t>
      </w:r>
      <w:r w:rsidR="00F4152B" w:rsidRPr="0078208D">
        <w:rPr>
          <w:noProof w:val="0"/>
        </w:rPr>
        <w:t>.</w:t>
      </w:r>
    </w:p>
    <w:p w14:paraId="69914BC9" w14:textId="2A53F68E" w:rsidR="00B85688" w:rsidRPr="0078208D" w:rsidRDefault="00DE0060" w:rsidP="00615EF6">
      <w:pPr>
        <w:pStyle w:val="NICEnormalnumbered"/>
        <w:rPr>
          <w:noProof w:val="0"/>
        </w:rPr>
      </w:pPr>
      <w:r w:rsidRPr="0078208D">
        <w:rPr>
          <w:noProof w:val="0"/>
        </w:rPr>
        <w:t>Management of capacity</w:t>
      </w:r>
      <w:r w:rsidR="000A5B31" w:rsidRPr="0078208D">
        <w:rPr>
          <w:noProof w:val="0"/>
        </w:rPr>
        <w:t>:</w:t>
      </w:r>
    </w:p>
    <w:p w14:paraId="466304E3" w14:textId="17ACE6B7" w:rsidR="00DE0060" w:rsidRPr="0078208D" w:rsidRDefault="00DE0060" w:rsidP="004435D4">
      <w:pPr>
        <w:pStyle w:val="Bullets"/>
      </w:pPr>
      <w:r w:rsidRPr="0078208D">
        <w:rPr>
          <w:i/>
          <w:iCs/>
        </w:rPr>
        <w:t>The Surveillance team should have an overview of all the topics that are in the pipeline for PB. It should consider formalising the process of prioritising topics for PB to review if the volume of topics increases.</w:t>
      </w:r>
      <w:r w:rsidRPr="0078208D">
        <w:t xml:space="preserve"> </w:t>
      </w:r>
      <w:r w:rsidR="00401F49" w:rsidRPr="0078208D">
        <w:br/>
        <w:t>- The prioritisation team</w:t>
      </w:r>
      <w:r w:rsidRPr="0078208D">
        <w:t xml:space="preserve"> has develop</w:t>
      </w:r>
      <w:r w:rsidR="00303CCF" w:rsidRPr="0078208D">
        <w:t>ed</w:t>
      </w:r>
      <w:r w:rsidRPr="0078208D">
        <w:t xml:space="preserve"> a more comprehensive overview of all topics in the pipeline for PB</w:t>
      </w:r>
      <w:r w:rsidR="00303CCF" w:rsidRPr="0078208D">
        <w:t xml:space="preserve">, </w:t>
      </w:r>
      <w:r w:rsidR="00E47F40" w:rsidRPr="0078208D">
        <w:t>and this has facilitated</w:t>
      </w:r>
      <w:r w:rsidRPr="0078208D">
        <w:t xml:space="preserve"> improved </w:t>
      </w:r>
      <w:r w:rsidR="00E47F40" w:rsidRPr="0078208D">
        <w:t xml:space="preserve">topic oversight and </w:t>
      </w:r>
      <w:r w:rsidRPr="0078208D">
        <w:t>planning.</w:t>
      </w:r>
    </w:p>
    <w:p w14:paraId="57EE1CAC" w14:textId="3CAD2BF0" w:rsidR="00393C78" w:rsidRPr="0078208D" w:rsidRDefault="00393C78" w:rsidP="004435D4">
      <w:pPr>
        <w:pStyle w:val="Bullets"/>
      </w:pPr>
      <w:r w:rsidRPr="0078208D">
        <w:rPr>
          <w:i/>
          <w:iCs/>
        </w:rPr>
        <w:t>The Surveillance team should analyse the information in the topic selection spreadsheet and use it to help streamline the selection process for front door topics.</w:t>
      </w:r>
      <w:r w:rsidRPr="0078208D">
        <w:t xml:space="preserve"> </w:t>
      </w:r>
      <w:r w:rsidR="00E47F40" w:rsidRPr="0078208D">
        <w:br/>
        <w:t xml:space="preserve">- </w:t>
      </w:r>
      <w:r w:rsidRPr="0078208D">
        <w:t xml:space="preserve">A triage process has been introduced with the </w:t>
      </w:r>
      <w:r w:rsidR="00FB4CA6" w:rsidRPr="0078208D">
        <w:t>Clinical Directorate’s</w:t>
      </w:r>
      <w:r w:rsidRPr="0078208D">
        <w:t xml:space="preserve"> clinical advisers to streamline the process for front door topics, ensuring that resource is better allocated to the most relevant topics. A working group has been established to review the </w:t>
      </w:r>
      <w:r w:rsidR="00E47F40" w:rsidRPr="0078208D">
        <w:t>overall</w:t>
      </w:r>
      <w:r w:rsidRPr="0078208D">
        <w:t xml:space="preserve"> front door approach</w:t>
      </w:r>
      <w:r w:rsidR="00FB222E" w:rsidRPr="0078208D">
        <w:t xml:space="preserve">, </w:t>
      </w:r>
      <w:r w:rsidRPr="0078208D">
        <w:t xml:space="preserve">and </w:t>
      </w:r>
      <w:r w:rsidR="00FB222E" w:rsidRPr="0078208D">
        <w:t>the</w:t>
      </w:r>
      <w:r w:rsidRPr="0078208D">
        <w:t xml:space="preserve"> findings are being presented for discussion </w:t>
      </w:r>
      <w:r w:rsidR="00FB222E" w:rsidRPr="0078208D">
        <w:t>at</w:t>
      </w:r>
      <w:r w:rsidRPr="0078208D">
        <w:t xml:space="preserve"> PB in December.</w:t>
      </w:r>
    </w:p>
    <w:p w14:paraId="3C574075" w14:textId="3B52E60D" w:rsidR="00393C78" w:rsidRPr="0078208D" w:rsidRDefault="00393C78" w:rsidP="004435D4">
      <w:pPr>
        <w:pStyle w:val="Bulletslast"/>
      </w:pPr>
      <w:r w:rsidRPr="0078208D">
        <w:rPr>
          <w:i/>
          <w:iCs/>
        </w:rPr>
        <w:t>The PB’s decision on topic prioritisation should include indication of its urgency after consideration of capacity and other priorities in the areas concerned.</w:t>
      </w:r>
      <w:r w:rsidRPr="0078208D">
        <w:t xml:space="preserve"> </w:t>
      </w:r>
      <w:r w:rsidR="00312EE5" w:rsidRPr="0078208D">
        <w:br/>
        <w:t xml:space="preserve">- </w:t>
      </w:r>
      <w:r w:rsidR="00326D57" w:rsidRPr="0078208D">
        <w:t>Several</w:t>
      </w:r>
      <w:r w:rsidR="00312EE5" w:rsidRPr="0078208D">
        <w:t xml:space="preserve"> approaches to</w:t>
      </w:r>
      <w:r w:rsidRPr="0078208D">
        <w:t xml:space="preserve"> urgency scor</w:t>
      </w:r>
      <w:r w:rsidR="00312EE5" w:rsidRPr="0078208D">
        <w:t>ing have been tested for</w:t>
      </w:r>
      <w:r w:rsidRPr="0078208D">
        <w:t xml:space="preserve"> prioritised topics. However, </w:t>
      </w:r>
      <w:r w:rsidR="00326D57" w:rsidRPr="0078208D">
        <w:t>none of these were found to be effective.</w:t>
      </w:r>
      <w:r w:rsidRPr="0078208D">
        <w:t xml:space="preserve"> Instead</w:t>
      </w:r>
      <w:r w:rsidR="00AE1563" w:rsidRPr="0078208D">
        <w:t>,</w:t>
      </w:r>
      <w:r w:rsidRPr="0078208D">
        <w:t xml:space="preserve"> decisions about urgency will </w:t>
      </w:r>
      <w:r w:rsidR="00326D57" w:rsidRPr="0078208D">
        <w:t xml:space="preserve">now </w:t>
      </w:r>
      <w:r w:rsidRPr="0078208D">
        <w:t xml:space="preserve">be made by the respective guidance development centres who are best placed to manage each topic within their overall portfolio. </w:t>
      </w:r>
      <w:r w:rsidR="00F67E71" w:rsidRPr="0078208D">
        <w:t>However,</w:t>
      </w:r>
      <w:r w:rsidRPr="0078208D">
        <w:t xml:space="preserve"> PB will continue to discuss urgency and identify those topics which it feels </w:t>
      </w:r>
      <w:r w:rsidR="00EB1D67" w:rsidRPr="0078208D">
        <w:t>should be addressed as a priority</w:t>
      </w:r>
      <w:r w:rsidRPr="0078208D">
        <w:t>.</w:t>
      </w:r>
    </w:p>
    <w:p w14:paraId="534927FC" w14:textId="7462CE0E" w:rsidR="00DE0060" w:rsidRPr="0078208D" w:rsidRDefault="000A5B31" w:rsidP="00615EF6">
      <w:pPr>
        <w:pStyle w:val="NICEnormalnumbered"/>
        <w:rPr>
          <w:noProof w:val="0"/>
        </w:rPr>
      </w:pPr>
      <w:r w:rsidRPr="0078208D">
        <w:rPr>
          <w:noProof w:val="0"/>
        </w:rPr>
        <w:t>Operational activity</w:t>
      </w:r>
    </w:p>
    <w:p w14:paraId="6981B6DE" w14:textId="64AB4441" w:rsidR="000A5B31" w:rsidRPr="0078208D" w:rsidRDefault="000A5B31" w:rsidP="004435D4">
      <w:pPr>
        <w:pStyle w:val="Bullets"/>
      </w:pPr>
      <w:r w:rsidRPr="0078208D">
        <w:rPr>
          <w:i/>
          <w:iCs/>
        </w:rPr>
        <w:t xml:space="preserve">The conflicts of interest policy should be included as part of the induction for </w:t>
      </w:r>
      <w:r w:rsidR="00D13D0D" w:rsidRPr="0078208D">
        <w:rPr>
          <w:i/>
          <w:iCs/>
        </w:rPr>
        <w:t>PB</w:t>
      </w:r>
      <w:r w:rsidRPr="0078208D">
        <w:rPr>
          <w:i/>
          <w:iCs/>
        </w:rPr>
        <w:t xml:space="preserve"> members.</w:t>
      </w:r>
      <w:r w:rsidRPr="0078208D">
        <w:t xml:space="preserve"> </w:t>
      </w:r>
      <w:r w:rsidR="00591359" w:rsidRPr="0078208D">
        <w:br/>
        <w:t xml:space="preserve">- </w:t>
      </w:r>
      <w:r w:rsidRPr="0078208D">
        <w:t>This was actioned with the two new lay members who were appointed to the committee.</w:t>
      </w:r>
    </w:p>
    <w:p w14:paraId="54051D5A" w14:textId="0E245FCE" w:rsidR="000A5B31" w:rsidRPr="0078208D" w:rsidRDefault="000A5B31" w:rsidP="004435D4">
      <w:pPr>
        <w:pStyle w:val="Bulletslast"/>
      </w:pPr>
      <w:r w:rsidRPr="0078208D">
        <w:rPr>
          <w:i/>
          <w:iCs/>
        </w:rPr>
        <w:t>New PB members should be offered formal training regarding the prioritisation process.</w:t>
      </w:r>
      <w:r w:rsidRPr="0078208D">
        <w:t xml:space="preserve"> </w:t>
      </w:r>
      <w:r w:rsidR="00591359" w:rsidRPr="0078208D">
        <w:br/>
        <w:t xml:space="preserve">- </w:t>
      </w:r>
      <w:r w:rsidRPr="0078208D">
        <w:t>All new internal and external appointees to the PB have received training in the process, including the frameworks for prioritisation and HST selection.</w:t>
      </w:r>
    </w:p>
    <w:p w14:paraId="116F575E" w14:textId="1EF8C346" w:rsidR="000A5B31" w:rsidRPr="0078208D" w:rsidRDefault="00FD4243" w:rsidP="00615EF6">
      <w:pPr>
        <w:pStyle w:val="NICEnormalnumbered"/>
        <w:rPr>
          <w:noProof w:val="0"/>
        </w:rPr>
      </w:pPr>
      <w:r w:rsidRPr="0078208D">
        <w:rPr>
          <w:noProof w:val="0"/>
        </w:rPr>
        <w:lastRenderedPageBreak/>
        <w:t>Effectiveness</w:t>
      </w:r>
    </w:p>
    <w:p w14:paraId="543B9C33" w14:textId="254CC543" w:rsidR="00C945E6" w:rsidRPr="0078208D" w:rsidRDefault="00C945E6" w:rsidP="004435D4">
      <w:pPr>
        <w:pStyle w:val="Bullets"/>
      </w:pPr>
      <w:r w:rsidRPr="0078208D">
        <w:rPr>
          <w:i/>
          <w:iCs/>
        </w:rPr>
        <w:t>NICE should develop metrics which measure the relevance, timeliness, accessibility and impac</w:t>
      </w:r>
      <w:r w:rsidR="00602830" w:rsidRPr="0078208D">
        <w:rPr>
          <w:i/>
          <w:iCs/>
        </w:rPr>
        <w:t>t of their processes. It should also consider conducting regular review of how the decisions are linked to national priorities</w:t>
      </w:r>
      <w:r w:rsidR="00CC533E" w:rsidRPr="0078208D">
        <w:rPr>
          <w:i/>
          <w:iCs/>
        </w:rPr>
        <w:t>.</w:t>
      </w:r>
      <w:r w:rsidR="00CC533E" w:rsidRPr="0078208D">
        <w:t xml:space="preserve"> </w:t>
      </w:r>
      <w:r w:rsidR="00591359" w:rsidRPr="0078208D">
        <w:br/>
        <w:t xml:space="preserve">- </w:t>
      </w:r>
      <w:r w:rsidR="00F076E7" w:rsidRPr="0078208D">
        <w:t xml:space="preserve">New KPIs have been introduced this year </w:t>
      </w:r>
      <w:r w:rsidR="007F7D67" w:rsidRPr="0078208D">
        <w:t xml:space="preserve">regarding </w:t>
      </w:r>
      <w:r w:rsidR="00591359" w:rsidRPr="0078208D">
        <w:t xml:space="preserve">the </w:t>
      </w:r>
      <w:r w:rsidR="007F7D67" w:rsidRPr="0078208D">
        <w:t xml:space="preserve">timeliness of </w:t>
      </w:r>
      <w:proofErr w:type="spellStart"/>
      <w:r w:rsidR="007F7D67" w:rsidRPr="0078208D">
        <w:t>healthtech</w:t>
      </w:r>
      <w:proofErr w:type="spellEnd"/>
      <w:r w:rsidR="007F7D67" w:rsidRPr="0078208D">
        <w:t xml:space="preserve"> evaluations</w:t>
      </w:r>
      <w:r w:rsidR="00403732" w:rsidRPr="0078208D">
        <w:t xml:space="preserve"> moving from referral to the PB decision, and </w:t>
      </w:r>
      <w:r w:rsidR="00591359" w:rsidRPr="0078208D">
        <w:t xml:space="preserve">the </w:t>
      </w:r>
      <w:r w:rsidR="009C7FEF" w:rsidRPr="0078208D">
        <w:t>proportion of clarification requests resolved at stage 1. Work is ongoing to identify further metrics for assessing the impact and effectiveness of the PB</w:t>
      </w:r>
      <w:r w:rsidR="000968C8" w:rsidRPr="0078208D">
        <w:t>. A</w:t>
      </w:r>
      <w:r w:rsidR="00914E49" w:rsidRPr="0078208D">
        <w:t xml:space="preserve"> comprehensive</w:t>
      </w:r>
      <w:r w:rsidR="000968C8" w:rsidRPr="0078208D">
        <w:t xml:space="preserve"> update to the Forward View was published in October</w:t>
      </w:r>
      <w:r w:rsidR="00212BBA" w:rsidRPr="0078208D">
        <w:t xml:space="preserve"> following the publication of the </w:t>
      </w:r>
      <w:r w:rsidR="00AE3A8B" w:rsidRPr="0078208D">
        <w:t xml:space="preserve">NHS </w:t>
      </w:r>
      <w:r w:rsidR="00212BBA" w:rsidRPr="0078208D">
        <w:t xml:space="preserve">10-year </w:t>
      </w:r>
      <w:r w:rsidR="00AE3A8B" w:rsidRPr="0078208D">
        <w:t>health</w:t>
      </w:r>
      <w:r w:rsidR="00914E49" w:rsidRPr="0078208D">
        <w:t xml:space="preserve"> </w:t>
      </w:r>
      <w:r w:rsidR="00212BBA" w:rsidRPr="0078208D">
        <w:t xml:space="preserve">plan. The Forward View will be updated on a 6-monthly schedule </w:t>
      </w:r>
      <w:r w:rsidR="0087180A" w:rsidRPr="0078208D">
        <w:t>to ensure that it reflects national priorities.</w:t>
      </w:r>
    </w:p>
    <w:p w14:paraId="13F7ED5E" w14:textId="179A0C66" w:rsidR="0087180A" w:rsidRPr="0078208D" w:rsidRDefault="00D43C79" w:rsidP="004435D4">
      <w:pPr>
        <w:pStyle w:val="Bulletslast"/>
      </w:pPr>
      <w:r w:rsidRPr="0078208D">
        <w:rPr>
          <w:i/>
          <w:iCs/>
        </w:rPr>
        <w:t>NICE should review their continuous improvement action plan, prioritise the actions and develop a schedule for implementing actions after considering the resource required.</w:t>
      </w:r>
      <w:r w:rsidRPr="0078208D">
        <w:t xml:space="preserve"> </w:t>
      </w:r>
      <w:r w:rsidR="00914E49" w:rsidRPr="0078208D">
        <w:br/>
        <w:t xml:space="preserve">- </w:t>
      </w:r>
      <w:r w:rsidR="007B7388" w:rsidRPr="0078208D">
        <w:t xml:space="preserve">A working group </w:t>
      </w:r>
      <w:r w:rsidR="0068353F" w:rsidRPr="0078208D">
        <w:t xml:space="preserve">has been established to implement the </w:t>
      </w:r>
      <w:r w:rsidR="007635E0" w:rsidRPr="0078208D">
        <w:t>recommendations from the GIAA audit</w:t>
      </w:r>
      <w:r w:rsidR="00914E49" w:rsidRPr="0078208D">
        <w:t xml:space="preserve"> and a</w:t>
      </w:r>
      <w:r w:rsidR="00752BA2" w:rsidRPr="0078208D">
        <w:t>n accompanying</w:t>
      </w:r>
      <w:r w:rsidR="00914E49" w:rsidRPr="0078208D">
        <w:t xml:space="preserve"> continuous improvement plan</w:t>
      </w:r>
      <w:r w:rsidR="007635E0" w:rsidRPr="0078208D">
        <w:t>.</w:t>
      </w:r>
      <w:r w:rsidR="00DE0657" w:rsidRPr="0078208D">
        <w:t xml:space="preserve"> </w:t>
      </w:r>
      <w:r w:rsidR="00914E49" w:rsidRPr="0078208D">
        <w:t>A</w:t>
      </w:r>
      <w:r w:rsidR="00BD6F15" w:rsidRPr="0078208D">
        <w:t xml:space="preserve"> development day is being held in December</w:t>
      </w:r>
      <w:r w:rsidR="007B7388" w:rsidRPr="0078208D">
        <w:t xml:space="preserve"> </w:t>
      </w:r>
      <w:r w:rsidR="007658AA" w:rsidRPr="0078208D">
        <w:t xml:space="preserve">to address </w:t>
      </w:r>
      <w:r w:rsidR="00683206" w:rsidRPr="0078208D">
        <w:t xml:space="preserve">a range of </w:t>
      </w:r>
      <w:r w:rsidR="00914E49" w:rsidRPr="0078208D">
        <w:t xml:space="preserve">areas that have been identified for </w:t>
      </w:r>
      <w:r w:rsidR="00683206" w:rsidRPr="0078208D">
        <w:t>development</w:t>
      </w:r>
      <w:r w:rsidR="008162D0" w:rsidRPr="0078208D">
        <w:t>.</w:t>
      </w:r>
    </w:p>
    <w:p w14:paraId="139ECCA0" w14:textId="16DAEFCF" w:rsidR="00460531" w:rsidRPr="0078208D" w:rsidRDefault="00A55299" w:rsidP="0081565C">
      <w:pPr>
        <w:pStyle w:val="Heading1boardreport"/>
      </w:pPr>
      <w:r w:rsidRPr="0078208D">
        <w:t>Rules</w:t>
      </w:r>
      <w:r w:rsidR="00B5037E" w:rsidRPr="0078208D">
        <w:t>-</w:t>
      </w:r>
      <w:r w:rsidRPr="0078208D">
        <w:t>Based Pathway</w:t>
      </w:r>
    </w:p>
    <w:p w14:paraId="72018C47" w14:textId="50B8A3C2" w:rsidR="00305F9C" w:rsidRPr="0078208D" w:rsidRDefault="0047640C" w:rsidP="0047640C">
      <w:pPr>
        <w:pStyle w:val="NICEnormalnumbered"/>
        <w:rPr>
          <w:noProof w:val="0"/>
        </w:rPr>
      </w:pPr>
      <w:r w:rsidRPr="0078208D">
        <w:rPr>
          <w:noProof w:val="0"/>
        </w:rPr>
        <w:t xml:space="preserve">In line with the </w:t>
      </w:r>
      <w:r w:rsidR="00AE3A8B" w:rsidRPr="0078208D">
        <w:rPr>
          <w:noProof w:val="0"/>
        </w:rPr>
        <w:t xml:space="preserve">NHS </w:t>
      </w:r>
      <w:r w:rsidRPr="0078208D">
        <w:rPr>
          <w:noProof w:val="0"/>
        </w:rPr>
        <w:t xml:space="preserve">10-year </w:t>
      </w:r>
      <w:r w:rsidR="00AE3A8B" w:rsidRPr="0078208D">
        <w:rPr>
          <w:noProof w:val="0"/>
        </w:rPr>
        <w:t>health</w:t>
      </w:r>
      <w:r w:rsidR="00871A51" w:rsidRPr="0078208D">
        <w:rPr>
          <w:noProof w:val="0"/>
        </w:rPr>
        <w:t xml:space="preserve"> </w:t>
      </w:r>
      <w:r w:rsidRPr="0078208D">
        <w:rPr>
          <w:noProof w:val="0"/>
        </w:rPr>
        <w:t xml:space="preserve">plan, </w:t>
      </w:r>
      <w:r w:rsidR="0078737E" w:rsidRPr="0078208D">
        <w:rPr>
          <w:noProof w:val="0"/>
        </w:rPr>
        <w:t>NICE</w:t>
      </w:r>
      <w:r w:rsidR="00966B78" w:rsidRPr="0078208D">
        <w:rPr>
          <w:noProof w:val="0"/>
        </w:rPr>
        <w:t xml:space="preserve">, NHS England and </w:t>
      </w:r>
      <w:r w:rsidR="00871A51" w:rsidRPr="0078208D">
        <w:rPr>
          <w:noProof w:val="0"/>
        </w:rPr>
        <w:t xml:space="preserve">the </w:t>
      </w:r>
      <w:r w:rsidR="00966B78" w:rsidRPr="0078208D">
        <w:rPr>
          <w:noProof w:val="0"/>
        </w:rPr>
        <w:t xml:space="preserve">DHSC are working in partnership </w:t>
      </w:r>
      <w:r w:rsidR="00C9129A" w:rsidRPr="0078208D">
        <w:rPr>
          <w:noProof w:val="0"/>
        </w:rPr>
        <w:t xml:space="preserve">to </w:t>
      </w:r>
      <w:r w:rsidR="00B5037E" w:rsidRPr="0078208D">
        <w:rPr>
          <w:noProof w:val="0"/>
        </w:rPr>
        <w:t xml:space="preserve">develop a pathway approach </w:t>
      </w:r>
      <w:r w:rsidR="00871A51" w:rsidRPr="0078208D">
        <w:rPr>
          <w:noProof w:val="0"/>
        </w:rPr>
        <w:t>that</w:t>
      </w:r>
      <w:r w:rsidR="00B5037E" w:rsidRPr="0078208D">
        <w:rPr>
          <w:noProof w:val="0"/>
        </w:rPr>
        <w:t xml:space="preserve"> outlines how the NHS will support the routine commissioning and reimbursement of a limited number of health technologies that are determined to be clinically and cost effective by NICE – the Rules-Based Pathway (RBP)</w:t>
      </w:r>
    </w:p>
    <w:p w14:paraId="718CEE03" w14:textId="55412494" w:rsidR="00A55299" w:rsidRPr="0078208D" w:rsidRDefault="00305F9C" w:rsidP="0047640C">
      <w:pPr>
        <w:pStyle w:val="NICEnormalnumbered"/>
        <w:rPr>
          <w:noProof w:val="0"/>
        </w:rPr>
      </w:pPr>
      <w:r w:rsidRPr="0078208D">
        <w:rPr>
          <w:noProof w:val="0"/>
        </w:rPr>
        <w:t xml:space="preserve">A process has been established </w:t>
      </w:r>
      <w:r w:rsidR="00AF0E33" w:rsidRPr="0078208D">
        <w:rPr>
          <w:noProof w:val="0"/>
        </w:rPr>
        <w:t>to identify candidate topics</w:t>
      </w:r>
      <w:r w:rsidR="00227043" w:rsidRPr="0078208D">
        <w:rPr>
          <w:noProof w:val="0"/>
        </w:rPr>
        <w:t xml:space="preserve"> via a Prioritisation Board subgroup. </w:t>
      </w:r>
      <w:proofErr w:type="spellStart"/>
      <w:r w:rsidR="00227043" w:rsidRPr="0078208D">
        <w:rPr>
          <w:noProof w:val="0"/>
        </w:rPr>
        <w:t>H</w:t>
      </w:r>
      <w:r w:rsidR="00833253" w:rsidRPr="0078208D">
        <w:rPr>
          <w:noProof w:val="0"/>
        </w:rPr>
        <w:t>ealthtech</w:t>
      </w:r>
      <w:proofErr w:type="spellEnd"/>
      <w:r w:rsidR="00833253" w:rsidRPr="0078208D">
        <w:rPr>
          <w:noProof w:val="0"/>
        </w:rPr>
        <w:t xml:space="preserve"> topics </w:t>
      </w:r>
      <w:r w:rsidR="003A1950" w:rsidRPr="0078208D">
        <w:rPr>
          <w:noProof w:val="0"/>
        </w:rPr>
        <w:t xml:space="preserve">considered potential candidates for the RBP approach </w:t>
      </w:r>
      <w:r w:rsidR="00671B2C" w:rsidRPr="0078208D">
        <w:rPr>
          <w:noProof w:val="0"/>
        </w:rPr>
        <w:t>are</w:t>
      </w:r>
      <w:r w:rsidR="003A1950" w:rsidRPr="0078208D">
        <w:rPr>
          <w:noProof w:val="0"/>
        </w:rPr>
        <w:t xml:space="preserve"> shared with NHS England who produce </w:t>
      </w:r>
      <w:r w:rsidR="00F43567" w:rsidRPr="0078208D">
        <w:rPr>
          <w:noProof w:val="0"/>
        </w:rPr>
        <w:t xml:space="preserve">a </w:t>
      </w:r>
      <w:r w:rsidR="003A1950" w:rsidRPr="0078208D">
        <w:rPr>
          <w:noProof w:val="0"/>
        </w:rPr>
        <w:t>commercial</w:t>
      </w:r>
      <w:r w:rsidR="00A46C29" w:rsidRPr="0078208D">
        <w:rPr>
          <w:noProof w:val="0"/>
        </w:rPr>
        <w:t xml:space="preserve"> intelligence briefing</w:t>
      </w:r>
      <w:r w:rsidR="00227043" w:rsidRPr="0078208D">
        <w:rPr>
          <w:noProof w:val="0"/>
        </w:rPr>
        <w:t xml:space="preserve"> (CIB)</w:t>
      </w:r>
      <w:r w:rsidR="00671B2C" w:rsidRPr="0078208D">
        <w:rPr>
          <w:noProof w:val="0"/>
        </w:rPr>
        <w:t xml:space="preserve"> for each topic</w:t>
      </w:r>
      <w:r w:rsidR="00AA652C" w:rsidRPr="0078208D">
        <w:rPr>
          <w:noProof w:val="0"/>
        </w:rPr>
        <w:t xml:space="preserve">. </w:t>
      </w:r>
      <w:r w:rsidR="00227043" w:rsidRPr="0078208D">
        <w:rPr>
          <w:noProof w:val="0"/>
        </w:rPr>
        <w:t xml:space="preserve">The </w:t>
      </w:r>
      <w:r w:rsidR="00C8209A" w:rsidRPr="0078208D">
        <w:rPr>
          <w:noProof w:val="0"/>
        </w:rPr>
        <w:t>PB</w:t>
      </w:r>
      <w:r w:rsidR="00227043" w:rsidRPr="0078208D">
        <w:rPr>
          <w:noProof w:val="0"/>
        </w:rPr>
        <w:t xml:space="preserve"> subgroup consider</w:t>
      </w:r>
      <w:r w:rsidR="00671B2C" w:rsidRPr="0078208D">
        <w:rPr>
          <w:noProof w:val="0"/>
        </w:rPr>
        <w:t>s</w:t>
      </w:r>
      <w:r w:rsidR="00227043" w:rsidRPr="0078208D">
        <w:rPr>
          <w:noProof w:val="0"/>
        </w:rPr>
        <w:t xml:space="preserve"> these CIBs, </w:t>
      </w:r>
      <w:r w:rsidR="009A0883" w:rsidRPr="0078208D">
        <w:rPr>
          <w:noProof w:val="0"/>
        </w:rPr>
        <w:t>alongside</w:t>
      </w:r>
      <w:r w:rsidR="00227043" w:rsidRPr="0078208D">
        <w:rPr>
          <w:noProof w:val="0"/>
        </w:rPr>
        <w:t xml:space="preserve"> </w:t>
      </w:r>
      <w:r w:rsidR="00671B2C" w:rsidRPr="0078208D">
        <w:rPr>
          <w:noProof w:val="0"/>
        </w:rPr>
        <w:t xml:space="preserve">detailed </w:t>
      </w:r>
      <w:r w:rsidR="00227043" w:rsidRPr="0078208D">
        <w:rPr>
          <w:noProof w:val="0"/>
        </w:rPr>
        <w:t>summaries of the evidence</w:t>
      </w:r>
      <w:r w:rsidR="00383049" w:rsidRPr="0078208D">
        <w:rPr>
          <w:noProof w:val="0"/>
        </w:rPr>
        <w:t>,</w:t>
      </w:r>
      <w:r w:rsidR="00227043" w:rsidRPr="0078208D">
        <w:rPr>
          <w:noProof w:val="0"/>
        </w:rPr>
        <w:t xml:space="preserve"> </w:t>
      </w:r>
      <w:proofErr w:type="gramStart"/>
      <w:r w:rsidR="00383049" w:rsidRPr="0078208D">
        <w:rPr>
          <w:noProof w:val="0"/>
        </w:rPr>
        <w:t>in order to</w:t>
      </w:r>
      <w:proofErr w:type="gramEnd"/>
      <w:r w:rsidR="00383049" w:rsidRPr="0078208D">
        <w:rPr>
          <w:noProof w:val="0"/>
        </w:rPr>
        <w:t xml:space="preserve"> identify potential topics for ministerial referral. The subgroup </w:t>
      </w:r>
      <w:r w:rsidR="00671B2C" w:rsidRPr="0078208D">
        <w:rPr>
          <w:noProof w:val="0"/>
        </w:rPr>
        <w:t xml:space="preserve">then </w:t>
      </w:r>
      <w:r w:rsidR="00383049" w:rsidRPr="0078208D">
        <w:rPr>
          <w:noProof w:val="0"/>
        </w:rPr>
        <w:t>make</w:t>
      </w:r>
      <w:r w:rsidR="00671B2C" w:rsidRPr="0078208D">
        <w:rPr>
          <w:noProof w:val="0"/>
        </w:rPr>
        <w:t>s</w:t>
      </w:r>
      <w:r w:rsidR="00383049" w:rsidRPr="0078208D">
        <w:rPr>
          <w:noProof w:val="0"/>
        </w:rPr>
        <w:t xml:space="preserve"> recommendations to the PB</w:t>
      </w:r>
      <w:r w:rsidR="0057534B" w:rsidRPr="0078208D">
        <w:rPr>
          <w:noProof w:val="0"/>
        </w:rPr>
        <w:t xml:space="preserve"> which </w:t>
      </w:r>
      <w:r w:rsidR="005A7121" w:rsidRPr="0078208D">
        <w:rPr>
          <w:noProof w:val="0"/>
        </w:rPr>
        <w:t>considers each and then makes</w:t>
      </w:r>
      <w:r w:rsidR="0057534B" w:rsidRPr="0078208D">
        <w:rPr>
          <w:noProof w:val="0"/>
        </w:rPr>
        <w:t xml:space="preserve"> the final decision </w:t>
      </w:r>
      <w:r w:rsidR="005A7121" w:rsidRPr="0078208D">
        <w:rPr>
          <w:noProof w:val="0"/>
        </w:rPr>
        <w:t>as to</w:t>
      </w:r>
      <w:r w:rsidR="0057534B" w:rsidRPr="0078208D">
        <w:rPr>
          <w:noProof w:val="0"/>
        </w:rPr>
        <w:t xml:space="preserve"> which topics should be proposed</w:t>
      </w:r>
      <w:r w:rsidR="005A7121" w:rsidRPr="0078208D">
        <w:rPr>
          <w:noProof w:val="0"/>
        </w:rPr>
        <w:t xml:space="preserve"> to </w:t>
      </w:r>
      <w:proofErr w:type="gramStart"/>
      <w:r w:rsidR="005A7121" w:rsidRPr="0078208D">
        <w:rPr>
          <w:noProof w:val="0"/>
        </w:rPr>
        <w:t>ministers</w:t>
      </w:r>
      <w:proofErr w:type="gramEnd"/>
      <w:r w:rsidR="005A7121" w:rsidRPr="0078208D">
        <w:rPr>
          <w:noProof w:val="0"/>
        </w:rPr>
        <w:t xml:space="preserve"> for formal referral</w:t>
      </w:r>
      <w:r w:rsidR="0057534B" w:rsidRPr="0078208D">
        <w:rPr>
          <w:noProof w:val="0"/>
        </w:rPr>
        <w:t>.</w:t>
      </w:r>
    </w:p>
    <w:p w14:paraId="4EE9DC2E" w14:textId="48ACEE9C" w:rsidR="002A7527" w:rsidRPr="0078208D" w:rsidRDefault="002A7527" w:rsidP="0047640C">
      <w:pPr>
        <w:pStyle w:val="NICEnormalnumbered"/>
        <w:rPr>
          <w:noProof w:val="0"/>
        </w:rPr>
      </w:pPr>
      <w:r w:rsidRPr="0078208D">
        <w:rPr>
          <w:noProof w:val="0"/>
        </w:rPr>
        <w:lastRenderedPageBreak/>
        <w:t xml:space="preserve">The first </w:t>
      </w:r>
      <w:r w:rsidR="00F43567" w:rsidRPr="0078208D">
        <w:rPr>
          <w:noProof w:val="0"/>
        </w:rPr>
        <w:t>RBP</w:t>
      </w:r>
      <w:r w:rsidRPr="0078208D">
        <w:rPr>
          <w:noProof w:val="0"/>
        </w:rPr>
        <w:t xml:space="preserve"> topics were considered by the PB subgroup and the PB in November and </w:t>
      </w:r>
      <w:r w:rsidR="00BF388F" w:rsidRPr="0078208D">
        <w:rPr>
          <w:noProof w:val="0"/>
        </w:rPr>
        <w:t xml:space="preserve">four topics were selected for consideration </w:t>
      </w:r>
      <w:r w:rsidR="007C3D19" w:rsidRPr="0078208D">
        <w:rPr>
          <w:noProof w:val="0"/>
        </w:rPr>
        <w:t>by ministers</w:t>
      </w:r>
      <w:r w:rsidR="003E48DE" w:rsidRPr="0078208D">
        <w:rPr>
          <w:noProof w:val="0"/>
        </w:rPr>
        <w:t xml:space="preserve"> (two to be addressed</w:t>
      </w:r>
      <w:r w:rsidR="00E36008" w:rsidRPr="0078208D">
        <w:rPr>
          <w:noProof w:val="0"/>
        </w:rPr>
        <w:t xml:space="preserve"> immediately following referral, and two to be addressed following the publication</w:t>
      </w:r>
      <w:r w:rsidR="00084817" w:rsidRPr="0078208D">
        <w:rPr>
          <w:noProof w:val="0"/>
        </w:rPr>
        <w:t xml:space="preserve"> of key </w:t>
      </w:r>
      <w:r w:rsidR="005A7121" w:rsidRPr="0078208D">
        <w:rPr>
          <w:noProof w:val="0"/>
        </w:rPr>
        <w:t xml:space="preserve">research </w:t>
      </w:r>
      <w:r w:rsidR="00084817" w:rsidRPr="0078208D">
        <w:rPr>
          <w:noProof w:val="0"/>
        </w:rPr>
        <w:t>studies).</w:t>
      </w:r>
    </w:p>
    <w:p w14:paraId="42746CCA" w14:textId="20158661" w:rsidR="00A55299" w:rsidRPr="0078208D" w:rsidRDefault="004309EA" w:rsidP="0081565C">
      <w:pPr>
        <w:pStyle w:val="Heading1boardreport"/>
      </w:pPr>
      <w:r w:rsidRPr="0078208D">
        <w:t>Existing use</w:t>
      </w:r>
      <w:r w:rsidR="00A55299" w:rsidRPr="0078208D">
        <w:t xml:space="preserve"> assessments</w:t>
      </w:r>
    </w:p>
    <w:p w14:paraId="506138B2" w14:textId="664E3D91" w:rsidR="00F27002" w:rsidRPr="0078208D" w:rsidRDefault="00F755E7" w:rsidP="00F27002">
      <w:pPr>
        <w:pStyle w:val="NICEnormalnumbered"/>
        <w:rPr>
          <w:noProof w:val="0"/>
        </w:rPr>
      </w:pPr>
      <w:r w:rsidRPr="0078208D">
        <w:rPr>
          <w:noProof w:val="0"/>
        </w:rPr>
        <w:t xml:space="preserve">Following the pilot of the </w:t>
      </w:r>
      <w:proofErr w:type="gramStart"/>
      <w:r w:rsidR="008E7D08" w:rsidRPr="0078208D">
        <w:rPr>
          <w:noProof w:val="0"/>
        </w:rPr>
        <w:t>late stage</w:t>
      </w:r>
      <w:proofErr w:type="gramEnd"/>
      <w:r w:rsidR="008E7D08" w:rsidRPr="0078208D">
        <w:rPr>
          <w:noProof w:val="0"/>
        </w:rPr>
        <w:t xml:space="preserve"> assessment (</w:t>
      </w:r>
      <w:r w:rsidRPr="0078208D">
        <w:rPr>
          <w:noProof w:val="0"/>
        </w:rPr>
        <w:t>LSA</w:t>
      </w:r>
      <w:r w:rsidR="008E7D08" w:rsidRPr="0078208D">
        <w:rPr>
          <w:noProof w:val="0"/>
        </w:rPr>
        <w:t>)</w:t>
      </w:r>
      <w:r w:rsidRPr="0078208D">
        <w:rPr>
          <w:noProof w:val="0"/>
        </w:rPr>
        <w:t xml:space="preserve"> </w:t>
      </w:r>
      <w:r w:rsidR="00F434F1" w:rsidRPr="0078208D">
        <w:rPr>
          <w:noProof w:val="0"/>
        </w:rPr>
        <w:t>guidance development</w:t>
      </w:r>
      <w:r w:rsidR="00F1161E" w:rsidRPr="0078208D">
        <w:rPr>
          <w:noProof w:val="0"/>
        </w:rPr>
        <w:t xml:space="preserve"> process, a</w:t>
      </w:r>
      <w:r w:rsidR="00DB74F8" w:rsidRPr="0078208D">
        <w:rPr>
          <w:noProof w:val="0"/>
        </w:rPr>
        <w:t xml:space="preserve"> new process has been developed for</w:t>
      </w:r>
      <w:r w:rsidR="00F1161E" w:rsidRPr="0078208D">
        <w:rPr>
          <w:noProof w:val="0"/>
        </w:rPr>
        <w:t xml:space="preserve"> </w:t>
      </w:r>
      <w:r w:rsidR="00BB247D" w:rsidRPr="0078208D">
        <w:rPr>
          <w:noProof w:val="0"/>
        </w:rPr>
        <w:t>existing use assessment as a BAU activity</w:t>
      </w:r>
      <w:r w:rsidR="00761564" w:rsidRPr="0078208D">
        <w:rPr>
          <w:noProof w:val="0"/>
        </w:rPr>
        <w:t>.</w:t>
      </w:r>
      <w:r w:rsidR="007430C2" w:rsidRPr="0078208D">
        <w:rPr>
          <w:noProof w:val="0"/>
        </w:rPr>
        <w:t xml:space="preserve"> </w:t>
      </w:r>
      <w:r w:rsidR="00761564" w:rsidRPr="0078208D">
        <w:rPr>
          <w:noProof w:val="0"/>
        </w:rPr>
        <w:t>These are</w:t>
      </w:r>
      <w:r w:rsidR="004626C3" w:rsidRPr="0078208D">
        <w:rPr>
          <w:noProof w:val="0"/>
        </w:rPr>
        <w:t xml:space="preserve"> topics where there are </w:t>
      </w:r>
      <w:proofErr w:type="gramStart"/>
      <w:r w:rsidR="004626C3" w:rsidRPr="0078208D">
        <w:rPr>
          <w:noProof w:val="0"/>
        </w:rPr>
        <w:t>a number of</w:t>
      </w:r>
      <w:proofErr w:type="gramEnd"/>
      <w:r w:rsidR="004626C3" w:rsidRPr="0078208D">
        <w:rPr>
          <w:noProof w:val="0"/>
        </w:rPr>
        <w:t xml:space="preserve"> </w:t>
      </w:r>
      <w:r w:rsidR="00774D29" w:rsidRPr="0078208D">
        <w:rPr>
          <w:noProof w:val="0"/>
        </w:rPr>
        <w:t xml:space="preserve">similar </w:t>
      </w:r>
      <w:r w:rsidR="004626C3" w:rsidRPr="0078208D">
        <w:rPr>
          <w:noProof w:val="0"/>
        </w:rPr>
        <w:t>established technologies for a particular condition</w:t>
      </w:r>
      <w:r w:rsidR="007F1CE7" w:rsidRPr="0078208D">
        <w:rPr>
          <w:noProof w:val="0"/>
        </w:rPr>
        <w:t>,</w:t>
      </w:r>
      <w:r w:rsidR="004626C3" w:rsidRPr="0078208D">
        <w:rPr>
          <w:noProof w:val="0"/>
        </w:rPr>
        <w:t xml:space="preserve"> </w:t>
      </w:r>
      <w:r w:rsidR="00774D29" w:rsidRPr="0078208D">
        <w:rPr>
          <w:noProof w:val="0"/>
        </w:rPr>
        <w:t>variability</w:t>
      </w:r>
      <w:r w:rsidR="00FB2855" w:rsidRPr="0078208D">
        <w:rPr>
          <w:noProof w:val="0"/>
        </w:rPr>
        <w:t xml:space="preserve"> in price</w:t>
      </w:r>
      <w:r w:rsidR="006E11CE" w:rsidRPr="0078208D">
        <w:rPr>
          <w:noProof w:val="0"/>
        </w:rPr>
        <w:t xml:space="preserve"> between them which</w:t>
      </w:r>
      <w:r w:rsidR="000418A9" w:rsidRPr="0078208D">
        <w:rPr>
          <w:noProof w:val="0"/>
        </w:rPr>
        <w:t xml:space="preserve"> is not accounted for by differences in clinical effectiveness</w:t>
      </w:r>
      <w:r w:rsidR="007F1CE7" w:rsidRPr="0078208D">
        <w:rPr>
          <w:noProof w:val="0"/>
        </w:rPr>
        <w:t xml:space="preserve">, and a </w:t>
      </w:r>
      <w:r w:rsidR="007E5C63" w:rsidRPr="0078208D">
        <w:rPr>
          <w:noProof w:val="0"/>
        </w:rPr>
        <w:t>significant overall spend for the NHS which could be addressed</w:t>
      </w:r>
      <w:r w:rsidR="001478A1" w:rsidRPr="0078208D">
        <w:rPr>
          <w:noProof w:val="0"/>
        </w:rPr>
        <w:t xml:space="preserve"> through rationalising practice</w:t>
      </w:r>
      <w:r w:rsidR="00D16FD2" w:rsidRPr="0078208D">
        <w:rPr>
          <w:noProof w:val="0"/>
        </w:rPr>
        <w:t>.</w:t>
      </w:r>
    </w:p>
    <w:p w14:paraId="04B7B37F" w14:textId="0F58C2DE" w:rsidR="0020667A" w:rsidRPr="0078208D" w:rsidRDefault="00B135A2" w:rsidP="00486A8A">
      <w:pPr>
        <w:pStyle w:val="NICEnormalnumbered"/>
        <w:rPr>
          <w:noProof w:val="0"/>
        </w:rPr>
      </w:pPr>
      <w:r w:rsidRPr="0078208D">
        <w:rPr>
          <w:noProof w:val="0"/>
        </w:rPr>
        <w:t xml:space="preserve">The PB has now reviewed a series of </w:t>
      </w:r>
      <w:r w:rsidR="006D7D4E" w:rsidRPr="0078208D">
        <w:rPr>
          <w:noProof w:val="0"/>
        </w:rPr>
        <w:t xml:space="preserve">topics suitable for </w:t>
      </w:r>
      <w:r w:rsidR="00446C2B" w:rsidRPr="0078208D">
        <w:rPr>
          <w:noProof w:val="0"/>
        </w:rPr>
        <w:t>existing use assessment</w:t>
      </w:r>
      <w:r w:rsidR="006D7D4E" w:rsidRPr="0078208D">
        <w:rPr>
          <w:noProof w:val="0"/>
        </w:rPr>
        <w:t xml:space="preserve"> </w:t>
      </w:r>
      <w:r w:rsidR="007430C2" w:rsidRPr="0078208D">
        <w:rPr>
          <w:noProof w:val="0"/>
        </w:rPr>
        <w:t xml:space="preserve">and </w:t>
      </w:r>
      <w:r w:rsidR="00D02501" w:rsidRPr="0078208D">
        <w:rPr>
          <w:noProof w:val="0"/>
        </w:rPr>
        <w:t>made prioritisation decisions</w:t>
      </w:r>
      <w:r w:rsidR="00805ABD" w:rsidRPr="0078208D">
        <w:rPr>
          <w:noProof w:val="0"/>
        </w:rPr>
        <w:t>.</w:t>
      </w:r>
      <w:r w:rsidR="00D02501" w:rsidRPr="0078208D">
        <w:rPr>
          <w:noProof w:val="0"/>
        </w:rPr>
        <w:t xml:space="preserve"> </w:t>
      </w:r>
      <w:r w:rsidR="00BB247D" w:rsidRPr="0078208D">
        <w:rPr>
          <w:noProof w:val="0"/>
        </w:rPr>
        <w:t xml:space="preserve">The </w:t>
      </w:r>
      <w:r w:rsidR="0015574D" w:rsidRPr="0078208D">
        <w:rPr>
          <w:noProof w:val="0"/>
        </w:rPr>
        <w:t>p</w:t>
      </w:r>
      <w:r w:rsidR="00BB247D" w:rsidRPr="0078208D">
        <w:rPr>
          <w:noProof w:val="0"/>
        </w:rPr>
        <w:t xml:space="preserve">rioritisation </w:t>
      </w:r>
      <w:r w:rsidR="0015574D" w:rsidRPr="0078208D">
        <w:rPr>
          <w:noProof w:val="0"/>
        </w:rPr>
        <w:t>f</w:t>
      </w:r>
      <w:r w:rsidR="00BB247D" w:rsidRPr="0078208D">
        <w:rPr>
          <w:noProof w:val="0"/>
        </w:rPr>
        <w:t xml:space="preserve">unction is working closely with NHS Supply Chain to establish a </w:t>
      </w:r>
      <w:r w:rsidR="00D02501" w:rsidRPr="0078208D">
        <w:rPr>
          <w:noProof w:val="0"/>
        </w:rPr>
        <w:t xml:space="preserve">process </w:t>
      </w:r>
      <w:r w:rsidR="00716862" w:rsidRPr="0078208D">
        <w:rPr>
          <w:noProof w:val="0"/>
        </w:rPr>
        <w:t xml:space="preserve">for </w:t>
      </w:r>
      <w:r w:rsidR="002D075C" w:rsidRPr="0078208D">
        <w:rPr>
          <w:noProof w:val="0"/>
        </w:rPr>
        <w:t>ensuring</w:t>
      </w:r>
      <w:r w:rsidR="00716862" w:rsidRPr="0078208D">
        <w:rPr>
          <w:noProof w:val="0"/>
        </w:rPr>
        <w:t xml:space="preserve"> a pipeline of topics in this area</w:t>
      </w:r>
      <w:r w:rsidR="001478A1" w:rsidRPr="0078208D">
        <w:rPr>
          <w:noProof w:val="0"/>
        </w:rPr>
        <w:t>.</w:t>
      </w:r>
    </w:p>
    <w:p w14:paraId="28B60E3C" w14:textId="10D1253E" w:rsidR="002907E3" w:rsidRPr="0078208D" w:rsidRDefault="002907E3" w:rsidP="003D3B28">
      <w:pPr>
        <w:pStyle w:val="Heading1boardreport"/>
      </w:pPr>
      <w:r w:rsidRPr="0078208D">
        <w:t>Strategic role of the Prioritisation Board</w:t>
      </w:r>
    </w:p>
    <w:p w14:paraId="2D570AF8" w14:textId="239864A5" w:rsidR="00480ADC" w:rsidRPr="0078208D" w:rsidRDefault="00A208B7" w:rsidP="00E23752">
      <w:pPr>
        <w:pStyle w:val="NICEnormalnumbered"/>
        <w:rPr>
          <w:noProof w:val="0"/>
        </w:rPr>
      </w:pPr>
      <w:r w:rsidRPr="0078208D">
        <w:rPr>
          <w:noProof w:val="0"/>
        </w:rPr>
        <w:t xml:space="preserve">The </w:t>
      </w:r>
      <w:r w:rsidR="000C4560" w:rsidRPr="0078208D">
        <w:rPr>
          <w:noProof w:val="0"/>
        </w:rPr>
        <w:t xml:space="preserve">vision for the </w:t>
      </w:r>
      <w:r w:rsidR="00931804" w:rsidRPr="0078208D">
        <w:rPr>
          <w:noProof w:val="0"/>
        </w:rPr>
        <w:t>PB</w:t>
      </w:r>
      <w:r w:rsidR="000C4560" w:rsidRPr="0078208D">
        <w:rPr>
          <w:noProof w:val="0"/>
        </w:rPr>
        <w:t xml:space="preserve"> to take a more strategic role has begun to </w:t>
      </w:r>
      <w:r w:rsidR="00D24877" w:rsidRPr="0078208D">
        <w:rPr>
          <w:noProof w:val="0"/>
        </w:rPr>
        <w:t>be embedded</w:t>
      </w:r>
      <w:r w:rsidR="000C4560" w:rsidRPr="0078208D">
        <w:rPr>
          <w:noProof w:val="0"/>
        </w:rPr>
        <w:t xml:space="preserve"> over </w:t>
      </w:r>
      <w:r w:rsidR="00437F63" w:rsidRPr="0078208D">
        <w:rPr>
          <w:noProof w:val="0"/>
        </w:rPr>
        <w:t xml:space="preserve">the last 12 months. </w:t>
      </w:r>
      <w:r w:rsidR="008E1B15" w:rsidRPr="0078208D">
        <w:rPr>
          <w:noProof w:val="0"/>
        </w:rPr>
        <w:t xml:space="preserve">Notable </w:t>
      </w:r>
      <w:r w:rsidR="00E23752" w:rsidRPr="0078208D">
        <w:rPr>
          <w:noProof w:val="0"/>
        </w:rPr>
        <w:t xml:space="preserve">discussions have led to the development </w:t>
      </w:r>
      <w:r w:rsidR="00B96E7C" w:rsidRPr="0078208D">
        <w:rPr>
          <w:noProof w:val="0"/>
        </w:rPr>
        <w:t>of</w:t>
      </w:r>
      <w:r w:rsidR="00E23752" w:rsidRPr="0078208D">
        <w:rPr>
          <w:noProof w:val="0"/>
        </w:rPr>
        <w:t xml:space="preserve"> </w:t>
      </w:r>
      <w:r w:rsidR="00DC3199" w:rsidRPr="0078208D">
        <w:rPr>
          <w:noProof w:val="0"/>
        </w:rPr>
        <w:t xml:space="preserve">organisational </w:t>
      </w:r>
      <w:r w:rsidR="00E23752" w:rsidRPr="0078208D">
        <w:rPr>
          <w:noProof w:val="0"/>
        </w:rPr>
        <w:t xml:space="preserve">strategies </w:t>
      </w:r>
      <w:r w:rsidR="00B96E7C" w:rsidRPr="0078208D">
        <w:rPr>
          <w:noProof w:val="0"/>
        </w:rPr>
        <w:t>relating to</w:t>
      </w:r>
      <w:r w:rsidR="00E23752" w:rsidRPr="0078208D">
        <w:rPr>
          <w:noProof w:val="0"/>
        </w:rPr>
        <w:t xml:space="preserve"> </w:t>
      </w:r>
      <w:r w:rsidR="002D075C" w:rsidRPr="0078208D">
        <w:rPr>
          <w:noProof w:val="0"/>
        </w:rPr>
        <w:t>p</w:t>
      </w:r>
      <w:r w:rsidR="00E23752" w:rsidRPr="0078208D">
        <w:rPr>
          <w:noProof w:val="0"/>
        </w:rPr>
        <w:t xml:space="preserve">revention and </w:t>
      </w:r>
      <w:r w:rsidR="002D075C" w:rsidRPr="0078208D">
        <w:rPr>
          <w:noProof w:val="0"/>
        </w:rPr>
        <w:t>s</w:t>
      </w:r>
      <w:r w:rsidR="00E23752" w:rsidRPr="0078208D">
        <w:rPr>
          <w:noProof w:val="0"/>
        </w:rPr>
        <w:t xml:space="preserve">ervice </w:t>
      </w:r>
      <w:r w:rsidR="002D075C" w:rsidRPr="0078208D">
        <w:rPr>
          <w:noProof w:val="0"/>
        </w:rPr>
        <w:t>d</w:t>
      </w:r>
      <w:r w:rsidR="00E23752" w:rsidRPr="0078208D">
        <w:rPr>
          <w:noProof w:val="0"/>
        </w:rPr>
        <w:t xml:space="preserve">elivery.  </w:t>
      </w:r>
    </w:p>
    <w:p w14:paraId="51A63CFC" w14:textId="217834D1" w:rsidR="00805ABD" w:rsidRPr="0078208D" w:rsidRDefault="00480ADC" w:rsidP="004B2BC9">
      <w:pPr>
        <w:pStyle w:val="NICEnormalnumbered"/>
        <w:rPr>
          <w:noProof w:val="0"/>
        </w:rPr>
      </w:pPr>
      <w:r w:rsidRPr="0078208D">
        <w:rPr>
          <w:noProof w:val="0"/>
        </w:rPr>
        <w:t xml:space="preserve">Furthermore, the </w:t>
      </w:r>
      <w:r w:rsidR="00931804" w:rsidRPr="0078208D">
        <w:rPr>
          <w:noProof w:val="0"/>
        </w:rPr>
        <w:t>PB</w:t>
      </w:r>
      <w:r w:rsidR="00F909D7" w:rsidRPr="0078208D">
        <w:rPr>
          <w:noProof w:val="0"/>
        </w:rPr>
        <w:t xml:space="preserve"> </w:t>
      </w:r>
      <w:r w:rsidR="005964AA" w:rsidRPr="0078208D">
        <w:rPr>
          <w:noProof w:val="0"/>
        </w:rPr>
        <w:t xml:space="preserve">has supported and promoted the opportunity for integrated outputs through its work, </w:t>
      </w:r>
      <w:r w:rsidR="00712FA4" w:rsidRPr="0078208D">
        <w:rPr>
          <w:noProof w:val="0"/>
        </w:rPr>
        <w:t>ensuring effective collaboration</w:t>
      </w:r>
      <w:r w:rsidR="00790389" w:rsidRPr="0078208D">
        <w:rPr>
          <w:noProof w:val="0"/>
        </w:rPr>
        <w:t xml:space="preserve"> between programmes to bolster NICE’s offer in </w:t>
      </w:r>
      <w:r w:rsidR="00712FA4" w:rsidRPr="0078208D">
        <w:rPr>
          <w:noProof w:val="0"/>
        </w:rPr>
        <w:t>high-impact</w:t>
      </w:r>
      <w:r w:rsidR="00790389" w:rsidRPr="0078208D">
        <w:rPr>
          <w:noProof w:val="0"/>
        </w:rPr>
        <w:t xml:space="preserve"> clinical areas </w:t>
      </w:r>
      <w:r w:rsidR="00712FA4" w:rsidRPr="0078208D">
        <w:rPr>
          <w:noProof w:val="0"/>
        </w:rPr>
        <w:t xml:space="preserve">such as </w:t>
      </w:r>
      <w:r w:rsidR="00CE5CB1" w:rsidRPr="0078208D">
        <w:rPr>
          <w:noProof w:val="0"/>
        </w:rPr>
        <w:t xml:space="preserve">metabolic dysfunction-associated </w:t>
      </w:r>
      <w:proofErr w:type="spellStart"/>
      <w:r w:rsidR="00CE5CB1" w:rsidRPr="0078208D">
        <w:rPr>
          <w:noProof w:val="0"/>
        </w:rPr>
        <w:t>steatotic</w:t>
      </w:r>
      <w:proofErr w:type="spellEnd"/>
      <w:r w:rsidR="00CE5CB1" w:rsidRPr="0078208D">
        <w:rPr>
          <w:noProof w:val="0"/>
        </w:rPr>
        <w:t xml:space="preserve"> liver disease (</w:t>
      </w:r>
      <w:r w:rsidR="00790389" w:rsidRPr="0078208D">
        <w:rPr>
          <w:noProof w:val="0"/>
        </w:rPr>
        <w:t>MASLD</w:t>
      </w:r>
      <w:r w:rsidR="00CE5CB1" w:rsidRPr="0078208D">
        <w:rPr>
          <w:noProof w:val="0"/>
        </w:rPr>
        <w:t>)</w:t>
      </w:r>
      <w:r w:rsidR="004E0AF1" w:rsidRPr="0078208D">
        <w:rPr>
          <w:noProof w:val="0"/>
        </w:rPr>
        <w:t xml:space="preserve"> and</w:t>
      </w:r>
      <w:r w:rsidR="00790389" w:rsidRPr="0078208D">
        <w:rPr>
          <w:noProof w:val="0"/>
        </w:rPr>
        <w:t xml:space="preserve"> </w:t>
      </w:r>
      <w:r w:rsidR="00CE5CB1" w:rsidRPr="0078208D">
        <w:rPr>
          <w:noProof w:val="0"/>
        </w:rPr>
        <w:t xml:space="preserve">type 2 </w:t>
      </w:r>
      <w:r w:rsidR="0039649E" w:rsidRPr="0078208D">
        <w:rPr>
          <w:noProof w:val="0"/>
        </w:rPr>
        <w:t>diabetes medicines</w:t>
      </w:r>
      <w:r w:rsidR="004E0AF1" w:rsidRPr="0078208D">
        <w:rPr>
          <w:noProof w:val="0"/>
        </w:rPr>
        <w:t>.</w:t>
      </w:r>
      <w:r w:rsidR="0039649E" w:rsidRPr="0078208D">
        <w:rPr>
          <w:noProof w:val="0"/>
        </w:rPr>
        <w:t xml:space="preserve"> </w:t>
      </w:r>
    </w:p>
    <w:p w14:paraId="5946C1EE" w14:textId="77777777" w:rsidR="0083304F" w:rsidRPr="0078208D" w:rsidRDefault="0083304F">
      <w:pPr>
        <w:rPr>
          <w:rFonts w:ascii="Arial" w:hAnsi="Arial" w:cs="Arial"/>
          <w:b/>
          <w:sz w:val="32"/>
          <w:szCs w:val="32"/>
        </w:rPr>
      </w:pPr>
      <w:r w:rsidRPr="0078208D">
        <w:rPr>
          <w:rFonts w:cs="Arial"/>
          <w:b/>
          <w:sz w:val="32"/>
          <w:szCs w:val="32"/>
        </w:rPr>
        <w:br w:type="page"/>
      </w:r>
    </w:p>
    <w:p w14:paraId="17B8845A" w14:textId="791943B0" w:rsidR="004B4705" w:rsidRPr="0078208D" w:rsidRDefault="00356650" w:rsidP="222FB90F">
      <w:pPr>
        <w:pStyle w:val="NICEnormalnumbered"/>
        <w:numPr>
          <w:ilvl w:val="0"/>
          <w:numId w:val="0"/>
        </w:numPr>
        <w:rPr>
          <w:noProof w:val="0"/>
        </w:rPr>
      </w:pPr>
      <w:r w:rsidRPr="0078208D">
        <w:rPr>
          <w:rFonts w:cs="Arial"/>
          <w:b/>
          <w:noProof w:val="0"/>
          <w:sz w:val="32"/>
          <w:szCs w:val="32"/>
          <w:lang w:eastAsia="en-US"/>
        </w:rPr>
        <w:lastRenderedPageBreak/>
        <w:t xml:space="preserve">Next steps and areas for </w:t>
      </w:r>
      <w:r w:rsidR="0039649E" w:rsidRPr="0078208D">
        <w:rPr>
          <w:rFonts w:cs="Arial"/>
          <w:b/>
          <w:noProof w:val="0"/>
          <w:sz w:val="32"/>
          <w:szCs w:val="32"/>
          <w:lang w:eastAsia="en-US"/>
        </w:rPr>
        <w:t>focus in the coming year</w:t>
      </w:r>
    </w:p>
    <w:p w14:paraId="75D3BAA4" w14:textId="77777777" w:rsidR="00C868C1" w:rsidRPr="0078208D" w:rsidRDefault="00D75D22" w:rsidP="00573FCE">
      <w:pPr>
        <w:pStyle w:val="NICEnormalnumbered"/>
        <w:rPr>
          <w:noProof w:val="0"/>
        </w:rPr>
      </w:pPr>
      <w:r w:rsidRPr="0078208D">
        <w:rPr>
          <w:noProof w:val="0"/>
        </w:rPr>
        <w:t>Followin</w:t>
      </w:r>
      <w:r w:rsidR="007B74EC" w:rsidRPr="0078208D">
        <w:rPr>
          <w:noProof w:val="0"/>
        </w:rPr>
        <w:t xml:space="preserve">g the </w:t>
      </w:r>
      <w:r w:rsidR="0008321B" w:rsidRPr="0078208D">
        <w:rPr>
          <w:noProof w:val="0"/>
        </w:rPr>
        <w:t>development day planned for December</w:t>
      </w:r>
      <w:r w:rsidR="00B625D4" w:rsidRPr="0078208D">
        <w:rPr>
          <w:noProof w:val="0"/>
        </w:rPr>
        <w:t xml:space="preserve">, </w:t>
      </w:r>
      <w:r w:rsidR="0083304F" w:rsidRPr="0078208D">
        <w:rPr>
          <w:noProof w:val="0"/>
        </w:rPr>
        <w:t xml:space="preserve">PB will embed a process </w:t>
      </w:r>
      <w:proofErr w:type="gramStart"/>
      <w:r w:rsidR="0083304F" w:rsidRPr="0078208D">
        <w:rPr>
          <w:noProof w:val="0"/>
        </w:rPr>
        <w:t xml:space="preserve">of </w:t>
      </w:r>
      <w:r w:rsidR="00B625D4" w:rsidRPr="0078208D">
        <w:rPr>
          <w:noProof w:val="0"/>
        </w:rPr>
        <w:t xml:space="preserve"> continuous</w:t>
      </w:r>
      <w:proofErr w:type="gramEnd"/>
      <w:r w:rsidR="00B625D4" w:rsidRPr="0078208D">
        <w:rPr>
          <w:noProof w:val="0"/>
        </w:rPr>
        <w:t xml:space="preserve"> quality improvement </w:t>
      </w:r>
      <w:r w:rsidR="00A43F35" w:rsidRPr="0078208D">
        <w:rPr>
          <w:noProof w:val="0"/>
        </w:rPr>
        <w:t>during</w:t>
      </w:r>
      <w:r w:rsidR="00B625D4" w:rsidRPr="0078208D">
        <w:rPr>
          <w:noProof w:val="0"/>
        </w:rPr>
        <w:t xml:space="preserve"> 2026.</w:t>
      </w:r>
      <w:r w:rsidR="0036066C" w:rsidRPr="0078208D">
        <w:rPr>
          <w:noProof w:val="0"/>
        </w:rPr>
        <w:t xml:space="preserve"> </w:t>
      </w:r>
    </w:p>
    <w:p w14:paraId="1B83BDA1" w14:textId="173657AA" w:rsidR="796D92EE" w:rsidRPr="0078208D" w:rsidRDefault="004D53D4" w:rsidP="00573FCE">
      <w:pPr>
        <w:pStyle w:val="NICEnormalnumbered"/>
        <w:rPr>
          <w:noProof w:val="0"/>
        </w:rPr>
      </w:pPr>
      <w:r w:rsidRPr="0078208D">
        <w:rPr>
          <w:noProof w:val="0"/>
        </w:rPr>
        <w:t>Operationally</w:t>
      </w:r>
      <w:r w:rsidR="00A43F35" w:rsidRPr="0078208D">
        <w:rPr>
          <w:noProof w:val="0"/>
        </w:rPr>
        <w:t>,</w:t>
      </w:r>
      <w:r w:rsidRPr="0078208D">
        <w:rPr>
          <w:noProof w:val="0"/>
        </w:rPr>
        <w:t xml:space="preserve"> we are reviewing our process</w:t>
      </w:r>
      <w:r w:rsidR="00A43F35" w:rsidRPr="0078208D">
        <w:rPr>
          <w:noProof w:val="0"/>
        </w:rPr>
        <w:t xml:space="preserve"> for the </w:t>
      </w:r>
      <w:r w:rsidRPr="0078208D">
        <w:rPr>
          <w:noProof w:val="0"/>
        </w:rPr>
        <w:t>communicat</w:t>
      </w:r>
      <w:r w:rsidR="4B2D3D50" w:rsidRPr="0078208D">
        <w:rPr>
          <w:noProof w:val="0"/>
        </w:rPr>
        <w:t xml:space="preserve">ion </w:t>
      </w:r>
      <w:r w:rsidR="07A2A758" w:rsidRPr="0078208D">
        <w:rPr>
          <w:noProof w:val="0"/>
        </w:rPr>
        <w:t xml:space="preserve">of </w:t>
      </w:r>
      <w:r w:rsidRPr="0078208D">
        <w:rPr>
          <w:noProof w:val="0"/>
        </w:rPr>
        <w:t xml:space="preserve">PB decisions on the website and developing operational efficiencies </w:t>
      </w:r>
      <w:r w:rsidR="00307731" w:rsidRPr="0078208D">
        <w:rPr>
          <w:noProof w:val="0"/>
        </w:rPr>
        <w:t>to streamline</w:t>
      </w:r>
      <w:r w:rsidRPr="0078208D">
        <w:rPr>
          <w:noProof w:val="0"/>
        </w:rPr>
        <w:t xml:space="preserve"> the topic suggestion</w:t>
      </w:r>
      <w:r w:rsidR="4520D5A8" w:rsidRPr="0078208D">
        <w:rPr>
          <w:noProof w:val="0"/>
        </w:rPr>
        <w:t xml:space="preserve"> process.</w:t>
      </w:r>
    </w:p>
    <w:p w14:paraId="3F477BEC" w14:textId="71D42301" w:rsidR="00397E4D" w:rsidRPr="0078208D" w:rsidRDefault="00251C8C" w:rsidP="00573FCE">
      <w:pPr>
        <w:pStyle w:val="NICEnormalnumbered"/>
        <w:rPr>
          <w:noProof w:val="0"/>
        </w:rPr>
      </w:pPr>
      <w:r w:rsidRPr="0078208D">
        <w:rPr>
          <w:noProof w:val="0"/>
        </w:rPr>
        <w:t>Strategically, a</w:t>
      </w:r>
      <w:r w:rsidR="0036066C" w:rsidRPr="0078208D">
        <w:rPr>
          <w:noProof w:val="0"/>
        </w:rPr>
        <w:t xml:space="preserve">s work on </w:t>
      </w:r>
      <w:r w:rsidR="00C868C1" w:rsidRPr="0078208D">
        <w:rPr>
          <w:noProof w:val="0"/>
        </w:rPr>
        <w:t xml:space="preserve">NICE’s </w:t>
      </w:r>
      <w:r w:rsidR="0036066C" w:rsidRPr="0078208D">
        <w:rPr>
          <w:noProof w:val="0"/>
        </w:rPr>
        <w:t>whole lifecycle approach (WLA) progresse</w:t>
      </w:r>
      <w:r w:rsidR="00343B92" w:rsidRPr="0078208D">
        <w:rPr>
          <w:noProof w:val="0"/>
        </w:rPr>
        <w:t>s</w:t>
      </w:r>
      <w:r w:rsidR="00936FFF" w:rsidRPr="0078208D">
        <w:rPr>
          <w:noProof w:val="0"/>
        </w:rPr>
        <w:t xml:space="preserve">, </w:t>
      </w:r>
      <w:r w:rsidR="00511D00" w:rsidRPr="0078208D">
        <w:rPr>
          <w:noProof w:val="0"/>
        </w:rPr>
        <w:t xml:space="preserve">we are </w:t>
      </w:r>
      <w:r w:rsidR="00C440A8" w:rsidRPr="0078208D">
        <w:rPr>
          <w:noProof w:val="0"/>
        </w:rPr>
        <w:t>conside</w:t>
      </w:r>
      <w:r w:rsidR="00511D00" w:rsidRPr="0078208D">
        <w:rPr>
          <w:noProof w:val="0"/>
        </w:rPr>
        <w:t>ring how</w:t>
      </w:r>
      <w:r w:rsidR="00C440A8" w:rsidRPr="0078208D">
        <w:rPr>
          <w:noProof w:val="0"/>
        </w:rPr>
        <w:t xml:space="preserve"> </w:t>
      </w:r>
      <w:r w:rsidR="00931804" w:rsidRPr="0078208D">
        <w:rPr>
          <w:noProof w:val="0"/>
        </w:rPr>
        <w:t>PB</w:t>
      </w:r>
      <w:r w:rsidR="00C440A8" w:rsidRPr="0078208D">
        <w:rPr>
          <w:noProof w:val="0"/>
        </w:rPr>
        <w:t xml:space="preserve"> </w:t>
      </w:r>
      <w:r w:rsidR="1817132D" w:rsidRPr="0078208D">
        <w:rPr>
          <w:noProof w:val="0"/>
        </w:rPr>
        <w:t xml:space="preserve">and its </w:t>
      </w:r>
      <w:r w:rsidR="001D5969" w:rsidRPr="0078208D">
        <w:rPr>
          <w:noProof w:val="0"/>
        </w:rPr>
        <w:t>established</w:t>
      </w:r>
      <w:r w:rsidR="00511D00" w:rsidRPr="0078208D">
        <w:rPr>
          <w:noProof w:val="0"/>
        </w:rPr>
        <w:t xml:space="preserve"> </w:t>
      </w:r>
      <w:r w:rsidR="1817132D" w:rsidRPr="0078208D">
        <w:rPr>
          <w:noProof w:val="0"/>
        </w:rPr>
        <w:t xml:space="preserve">prioritisation framework </w:t>
      </w:r>
      <w:r w:rsidR="00511D00" w:rsidRPr="0078208D">
        <w:rPr>
          <w:noProof w:val="0"/>
        </w:rPr>
        <w:t>can best support</w:t>
      </w:r>
      <w:r w:rsidR="1817132D" w:rsidRPr="0078208D">
        <w:rPr>
          <w:noProof w:val="0"/>
        </w:rPr>
        <w:t xml:space="preserve"> the WLA ambition</w:t>
      </w:r>
      <w:r w:rsidR="00AE1563" w:rsidRPr="0078208D">
        <w:rPr>
          <w:noProof w:val="0"/>
        </w:rPr>
        <w:t>,</w:t>
      </w:r>
      <w:r w:rsidR="1817132D" w:rsidRPr="0078208D">
        <w:rPr>
          <w:noProof w:val="0"/>
        </w:rPr>
        <w:t xml:space="preserve"> for example in</w:t>
      </w:r>
      <w:r w:rsidR="00420EC7" w:rsidRPr="0078208D">
        <w:rPr>
          <w:noProof w:val="0"/>
        </w:rPr>
        <w:t xml:space="preserve"> determining when topics should be </w:t>
      </w:r>
      <w:r w:rsidR="00511D00" w:rsidRPr="0078208D">
        <w:rPr>
          <w:noProof w:val="0"/>
        </w:rPr>
        <w:t xml:space="preserve">reviewed or </w:t>
      </w:r>
      <w:r w:rsidR="000C775F" w:rsidRPr="0078208D">
        <w:rPr>
          <w:noProof w:val="0"/>
        </w:rPr>
        <w:t xml:space="preserve">withdrawn. </w:t>
      </w:r>
      <w:r w:rsidR="00300E22" w:rsidRPr="0078208D">
        <w:rPr>
          <w:noProof w:val="0"/>
        </w:rPr>
        <w:t>W</w:t>
      </w:r>
      <w:r w:rsidR="000C775F" w:rsidRPr="0078208D">
        <w:rPr>
          <w:noProof w:val="0"/>
        </w:rPr>
        <w:t>ork will also continue</w:t>
      </w:r>
      <w:r w:rsidR="00936FFF" w:rsidRPr="0078208D">
        <w:rPr>
          <w:noProof w:val="0"/>
        </w:rPr>
        <w:t xml:space="preserve"> </w:t>
      </w:r>
      <w:r w:rsidR="000C775F" w:rsidRPr="0078208D">
        <w:rPr>
          <w:noProof w:val="0"/>
        </w:rPr>
        <w:t xml:space="preserve">to ensure that the </w:t>
      </w:r>
      <w:r w:rsidR="00931804" w:rsidRPr="0078208D">
        <w:rPr>
          <w:noProof w:val="0"/>
        </w:rPr>
        <w:t xml:space="preserve">PB is able to take a more proactive approach </w:t>
      </w:r>
      <w:r w:rsidR="00300E22" w:rsidRPr="0078208D">
        <w:rPr>
          <w:noProof w:val="0"/>
        </w:rPr>
        <w:t>when considering and directing</w:t>
      </w:r>
      <w:r w:rsidR="009A07DB" w:rsidRPr="0078208D">
        <w:rPr>
          <w:noProof w:val="0"/>
        </w:rPr>
        <w:t xml:space="preserve"> the NICE </w:t>
      </w:r>
      <w:proofErr w:type="gramStart"/>
      <w:r w:rsidR="009A07DB" w:rsidRPr="0078208D">
        <w:rPr>
          <w:noProof w:val="0"/>
        </w:rPr>
        <w:t>portfolio as a whole</w:t>
      </w:r>
      <w:proofErr w:type="gramEnd"/>
      <w:r w:rsidR="009A07DB" w:rsidRPr="0078208D">
        <w:rPr>
          <w:noProof w:val="0"/>
        </w:rPr>
        <w:t>.</w:t>
      </w:r>
      <w:r w:rsidR="001022FF" w:rsidRPr="0078208D">
        <w:rPr>
          <w:noProof w:val="0"/>
        </w:rPr>
        <w:t xml:space="preserve"> The PB has demonstrated </w:t>
      </w:r>
      <w:r w:rsidR="00A16F08" w:rsidRPr="0078208D">
        <w:rPr>
          <w:noProof w:val="0"/>
        </w:rPr>
        <w:t>an</w:t>
      </w:r>
      <w:r w:rsidR="008325A6" w:rsidRPr="0078208D">
        <w:rPr>
          <w:noProof w:val="0"/>
        </w:rPr>
        <w:t xml:space="preserve"> ability to pivot </w:t>
      </w:r>
      <w:r w:rsidR="000278FD" w:rsidRPr="0078208D">
        <w:rPr>
          <w:noProof w:val="0"/>
        </w:rPr>
        <w:t xml:space="preserve">swiftly </w:t>
      </w:r>
      <w:r w:rsidR="008325A6" w:rsidRPr="0078208D">
        <w:rPr>
          <w:noProof w:val="0"/>
        </w:rPr>
        <w:t xml:space="preserve">to </w:t>
      </w:r>
      <w:r w:rsidR="000278FD" w:rsidRPr="0078208D">
        <w:rPr>
          <w:noProof w:val="0"/>
        </w:rPr>
        <w:t>meet</w:t>
      </w:r>
      <w:r w:rsidR="008325A6" w:rsidRPr="0078208D">
        <w:rPr>
          <w:noProof w:val="0"/>
        </w:rPr>
        <w:t xml:space="preserve"> changing organisational and programme demands, for example </w:t>
      </w:r>
      <w:r w:rsidR="000278FD" w:rsidRPr="0078208D">
        <w:rPr>
          <w:noProof w:val="0"/>
        </w:rPr>
        <w:t>to support</w:t>
      </w:r>
      <w:r w:rsidR="008325A6" w:rsidRPr="0078208D">
        <w:rPr>
          <w:noProof w:val="0"/>
        </w:rPr>
        <w:t xml:space="preserve"> both </w:t>
      </w:r>
      <w:r w:rsidR="00417F5F" w:rsidRPr="0078208D">
        <w:rPr>
          <w:noProof w:val="0"/>
        </w:rPr>
        <w:t>RBP and existing-use assessments</w:t>
      </w:r>
      <w:r w:rsidR="000278FD" w:rsidRPr="0078208D">
        <w:rPr>
          <w:noProof w:val="0"/>
        </w:rPr>
        <w:t xml:space="preserve"> within the current calendar year</w:t>
      </w:r>
      <w:r w:rsidR="00417F5F" w:rsidRPr="0078208D">
        <w:rPr>
          <w:noProof w:val="0"/>
        </w:rPr>
        <w:t>. Going forward</w:t>
      </w:r>
      <w:r w:rsidR="00351ABF" w:rsidRPr="0078208D">
        <w:rPr>
          <w:noProof w:val="0"/>
        </w:rPr>
        <w:t xml:space="preserve"> we will </w:t>
      </w:r>
      <w:r w:rsidR="000278FD" w:rsidRPr="0078208D">
        <w:rPr>
          <w:noProof w:val="0"/>
        </w:rPr>
        <w:t>work</w:t>
      </w:r>
      <w:r w:rsidR="00351ABF" w:rsidRPr="0078208D">
        <w:rPr>
          <w:noProof w:val="0"/>
        </w:rPr>
        <w:t xml:space="preserve"> to maintain this agility </w:t>
      </w:r>
      <w:proofErr w:type="gramStart"/>
      <w:r w:rsidR="00351ABF" w:rsidRPr="0078208D">
        <w:rPr>
          <w:noProof w:val="0"/>
        </w:rPr>
        <w:t>in order to</w:t>
      </w:r>
      <w:proofErr w:type="gramEnd"/>
      <w:r w:rsidR="00351ABF" w:rsidRPr="0078208D">
        <w:rPr>
          <w:noProof w:val="0"/>
        </w:rPr>
        <w:t xml:space="preserve"> support NICE’s transformation journey.</w:t>
      </w:r>
    </w:p>
    <w:p w14:paraId="624AEDFA" w14:textId="77777777" w:rsidR="004B4705" w:rsidRPr="0078208D" w:rsidRDefault="000A103F" w:rsidP="003D3B28">
      <w:pPr>
        <w:pStyle w:val="Heading1boardreport"/>
      </w:pPr>
      <w:r w:rsidRPr="0078208D">
        <w:t>Board action required</w:t>
      </w:r>
    </w:p>
    <w:p w14:paraId="6F987918" w14:textId="149035A3" w:rsidR="000A103F" w:rsidRPr="0078208D" w:rsidRDefault="00E548A7" w:rsidP="000A103F">
      <w:pPr>
        <w:pStyle w:val="NICEnormalnumbered"/>
        <w:rPr>
          <w:noProof w:val="0"/>
        </w:rPr>
      </w:pPr>
      <w:r w:rsidRPr="0078208D">
        <w:rPr>
          <w:noProof w:val="0"/>
        </w:rPr>
        <w:t xml:space="preserve">No formal action required. </w:t>
      </w:r>
      <w:r w:rsidR="000A103F" w:rsidRPr="0078208D">
        <w:rPr>
          <w:noProof w:val="0"/>
        </w:rPr>
        <w:t>The Board is asked to</w:t>
      </w:r>
      <w:r w:rsidR="00955107" w:rsidRPr="0078208D">
        <w:rPr>
          <w:noProof w:val="0"/>
        </w:rPr>
        <w:t xml:space="preserve"> </w:t>
      </w:r>
      <w:r w:rsidRPr="0078208D">
        <w:rPr>
          <w:noProof w:val="0"/>
        </w:rPr>
        <w:t>consider</w:t>
      </w:r>
      <w:r w:rsidR="00955107" w:rsidRPr="0078208D">
        <w:rPr>
          <w:noProof w:val="0"/>
        </w:rPr>
        <w:t xml:space="preserve"> the </w:t>
      </w:r>
      <w:proofErr w:type="gramStart"/>
      <w:r w:rsidR="00955107" w:rsidRPr="0078208D">
        <w:rPr>
          <w:noProof w:val="0"/>
        </w:rPr>
        <w:t>report,</w:t>
      </w:r>
      <w:r w:rsidR="002C73EA" w:rsidRPr="0078208D">
        <w:rPr>
          <w:noProof w:val="0"/>
        </w:rPr>
        <w:t xml:space="preserve"> and</w:t>
      </w:r>
      <w:proofErr w:type="gramEnd"/>
      <w:r w:rsidR="00955107" w:rsidRPr="0078208D">
        <w:rPr>
          <w:noProof w:val="0"/>
        </w:rPr>
        <w:t xml:space="preserve"> note the activity to date</w:t>
      </w:r>
      <w:r w:rsidR="002C73EA" w:rsidRPr="0078208D">
        <w:rPr>
          <w:noProof w:val="0"/>
        </w:rPr>
        <w:t xml:space="preserve"> and identified areas for improvement</w:t>
      </w:r>
      <w:r w:rsidR="00E56CA3" w:rsidRPr="0078208D">
        <w:rPr>
          <w:noProof w:val="0"/>
        </w:rPr>
        <w:t>.</w:t>
      </w:r>
    </w:p>
    <w:p w14:paraId="4066DDAC" w14:textId="77777777" w:rsidR="004B4705" w:rsidRPr="0078208D" w:rsidRDefault="004B4705" w:rsidP="004511A7">
      <w:pPr>
        <w:pStyle w:val="NICEnormal"/>
      </w:pPr>
    </w:p>
    <w:p w14:paraId="5380901D" w14:textId="77777777" w:rsidR="00D234AD" w:rsidRPr="0078208D" w:rsidRDefault="00D234AD" w:rsidP="004511A7">
      <w:pPr>
        <w:pStyle w:val="NICEnormal"/>
      </w:pPr>
    </w:p>
    <w:p w14:paraId="4552DEAF" w14:textId="2957FF9A" w:rsidR="004B4705" w:rsidRPr="0078208D" w:rsidRDefault="004B4705" w:rsidP="004B4705">
      <w:pPr>
        <w:pStyle w:val="NICEnormal"/>
      </w:pPr>
      <w:r w:rsidRPr="0078208D">
        <w:t xml:space="preserve">© NICE </w:t>
      </w:r>
      <w:r w:rsidR="002C73EA" w:rsidRPr="0078208D">
        <w:t>2025</w:t>
      </w:r>
      <w:r w:rsidRPr="0078208D">
        <w:t xml:space="preserve">. All rights reserved. </w:t>
      </w:r>
      <w:hyperlink r:id="rId12" w:anchor="notice-of-rights" w:history="1">
        <w:r w:rsidRPr="0078208D">
          <w:rPr>
            <w:rStyle w:val="Hyperlink"/>
          </w:rPr>
          <w:t>Subject to Notice of rights</w:t>
        </w:r>
      </w:hyperlink>
      <w:r w:rsidRPr="0078208D">
        <w:t>.</w:t>
      </w:r>
    </w:p>
    <w:p w14:paraId="0DF1EB92" w14:textId="4EE1354D" w:rsidR="000D69CD" w:rsidRPr="006E0F0C" w:rsidRDefault="002C73EA" w:rsidP="00651921">
      <w:pPr>
        <w:pStyle w:val="NICEnormal"/>
      </w:pPr>
      <w:r w:rsidRPr="0078208D">
        <w:t>Dec</w:t>
      </w:r>
      <w:r w:rsidR="00272D75">
        <w:t>ember</w:t>
      </w:r>
      <w:r w:rsidRPr="0078208D">
        <w:t xml:space="preserve"> 2025</w:t>
      </w:r>
    </w:p>
    <w:sectPr w:rsidR="000D69CD" w:rsidRPr="006E0F0C" w:rsidSect="00F13CA7">
      <w:headerReference w:type="default" r:id="rId13"/>
      <w:footerReference w:type="default" r:id="rId14"/>
      <w:pgSz w:w="11906" w:h="16838"/>
      <w:pgMar w:top="160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62F4" w14:textId="77777777" w:rsidR="00587C43" w:rsidRPr="0078208D" w:rsidRDefault="00587C43">
      <w:r w:rsidRPr="0078208D">
        <w:separator/>
      </w:r>
    </w:p>
  </w:endnote>
  <w:endnote w:type="continuationSeparator" w:id="0">
    <w:p w14:paraId="3F18D287" w14:textId="77777777" w:rsidR="00587C43" w:rsidRPr="0078208D" w:rsidRDefault="00587C43">
      <w:r w:rsidRPr="00782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9B17" w14:textId="7238CC75" w:rsidR="004B4705" w:rsidRPr="0078208D" w:rsidRDefault="00684D9A" w:rsidP="004B4705">
    <w:pPr>
      <w:pStyle w:val="Footer"/>
      <w:tabs>
        <w:tab w:val="right" w:pos="8931"/>
        <w:tab w:val="right" w:pos="13892"/>
      </w:tabs>
      <w:rPr>
        <w:szCs w:val="16"/>
      </w:rPr>
    </w:pPr>
    <w:r w:rsidRPr="0078208D">
      <w:rPr>
        <w:szCs w:val="16"/>
      </w:rPr>
      <w:t>Report on prioritisation activity</w:t>
    </w:r>
    <w:r w:rsidR="004B4705" w:rsidRPr="0078208D">
      <w:rPr>
        <w:szCs w:val="16"/>
      </w:rPr>
      <w:tab/>
    </w:r>
    <w:r w:rsidR="003B7BCF" w:rsidRPr="0078208D">
      <w:rPr>
        <w:szCs w:val="16"/>
      </w:rPr>
      <w:tab/>
    </w:r>
    <w:r w:rsidR="004B4705" w:rsidRPr="0078208D">
      <w:rPr>
        <w:szCs w:val="16"/>
      </w:rPr>
      <w:t xml:space="preserve">Page </w:t>
    </w:r>
    <w:r w:rsidR="004B4705" w:rsidRPr="0078208D">
      <w:rPr>
        <w:szCs w:val="16"/>
      </w:rPr>
      <w:fldChar w:fldCharType="begin"/>
    </w:r>
    <w:r w:rsidR="004B4705" w:rsidRPr="0078208D">
      <w:rPr>
        <w:szCs w:val="16"/>
      </w:rPr>
      <w:instrText xml:space="preserve"> PAGE  \* Arabic  \* MERGEFORMAT </w:instrText>
    </w:r>
    <w:r w:rsidR="004B4705" w:rsidRPr="0078208D">
      <w:rPr>
        <w:szCs w:val="16"/>
      </w:rPr>
      <w:fldChar w:fldCharType="separate"/>
    </w:r>
    <w:r w:rsidR="004B4705" w:rsidRPr="0078208D">
      <w:rPr>
        <w:szCs w:val="16"/>
      </w:rPr>
      <w:t>7</w:t>
    </w:r>
    <w:r w:rsidR="004B4705" w:rsidRPr="0078208D">
      <w:rPr>
        <w:szCs w:val="16"/>
      </w:rPr>
      <w:fldChar w:fldCharType="end"/>
    </w:r>
    <w:r w:rsidR="004B4705" w:rsidRPr="0078208D">
      <w:rPr>
        <w:szCs w:val="16"/>
      </w:rPr>
      <w:t xml:space="preserve"> of </w:t>
    </w:r>
    <w:r w:rsidR="004B4705" w:rsidRPr="0078208D">
      <w:rPr>
        <w:szCs w:val="16"/>
      </w:rPr>
      <w:fldChar w:fldCharType="begin"/>
    </w:r>
    <w:r w:rsidR="004B4705" w:rsidRPr="0078208D">
      <w:rPr>
        <w:szCs w:val="16"/>
      </w:rPr>
      <w:instrText xml:space="preserve"> NUMPAGES  \* Arabic  \* MERGEFORMAT </w:instrText>
    </w:r>
    <w:r w:rsidR="004B4705" w:rsidRPr="0078208D">
      <w:rPr>
        <w:szCs w:val="16"/>
      </w:rPr>
      <w:fldChar w:fldCharType="separate"/>
    </w:r>
    <w:r w:rsidR="004B4705" w:rsidRPr="0078208D">
      <w:rPr>
        <w:szCs w:val="16"/>
      </w:rPr>
      <w:t>8</w:t>
    </w:r>
    <w:r w:rsidR="004B4705" w:rsidRPr="0078208D">
      <w:rPr>
        <w:szCs w:val="16"/>
      </w:rPr>
      <w:fldChar w:fldCharType="end"/>
    </w:r>
  </w:p>
  <w:p w14:paraId="2616B7D2" w14:textId="1D45F88A" w:rsidR="004B4705" w:rsidRPr="0078208D" w:rsidRDefault="00684D9A" w:rsidP="004B4705">
    <w:pPr>
      <w:pStyle w:val="Footer"/>
      <w:rPr>
        <w:szCs w:val="16"/>
      </w:rPr>
    </w:pPr>
    <w:r>
      <w:rPr>
        <w:szCs w:val="16"/>
      </w:rPr>
      <w:t>Public Board meeting</w:t>
    </w:r>
    <w:r w:rsidR="004B4705" w:rsidRPr="0078208D">
      <w:rPr>
        <w:szCs w:val="16"/>
      </w:rPr>
      <w:tab/>
    </w:r>
  </w:p>
  <w:p w14:paraId="5096AD82" w14:textId="1BB42DAB" w:rsidR="004B4705" w:rsidRPr="0078208D" w:rsidRDefault="007710D7" w:rsidP="004B4705">
    <w:pPr>
      <w:pStyle w:val="Footer"/>
      <w:rPr>
        <w:szCs w:val="16"/>
      </w:rPr>
    </w:pPr>
    <w:r w:rsidRPr="0078208D">
      <w:rPr>
        <w:szCs w:val="16"/>
      </w:rPr>
      <w:t>10 December 2025</w:t>
    </w:r>
    <w:r w:rsidR="004B4705" w:rsidRPr="0078208D">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FF8E" w14:textId="77777777" w:rsidR="00587C43" w:rsidRPr="0078208D" w:rsidRDefault="00587C43">
      <w:r w:rsidRPr="0078208D">
        <w:separator/>
      </w:r>
    </w:p>
  </w:footnote>
  <w:footnote w:type="continuationSeparator" w:id="0">
    <w:p w14:paraId="3D7D8A21" w14:textId="77777777" w:rsidR="00587C43" w:rsidRPr="0078208D" w:rsidRDefault="00587C43">
      <w:r w:rsidRPr="00782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6F8F" w14:textId="02A0C740" w:rsidR="004B4705" w:rsidRPr="0078208D" w:rsidRDefault="00F13CA7" w:rsidP="00F13CA7">
    <w:pPr>
      <w:pStyle w:val="Header"/>
      <w:ind w:left="0" w:firstLine="4153"/>
    </w:pPr>
    <w:r w:rsidRPr="0078208D">
      <w:rPr>
        <w:noProof/>
      </w:rPr>
      <w:drawing>
        <wp:anchor distT="0" distB="0" distL="114300" distR="114300" simplePos="0" relativeHeight="251658240" behindDoc="0" locked="0" layoutInCell="1" allowOverlap="1" wp14:anchorId="1D452291" wp14:editId="4FD415BB">
          <wp:simplePos x="0" y="0"/>
          <wp:positionH relativeFrom="column">
            <wp:posOffset>-184150</wp:posOffset>
          </wp:positionH>
          <wp:positionV relativeFrom="page">
            <wp:posOffset>336550</wp:posOffset>
          </wp:positionV>
          <wp:extent cx="2400300" cy="600075"/>
          <wp:effectExtent l="0" t="0" r="0" b="9525"/>
          <wp:wrapSquare wrapText="bothSides"/>
          <wp:docPr id="212674894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4894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anchor>
      </w:drawing>
    </w:r>
    <w:r w:rsidR="00533C86">
      <w:t xml:space="preserve">Item </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2A50395"/>
    <w:multiLevelType w:val="hybridMultilevel"/>
    <w:tmpl w:val="3E361E00"/>
    <w:lvl w:ilvl="0" w:tplc="3828CD52">
      <w:start w:val="1"/>
      <w:numFmt w:val="decimal"/>
      <w:lvlText w:val="%1."/>
      <w:lvlJc w:val="left"/>
      <w:pPr>
        <w:ind w:left="1020" w:hanging="360"/>
      </w:pPr>
    </w:lvl>
    <w:lvl w:ilvl="1" w:tplc="3AC02230">
      <w:start w:val="1"/>
      <w:numFmt w:val="decimal"/>
      <w:lvlText w:val="%2."/>
      <w:lvlJc w:val="left"/>
      <w:pPr>
        <w:ind w:left="1020" w:hanging="360"/>
      </w:pPr>
    </w:lvl>
    <w:lvl w:ilvl="2" w:tplc="E9086122">
      <w:start w:val="1"/>
      <w:numFmt w:val="decimal"/>
      <w:lvlText w:val="%3."/>
      <w:lvlJc w:val="left"/>
      <w:pPr>
        <w:ind w:left="1020" w:hanging="360"/>
      </w:pPr>
    </w:lvl>
    <w:lvl w:ilvl="3" w:tplc="DECE0964">
      <w:start w:val="1"/>
      <w:numFmt w:val="decimal"/>
      <w:lvlText w:val="%4."/>
      <w:lvlJc w:val="left"/>
      <w:pPr>
        <w:ind w:left="1020" w:hanging="360"/>
      </w:pPr>
    </w:lvl>
    <w:lvl w:ilvl="4" w:tplc="8712623A">
      <w:start w:val="1"/>
      <w:numFmt w:val="decimal"/>
      <w:lvlText w:val="%5."/>
      <w:lvlJc w:val="left"/>
      <w:pPr>
        <w:ind w:left="1020" w:hanging="360"/>
      </w:pPr>
    </w:lvl>
    <w:lvl w:ilvl="5" w:tplc="DBE201D6">
      <w:start w:val="1"/>
      <w:numFmt w:val="decimal"/>
      <w:lvlText w:val="%6."/>
      <w:lvlJc w:val="left"/>
      <w:pPr>
        <w:ind w:left="1020" w:hanging="360"/>
      </w:pPr>
    </w:lvl>
    <w:lvl w:ilvl="6" w:tplc="B45E090A">
      <w:start w:val="1"/>
      <w:numFmt w:val="decimal"/>
      <w:lvlText w:val="%7."/>
      <w:lvlJc w:val="left"/>
      <w:pPr>
        <w:ind w:left="1020" w:hanging="360"/>
      </w:pPr>
    </w:lvl>
    <w:lvl w:ilvl="7" w:tplc="FF8C32E6">
      <w:start w:val="1"/>
      <w:numFmt w:val="decimal"/>
      <w:lvlText w:val="%8."/>
      <w:lvlJc w:val="left"/>
      <w:pPr>
        <w:ind w:left="1020" w:hanging="360"/>
      </w:pPr>
    </w:lvl>
    <w:lvl w:ilvl="8" w:tplc="1BDC25F8">
      <w:start w:val="1"/>
      <w:numFmt w:val="decimal"/>
      <w:lvlText w:val="%9."/>
      <w:lvlJc w:val="left"/>
      <w:pPr>
        <w:ind w:left="1020" w:hanging="36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DA6AA8"/>
    <w:multiLevelType w:val="hybridMultilevel"/>
    <w:tmpl w:val="FFFFFFFF"/>
    <w:lvl w:ilvl="0" w:tplc="0CDCC4EC">
      <w:start w:val="1"/>
      <w:numFmt w:val="decimal"/>
      <w:lvlText w:val="%1."/>
      <w:lvlJc w:val="left"/>
      <w:pPr>
        <w:ind w:left="720" w:hanging="360"/>
      </w:pPr>
    </w:lvl>
    <w:lvl w:ilvl="1" w:tplc="332A5880">
      <w:start w:val="1"/>
      <w:numFmt w:val="lowerLetter"/>
      <w:lvlText w:val="%2."/>
      <w:lvlJc w:val="left"/>
      <w:pPr>
        <w:ind w:left="1440" w:hanging="360"/>
      </w:pPr>
    </w:lvl>
    <w:lvl w:ilvl="2" w:tplc="C31ED2B4">
      <w:start w:val="1"/>
      <w:numFmt w:val="lowerRoman"/>
      <w:lvlText w:val="%3."/>
      <w:lvlJc w:val="right"/>
      <w:pPr>
        <w:ind w:left="2160" w:hanging="180"/>
      </w:pPr>
    </w:lvl>
    <w:lvl w:ilvl="3" w:tplc="ED76672C">
      <w:start w:val="1"/>
      <w:numFmt w:val="decimal"/>
      <w:lvlText w:val="%4."/>
      <w:lvlJc w:val="left"/>
      <w:pPr>
        <w:ind w:left="2880" w:hanging="360"/>
      </w:pPr>
    </w:lvl>
    <w:lvl w:ilvl="4" w:tplc="9E7A53F8">
      <w:start w:val="1"/>
      <w:numFmt w:val="lowerLetter"/>
      <w:lvlText w:val="%5."/>
      <w:lvlJc w:val="left"/>
      <w:pPr>
        <w:ind w:left="3600" w:hanging="360"/>
      </w:pPr>
    </w:lvl>
    <w:lvl w:ilvl="5" w:tplc="B8029E3A">
      <w:start w:val="1"/>
      <w:numFmt w:val="lowerRoman"/>
      <w:lvlText w:val="%6."/>
      <w:lvlJc w:val="right"/>
      <w:pPr>
        <w:ind w:left="4320" w:hanging="180"/>
      </w:pPr>
    </w:lvl>
    <w:lvl w:ilvl="6" w:tplc="B30A0C1C">
      <w:start w:val="1"/>
      <w:numFmt w:val="decimal"/>
      <w:lvlText w:val="%7."/>
      <w:lvlJc w:val="left"/>
      <w:pPr>
        <w:ind w:left="5040" w:hanging="360"/>
      </w:pPr>
    </w:lvl>
    <w:lvl w:ilvl="7" w:tplc="F05453A4">
      <w:start w:val="1"/>
      <w:numFmt w:val="lowerLetter"/>
      <w:lvlText w:val="%8."/>
      <w:lvlJc w:val="left"/>
      <w:pPr>
        <w:ind w:left="5760" w:hanging="360"/>
      </w:pPr>
    </w:lvl>
    <w:lvl w:ilvl="8" w:tplc="1864FC46">
      <w:start w:val="1"/>
      <w:numFmt w:val="lowerRoman"/>
      <w:lvlText w:val="%9."/>
      <w:lvlJc w:val="right"/>
      <w:pPr>
        <w:ind w:left="6480" w:hanging="180"/>
      </w:pPr>
    </w:lvl>
  </w:abstractNum>
  <w:abstractNum w:abstractNumId="2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5"/>
  </w:num>
  <w:num w:numId="3" w16cid:durableId="2116749296">
    <w:abstractNumId w:val="16"/>
  </w:num>
  <w:num w:numId="4" w16cid:durableId="611715962">
    <w:abstractNumId w:val="17"/>
  </w:num>
  <w:num w:numId="5" w16cid:durableId="377554922">
    <w:abstractNumId w:val="5"/>
  </w:num>
  <w:num w:numId="6" w16cid:durableId="1967815002">
    <w:abstractNumId w:val="8"/>
  </w:num>
  <w:num w:numId="7" w16cid:durableId="1478373446">
    <w:abstractNumId w:val="13"/>
  </w:num>
  <w:num w:numId="8" w16cid:durableId="1216622483">
    <w:abstractNumId w:val="15"/>
  </w:num>
  <w:num w:numId="9" w16cid:durableId="1028289363">
    <w:abstractNumId w:val="19"/>
  </w:num>
  <w:num w:numId="10" w16cid:durableId="1748379919">
    <w:abstractNumId w:val="7"/>
  </w:num>
  <w:num w:numId="11" w16cid:durableId="1008825018">
    <w:abstractNumId w:val="23"/>
  </w:num>
  <w:num w:numId="12" w16cid:durableId="128134450">
    <w:abstractNumId w:val="11"/>
  </w:num>
  <w:num w:numId="13" w16cid:durableId="503516617">
    <w:abstractNumId w:val="18"/>
  </w:num>
  <w:num w:numId="14" w16cid:durableId="1971012577">
    <w:abstractNumId w:val="21"/>
  </w:num>
  <w:num w:numId="15" w16cid:durableId="1256014139">
    <w:abstractNumId w:val="12"/>
  </w:num>
  <w:num w:numId="16" w16cid:durableId="230039927">
    <w:abstractNumId w:val="0"/>
  </w:num>
  <w:num w:numId="17" w16cid:durableId="882135492">
    <w:abstractNumId w:val="1"/>
  </w:num>
  <w:num w:numId="18" w16cid:durableId="194315641">
    <w:abstractNumId w:val="9"/>
  </w:num>
  <w:num w:numId="19" w16cid:durableId="1279488302">
    <w:abstractNumId w:val="14"/>
  </w:num>
  <w:num w:numId="20" w16cid:durableId="102305755">
    <w:abstractNumId w:val="6"/>
  </w:num>
  <w:num w:numId="21" w16cid:durableId="1863712968">
    <w:abstractNumId w:val="24"/>
  </w:num>
  <w:num w:numId="22" w16cid:durableId="426196748">
    <w:abstractNumId w:val="22"/>
  </w:num>
  <w:num w:numId="23" w16cid:durableId="1440686053">
    <w:abstractNumId w:val="26"/>
  </w:num>
  <w:num w:numId="24" w16cid:durableId="87122838">
    <w:abstractNumId w:val="10"/>
  </w:num>
  <w:num w:numId="25" w16cid:durableId="2069259383">
    <w:abstractNumId w:val="3"/>
  </w:num>
  <w:num w:numId="26" w16cid:durableId="1082874494">
    <w:abstractNumId w:val="3"/>
    <w:lvlOverride w:ilvl="0">
      <w:startOverride w:val="1"/>
    </w:lvlOverride>
  </w:num>
  <w:num w:numId="27" w16cid:durableId="1029993187">
    <w:abstractNumId w:val="3"/>
  </w:num>
  <w:num w:numId="28" w16cid:durableId="1378747817">
    <w:abstractNumId w:val="3"/>
  </w:num>
  <w:num w:numId="29" w16cid:durableId="252593777">
    <w:abstractNumId w:val="4"/>
  </w:num>
  <w:num w:numId="30" w16cid:durableId="349456969">
    <w:abstractNumId w:val="3"/>
  </w:num>
  <w:num w:numId="31" w16cid:durableId="1188443992">
    <w:abstractNumId w:val="3"/>
  </w:num>
  <w:num w:numId="32" w16cid:durableId="679628531">
    <w:abstractNumId w:val="3"/>
  </w:num>
  <w:num w:numId="33" w16cid:durableId="259488274">
    <w:abstractNumId w:val="3"/>
  </w:num>
  <w:num w:numId="34" w16cid:durableId="1262879797">
    <w:abstractNumId w:val="27"/>
  </w:num>
  <w:num w:numId="35" w16cid:durableId="668169425">
    <w:abstractNumId w:val="3"/>
  </w:num>
  <w:num w:numId="36" w16cid:durableId="35350628">
    <w:abstractNumId w:val="3"/>
  </w:num>
  <w:num w:numId="37" w16cid:durableId="1680346218">
    <w:abstractNumId w:val="3"/>
  </w:num>
  <w:num w:numId="38" w16cid:durableId="569653711">
    <w:abstractNumId w:val="3"/>
  </w:num>
  <w:num w:numId="39" w16cid:durableId="1120756267">
    <w:abstractNumId w:val="3"/>
  </w:num>
  <w:num w:numId="40" w16cid:durableId="29960069">
    <w:abstractNumId w:val="3"/>
  </w:num>
  <w:num w:numId="41" w16cid:durableId="1129781219">
    <w:abstractNumId w:val="3"/>
  </w:num>
  <w:num w:numId="42" w16cid:durableId="1014765743">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6F"/>
    <w:rsid w:val="0000010A"/>
    <w:rsid w:val="00004B02"/>
    <w:rsid w:val="0000593C"/>
    <w:rsid w:val="0001145D"/>
    <w:rsid w:val="000119FB"/>
    <w:rsid w:val="00011A4F"/>
    <w:rsid w:val="00013DC3"/>
    <w:rsid w:val="00016154"/>
    <w:rsid w:val="00017632"/>
    <w:rsid w:val="00020BDD"/>
    <w:rsid w:val="00023F6F"/>
    <w:rsid w:val="000242AA"/>
    <w:rsid w:val="000278FD"/>
    <w:rsid w:val="000320B9"/>
    <w:rsid w:val="000418A9"/>
    <w:rsid w:val="00041D51"/>
    <w:rsid w:val="00045694"/>
    <w:rsid w:val="000518EE"/>
    <w:rsid w:val="0005668A"/>
    <w:rsid w:val="00057044"/>
    <w:rsid w:val="000642C3"/>
    <w:rsid w:val="00072EC6"/>
    <w:rsid w:val="000756DA"/>
    <w:rsid w:val="00075B71"/>
    <w:rsid w:val="000767D7"/>
    <w:rsid w:val="00076EE4"/>
    <w:rsid w:val="00081DD2"/>
    <w:rsid w:val="0008321B"/>
    <w:rsid w:val="00084817"/>
    <w:rsid w:val="00093816"/>
    <w:rsid w:val="00093C8C"/>
    <w:rsid w:val="00094B5D"/>
    <w:rsid w:val="000953AA"/>
    <w:rsid w:val="000968C8"/>
    <w:rsid w:val="000A103F"/>
    <w:rsid w:val="000A1EC0"/>
    <w:rsid w:val="000A32D0"/>
    <w:rsid w:val="000A5B31"/>
    <w:rsid w:val="000B714F"/>
    <w:rsid w:val="000C14F3"/>
    <w:rsid w:val="000C3F75"/>
    <w:rsid w:val="000C4168"/>
    <w:rsid w:val="000C4560"/>
    <w:rsid w:val="000C670B"/>
    <w:rsid w:val="000C775F"/>
    <w:rsid w:val="000D69CD"/>
    <w:rsid w:val="000D6FEE"/>
    <w:rsid w:val="000E471D"/>
    <w:rsid w:val="000E6C5F"/>
    <w:rsid w:val="000F0000"/>
    <w:rsid w:val="000F182F"/>
    <w:rsid w:val="000F32E1"/>
    <w:rsid w:val="00101F34"/>
    <w:rsid w:val="001022FF"/>
    <w:rsid w:val="00102321"/>
    <w:rsid w:val="001100C3"/>
    <w:rsid w:val="00110E63"/>
    <w:rsid w:val="001172E1"/>
    <w:rsid w:val="00117318"/>
    <w:rsid w:val="00120BDE"/>
    <w:rsid w:val="001219F1"/>
    <w:rsid w:val="00122EF0"/>
    <w:rsid w:val="00123D3F"/>
    <w:rsid w:val="00126566"/>
    <w:rsid w:val="00126BAE"/>
    <w:rsid w:val="001278A0"/>
    <w:rsid w:val="00131EB8"/>
    <w:rsid w:val="00143B85"/>
    <w:rsid w:val="00147682"/>
    <w:rsid w:val="001478A1"/>
    <w:rsid w:val="0015574D"/>
    <w:rsid w:val="0016009B"/>
    <w:rsid w:val="00161AA0"/>
    <w:rsid w:val="00161C0D"/>
    <w:rsid w:val="001710B7"/>
    <w:rsid w:val="0017277D"/>
    <w:rsid w:val="00177286"/>
    <w:rsid w:val="00180DBF"/>
    <w:rsid w:val="00181B27"/>
    <w:rsid w:val="0018363C"/>
    <w:rsid w:val="00185606"/>
    <w:rsid w:val="001864F6"/>
    <w:rsid w:val="00187B20"/>
    <w:rsid w:val="00190D6F"/>
    <w:rsid w:val="00192C1A"/>
    <w:rsid w:val="001A162D"/>
    <w:rsid w:val="001A26E2"/>
    <w:rsid w:val="001A6F19"/>
    <w:rsid w:val="001B0506"/>
    <w:rsid w:val="001C032E"/>
    <w:rsid w:val="001D5969"/>
    <w:rsid w:val="001D790E"/>
    <w:rsid w:val="001F1B54"/>
    <w:rsid w:val="001F3787"/>
    <w:rsid w:val="001F785D"/>
    <w:rsid w:val="001F7D88"/>
    <w:rsid w:val="002005DB"/>
    <w:rsid w:val="00202229"/>
    <w:rsid w:val="00205BA6"/>
    <w:rsid w:val="0020667A"/>
    <w:rsid w:val="0021029D"/>
    <w:rsid w:val="00212BBA"/>
    <w:rsid w:val="002169E7"/>
    <w:rsid w:val="00223B83"/>
    <w:rsid w:val="0022431E"/>
    <w:rsid w:val="00227043"/>
    <w:rsid w:val="00231BBF"/>
    <w:rsid w:val="0023221C"/>
    <w:rsid w:val="00232FB4"/>
    <w:rsid w:val="00234F5D"/>
    <w:rsid w:val="00235CAB"/>
    <w:rsid w:val="002439B2"/>
    <w:rsid w:val="002468C9"/>
    <w:rsid w:val="0024738F"/>
    <w:rsid w:val="00251C8C"/>
    <w:rsid w:val="00251D56"/>
    <w:rsid w:val="002526E6"/>
    <w:rsid w:val="002534A6"/>
    <w:rsid w:val="002535B1"/>
    <w:rsid w:val="00262EEB"/>
    <w:rsid w:val="0026388D"/>
    <w:rsid w:val="00264EF0"/>
    <w:rsid w:val="0026618A"/>
    <w:rsid w:val="002702D8"/>
    <w:rsid w:val="00272D75"/>
    <w:rsid w:val="0027414A"/>
    <w:rsid w:val="00277463"/>
    <w:rsid w:val="00286997"/>
    <w:rsid w:val="002907CD"/>
    <w:rsid w:val="002907E3"/>
    <w:rsid w:val="0029706C"/>
    <w:rsid w:val="002A024B"/>
    <w:rsid w:val="002A3712"/>
    <w:rsid w:val="002A5B8F"/>
    <w:rsid w:val="002A6179"/>
    <w:rsid w:val="002A68EE"/>
    <w:rsid w:val="002A7527"/>
    <w:rsid w:val="002B1184"/>
    <w:rsid w:val="002B2C0A"/>
    <w:rsid w:val="002B4764"/>
    <w:rsid w:val="002C077F"/>
    <w:rsid w:val="002C0F27"/>
    <w:rsid w:val="002C2990"/>
    <w:rsid w:val="002C3FAA"/>
    <w:rsid w:val="002C4432"/>
    <w:rsid w:val="002C5B10"/>
    <w:rsid w:val="002C73EA"/>
    <w:rsid w:val="002D075C"/>
    <w:rsid w:val="002D2E26"/>
    <w:rsid w:val="002D62D0"/>
    <w:rsid w:val="002D72A9"/>
    <w:rsid w:val="002E358A"/>
    <w:rsid w:val="002E44C8"/>
    <w:rsid w:val="002E4C5A"/>
    <w:rsid w:val="002E5C54"/>
    <w:rsid w:val="002F15CF"/>
    <w:rsid w:val="002F58E0"/>
    <w:rsid w:val="002F6242"/>
    <w:rsid w:val="00300E22"/>
    <w:rsid w:val="00301208"/>
    <w:rsid w:val="00301A1C"/>
    <w:rsid w:val="00303CCF"/>
    <w:rsid w:val="00305F9C"/>
    <w:rsid w:val="00307731"/>
    <w:rsid w:val="00310906"/>
    <w:rsid w:val="0031114A"/>
    <w:rsid w:val="00312EE5"/>
    <w:rsid w:val="00315E9E"/>
    <w:rsid w:val="0031664C"/>
    <w:rsid w:val="0032070D"/>
    <w:rsid w:val="00322A54"/>
    <w:rsid w:val="00322E1C"/>
    <w:rsid w:val="00326D57"/>
    <w:rsid w:val="00327846"/>
    <w:rsid w:val="00331A10"/>
    <w:rsid w:val="003330E6"/>
    <w:rsid w:val="00333496"/>
    <w:rsid w:val="0033391A"/>
    <w:rsid w:val="00335267"/>
    <w:rsid w:val="00340805"/>
    <w:rsid w:val="00341762"/>
    <w:rsid w:val="00343B92"/>
    <w:rsid w:val="00345921"/>
    <w:rsid w:val="00351ABF"/>
    <w:rsid w:val="00353D3E"/>
    <w:rsid w:val="00356650"/>
    <w:rsid w:val="0036066C"/>
    <w:rsid w:val="00361675"/>
    <w:rsid w:val="00362226"/>
    <w:rsid w:val="0036305B"/>
    <w:rsid w:val="003720D4"/>
    <w:rsid w:val="00372C27"/>
    <w:rsid w:val="00372F38"/>
    <w:rsid w:val="00377E36"/>
    <w:rsid w:val="0038143A"/>
    <w:rsid w:val="00383049"/>
    <w:rsid w:val="003830CE"/>
    <w:rsid w:val="00385976"/>
    <w:rsid w:val="00386C0B"/>
    <w:rsid w:val="00391157"/>
    <w:rsid w:val="00392F95"/>
    <w:rsid w:val="00393C78"/>
    <w:rsid w:val="003957C3"/>
    <w:rsid w:val="00396183"/>
    <w:rsid w:val="0039649E"/>
    <w:rsid w:val="00397E4D"/>
    <w:rsid w:val="003A1950"/>
    <w:rsid w:val="003A4E89"/>
    <w:rsid w:val="003A592F"/>
    <w:rsid w:val="003A60A0"/>
    <w:rsid w:val="003A779D"/>
    <w:rsid w:val="003B1379"/>
    <w:rsid w:val="003B13EB"/>
    <w:rsid w:val="003B7BCF"/>
    <w:rsid w:val="003C36AC"/>
    <w:rsid w:val="003C5414"/>
    <w:rsid w:val="003C6DB8"/>
    <w:rsid w:val="003C7893"/>
    <w:rsid w:val="003D3B28"/>
    <w:rsid w:val="003D6C01"/>
    <w:rsid w:val="003D7454"/>
    <w:rsid w:val="003D7CA7"/>
    <w:rsid w:val="003E0E4D"/>
    <w:rsid w:val="003E48DE"/>
    <w:rsid w:val="003F60FF"/>
    <w:rsid w:val="003F7614"/>
    <w:rsid w:val="00401F49"/>
    <w:rsid w:val="004023E1"/>
    <w:rsid w:val="00402D91"/>
    <w:rsid w:val="004035DB"/>
    <w:rsid w:val="00403732"/>
    <w:rsid w:val="0040754B"/>
    <w:rsid w:val="00410836"/>
    <w:rsid w:val="00417F5F"/>
    <w:rsid w:val="00420EC7"/>
    <w:rsid w:val="00422369"/>
    <w:rsid w:val="00430208"/>
    <w:rsid w:val="004309EA"/>
    <w:rsid w:val="00435E8E"/>
    <w:rsid w:val="00437478"/>
    <w:rsid w:val="00437F63"/>
    <w:rsid w:val="004435D4"/>
    <w:rsid w:val="00446491"/>
    <w:rsid w:val="00446C2B"/>
    <w:rsid w:val="004511A7"/>
    <w:rsid w:val="004519B2"/>
    <w:rsid w:val="00452113"/>
    <w:rsid w:val="00453DA9"/>
    <w:rsid w:val="00460531"/>
    <w:rsid w:val="00461997"/>
    <w:rsid w:val="00461A5E"/>
    <w:rsid w:val="004626C3"/>
    <w:rsid w:val="0046291C"/>
    <w:rsid w:val="0046769E"/>
    <w:rsid w:val="00471996"/>
    <w:rsid w:val="004757DC"/>
    <w:rsid w:val="0047640C"/>
    <w:rsid w:val="00480ADC"/>
    <w:rsid w:val="004820E9"/>
    <w:rsid w:val="0048361F"/>
    <w:rsid w:val="00484FE9"/>
    <w:rsid w:val="00485B88"/>
    <w:rsid w:val="00485C64"/>
    <w:rsid w:val="00486A8A"/>
    <w:rsid w:val="00487781"/>
    <w:rsid w:val="004914C0"/>
    <w:rsid w:val="00492565"/>
    <w:rsid w:val="0049616E"/>
    <w:rsid w:val="004A0683"/>
    <w:rsid w:val="004A1762"/>
    <w:rsid w:val="004A2091"/>
    <w:rsid w:val="004A49F1"/>
    <w:rsid w:val="004A5F67"/>
    <w:rsid w:val="004B0EAD"/>
    <w:rsid w:val="004B27E1"/>
    <w:rsid w:val="004B2BC9"/>
    <w:rsid w:val="004B4705"/>
    <w:rsid w:val="004B514C"/>
    <w:rsid w:val="004C76D3"/>
    <w:rsid w:val="004D2933"/>
    <w:rsid w:val="004D440C"/>
    <w:rsid w:val="004D4545"/>
    <w:rsid w:val="004D4BCB"/>
    <w:rsid w:val="004D53D4"/>
    <w:rsid w:val="004D6454"/>
    <w:rsid w:val="004D6879"/>
    <w:rsid w:val="004E0AF1"/>
    <w:rsid w:val="004E129C"/>
    <w:rsid w:val="004E4E48"/>
    <w:rsid w:val="004E654A"/>
    <w:rsid w:val="004F06F7"/>
    <w:rsid w:val="004F5660"/>
    <w:rsid w:val="004F7A1F"/>
    <w:rsid w:val="0050218F"/>
    <w:rsid w:val="00502999"/>
    <w:rsid w:val="00503454"/>
    <w:rsid w:val="00504C53"/>
    <w:rsid w:val="0050512B"/>
    <w:rsid w:val="00511D00"/>
    <w:rsid w:val="005134C7"/>
    <w:rsid w:val="00526C07"/>
    <w:rsid w:val="0053387C"/>
    <w:rsid w:val="00533C86"/>
    <w:rsid w:val="0054635E"/>
    <w:rsid w:val="00555404"/>
    <w:rsid w:val="00557646"/>
    <w:rsid w:val="005579F2"/>
    <w:rsid w:val="00560954"/>
    <w:rsid w:val="005614AA"/>
    <w:rsid w:val="00561E84"/>
    <w:rsid w:val="00563E1C"/>
    <w:rsid w:val="00572302"/>
    <w:rsid w:val="005725DA"/>
    <w:rsid w:val="00573FCE"/>
    <w:rsid w:val="0057534B"/>
    <w:rsid w:val="00575FC5"/>
    <w:rsid w:val="005762C6"/>
    <w:rsid w:val="00580F54"/>
    <w:rsid w:val="0058521B"/>
    <w:rsid w:val="005860F4"/>
    <w:rsid w:val="005866B1"/>
    <w:rsid w:val="00586BEA"/>
    <w:rsid w:val="00587C43"/>
    <w:rsid w:val="00591359"/>
    <w:rsid w:val="005964AA"/>
    <w:rsid w:val="005975C8"/>
    <w:rsid w:val="00597AF1"/>
    <w:rsid w:val="005A5E10"/>
    <w:rsid w:val="005A7121"/>
    <w:rsid w:val="005B2FA8"/>
    <w:rsid w:val="005B4F07"/>
    <w:rsid w:val="005B6E20"/>
    <w:rsid w:val="005C0176"/>
    <w:rsid w:val="005C051F"/>
    <w:rsid w:val="005C0C14"/>
    <w:rsid w:val="005C20E0"/>
    <w:rsid w:val="005C2CFE"/>
    <w:rsid w:val="005C4056"/>
    <w:rsid w:val="005C501E"/>
    <w:rsid w:val="005C762E"/>
    <w:rsid w:val="005C7A89"/>
    <w:rsid w:val="005D098C"/>
    <w:rsid w:val="005D2BB2"/>
    <w:rsid w:val="005D35A0"/>
    <w:rsid w:val="005D37DF"/>
    <w:rsid w:val="005D7817"/>
    <w:rsid w:val="005E0258"/>
    <w:rsid w:val="005E46D2"/>
    <w:rsid w:val="005E478A"/>
    <w:rsid w:val="005E504D"/>
    <w:rsid w:val="005E663D"/>
    <w:rsid w:val="005F0EB3"/>
    <w:rsid w:val="005F35FD"/>
    <w:rsid w:val="005F50D5"/>
    <w:rsid w:val="005F564C"/>
    <w:rsid w:val="005F57F9"/>
    <w:rsid w:val="005F614A"/>
    <w:rsid w:val="00602750"/>
    <w:rsid w:val="00602830"/>
    <w:rsid w:val="00602C71"/>
    <w:rsid w:val="00603E56"/>
    <w:rsid w:val="0060434D"/>
    <w:rsid w:val="0060662A"/>
    <w:rsid w:val="00611643"/>
    <w:rsid w:val="00612381"/>
    <w:rsid w:val="00612FE5"/>
    <w:rsid w:val="00614BDA"/>
    <w:rsid w:val="00614F95"/>
    <w:rsid w:val="00615EA7"/>
    <w:rsid w:val="00615EF6"/>
    <w:rsid w:val="00617519"/>
    <w:rsid w:val="006270F1"/>
    <w:rsid w:val="006331B4"/>
    <w:rsid w:val="006343F3"/>
    <w:rsid w:val="00635E5C"/>
    <w:rsid w:val="006377A9"/>
    <w:rsid w:val="006416F7"/>
    <w:rsid w:val="00642906"/>
    <w:rsid w:val="00643AFC"/>
    <w:rsid w:val="00651921"/>
    <w:rsid w:val="00653E35"/>
    <w:rsid w:val="006557BA"/>
    <w:rsid w:val="006571D4"/>
    <w:rsid w:val="00661114"/>
    <w:rsid w:val="00661908"/>
    <w:rsid w:val="00662D0D"/>
    <w:rsid w:val="00666AAA"/>
    <w:rsid w:val="00667ECC"/>
    <w:rsid w:val="00670F57"/>
    <w:rsid w:val="00671B2C"/>
    <w:rsid w:val="006738EC"/>
    <w:rsid w:val="00676B97"/>
    <w:rsid w:val="00680B94"/>
    <w:rsid w:val="00683206"/>
    <w:rsid w:val="0068353F"/>
    <w:rsid w:val="00684D9A"/>
    <w:rsid w:val="00694259"/>
    <w:rsid w:val="0069453C"/>
    <w:rsid w:val="006A3F4B"/>
    <w:rsid w:val="006A721F"/>
    <w:rsid w:val="006A788C"/>
    <w:rsid w:val="006B0437"/>
    <w:rsid w:val="006B2581"/>
    <w:rsid w:val="006B463D"/>
    <w:rsid w:val="006B4AF5"/>
    <w:rsid w:val="006B4C3B"/>
    <w:rsid w:val="006C7113"/>
    <w:rsid w:val="006D73F1"/>
    <w:rsid w:val="006D76D2"/>
    <w:rsid w:val="006D7D4E"/>
    <w:rsid w:val="006E0F0C"/>
    <w:rsid w:val="006E11CE"/>
    <w:rsid w:val="006F7805"/>
    <w:rsid w:val="00700E39"/>
    <w:rsid w:val="00712FA4"/>
    <w:rsid w:val="00716862"/>
    <w:rsid w:val="0071799E"/>
    <w:rsid w:val="0072377C"/>
    <w:rsid w:val="00724160"/>
    <w:rsid w:val="0072630F"/>
    <w:rsid w:val="007277C3"/>
    <w:rsid w:val="00732519"/>
    <w:rsid w:val="00733D0B"/>
    <w:rsid w:val="00736490"/>
    <w:rsid w:val="00737F9C"/>
    <w:rsid w:val="007430C2"/>
    <w:rsid w:val="00746897"/>
    <w:rsid w:val="00746A65"/>
    <w:rsid w:val="00752BA2"/>
    <w:rsid w:val="00754B7D"/>
    <w:rsid w:val="00761564"/>
    <w:rsid w:val="007617D9"/>
    <w:rsid w:val="00762998"/>
    <w:rsid w:val="007635E0"/>
    <w:rsid w:val="00763FD9"/>
    <w:rsid w:val="007658AA"/>
    <w:rsid w:val="00766039"/>
    <w:rsid w:val="007710D7"/>
    <w:rsid w:val="00774D29"/>
    <w:rsid w:val="00775FD4"/>
    <w:rsid w:val="0078208D"/>
    <w:rsid w:val="00785A7D"/>
    <w:rsid w:val="0078737E"/>
    <w:rsid w:val="00787E88"/>
    <w:rsid w:val="00790389"/>
    <w:rsid w:val="007919A3"/>
    <w:rsid w:val="00794543"/>
    <w:rsid w:val="007947E0"/>
    <w:rsid w:val="007966F3"/>
    <w:rsid w:val="007A174B"/>
    <w:rsid w:val="007A2E4A"/>
    <w:rsid w:val="007A4EEE"/>
    <w:rsid w:val="007A68A3"/>
    <w:rsid w:val="007B00B2"/>
    <w:rsid w:val="007B1144"/>
    <w:rsid w:val="007B5BCA"/>
    <w:rsid w:val="007B6B31"/>
    <w:rsid w:val="007B7388"/>
    <w:rsid w:val="007B74EC"/>
    <w:rsid w:val="007C0BF7"/>
    <w:rsid w:val="007C3D19"/>
    <w:rsid w:val="007D38DB"/>
    <w:rsid w:val="007D5026"/>
    <w:rsid w:val="007D6D58"/>
    <w:rsid w:val="007E0CD9"/>
    <w:rsid w:val="007E4AFF"/>
    <w:rsid w:val="007E5C63"/>
    <w:rsid w:val="007E6F80"/>
    <w:rsid w:val="007E7A63"/>
    <w:rsid w:val="007F1BC5"/>
    <w:rsid w:val="007F1CE7"/>
    <w:rsid w:val="007F2E99"/>
    <w:rsid w:val="007F7008"/>
    <w:rsid w:val="007F7D67"/>
    <w:rsid w:val="00805ABD"/>
    <w:rsid w:val="00810038"/>
    <w:rsid w:val="00810943"/>
    <w:rsid w:val="0081119F"/>
    <w:rsid w:val="0081241B"/>
    <w:rsid w:val="00813199"/>
    <w:rsid w:val="0081404B"/>
    <w:rsid w:val="00815546"/>
    <w:rsid w:val="0081565C"/>
    <w:rsid w:val="008162D0"/>
    <w:rsid w:val="00830445"/>
    <w:rsid w:val="00831040"/>
    <w:rsid w:val="00832484"/>
    <w:rsid w:val="008325A6"/>
    <w:rsid w:val="0083304F"/>
    <w:rsid w:val="00833253"/>
    <w:rsid w:val="008363E4"/>
    <w:rsid w:val="00836433"/>
    <w:rsid w:val="00837696"/>
    <w:rsid w:val="00847B56"/>
    <w:rsid w:val="008505C3"/>
    <w:rsid w:val="008515C7"/>
    <w:rsid w:val="00852D61"/>
    <w:rsid w:val="00862C0C"/>
    <w:rsid w:val="0087180A"/>
    <w:rsid w:val="00871A51"/>
    <w:rsid w:val="00874742"/>
    <w:rsid w:val="008848DA"/>
    <w:rsid w:val="00884C34"/>
    <w:rsid w:val="008853CB"/>
    <w:rsid w:val="00885EBC"/>
    <w:rsid w:val="00895A4C"/>
    <w:rsid w:val="008A3CB5"/>
    <w:rsid w:val="008A4DE5"/>
    <w:rsid w:val="008A6557"/>
    <w:rsid w:val="008B22B8"/>
    <w:rsid w:val="008B4CDC"/>
    <w:rsid w:val="008B622A"/>
    <w:rsid w:val="008C1235"/>
    <w:rsid w:val="008C593A"/>
    <w:rsid w:val="008C721D"/>
    <w:rsid w:val="008C782E"/>
    <w:rsid w:val="008D1E12"/>
    <w:rsid w:val="008D6069"/>
    <w:rsid w:val="008D6609"/>
    <w:rsid w:val="008E1B15"/>
    <w:rsid w:val="008E316A"/>
    <w:rsid w:val="008E7585"/>
    <w:rsid w:val="008E7D08"/>
    <w:rsid w:val="008F30F7"/>
    <w:rsid w:val="00901693"/>
    <w:rsid w:val="009128FC"/>
    <w:rsid w:val="00914586"/>
    <w:rsid w:val="00914E49"/>
    <w:rsid w:val="00917B77"/>
    <w:rsid w:val="00921354"/>
    <w:rsid w:val="0092537D"/>
    <w:rsid w:val="00931804"/>
    <w:rsid w:val="0093270F"/>
    <w:rsid w:val="00936FFF"/>
    <w:rsid w:val="00937266"/>
    <w:rsid w:val="0094033D"/>
    <w:rsid w:val="0094366C"/>
    <w:rsid w:val="00953ADF"/>
    <w:rsid w:val="00955107"/>
    <w:rsid w:val="009554CC"/>
    <w:rsid w:val="00965DCA"/>
    <w:rsid w:val="00966A55"/>
    <w:rsid w:val="00966B78"/>
    <w:rsid w:val="009672A0"/>
    <w:rsid w:val="0096778C"/>
    <w:rsid w:val="00971131"/>
    <w:rsid w:val="00980889"/>
    <w:rsid w:val="00982871"/>
    <w:rsid w:val="0098413F"/>
    <w:rsid w:val="0098608D"/>
    <w:rsid w:val="009863CC"/>
    <w:rsid w:val="009871F3"/>
    <w:rsid w:val="00987996"/>
    <w:rsid w:val="00997890"/>
    <w:rsid w:val="009A0289"/>
    <w:rsid w:val="009A07DB"/>
    <w:rsid w:val="009A0883"/>
    <w:rsid w:val="009A1938"/>
    <w:rsid w:val="009A4327"/>
    <w:rsid w:val="009A5746"/>
    <w:rsid w:val="009A5B8F"/>
    <w:rsid w:val="009B1D56"/>
    <w:rsid w:val="009B6203"/>
    <w:rsid w:val="009B621A"/>
    <w:rsid w:val="009C3E9F"/>
    <w:rsid w:val="009C45D9"/>
    <w:rsid w:val="009C4CAE"/>
    <w:rsid w:val="009C6E2D"/>
    <w:rsid w:val="009C7FEF"/>
    <w:rsid w:val="009D084E"/>
    <w:rsid w:val="009D6852"/>
    <w:rsid w:val="009E0B37"/>
    <w:rsid w:val="009E15FF"/>
    <w:rsid w:val="009E36E7"/>
    <w:rsid w:val="009F1DE1"/>
    <w:rsid w:val="00A06657"/>
    <w:rsid w:val="00A1491E"/>
    <w:rsid w:val="00A16F08"/>
    <w:rsid w:val="00A17BBF"/>
    <w:rsid w:val="00A208B7"/>
    <w:rsid w:val="00A24C1C"/>
    <w:rsid w:val="00A263FE"/>
    <w:rsid w:val="00A31C2D"/>
    <w:rsid w:val="00A36575"/>
    <w:rsid w:val="00A40DE7"/>
    <w:rsid w:val="00A42CF5"/>
    <w:rsid w:val="00A43F35"/>
    <w:rsid w:val="00A46111"/>
    <w:rsid w:val="00A465C0"/>
    <w:rsid w:val="00A46C29"/>
    <w:rsid w:val="00A505A1"/>
    <w:rsid w:val="00A534FB"/>
    <w:rsid w:val="00A549FA"/>
    <w:rsid w:val="00A55299"/>
    <w:rsid w:val="00A6027C"/>
    <w:rsid w:val="00A608F2"/>
    <w:rsid w:val="00A67088"/>
    <w:rsid w:val="00A67FC3"/>
    <w:rsid w:val="00A75022"/>
    <w:rsid w:val="00A75577"/>
    <w:rsid w:val="00A813B9"/>
    <w:rsid w:val="00A820E1"/>
    <w:rsid w:val="00A86D3D"/>
    <w:rsid w:val="00A9470B"/>
    <w:rsid w:val="00A94E49"/>
    <w:rsid w:val="00A956DE"/>
    <w:rsid w:val="00AA0411"/>
    <w:rsid w:val="00AA060B"/>
    <w:rsid w:val="00AA5E13"/>
    <w:rsid w:val="00AA652C"/>
    <w:rsid w:val="00AB0DCD"/>
    <w:rsid w:val="00AB1E11"/>
    <w:rsid w:val="00AB2948"/>
    <w:rsid w:val="00AB39FA"/>
    <w:rsid w:val="00AB5342"/>
    <w:rsid w:val="00AC5968"/>
    <w:rsid w:val="00AD5CB7"/>
    <w:rsid w:val="00AD5E0B"/>
    <w:rsid w:val="00AD6933"/>
    <w:rsid w:val="00AD6B7B"/>
    <w:rsid w:val="00AE12A5"/>
    <w:rsid w:val="00AE1563"/>
    <w:rsid w:val="00AE3A8B"/>
    <w:rsid w:val="00AF0E33"/>
    <w:rsid w:val="00AF1449"/>
    <w:rsid w:val="00AF4F87"/>
    <w:rsid w:val="00AF629B"/>
    <w:rsid w:val="00B00FFA"/>
    <w:rsid w:val="00B0112E"/>
    <w:rsid w:val="00B0463B"/>
    <w:rsid w:val="00B12CA6"/>
    <w:rsid w:val="00B135A2"/>
    <w:rsid w:val="00B15262"/>
    <w:rsid w:val="00B167FF"/>
    <w:rsid w:val="00B305A0"/>
    <w:rsid w:val="00B35695"/>
    <w:rsid w:val="00B41E20"/>
    <w:rsid w:val="00B426CD"/>
    <w:rsid w:val="00B43795"/>
    <w:rsid w:val="00B45D1F"/>
    <w:rsid w:val="00B5037E"/>
    <w:rsid w:val="00B50986"/>
    <w:rsid w:val="00B53807"/>
    <w:rsid w:val="00B53F08"/>
    <w:rsid w:val="00B553DF"/>
    <w:rsid w:val="00B60D70"/>
    <w:rsid w:val="00B625C7"/>
    <w:rsid w:val="00B625D4"/>
    <w:rsid w:val="00B72E4F"/>
    <w:rsid w:val="00B746B0"/>
    <w:rsid w:val="00B76E7C"/>
    <w:rsid w:val="00B84460"/>
    <w:rsid w:val="00B84673"/>
    <w:rsid w:val="00B84BC1"/>
    <w:rsid w:val="00B85688"/>
    <w:rsid w:val="00B867C1"/>
    <w:rsid w:val="00B96E7C"/>
    <w:rsid w:val="00BA0179"/>
    <w:rsid w:val="00BA2A7F"/>
    <w:rsid w:val="00BA51EA"/>
    <w:rsid w:val="00BA589F"/>
    <w:rsid w:val="00BB047B"/>
    <w:rsid w:val="00BB247D"/>
    <w:rsid w:val="00BB6398"/>
    <w:rsid w:val="00BC0E86"/>
    <w:rsid w:val="00BD0372"/>
    <w:rsid w:val="00BD1A16"/>
    <w:rsid w:val="00BD246E"/>
    <w:rsid w:val="00BD6664"/>
    <w:rsid w:val="00BD6F15"/>
    <w:rsid w:val="00BE0F79"/>
    <w:rsid w:val="00BE717A"/>
    <w:rsid w:val="00BF1C42"/>
    <w:rsid w:val="00BF388F"/>
    <w:rsid w:val="00BF4768"/>
    <w:rsid w:val="00BF6573"/>
    <w:rsid w:val="00C000A5"/>
    <w:rsid w:val="00C07DAA"/>
    <w:rsid w:val="00C139CA"/>
    <w:rsid w:val="00C2433F"/>
    <w:rsid w:val="00C30C98"/>
    <w:rsid w:val="00C33C90"/>
    <w:rsid w:val="00C36FFE"/>
    <w:rsid w:val="00C410D9"/>
    <w:rsid w:val="00C433C5"/>
    <w:rsid w:val="00C440A8"/>
    <w:rsid w:val="00C46A02"/>
    <w:rsid w:val="00C51429"/>
    <w:rsid w:val="00C52AF8"/>
    <w:rsid w:val="00C54F06"/>
    <w:rsid w:val="00C55E10"/>
    <w:rsid w:val="00C60A10"/>
    <w:rsid w:val="00C66808"/>
    <w:rsid w:val="00C76433"/>
    <w:rsid w:val="00C76FAF"/>
    <w:rsid w:val="00C8209A"/>
    <w:rsid w:val="00C84755"/>
    <w:rsid w:val="00C868C1"/>
    <w:rsid w:val="00C9129A"/>
    <w:rsid w:val="00C919C5"/>
    <w:rsid w:val="00C93F38"/>
    <w:rsid w:val="00C945E6"/>
    <w:rsid w:val="00C97458"/>
    <w:rsid w:val="00CA3397"/>
    <w:rsid w:val="00CA33E1"/>
    <w:rsid w:val="00CB59E0"/>
    <w:rsid w:val="00CB621D"/>
    <w:rsid w:val="00CB6BEB"/>
    <w:rsid w:val="00CC1FD5"/>
    <w:rsid w:val="00CC3AE2"/>
    <w:rsid w:val="00CC4902"/>
    <w:rsid w:val="00CC533E"/>
    <w:rsid w:val="00CC77BD"/>
    <w:rsid w:val="00CD084C"/>
    <w:rsid w:val="00CD205B"/>
    <w:rsid w:val="00CD4025"/>
    <w:rsid w:val="00CE5CB1"/>
    <w:rsid w:val="00CE7855"/>
    <w:rsid w:val="00CF04D6"/>
    <w:rsid w:val="00CF387A"/>
    <w:rsid w:val="00CF595A"/>
    <w:rsid w:val="00D02501"/>
    <w:rsid w:val="00D05B76"/>
    <w:rsid w:val="00D07F04"/>
    <w:rsid w:val="00D13D0D"/>
    <w:rsid w:val="00D15E93"/>
    <w:rsid w:val="00D16FD2"/>
    <w:rsid w:val="00D22A5A"/>
    <w:rsid w:val="00D234AD"/>
    <w:rsid w:val="00D24877"/>
    <w:rsid w:val="00D26554"/>
    <w:rsid w:val="00D26ED4"/>
    <w:rsid w:val="00D3177D"/>
    <w:rsid w:val="00D344DC"/>
    <w:rsid w:val="00D35265"/>
    <w:rsid w:val="00D3612A"/>
    <w:rsid w:val="00D37703"/>
    <w:rsid w:val="00D37F25"/>
    <w:rsid w:val="00D41E5D"/>
    <w:rsid w:val="00D43C79"/>
    <w:rsid w:val="00D44641"/>
    <w:rsid w:val="00D44E23"/>
    <w:rsid w:val="00D453F6"/>
    <w:rsid w:val="00D50779"/>
    <w:rsid w:val="00D532BA"/>
    <w:rsid w:val="00D539A3"/>
    <w:rsid w:val="00D6063D"/>
    <w:rsid w:val="00D60D8D"/>
    <w:rsid w:val="00D64247"/>
    <w:rsid w:val="00D661EA"/>
    <w:rsid w:val="00D713FC"/>
    <w:rsid w:val="00D73C98"/>
    <w:rsid w:val="00D75D22"/>
    <w:rsid w:val="00D774E9"/>
    <w:rsid w:val="00D80FBC"/>
    <w:rsid w:val="00D860D6"/>
    <w:rsid w:val="00D867F5"/>
    <w:rsid w:val="00D8773A"/>
    <w:rsid w:val="00D903A6"/>
    <w:rsid w:val="00D93318"/>
    <w:rsid w:val="00DA07B0"/>
    <w:rsid w:val="00DA11DD"/>
    <w:rsid w:val="00DA370B"/>
    <w:rsid w:val="00DA6ADF"/>
    <w:rsid w:val="00DB717B"/>
    <w:rsid w:val="00DB74F8"/>
    <w:rsid w:val="00DC0120"/>
    <w:rsid w:val="00DC3199"/>
    <w:rsid w:val="00DC3B6F"/>
    <w:rsid w:val="00DD06BE"/>
    <w:rsid w:val="00DD0C01"/>
    <w:rsid w:val="00DE0060"/>
    <w:rsid w:val="00DE0657"/>
    <w:rsid w:val="00DE3871"/>
    <w:rsid w:val="00DE4059"/>
    <w:rsid w:val="00DE642F"/>
    <w:rsid w:val="00DE643F"/>
    <w:rsid w:val="00DF32BE"/>
    <w:rsid w:val="00DF32D7"/>
    <w:rsid w:val="00DF4272"/>
    <w:rsid w:val="00E02222"/>
    <w:rsid w:val="00E0727E"/>
    <w:rsid w:val="00E22911"/>
    <w:rsid w:val="00E23752"/>
    <w:rsid w:val="00E2509B"/>
    <w:rsid w:val="00E303C9"/>
    <w:rsid w:val="00E3161B"/>
    <w:rsid w:val="00E36008"/>
    <w:rsid w:val="00E36742"/>
    <w:rsid w:val="00E4622C"/>
    <w:rsid w:val="00E463A6"/>
    <w:rsid w:val="00E46571"/>
    <w:rsid w:val="00E47F40"/>
    <w:rsid w:val="00E51FFB"/>
    <w:rsid w:val="00E548A7"/>
    <w:rsid w:val="00E5692F"/>
    <w:rsid w:val="00E56CA3"/>
    <w:rsid w:val="00E57AF8"/>
    <w:rsid w:val="00E63855"/>
    <w:rsid w:val="00E6571E"/>
    <w:rsid w:val="00E72E45"/>
    <w:rsid w:val="00E76D85"/>
    <w:rsid w:val="00E80B73"/>
    <w:rsid w:val="00E86837"/>
    <w:rsid w:val="00E95993"/>
    <w:rsid w:val="00EA35A0"/>
    <w:rsid w:val="00EA3EC5"/>
    <w:rsid w:val="00EA4603"/>
    <w:rsid w:val="00EA731A"/>
    <w:rsid w:val="00EB03BB"/>
    <w:rsid w:val="00EB1C36"/>
    <w:rsid w:val="00EB1D67"/>
    <w:rsid w:val="00EB4632"/>
    <w:rsid w:val="00EC1B7A"/>
    <w:rsid w:val="00ED1D02"/>
    <w:rsid w:val="00ED2520"/>
    <w:rsid w:val="00EE2EB2"/>
    <w:rsid w:val="00EE406C"/>
    <w:rsid w:val="00EF04FC"/>
    <w:rsid w:val="00EF06CD"/>
    <w:rsid w:val="00EF5773"/>
    <w:rsid w:val="00EF59DE"/>
    <w:rsid w:val="00F00BD8"/>
    <w:rsid w:val="00F07534"/>
    <w:rsid w:val="00F076E7"/>
    <w:rsid w:val="00F1161E"/>
    <w:rsid w:val="00F13CA7"/>
    <w:rsid w:val="00F14B0B"/>
    <w:rsid w:val="00F15909"/>
    <w:rsid w:val="00F17767"/>
    <w:rsid w:val="00F238C7"/>
    <w:rsid w:val="00F2682A"/>
    <w:rsid w:val="00F26A9F"/>
    <w:rsid w:val="00F26E68"/>
    <w:rsid w:val="00F27002"/>
    <w:rsid w:val="00F27C48"/>
    <w:rsid w:val="00F33119"/>
    <w:rsid w:val="00F347CB"/>
    <w:rsid w:val="00F378E9"/>
    <w:rsid w:val="00F40561"/>
    <w:rsid w:val="00F4152B"/>
    <w:rsid w:val="00F434F1"/>
    <w:rsid w:val="00F43567"/>
    <w:rsid w:val="00F44B68"/>
    <w:rsid w:val="00F45893"/>
    <w:rsid w:val="00F461FB"/>
    <w:rsid w:val="00F53D90"/>
    <w:rsid w:val="00F55A72"/>
    <w:rsid w:val="00F56F1F"/>
    <w:rsid w:val="00F67E71"/>
    <w:rsid w:val="00F71B2E"/>
    <w:rsid w:val="00F72D58"/>
    <w:rsid w:val="00F73C47"/>
    <w:rsid w:val="00F7476A"/>
    <w:rsid w:val="00F755E7"/>
    <w:rsid w:val="00F77061"/>
    <w:rsid w:val="00F81F2C"/>
    <w:rsid w:val="00F83CBB"/>
    <w:rsid w:val="00F904B9"/>
    <w:rsid w:val="00F909D7"/>
    <w:rsid w:val="00F90E63"/>
    <w:rsid w:val="00F920AE"/>
    <w:rsid w:val="00F924B7"/>
    <w:rsid w:val="00F9378E"/>
    <w:rsid w:val="00F973A7"/>
    <w:rsid w:val="00FA190F"/>
    <w:rsid w:val="00FA34DA"/>
    <w:rsid w:val="00FA376D"/>
    <w:rsid w:val="00FA4E9F"/>
    <w:rsid w:val="00FA66A6"/>
    <w:rsid w:val="00FA6EE7"/>
    <w:rsid w:val="00FB222E"/>
    <w:rsid w:val="00FB2855"/>
    <w:rsid w:val="00FB3EE9"/>
    <w:rsid w:val="00FB47DD"/>
    <w:rsid w:val="00FB4CA6"/>
    <w:rsid w:val="00FB6E96"/>
    <w:rsid w:val="00FB73D3"/>
    <w:rsid w:val="00FC175E"/>
    <w:rsid w:val="00FC37EF"/>
    <w:rsid w:val="00FC778D"/>
    <w:rsid w:val="00FD0D37"/>
    <w:rsid w:val="00FD234D"/>
    <w:rsid w:val="00FD4243"/>
    <w:rsid w:val="00FD4756"/>
    <w:rsid w:val="00FD6E67"/>
    <w:rsid w:val="00FE4451"/>
    <w:rsid w:val="00FE73C4"/>
    <w:rsid w:val="00FE7D47"/>
    <w:rsid w:val="02B1B4E9"/>
    <w:rsid w:val="0653007F"/>
    <w:rsid w:val="07A2A758"/>
    <w:rsid w:val="0A53C7C9"/>
    <w:rsid w:val="0A6B3389"/>
    <w:rsid w:val="0AB1F000"/>
    <w:rsid w:val="0C015633"/>
    <w:rsid w:val="0E94048C"/>
    <w:rsid w:val="0F776D02"/>
    <w:rsid w:val="0FEF65C3"/>
    <w:rsid w:val="10C05C67"/>
    <w:rsid w:val="15248724"/>
    <w:rsid w:val="15DFEFC2"/>
    <w:rsid w:val="1817132D"/>
    <w:rsid w:val="1EE075C7"/>
    <w:rsid w:val="1F67501A"/>
    <w:rsid w:val="209C64CE"/>
    <w:rsid w:val="21059CFA"/>
    <w:rsid w:val="222FB90F"/>
    <w:rsid w:val="27058CDE"/>
    <w:rsid w:val="2A8A6F46"/>
    <w:rsid w:val="2AA6A7CB"/>
    <w:rsid w:val="2EE6BE82"/>
    <w:rsid w:val="2FDA9E7E"/>
    <w:rsid w:val="308C209F"/>
    <w:rsid w:val="315B4815"/>
    <w:rsid w:val="31DF4D30"/>
    <w:rsid w:val="38718FEA"/>
    <w:rsid w:val="3D3DEB30"/>
    <w:rsid w:val="42C7EE24"/>
    <w:rsid w:val="451BC27A"/>
    <w:rsid w:val="4520D5A8"/>
    <w:rsid w:val="45338E00"/>
    <w:rsid w:val="496474A9"/>
    <w:rsid w:val="4B2D3D50"/>
    <w:rsid w:val="4D5AB385"/>
    <w:rsid w:val="4E451601"/>
    <w:rsid w:val="4F59616D"/>
    <w:rsid w:val="55553CC8"/>
    <w:rsid w:val="5BACA4E6"/>
    <w:rsid w:val="5E737893"/>
    <w:rsid w:val="5F6E9F6D"/>
    <w:rsid w:val="61B58037"/>
    <w:rsid w:val="61F9DAD8"/>
    <w:rsid w:val="6408E3DF"/>
    <w:rsid w:val="69C1F56A"/>
    <w:rsid w:val="6F77AC16"/>
    <w:rsid w:val="6FD4A52C"/>
    <w:rsid w:val="744FE874"/>
    <w:rsid w:val="74F52307"/>
    <w:rsid w:val="758B98DF"/>
    <w:rsid w:val="78A21CCC"/>
    <w:rsid w:val="78D30B6A"/>
    <w:rsid w:val="796D92EE"/>
    <w:rsid w:val="7C54BA67"/>
    <w:rsid w:val="7D092C49"/>
    <w:rsid w:val="7E6F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110C6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uiPriority="99"/>
    <w:lsdException w:name="header" w:locked="0" w:uiPriority="99"/>
    <w:lsdException w:name="footer" w:locked="0"/>
    <w:lsdException w:name="caption" w:locked="0" w:semiHidden="1" w:unhideWhenUsed="1" w:qFormat="1"/>
    <w:lsdException w:name="annotation reference" w:locked="0" w:uiPriority="99"/>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style>
  <w:style w:type="table" w:customStyle="1" w:styleId="PanelPrimary">
    <w:name w:val="Panel (Primary)"/>
    <w:basedOn w:val="TableNormal"/>
    <w:uiPriority w:val="99"/>
    <w:rsid w:val="000C4168"/>
    <w:pPr>
      <w:spacing w:after="240"/>
    </w:pPr>
    <w:tblPr/>
  </w:style>
  <w:style w:type="table" w:customStyle="1" w:styleId="PanelImpact">
    <w:name w:val="Panel (Impact)"/>
    <w:basedOn w:val="TableNormal"/>
    <w:uiPriority w:val="99"/>
    <w:rsid w:val="000C4168"/>
    <w:rPr>
      <w:color w:val="FFFFFF"/>
    </w:rPr>
    <w:tbl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uiPriority w:val="99"/>
    <w:rsid w:val="00377E36"/>
    <w:rPr>
      <w:sz w:val="16"/>
      <w:szCs w:val="16"/>
    </w:rPr>
  </w:style>
  <w:style w:type="paragraph" w:styleId="CommentText">
    <w:name w:val="annotation text"/>
    <w:basedOn w:val="Normal"/>
    <w:link w:val="CommentTextChar"/>
    <w:uiPriority w:val="99"/>
    <w:rsid w:val="00377E36"/>
    <w:rPr>
      <w:sz w:val="20"/>
      <w:szCs w:val="20"/>
      <w:lang w:eastAsia="en-GB"/>
    </w:rPr>
  </w:style>
  <w:style w:type="character" w:customStyle="1" w:styleId="CommentTextChar">
    <w:name w:val="Comment Text Char"/>
    <w:basedOn w:val="DefaultParagraphFont"/>
    <w:link w:val="CommentText"/>
    <w:uiPriority w:val="99"/>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8162D0"/>
    <w:rPr>
      <w:b/>
      <w:bCs/>
      <w:lang w:eastAsia="en-US"/>
    </w:rPr>
  </w:style>
  <w:style w:type="character" w:customStyle="1" w:styleId="CommentSubjectChar">
    <w:name w:val="Comment Subject Char"/>
    <w:basedOn w:val="CommentTextChar"/>
    <w:link w:val="CommentSubject"/>
    <w:rsid w:val="008162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what-nice-does/our-guidance/prioritising-our-guidance-topics/our-prioritisation-decisions/prioritisation-board-decisions-20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216a1ca34091c950541c3bcfb8c576d">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d7f237805dc1122420463121526999b"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686D4-A3D4-4010-ABFA-8825A32E3CC0}">
  <ds:schemaRef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35b4e7bb-0a9c-468b-b508-8e83b9d014a1"/>
    <ds:schemaRef ds:uri="http://schemas.openxmlformats.org/package/2006/metadata/core-properties"/>
    <ds:schemaRef ds:uri="289b8fc0-128f-4d7b-b8ee-34c94b7018e7"/>
    <ds:schemaRef ds:uri="http://purl.org/dc/terms/"/>
  </ds:schemaRefs>
</ds:datastoreItem>
</file>

<file path=customXml/itemProps2.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3.xml><?xml version="1.0" encoding="utf-8"?>
<ds:datastoreItem xmlns:ds="http://schemas.openxmlformats.org/officeDocument/2006/customXml" ds:itemID="{9D2B2BBD-E036-4730-8935-5B779C239D65}">
  <ds:schemaRefs>
    <ds:schemaRef ds:uri="http://schemas.microsoft.com/sharepoint/v3/contenttype/forms"/>
  </ds:schemaRefs>
</ds:datastoreItem>
</file>

<file path=customXml/itemProps4.xml><?xml version="1.0" encoding="utf-8"?>
<ds:datastoreItem xmlns:ds="http://schemas.openxmlformats.org/officeDocument/2006/customXml" ds:itemID="{527391A3-9CA2-4989-A1E3-D4BD00DDC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Links>
    <vt:vector size="12" baseType="variant">
      <vt:variant>
        <vt:i4>4194324</vt:i4>
      </vt:variant>
      <vt:variant>
        <vt:i4>3</vt:i4>
      </vt:variant>
      <vt:variant>
        <vt:i4>0</vt:i4>
      </vt:variant>
      <vt:variant>
        <vt:i4>5</vt:i4>
      </vt:variant>
      <vt:variant>
        <vt:lpwstr>https://www.nice.org.uk/terms-and-conditions</vt:lpwstr>
      </vt:variant>
      <vt:variant>
        <vt:lpwstr>notice-of-rights</vt:lpwstr>
      </vt:variant>
      <vt:variant>
        <vt:i4>4522013</vt:i4>
      </vt:variant>
      <vt:variant>
        <vt:i4>0</vt:i4>
      </vt:variant>
      <vt:variant>
        <vt:i4>0</vt:i4>
      </vt:variant>
      <vt:variant>
        <vt:i4>5</vt:i4>
      </vt:variant>
      <vt:variant>
        <vt:lpwstr>https://www.nice.org.uk/what-nice-does/our-guidance/prioritising-our-guidance-topics/our-prioritisation-decisions/prioritisation-board-decisions-2025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2025-12-01T16:39:00Z</dcterms:created>
  <dcterms:modified xsi:type="dcterms:W3CDTF">2025-12-03T16:15:00Z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54678ddc-88e6-45fa-b88f-819f911892da_Removed">
    <vt:lpwstr>False</vt:lpwstr>
  </property>
  <property fmtid="{D5CDD505-2E9C-101B-9397-08002B2CF9AE}" pid="3" name="MSIP_Label_54678ddc-88e6-45fa-b88f-819f911892da_ActionId">
    <vt:lpwstr>d97ce0e3-909d-4f76-9f03-5d703e637efa</vt:lpwstr>
  </property>
  <property fmtid="{D5CDD505-2E9C-101B-9397-08002B2CF9AE}" pid="4" name="MSIP_Label_54678ddc-88e6-45fa-b88f-819f911892da_Name">
    <vt:lpwstr>PUBLIC</vt:lpwstr>
  </property>
  <property fmtid="{D5CDD505-2E9C-101B-9397-08002B2CF9AE}" pid="5" name="MSIP_Label_54678ddc-88e6-45fa-b88f-819f911892da_SetDate">
    <vt:lpwstr>2025-12-03T16:16:00Z</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Enabled">
    <vt:lpwstr>True</vt:lpwstr>
  </property>
  <property fmtid="{D5CDD505-2E9C-101B-9397-08002B2CF9AE}" pid="8" name="MediaServiceImageTags">
    <vt:lpwstr/>
  </property>
  <property fmtid="{D5CDD505-2E9C-101B-9397-08002B2CF9AE}" pid="9" name="ContentTypeId">
    <vt:lpwstr>0x010100CFEB742D5E2988439A0FECDECF284312</vt:lpwstr>
  </property>
  <property fmtid="{D5CDD505-2E9C-101B-9397-08002B2CF9AE}" pid="10" name="Display Status">
    <vt:lpwstr>6;#Published to NICE Space|f71fafb2-379e-4f7a-b39f-0cae49bb0737</vt:lpwstr>
  </property>
  <property fmtid="{D5CDD505-2E9C-101B-9397-08002B2CF9AE}" pid="11" name="Policy Status">
    <vt:lpwstr/>
  </property>
  <property fmtid="{D5CDD505-2E9C-101B-9397-08002B2CF9AE}" pid="12" name="Service area">
    <vt:lpwstr/>
  </property>
  <property fmtid="{D5CDD505-2E9C-101B-9397-08002B2CF9AE}" pid="13" name="c3e9b32804b143caaf778522fda46369">
    <vt:lpwstr/>
  </property>
  <property fmtid="{D5CDD505-2E9C-101B-9397-08002B2CF9AE}" pid="14" name="TaxCatchAll">
    <vt:lpwstr>6;#Published to NICE Space|f71fafb2-379e-4f7a-b39f-0cae49bb0737</vt:lpwstr>
  </property>
  <property fmtid="{D5CDD505-2E9C-101B-9397-08002B2CF9AE}" pid="15" name="j31c8abf4698464c99deb46d7432c918">
    <vt:lpwstr/>
  </property>
  <property fmtid="{D5CDD505-2E9C-101B-9397-08002B2CF9AE}" pid="16" name="MSIP_Label_54678ddc-88e6-45fa-b88f-819f911892da_Extended_MSFT_Method">
    <vt:lpwstr>Privileged</vt:lpwstr>
  </property>
  <property fmtid="{D5CDD505-2E9C-101B-9397-08002B2CF9AE}" pid="17" name="Sensitivity">
    <vt:lpwstr>PUBLIC</vt:lpwstr>
  </property>
</Properties>
</file>