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E1E23" w14:textId="480AF96C" w:rsidR="001C24A8" w:rsidRPr="001C24A8" w:rsidRDefault="001C24A8" w:rsidP="00934026">
      <w:pPr>
        <w:pStyle w:val="Title1"/>
      </w:pPr>
      <w:r w:rsidRPr="001C24A8">
        <w:t>Board meeting</w:t>
      </w:r>
    </w:p>
    <w:p w14:paraId="5F36E933" w14:textId="5A526F3C" w:rsidR="001C24A8" w:rsidRPr="001C24A8" w:rsidRDefault="001C24A8" w:rsidP="001C24A8">
      <w:pPr>
        <w:pStyle w:val="Title2"/>
        <w:rPr>
          <w:color w:val="auto"/>
        </w:rPr>
      </w:pPr>
      <w:r w:rsidRPr="001C24A8">
        <w:rPr>
          <w:color w:val="auto"/>
        </w:rPr>
        <w:t>16 December 2022</w:t>
      </w:r>
    </w:p>
    <w:p w14:paraId="068C6566" w14:textId="77777777" w:rsidR="001C24A8" w:rsidRPr="009F5020" w:rsidRDefault="001C24A8" w:rsidP="001C24A8">
      <w:pPr>
        <w:pStyle w:val="Title1"/>
      </w:pPr>
      <w:r>
        <w:t>NICE health inequalities programme update: highlights, lessons learned and next steps</w:t>
      </w:r>
    </w:p>
    <w:p w14:paraId="1F7F5D88" w14:textId="77777777" w:rsidR="001C24A8" w:rsidRPr="001C24A8" w:rsidRDefault="001C24A8" w:rsidP="001C24A8">
      <w:pPr>
        <w:pStyle w:val="Heading1boardreport"/>
        <w:rPr>
          <w:color w:val="auto"/>
        </w:rPr>
      </w:pPr>
      <w:r w:rsidRPr="001C24A8">
        <w:rPr>
          <w:color w:val="auto"/>
        </w:rPr>
        <w:t>Purpose of paper</w:t>
      </w:r>
    </w:p>
    <w:p w14:paraId="76489846" w14:textId="77777777" w:rsidR="0067623E" w:rsidRDefault="0067623E" w:rsidP="0067623E">
      <w:pPr>
        <w:pStyle w:val="NICEnormalnumbered"/>
        <w:ind w:left="0" w:firstLine="0"/>
        <w:rPr>
          <w:highlight w:val="lightGray"/>
        </w:rPr>
      </w:pPr>
      <w:r>
        <w:t>For review and approval</w:t>
      </w:r>
    </w:p>
    <w:p w14:paraId="04557E78" w14:textId="50CCDDE5" w:rsidR="001C24A8" w:rsidRDefault="001C24A8" w:rsidP="001C24A8">
      <w:pPr>
        <w:pStyle w:val="Heading1boardreport"/>
        <w:rPr>
          <w:color w:val="auto"/>
        </w:rPr>
      </w:pPr>
      <w:r w:rsidRPr="001C24A8">
        <w:rPr>
          <w:color w:val="auto"/>
        </w:rPr>
        <w:t>Board action required</w:t>
      </w:r>
    </w:p>
    <w:p w14:paraId="5E69717B" w14:textId="7BEF2990" w:rsidR="001C24A8" w:rsidRPr="001C24A8" w:rsidRDefault="001C24A8" w:rsidP="001C24A8">
      <w:pPr>
        <w:pStyle w:val="NICEnormal"/>
      </w:pPr>
      <w:r>
        <w:t xml:space="preserve">The board is asked to approve </w:t>
      </w:r>
      <w:r w:rsidR="00DE3AEC">
        <w:t xml:space="preserve">and support </w:t>
      </w:r>
      <w:r>
        <w:t xml:space="preserve">the </w:t>
      </w:r>
      <w:r w:rsidR="00A91DEE">
        <w:t>proposed next steps</w:t>
      </w:r>
      <w:r>
        <w:t xml:space="preserve"> for the health inequalities work programme.</w:t>
      </w:r>
    </w:p>
    <w:p w14:paraId="08B717D6" w14:textId="0441D9F6" w:rsidR="001C24A8" w:rsidRDefault="001C24A8" w:rsidP="001C24A8">
      <w:pPr>
        <w:pStyle w:val="Heading1boardreport"/>
        <w:rPr>
          <w:color w:val="auto"/>
        </w:rPr>
      </w:pPr>
      <w:proofErr w:type="gramStart"/>
      <w:r w:rsidRPr="001C24A8">
        <w:rPr>
          <w:color w:val="auto"/>
        </w:rPr>
        <w:t>Brief summary</w:t>
      </w:r>
      <w:proofErr w:type="gramEnd"/>
    </w:p>
    <w:p w14:paraId="60EA8073" w14:textId="77777777" w:rsidR="0067623E" w:rsidRDefault="0067623E" w:rsidP="0067623E">
      <w:pPr>
        <w:pStyle w:val="NICEnormalnumbered"/>
        <w:ind w:left="0" w:firstLine="0"/>
        <w:rPr>
          <w:highlight w:val="lightGray"/>
        </w:rPr>
      </w:pPr>
      <w:r>
        <w:t>This paper gives a brief update on progress made with delivering the agreed priorities for the NICE health inequalities work programme and proposed next steps.</w:t>
      </w:r>
    </w:p>
    <w:p w14:paraId="7D7AB618" w14:textId="317B8B35" w:rsidR="00934026" w:rsidRDefault="007E476A" w:rsidP="00934026">
      <w:pPr>
        <w:pStyle w:val="NICEnormal"/>
        <w:numPr>
          <w:ilvl w:val="0"/>
          <w:numId w:val="40"/>
        </w:numPr>
      </w:pPr>
      <w:r>
        <w:t>We are in our second year of a cross institute programme to strengthen NICE’s approach to considering health inequalities and raise the profile of our offer to the system.</w:t>
      </w:r>
    </w:p>
    <w:p w14:paraId="68E42ED4" w14:textId="0CA0F223" w:rsidR="007E476A" w:rsidRDefault="00660328" w:rsidP="00934026">
      <w:pPr>
        <w:pStyle w:val="NICEnormal"/>
        <w:numPr>
          <w:ilvl w:val="0"/>
          <w:numId w:val="40"/>
        </w:numPr>
      </w:pPr>
      <w:r>
        <w:t>Recent</w:t>
      </w:r>
      <w:r w:rsidR="007E476A">
        <w:t xml:space="preserve"> </w:t>
      </w:r>
      <w:r>
        <w:t>highlights</w:t>
      </w:r>
      <w:r w:rsidR="007E476A">
        <w:t xml:space="preserve"> include</w:t>
      </w:r>
      <w:r w:rsidR="00BA000E">
        <w:t xml:space="preserve"> the</w:t>
      </w:r>
      <w:r w:rsidR="007E476A">
        <w:t xml:space="preserve"> launch</w:t>
      </w:r>
      <w:r w:rsidR="00B05A14">
        <w:t xml:space="preserve"> of</w:t>
      </w:r>
      <w:r w:rsidR="007E476A">
        <w:t xml:space="preserve"> the NICE health inequalities</w:t>
      </w:r>
      <w:r w:rsidR="000E463A">
        <w:t xml:space="preserve"> </w:t>
      </w:r>
      <w:r w:rsidR="007E476A">
        <w:t>web resource</w:t>
      </w:r>
      <w:r w:rsidR="00BA4DDA">
        <w:t>,</w:t>
      </w:r>
      <w:r w:rsidR="007E476A">
        <w:t xml:space="preserve"> </w:t>
      </w:r>
      <w:r w:rsidR="00564B6F">
        <w:t xml:space="preserve">establishing a more systematic approach to </w:t>
      </w:r>
      <w:r w:rsidR="00564B6F">
        <w:rPr>
          <w:lang w:eastAsia="en-GB"/>
        </w:rPr>
        <w:t>proactive consideration of health inequalities in guideline development and</w:t>
      </w:r>
      <w:r w:rsidR="00564B6F">
        <w:t xml:space="preserve"> </w:t>
      </w:r>
      <w:r w:rsidR="007E476A">
        <w:t>successful collaboration with partners leading to a shift in NICE’s status in addressing health inequalities</w:t>
      </w:r>
      <w:r w:rsidR="00564B6F">
        <w:rPr>
          <w:lang w:eastAsia="en-GB"/>
        </w:rPr>
        <w:t>.</w:t>
      </w:r>
    </w:p>
    <w:p w14:paraId="72D23F43" w14:textId="35FFAFDD" w:rsidR="00660328" w:rsidRPr="001C24A8" w:rsidRDefault="00660328" w:rsidP="00660328">
      <w:pPr>
        <w:pStyle w:val="Paragraph"/>
        <w:numPr>
          <w:ilvl w:val="0"/>
          <w:numId w:val="41"/>
        </w:numPr>
      </w:pPr>
      <w:r w:rsidRPr="46AADDD3">
        <w:rPr>
          <w:lang w:eastAsia="en-GB"/>
        </w:rPr>
        <w:t xml:space="preserve">Proposed next steps include </w:t>
      </w:r>
      <w:r w:rsidR="00A91DEE" w:rsidRPr="46AADDD3">
        <w:rPr>
          <w:lang w:eastAsia="en-GB"/>
        </w:rPr>
        <w:t>piloting</w:t>
      </w:r>
      <w:r>
        <w:t xml:space="preserve"> equality and health inequalities</w:t>
      </w:r>
      <w:r w:rsidR="00827B3B">
        <w:t xml:space="preserve"> </w:t>
      </w:r>
      <w:r>
        <w:t xml:space="preserve">assessment (EHIA) in appraisals of medicines and </w:t>
      </w:r>
      <w:proofErr w:type="spellStart"/>
      <w:r>
        <w:t>medtech</w:t>
      </w:r>
      <w:proofErr w:type="spellEnd"/>
      <w:r>
        <w:t xml:space="preserve"> products</w:t>
      </w:r>
      <w:r w:rsidR="0089579F">
        <w:t xml:space="preserve">, </w:t>
      </w:r>
      <w:r>
        <w:t>extend</w:t>
      </w:r>
      <w:r w:rsidR="00BA000E">
        <w:t>ing</w:t>
      </w:r>
      <w:r>
        <w:t xml:space="preserve"> our collaboration with NHSE to the new Core20PLUS5</w:t>
      </w:r>
      <w:r w:rsidR="00B05A14">
        <w:t xml:space="preserve"> for children and young </w:t>
      </w:r>
      <w:r w:rsidR="00BA4DDA">
        <w:t>people and</w:t>
      </w:r>
      <w:r>
        <w:t xml:space="preserve"> testing our support offer with ICBs.</w:t>
      </w:r>
    </w:p>
    <w:p w14:paraId="4EF377C1" w14:textId="2D0A776B" w:rsidR="001C24A8" w:rsidRPr="001C24A8" w:rsidRDefault="00827B3B" w:rsidP="001C24A8">
      <w:pPr>
        <w:pStyle w:val="Heading1boardreport"/>
        <w:rPr>
          <w:color w:val="auto"/>
        </w:rPr>
      </w:pPr>
      <w:r>
        <w:rPr>
          <w:color w:val="auto"/>
        </w:rPr>
        <w:lastRenderedPageBreak/>
        <w:t>S</w:t>
      </w:r>
      <w:r w:rsidR="001C24A8" w:rsidRPr="001C24A8">
        <w:rPr>
          <w:color w:val="auto"/>
        </w:rPr>
        <w:t>ponsor</w:t>
      </w:r>
    </w:p>
    <w:p w14:paraId="3B30E880" w14:textId="1C1EB615" w:rsidR="00331C58" w:rsidRDefault="001C24A8" w:rsidP="007E476A">
      <w:pPr>
        <w:rPr>
          <w:rFonts w:ascii="Arial" w:hAnsi="Arial" w:cs="Arial"/>
        </w:rPr>
      </w:pPr>
      <w:r>
        <w:rPr>
          <w:rFonts w:ascii="Arial" w:hAnsi="Arial" w:cs="Arial"/>
        </w:rPr>
        <w:t xml:space="preserve">Dr Judith Richardson, </w:t>
      </w:r>
      <w:r w:rsidR="00827B3B">
        <w:rPr>
          <w:rFonts w:ascii="Arial" w:hAnsi="Arial" w:cs="Arial"/>
        </w:rPr>
        <w:t xml:space="preserve">Programme </w:t>
      </w:r>
      <w:r w:rsidRPr="00331C58">
        <w:rPr>
          <w:rFonts w:ascii="Arial" w:hAnsi="Arial" w:cs="Arial"/>
        </w:rPr>
        <w:t>Director</w:t>
      </w:r>
      <w:r w:rsidR="00827B3B">
        <w:rPr>
          <w:rFonts w:ascii="Arial" w:hAnsi="Arial" w:cs="Arial"/>
        </w:rPr>
        <w:t>,</w:t>
      </w:r>
      <w:r w:rsidRPr="00331C58">
        <w:rPr>
          <w:rFonts w:ascii="Arial" w:hAnsi="Arial" w:cs="Arial"/>
        </w:rPr>
        <w:t xml:space="preserve"> Health and Social Care</w:t>
      </w:r>
      <w:r>
        <w:rPr>
          <w:rFonts w:ascii="Arial" w:hAnsi="Arial" w:cs="Arial"/>
        </w:rPr>
        <w:t xml:space="preserve">, </w:t>
      </w:r>
      <w:r w:rsidR="00827B3B">
        <w:rPr>
          <w:rFonts w:ascii="Arial" w:hAnsi="Arial" w:cs="Arial"/>
        </w:rPr>
        <w:t xml:space="preserve">Strategic </w:t>
      </w:r>
      <w:r w:rsidR="008F41EC">
        <w:rPr>
          <w:rFonts w:ascii="Arial" w:hAnsi="Arial" w:cs="Arial"/>
        </w:rPr>
        <w:t>L</w:t>
      </w:r>
      <w:r>
        <w:rPr>
          <w:rFonts w:ascii="Arial" w:hAnsi="Arial" w:cs="Arial"/>
        </w:rPr>
        <w:t>ead for Health Inequalities</w:t>
      </w:r>
    </w:p>
    <w:p w14:paraId="4F9877EA" w14:textId="273D34AF" w:rsidR="00E30BA9" w:rsidRDefault="00E30BA9" w:rsidP="007E476A">
      <w:pPr>
        <w:rPr>
          <w:rFonts w:ascii="Arial" w:hAnsi="Arial" w:cs="Arial"/>
        </w:rPr>
      </w:pPr>
    </w:p>
    <w:p w14:paraId="721AEDE5" w14:textId="745D79B3" w:rsidR="00E30BA9" w:rsidRPr="007E476A" w:rsidRDefault="00E30BA9" w:rsidP="007E476A">
      <w:r>
        <w:rPr>
          <w:rFonts w:ascii="Arial" w:hAnsi="Arial" w:cs="Arial"/>
        </w:rPr>
        <w:t>Clare Morgan, Director, Implementation and Partnerships</w:t>
      </w:r>
    </w:p>
    <w:p w14:paraId="666F6429" w14:textId="77777777" w:rsidR="007E476A" w:rsidRDefault="007E476A">
      <w:pPr>
        <w:rPr>
          <w:rFonts w:ascii="Arial" w:hAnsi="Arial" w:cs="Arial"/>
          <w:b/>
          <w:bCs/>
          <w:kern w:val="28"/>
          <w:sz w:val="40"/>
          <w:szCs w:val="32"/>
          <w:lang w:eastAsia="en-US"/>
        </w:rPr>
      </w:pPr>
      <w:r>
        <w:br w:type="page"/>
      </w:r>
    </w:p>
    <w:p w14:paraId="76C0F7E6" w14:textId="3F98DD52" w:rsidR="00C92ABB" w:rsidRPr="009F5020" w:rsidRDefault="00C92ABB" w:rsidP="00C92ABB">
      <w:pPr>
        <w:pStyle w:val="Title1"/>
      </w:pPr>
      <w:r>
        <w:lastRenderedPageBreak/>
        <w:t>NICE health inequalities programme update: highlights, lessons learned and next steps</w:t>
      </w:r>
    </w:p>
    <w:p w14:paraId="3C724DD9" w14:textId="77777777" w:rsidR="005321BE" w:rsidRDefault="005321BE" w:rsidP="005321BE">
      <w:pPr>
        <w:pStyle w:val="Heading1boardreport"/>
        <w:spacing w:after="0"/>
        <w:rPr>
          <w:color w:val="auto"/>
        </w:rPr>
      </w:pPr>
    </w:p>
    <w:p w14:paraId="0C01F3ED" w14:textId="3EAE369F" w:rsidR="00E574BE" w:rsidRPr="009E0C32" w:rsidRDefault="00E574BE" w:rsidP="005321BE">
      <w:pPr>
        <w:pStyle w:val="Heading1boardreport"/>
        <w:spacing w:before="0"/>
        <w:rPr>
          <w:color w:val="auto"/>
        </w:rPr>
      </w:pPr>
      <w:r w:rsidRPr="009E0C32">
        <w:rPr>
          <w:color w:val="auto"/>
        </w:rPr>
        <w:t xml:space="preserve">Introduction </w:t>
      </w:r>
    </w:p>
    <w:p w14:paraId="7586D164" w14:textId="0F94AF6A" w:rsidR="00FA6A00" w:rsidRPr="00FA6A00" w:rsidRDefault="00FA6A00" w:rsidP="00FA6A00">
      <w:pPr>
        <w:pStyle w:val="NICEnormalnumbered"/>
        <w:numPr>
          <w:ilvl w:val="0"/>
          <w:numId w:val="31"/>
        </w:numPr>
      </w:pPr>
      <w:r>
        <w:t xml:space="preserve">We are in our second year of </w:t>
      </w:r>
      <w:r w:rsidR="00C84949">
        <w:t xml:space="preserve">a </w:t>
      </w:r>
      <w:r>
        <w:t xml:space="preserve">cross institute </w:t>
      </w:r>
      <w:r w:rsidR="00C84949">
        <w:t>programme</w:t>
      </w:r>
      <w:r>
        <w:t xml:space="preserve"> to e</w:t>
      </w:r>
      <w:r w:rsidRPr="00FA6A00">
        <w:t>mbed a systematic approach to considering health inequalities in guidance production and ensur</w:t>
      </w:r>
      <w:r w:rsidR="00A91DEE">
        <w:t>ing</w:t>
      </w:r>
      <w:r w:rsidRPr="00FA6A00">
        <w:t xml:space="preserve"> NICE focuses its efforts to support the health and care system to reduce health inequalities, where it will have the highest impact</w:t>
      </w:r>
      <w:r>
        <w:t>.</w:t>
      </w:r>
    </w:p>
    <w:p w14:paraId="4D584F3D" w14:textId="76B6DE03" w:rsidR="00E574BE" w:rsidRDefault="00FA6A00" w:rsidP="00E574BE">
      <w:pPr>
        <w:pStyle w:val="NICEnormalnumbered"/>
        <w:numPr>
          <w:ilvl w:val="0"/>
          <w:numId w:val="31"/>
        </w:numPr>
      </w:pPr>
      <w:r>
        <w:t xml:space="preserve">The priorities and objectives of the work programme </w:t>
      </w:r>
      <w:r w:rsidR="00C84949">
        <w:t>are</w:t>
      </w:r>
      <w:r>
        <w:t xml:space="preserve"> informed by extensive stakeholder, public and internal engagement.</w:t>
      </w:r>
      <w:r w:rsidR="0070790E">
        <w:t xml:space="preserve">  </w:t>
      </w:r>
      <w:r w:rsidR="000E463A">
        <w:t>Progress</w:t>
      </w:r>
      <w:r w:rsidR="0070790E">
        <w:t xml:space="preserve"> so far has been achieved through </w:t>
      </w:r>
      <w:r w:rsidR="00B05A14">
        <w:t>collaborative working</w:t>
      </w:r>
      <w:r w:rsidR="0070790E">
        <w:t xml:space="preserve"> leading to a shift in NICE’s profile </w:t>
      </w:r>
      <w:r w:rsidR="00C84949">
        <w:t>in</w:t>
      </w:r>
      <w:r w:rsidR="0070790E">
        <w:t xml:space="preserve"> addressing health inequalities.</w:t>
      </w:r>
    </w:p>
    <w:p w14:paraId="041AA8AC" w14:textId="569BD71B" w:rsidR="00FA6A00" w:rsidRPr="009E0C32" w:rsidRDefault="00FA6A00" w:rsidP="00E574BE">
      <w:pPr>
        <w:pStyle w:val="NICEnormalnumbered"/>
        <w:numPr>
          <w:ilvl w:val="0"/>
          <w:numId w:val="31"/>
        </w:numPr>
      </w:pPr>
      <w:r>
        <w:t>The programme has adopted a learning approach, piloting changes</w:t>
      </w:r>
      <w:r w:rsidR="0070790E">
        <w:t>, monitoring/evaluating and</w:t>
      </w:r>
      <w:r>
        <w:t xml:space="preserve"> adapting </w:t>
      </w:r>
      <w:r w:rsidR="0070790E">
        <w:t>accordingly. This paper provides an update on some of the recent highlights as well as lessons learned and proposed next steps.</w:t>
      </w:r>
    </w:p>
    <w:p w14:paraId="4FE4C0F5" w14:textId="4278BD12" w:rsidR="00E574BE" w:rsidRDefault="00E574BE" w:rsidP="00E574BE">
      <w:pPr>
        <w:pStyle w:val="Heading1boardreport"/>
      </w:pPr>
      <w:r w:rsidRPr="009E0C32">
        <w:rPr>
          <w:color w:val="auto"/>
        </w:rPr>
        <w:t xml:space="preserve">Background </w:t>
      </w:r>
    </w:p>
    <w:p w14:paraId="6D0880E0" w14:textId="2C545BFE" w:rsidR="0046328E" w:rsidRPr="0046328E" w:rsidRDefault="0046328E" w:rsidP="00C84949">
      <w:pPr>
        <w:pStyle w:val="Paragraph"/>
        <w:numPr>
          <w:ilvl w:val="0"/>
          <w:numId w:val="36"/>
        </w:numPr>
      </w:pPr>
      <w:r>
        <w:t xml:space="preserve">NICE improves lives by rapidly recommending the most effective care and treatments that offer value for money. Tackling health inequalities is </w:t>
      </w:r>
      <w:r w:rsidR="00902E92">
        <w:t>in our DNA as reflected in</w:t>
      </w:r>
      <w:r w:rsidRPr="0046328E">
        <w:rPr>
          <w:rFonts w:cs="Arial"/>
        </w:rPr>
        <w:t xml:space="preserve"> our principles and our strategy.</w:t>
      </w:r>
    </w:p>
    <w:p w14:paraId="3DD2BF5C" w14:textId="303B46DE" w:rsidR="00360FBB" w:rsidRDefault="00185E79" w:rsidP="00360FBB">
      <w:pPr>
        <w:pStyle w:val="Paragraph"/>
        <w:numPr>
          <w:ilvl w:val="0"/>
          <w:numId w:val="36"/>
        </w:numPr>
      </w:pPr>
      <w:r>
        <w:t>Extensive s</w:t>
      </w:r>
      <w:r w:rsidRPr="00E574BE">
        <w:t xml:space="preserve">takeholder </w:t>
      </w:r>
      <w:r w:rsidR="00E574BE" w:rsidRPr="00E574BE">
        <w:t xml:space="preserve">engagement told us that the health and care system looks </w:t>
      </w:r>
      <w:proofErr w:type="spellStart"/>
      <w:r w:rsidR="00E574BE" w:rsidRPr="00E574BE">
        <w:t>to</w:t>
      </w:r>
      <w:proofErr w:type="spellEnd"/>
      <w:r w:rsidR="00E574BE" w:rsidRPr="00E574BE">
        <w:t xml:space="preserve"> NICE for </w:t>
      </w:r>
      <w:r w:rsidR="000E463A" w:rsidRPr="00E574BE">
        <w:t>evidence-based</w:t>
      </w:r>
      <w:r w:rsidR="00E574BE" w:rsidRPr="00E574BE">
        <w:t xml:space="preserve"> approaches to address health inequalities</w:t>
      </w:r>
      <w:r w:rsidR="0046328E">
        <w:t xml:space="preserve"> -</w:t>
      </w:r>
      <w:r w:rsidR="00E574BE" w:rsidRPr="00E574BE">
        <w:t xml:space="preserve"> we are seen as a leader in evidence excellence</w:t>
      </w:r>
      <w:r w:rsidR="0046328E">
        <w:t>.</w:t>
      </w:r>
      <w:r w:rsidR="00360FBB">
        <w:t xml:space="preserve"> </w:t>
      </w:r>
    </w:p>
    <w:p w14:paraId="6D1A7063" w14:textId="442B83D6" w:rsidR="00360FBB" w:rsidRDefault="00352363" w:rsidP="00655B5A">
      <w:pPr>
        <w:pStyle w:val="Paragraph"/>
      </w:pPr>
      <w:r>
        <w:rPr>
          <w:noProof/>
          <w:color w:val="2B579A"/>
          <w:shd w:val="clear" w:color="auto" w:fill="E6E6E6"/>
        </w:rPr>
        <w:lastRenderedPageBreak/>
        <w:drawing>
          <wp:inline distT="0" distB="0" distL="0" distR="0" wp14:anchorId="546D7252" wp14:editId="7ADF33F9">
            <wp:extent cx="5274310" cy="2966720"/>
            <wp:effectExtent l="0" t="0" r="2540" b="5080"/>
            <wp:docPr id="3" name="Graphic 3" descr="Quote &quot;NICE guidance provides a valuable evidence-based framework.  It's an important lever and the starting point for so much of our health inequalities work&quot;. Jane Bethea, consultant in public health, Nottinghamshire Healthcare NHS foundation tru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Quote &quot;NICE guidance provides a valuable evidence-based framework.  It's an important lever and the starting point for so much of our health inequalities work&quot;. Jane Bethea, consultant in public health, Nottinghamshire Healthcare NHS foundation trust. "/>
                    <pic:cNvPicPr/>
                  </pic:nvPicPr>
                  <pic:blipFill>
                    <a:blip r:embed="rId7">
                      <a:extLst>
                        <a:ext uri="{96DAC541-7B7A-43D3-8B79-37D633B846F1}">
                          <asvg:svgBlip xmlns:asvg="http://schemas.microsoft.com/office/drawing/2016/SVG/main" r:embed="rId8"/>
                        </a:ext>
                      </a:extLst>
                    </a:blip>
                    <a:stretch>
                      <a:fillRect/>
                    </a:stretch>
                  </pic:blipFill>
                  <pic:spPr>
                    <a:xfrm>
                      <a:off x="0" y="0"/>
                      <a:ext cx="5274310" cy="2966720"/>
                    </a:xfrm>
                    <a:prstGeom prst="rect">
                      <a:avLst/>
                    </a:prstGeom>
                  </pic:spPr>
                </pic:pic>
              </a:graphicData>
            </a:graphic>
          </wp:inline>
        </w:drawing>
      </w:r>
    </w:p>
    <w:p w14:paraId="7EF79B54" w14:textId="6ED18E96" w:rsidR="00E574BE" w:rsidRDefault="0046328E" w:rsidP="0046328E">
      <w:pPr>
        <w:pStyle w:val="Paragraph"/>
        <w:numPr>
          <w:ilvl w:val="0"/>
          <w:numId w:val="36"/>
        </w:numPr>
      </w:pPr>
      <w:r>
        <w:t xml:space="preserve">The NICE Listens health inequalities project made clear that </w:t>
      </w:r>
      <w:r w:rsidR="00E574BE" w:rsidRPr="00E574BE">
        <w:t xml:space="preserve">the public expect that </w:t>
      </w:r>
      <w:r w:rsidR="00DE3AEC">
        <w:t xml:space="preserve">NICE </w:t>
      </w:r>
      <w:r w:rsidR="00E574BE" w:rsidRPr="00E574BE">
        <w:t>consider</w:t>
      </w:r>
      <w:r w:rsidR="00DE3AEC">
        <w:t>s</w:t>
      </w:r>
      <w:r w:rsidR="00E574BE" w:rsidRPr="00E574BE">
        <w:t xml:space="preserve"> health inequalities </w:t>
      </w:r>
      <w:r w:rsidR="00DE3AEC">
        <w:t>in all its work</w:t>
      </w:r>
      <w:r w:rsidR="00E574BE" w:rsidRPr="00E574BE">
        <w:t>.</w:t>
      </w:r>
      <w:r w:rsidR="00FA60D7">
        <w:t xml:space="preserve"> Recommendations included</w:t>
      </w:r>
      <w:r w:rsidR="00441307">
        <w:t xml:space="preserve"> </w:t>
      </w:r>
      <w:r w:rsidR="00FA60D7">
        <w:t>ensuring greater involvement of those with lived experience</w:t>
      </w:r>
      <w:r w:rsidR="00DE3AEC">
        <w:t xml:space="preserve"> </w:t>
      </w:r>
      <w:r w:rsidR="0050402B">
        <w:t>when</w:t>
      </w:r>
      <w:r w:rsidR="00DE3AEC">
        <w:t xml:space="preserve"> develop</w:t>
      </w:r>
      <w:r w:rsidR="0050402B">
        <w:t>ing</w:t>
      </w:r>
      <w:r w:rsidR="00DE3AEC">
        <w:t xml:space="preserve"> our guidance</w:t>
      </w:r>
      <w:r w:rsidR="00FA60D7">
        <w:t xml:space="preserve"> and </w:t>
      </w:r>
      <w:r w:rsidR="00DD2E93">
        <w:t>communicating</w:t>
      </w:r>
      <w:r w:rsidR="00DE3AEC">
        <w:t xml:space="preserve"> NICE’s role in addressing health inequalities.</w:t>
      </w:r>
    </w:p>
    <w:p w14:paraId="6D8E99FC" w14:textId="561A3499" w:rsidR="0046328E" w:rsidRPr="007A2EC8" w:rsidRDefault="008660E9" w:rsidP="0046328E">
      <w:pPr>
        <w:pStyle w:val="Paragraph"/>
        <w:numPr>
          <w:ilvl w:val="0"/>
          <w:numId w:val="36"/>
        </w:numPr>
      </w:pPr>
      <w:r>
        <w:t>T</w:t>
      </w:r>
      <w:r w:rsidR="004A1B83" w:rsidRPr="007A2EC8">
        <w:t xml:space="preserve">his feedback and an internal review </w:t>
      </w:r>
      <w:r w:rsidR="0046328E" w:rsidRPr="007A2EC8">
        <w:t xml:space="preserve">of our approaches </w:t>
      </w:r>
      <w:r>
        <w:t>led to t</w:t>
      </w:r>
      <w:r w:rsidR="004A1B83" w:rsidRPr="007A2EC8">
        <w:t>he</w:t>
      </w:r>
      <w:r>
        <w:t xml:space="preserve"> following</w:t>
      </w:r>
      <w:r w:rsidR="004A1B83" w:rsidRPr="007A2EC8">
        <w:t xml:space="preserve"> </w:t>
      </w:r>
      <w:r w:rsidR="0046328E" w:rsidRPr="007A2EC8">
        <w:t xml:space="preserve">objectives </w:t>
      </w:r>
      <w:r w:rsidR="004A1B83" w:rsidRPr="007A2EC8">
        <w:t>as</w:t>
      </w:r>
      <w:r w:rsidR="0046328E" w:rsidRPr="007A2EC8">
        <w:t xml:space="preserve"> agreed by the board in March 2022</w:t>
      </w:r>
      <w:r>
        <w:t>:</w:t>
      </w:r>
    </w:p>
    <w:p w14:paraId="026A00E9" w14:textId="3D48C302" w:rsidR="0046328E" w:rsidRPr="0046328E" w:rsidRDefault="0046328E" w:rsidP="0046328E">
      <w:pPr>
        <w:pStyle w:val="Paragraph"/>
        <w:numPr>
          <w:ilvl w:val="0"/>
          <w:numId w:val="38"/>
        </w:numPr>
      </w:pPr>
      <w:r w:rsidRPr="0046328E">
        <w:t xml:space="preserve">Systematically embed consideration of health inequalities in guidance production </w:t>
      </w:r>
    </w:p>
    <w:p w14:paraId="37B1938E" w14:textId="5063B902" w:rsidR="0046328E" w:rsidRPr="0046328E" w:rsidRDefault="0046328E" w:rsidP="0046328E">
      <w:pPr>
        <w:pStyle w:val="Paragraph"/>
        <w:numPr>
          <w:ilvl w:val="0"/>
          <w:numId w:val="38"/>
        </w:numPr>
      </w:pPr>
      <w:r w:rsidRPr="0046328E">
        <w:t>Develop health inequalities briefing</w:t>
      </w:r>
      <w:r w:rsidR="00061C8B">
        <w:t>s</w:t>
      </w:r>
      <w:r w:rsidRPr="0046328E">
        <w:t xml:space="preserve"> for living guidelines pilot topic</w:t>
      </w:r>
      <w:r w:rsidR="00061C8B">
        <w:t>s</w:t>
      </w:r>
    </w:p>
    <w:p w14:paraId="32768F2C" w14:textId="60D87615" w:rsidR="0046328E" w:rsidRPr="0046328E" w:rsidRDefault="0046328E" w:rsidP="0046328E">
      <w:pPr>
        <w:pStyle w:val="Paragraph"/>
        <w:numPr>
          <w:ilvl w:val="0"/>
          <w:numId w:val="38"/>
        </w:numPr>
      </w:pPr>
      <w:r w:rsidRPr="0046328E">
        <w:t>Make better and more consistent use of the E</w:t>
      </w:r>
      <w:r w:rsidR="00694C89">
        <w:t xml:space="preserve">quality </w:t>
      </w:r>
      <w:r w:rsidRPr="0046328E">
        <w:t>I</w:t>
      </w:r>
      <w:r w:rsidR="00694C89">
        <w:t xml:space="preserve">mpact </w:t>
      </w:r>
      <w:r w:rsidRPr="0046328E">
        <w:t>A</w:t>
      </w:r>
      <w:r w:rsidR="00694C89">
        <w:t>ssessment (EIA)</w:t>
      </w:r>
      <w:r w:rsidRPr="0046328E">
        <w:t xml:space="preserve"> and build in health inequalities </w:t>
      </w:r>
    </w:p>
    <w:p w14:paraId="095F5AA3" w14:textId="6A586EA0" w:rsidR="0046328E" w:rsidRPr="0046328E" w:rsidRDefault="0046328E" w:rsidP="0046328E">
      <w:pPr>
        <w:pStyle w:val="Paragraph"/>
        <w:numPr>
          <w:ilvl w:val="0"/>
          <w:numId w:val="38"/>
        </w:numPr>
      </w:pPr>
      <w:r w:rsidRPr="0046328E">
        <w:t>Raise the profile of ‘our offer</w:t>
      </w:r>
      <w:r>
        <w:t>’</w:t>
      </w:r>
      <w:r w:rsidRPr="0046328E">
        <w:t xml:space="preserve"> with a communications campaign and engage with the system to promote the fit of our guidance with system needs</w:t>
      </w:r>
    </w:p>
    <w:p w14:paraId="2A24D5EA" w14:textId="77777777" w:rsidR="0046328E" w:rsidRPr="0046328E" w:rsidRDefault="0046328E" w:rsidP="0046328E">
      <w:pPr>
        <w:pStyle w:val="Paragraph"/>
        <w:numPr>
          <w:ilvl w:val="0"/>
          <w:numId w:val="38"/>
        </w:numPr>
      </w:pPr>
      <w:r w:rsidRPr="0046328E">
        <w:t>Identify the evidence gaps and work with others to fill the gaps</w:t>
      </w:r>
    </w:p>
    <w:p w14:paraId="622F3C69" w14:textId="77777777" w:rsidR="0046328E" w:rsidRPr="0046328E" w:rsidRDefault="0046328E" w:rsidP="0046328E">
      <w:pPr>
        <w:pStyle w:val="Paragraph"/>
        <w:numPr>
          <w:ilvl w:val="0"/>
          <w:numId w:val="38"/>
        </w:numPr>
      </w:pPr>
      <w:bookmarkStart w:id="0" w:name="_Hlk119582829"/>
      <w:r w:rsidRPr="0046328E">
        <w:lastRenderedPageBreak/>
        <w:t>Work with audit providers and others to gain better understanding of the impact of NICE recommendations on health inequalities</w:t>
      </w:r>
    </w:p>
    <w:bookmarkEnd w:id="0"/>
    <w:p w14:paraId="492D7025" w14:textId="451E57BA" w:rsidR="0046328E" w:rsidRPr="0046328E" w:rsidRDefault="0046328E" w:rsidP="0046328E">
      <w:pPr>
        <w:pStyle w:val="Paragraph"/>
        <w:numPr>
          <w:ilvl w:val="0"/>
          <w:numId w:val="38"/>
        </w:numPr>
      </w:pPr>
      <w:r>
        <w:t xml:space="preserve">Ensure that lessons learned from Covid guidance and health inequalities are embedded in </w:t>
      </w:r>
      <w:r w:rsidR="00F57B6D">
        <w:t xml:space="preserve">the </w:t>
      </w:r>
      <w:r>
        <w:t>guideline manual update</w:t>
      </w:r>
      <w:r w:rsidR="00F57B6D">
        <w:t>.</w:t>
      </w:r>
    </w:p>
    <w:p w14:paraId="15CB6321" w14:textId="4468AFF5" w:rsidR="00E574BE" w:rsidRPr="00FE2FC3" w:rsidRDefault="00B23BD6" w:rsidP="66CEA581">
      <w:pPr>
        <w:pStyle w:val="Heading2boardreport"/>
        <w:spacing w:before="0"/>
        <w:rPr>
          <w:sz w:val="32"/>
          <w:szCs w:val="32"/>
        </w:rPr>
      </w:pPr>
      <w:r w:rsidRPr="66CEA581">
        <w:rPr>
          <w:sz w:val="32"/>
          <w:szCs w:val="32"/>
        </w:rPr>
        <w:t xml:space="preserve">Progress to date: </w:t>
      </w:r>
      <w:r w:rsidR="008660E9" w:rsidRPr="66CEA581">
        <w:rPr>
          <w:sz w:val="32"/>
          <w:szCs w:val="32"/>
        </w:rPr>
        <w:t>Strengthening our approach</w:t>
      </w:r>
    </w:p>
    <w:p w14:paraId="55AB8803" w14:textId="6FC3A8BD" w:rsidR="00AF3966" w:rsidRPr="00FE2FC3" w:rsidRDefault="00000CEE" w:rsidP="00FE2FC3">
      <w:pPr>
        <w:pStyle w:val="Paragraph"/>
        <w:rPr>
          <w:b/>
          <w:bCs/>
          <w:sz w:val="28"/>
          <w:szCs w:val="28"/>
          <w:lang w:eastAsia="en-GB"/>
        </w:rPr>
      </w:pPr>
      <w:r>
        <w:rPr>
          <w:noProof/>
        </w:rPr>
        <w:t>Progress to date</w:t>
      </w:r>
      <w:r w:rsidR="00FB01F2">
        <w:rPr>
          <w:noProof/>
        </w:rPr>
        <w:drawing>
          <wp:inline distT="0" distB="0" distL="0" distR="0" wp14:anchorId="0730D22A" wp14:editId="401848C7">
            <wp:extent cx="5853482" cy="4476750"/>
            <wp:effectExtent l="0" t="0" r="0" b="0"/>
            <wp:docPr id="7" name="Picture 7" descr="Illustration of progress to date described in points 8 - 1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llustration of progress to date described in points 8 - 12.">
                      <a:extLst>
                        <a:ext uri="{C183D7F6-B498-43B3-948B-1728B52AA6E4}">
                          <adec:decorative xmlns:adec="http://schemas.microsoft.com/office/drawing/2017/decorative" val="0"/>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863674" cy="4484545"/>
                    </a:xfrm>
                    <a:prstGeom prst="rect">
                      <a:avLst/>
                    </a:prstGeom>
                    <a:noFill/>
                    <a:ln>
                      <a:noFill/>
                    </a:ln>
                    <a:extLst>
                      <a:ext uri="{53640926-AAD7-44D8-BBD7-CCE9431645EC}">
                        <a14:shadowObscured xmlns:a14="http://schemas.microsoft.com/office/drawing/2010/main"/>
                      </a:ext>
                    </a:extLst>
                  </pic:spPr>
                </pic:pic>
              </a:graphicData>
            </a:graphic>
          </wp:inline>
        </w:drawing>
      </w:r>
    </w:p>
    <w:p w14:paraId="0770F5DB" w14:textId="7F7D7615" w:rsidR="00AF3966" w:rsidRDefault="00E6441F" w:rsidP="00FE2FC3">
      <w:pPr>
        <w:pStyle w:val="Paragraph"/>
        <w:numPr>
          <w:ilvl w:val="0"/>
          <w:numId w:val="36"/>
        </w:numPr>
        <w:rPr>
          <w:lang w:eastAsia="en-GB"/>
        </w:rPr>
      </w:pPr>
      <w:r>
        <w:rPr>
          <w:lang w:eastAsia="en-GB"/>
        </w:rPr>
        <w:t>W</w:t>
      </w:r>
      <w:r w:rsidR="00AF3966">
        <w:rPr>
          <w:lang w:eastAsia="en-GB"/>
        </w:rPr>
        <w:t>e have</w:t>
      </w:r>
      <w:r w:rsidR="009670F9">
        <w:rPr>
          <w:lang w:eastAsia="en-GB"/>
        </w:rPr>
        <w:t xml:space="preserve"> revised the Equality Impact Assessment (EIA) to </w:t>
      </w:r>
      <w:r w:rsidR="00A91DEE">
        <w:rPr>
          <w:lang w:eastAsia="en-GB"/>
        </w:rPr>
        <w:t>include</w:t>
      </w:r>
      <w:r w:rsidR="00ED30B4">
        <w:rPr>
          <w:lang w:eastAsia="en-GB"/>
        </w:rPr>
        <w:t xml:space="preserve"> consideration of health inequalities </w:t>
      </w:r>
      <w:r w:rsidR="009670F9">
        <w:rPr>
          <w:lang w:eastAsia="en-GB"/>
        </w:rPr>
        <w:t>in addition to protected characteristics.</w:t>
      </w:r>
      <w:r w:rsidR="00ED30B4">
        <w:rPr>
          <w:lang w:eastAsia="en-GB"/>
        </w:rPr>
        <w:t xml:space="preserve"> </w:t>
      </w:r>
      <w:r w:rsidR="009670F9">
        <w:rPr>
          <w:lang w:eastAsia="en-GB"/>
        </w:rPr>
        <w:t xml:space="preserve"> </w:t>
      </w:r>
      <w:r w:rsidR="00ED30B4">
        <w:rPr>
          <w:lang w:eastAsia="en-GB"/>
        </w:rPr>
        <w:t>A</w:t>
      </w:r>
      <w:r w:rsidR="009670F9">
        <w:rPr>
          <w:lang w:eastAsia="en-GB"/>
        </w:rPr>
        <w:t xml:space="preserve"> guideline support document </w:t>
      </w:r>
      <w:r w:rsidR="00ED30B4">
        <w:rPr>
          <w:lang w:eastAsia="en-GB"/>
        </w:rPr>
        <w:t>and training have been developed to</w:t>
      </w:r>
      <w:r w:rsidR="009670F9">
        <w:rPr>
          <w:lang w:eastAsia="en-GB"/>
        </w:rPr>
        <w:t xml:space="preserve"> aid completion of the </w:t>
      </w:r>
      <w:r w:rsidR="00061C8B">
        <w:rPr>
          <w:lang w:eastAsia="en-GB"/>
        </w:rPr>
        <w:t>assessment form</w:t>
      </w:r>
      <w:r w:rsidR="009670F9">
        <w:rPr>
          <w:lang w:eastAsia="en-GB"/>
        </w:rPr>
        <w:t xml:space="preserve"> and </w:t>
      </w:r>
      <w:r w:rsidR="003F13BA">
        <w:rPr>
          <w:lang w:eastAsia="en-GB"/>
        </w:rPr>
        <w:t xml:space="preserve">proactive </w:t>
      </w:r>
      <w:r w:rsidR="00FE2FC3">
        <w:rPr>
          <w:lang w:eastAsia="en-GB"/>
        </w:rPr>
        <w:t>consideration of</w:t>
      </w:r>
      <w:r w:rsidR="003F13BA">
        <w:rPr>
          <w:lang w:eastAsia="en-GB"/>
        </w:rPr>
        <w:t xml:space="preserve"> health inequalities</w:t>
      </w:r>
      <w:r w:rsidR="00A91DEE">
        <w:rPr>
          <w:lang w:eastAsia="en-GB"/>
        </w:rPr>
        <w:t>.</w:t>
      </w:r>
    </w:p>
    <w:p w14:paraId="304103E7" w14:textId="7D0291F3" w:rsidR="00ED30B4" w:rsidRDefault="009670F9" w:rsidP="006B5698">
      <w:pPr>
        <w:pStyle w:val="Paragraph"/>
        <w:numPr>
          <w:ilvl w:val="0"/>
          <w:numId w:val="36"/>
        </w:numPr>
        <w:rPr>
          <w:lang w:eastAsia="en-GB"/>
        </w:rPr>
      </w:pPr>
      <w:r>
        <w:rPr>
          <w:lang w:eastAsia="en-GB"/>
        </w:rPr>
        <w:lastRenderedPageBreak/>
        <w:t xml:space="preserve">The </w:t>
      </w:r>
      <w:r w:rsidR="00BA2C2B">
        <w:rPr>
          <w:lang w:eastAsia="en-GB"/>
        </w:rPr>
        <w:t>approach</w:t>
      </w:r>
      <w:r>
        <w:rPr>
          <w:lang w:eastAsia="en-GB"/>
        </w:rPr>
        <w:t xml:space="preserve"> is being piloted as part of the digital living guideline programme </w:t>
      </w:r>
      <w:r w:rsidR="00C427BB">
        <w:rPr>
          <w:lang w:eastAsia="en-GB"/>
        </w:rPr>
        <w:t>and</w:t>
      </w:r>
      <w:r>
        <w:rPr>
          <w:lang w:eastAsia="en-GB"/>
        </w:rPr>
        <w:t xml:space="preserve"> </w:t>
      </w:r>
      <w:r w:rsidR="00C44616">
        <w:rPr>
          <w:lang w:eastAsia="en-GB"/>
        </w:rPr>
        <w:t xml:space="preserve">the weight management, </w:t>
      </w:r>
      <w:proofErr w:type="gramStart"/>
      <w:r w:rsidR="00C44616">
        <w:rPr>
          <w:lang w:eastAsia="en-GB"/>
        </w:rPr>
        <w:t>eczema</w:t>
      </w:r>
      <w:proofErr w:type="gramEnd"/>
      <w:r w:rsidR="00C44616">
        <w:rPr>
          <w:lang w:eastAsia="en-GB"/>
        </w:rPr>
        <w:t xml:space="preserve"> and type 2 diabetes guideline</w:t>
      </w:r>
      <w:r w:rsidR="00A91DEE">
        <w:rPr>
          <w:lang w:eastAsia="en-GB"/>
        </w:rPr>
        <w:t xml:space="preserve"> updates</w:t>
      </w:r>
      <w:r w:rsidR="00BA2C2B">
        <w:rPr>
          <w:lang w:eastAsia="en-GB"/>
        </w:rPr>
        <w:t>.</w:t>
      </w:r>
      <w:r>
        <w:rPr>
          <w:lang w:eastAsia="en-GB"/>
        </w:rPr>
        <w:t xml:space="preserve"> </w:t>
      </w:r>
      <w:r w:rsidR="00FE2FC3">
        <w:rPr>
          <w:lang w:eastAsia="en-GB"/>
        </w:rPr>
        <w:t xml:space="preserve"> </w:t>
      </w:r>
    </w:p>
    <w:p w14:paraId="228E98BE" w14:textId="6F90BF80" w:rsidR="003C0B97" w:rsidRDefault="00ED30B4" w:rsidP="006B5698">
      <w:pPr>
        <w:pStyle w:val="Paragraph"/>
        <w:numPr>
          <w:ilvl w:val="0"/>
          <w:numId w:val="36"/>
        </w:numPr>
        <w:rPr>
          <w:lang w:eastAsia="en-GB"/>
        </w:rPr>
      </w:pPr>
      <w:r w:rsidRPr="0EF37107">
        <w:rPr>
          <w:lang w:eastAsia="en-GB"/>
        </w:rPr>
        <w:t xml:space="preserve"> Health inequality briefings have been developed to inform consideration of health inequalities throughout guideline development as well as prioritisation and surveillance. </w:t>
      </w:r>
      <w:r w:rsidR="00702A2B" w:rsidRPr="0EF37107">
        <w:rPr>
          <w:lang w:eastAsia="en-GB"/>
        </w:rPr>
        <w:t>Processes have been developed to ensure consisten</w:t>
      </w:r>
      <w:r w:rsidRPr="0EF37107">
        <w:rPr>
          <w:lang w:eastAsia="en-GB"/>
        </w:rPr>
        <w:t>cy and quality assurance of the briefings.</w:t>
      </w:r>
    </w:p>
    <w:p w14:paraId="30D87BC7" w14:textId="3BD0D0EC" w:rsidR="006B5698" w:rsidRDefault="006B5698" w:rsidP="00655B5A">
      <w:pPr>
        <w:pStyle w:val="Paragraph"/>
        <w:numPr>
          <w:ilvl w:val="0"/>
          <w:numId w:val="36"/>
        </w:numPr>
        <w:rPr>
          <w:lang w:eastAsia="en-GB"/>
        </w:rPr>
      </w:pPr>
      <w:r>
        <w:rPr>
          <w:lang w:eastAsia="en-GB"/>
        </w:rPr>
        <w:t xml:space="preserve">The revised approach to EHIA will be reflected in the updated centre for guidelines methods manual to ensure it is embedded in practice. </w:t>
      </w:r>
      <w:r w:rsidR="00404407">
        <w:rPr>
          <w:lang w:eastAsia="en-GB"/>
        </w:rPr>
        <w:t>This will also provide external stakeholder</w:t>
      </w:r>
      <w:r w:rsidR="00694C89">
        <w:rPr>
          <w:lang w:eastAsia="en-GB"/>
        </w:rPr>
        <w:t>s</w:t>
      </w:r>
      <w:r w:rsidR="00404407">
        <w:rPr>
          <w:lang w:eastAsia="en-GB"/>
        </w:rPr>
        <w:t xml:space="preserve"> with the opportunity to comment on the revised process, via consultation</w:t>
      </w:r>
      <w:r w:rsidR="00801515">
        <w:rPr>
          <w:lang w:eastAsia="en-GB"/>
        </w:rPr>
        <w:t xml:space="preserve"> on the manual update.</w:t>
      </w:r>
    </w:p>
    <w:p w14:paraId="7B26B18A" w14:textId="75963B3D" w:rsidR="005321BE" w:rsidRPr="00AF3966" w:rsidRDefault="007675F7" w:rsidP="005321BE">
      <w:pPr>
        <w:pStyle w:val="Paragraph"/>
        <w:numPr>
          <w:ilvl w:val="0"/>
          <w:numId w:val="36"/>
        </w:numPr>
        <w:rPr>
          <w:lang w:eastAsia="en-GB"/>
        </w:rPr>
      </w:pPr>
      <w:r>
        <w:rPr>
          <w:lang w:eastAsia="en-GB"/>
        </w:rPr>
        <w:t>W</w:t>
      </w:r>
      <w:r w:rsidR="006B5698">
        <w:rPr>
          <w:lang w:eastAsia="en-GB"/>
        </w:rPr>
        <w:t>e are now progressing with piloting a proportionate approach to EHIA</w:t>
      </w:r>
      <w:r>
        <w:rPr>
          <w:lang w:eastAsia="en-GB"/>
        </w:rPr>
        <w:t xml:space="preserve"> in </w:t>
      </w:r>
      <w:r w:rsidR="008F41EC">
        <w:rPr>
          <w:lang w:eastAsia="en-GB"/>
        </w:rPr>
        <w:t>the centre for health technology evaluation</w:t>
      </w:r>
      <w:r w:rsidR="006B5698">
        <w:rPr>
          <w:lang w:eastAsia="en-GB"/>
        </w:rPr>
        <w:t>, using the agreed framework.</w:t>
      </w:r>
    </w:p>
    <w:p w14:paraId="167552EB" w14:textId="76110C2B" w:rsidR="00D85D06" w:rsidRPr="00061C8B" w:rsidRDefault="00D85D06" w:rsidP="00D85D06">
      <w:pPr>
        <w:pStyle w:val="Paragraph"/>
        <w:rPr>
          <w:sz w:val="28"/>
          <w:szCs w:val="28"/>
          <w:lang w:eastAsia="en-GB"/>
        </w:rPr>
      </w:pPr>
      <w:r>
        <w:rPr>
          <w:b/>
          <w:bCs/>
          <w:sz w:val="28"/>
          <w:szCs w:val="28"/>
          <w:lang w:eastAsia="en-GB"/>
        </w:rPr>
        <w:t>Prototype</w:t>
      </w:r>
      <w:r w:rsidRPr="00FE2FC3">
        <w:rPr>
          <w:b/>
          <w:bCs/>
          <w:sz w:val="28"/>
          <w:szCs w:val="28"/>
          <w:lang w:eastAsia="en-GB"/>
        </w:rPr>
        <w:t xml:space="preserve"> </w:t>
      </w:r>
      <w:r>
        <w:rPr>
          <w:b/>
          <w:bCs/>
          <w:sz w:val="28"/>
          <w:szCs w:val="28"/>
          <w:lang w:eastAsia="en-GB"/>
        </w:rPr>
        <w:t>h</w:t>
      </w:r>
      <w:r w:rsidRPr="00FE2FC3">
        <w:rPr>
          <w:b/>
          <w:bCs/>
          <w:sz w:val="28"/>
          <w:szCs w:val="28"/>
          <w:lang w:eastAsia="en-GB"/>
        </w:rPr>
        <w:t xml:space="preserve">ealth </w:t>
      </w:r>
      <w:r>
        <w:rPr>
          <w:b/>
          <w:bCs/>
          <w:sz w:val="28"/>
          <w:szCs w:val="28"/>
          <w:lang w:eastAsia="en-GB"/>
        </w:rPr>
        <w:t>i</w:t>
      </w:r>
      <w:r w:rsidRPr="00FE2FC3">
        <w:rPr>
          <w:b/>
          <w:bCs/>
          <w:sz w:val="28"/>
          <w:szCs w:val="28"/>
          <w:lang w:eastAsia="en-GB"/>
        </w:rPr>
        <w:t xml:space="preserve">nequality </w:t>
      </w:r>
      <w:r>
        <w:rPr>
          <w:b/>
          <w:bCs/>
          <w:sz w:val="28"/>
          <w:szCs w:val="28"/>
          <w:lang w:eastAsia="en-GB"/>
        </w:rPr>
        <w:t>calculator</w:t>
      </w:r>
    </w:p>
    <w:p w14:paraId="3807C03C" w14:textId="51F6126F" w:rsidR="00AA3124" w:rsidRPr="00061C8B" w:rsidRDefault="00A0239F" w:rsidP="00C14D97">
      <w:pPr>
        <w:pStyle w:val="Paragraph"/>
        <w:numPr>
          <w:ilvl w:val="0"/>
          <w:numId w:val="36"/>
        </w:numPr>
        <w:rPr>
          <w:lang w:eastAsia="en-GB"/>
        </w:rPr>
      </w:pPr>
      <w:r w:rsidRPr="00061C8B">
        <w:rPr>
          <w:lang w:eastAsia="en-GB"/>
        </w:rPr>
        <w:t xml:space="preserve">The prototype tool </w:t>
      </w:r>
      <w:r w:rsidR="002D05B6" w:rsidRPr="00061C8B">
        <w:rPr>
          <w:lang w:eastAsia="en-GB"/>
        </w:rPr>
        <w:t>allows users to explore the potential impact of NICE recommendations on health inequalities. It could also</w:t>
      </w:r>
      <w:r w:rsidR="000D3B7D" w:rsidRPr="00061C8B">
        <w:rPr>
          <w:lang w:eastAsia="en-GB"/>
        </w:rPr>
        <w:t xml:space="preserve"> </w:t>
      </w:r>
      <w:r w:rsidRPr="00061C8B">
        <w:rPr>
          <w:lang w:eastAsia="en-GB"/>
        </w:rPr>
        <w:t xml:space="preserve">highlight </w:t>
      </w:r>
      <w:r w:rsidR="007631C6" w:rsidRPr="00061C8B">
        <w:rPr>
          <w:lang w:eastAsia="en-GB"/>
        </w:rPr>
        <w:t>opportunities to improve health inequalities in an efficient way.</w:t>
      </w:r>
    </w:p>
    <w:p w14:paraId="4CBC34CA" w14:textId="48AC81C7" w:rsidR="00C14D97" w:rsidRPr="00061C8B" w:rsidRDefault="00C14D97" w:rsidP="00C14D97">
      <w:pPr>
        <w:pStyle w:val="Paragraph"/>
        <w:numPr>
          <w:ilvl w:val="0"/>
          <w:numId w:val="36"/>
        </w:numPr>
        <w:rPr>
          <w:lang w:eastAsia="en-GB"/>
        </w:rPr>
      </w:pPr>
      <w:r w:rsidRPr="00061C8B">
        <w:rPr>
          <w:lang w:eastAsia="en-GB"/>
        </w:rPr>
        <w:t xml:space="preserve">Access to data to support the modelling has been a significant constraint. </w:t>
      </w:r>
      <w:r w:rsidR="000D3B7D" w:rsidRPr="00061C8B">
        <w:rPr>
          <w:lang w:eastAsia="en-GB"/>
        </w:rPr>
        <w:t xml:space="preserve"> </w:t>
      </w:r>
      <w:r w:rsidRPr="00061C8B">
        <w:rPr>
          <w:lang w:eastAsia="en-GB"/>
        </w:rPr>
        <w:t xml:space="preserve">We recently secured funding </w:t>
      </w:r>
      <w:r w:rsidR="00827B3B" w:rsidRPr="00061C8B">
        <w:rPr>
          <w:lang w:eastAsia="en-GB"/>
        </w:rPr>
        <w:t xml:space="preserve">for </w:t>
      </w:r>
      <w:r w:rsidRPr="00061C8B">
        <w:rPr>
          <w:lang w:eastAsia="en-GB"/>
        </w:rPr>
        <w:t>CPRD</w:t>
      </w:r>
      <w:r w:rsidR="00C22412" w:rsidRPr="00061C8B">
        <w:rPr>
          <w:lang w:eastAsia="en-GB"/>
        </w:rPr>
        <w:t xml:space="preserve"> (Clinical Practice Research Datalink, a real-world research service supporting retrospective and prospective public health and clinical studies) which will allow further </w:t>
      </w:r>
      <w:r w:rsidR="00B865E5" w:rsidRPr="00061C8B">
        <w:rPr>
          <w:lang w:eastAsia="en-GB"/>
        </w:rPr>
        <w:t>development</w:t>
      </w:r>
      <w:r w:rsidR="00C22412" w:rsidRPr="00061C8B">
        <w:rPr>
          <w:lang w:eastAsia="en-GB"/>
        </w:rPr>
        <w:t xml:space="preserve"> of the tool.</w:t>
      </w:r>
    </w:p>
    <w:p w14:paraId="18A2091F" w14:textId="0B1B8E99" w:rsidR="6CC555FC" w:rsidRDefault="00A40751" w:rsidP="0EF37107">
      <w:pPr>
        <w:pStyle w:val="Paragraph"/>
      </w:pPr>
      <w:r>
        <w:rPr>
          <w:noProof/>
        </w:rPr>
        <w:lastRenderedPageBreak/>
        <w:drawing>
          <wp:inline distT="0" distB="0" distL="0" distR="0" wp14:anchorId="3B3A3A94" wp14:editId="6268E2DC">
            <wp:extent cx="5574270" cy="2505075"/>
            <wp:effectExtent l="0" t="0" r="7620" b="0"/>
            <wp:docPr id="10" name="Picture 10" descr="Description of the prototype health inequality calculator.  The calculator was commissioned by NICE and developed by the University of York.  It is being piloted with the weight management and metastatic spinal cord compression guidelines.  11 out of 12 weight management committee members felt the tool would help discussions on health inequalities and with developing recommend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scription of the prototype health inequality calculator.  The calculator was commissioned by NICE and developed by the University of York.  It is being piloted with the weight management and metastatic spinal cord compression guidelines.  11 out of 12 weight management committee members felt the tool would help discussions on health inequalities and with developing recommendations. "/>
                    <pic:cNvPicPr/>
                  </pic:nvPicPr>
                  <pic:blipFill rotWithShape="1">
                    <a:blip r:embed="rId10"/>
                    <a:srcRect l="17456" t="19900" r="56858" b="43168"/>
                    <a:stretch/>
                  </pic:blipFill>
                  <pic:spPr bwMode="auto">
                    <a:xfrm>
                      <a:off x="0" y="0"/>
                      <a:ext cx="5581105" cy="2508147"/>
                    </a:xfrm>
                    <a:prstGeom prst="rect">
                      <a:avLst/>
                    </a:prstGeom>
                    <a:ln>
                      <a:noFill/>
                    </a:ln>
                    <a:extLst>
                      <a:ext uri="{53640926-AAD7-44D8-BBD7-CCE9431645EC}">
                        <a14:shadowObscured xmlns:a14="http://schemas.microsoft.com/office/drawing/2010/main"/>
                      </a:ext>
                    </a:extLst>
                  </pic:spPr>
                </pic:pic>
              </a:graphicData>
            </a:graphic>
          </wp:inline>
        </w:drawing>
      </w:r>
    </w:p>
    <w:p w14:paraId="5F942D1D" w14:textId="45F4E0C9" w:rsidR="006113B8" w:rsidRPr="00904174" w:rsidRDefault="00777AC0" w:rsidP="00904174">
      <w:pPr>
        <w:pStyle w:val="Paragraph"/>
        <w:rPr>
          <w:b/>
          <w:bCs/>
          <w:sz w:val="28"/>
          <w:szCs w:val="28"/>
          <w:lang w:eastAsia="en-GB"/>
        </w:rPr>
      </w:pPr>
      <w:r>
        <w:rPr>
          <w:b/>
          <w:bCs/>
          <w:sz w:val="28"/>
          <w:szCs w:val="28"/>
          <w:lang w:eastAsia="en-GB"/>
        </w:rPr>
        <w:t>Communication campaign and l</w:t>
      </w:r>
      <w:r w:rsidR="006113B8" w:rsidRPr="00904174">
        <w:rPr>
          <w:b/>
          <w:bCs/>
          <w:sz w:val="28"/>
          <w:szCs w:val="28"/>
          <w:lang w:eastAsia="en-GB"/>
        </w:rPr>
        <w:t xml:space="preserve">aunch of </w:t>
      </w:r>
      <w:r>
        <w:rPr>
          <w:b/>
          <w:bCs/>
          <w:sz w:val="28"/>
          <w:szCs w:val="28"/>
          <w:lang w:eastAsia="en-GB"/>
        </w:rPr>
        <w:t>a</w:t>
      </w:r>
      <w:r w:rsidR="006113B8" w:rsidRPr="00904174">
        <w:rPr>
          <w:b/>
          <w:bCs/>
          <w:sz w:val="28"/>
          <w:szCs w:val="28"/>
          <w:lang w:eastAsia="en-GB"/>
        </w:rPr>
        <w:t xml:space="preserve"> new online HI resource</w:t>
      </w:r>
    </w:p>
    <w:p w14:paraId="1BABC1B1" w14:textId="331D6B81" w:rsidR="00300EF1" w:rsidRDefault="00352363" w:rsidP="00300EF1">
      <w:pPr>
        <w:pStyle w:val="Paragraph"/>
        <w:numPr>
          <w:ilvl w:val="0"/>
          <w:numId w:val="36"/>
        </w:numPr>
      </w:pPr>
      <w:r>
        <w:t>A</w:t>
      </w:r>
      <w:r w:rsidR="00300EF1">
        <w:t xml:space="preserve">n integrated, multi-channelled communication and marketing campaign </w:t>
      </w:r>
      <w:r>
        <w:t xml:space="preserve">has </w:t>
      </w:r>
      <w:r w:rsidR="00300EF1">
        <w:t>raise</w:t>
      </w:r>
      <w:r>
        <w:t>d</w:t>
      </w:r>
      <w:r w:rsidR="00300EF1">
        <w:t xml:space="preserve"> the profile of the role we play in reducing health inequalities. </w:t>
      </w:r>
    </w:p>
    <w:p w14:paraId="33C63158" w14:textId="1F6B8B33" w:rsidR="00300EF1" w:rsidRPr="000D3B7D" w:rsidRDefault="00300EF1" w:rsidP="00300EF1">
      <w:pPr>
        <w:pStyle w:val="Paragraph"/>
        <w:numPr>
          <w:ilvl w:val="0"/>
          <w:numId w:val="36"/>
        </w:numPr>
        <w:rPr>
          <w:rStyle w:val="Hyperlink"/>
          <w:color w:val="auto"/>
          <w:u w:val="none"/>
        </w:rPr>
      </w:pPr>
      <w:r w:rsidRPr="0EF37107">
        <w:rPr>
          <w:lang w:eastAsia="en-GB"/>
        </w:rPr>
        <w:t xml:space="preserve">The campaign included a social media push, virtual event, stakeholder marketing activity and a launch of a new online resource </w:t>
      </w:r>
      <w:hyperlink r:id="rId11">
        <w:r w:rsidRPr="0EF37107">
          <w:rPr>
            <w:rStyle w:val="Hyperlink"/>
            <w:lang w:eastAsia="en-GB"/>
          </w:rPr>
          <w:t>www.NICE.org.uk/health-inequalities</w:t>
        </w:r>
      </w:hyperlink>
      <w:r w:rsidR="008F41EC">
        <w:rPr>
          <w:rStyle w:val="Hyperlink"/>
          <w:lang w:eastAsia="en-GB"/>
        </w:rPr>
        <w:t>.</w:t>
      </w:r>
    </w:p>
    <w:p w14:paraId="53D883B4" w14:textId="1CFB853D" w:rsidR="00300EF1" w:rsidRPr="000E463A" w:rsidRDefault="00300EF1" w:rsidP="46AADDD3">
      <w:pPr>
        <w:pStyle w:val="Paragraph"/>
        <w:numPr>
          <w:ilvl w:val="0"/>
          <w:numId w:val="36"/>
        </w:numPr>
        <w:rPr>
          <w:lang w:eastAsia="en-GB"/>
        </w:rPr>
      </w:pPr>
      <w:r w:rsidRPr="0EF37107">
        <w:rPr>
          <w:lang w:eastAsia="en-GB"/>
        </w:rPr>
        <w:t xml:space="preserve">The online resource provides a dedicated place on our website for people to access NICE </w:t>
      </w:r>
      <w:r w:rsidR="00352363" w:rsidRPr="0EF37107">
        <w:rPr>
          <w:lang w:eastAsia="en-GB"/>
        </w:rPr>
        <w:t xml:space="preserve">recommended </w:t>
      </w:r>
      <w:r w:rsidRPr="0EF37107">
        <w:rPr>
          <w:lang w:eastAsia="en-GB"/>
        </w:rPr>
        <w:t>approaches to addressing health inequalities. The page is aligned to system priorities and recognise</w:t>
      </w:r>
      <w:r w:rsidR="00827B3B" w:rsidRPr="0EF37107">
        <w:rPr>
          <w:lang w:eastAsia="en-GB"/>
        </w:rPr>
        <w:t>s</w:t>
      </w:r>
      <w:r w:rsidRPr="0EF37107">
        <w:rPr>
          <w:lang w:eastAsia="en-GB"/>
        </w:rPr>
        <w:t xml:space="preserve"> health inequalities frameworks including Labonte, Marmot and CORE20Plus5. </w:t>
      </w:r>
    </w:p>
    <w:p w14:paraId="3EAB22C7" w14:textId="4D109769" w:rsidR="00655B5A" w:rsidRDefault="001411CA" w:rsidP="00090C36">
      <w:pPr>
        <w:pStyle w:val="Paragraph"/>
        <w:numPr>
          <w:ilvl w:val="0"/>
          <w:numId w:val="36"/>
        </w:numPr>
        <w:rPr>
          <w:lang w:eastAsia="en-GB"/>
        </w:rPr>
      </w:pPr>
      <w:r w:rsidRPr="0EF37107">
        <w:rPr>
          <w:lang w:eastAsia="en-GB"/>
        </w:rPr>
        <w:t>The response to the launch of the resource has been positive in terms of both reach and sentiment.</w:t>
      </w:r>
    </w:p>
    <w:p w14:paraId="2AA99382" w14:textId="666F9C31" w:rsidR="0079400D" w:rsidRPr="00C84D1A" w:rsidRDefault="00695899" w:rsidP="000D3B7D">
      <w:pPr>
        <w:pStyle w:val="Paragraph"/>
      </w:pPr>
      <w:r>
        <w:rPr>
          <w:noProof/>
        </w:rPr>
        <w:lastRenderedPageBreak/>
        <w:drawing>
          <wp:inline distT="0" distB="0" distL="0" distR="0" wp14:anchorId="3EAC8B70" wp14:editId="282E6910">
            <wp:extent cx="5582920" cy="7123936"/>
            <wp:effectExtent l="0" t="0" r="0" b="1270"/>
            <wp:docPr id="8" name="Picture 8" descr="Graphic outlining communications and eng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 outlining communications and engagement.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334" t="2600" r="3564" b="3063"/>
                    <a:stretch/>
                  </pic:blipFill>
                  <pic:spPr bwMode="auto">
                    <a:xfrm>
                      <a:off x="0" y="0"/>
                      <a:ext cx="5600810" cy="7146764"/>
                    </a:xfrm>
                    <a:prstGeom prst="rect">
                      <a:avLst/>
                    </a:prstGeom>
                    <a:noFill/>
                    <a:ln>
                      <a:noFill/>
                    </a:ln>
                    <a:extLst>
                      <a:ext uri="{53640926-AAD7-44D8-BBD7-CCE9431645EC}">
                        <a14:shadowObscured xmlns:a14="http://schemas.microsoft.com/office/drawing/2010/main"/>
                      </a:ext>
                    </a:extLst>
                  </pic:spPr>
                </pic:pic>
              </a:graphicData>
            </a:graphic>
          </wp:inline>
        </w:drawing>
      </w:r>
    </w:p>
    <w:p w14:paraId="2109E280" w14:textId="6DCAEF66" w:rsidR="46AADDD3" w:rsidRDefault="46AADDD3" w:rsidP="46AADDD3">
      <w:pPr>
        <w:pStyle w:val="Paragraph"/>
        <w:rPr>
          <w:b/>
          <w:bCs/>
          <w:sz w:val="28"/>
          <w:szCs w:val="28"/>
          <w:lang w:eastAsia="en-GB"/>
        </w:rPr>
      </w:pPr>
    </w:p>
    <w:p w14:paraId="3022899E" w14:textId="77777777" w:rsidR="005321BE" w:rsidRDefault="005321BE" w:rsidP="006113B8">
      <w:pPr>
        <w:pStyle w:val="Paragraph"/>
        <w:rPr>
          <w:b/>
          <w:bCs/>
          <w:sz w:val="28"/>
          <w:szCs w:val="28"/>
          <w:lang w:eastAsia="en-GB"/>
        </w:rPr>
      </w:pPr>
    </w:p>
    <w:p w14:paraId="600D06DB" w14:textId="77777777" w:rsidR="005321BE" w:rsidRDefault="005321BE" w:rsidP="006113B8">
      <w:pPr>
        <w:pStyle w:val="Paragraph"/>
        <w:rPr>
          <w:b/>
          <w:bCs/>
          <w:sz w:val="28"/>
          <w:szCs w:val="28"/>
          <w:lang w:eastAsia="en-GB"/>
        </w:rPr>
      </w:pPr>
    </w:p>
    <w:p w14:paraId="7AF4C73B" w14:textId="38062D85" w:rsidR="00EC3C25" w:rsidRDefault="00C427BB" w:rsidP="006113B8">
      <w:pPr>
        <w:pStyle w:val="Paragraph"/>
        <w:rPr>
          <w:b/>
          <w:bCs/>
          <w:sz w:val="28"/>
          <w:szCs w:val="28"/>
          <w:lang w:eastAsia="en-GB"/>
        </w:rPr>
      </w:pPr>
      <w:r w:rsidRPr="00C427BB">
        <w:rPr>
          <w:b/>
          <w:bCs/>
          <w:sz w:val="28"/>
          <w:szCs w:val="28"/>
          <w:lang w:eastAsia="en-GB"/>
        </w:rPr>
        <w:lastRenderedPageBreak/>
        <w:t>Next steps</w:t>
      </w:r>
    </w:p>
    <w:p w14:paraId="2CC3923D" w14:textId="5DBF2ECB" w:rsidR="0011574E" w:rsidRPr="0011574E" w:rsidRDefault="00827B3B" w:rsidP="0011574E">
      <w:pPr>
        <w:pStyle w:val="Paragraph"/>
        <w:numPr>
          <w:ilvl w:val="0"/>
          <w:numId w:val="36"/>
        </w:numPr>
        <w:rPr>
          <w:lang w:eastAsia="en-GB"/>
        </w:rPr>
      </w:pPr>
      <w:r w:rsidRPr="0EF37107">
        <w:rPr>
          <w:lang w:eastAsia="en-GB"/>
        </w:rPr>
        <w:t xml:space="preserve">We </w:t>
      </w:r>
      <w:r w:rsidR="0011574E" w:rsidRPr="0EF37107">
        <w:rPr>
          <w:lang w:eastAsia="en-GB"/>
        </w:rPr>
        <w:t>propose that the following actions should be the focus for the</w:t>
      </w:r>
      <w:r w:rsidRPr="0EF37107">
        <w:rPr>
          <w:lang w:eastAsia="en-GB"/>
        </w:rPr>
        <w:t xml:space="preserve"> rest of 2022/23 and into 2023/24</w:t>
      </w:r>
      <w:r w:rsidR="0011574E" w:rsidRPr="0EF37107">
        <w:rPr>
          <w:lang w:eastAsia="en-GB"/>
        </w:rPr>
        <w:t>:</w:t>
      </w:r>
    </w:p>
    <w:p w14:paraId="6C9ED260" w14:textId="08386F91" w:rsidR="0011574E" w:rsidRPr="0011574E" w:rsidRDefault="00A91DEE" w:rsidP="00C27C79">
      <w:pPr>
        <w:pStyle w:val="Paragraph"/>
        <w:numPr>
          <w:ilvl w:val="0"/>
          <w:numId w:val="42"/>
        </w:numPr>
      </w:pPr>
      <w:r>
        <w:t>E</w:t>
      </w:r>
      <w:r w:rsidR="0011574E">
        <w:t>nsure s</w:t>
      </w:r>
      <w:r w:rsidR="0011574E" w:rsidRPr="0011574E">
        <w:t xml:space="preserve">ystematic and transparent consideration of health inequalities is embedded in guideline development </w:t>
      </w:r>
    </w:p>
    <w:p w14:paraId="79925BD4" w14:textId="781CB070" w:rsidR="001C24A8" w:rsidRPr="001C24A8" w:rsidRDefault="005D02B3" w:rsidP="00C27C79">
      <w:pPr>
        <w:pStyle w:val="Paragraph"/>
        <w:numPr>
          <w:ilvl w:val="0"/>
          <w:numId w:val="42"/>
        </w:numPr>
      </w:pPr>
      <w:r>
        <w:t xml:space="preserve">Develop </w:t>
      </w:r>
      <w:r w:rsidR="265E6708">
        <w:t xml:space="preserve">in-depth </w:t>
      </w:r>
      <w:r w:rsidR="0011574E">
        <w:t>t</w:t>
      </w:r>
      <w:r w:rsidR="001C24A8">
        <w:t xml:space="preserve">raining to support </w:t>
      </w:r>
      <w:r>
        <w:t xml:space="preserve">guideline </w:t>
      </w:r>
      <w:r w:rsidR="001C24A8">
        <w:t>developers and committees</w:t>
      </w:r>
      <w:r w:rsidR="000A677A">
        <w:t xml:space="preserve"> with consideration of health inequalities issues and how to address them</w:t>
      </w:r>
    </w:p>
    <w:p w14:paraId="7ED9BB6A" w14:textId="082FC967" w:rsidR="001C24A8" w:rsidRPr="001C24A8" w:rsidRDefault="001C24A8" w:rsidP="00C27C79">
      <w:pPr>
        <w:pStyle w:val="Paragraph"/>
        <w:numPr>
          <w:ilvl w:val="0"/>
          <w:numId w:val="42"/>
        </w:numPr>
      </w:pPr>
      <w:r w:rsidRPr="001C24A8">
        <w:t xml:space="preserve">Progress with EHIA pilot </w:t>
      </w:r>
      <w:r w:rsidR="00694C89">
        <w:t>in</w:t>
      </w:r>
      <w:r w:rsidR="00F57B6D">
        <w:t xml:space="preserve"> appraisals of medicines</w:t>
      </w:r>
      <w:r w:rsidR="00694C89">
        <w:t xml:space="preserve"> and med</w:t>
      </w:r>
      <w:r w:rsidR="00061C8B">
        <w:t>ical technologies</w:t>
      </w:r>
    </w:p>
    <w:p w14:paraId="3E21F871" w14:textId="036E2D08" w:rsidR="003057E2" w:rsidRDefault="001C24A8" w:rsidP="003057E2">
      <w:pPr>
        <w:pStyle w:val="Paragraph"/>
        <w:numPr>
          <w:ilvl w:val="0"/>
          <w:numId w:val="42"/>
        </w:numPr>
      </w:pPr>
      <w:r w:rsidRPr="001C24A8">
        <w:t>Us</w:t>
      </w:r>
      <w:r w:rsidR="000A677A">
        <w:t>e</w:t>
      </w:r>
      <w:r w:rsidRPr="001C24A8">
        <w:t xml:space="preserve"> comm</w:t>
      </w:r>
      <w:r w:rsidR="000A677A">
        <w:t>unications</w:t>
      </w:r>
      <w:r w:rsidRPr="001C24A8">
        <w:t xml:space="preserve"> channels to drive people to </w:t>
      </w:r>
      <w:r w:rsidR="000A677A">
        <w:t xml:space="preserve">NICE health inequalities </w:t>
      </w:r>
      <w:r w:rsidRPr="001C24A8">
        <w:t>web resource</w:t>
      </w:r>
      <w:r w:rsidR="000C2599">
        <w:t>, evaluate use and adapt acco</w:t>
      </w:r>
      <w:r w:rsidR="00185E79">
        <w:t>rdin</w:t>
      </w:r>
      <w:r w:rsidR="000C2599">
        <w:t>gly</w:t>
      </w:r>
      <w:r w:rsidRPr="001C24A8">
        <w:t xml:space="preserve"> </w:t>
      </w:r>
    </w:p>
    <w:p w14:paraId="7F2D69C2" w14:textId="34C2326C" w:rsidR="000C2599" w:rsidRPr="003057E2" w:rsidRDefault="001C24A8" w:rsidP="003057E2">
      <w:pPr>
        <w:pStyle w:val="Paragraph"/>
        <w:numPr>
          <w:ilvl w:val="0"/>
          <w:numId w:val="42"/>
        </w:numPr>
      </w:pPr>
      <w:r w:rsidRPr="001C24A8">
        <w:t xml:space="preserve">Test </w:t>
      </w:r>
      <w:r w:rsidR="00061C8B">
        <w:t xml:space="preserve">our </w:t>
      </w:r>
      <w:r w:rsidRPr="001C24A8">
        <w:t xml:space="preserve">support offer with ICBs, </w:t>
      </w:r>
      <w:r w:rsidR="000C2599">
        <w:t xml:space="preserve">working up further </w:t>
      </w:r>
      <w:r w:rsidR="000C2599" w:rsidRPr="000C2599">
        <w:t>case-studies to show where implementation of our guidance makes a difference</w:t>
      </w:r>
    </w:p>
    <w:p w14:paraId="2574D351" w14:textId="19151AA6" w:rsidR="001C24A8" w:rsidRPr="001C24A8" w:rsidRDefault="001C24A8" w:rsidP="00C27C79">
      <w:pPr>
        <w:pStyle w:val="Paragraph"/>
        <w:numPr>
          <w:ilvl w:val="0"/>
          <w:numId w:val="42"/>
        </w:numPr>
      </w:pPr>
      <w:r w:rsidRPr="001C24A8">
        <w:t>Support launch of national Core20PLUS5 for children and young people</w:t>
      </w:r>
      <w:r w:rsidR="000A677A">
        <w:t xml:space="preserve"> and</w:t>
      </w:r>
      <w:r w:rsidRPr="001C24A8">
        <w:t xml:space="preserve"> raise awareness of NICE resources aligned to the 5 clinical </w:t>
      </w:r>
      <w:r w:rsidR="00727FC9">
        <w:t>priorities</w:t>
      </w:r>
    </w:p>
    <w:p w14:paraId="0DDBA265" w14:textId="6E87DAB0" w:rsidR="001C24A8" w:rsidRDefault="00061C8B" w:rsidP="00C27C79">
      <w:pPr>
        <w:pStyle w:val="Paragraph"/>
        <w:numPr>
          <w:ilvl w:val="0"/>
          <w:numId w:val="42"/>
        </w:numPr>
      </w:pPr>
      <w:r>
        <w:t xml:space="preserve">Consider options and propose how </w:t>
      </w:r>
      <w:r w:rsidR="6452364A">
        <w:t>t</w:t>
      </w:r>
      <w:r w:rsidR="0089579F">
        <w:t>o</w:t>
      </w:r>
      <w:r w:rsidR="001C24A8">
        <w:t xml:space="preserve"> reduc</w:t>
      </w:r>
      <w:r w:rsidR="50F593CC">
        <w:t>e</w:t>
      </w:r>
      <w:r w:rsidR="001C24A8">
        <w:t xml:space="preserve"> evidence gaps</w:t>
      </w:r>
      <w:r w:rsidR="000A677A">
        <w:t xml:space="preserve"> </w:t>
      </w:r>
    </w:p>
    <w:p w14:paraId="5B92CA53" w14:textId="239685C5" w:rsidR="00F04C39" w:rsidRPr="001C24A8" w:rsidRDefault="00061C8B" w:rsidP="00C27C79">
      <w:pPr>
        <w:pStyle w:val="Paragraph"/>
        <w:numPr>
          <w:ilvl w:val="0"/>
          <w:numId w:val="42"/>
        </w:numPr>
      </w:pPr>
      <w:r>
        <w:t>Co</w:t>
      </w:r>
      <w:r w:rsidR="00B15BCD">
        <w:t>llaborat</w:t>
      </w:r>
      <w:r>
        <w:t>e with key partners, for example,</w:t>
      </w:r>
      <w:r w:rsidR="00B15BCD">
        <w:t xml:space="preserve"> with </w:t>
      </w:r>
      <w:r>
        <w:t xml:space="preserve">the </w:t>
      </w:r>
      <w:r w:rsidR="00B15BCD">
        <w:t>Institute of Health Equity and Race and Health Observatory.</w:t>
      </w:r>
    </w:p>
    <w:p w14:paraId="4B629073" w14:textId="77777777" w:rsidR="00AB4879" w:rsidRPr="00AB4879" w:rsidRDefault="00AB4879" w:rsidP="00AB4879">
      <w:pPr>
        <w:pStyle w:val="Heading1boardreport"/>
        <w:rPr>
          <w:color w:val="000000" w:themeColor="text1"/>
        </w:rPr>
      </w:pPr>
      <w:r w:rsidRPr="00AB4879">
        <w:rPr>
          <w:color w:val="000000" w:themeColor="text1"/>
        </w:rPr>
        <w:t>Board action required</w:t>
      </w:r>
    </w:p>
    <w:p w14:paraId="1F4C71AF" w14:textId="6F718FD2" w:rsidR="00AB4879" w:rsidRPr="000A103F" w:rsidRDefault="00AB4879" w:rsidP="00AB4879">
      <w:pPr>
        <w:pStyle w:val="NICEnormalnumbered"/>
        <w:numPr>
          <w:ilvl w:val="0"/>
          <w:numId w:val="36"/>
        </w:numPr>
      </w:pPr>
      <w:r>
        <w:t>The Board is asked to approve and support the next steps for the health inequalities work programme.</w:t>
      </w:r>
    </w:p>
    <w:p w14:paraId="0ABBFFE4" w14:textId="4FEA251A" w:rsidR="001C24A8" w:rsidRPr="001C24A8" w:rsidRDefault="001C24A8" w:rsidP="001C24A8">
      <w:pPr>
        <w:pStyle w:val="Heading1boardreport"/>
        <w:rPr>
          <w:color w:val="auto"/>
        </w:rPr>
      </w:pPr>
      <w:r w:rsidRPr="001C24A8">
        <w:rPr>
          <w:color w:val="auto"/>
        </w:rPr>
        <w:t>Authors of paper</w:t>
      </w:r>
    </w:p>
    <w:p w14:paraId="695475FD" w14:textId="77777777" w:rsidR="001C24A8" w:rsidRPr="004266A2" w:rsidRDefault="001C24A8" w:rsidP="001C24A8">
      <w:pPr>
        <w:pStyle w:val="NICEnormal"/>
        <w:rPr>
          <w:rFonts w:cs="Arial"/>
        </w:rPr>
      </w:pPr>
      <w:r w:rsidRPr="004266A2">
        <w:rPr>
          <w:rFonts w:cs="Arial"/>
        </w:rPr>
        <w:t>Deborah O’Callaghan, Associate Director Field Team (Midlands and East) and public health sector lead, SRO for health inequalities programme</w:t>
      </w:r>
    </w:p>
    <w:p w14:paraId="683F5289" w14:textId="11A978BB" w:rsidR="001C24A8" w:rsidRPr="004266A2" w:rsidRDefault="001C24A8" w:rsidP="001C24A8">
      <w:pPr>
        <w:pStyle w:val="NICEnormal"/>
        <w:rPr>
          <w:rFonts w:cs="Arial"/>
          <w:color w:val="393939"/>
          <w:shd w:val="clear" w:color="auto" w:fill="FFFFFF"/>
        </w:rPr>
      </w:pPr>
      <w:r w:rsidRPr="004266A2">
        <w:rPr>
          <w:rFonts w:cs="Arial"/>
        </w:rPr>
        <w:lastRenderedPageBreak/>
        <w:t xml:space="preserve">Lesley Owen, </w:t>
      </w:r>
      <w:r w:rsidRPr="004266A2">
        <w:rPr>
          <w:rFonts w:cs="Arial"/>
          <w:color w:val="393939"/>
          <w:shd w:val="clear" w:color="auto" w:fill="FFFFFF"/>
        </w:rPr>
        <w:t xml:space="preserve">Technical Advisor </w:t>
      </w:r>
      <w:r w:rsidR="00D63076">
        <w:rPr>
          <w:rFonts w:cs="Arial"/>
          <w:color w:val="393939"/>
          <w:shd w:val="clear" w:color="auto" w:fill="FFFFFF"/>
        </w:rPr>
        <w:t>–</w:t>
      </w:r>
      <w:r w:rsidRPr="004266A2">
        <w:rPr>
          <w:rFonts w:cs="Arial"/>
          <w:color w:val="393939"/>
          <w:shd w:val="clear" w:color="auto" w:fill="FFFFFF"/>
        </w:rPr>
        <w:t xml:space="preserve"> </w:t>
      </w:r>
      <w:r w:rsidR="00D63076">
        <w:rPr>
          <w:rFonts w:cs="Arial"/>
          <w:color w:val="393939"/>
          <w:shd w:val="clear" w:color="auto" w:fill="FFFFFF"/>
        </w:rPr>
        <w:t>Methods and Economics team</w:t>
      </w:r>
      <w:r w:rsidRPr="004266A2">
        <w:rPr>
          <w:rFonts w:cs="Arial"/>
          <w:color w:val="393939"/>
          <w:shd w:val="clear" w:color="auto" w:fill="FFFFFF"/>
        </w:rPr>
        <w:t>, lead for HI methods and processes work</w:t>
      </w:r>
    </w:p>
    <w:p w14:paraId="604E33A0" w14:textId="77777777" w:rsidR="001C24A8" w:rsidRPr="004266A2" w:rsidRDefault="001C24A8" w:rsidP="001C24A8">
      <w:pPr>
        <w:rPr>
          <w:rFonts w:ascii="Arial" w:hAnsi="Arial" w:cs="Arial"/>
        </w:rPr>
      </w:pPr>
      <w:r w:rsidRPr="004266A2">
        <w:rPr>
          <w:rFonts w:ascii="Arial" w:hAnsi="Arial" w:cs="Arial"/>
          <w:color w:val="393939"/>
          <w:shd w:val="clear" w:color="auto" w:fill="FFFFFF"/>
        </w:rPr>
        <w:t xml:space="preserve">Sian Corrigan, </w:t>
      </w:r>
      <w:r w:rsidRPr="004266A2">
        <w:rPr>
          <w:rFonts w:ascii="Arial" w:hAnsi="Arial" w:cs="Arial"/>
        </w:rPr>
        <w:t>Senior communications manager (brand and events)</w:t>
      </w:r>
    </w:p>
    <w:p w14:paraId="008CCD3B" w14:textId="77777777" w:rsidR="00AB4879" w:rsidRDefault="00AB4879" w:rsidP="00AB4879">
      <w:pPr>
        <w:pStyle w:val="NICEnormal"/>
      </w:pPr>
    </w:p>
    <w:p w14:paraId="7682148D" w14:textId="77777777" w:rsidR="00AB4879" w:rsidRDefault="00AB4879" w:rsidP="00AB4879">
      <w:pPr>
        <w:pStyle w:val="NICEnormal"/>
      </w:pPr>
    </w:p>
    <w:p w14:paraId="53E3056D" w14:textId="34A9F0A7" w:rsidR="00AB4879" w:rsidRPr="00DB6F82" w:rsidRDefault="00AB4879" w:rsidP="00AB4879">
      <w:pPr>
        <w:pStyle w:val="NICEnormal"/>
      </w:pPr>
      <w:r w:rsidRPr="00DB6F82">
        <w:t xml:space="preserve">© NICE </w:t>
      </w:r>
      <w:r>
        <w:t>2022</w:t>
      </w:r>
      <w:r w:rsidRPr="00DB6F82">
        <w:t xml:space="preserve">. All rights reserved. </w:t>
      </w:r>
      <w:hyperlink r:id="rId13" w:anchor="notice-of-rights" w:history="1">
        <w:r w:rsidRPr="00DB6F82">
          <w:rPr>
            <w:rStyle w:val="Hyperlink"/>
          </w:rPr>
          <w:t>Subject to Notice of rights</w:t>
        </w:r>
      </w:hyperlink>
      <w:r w:rsidRPr="00DB6F82">
        <w:t>.</w:t>
      </w:r>
    </w:p>
    <w:p w14:paraId="26223E47" w14:textId="6A6B5ADE" w:rsidR="00D25E3D" w:rsidRDefault="00D25E3D">
      <w:pPr>
        <w:rPr>
          <w:rFonts w:ascii="Arial" w:hAnsi="Arial"/>
          <w:b/>
          <w:bCs/>
          <w:sz w:val="28"/>
          <w:szCs w:val="28"/>
        </w:rPr>
      </w:pPr>
      <w:r>
        <w:rPr>
          <w:b/>
          <w:bCs/>
          <w:sz w:val="28"/>
          <w:szCs w:val="28"/>
        </w:rPr>
        <w:br w:type="page"/>
      </w:r>
    </w:p>
    <w:p w14:paraId="4BDEBCC0" w14:textId="77777777" w:rsidR="00D25E3D" w:rsidRDefault="00D25E3D" w:rsidP="00D25E3D">
      <w:pPr>
        <w:pStyle w:val="Title"/>
        <w:jc w:val="right"/>
        <w:rPr>
          <w:sz w:val="24"/>
          <w:szCs w:val="24"/>
        </w:rPr>
      </w:pPr>
      <w:r w:rsidRPr="009A2740">
        <w:rPr>
          <w:sz w:val="24"/>
          <w:szCs w:val="24"/>
        </w:rPr>
        <w:lastRenderedPageBreak/>
        <w:t>Appendix 1</w:t>
      </w:r>
    </w:p>
    <w:p w14:paraId="3AFBF0AF" w14:textId="77777777" w:rsidR="00D25E3D" w:rsidRPr="00E34BB0" w:rsidRDefault="00D25E3D" w:rsidP="00D25E3D">
      <w:pPr>
        <w:pStyle w:val="Title"/>
        <w:jc w:val="left"/>
        <w:rPr>
          <w:sz w:val="28"/>
          <w:szCs w:val="28"/>
        </w:rPr>
      </w:pPr>
      <w:r w:rsidRPr="00E34BB0">
        <w:rPr>
          <w:sz w:val="28"/>
          <w:szCs w:val="28"/>
        </w:rPr>
        <w:t>Prototype health Inequalities impact tool (calculator)</w:t>
      </w:r>
    </w:p>
    <w:p w14:paraId="6E4D48BB" w14:textId="77777777" w:rsidR="00D25E3D" w:rsidRDefault="00D25E3D" w:rsidP="00D25E3D">
      <w:pPr>
        <w:pStyle w:val="Paragraph"/>
        <w:rPr>
          <w:lang w:eastAsia="en-GB"/>
        </w:rPr>
      </w:pPr>
      <w:r>
        <w:rPr>
          <w:lang w:eastAsia="en-GB"/>
        </w:rPr>
        <w:t>The protype tool allows users to explore the potential impact of NICE recommended interventions/technologies on health inequalities.</w:t>
      </w:r>
      <w:r w:rsidRPr="005A6E12">
        <w:t xml:space="preserve"> </w:t>
      </w:r>
      <w:r w:rsidRPr="005A6E12">
        <w:rPr>
          <w:lang w:eastAsia="en-GB"/>
        </w:rPr>
        <w:t>Developed by the University of York, it calculates potential health inequality impacts due to an intervention by providing a breakdown of the net health effects across index of multiple deprivation (IMD) quintiles</w:t>
      </w:r>
      <w:r>
        <w:rPr>
          <w:lang w:eastAsia="en-GB"/>
        </w:rPr>
        <w:t xml:space="preserve"> where IMD 1 = most deprived and IMD 5 = least deprived</w:t>
      </w:r>
      <w:r w:rsidRPr="005A6E12">
        <w:rPr>
          <w:lang w:eastAsia="en-GB"/>
        </w:rPr>
        <w:t>.</w:t>
      </w:r>
      <w:r>
        <w:rPr>
          <w:lang w:eastAsia="en-GB"/>
        </w:rPr>
        <w:t xml:space="preserve"> The data inputs required for the tool are shown in figure 1 below.</w:t>
      </w:r>
    </w:p>
    <w:p w14:paraId="25EC2200" w14:textId="77777777" w:rsidR="00D25E3D" w:rsidRPr="009A2740" w:rsidRDefault="00D25E3D" w:rsidP="00D25E3D">
      <w:pPr>
        <w:pStyle w:val="Paragraph"/>
        <w:rPr>
          <w:b/>
          <w:bCs/>
          <w:lang w:eastAsia="en-GB"/>
        </w:rPr>
      </w:pPr>
      <w:r w:rsidRPr="009A2740">
        <w:rPr>
          <w:b/>
          <w:bCs/>
          <w:lang w:eastAsia="en-GB"/>
        </w:rPr>
        <w:t>Figure 1: Prototype health inequalities impact tool (calcu</w:t>
      </w:r>
      <w:r>
        <w:rPr>
          <w:b/>
          <w:bCs/>
          <w:lang w:eastAsia="en-GB"/>
        </w:rPr>
        <w:t>la</w:t>
      </w:r>
      <w:r w:rsidRPr="009A2740">
        <w:rPr>
          <w:b/>
          <w:bCs/>
          <w:lang w:eastAsia="en-GB"/>
        </w:rPr>
        <w:t>tor)</w:t>
      </w:r>
    </w:p>
    <w:p w14:paraId="6EE11B69" w14:textId="77777777" w:rsidR="00D25E3D" w:rsidRDefault="00D25E3D" w:rsidP="00D25E3D">
      <w:pPr>
        <w:pStyle w:val="Paragraph"/>
      </w:pPr>
      <w:r>
        <w:rPr>
          <w:noProof/>
        </w:rPr>
        <w:drawing>
          <wp:inline distT="0" distB="0" distL="0" distR="0" wp14:anchorId="28BCBE0D" wp14:editId="6692A995">
            <wp:extent cx="5610225" cy="3155668"/>
            <wp:effectExtent l="0" t="0" r="0" b="6985"/>
            <wp:docPr id="5" name="Graphic 5" descr="Description of the data inputs for the tool.  Population defined by risk factor or condition. Cost effectiveness results, incremental costs and incremental QALYs.  Distribution by IMD groups, update distribution and health opportunity cost distribution.  Output: distribution of net health benefit across IMD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Description of the data inputs for the tool.  Population defined by risk factor or condition. Cost effectiveness results, incremental costs and incremental QALYs.  Distribution by IMD groups, update distribution and health opportunity cost distribution.  Output: distribution of net health benefit across IMD groups. "/>
                    <pic:cNvPicPr/>
                  </pic:nvPicPr>
                  <pic:blipFill>
                    <a:blip r:embed="rId14">
                      <a:extLst>
                        <a:ext uri="{96DAC541-7B7A-43D3-8B79-37D633B846F1}">
                          <asvg:svgBlip xmlns:asvg="http://schemas.microsoft.com/office/drawing/2016/SVG/main" r:embed="rId15"/>
                        </a:ext>
                      </a:extLst>
                    </a:blip>
                    <a:stretch>
                      <a:fillRect/>
                    </a:stretch>
                  </pic:blipFill>
                  <pic:spPr>
                    <a:xfrm>
                      <a:off x="0" y="0"/>
                      <a:ext cx="5616798" cy="3159365"/>
                    </a:xfrm>
                    <a:prstGeom prst="rect">
                      <a:avLst/>
                    </a:prstGeom>
                  </pic:spPr>
                </pic:pic>
              </a:graphicData>
            </a:graphic>
          </wp:inline>
        </w:drawing>
      </w:r>
    </w:p>
    <w:p w14:paraId="4CE57AF0" w14:textId="77777777" w:rsidR="00D25E3D" w:rsidRPr="00DD7905" w:rsidRDefault="00D25E3D" w:rsidP="00D25E3D">
      <w:pPr>
        <w:pStyle w:val="Paragraph"/>
      </w:pPr>
      <w:r>
        <w:t xml:space="preserve">The tool is being piloted with two guideline updates: (i) weight management and (ii) metastatic spinal cord compression. A third pilot may be undertaken for the digital living guideline on breast cancer dependent on data availability. The next section provides a summary of some of the findings. </w:t>
      </w:r>
    </w:p>
    <w:p w14:paraId="1AAA2354" w14:textId="77777777" w:rsidR="00D25E3D" w:rsidRPr="00D25E3D" w:rsidRDefault="00D25E3D" w:rsidP="00D25E3D">
      <w:pPr>
        <w:pStyle w:val="Heading1"/>
        <w:rPr>
          <w:sz w:val="28"/>
          <w:szCs w:val="28"/>
          <w:lang w:eastAsia="en-GB"/>
        </w:rPr>
      </w:pPr>
      <w:r w:rsidRPr="00D25E3D">
        <w:rPr>
          <w:sz w:val="28"/>
          <w:szCs w:val="28"/>
          <w:lang w:eastAsia="en-GB"/>
        </w:rPr>
        <w:t>Weight management suite – case study</w:t>
      </w:r>
    </w:p>
    <w:p w14:paraId="0C1A14B3" w14:textId="77777777" w:rsidR="00D25E3D" w:rsidRPr="0037749B" w:rsidRDefault="00D25E3D" w:rsidP="00D25E3D">
      <w:pPr>
        <w:pStyle w:val="Paragraph"/>
        <w:rPr>
          <w:lang w:eastAsia="en-GB"/>
        </w:rPr>
      </w:pPr>
      <w:r>
        <w:rPr>
          <w:lang w:eastAsia="en-GB"/>
        </w:rPr>
        <w:t xml:space="preserve">Prevalence </w:t>
      </w:r>
      <w:r w:rsidRPr="0037749B">
        <w:rPr>
          <w:lang w:eastAsia="en-GB"/>
        </w:rPr>
        <w:t xml:space="preserve">of obesity is highest in the most deprived groups. Compared with less deprived groups uptake of weight management interventions is greater but completion rates are lower in the more deprived groups. </w:t>
      </w:r>
    </w:p>
    <w:p w14:paraId="5F98DFEE" w14:textId="77777777" w:rsidR="00D25E3D" w:rsidRDefault="00D25E3D" w:rsidP="00D25E3D">
      <w:pPr>
        <w:pStyle w:val="Paragraph"/>
        <w:rPr>
          <w:lang w:eastAsia="en-GB"/>
        </w:rPr>
      </w:pPr>
      <w:r w:rsidRPr="0037749B">
        <w:rPr>
          <w:lang w:eastAsia="en-GB"/>
        </w:rPr>
        <w:lastRenderedPageBreak/>
        <w:t>The tool was used to explore the impact of the difference in uptake and completion rates on the potential heath gains of a weight management intervention. It showed that the average health gain per person is lower for the most deprived groups (see Figure 2)</w:t>
      </w:r>
      <w:r>
        <w:rPr>
          <w:lang w:eastAsia="en-GB"/>
        </w:rPr>
        <w:t>. This is</w:t>
      </w:r>
      <w:r w:rsidRPr="0037749B">
        <w:rPr>
          <w:lang w:eastAsia="en-GB"/>
        </w:rPr>
        <w:t xml:space="preserve"> due to the lower completion rates amongst these groups.</w:t>
      </w:r>
      <w:r>
        <w:rPr>
          <w:lang w:eastAsia="en-GB"/>
        </w:rPr>
        <w:t xml:space="preserve"> </w:t>
      </w:r>
    </w:p>
    <w:p w14:paraId="06D3A38D" w14:textId="77777777" w:rsidR="00D25E3D" w:rsidRDefault="00D25E3D" w:rsidP="00D25E3D">
      <w:pPr>
        <w:pStyle w:val="Paragraph"/>
        <w:jc w:val="center"/>
        <w:rPr>
          <w:lang w:eastAsia="en-GB"/>
        </w:rPr>
      </w:pPr>
      <w:r>
        <w:rPr>
          <w:noProof/>
        </w:rPr>
        <w:drawing>
          <wp:inline distT="0" distB="0" distL="0" distR="0" wp14:anchorId="33A16545" wp14:editId="5805383B">
            <wp:extent cx="5274310" cy="3744595"/>
            <wp:effectExtent l="0" t="0" r="2540" b="8255"/>
            <wp:docPr id="4" name="Picture 4" descr="Bar chart illustrating people living with obesity/overweight broken down by IM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r chart illustrating people living with obesity/overweight broken down by IMD. "/>
                    <pic:cNvPicPr/>
                  </pic:nvPicPr>
                  <pic:blipFill>
                    <a:blip r:embed="rId16"/>
                    <a:stretch>
                      <a:fillRect/>
                    </a:stretch>
                  </pic:blipFill>
                  <pic:spPr>
                    <a:xfrm>
                      <a:off x="0" y="0"/>
                      <a:ext cx="5274310" cy="3744595"/>
                    </a:xfrm>
                    <a:prstGeom prst="rect">
                      <a:avLst/>
                    </a:prstGeom>
                  </pic:spPr>
                </pic:pic>
              </a:graphicData>
            </a:graphic>
          </wp:inline>
        </w:drawing>
      </w:r>
    </w:p>
    <w:p w14:paraId="17CDBBB5" w14:textId="7A34FA16" w:rsidR="00D25E3D" w:rsidRDefault="00D25E3D" w:rsidP="009B7C28">
      <w:pPr>
        <w:pStyle w:val="Paragraph"/>
        <w:rPr>
          <w:lang w:eastAsia="en-GB"/>
        </w:rPr>
      </w:pPr>
      <w:r>
        <w:rPr>
          <w:lang w:eastAsia="en-GB"/>
        </w:rPr>
        <w:t xml:space="preserve">However, although the average per person health gains </w:t>
      </w:r>
      <w:proofErr w:type="gramStart"/>
      <w:r>
        <w:rPr>
          <w:lang w:eastAsia="en-GB"/>
        </w:rPr>
        <w:t>are</w:t>
      </w:r>
      <w:proofErr w:type="gramEnd"/>
      <w:r>
        <w:rPr>
          <w:lang w:eastAsia="en-GB"/>
        </w:rPr>
        <w:t xml:space="preserve"> lowest in the more deprived groups when the prevalence of obesity and overweight is taken into account, the absolute gains are largest in the most deprived groups</w:t>
      </w:r>
      <w:r w:rsidR="009B7C28">
        <w:rPr>
          <w:lang w:eastAsia="en-GB"/>
        </w:rPr>
        <w:t xml:space="preserve">. </w:t>
      </w:r>
    </w:p>
    <w:p w14:paraId="4AA6C12E" w14:textId="4EC193DB" w:rsidR="00D25E3D" w:rsidRDefault="00D25E3D" w:rsidP="00D25E3D">
      <w:pPr>
        <w:pStyle w:val="Paragraph"/>
        <w:rPr>
          <w:lang w:eastAsia="en-GB"/>
        </w:rPr>
      </w:pPr>
      <w:r>
        <w:rPr>
          <w:lang w:eastAsia="en-GB"/>
        </w:rPr>
        <w:t>Several scenario analyses were undertaken to explore the impact of changing completion rates. In one scenario the same completion rate (100%) was applied across all groups. This results in the same (0.044) average per person QALY gains across all groups and leads to a substantial increase in the net benefits that accrue to the most disadvantaged groups</w:t>
      </w:r>
      <w:r w:rsidR="009B7C28">
        <w:rPr>
          <w:lang w:eastAsia="en-GB"/>
        </w:rPr>
        <w:t>.</w:t>
      </w:r>
      <w:r>
        <w:rPr>
          <w:lang w:eastAsia="en-GB"/>
        </w:rPr>
        <w:t xml:space="preserve"> For the most deprived group the net benefit increased from 27 QALYs gained to 87 QALYs gained for current and 100% completion rates respectively. </w:t>
      </w:r>
    </w:p>
    <w:p w14:paraId="7A4DE4EA" w14:textId="77777777" w:rsidR="00D25E3D" w:rsidRDefault="00D25E3D" w:rsidP="00D25E3D">
      <w:pPr>
        <w:pStyle w:val="Paragraph"/>
        <w:rPr>
          <w:lang w:eastAsia="en-GB"/>
        </w:rPr>
      </w:pPr>
      <w:r>
        <w:rPr>
          <w:lang w:eastAsia="en-GB"/>
        </w:rPr>
        <w:t xml:space="preserve">Presenting results of the tool led to a robust committee discussion about multiple issues including the potential of the intervention to have differential </w:t>
      </w:r>
      <w:r>
        <w:rPr>
          <w:lang w:eastAsia="en-GB"/>
        </w:rPr>
        <w:lastRenderedPageBreak/>
        <w:t xml:space="preserve">impacts at the population and individual level and how the tool can be used alongside other evidence to develop recommendations to address poor completion amongst the most disadvantaged groups. There was also some discussion about the data utilised in the tool and its strengths and weaknesses. A key benefit was the ability to explore the impact of an intervention at a more granular level. </w:t>
      </w:r>
    </w:p>
    <w:p w14:paraId="1953D1BB" w14:textId="77777777" w:rsidR="00D25E3D" w:rsidRDefault="00D25E3D" w:rsidP="00D25E3D">
      <w:pPr>
        <w:pStyle w:val="Paragraph"/>
        <w:rPr>
          <w:lang w:eastAsia="en-GB"/>
        </w:rPr>
      </w:pPr>
      <w:r>
        <w:rPr>
          <w:lang w:eastAsia="en-GB"/>
        </w:rPr>
        <w:t xml:space="preserve">Feedback on the usefulness of the tool was obtained using an online questionnaire that was completed at the end of the committee meeting. Figures 3 and 4 show that the vast majority (92%) agreed the tool will help facilitate discussions on health inequalities and will help when developing recommendations. </w:t>
      </w:r>
    </w:p>
    <w:p w14:paraId="3FA1BBFD" w14:textId="33721E2A" w:rsidR="00D25E3D" w:rsidRPr="00D25E3D" w:rsidRDefault="00D25E3D" w:rsidP="00D25E3D">
      <w:pPr>
        <w:pStyle w:val="Paragraph"/>
        <w:rPr>
          <w:b/>
          <w:bCs/>
          <w:sz w:val="28"/>
          <w:szCs w:val="28"/>
          <w:lang w:eastAsia="en-GB"/>
        </w:rPr>
      </w:pPr>
      <w:r w:rsidRPr="00D25E3D">
        <w:rPr>
          <w:b/>
          <w:bCs/>
          <w:sz w:val="28"/>
          <w:szCs w:val="28"/>
          <w:lang w:eastAsia="en-GB"/>
        </w:rPr>
        <w:t>Evaluation of HI prototype tool – weight management suite</w:t>
      </w:r>
    </w:p>
    <w:p w14:paraId="3AB5B692" w14:textId="43037352" w:rsidR="00D25E3D" w:rsidRPr="004144F3" w:rsidRDefault="008F41EC" w:rsidP="00D25E3D">
      <w:pPr>
        <w:pStyle w:val="Paragraph"/>
        <w:rPr>
          <w:b/>
          <w:bCs/>
          <w:lang w:eastAsia="en-GB"/>
        </w:rPr>
      </w:pPr>
      <w:r>
        <w:rPr>
          <w:rFonts w:ascii="Times New Roman" w:hAnsi="Times New Roman"/>
          <w:noProof/>
        </w:rPr>
        <w:drawing>
          <wp:inline distT="0" distB="0" distL="0" distR="0" wp14:anchorId="6EFC9757" wp14:editId="57CA6972">
            <wp:extent cx="5274310" cy="2490470"/>
            <wp:effectExtent l="0" t="0" r="2540" b="5080"/>
            <wp:docPr id="2" name="Picture 2" descr="Bar chart outlining committee views on the usefulness of the tool.  To what extent do you agree or disagree with the following statements about the health inequalities tool: (the tool will help to facilitate discussions on health inequalities).  Agree 50%, strongly agree 42%, don't know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r chart outlining committee views on the usefulness of the tool.  To what extent do you agree or disagree with the following statements about the health inequalities tool: (the tool will help to facilitate discussions on health inequalities).  Agree 50%, strongly agree 42%, don't know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490470"/>
                    </a:xfrm>
                    <a:prstGeom prst="rect">
                      <a:avLst/>
                    </a:prstGeom>
                    <a:noFill/>
                  </pic:spPr>
                </pic:pic>
              </a:graphicData>
            </a:graphic>
          </wp:inline>
        </w:drawing>
      </w:r>
      <w:r w:rsidR="00D25E3D">
        <w:rPr>
          <w:b/>
          <w:bCs/>
          <w:lang w:eastAsia="en-GB"/>
        </w:rPr>
        <w:t>Figures 3 &amp; 4 Committee views on the usefulness of the tool</w:t>
      </w:r>
    </w:p>
    <w:p w14:paraId="6829DAD3" w14:textId="727E4BD6" w:rsidR="00D25E3D" w:rsidRPr="001E072F" w:rsidRDefault="00D25E3D" w:rsidP="00D25E3D">
      <w:pPr>
        <w:pStyle w:val="Paragraph"/>
        <w:rPr>
          <w:lang w:eastAsia="en-GB"/>
        </w:rPr>
      </w:pPr>
    </w:p>
    <w:p w14:paraId="3389E338" w14:textId="723048D9" w:rsidR="001C24A8" w:rsidRPr="00C427BB" w:rsidRDefault="008F41EC" w:rsidP="006113B8">
      <w:pPr>
        <w:pStyle w:val="Paragraph"/>
        <w:rPr>
          <w:b/>
          <w:bCs/>
          <w:sz w:val="28"/>
          <w:szCs w:val="28"/>
          <w:lang w:eastAsia="en-GB"/>
        </w:rPr>
      </w:pPr>
      <w:r>
        <w:rPr>
          <w:rFonts w:ascii="Times New Roman" w:hAnsi="Times New Roman"/>
          <w:noProof/>
        </w:rPr>
        <w:lastRenderedPageBreak/>
        <w:drawing>
          <wp:inline distT="0" distB="0" distL="0" distR="0" wp14:anchorId="6BB5849D" wp14:editId="1CB09E77">
            <wp:extent cx="5274310" cy="2412365"/>
            <wp:effectExtent l="0" t="0" r="2540" b="6985"/>
            <wp:docPr id="6" name="Picture 6" descr=" Bar chart outlining committee views on the usefulness of the tool.  To what extent do you agree or disagree with the following statements about the health inequalities tool: (the tool will help when developing recommendations). Agree 50%, strongly agree 42%, don't know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 Bar chart outlining committee views on the usefulness of the tool.  To what extent do you agree or disagree with the following statements about the health inequalities tool: (the tool will help when developing recommendations). Agree 50%, strongly agree 42%, don't know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2412365"/>
                    </a:xfrm>
                    <a:prstGeom prst="rect">
                      <a:avLst/>
                    </a:prstGeom>
                    <a:noFill/>
                  </pic:spPr>
                </pic:pic>
              </a:graphicData>
            </a:graphic>
          </wp:inline>
        </w:drawing>
      </w:r>
    </w:p>
    <w:sectPr w:rsidR="001C24A8" w:rsidRPr="00C427BB" w:rsidSect="0067623E">
      <w:headerReference w:type="default" r:id="rId19"/>
      <w:footerReference w:type="default" r:id="rId20"/>
      <w:headerReference w:type="first" r:id="rId21"/>
      <w:footerReference w:type="first" r:id="rId2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A0B4C" w14:textId="77777777" w:rsidR="008E04E0" w:rsidRDefault="008E04E0" w:rsidP="00446BEE">
      <w:r>
        <w:separator/>
      </w:r>
    </w:p>
  </w:endnote>
  <w:endnote w:type="continuationSeparator" w:id="0">
    <w:p w14:paraId="4AA2E8F8" w14:textId="77777777" w:rsidR="008E04E0" w:rsidRDefault="008E04E0" w:rsidP="00446BEE">
      <w:r>
        <w:continuationSeparator/>
      </w:r>
    </w:p>
  </w:endnote>
  <w:endnote w:type="continuationNotice" w:id="1">
    <w:p w14:paraId="5F4BA983" w14:textId="77777777" w:rsidR="008E04E0" w:rsidRDefault="008E04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ora SemiBold">
    <w:altName w:val="Cambria"/>
    <w:panose1 w:val="00000000000000000000"/>
    <w:charset w:val="00"/>
    <w:family w:val="auto"/>
    <w:pitch w:val="variable"/>
    <w:sig w:usb0="A00002FF" w:usb1="5000204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Inter">
    <w:altName w:val="Calibri"/>
    <w:panose1 w:val="02000503000000020004"/>
    <w:charset w:val="00"/>
    <w:family w:val="auto"/>
    <w:pitch w:val="variable"/>
    <w:sig w:usb0="E00002FF" w:usb1="1200A1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EF65C" w14:textId="77777777" w:rsidR="0067623E" w:rsidRPr="00B20D8A" w:rsidRDefault="0067623E" w:rsidP="0067623E">
    <w:pPr>
      <w:pStyle w:val="Footer"/>
      <w:rPr>
        <w:sz w:val="12"/>
        <w:szCs w:val="16"/>
      </w:rPr>
    </w:pPr>
    <w:r w:rsidRPr="00EE6E7E">
      <w:rPr>
        <w:sz w:val="16"/>
        <w:szCs w:val="20"/>
      </w:rPr>
      <w:t>National institute of Health and Care Excellence</w:t>
    </w:r>
    <w:r>
      <w:rPr>
        <w:sz w:val="16"/>
        <w:szCs w:val="20"/>
      </w:rPr>
      <w:tab/>
    </w:r>
    <w:r>
      <w:rPr>
        <w:sz w:val="16"/>
        <w:szCs w:val="20"/>
      </w:rPr>
      <w:tab/>
    </w:r>
    <w:r w:rsidRPr="00B20D8A">
      <w:rPr>
        <w:sz w:val="16"/>
        <w:szCs w:val="12"/>
      </w:rPr>
      <w:t xml:space="preserve">Page </w:t>
    </w:r>
    <w:r w:rsidRPr="00B20D8A">
      <w:rPr>
        <w:sz w:val="16"/>
        <w:szCs w:val="12"/>
      </w:rPr>
      <w:fldChar w:fldCharType="begin"/>
    </w:r>
    <w:r w:rsidRPr="00B20D8A">
      <w:rPr>
        <w:sz w:val="16"/>
        <w:szCs w:val="12"/>
      </w:rPr>
      <w:instrText xml:space="preserve"> PAGE  \* Arabic  \* MERGEFORMAT </w:instrText>
    </w:r>
    <w:r w:rsidRPr="00B20D8A">
      <w:rPr>
        <w:sz w:val="16"/>
        <w:szCs w:val="12"/>
      </w:rPr>
      <w:fldChar w:fldCharType="separate"/>
    </w:r>
    <w:r>
      <w:rPr>
        <w:sz w:val="16"/>
        <w:szCs w:val="12"/>
      </w:rPr>
      <w:t>1</w:t>
    </w:r>
    <w:r w:rsidRPr="00B20D8A">
      <w:rPr>
        <w:sz w:val="16"/>
        <w:szCs w:val="12"/>
      </w:rPr>
      <w:fldChar w:fldCharType="end"/>
    </w:r>
    <w:r w:rsidRPr="00B20D8A">
      <w:rPr>
        <w:sz w:val="16"/>
        <w:szCs w:val="12"/>
      </w:rPr>
      <w:t xml:space="preserve"> of </w:t>
    </w:r>
    <w:r w:rsidRPr="00B20D8A">
      <w:rPr>
        <w:sz w:val="16"/>
        <w:szCs w:val="12"/>
      </w:rPr>
      <w:fldChar w:fldCharType="begin"/>
    </w:r>
    <w:r w:rsidRPr="00B20D8A">
      <w:rPr>
        <w:sz w:val="16"/>
        <w:szCs w:val="12"/>
      </w:rPr>
      <w:instrText xml:space="preserve"> NUMPAGES  \* Arabic  \* MERGEFORMAT </w:instrText>
    </w:r>
    <w:r w:rsidRPr="00B20D8A">
      <w:rPr>
        <w:sz w:val="16"/>
        <w:szCs w:val="12"/>
      </w:rPr>
      <w:fldChar w:fldCharType="separate"/>
    </w:r>
    <w:r>
      <w:rPr>
        <w:sz w:val="16"/>
        <w:szCs w:val="12"/>
      </w:rPr>
      <w:t>13</w:t>
    </w:r>
    <w:r w:rsidRPr="00B20D8A">
      <w:rPr>
        <w:sz w:val="16"/>
        <w:szCs w:val="12"/>
      </w:rPr>
      <w:fldChar w:fldCharType="end"/>
    </w:r>
  </w:p>
  <w:p w14:paraId="2D5E08FB" w14:textId="77777777" w:rsidR="0067623E" w:rsidRPr="00EE6E7E" w:rsidRDefault="0067623E" w:rsidP="0067623E">
    <w:pPr>
      <w:pStyle w:val="Footer"/>
      <w:rPr>
        <w:sz w:val="16"/>
        <w:szCs w:val="12"/>
      </w:rPr>
    </w:pPr>
    <w:r w:rsidRPr="00EE6E7E">
      <w:rPr>
        <w:sz w:val="16"/>
        <w:szCs w:val="20"/>
      </w:rPr>
      <w:t>Health inequalities programme update</w:t>
    </w:r>
    <w:r w:rsidRPr="00EE6E7E">
      <w:rPr>
        <w:sz w:val="16"/>
        <w:szCs w:val="12"/>
      </w:rPr>
      <w:tab/>
    </w:r>
  </w:p>
  <w:p w14:paraId="0B8B4BB2" w14:textId="77777777" w:rsidR="0067623E" w:rsidRPr="0067623E" w:rsidRDefault="0067623E" w:rsidP="0067623E">
    <w:pPr>
      <w:pStyle w:val="Footer"/>
      <w:rPr>
        <w:sz w:val="16"/>
        <w:szCs w:val="20"/>
      </w:rPr>
    </w:pPr>
    <w:r w:rsidRPr="00EE6E7E">
      <w:rPr>
        <w:sz w:val="16"/>
        <w:szCs w:val="20"/>
      </w:rPr>
      <w:t>Date: 16 December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ECBA4" w14:textId="77777777" w:rsidR="0067623E" w:rsidRPr="00B20D8A" w:rsidRDefault="0067623E" w:rsidP="0067623E">
    <w:pPr>
      <w:pStyle w:val="Footer"/>
      <w:rPr>
        <w:sz w:val="12"/>
        <w:szCs w:val="16"/>
      </w:rPr>
    </w:pPr>
    <w:r w:rsidRPr="00EE6E7E">
      <w:rPr>
        <w:sz w:val="16"/>
        <w:szCs w:val="20"/>
      </w:rPr>
      <w:t>National institute of Health and Care Excellence</w:t>
    </w:r>
    <w:r>
      <w:rPr>
        <w:sz w:val="16"/>
        <w:szCs w:val="20"/>
      </w:rPr>
      <w:tab/>
    </w:r>
    <w:r>
      <w:rPr>
        <w:sz w:val="16"/>
        <w:szCs w:val="20"/>
      </w:rPr>
      <w:tab/>
    </w:r>
    <w:r w:rsidRPr="00B20D8A">
      <w:rPr>
        <w:sz w:val="16"/>
        <w:szCs w:val="12"/>
      </w:rPr>
      <w:t xml:space="preserve">Page </w:t>
    </w:r>
    <w:r w:rsidRPr="00B20D8A">
      <w:rPr>
        <w:sz w:val="16"/>
        <w:szCs w:val="12"/>
      </w:rPr>
      <w:fldChar w:fldCharType="begin"/>
    </w:r>
    <w:r w:rsidRPr="00B20D8A">
      <w:rPr>
        <w:sz w:val="16"/>
        <w:szCs w:val="12"/>
      </w:rPr>
      <w:instrText xml:space="preserve"> PAGE  \* Arabic  \* MERGEFORMAT </w:instrText>
    </w:r>
    <w:r w:rsidRPr="00B20D8A">
      <w:rPr>
        <w:sz w:val="16"/>
        <w:szCs w:val="12"/>
      </w:rPr>
      <w:fldChar w:fldCharType="separate"/>
    </w:r>
    <w:r>
      <w:rPr>
        <w:sz w:val="16"/>
        <w:szCs w:val="12"/>
      </w:rPr>
      <w:t>1</w:t>
    </w:r>
    <w:r w:rsidRPr="00B20D8A">
      <w:rPr>
        <w:sz w:val="16"/>
        <w:szCs w:val="12"/>
      </w:rPr>
      <w:fldChar w:fldCharType="end"/>
    </w:r>
    <w:r w:rsidRPr="00B20D8A">
      <w:rPr>
        <w:sz w:val="16"/>
        <w:szCs w:val="12"/>
      </w:rPr>
      <w:t xml:space="preserve"> of </w:t>
    </w:r>
    <w:r w:rsidRPr="00B20D8A">
      <w:rPr>
        <w:sz w:val="16"/>
        <w:szCs w:val="12"/>
      </w:rPr>
      <w:fldChar w:fldCharType="begin"/>
    </w:r>
    <w:r w:rsidRPr="00B20D8A">
      <w:rPr>
        <w:sz w:val="16"/>
        <w:szCs w:val="12"/>
      </w:rPr>
      <w:instrText xml:space="preserve"> NUMPAGES  \* Arabic  \* MERGEFORMAT </w:instrText>
    </w:r>
    <w:r w:rsidRPr="00B20D8A">
      <w:rPr>
        <w:sz w:val="16"/>
        <w:szCs w:val="12"/>
      </w:rPr>
      <w:fldChar w:fldCharType="separate"/>
    </w:r>
    <w:r>
      <w:rPr>
        <w:sz w:val="16"/>
        <w:szCs w:val="12"/>
      </w:rPr>
      <w:t>13</w:t>
    </w:r>
    <w:r w:rsidRPr="00B20D8A">
      <w:rPr>
        <w:sz w:val="16"/>
        <w:szCs w:val="12"/>
      </w:rPr>
      <w:fldChar w:fldCharType="end"/>
    </w:r>
  </w:p>
  <w:p w14:paraId="18E73FD4" w14:textId="77777777" w:rsidR="0067623E" w:rsidRPr="00EE6E7E" w:rsidRDefault="0067623E" w:rsidP="0067623E">
    <w:pPr>
      <w:pStyle w:val="Footer"/>
      <w:rPr>
        <w:sz w:val="16"/>
        <w:szCs w:val="12"/>
      </w:rPr>
    </w:pPr>
    <w:r w:rsidRPr="00EE6E7E">
      <w:rPr>
        <w:sz w:val="16"/>
        <w:szCs w:val="20"/>
      </w:rPr>
      <w:t>Health inequalities programme update</w:t>
    </w:r>
    <w:r w:rsidRPr="00EE6E7E">
      <w:rPr>
        <w:sz w:val="16"/>
        <w:szCs w:val="12"/>
      </w:rPr>
      <w:tab/>
    </w:r>
  </w:p>
  <w:p w14:paraId="6FF062A6" w14:textId="4D1796EB" w:rsidR="008E7826" w:rsidRPr="0067623E" w:rsidRDefault="0067623E" w:rsidP="008E7826">
    <w:pPr>
      <w:pStyle w:val="Footer"/>
      <w:rPr>
        <w:sz w:val="16"/>
        <w:szCs w:val="20"/>
      </w:rPr>
    </w:pPr>
    <w:r w:rsidRPr="00EE6E7E">
      <w:rPr>
        <w:sz w:val="16"/>
        <w:szCs w:val="20"/>
      </w:rPr>
      <w:t>Date: 16 December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CF803" w14:textId="77777777" w:rsidR="008E04E0" w:rsidRDefault="008E04E0" w:rsidP="00446BEE">
      <w:r>
        <w:separator/>
      </w:r>
    </w:p>
  </w:footnote>
  <w:footnote w:type="continuationSeparator" w:id="0">
    <w:p w14:paraId="167DE0A2" w14:textId="77777777" w:rsidR="008E04E0" w:rsidRDefault="008E04E0" w:rsidP="00446BEE">
      <w:r>
        <w:continuationSeparator/>
      </w:r>
    </w:p>
  </w:footnote>
  <w:footnote w:type="continuationNotice" w:id="1">
    <w:p w14:paraId="2D68A836" w14:textId="77777777" w:rsidR="008E04E0" w:rsidRDefault="008E04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6641C" w14:textId="62DFEFA2" w:rsidR="0067623E" w:rsidRDefault="0067623E">
    <w:pPr>
      <w:pStyle w:val="Header"/>
    </w:pPr>
    <w:r>
      <w:rPr>
        <w:noProof/>
      </w:rPr>
      <w:drawing>
        <wp:inline distT="0" distB="0" distL="0" distR="0" wp14:anchorId="43F91329" wp14:editId="4560E8A8">
          <wp:extent cx="2352675" cy="257175"/>
          <wp:effectExtent l="0" t="0" r="9525" b="952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2675" cy="257175"/>
                  </a:xfrm>
                  <a:prstGeom prst="rect">
                    <a:avLst/>
                  </a:prstGeom>
                  <a:noFill/>
                </pic:spPr>
              </pic:pic>
            </a:graphicData>
          </a:graphic>
        </wp:inline>
      </w:drawing>
    </w:r>
    <w:r>
      <w:tab/>
    </w:r>
    <w:r>
      <w:tab/>
    </w:r>
    <w:r w:rsidRPr="007E60BB">
      <w:rPr>
        <w:b/>
        <w:bCs/>
      </w:rPr>
      <w:t>Item 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9D374" w14:textId="77777777" w:rsidR="008F6FB7" w:rsidRDefault="008F6FB7">
    <w:pPr>
      <w:pStyle w:val="Header"/>
    </w:pPr>
    <w:r>
      <w:rPr>
        <w:noProof/>
        <w:color w:val="2B579A"/>
        <w:shd w:val="clear" w:color="auto" w:fill="E6E6E6"/>
      </w:rPr>
      <w:drawing>
        <wp:inline distT="0" distB="0" distL="0" distR="0" wp14:anchorId="244CAFDC" wp14:editId="68BDF374">
          <wp:extent cx="2444400" cy="252000"/>
          <wp:effectExtent l="0" t="0" r="0" b="0"/>
          <wp:docPr id="1" name="Picture 1" descr="Logo: National Institute for Health and Care Excell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National Institute for Health and Care Excellence&#10;"/>
                  <pic:cNvPicPr/>
                </pic:nvPicPr>
                <pic:blipFill>
                  <a:blip r:embed="rId1">
                    <a:extLst>
                      <a:ext uri="{28A0092B-C50C-407E-A947-70E740481C1C}">
                        <a14:useLocalDpi xmlns:a14="http://schemas.microsoft.com/office/drawing/2010/main" val="0"/>
                      </a:ext>
                    </a:extLst>
                  </a:blip>
                  <a:stretch>
                    <a:fillRect/>
                  </a:stretch>
                </pic:blipFill>
                <pic:spPr>
                  <a:xfrm>
                    <a:off x="0" y="0"/>
                    <a:ext cx="2444400" cy="252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B009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F50E6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8654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6E25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D69B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D644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A0C9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2250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DCE1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12AB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9D0FAC"/>
    <w:multiLevelType w:val="multilevel"/>
    <w:tmpl w:val="72188DC4"/>
    <w:lvl w:ilvl="0">
      <w:start w:val="1"/>
      <w:numFmt w:val="bullet"/>
      <w:pStyle w:val="Bulletindent1"/>
      <w:lvlText w:val=""/>
      <w:lvlJc w:val="left"/>
      <w:pPr>
        <w:tabs>
          <w:tab w:val="num" w:pos="1004"/>
        </w:tabs>
        <w:ind w:left="1004" w:hanging="284"/>
      </w:pPr>
      <w:rPr>
        <w:rFonts w:ascii="Symbol" w:hAnsi="Symbol" w:hint="default"/>
        <w:color w:val="auto"/>
      </w:rPr>
    </w:lvl>
    <w:lvl w:ilvl="1">
      <w:start w:val="1"/>
      <w:numFmt w:val="bullet"/>
      <w:lvlText w:val=""/>
      <w:lvlJc w:val="left"/>
      <w:pPr>
        <w:tabs>
          <w:tab w:val="num" w:pos="1287"/>
        </w:tabs>
        <w:ind w:left="1287" w:hanging="283"/>
      </w:pPr>
      <w:rPr>
        <w:rFonts w:ascii="Symbol" w:hAnsi="Symbol" w:hint="default"/>
      </w:rPr>
    </w:lvl>
    <w:lvl w:ilvl="2">
      <w:start w:val="1"/>
      <w:numFmt w:val="bullet"/>
      <w:lvlText w:val=""/>
      <w:lvlJc w:val="left"/>
      <w:pPr>
        <w:tabs>
          <w:tab w:val="num" w:pos="1571"/>
        </w:tabs>
        <w:ind w:left="1571" w:hanging="284"/>
      </w:pPr>
      <w:rPr>
        <w:rFonts w:ascii="Symbol" w:hAnsi="Symbol" w:hint="default"/>
        <w:color w:val="auto"/>
      </w:rPr>
    </w:lvl>
    <w:lvl w:ilvl="3">
      <w:start w:val="1"/>
      <w:numFmt w:val="decimal"/>
      <w:lvlText w:val="%1.%2.%3.%4"/>
      <w:lvlJc w:val="left"/>
      <w:pPr>
        <w:tabs>
          <w:tab w:val="num" w:pos="1554"/>
        </w:tabs>
        <w:ind w:left="1554" w:hanging="964"/>
      </w:pPr>
      <w:rPr>
        <w:rFonts w:hint="default"/>
      </w:rPr>
    </w:lvl>
    <w:lvl w:ilvl="4">
      <w:start w:val="1"/>
      <w:numFmt w:val="decimal"/>
      <w:lvlText w:val="%1.%2.%3.%4.%5."/>
      <w:lvlJc w:val="left"/>
      <w:pPr>
        <w:tabs>
          <w:tab w:val="num" w:pos="4910"/>
        </w:tabs>
        <w:ind w:left="2822" w:hanging="792"/>
      </w:pPr>
      <w:rPr>
        <w:rFonts w:hint="default"/>
      </w:rPr>
    </w:lvl>
    <w:lvl w:ilvl="5">
      <w:start w:val="1"/>
      <w:numFmt w:val="decimal"/>
      <w:lvlText w:val="%1.%2.%3.%4.%5.%6."/>
      <w:lvlJc w:val="left"/>
      <w:pPr>
        <w:tabs>
          <w:tab w:val="num" w:pos="5990"/>
        </w:tabs>
        <w:ind w:left="3326" w:hanging="936"/>
      </w:pPr>
      <w:rPr>
        <w:rFonts w:hint="default"/>
      </w:rPr>
    </w:lvl>
    <w:lvl w:ilvl="6">
      <w:start w:val="1"/>
      <w:numFmt w:val="decimal"/>
      <w:lvlText w:val="%1.%2.%3.%4.%5.%6.%7."/>
      <w:lvlJc w:val="left"/>
      <w:pPr>
        <w:tabs>
          <w:tab w:val="num" w:pos="7070"/>
        </w:tabs>
        <w:ind w:left="3830" w:hanging="1080"/>
      </w:pPr>
      <w:rPr>
        <w:rFonts w:hint="default"/>
      </w:rPr>
    </w:lvl>
    <w:lvl w:ilvl="7">
      <w:start w:val="1"/>
      <w:numFmt w:val="decimal"/>
      <w:lvlText w:val="%1.%2.%3.%4.%5.%6.%7.%8."/>
      <w:lvlJc w:val="left"/>
      <w:pPr>
        <w:tabs>
          <w:tab w:val="num" w:pos="7790"/>
        </w:tabs>
        <w:ind w:left="4334" w:hanging="1224"/>
      </w:pPr>
      <w:rPr>
        <w:rFonts w:hint="default"/>
      </w:rPr>
    </w:lvl>
    <w:lvl w:ilvl="8">
      <w:start w:val="1"/>
      <w:numFmt w:val="decimal"/>
      <w:lvlText w:val="%1.%2.%3.%4.%5.%6.%7.%8.%9."/>
      <w:lvlJc w:val="left"/>
      <w:pPr>
        <w:tabs>
          <w:tab w:val="num" w:pos="8870"/>
        </w:tabs>
        <w:ind w:left="4910" w:hanging="1440"/>
      </w:pPr>
      <w:rPr>
        <w:rFonts w:hint="default"/>
      </w:rPr>
    </w:lvl>
  </w:abstractNum>
  <w:abstractNum w:abstractNumId="11" w15:restartNumberingAfterBreak="0">
    <w:nsid w:val="11B15797"/>
    <w:multiLevelType w:val="hybridMultilevel"/>
    <w:tmpl w:val="B560A0FE"/>
    <w:lvl w:ilvl="0" w:tplc="7F9E7226">
      <w:start w:val="1"/>
      <w:numFmt w:val="decimal"/>
      <w:lvlText w:val="%1."/>
      <w:lvlJc w:val="left"/>
      <w:pPr>
        <w:ind w:left="360" w:hanging="360"/>
      </w:pPr>
    </w:lvl>
    <w:lvl w:ilvl="1" w:tplc="08090019">
      <w:start w:val="1"/>
      <w:numFmt w:val="lowerLetter"/>
      <w:lvlText w:val="%2."/>
      <w:lvlJc w:val="left"/>
      <w:pPr>
        <w:ind w:left="1156" w:hanging="360"/>
      </w:pPr>
    </w:lvl>
    <w:lvl w:ilvl="2" w:tplc="0809001B">
      <w:start w:val="1"/>
      <w:numFmt w:val="lowerRoman"/>
      <w:lvlText w:val="%3."/>
      <w:lvlJc w:val="right"/>
      <w:pPr>
        <w:ind w:left="1876" w:hanging="180"/>
      </w:pPr>
    </w:lvl>
    <w:lvl w:ilvl="3" w:tplc="0809000F">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2" w15:restartNumberingAfterBreak="0">
    <w:nsid w:val="1714208E"/>
    <w:multiLevelType w:val="hybridMultilevel"/>
    <w:tmpl w:val="301AA3CE"/>
    <w:lvl w:ilvl="0" w:tplc="B17A49EE">
      <w:start w:val="1"/>
      <w:numFmt w:val="lowerLetter"/>
      <w:pStyle w:val="Section21paragraph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73A31EF"/>
    <w:multiLevelType w:val="hybridMultilevel"/>
    <w:tmpl w:val="97226072"/>
    <w:lvl w:ilvl="0" w:tplc="5A8E57DC">
      <w:start w:val="1"/>
      <w:numFmt w:val="bullet"/>
      <w:lvlText w:val="•"/>
      <w:lvlJc w:val="left"/>
      <w:pPr>
        <w:tabs>
          <w:tab w:val="num" w:pos="720"/>
        </w:tabs>
        <w:ind w:left="720" w:hanging="360"/>
      </w:pPr>
      <w:rPr>
        <w:rFonts w:ascii="Arial" w:hAnsi="Arial" w:hint="default"/>
      </w:rPr>
    </w:lvl>
    <w:lvl w:ilvl="1" w:tplc="E52078BE" w:tentative="1">
      <w:start w:val="1"/>
      <w:numFmt w:val="bullet"/>
      <w:lvlText w:val="•"/>
      <w:lvlJc w:val="left"/>
      <w:pPr>
        <w:tabs>
          <w:tab w:val="num" w:pos="1440"/>
        </w:tabs>
        <w:ind w:left="1440" w:hanging="360"/>
      </w:pPr>
      <w:rPr>
        <w:rFonts w:ascii="Arial" w:hAnsi="Arial" w:hint="default"/>
      </w:rPr>
    </w:lvl>
    <w:lvl w:ilvl="2" w:tplc="A79A342A" w:tentative="1">
      <w:start w:val="1"/>
      <w:numFmt w:val="bullet"/>
      <w:lvlText w:val="•"/>
      <w:lvlJc w:val="left"/>
      <w:pPr>
        <w:tabs>
          <w:tab w:val="num" w:pos="2160"/>
        </w:tabs>
        <w:ind w:left="2160" w:hanging="360"/>
      </w:pPr>
      <w:rPr>
        <w:rFonts w:ascii="Arial" w:hAnsi="Arial" w:hint="default"/>
      </w:rPr>
    </w:lvl>
    <w:lvl w:ilvl="3" w:tplc="BBCC155A" w:tentative="1">
      <w:start w:val="1"/>
      <w:numFmt w:val="bullet"/>
      <w:lvlText w:val="•"/>
      <w:lvlJc w:val="left"/>
      <w:pPr>
        <w:tabs>
          <w:tab w:val="num" w:pos="2880"/>
        </w:tabs>
        <w:ind w:left="2880" w:hanging="360"/>
      </w:pPr>
      <w:rPr>
        <w:rFonts w:ascii="Arial" w:hAnsi="Arial" w:hint="default"/>
      </w:rPr>
    </w:lvl>
    <w:lvl w:ilvl="4" w:tplc="A6DE1F18" w:tentative="1">
      <w:start w:val="1"/>
      <w:numFmt w:val="bullet"/>
      <w:lvlText w:val="•"/>
      <w:lvlJc w:val="left"/>
      <w:pPr>
        <w:tabs>
          <w:tab w:val="num" w:pos="3600"/>
        </w:tabs>
        <w:ind w:left="3600" w:hanging="360"/>
      </w:pPr>
      <w:rPr>
        <w:rFonts w:ascii="Arial" w:hAnsi="Arial" w:hint="default"/>
      </w:rPr>
    </w:lvl>
    <w:lvl w:ilvl="5" w:tplc="57CEE6A6" w:tentative="1">
      <w:start w:val="1"/>
      <w:numFmt w:val="bullet"/>
      <w:lvlText w:val="•"/>
      <w:lvlJc w:val="left"/>
      <w:pPr>
        <w:tabs>
          <w:tab w:val="num" w:pos="4320"/>
        </w:tabs>
        <w:ind w:left="4320" w:hanging="360"/>
      </w:pPr>
      <w:rPr>
        <w:rFonts w:ascii="Arial" w:hAnsi="Arial" w:hint="default"/>
      </w:rPr>
    </w:lvl>
    <w:lvl w:ilvl="6" w:tplc="110AEE26" w:tentative="1">
      <w:start w:val="1"/>
      <w:numFmt w:val="bullet"/>
      <w:lvlText w:val="•"/>
      <w:lvlJc w:val="left"/>
      <w:pPr>
        <w:tabs>
          <w:tab w:val="num" w:pos="5040"/>
        </w:tabs>
        <w:ind w:left="5040" w:hanging="360"/>
      </w:pPr>
      <w:rPr>
        <w:rFonts w:ascii="Arial" w:hAnsi="Arial" w:hint="default"/>
      </w:rPr>
    </w:lvl>
    <w:lvl w:ilvl="7" w:tplc="DBD2CB66" w:tentative="1">
      <w:start w:val="1"/>
      <w:numFmt w:val="bullet"/>
      <w:lvlText w:val="•"/>
      <w:lvlJc w:val="left"/>
      <w:pPr>
        <w:tabs>
          <w:tab w:val="num" w:pos="5760"/>
        </w:tabs>
        <w:ind w:left="5760" w:hanging="360"/>
      </w:pPr>
      <w:rPr>
        <w:rFonts w:ascii="Arial" w:hAnsi="Arial" w:hint="default"/>
      </w:rPr>
    </w:lvl>
    <w:lvl w:ilvl="8" w:tplc="8540728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AA14C75"/>
    <w:multiLevelType w:val="hybridMultilevel"/>
    <w:tmpl w:val="B3AC4ABC"/>
    <w:lvl w:ilvl="0" w:tplc="88BC1238">
      <w:start w:val="1"/>
      <w:numFmt w:val="bullet"/>
      <w:lvlText w:val="•"/>
      <w:lvlJc w:val="left"/>
      <w:pPr>
        <w:tabs>
          <w:tab w:val="num" w:pos="720"/>
        </w:tabs>
        <w:ind w:left="720" w:hanging="360"/>
      </w:pPr>
      <w:rPr>
        <w:rFonts w:ascii="Arial" w:hAnsi="Arial" w:hint="default"/>
      </w:rPr>
    </w:lvl>
    <w:lvl w:ilvl="1" w:tplc="64F81AB8" w:tentative="1">
      <w:start w:val="1"/>
      <w:numFmt w:val="bullet"/>
      <w:lvlText w:val="•"/>
      <w:lvlJc w:val="left"/>
      <w:pPr>
        <w:tabs>
          <w:tab w:val="num" w:pos="1440"/>
        </w:tabs>
        <w:ind w:left="1440" w:hanging="360"/>
      </w:pPr>
      <w:rPr>
        <w:rFonts w:ascii="Arial" w:hAnsi="Arial" w:hint="default"/>
      </w:rPr>
    </w:lvl>
    <w:lvl w:ilvl="2" w:tplc="493ABD1A" w:tentative="1">
      <w:start w:val="1"/>
      <w:numFmt w:val="bullet"/>
      <w:lvlText w:val="•"/>
      <w:lvlJc w:val="left"/>
      <w:pPr>
        <w:tabs>
          <w:tab w:val="num" w:pos="2160"/>
        </w:tabs>
        <w:ind w:left="2160" w:hanging="360"/>
      </w:pPr>
      <w:rPr>
        <w:rFonts w:ascii="Arial" w:hAnsi="Arial" w:hint="default"/>
      </w:rPr>
    </w:lvl>
    <w:lvl w:ilvl="3" w:tplc="281C1984" w:tentative="1">
      <w:start w:val="1"/>
      <w:numFmt w:val="bullet"/>
      <w:lvlText w:val="•"/>
      <w:lvlJc w:val="left"/>
      <w:pPr>
        <w:tabs>
          <w:tab w:val="num" w:pos="2880"/>
        </w:tabs>
        <w:ind w:left="2880" w:hanging="360"/>
      </w:pPr>
      <w:rPr>
        <w:rFonts w:ascii="Arial" w:hAnsi="Arial" w:hint="default"/>
      </w:rPr>
    </w:lvl>
    <w:lvl w:ilvl="4" w:tplc="5DE80868" w:tentative="1">
      <w:start w:val="1"/>
      <w:numFmt w:val="bullet"/>
      <w:lvlText w:val="•"/>
      <w:lvlJc w:val="left"/>
      <w:pPr>
        <w:tabs>
          <w:tab w:val="num" w:pos="3600"/>
        </w:tabs>
        <w:ind w:left="3600" w:hanging="360"/>
      </w:pPr>
      <w:rPr>
        <w:rFonts w:ascii="Arial" w:hAnsi="Arial" w:hint="default"/>
      </w:rPr>
    </w:lvl>
    <w:lvl w:ilvl="5" w:tplc="D46819BA" w:tentative="1">
      <w:start w:val="1"/>
      <w:numFmt w:val="bullet"/>
      <w:lvlText w:val="•"/>
      <w:lvlJc w:val="left"/>
      <w:pPr>
        <w:tabs>
          <w:tab w:val="num" w:pos="4320"/>
        </w:tabs>
        <w:ind w:left="4320" w:hanging="360"/>
      </w:pPr>
      <w:rPr>
        <w:rFonts w:ascii="Arial" w:hAnsi="Arial" w:hint="default"/>
      </w:rPr>
    </w:lvl>
    <w:lvl w:ilvl="6" w:tplc="51A80052" w:tentative="1">
      <w:start w:val="1"/>
      <w:numFmt w:val="bullet"/>
      <w:lvlText w:val="•"/>
      <w:lvlJc w:val="left"/>
      <w:pPr>
        <w:tabs>
          <w:tab w:val="num" w:pos="5040"/>
        </w:tabs>
        <w:ind w:left="5040" w:hanging="360"/>
      </w:pPr>
      <w:rPr>
        <w:rFonts w:ascii="Arial" w:hAnsi="Arial" w:hint="default"/>
      </w:rPr>
    </w:lvl>
    <w:lvl w:ilvl="7" w:tplc="A16E6266" w:tentative="1">
      <w:start w:val="1"/>
      <w:numFmt w:val="bullet"/>
      <w:lvlText w:val="•"/>
      <w:lvlJc w:val="left"/>
      <w:pPr>
        <w:tabs>
          <w:tab w:val="num" w:pos="5760"/>
        </w:tabs>
        <w:ind w:left="5760" w:hanging="360"/>
      </w:pPr>
      <w:rPr>
        <w:rFonts w:ascii="Arial" w:hAnsi="Arial" w:hint="default"/>
      </w:rPr>
    </w:lvl>
    <w:lvl w:ilvl="8" w:tplc="703C193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08130F6"/>
    <w:multiLevelType w:val="hybridMultilevel"/>
    <w:tmpl w:val="F34A0A50"/>
    <w:lvl w:ilvl="0" w:tplc="D9E47F4C">
      <w:start w:val="1"/>
      <w:numFmt w:val="bullet"/>
      <w:lvlText w:val="•"/>
      <w:lvlJc w:val="left"/>
      <w:pPr>
        <w:tabs>
          <w:tab w:val="num" w:pos="720"/>
        </w:tabs>
        <w:ind w:left="720" w:hanging="360"/>
      </w:pPr>
      <w:rPr>
        <w:rFonts w:ascii="Arial" w:hAnsi="Arial" w:hint="default"/>
      </w:rPr>
    </w:lvl>
    <w:lvl w:ilvl="1" w:tplc="1B783CE6" w:tentative="1">
      <w:start w:val="1"/>
      <w:numFmt w:val="bullet"/>
      <w:lvlText w:val="•"/>
      <w:lvlJc w:val="left"/>
      <w:pPr>
        <w:tabs>
          <w:tab w:val="num" w:pos="1440"/>
        </w:tabs>
        <w:ind w:left="1440" w:hanging="360"/>
      </w:pPr>
      <w:rPr>
        <w:rFonts w:ascii="Arial" w:hAnsi="Arial" w:hint="default"/>
      </w:rPr>
    </w:lvl>
    <w:lvl w:ilvl="2" w:tplc="AC62DAA8" w:tentative="1">
      <w:start w:val="1"/>
      <w:numFmt w:val="bullet"/>
      <w:lvlText w:val="•"/>
      <w:lvlJc w:val="left"/>
      <w:pPr>
        <w:tabs>
          <w:tab w:val="num" w:pos="2160"/>
        </w:tabs>
        <w:ind w:left="2160" w:hanging="360"/>
      </w:pPr>
      <w:rPr>
        <w:rFonts w:ascii="Arial" w:hAnsi="Arial" w:hint="default"/>
      </w:rPr>
    </w:lvl>
    <w:lvl w:ilvl="3" w:tplc="1BB69FAC" w:tentative="1">
      <w:start w:val="1"/>
      <w:numFmt w:val="bullet"/>
      <w:lvlText w:val="•"/>
      <w:lvlJc w:val="left"/>
      <w:pPr>
        <w:tabs>
          <w:tab w:val="num" w:pos="2880"/>
        </w:tabs>
        <w:ind w:left="2880" w:hanging="360"/>
      </w:pPr>
      <w:rPr>
        <w:rFonts w:ascii="Arial" w:hAnsi="Arial" w:hint="default"/>
      </w:rPr>
    </w:lvl>
    <w:lvl w:ilvl="4" w:tplc="1D06CBC0" w:tentative="1">
      <w:start w:val="1"/>
      <w:numFmt w:val="bullet"/>
      <w:lvlText w:val="•"/>
      <w:lvlJc w:val="left"/>
      <w:pPr>
        <w:tabs>
          <w:tab w:val="num" w:pos="3600"/>
        </w:tabs>
        <w:ind w:left="3600" w:hanging="360"/>
      </w:pPr>
      <w:rPr>
        <w:rFonts w:ascii="Arial" w:hAnsi="Arial" w:hint="default"/>
      </w:rPr>
    </w:lvl>
    <w:lvl w:ilvl="5" w:tplc="2B805272" w:tentative="1">
      <w:start w:val="1"/>
      <w:numFmt w:val="bullet"/>
      <w:lvlText w:val="•"/>
      <w:lvlJc w:val="left"/>
      <w:pPr>
        <w:tabs>
          <w:tab w:val="num" w:pos="4320"/>
        </w:tabs>
        <w:ind w:left="4320" w:hanging="360"/>
      </w:pPr>
      <w:rPr>
        <w:rFonts w:ascii="Arial" w:hAnsi="Arial" w:hint="default"/>
      </w:rPr>
    </w:lvl>
    <w:lvl w:ilvl="6" w:tplc="68F60122" w:tentative="1">
      <w:start w:val="1"/>
      <w:numFmt w:val="bullet"/>
      <w:lvlText w:val="•"/>
      <w:lvlJc w:val="left"/>
      <w:pPr>
        <w:tabs>
          <w:tab w:val="num" w:pos="5040"/>
        </w:tabs>
        <w:ind w:left="5040" w:hanging="360"/>
      </w:pPr>
      <w:rPr>
        <w:rFonts w:ascii="Arial" w:hAnsi="Arial" w:hint="default"/>
      </w:rPr>
    </w:lvl>
    <w:lvl w:ilvl="7" w:tplc="D4762F4E" w:tentative="1">
      <w:start w:val="1"/>
      <w:numFmt w:val="bullet"/>
      <w:lvlText w:val="•"/>
      <w:lvlJc w:val="left"/>
      <w:pPr>
        <w:tabs>
          <w:tab w:val="num" w:pos="5760"/>
        </w:tabs>
        <w:ind w:left="5760" w:hanging="360"/>
      </w:pPr>
      <w:rPr>
        <w:rFonts w:ascii="Arial" w:hAnsi="Arial" w:hint="default"/>
      </w:rPr>
    </w:lvl>
    <w:lvl w:ilvl="8" w:tplc="522240D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2C22BA8"/>
    <w:multiLevelType w:val="hybridMultilevel"/>
    <w:tmpl w:val="191A4934"/>
    <w:lvl w:ilvl="0" w:tplc="E7C28008">
      <w:start w:val="4"/>
      <w:numFmt w:val="bullet"/>
      <w:pStyle w:val="Bulletindent1last"/>
      <w:lvlText w:val=""/>
      <w:lvlJc w:val="left"/>
      <w:pPr>
        <w:tabs>
          <w:tab w:val="num" w:pos="1418"/>
        </w:tabs>
        <w:ind w:left="1418" w:hanging="284"/>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E853F9"/>
    <w:multiLevelType w:val="hybridMultilevel"/>
    <w:tmpl w:val="B504DC6A"/>
    <w:lvl w:ilvl="0" w:tplc="8618D5D8">
      <w:start w:val="1"/>
      <w:numFmt w:val="bullet"/>
      <w:pStyle w:val="Subbullets"/>
      <w:lvlText w:val="­"/>
      <w:lvlJc w:val="left"/>
      <w:pPr>
        <w:ind w:left="1588" w:hanging="454"/>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4D4950"/>
    <w:multiLevelType w:val="hybridMultilevel"/>
    <w:tmpl w:val="65200026"/>
    <w:lvl w:ilvl="0" w:tplc="0C9AB6B2">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B201A5"/>
    <w:multiLevelType w:val="hybridMultilevel"/>
    <w:tmpl w:val="DAE07C98"/>
    <w:lvl w:ilvl="0" w:tplc="74D0EA96">
      <w:start w:val="4"/>
      <w:numFmt w:val="decimal"/>
      <w:lvlText w:val="%1."/>
      <w:lvlJc w:val="left"/>
      <w:pPr>
        <w:ind w:left="360" w:hanging="360"/>
      </w:pPr>
    </w:lvl>
    <w:lvl w:ilvl="1" w:tplc="1BEC8632">
      <w:start w:val="1"/>
      <w:numFmt w:val="lowerLetter"/>
      <w:lvlText w:val="%2."/>
      <w:lvlJc w:val="left"/>
      <w:pPr>
        <w:ind w:left="1440" w:hanging="360"/>
      </w:pPr>
    </w:lvl>
    <w:lvl w:ilvl="2" w:tplc="97E0E000">
      <w:start w:val="1"/>
      <w:numFmt w:val="lowerRoman"/>
      <w:lvlText w:val="%3."/>
      <w:lvlJc w:val="right"/>
      <w:pPr>
        <w:ind w:left="2160" w:hanging="180"/>
      </w:pPr>
    </w:lvl>
    <w:lvl w:ilvl="3" w:tplc="FBAA3466">
      <w:start w:val="1"/>
      <w:numFmt w:val="decimal"/>
      <w:lvlText w:val="%4."/>
      <w:lvlJc w:val="left"/>
      <w:pPr>
        <w:ind w:left="2880" w:hanging="360"/>
      </w:pPr>
    </w:lvl>
    <w:lvl w:ilvl="4" w:tplc="7FEE2D3A">
      <w:start w:val="1"/>
      <w:numFmt w:val="lowerLetter"/>
      <w:lvlText w:val="%5."/>
      <w:lvlJc w:val="left"/>
      <w:pPr>
        <w:ind w:left="3600" w:hanging="360"/>
      </w:pPr>
    </w:lvl>
    <w:lvl w:ilvl="5" w:tplc="80361F5C">
      <w:start w:val="1"/>
      <w:numFmt w:val="lowerRoman"/>
      <w:lvlText w:val="%6."/>
      <w:lvlJc w:val="right"/>
      <w:pPr>
        <w:ind w:left="4320" w:hanging="180"/>
      </w:pPr>
    </w:lvl>
    <w:lvl w:ilvl="6" w:tplc="6C268F56">
      <w:start w:val="1"/>
      <w:numFmt w:val="decimal"/>
      <w:lvlText w:val="%7."/>
      <w:lvlJc w:val="left"/>
      <w:pPr>
        <w:ind w:left="5040" w:hanging="360"/>
      </w:pPr>
    </w:lvl>
    <w:lvl w:ilvl="7" w:tplc="39D873F8">
      <w:start w:val="1"/>
      <w:numFmt w:val="lowerLetter"/>
      <w:lvlText w:val="%8."/>
      <w:lvlJc w:val="left"/>
      <w:pPr>
        <w:ind w:left="5760" w:hanging="360"/>
      </w:pPr>
    </w:lvl>
    <w:lvl w:ilvl="8" w:tplc="5DD67332">
      <w:start w:val="1"/>
      <w:numFmt w:val="lowerRoman"/>
      <w:lvlText w:val="%9."/>
      <w:lvlJc w:val="right"/>
      <w:pPr>
        <w:ind w:left="6480" w:hanging="180"/>
      </w:pPr>
    </w:lvl>
  </w:abstractNum>
  <w:abstractNum w:abstractNumId="20" w15:restartNumberingAfterBreak="0">
    <w:nsid w:val="31AE1191"/>
    <w:multiLevelType w:val="hybridMultilevel"/>
    <w:tmpl w:val="806410C2"/>
    <w:lvl w:ilvl="0" w:tplc="FFFFFFFF">
      <w:start w:val="4"/>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03A318B"/>
    <w:multiLevelType w:val="hybridMultilevel"/>
    <w:tmpl w:val="2BB40CD2"/>
    <w:lvl w:ilvl="0" w:tplc="08090017">
      <w:start w:val="1"/>
      <w:numFmt w:val="lowerLetter"/>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0ED50EC"/>
    <w:multiLevelType w:val="hybridMultilevel"/>
    <w:tmpl w:val="82F22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55515E"/>
    <w:multiLevelType w:val="hybridMultilevel"/>
    <w:tmpl w:val="D7DE0AF6"/>
    <w:lvl w:ilvl="0" w:tplc="ED929922">
      <w:start w:val="4"/>
      <w:numFmt w:val="decimal"/>
      <w:lvlText w:val="%1."/>
      <w:lvlJc w:val="left"/>
      <w:pPr>
        <w:ind w:left="360" w:hanging="360"/>
      </w:pPr>
    </w:lvl>
    <w:lvl w:ilvl="1" w:tplc="26DA017A">
      <w:start w:val="1"/>
      <w:numFmt w:val="lowerLetter"/>
      <w:lvlText w:val="%2."/>
      <w:lvlJc w:val="left"/>
      <w:pPr>
        <w:ind w:left="1440" w:hanging="360"/>
      </w:pPr>
    </w:lvl>
    <w:lvl w:ilvl="2" w:tplc="E3480298">
      <w:start w:val="1"/>
      <w:numFmt w:val="lowerRoman"/>
      <w:lvlText w:val="%3."/>
      <w:lvlJc w:val="right"/>
      <w:pPr>
        <w:ind w:left="2160" w:hanging="180"/>
      </w:pPr>
    </w:lvl>
    <w:lvl w:ilvl="3" w:tplc="D43E0B52">
      <w:start w:val="1"/>
      <w:numFmt w:val="decimal"/>
      <w:lvlText w:val="%4."/>
      <w:lvlJc w:val="left"/>
      <w:pPr>
        <w:ind w:left="2880" w:hanging="360"/>
      </w:pPr>
    </w:lvl>
    <w:lvl w:ilvl="4" w:tplc="B472F7D2">
      <w:start w:val="1"/>
      <w:numFmt w:val="lowerLetter"/>
      <w:lvlText w:val="%5."/>
      <w:lvlJc w:val="left"/>
      <w:pPr>
        <w:ind w:left="3600" w:hanging="360"/>
      </w:pPr>
    </w:lvl>
    <w:lvl w:ilvl="5" w:tplc="E8FEE708">
      <w:start w:val="1"/>
      <w:numFmt w:val="lowerRoman"/>
      <w:lvlText w:val="%6."/>
      <w:lvlJc w:val="right"/>
      <w:pPr>
        <w:ind w:left="4320" w:hanging="180"/>
      </w:pPr>
    </w:lvl>
    <w:lvl w:ilvl="6" w:tplc="A58449F0">
      <w:start w:val="1"/>
      <w:numFmt w:val="decimal"/>
      <w:lvlText w:val="%7."/>
      <w:lvlJc w:val="left"/>
      <w:pPr>
        <w:ind w:left="5040" w:hanging="360"/>
      </w:pPr>
    </w:lvl>
    <w:lvl w:ilvl="7" w:tplc="EC8C76F2">
      <w:start w:val="1"/>
      <w:numFmt w:val="lowerLetter"/>
      <w:lvlText w:val="%8."/>
      <w:lvlJc w:val="left"/>
      <w:pPr>
        <w:ind w:left="5760" w:hanging="360"/>
      </w:pPr>
    </w:lvl>
    <w:lvl w:ilvl="8" w:tplc="C2641AF8">
      <w:start w:val="1"/>
      <w:numFmt w:val="lowerRoman"/>
      <w:lvlText w:val="%9."/>
      <w:lvlJc w:val="right"/>
      <w:pPr>
        <w:ind w:left="6480" w:hanging="180"/>
      </w:pPr>
    </w:lvl>
  </w:abstractNum>
  <w:abstractNum w:abstractNumId="24" w15:restartNumberingAfterBreak="0">
    <w:nsid w:val="59C93D14"/>
    <w:multiLevelType w:val="hybridMultilevel"/>
    <w:tmpl w:val="554CD630"/>
    <w:lvl w:ilvl="0" w:tplc="99140A64">
      <w:start w:val="1"/>
      <w:numFmt w:val="decimal"/>
      <w:pStyle w:val="ParagraphNumbered"/>
      <w:lvlText w:val="%1."/>
      <w:lvlJc w:val="left"/>
      <w:pPr>
        <w:ind w:left="851" w:hanging="85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E15C8A"/>
    <w:multiLevelType w:val="hybridMultilevel"/>
    <w:tmpl w:val="F7F65BA8"/>
    <w:lvl w:ilvl="0" w:tplc="08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65D90110"/>
    <w:multiLevelType w:val="hybridMultilevel"/>
    <w:tmpl w:val="E3141BBA"/>
    <w:lvl w:ilvl="0" w:tplc="0DA2811C">
      <w:start w:val="1"/>
      <w:numFmt w:val="bullet"/>
      <w:pStyle w:val="Table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7" w15:restartNumberingAfterBreak="0">
    <w:nsid w:val="670E5444"/>
    <w:multiLevelType w:val="hybridMultilevel"/>
    <w:tmpl w:val="FBB04D5A"/>
    <w:lvl w:ilvl="0" w:tplc="DDDCEF82">
      <w:start w:val="1"/>
      <w:numFmt w:val="bullet"/>
      <w:lvlText w:val="•"/>
      <w:lvlJc w:val="left"/>
      <w:pPr>
        <w:tabs>
          <w:tab w:val="num" w:pos="720"/>
        </w:tabs>
        <w:ind w:left="720" w:hanging="360"/>
      </w:pPr>
      <w:rPr>
        <w:rFonts w:ascii="Arial" w:hAnsi="Arial" w:hint="default"/>
      </w:rPr>
    </w:lvl>
    <w:lvl w:ilvl="1" w:tplc="F5705784" w:tentative="1">
      <w:start w:val="1"/>
      <w:numFmt w:val="bullet"/>
      <w:lvlText w:val="•"/>
      <w:lvlJc w:val="left"/>
      <w:pPr>
        <w:tabs>
          <w:tab w:val="num" w:pos="1440"/>
        </w:tabs>
        <w:ind w:left="1440" w:hanging="360"/>
      </w:pPr>
      <w:rPr>
        <w:rFonts w:ascii="Arial" w:hAnsi="Arial" w:hint="default"/>
      </w:rPr>
    </w:lvl>
    <w:lvl w:ilvl="2" w:tplc="F3884818" w:tentative="1">
      <w:start w:val="1"/>
      <w:numFmt w:val="bullet"/>
      <w:lvlText w:val="•"/>
      <w:lvlJc w:val="left"/>
      <w:pPr>
        <w:tabs>
          <w:tab w:val="num" w:pos="2160"/>
        </w:tabs>
        <w:ind w:left="2160" w:hanging="360"/>
      </w:pPr>
      <w:rPr>
        <w:rFonts w:ascii="Arial" w:hAnsi="Arial" w:hint="default"/>
      </w:rPr>
    </w:lvl>
    <w:lvl w:ilvl="3" w:tplc="4272A260" w:tentative="1">
      <w:start w:val="1"/>
      <w:numFmt w:val="bullet"/>
      <w:lvlText w:val="•"/>
      <w:lvlJc w:val="left"/>
      <w:pPr>
        <w:tabs>
          <w:tab w:val="num" w:pos="2880"/>
        </w:tabs>
        <w:ind w:left="2880" w:hanging="360"/>
      </w:pPr>
      <w:rPr>
        <w:rFonts w:ascii="Arial" w:hAnsi="Arial" w:hint="default"/>
      </w:rPr>
    </w:lvl>
    <w:lvl w:ilvl="4" w:tplc="B7305760" w:tentative="1">
      <w:start w:val="1"/>
      <w:numFmt w:val="bullet"/>
      <w:lvlText w:val="•"/>
      <w:lvlJc w:val="left"/>
      <w:pPr>
        <w:tabs>
          <w:tab w:val="num" w:pos="3600"/>
        </w:tabs>
        <w:ind w:left="3600" w:hanging="360"/>
      </w:pPr>
      <w:rPr>
        <w:rFonts w:ascii="Arial" w:hAnsi="Arial" w:hint="default"/>
      </w:rPr>
    </w:lvl>
    <w:lvl w:ilvl="5" w:tplc="8604C13E" w:tentative="1">
      <w:start w:val="1"/>
      <w:numFmt w:val="bullet"/>
      <w:lvlText w:val="•"/>
      <w:lvlJc w:val="left"/>
      <w:pPr>
        <w:tabs>
          <w:tab w:val="num" w:pos="4320"/>
        </w:tabs>
        <w:ind w:left="4320" w:hanging="360"/>
      </w:pPr>
      <w:rPr>
        <w:rFonts w:ascii="Arial" w:hAnsi="Arial" w:hint="default"/>
      </w:rPr>
    </w:lvl>
    <w:lvl w:ilvl="6" w:tplc="E3B0645C" w:tentative="1">
      <w:start w:val="1"/>
      <w:numFmt w:val="bullet"/>
      <w:lvlText w:val="•"/>
      <w:lvlJc w:val="left"/>
      <w:pPr>
        <w:tabs>
          <w:tab w:val="num" w:pos="5040"/>
        </w:tabs>
        <w:ind w:left="5040" w:hanging="360"/>
      </w:pPr>
      <w:rPr>
        <w:rFonts w:ascii="Arial" w:hAnsi="Arial" w:hint="default"/>
      </w:rPr>
    </w:lvl>
    <w:lvl w:ilvl="7" w:tplc="AD78588C" w:tentative="1">
      <w:start w:val="1"/>
      <w:numFmt w:val="bullet"/>
      <w:lvlText w:val="•"/>
      <w:lvlJc w:val="left"/>
      <w:pPr>
        <w:tabs>
          <w:tab w:val="num" w:pos="5760"/>
        </w:tabs>
        <w:ind w:left="5760" w:hanging="360"/>
      </w:pPr>
      <w:rPr>
        <w:rFonts w:ascii="Arial" w:hAnsi="Arial" w:hint="default"/>
      </w:rPr>
    </w:lvl>
    <w:lvl w:ilvl="8" w:tplc="4D96EC6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96F2189"/>
    <w:multiLevelType w:val="hybridMultilevel"/>
    <w:tmpl w:val="7DD6DEFA"/>
    <w:lvl w:ilvl="0" w:tplc="B20870AC">
      <w:start w:val="1"/>
      <w:numFmt w:val="bullet"/>
      <w:pStyle w:val="Bullets"/>
      <w:lvlText w:val=""/>
      <w:lvlJc w:val="left"/>
      <w:pPr>
        <w:ind w:left="1134" w:hanging="45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5B619A"/>
    <w:multiLevelType w:val="hybridMultilevel"/>
    <w:tmpl w:val="8B665714"/>
    <w:lvl w:ilvl="0" w:tplc="19621C94">
      <w:start w:val="1"/>
      <w:numFmt w:val="decimal"/>
      <w:pStyle w:val="Numberedlist"/>
      <w:lvlText w:val="%1"/>
      <w:lvlJc w:val="left"/>
      <w:pPr>
        <w:ind w:left="1400" w:hanging="360"/>
      </w:pPr>
      <w:rPr>
        <w:rFonts w:hint="default"/>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0" w15:restartNumberingAfterBreak="0">
    <w:nsid w:val="73B5499F"/>
    <w:multiLevelType w:val="hybridMultilevel"/>
    <w:tmpl w:val="CB74B17C"/>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63B7478"/>
    <w:multiLevelType w:val="hybridMultilevel"/>
    <w:tmpl w:val="BF48B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2137150">
    <w:abstractNumId w:val="19"/>
  </w:num>
  <w:num w:numId="2" w16cid:durableId="347220893">
    <w:abstractNumId w:val="23"/>
  </w:num>
  <w:num w:numId="3" w16cid:durableId="63384370">
    <w:abstractNumId w:val="24"/>
  </w:num>
  <w:num w:numId="4" w16cid:durableId="1271931310">
    <w:abstractNumId w:val="28"/>
  </w:num>
  <w:num w:numId="5" w16cid:durableId="987441700">
    <w:abstractNumId w:val="28"/>
    <w:lvlOverride w:ilvl="0">
      <w:startOverride w:val="1"/>
    </w:lvlOverride>
  </w:num>
  <w:num w:numId="6" w16cid:durableId="1499422565">
    <w:abstractNumId w:val="28"/>
    <w:lvlOverride w:ilvl="0">
      <w:startOverride w:val="1"/>
    </w:lvlOverride>
  </w:num>
  <w:num w:numId="7" w16cid:durableId="2069916214">
    <w:abstractNumId w:val="28"/>
    <w:lvlOverride w:ilvl="0">
      <w:startOverride w:val="1"/>
    </w:lvlOverride>
  </w:num>
  <w:num w:numId="8" w16cid:durableId="1714303981">
    <w:abstractNumId w:val="28"/>
    <w:lvlOverride w:ilvl="0">
      <w:startOverride w:val="1"/>
    </w:lvlOverride>
  </w:num>
  <w:num w:numId="9" w16cid:durableId="1383334273">
    <w:abstractNumId w:val="28"/>
    <w:lvlOverride w:ilvl="0">
      <w:startOverride w:val="1"/>
    </w:lvlOverride>
  </w:num>
  <w:num w:numId="10" w16cid:durableId="1773280767">
    <w:abstractNumId w:val="9"/>
  </w:num>
  <w:num w:numId="11" w16cid:durableId="25370262">
    <w:abstractNumId w:val="7"/>
  </w:num>
  <w:num w:numId="12" w16cid:durableId="631717178">
    <w:abstractNumId w:val="6"/>
  </w:num>
  <w:num w:numId="13" w16cid:durableId="229852498">
    <w:abstractNumId w:val="5"/>
  </w:num>
  <w:num w:numId="14" w16cid:durableId="619150223">
    <w:abstractNumId w:val="4"/>
  </w:num>
  <w:num w:numId="15" w16cid:durableId="1727877967">
    <w:abstractNumId w:val="8"/>
  </w:num>
  <w:num w:numId="16" w16cid:durableId="1039671961">
    <w:abstractNumId w:val="3"/>
  </w:num>
  <w:num w:numId="17" w16cid:durableId="1876431772">
    <w:abstractNumId w:val="2"/>
  </w:num>
  <w:num w:numId="18" w16cid:durableId="1799951448">
    <w:abstractNumId w:val="1"/>
  </w:num>
  <w:num w:numId="19" w16cid:durableId="960921361">
    <w:abstractNumId w:val="0"/>
  </w:num>
  <w:num w:numId="20" w16cid:durableId="250091122">
    <w:abstractNumId w:val="17"/>
  </w:num>
  <w:num w:numId="21" w16cid:durableId="1373924523">
    <w:abstractNumId w:val="17"/>
    <w:lvlOverride w:ilvl="0">
      <w:startOverride w:val="1"/>
    </w:lvlOverride>
  </w:num>
  <w:num w:numId="22" w16cid:durableId="399716702">
    <w:abstractNumId w:val="24"/>
  </w:num>
  <w:num w:numId="23" w16cid:durableId="1595244151">
    <w:abstractNumId w:val="28"/>
  </w:num>
  <w:num w:numId="24" w16cid:durableId="368646558">
    <w:abstractNumId w:val="17"/>
  </w:num>
  <w:num w:numId="25" w16cid:durableId="534393170">
    <w:abstractNumId w:val="26"/>
  </w:num>
  <w:num w:numId="26" w16cid:durableId="609512517">
    <w:abstractNumId w:val="29"/>
  </w:num>
  <w:num w:numId="27" w16cid:durableId="945119969">
    <w:abstractNumId w:val="15"/>
  </w:num>
  <w:num w:numId="28" w16cid:durableId="1715496725">
    <w:abstractNumId w:val="22"/>
  </w:num>
  <w:num w:numId="29" w16cid:durableId="685059398">
    <w:abstractNumId w:val="18"/>
  </w:num>
  <w:num w:numId="30" w16cid:durableId="1653438215">
    <w:abstractNumId w:val="12"/>
  </w:num>
  <w:num w:numId="31" w16cid:durableId="256331486">
    <w:abstractNumId w:val="11"/>
  </w:num>
  <w:num w:numId="32" w16cid:durableId="1376125979">
    <w:abstractNumId w:val="27"/>
  </w:num>
  <w:num w:numId="33" w16cid:durableId="120077083">
    <w:abstractNumId w:val="10"/>
  </w:num>
  <w:num w:numId="34" w16cid:durableId="1043015967">
    <w:abstractNumId w:val="16"/>
  </w:num>
  <w:num w:numId="35" w16cid:durableId="1082874494">
    <w:abstractNumId w:val="11"/>
    <w:lvlOverride w:ilvl="0">
      <w:startOverride w:val="1"/>
    </w:lvlOverride>
  </w:num>
  <w:num w:numId="36" w16cid:durableId="357124992">
    <w:abstractNumId w:val="20"/>
  </w:num>
  <w:num w:numId="37" w16cid:durableId="443693176">
    <w:abstractNumId w:val="13"/>
  </w:num>
  <w:num w:numId="38" w16cid:durableId="1921987006">
    <w:abstractNumId w:val="25"/>
  </w:num>
  <w:num w:numId="39" w16cid:durableId="859393676">
    <w:abstractNumId w:val="14"/>
  </w:num>
  <w:num w:numId="40" w16cid:durableId="1063141940">
    <w:abstractNumId w:val="31"/>
  </w:num>
  <w:num w:numId="41" w16cid:durableId="186675165">
    <w:abstractNumId w:val="30"/>
  </w:num>
  <w:num w:numId="42" w16cid:durableId="167156170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3B8"/>
    <w:rsid w:val="00000CEE"/>
    <w:rsid w:val="000053F8"/>
    <w:rsid w:val="00022D09"/>
    <w:rsid w:val="00024D0A"/>
    <w:rsid w:val="00061C8B"/>
    <w:rsid w:val="00070065"/>
    <w:rsid w:val="00090C36"/>
    <w:rsid w:val="000A4FEE"/>
    <w:rsid w:val="000A677A"/>
    <w:rsid w:val="000B0132"/>
    <w:rsid w:val="000B5939"/>
    <w:rsid w:val="000C2599"/>
    <w:rsid w:val="000D3B7D"/>
    <w:rsid w:val="000E463A"/>
    <w:rsid w:val="001134E7"/>
    <w:rsid w:val="0011574E"/>
    <w:rsid w:val="001336FF"/>
    <w:rsid w:val="00136206"/>
    <w:rsid w:val="001411CA"/>
    <w:rsid w:val="00150DBD"/>
    <w:rsid w:val="00157BBE"/>
    <w:rsid w:val="0017169E"/>
    <w:rsid w:val="00176F46"/>
    <w:rsid w:val="00185E79"/>
    <w:rsid w:val="001A18A2"/>
    <w:rsid w:val="001A6635"/>
    <w:rsid w:val="001B0EE9"/>
    <w:rsid w:val="001B65B3"/>
    <w:rsid w:val="001C24A8"/>
    <w:rsid w:val="001E60D6"/>
    <w:rsid w:val="00201B30"/>
    <w:rsid w:val="002124D5"/>
    <w:rsid w:val="00233258"/>
    <w:rsid w:val="002408EA"/>
    <w:rsid w:val="0024441A"/>
    <w:rsid w:val="0025603E"/>
    <w:rsid w:val="0026775D"/>
    <w:rsid w:val="002819D7"/>
    <w:rsid w:val="002C1A7E"/>
    <w:rsid w:val="002D05B6"/>
    <w:rsid w:val="002D267E"/>
    <w:rsid w:val="002D3376"/>
    <w:rsid w:val="00300EF1"/>
    <w:rsid w:val="003057E2"/>
    <w:rsid w:val="00311ED0"/>
    <w:rsid w:val="003121AB"/>
    <w:rsid w:val="00331C58"/>
    <w:rsid w:val="00335D8C"/>
    <w:rsid w:val="00352363"/>
    <w:rsid w:val="00360FBB"/>
    <w:rsid w:val="003648C5"/>
    <w:rsid w:val="003722FA"/>
    <w:rsid w:val="00372C6A"/>
    <w:rsid w:val="003C0B97"/>
    <w:rsid w:val="003C7AAF"/>
    <w:rsid w:val="003E4C4A"/>
    <w:rsid w:val="003F0A04"/>
    <w:rsid w:val="003F13BA"/>
    <w:rsid w:val="003F1C1C"/>
    <w:rsid w:val="00404407"/>
    <w:rsid w:val="004075B6"/>
    <w:rsid w:val="00420952"/>
    <w:rsid w:val="004266A2"/>
    <w:rsid w:val="00441307"/>
    <w:rsid w:val="00446BEE"/>
    <w:rsid w:val="0046328E"/>
    <w:rsid w:val="00467E5B"/>
    <w:rsid w:val="004811F9"/>
    <w:rsid w:val="004847D3"/>
    <w:rsid w:val="004A1B83"/>
    <w:rsid w:val="004C6B46"/>
    <w:rsid w:val="004F1E5A"/>
    <w:rsid w:val="004F716A"/>
    <w:rsid w:val="005025A1"/>
    <w:rsid w:val="0050402B"/>
    <w:rsid w:val="005321BE"/>
    <w:rsid w:val="00537C6F"/>
    <w:rsid w:val="005514AA"/>
    <w:rsid w:val="00564B6F"/>
    <w:rsid w:val="005704E3"/>
    <w:rsid w:val="00594C3A"/>
    <w:rsid w:val="005A02D5"/>
    <w:rsid w:val="005D02B3"/>
    <w:rsid w:val="005D3AE8"/>
    <w:rsid w:val="005D52D0"/>
    <w:rsid w:val="006113B8"/>
    <w:rsid w:val="006177DF"/>
    <w:rsid w:val="00624140"/>
    <w:rsid w:val="00655B5A"/>
    <w:rsid w:val="00660328"/>
    <w:rsid w:val="00670444"/>
    <w:rsid w:val="006709A9"/>
    <w:rsid w:val="00675D5A"/>
    <w:rsid w:val="0067623E"/>
    <w:rsid w:val="006802A7"/>
    <w:rsid w:val="006921E1"/>
    <w:rsid w:val="00694C89"/>
    <w:rsid w:val="00695899"/>
    <w:rsid w:val="00696C0A"/>
    <w:rsid w:val="006A28FB"/>
    <w:rsid w:val="006B5698"/>
    <w:rsid w:val="00702A2B"/>
    <w:rsid w:val="00703BDE"/>
    <w:rsid w:val="0070790E"/>
    <w:rsid w:val="00710787"/>
    <w:rsid w:val="00727FC9"/>
    <w:rsid w:val="00736348"/>
    <w:rsid w:val="00737ECB"/>
    <w:rsid w:val="0074659D"/>
    <w:rsid w:val="007631C6"/>
    <w:rsid w:val="0076644A"/>
    <w:rsid w:val="007675F7"/>
    <w:rsid w:val="0077376B"/>
    <w:rsid w:val="00777AC0"/>
    <w:rsid w:val="00781C41"/>
    <w:rsid w:val="0079400D"/>
    <w:rsid w:val="007A2EC8"/>
    <w:rsid w:val="007A62EE"/>
    <w:rsid w:val="007B33D6"/>
    <w:rsid w:val="007E476A"/>
    <w:rsid w:val="007F4994"/>
    <w:rsid w:val="00801515"/>
    <w:rsid w:val="00811FC3"/>
    <w:rsid w:val="00827B3B"/>
    <w:rsid w:val="00833D8A"/>
    <w:rsid w:val="0085018E"/>
    <w:rsid w:val="0085037E"/>
    <w:rsid w:val="00861B92"/>
    <w:rsid w:val="008660E9"/>
    <w:rsid w:val="008814FB"/>
    <w:rsid w:val="008856D4"/>
    <w:rsid w:val="0089579F"/>
    <w:rsid w:val="008A41BF"/>
    <w:rsid w:val="008E04E0"/>
    <w:rsid w:val="008E63F9"/>
    <w:rsid w:val="008E7826"/>
    <w:rsid w:val="008F41EC"/>
    <w:rsid w:val="008F5E30"/>
    <w:rsid w:val="008F6FB7"/>
    <w:rsid w:val="00902E92"/>
    <w:rsid w:val="00904174"/>
    <w:rsid w:val="00907EA4"/>
    <w:rsid w:val="00914D7F"/>
    <w:rsid w:val="00934026"/>
    <w:rsid w:val="009670F9"/>
    <w:rsid w:val="0097305A"/>
    <w:rsid w:val="00995E0E"/>
    <w:rsid w:val="009B1C9B"/>
    <w:rsid w:val="009B7C28"/>
    <w:rsid w:val="009D08FC"/>
    <w:rsid w:val="009D6BA3"/>
    <w:rsid w:val="009E0C32"/>
    <w:rsid w:val="009E680B"/>
    <w:rsid w:val="009F3691"/>
    <w:rsid w:val="00A0239F"/>
    <w:rsid w:val="00A15A1F"/>
    <w:rsid w:val="00A3325A"/>
    <w:rsid w:val="00A33C73"/>
    <w:rsid w:val="00A40751"/>
    <w:rsid w:val="00A43013"/>
    <w:rsid w:val="00A52A13"/>
    <w:rsid w:val="00A74011"/>
    <w:rsid w:val="00A91DEE"/>
    <w:rsid w:val="00AA3124"/>
    <w:rsid w:val="00AB35E1"/>
    <w:rsid w:val="00AB4879"/>
    <w:rsid w:val="00AF108A"/>
    <w:rsid w:val="00AF3966"/>
    <w:rsid w:val="00B02E55"/>
    <w:rsid w:val="00B036C1"/>
    <w:rsid w:val="00B05A14"/>
    <w:rsid w:val="00B15BCD"/>
    <w:rsid w:val="00B23BD6"/>
    <w:rsid w:val="00B440A0"/>
    <w:rsid w:val="00B46390"/>
    <w:rsid w:val="00B5431F"/>
    <w:rsid w:val="00B56635"/>
    <w:rsid w:val="00B65A11"/>
    <w:rsid w:val="00B726A9"/>
    <w:rsid w:val="00B7403D"/>
    <w:rsid w:val="00B865E5"/>
    <w:rsid w:val="00BA000E"/>
    <w:rsid w:val="00BA2C2B"/>
    <w:rsid w:val="00BA4DDA"/>
    <w:rsid w:val="00BC184B"/>
    <w:rsid w:val="00BF7FE0"/>
    <w:rsid w:val="00C14D97"/>
    <w:rsid w:val="00C22412"/>
    <w:rsid w:val="00C27C79"/>
    <w:rsid w:val="00C36044"/>
    <w:rsid w:val="00C40063"/>
    <w:rsid w:val="00C427BB"/>
    <w:rsid w:val="00C44616"/>
    <w:rsid w:val="00C77C66"/>
    <w:rsid w:val="00C81A01"/>
    <w:rsid w:val="00C84949"/>
    <w:rsid w:val="00C84D1A"/>
    <w:rsid w:val="00C85682"/>
    <w:rsid w:val="00C92ABB"/>
    <w:rsid w:val="00C96411"/>
    <w:rsid w:val="00CB2369"/>
    <w:rsid w:val="00CD2D22"/>
    <w:rsid w:val="00CD4CA5"/>
    <w:rsid w:val="00CF2E5C"/>
    <w:rsid w:val="00CF58B7"/>
    <w:rsid w:val="00D02A8F"/>
    <w:rsid w:val="00D04C4A"/>
    <w:rsid w:val="00D1699D"/>
    <w:rsid w:val="00D21794"/>
    <w:rsid w:val="00D25E3D"/>
    <w:rsid w:val="00D351C1"/>
    <w:rsid w:val="00D35EFB"/>
    <w:rsid w:val="00D47D55"/>
    <w:rsid w:val="00D504B3"/>
    <w:rsid w:val="00D63076"/>
    <w:rsid w:val="00D77912"/>
    <w:rsid w:val="00D85D06"/>
    <w:rsid w:val="00D86BF0"/>
    <w:rsid w:val="00D94224"/>
    <w:rsid w:val="00D96FE4"/>
    <w:rsid w:val="00DA5BD9"/>
    <w:rsid w:val="00DD2E93"/>
    <w:rsid w:val="00DE3AEC"/>
    <w:rsid w:val="00DE4C86"/>
    <w:rsid w:val="00E031BA"/>
    <w:rsid w:val="00E214CC"/>
    <w:rsid w:val="00E30BA9"/>
    <w:rsid w:val="00E32ADF"/>
    <w:rsid w:val="00E51079"/>
    <w:rsid w:val="00E51920"/>
    <w:rsid w:val="00E574BE"/>
    <w:rsid w:val="00E64120"/>
    <w:rsid w:val="00E6441F"/>
    <w:rsid w:val="00E660A1"/>
    <w:rsid w:val="00E72AE9"/>
    <w:rsid w:val="00E851C4"/>
    <w:rsid w:val="00E91479"/>
    <w:rsid w:val="00EB096F"/>
    <w:rsid w:val="00EB0ABB"/>
    <w:rsid w:val="00EB6582"/>
    <w:rsid w:val="00EC3C25"/>
    <w:rsid w:val="00ED30B4"/>
    <w:rsid w:val="00F04C39"/>
    <w:rsid w:val="00F055F1"/>
    <w:rsid w:val="00F122BE"/>
    <w:rsid w:val="00F1391B"/>
    <w:rsid w:val="00F33C14"/>
    <w:rsid w:val="00F520DA"/>
    <w:rsid w:val="00F567F7"/>
    <w:rsid w:val="00F57B6D"/>
    <w:rsid w:val="00F610AF"/>
    <w:rsid w:val="00FA2C5A"/>
    <w:rsid w:val="00FA60D7"/>
    <w:rsid w:val="00FA6A00"/>
    <w:rsid w:val="00FB01F2"/>
    <w:rsid w:val="00FC2D11"/>
    <w:rsid w:val="00FC6230"/>
    <w:rsid w:val="00FE2FC3"/>
    <w:rsid w:val="00FF61E7"/>
    <w:rsid w:val="02A78AE4"/>
    <w:rsid w:val="02C27852"/>
    <w:rsid w:val="075F5563"/>
    <w:rsid w:val="07FF9DE3"/>
    <w:rsid w:val="0ED28DF5"/>
    <w:rsid w:val="0EE1D08E"/>
    <w:rsid w:val="0EF37107"/>
    <w:rsid w:val="0F06374C"/>
    <w:rsid w:val="15694C52"/>
    <w:rsid w:val="1B209855"/>
    <w:rsid w:val="1B3CACE6"/>
    <w:rsid w:val="1FEB2DD5"/>
    <w:rsid w:val="21C8C997"/>
    <w:rsid w:val="23130AB1"/>
    <w:rsid w:val="25DFAB3A"/>
    <w:rsid w:val="265E6708"/>
    <w:rsid w:val="2BC9A6E1"/>
    <w:rsid w:val="2C222CE5"/>
    <w:rsid w:val="2DA37DC5"/>
    <w:rsid w:val="326F6704"/>
    <w:rsid w:val="39C3E88E"/>
    <w:rsid w:val="3D7525B5"/>
    <w:rsid w:val="457AED86"/>
    <w:rsid w:val="46AADDD3"/>
    <w:rsid w:val="475FCFFA"/>
    <w:rsid w:val="4A1CB004"/>
    <w:rsid w:val="4E038171"/>
    <w:rsid w:val="501ADCD3"/>
    <w:rsid w:val="50F593CC"/>
    <w:rsid w:val="52F213C7"/>
    <w:rsid w:val="559B6FF5"/>
    <w:rsid w:val="566D3AB4"/>
    <w:rsid w:val="5683C980"/>
    <w:rsid w:val="5749FC38"/>
    <w:rsid w:val="642B8750"/>
    <w:rsid w:val="6452364A"/>
    <w:rsid w:val="65DF0C56"/>
    <w:rsid w:val="66CEA581"/>
    <w:rsid w:val="688DFFB2"/>
    <w:rsid w:val="6C3D2F66"/>
    <w:rsid w:val="6CC555FC"/>
    <w:rsid w:val="75E05E3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15F15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semiHidden="1" w:qFormat="1"/>
    <w:lsdException w:name="heading 2" w:semiHidden="1" w:qFormat="1"/>
    <w:lsdException w:name="heading 3" w:semiHidden="1"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99"/>
    <w:lsdException w:name="footer" w:semiHidden="1" w:uiPriority="99"/>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1E60D6"/>
    <w:rPr>
      <w:sz w:val="24"/>
      <w:szCs w:val="24"/>
    </w:rPr>
  </w:style>
  <w:style w:type="paragraph" w:styleId="Heading1">
    <w:name w:val="heading 1"/>
    <w:basedOn w:val="Normal"/>
    <w:next w:val="Paragraph"/>
    <w:link w:val="Heading1Char"/>
    <w:qFormat/>
    <w:rsid w:val="00833D8A"/>
    <w:pPr>
      <w:keepNext/>
      <w:spacing w:before="240" w:after="120" w:line="360" w:lineRule="auto"/>
      <w:outlineLvl w:val="0"/>
    </w:pPr>
    <w:rPr>
      <w:rFonts w:ascii="Arial" w:hAnsi="Arial" w:cs="Arial"/>
      <w:b/>
      <w:bCs/>
      <w:kern w:val="32"/>
      <w:sz w:val="32"/>
      <w:szCs w:val="32"/>
      <w:lang w:eastAsia="en-US"/>
    </w:rPr>
  </w:style>
  <w:style w:type="paragraph" w:styleId="Heading2">
    <w:name w:val="heading 2"/>
    <w:basedOn w:val="Normal"/>
    <w:next w:val="Paragraph"/>
    <w:link w:val="Heading2Char"/>
    <w:qFormat/>
    <w:rsid w:val="00C77C66"/>
    <w:pPr>
      <w:keepNext/>
      <w:spacing w:before="240" w:after="60" w:line="360" w:lineRule="auto"/>
      <w:outlineLvl w:val="1"/>
    </w:pPr>
    <w:rPr>
      <w:rFonts w:ascii="Arial" w:hAnsi="Arial" w:cs="Arial"/>
      <w:b/>
      <w:bCs/>
      <w:color w:val="228096"/>
      <w:sz w:val="28"/>
      <w:szCs w:val="28"/>
      <w:lang w:eastAsia="en-US"/>
    </w:rPr>
  </w:style>
  <w:style w:type="paragraph" w:styleId="Heading3">
    <w:name w:val="heading 3"/>
    <w:basedOn w:val="Normal"/>
    <w:next w:val="Paragraph"/>
    <w:link w:val="Heading3Char"/>
    <w:qFormat/>
    <w:rsid w:val="00833D8A"/>
    <w:pPr>
      <w:keepNext/>
      <w:spacing w:before="240" w:after="60" w:line="360" w:lineRule="auto"/>
      <w:outlineLvl w:val="2"/>
    </w:pPr>
    <w:rPr>
      <w:rFonts w:ascii="Arial" w:hAnsi="Arial" w:cs="Arial"/>
      <w:b/>
      <w:bCs/>
      <w:sz w:val="26"/>
      <w:lang w:eastAsia="en-US"/>
    </w:rPr>
  </w:style>
  <w:style w:type="paragraph" w:styleId="Heading4">
    <w:name w:val="heading 4"/>
    <w:basedOn w:val="Normal"/>
    <w:next w:val="Paragraph"/>
    <w:link w:val="Heading4Char"/>
    <w:qFormat/>
    <w:rsid w:val="00C77C66"/>
    <w:pPr>
      <w:keepNext/>
      <w:spacing w:before="120" w:after="60" w:line="360" w:lineRule="auto"/>
      <w:outlineLvl w:val="3"/>
    </w:pPr>
    <w:rPr>
      <w:rFonts w:ascii="Arial" w:hAnsi="Arial"/>
      <w:b/>
      <w:bCs/>
      <w:iCs/>
      <w:color w:val="228096"/>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Numbered">
    <w:name w:val="Paragraph Numbered"/>
    <w:basedOn w:val="Normal"/>
    <w:uiPriority w:val="4"/>
    <w:qFormat/>
    <w:rsid w:val="00624140"/>
    <w:pPr>
      <w:numPr>
        <w:numId w:val="22"/>
      </w:numPr>
      <w:tabs>
        <w:tab w:val="left" w:pos="426"/>
      </w:tabs>
      <w:spacing w:after="240" w:line="360" w:lineRule="auto"/>
      <w:ind w:left="425" w:hanging="425"/>
    </w:pPr>
    <w:rPr>
      <w:rFonts w:ascii="Arial" w:hAnsi="Arial"/>
      <w:lang w:eastAsia="en-US"/>
    </w:rPr>
  </w:style>
  <w:style w:type="paragraph" w:styleId="Title">
    <w:name w:val="Title"/>
    <w:basedOn w:val="Normal"/>
    <w:next w:val="Heading1"/>
    <w:link w:val="TitleChar"/>
    <w:qFormat/>
    <w:rsid w:val="00696C0A"/>
    <w:pPr>
      <w:spacing w:before="240" w:after="240"/>
      <w:jc w:val="center"/>
      <w:outlineLvl w:val="0"/>
    </w:pPr>
    <w:rPr>
      <w:rFonts w:ascii="Arial" w:hAnsi="Arial"/>
      <w:b/>
      <w:bCs/>
      <w:kern w:val="28"/>
      <w:sz w:val="40"/>
      <w:szCs w:val="32"/>
    </w:rPr>
  </w:style>
  <w:style w:type="character" w:customStyle="1" w:styleId="TitleChar">
    <w:name w:val="Title Char"/>
    <w:basedOn w:val="DefaultParagraphFont"/>
    <w:link w:val="Title"/>
    <w:rsid w:val="00696C0A"/>
    <w:rPr>
      <w:rFonts w:ascii="Arial" w:hAnsi="Arial"/>
      <w:b/>
      <w:bCs/>
      <w:kern w:val="28"/>
      <w:sz w:val="40"/>
      <w:szCs w:val="32"/>
    </w:rPr>
  </w:style>
  <w:style w:type="character" w:customStyle="1" w:styleId="Heading1Char">
    <w:name w:val="Heading 1 Char"/>
    <w:link w:val="Heading1"/>
    <w:rsid w:val="00833D8A"/>
    <w:rPr>
      <w:rFonts w:ascii="Arial" w:hAnsi="Arial" w:cs="Arial"/>
      <w:b/>
      <w:bCs/>
      <w:kern w:val="32"/>
      <w:sz w:val="32"/>
      <w:szCs w:val="32"/>
      <w:lang w:eastAsia="en-US"/>
    </w:rPr>
  </w:style>
  <w:style w:type="paragraph" w:customStyle="1" w:styleId="Bullets">
    <w:name w:val="Bullets"/>
    <w:basedOn w:val="Normal"/>
    <w:uiPriority w:val="5"/>
    <w:qFormat/>
    <w:rsid w:val="00C85682"/>
    <w:pPr>
      <w:numPr>
        <w:numId w:val="23"/>
      </w:numPr>
      <w:tabs>
        <w:tab w:val="left" w:pos="993"/>
      </w:tabs>
      <w:spacing w:line="360" w:lineRule="auto"/>
      <w:ind w:left="993" w:hanging="426"/>
    </w:pPr>
    <w:rPr>
      <w:rFonts w:ascii="Arial" w:hAnsi="Arial"/>
      <w:lang w:eastAsia="en-US"/>
    </w:rPr>
  </w:style>
  <w:style w:type="paragraph" w:styleId="Header">
    <w:name w:val="header"/>
    <w:basedOn w:val="Normal"/>
    <w:link w:val="HeaderChar"/>
    <w:uiPriority w:val="99"/>
    <w:semiHidden/>
    <w:rsid w:val="0017169E"/>
    <w:pPr>
      <w:tabs>
        <w:tab w:val="center" w:pos="4513"/>
        <w:tab w:val="right" w:pos="9026"/>
      </w:tabs>
    </w:pPr>
    <w:rPr>
      <w:rFonts w:ascii="Arial" w:hAnsi="Arial"/>
    </w:rPr>
  </w:style>
  <w:style w:type="character" w:customStyle="1" w:styleId="HeaderChar">
    <w:name w:val="Header Char"/>
    <w:basedOn w:val="DefaultParagraphFont"/>
    <w:link w:val="Header"/>
    <w:uiPriority w:val="99"/>
    <w:semiHidden/>
    <w:rsid w:val="009E680B"/>
    <w:rPr>
      <w:rFonts w:ascii="Arial" w:hAnsi="Arial"/>
      <w:sz w:val="24"/>
      <w:szCs w:val="24"/>
    </w:rPr>
  </w:style>
  <w:style w:type="paragraph" w:styleId="Footer">
    <w:name w:val="footer"/>
    <w:basedOn w:val="Normal"/>
    <w:link w:val="FooterChar"/>
    <w:uiPriority w:val="99"/>
    <w:rsid w:val="00446BEE"/>
    <w:pPr>
      <w:tabs>
        <w:tab w:val="center" w:pos="4513"/>
        <w:tab w:val="right" w:pos="9026"/>
      </w:tabs>
    </w:pPr>
    <w:rPr>
      <w:rFonts w:ascii="Arial" w:hAnsi="Arial"/>
      <w:sz w:val="20"/>
    </w:rPr>
  </w:style>
  <w:style w:type="character" w:customStyle="1" w:styleId="FooterChar">
    <w:name w:val="Footer Char"/>
    <w:basedOn w:val="DefaultParagraphFont"/>
    <w:link w:val="Footer"/>
    <w:uiPriority w:val="99"/>
    <w:rsid w:val="0017169E"/>
    <w:rPr>
      <w:rFonts w:ascii="Arial" w:hAnsi="Arial"/>
      <w:szCs w:val="24"/>
    </w:rPr>
  </w:style>
  <w:style w:type="paragraph" w:styleId="BalloonText">
    <w:name w:val="Balloon Text"/>
    <w:basedOn w:val="Normal"/>
    <w:link w:val="BalloonTextChar"/>
    <w:semiHidden/>
    <w:rsid w:val="00446BEE"/>
    <w:rPr>
      <w:rFonts w:ascii="Tahoma" w:hAnsi="Tahoma" w:cs="Tahoma"/>
      <w:sz w:val="16"/>
      <w:szCs w:val="16"/>
    </w:rPr>
  </w:style>
  <w:style w:type="character" w:customStyle="1" w:styleId="BalloonTextChar">
    <w:name w:val="Balloon Text Char"/>
    <w:basedOn w:val="DefaultParagraphFont"/>
    <w:link w:val="BalloonText"/>
    <w:semiHidden/>
    <w:rsid w:val="00446BEE"/>
    <w:rPr>
      <w:rFonts w:ascii="Tahoma" w:hAnsi="Tahoma" w:cs="Tahoma"/>
      <w:sz w:val="16"/>
      <w:szCs w:val="16"/>
    </w:rPr>
  </w:style>
  <w:style w:type="character" w:customStyle="1" w:styleId="Heading2Char">
    <w:name w:val="Heading 2 Char"/>
    <w:link w:val="Heading2"/>
    <w:rsid w:val="00C77C66"/>
    <w:rPr>
      <w:rFonts w:ascii="Arial" w:hAnsi="Arial" w:cs="Arial"/>
      <w:b/>
      <w:bCs/>
      <w:color w:val="228096"/>
      <w:sz w:val="28"/>
      <w:szCs w:val="28"/>
      <w:lang w:eastAsia="en-US"/>
    </w:rPr>
  </w:style>
  <w:style w:type="character" w:customStyle="1" w:styleId="Heading3Char">
    <w:name w:val="Heading 3 Char"/>
    <w:basedOn w:val="DefaultParagraphFont"/>
    <w:link w:val="Heading3"/>
    <w:rsid w:val="00E851C4"/>
    <w:rPr>
      <w:rFonts w:ascii="Arial" w:hAnsi="Arial" w:cs="Arial"/>
      <w:b/>
      <w:bCs/>
      <w:sz w:val="26"/>
      <w:szCs w:val="24"/>
      <w:lang w:eastAsia="en-US"/>
    </w:rPr>
  </w:style>
  <w:style w:type="paragraph" w:customStyle="1" w:styleId="Subbullets">
    <w:name w:val="Sub bullets"/>
    <w:basedOn w:val="Normal"/>
    <w:uiPriority w:val="6"/>
    <w:qFormat/>
    <w:rsid w:val="00C85682"/>
    <w:pPr>
      <w:numPr>
        <w:numId w:val="24"/>
      </w:numPr>
      <w:tabs>
        <w:tab w:val="left" w:pos="1276"/>
      </w:tabs>
      <w:spacing w:line="360" w:lineRule="auto"/>
      <w:ind w:left="1276" w:hanging="312"/>
    </w:pPr>
    <w:rPr>
      <w:rFonts w:ascii="Arial" w:hAnsi="Arial"/>
    </w:rPr>
  </w:style>
  <w:style w:type="paragraph" w:customStyle="1" w:styleId="Paragraph">
    <w:name w:val="Paragraph"/>
    <w:basedOn w:val="Normal"/>
    <w:uiPriority w:val="4"/>
    <w:qFormat/>
    <w:rsid w:val="00624140"/>
    <w:pPr>
      <w:spacing w:after="240" w:line="360" w:lineRule="auto"/>
    </w:pPr>
    <w:rPr>
      <w:rFonts w:ascii="Arial" w:hAnsi="Arial"/>
      <w:lang w:eastAsia="en-US"/>
    </w:rPr>
  </w:style>
  <w:style w:type="paragraph" w:styleId="TOC1">
    <w:name w:val="toc 1"/>
    <w:basedOn w:val="Normal"/>
    <w:next w:val="Normal"/>
    <w:autoRedefine/>
    <w:uiPriority w:val="39"/>
    <w:rsid w:val="003F0A04"/>
    <w:pPr>
      <w:spacing w:line="360" w:lineRule="auto"/>
    </w:pPr>
    <w:rPr>
      <w:rFonts w:ascii="Arial" w:hAnsi="Arial"/>
    </w:rPr>
  </w:style>
  <w:style w:type="paragraph" w:styleId="TOC2">
    <w:name w:val="toc 2"/>
    <w:basedOn w:val="Normal"/>
    <w:next w:val="Normal"/>
    <w:autoRedefine/>
    <w:uiPriority w:val="39"/>
    <w:rsid w:val="003F0A04"/>
    <w:pPr>
      <w:spacing w:line="360" w:lineRule="auto"/>
      <w:ind w:left="240"/>
    </w:pPr>
    <w:rPr>
      <w:rFonts w:ascii="Arial" w:hAnsi="Arial"/>
    </w:rPr>
  </w:style>
  <w:style w:type="paragraph" w:styleId="TOC3">
    <w:name w:val="toc 3"/>
    <w:basedOn w:val="Normal"/>
    <w:next w:val="Normal"/>
    <w:autoRedefine/>
    <w:uiPriority w:val="39"/>
    <w:rsid w:val="003F0A04"/>
    <w:pPr>
      <w:tabs>
        <w:tab w:val="right" w:leader="dot" w:pos="8296"/>
      </w:tabs>
      <w:spacing w:line="360" w:lineRule="auto"/>
      <w:ind w:left="480"/>
    </w:pPr>
    <w:rPr>
      <w:rFonts w:ascii="Arial" w:hAnsi="Arial"/>
      <w:noProof/>
    </w:rPr>
  </w:style>
  <w:style w:type="paragraph" w:styleId="TOC4">
    <w:name w:val="toc 4"/>
    <w:basedOn w:val="Normal"/>
    <w:next w:val="Normal"/>
    <w:autoRedefine/>
    <w:semiHidden/>
    <w:rsid w:val="00F610AF"/>
    <w:pPr>
      <w:ind w:left="720"/>
    </w:pPr>
    <w:rPr>
      <w:rFonts w:ascii="Arial" w:hAnsi="Arial"/>
    </w:rPr>
  </w:style>
  <w:style w:type="paragraph" w:styleId="TOAHeading">
    <w:name w:val="toa heading"/>
    <w:basedOn w:val="Normal"/>
    <w:next w:val="Normal"/>
    <w:semiHidden/>
    <w:rsid w:val="00F610AF"/>
    <w:pPr>
      <w:spacing w:before="120"/>
    </w:pPr>
    <w:rPr>
      <w:rFonts w:ascii="Arial" w:hAnsi="Arial"/>
      <w:b/>
      <w:bCs/>
    </w:rPr>
  </w:style>
  <w:style w:type="character" w:customStyle="1" w:styleId="Heading4Char">
    <w:name w:val="Heading 4 Char"/>
    <w:basedOn w:val="DefaultParagraphFont"/>
    <w:link w:val="Heading4"/>
    <w:rsid w:val="00C77C66"/>
    <w:rPr>
      <w:rFonts w:ascii="Arial" w:hAnsi="Arial"/>
      <w:b/>
      <w:bCs/>
      <w:iCs/>
      <w:color w:val="228096"/>
      <w:sz w:val="24"/>
      <w:szCs w:val="28"/>
      <w:lang w:eastAsia="en-US"/>
    </w:rPr>
  </w:style>
  <w:style w:type="paragraph" w:styleId="Caption">
    <w:name w:val="caption"/>
    <w:basedOn w:val="Normal"/>
    <w:next w:val="Normal"/>
    <w:unhideWhenUsed/>
    <w:qFormat/>
    <w:rsid w:val="00BC184B"/>
    <w:pPr>
      <w:keepNext/>
      <w:spacing w:before="240" w:after="200" w:line="360" w:lineRule="auto"/>
    </w:pPr>
    <w:rPr>
      <w:rFonts w:ascii="Arial" w:hAnsi="Arial"/>
      <w:b/>
      <w:iCs/>
      <w:szCs w:val="18"/>
      <w:lang w:eastAsia="en-US"/>
    </w:rPr>
  </w:style>
  <w:style w:type="character" w:styleId="Hyperlink">
    <w:name w:val="Hyperlink"/>
    <w:basedOn w:val="DefaultParagraphFont"/>
    <w:unhideWhenUsed/>
    <w:rsid w:val="00833D8A"/>
    <w:rPr>
      <w:color w:val="0000FF" w:themeColor="hyperlink"/>
      <w:u w:val="single"/>
    </w:rPr>
  </w:style>
  <w:style w:type="table" w:customStyle="1" w:styleId="PanelDefault">
    <w:name w:val="Panel (Default)"/>
    <w:basedOn w:val="TableNormal"/>
    <w:uiPriority w:val="99"/>
    <w:rsid w:val="00833D8A"/>
    <w:pPr>
      <w:spacing w:after="360"/>
    </w:pPr>
    <w:tblPr>
      <w:tblBorders>
        <w:top w:val="single" w:sz="4" w:space="0" w:color="auto"/>
        <w:left w:val="single" w:sz="4" w:space="0" w:color="auto"/>
        <w:bottom w:val="single" w:sz="4" w:space="0" w:color="auto"/>
        <w:right w:val="single" w:sz="4" w:space="0" w:color="auto"/>
      </w:tblBorders>
    </w:tblPr>
    <w:tcPr>
      <w:shd w:val="clear" w:color="auto" w:fill="BFBFBF" w:themeFill="background1" w:themeFillShade="BF"/>
    </w:tcPr>
  </w:style>
  <w:style w:type="table" w:customStyle="1" w:styleId="PanelImpact">
    <w:name w:val="Panel (Impact)"/>
    <w:basedOn w:val="TableNormal"/>
    <w:uiPriority w:val="99"/>
    <w:rsid w:val="0097305A"/>
    <w:rPr>
      <w:color w:val="FFFFFF"/>
    </w:rPr>
    <w:tblPr>
      <w:tblBorders>
        <w:top w:val="single" w:sz="8" w:space="0" w:color="314C60"/>
        <w:left w:val="single" w:sz="8" w:space="0" w:color="314C60"/>
        <w:bottom w:val="single" w:sz="8" w:space="0" w:color="314C60"/>
        <w:right w:val="single" w:sz="8" w:space="0" w:color="314C60"/>
      </w:tblBorders>
    </w:tblPr>
    <w:tcPr>
      <w:shd w:val="clear" w:color="auto" w:fill="00436C"/>
    </w:tcPr>
  </w:style>
  <w:style w:type="table" w:customStyle="1" w:styleId="PanelPrimary">
    <w:name w:val="Panel (Primary)"/>
    <w:basedOn w:val="TableNormal"/>
    <w:uiPriority w:val="99"/>
    <w:rsid w:val="00C77C66"/>
    <w:pPr>
      <w:spacing w:after="240"/>
    </w:pPr>
    <w:tblPr>
      <w:tblBorders>
        <w:top w:val="single" w:sz="24" w:space="0" w:color="91C0CB"/>
        <w:left w:val="single" w:sz="24" w:space="0" w:color="91C0CB"/>
        <w:bottom w:val="single" w:sz="24" w:space="0" w:color="91C0CB"/>
        <w:right w:val="single" w:sz="24" w:space="0" w:color="91C0CB"/>
      </w:tblBorders>
    </w:tblPr>
  </w:style>
  <w:style w:type="paragraph" w:customStyle="1" w:styleId="Tabletext">
    <w:name w:val="Table text"/>
    <w:basedOn w:val="Normal"/>
    <w:rsid w:val="006709A9"/>
    <w:pPr>
      <w:spacing w:before="60" w:after="80"/>
    </w:pPr>
    <w:rPr>
      <w:rFonts w:ascii="Arial" w:hAnsi="Arial"/>
      <w:sz w:val="22"/>
      <w:lang w:eastAsia="en-US"/>
    </w:rPr>
  </w:style>
  <w:style w:type="paragraph" w:customStyle="1" w:styleId="Tablebullet">
    <w:name w:val="Table bullet"/>
    <w:basedOn w:val="Tabletext"/>
    <w:qFormat/>
    <w:rsid w:val="00833D8A"/>
    <w:pPr>
      <w:numPr>
        <w:numId w:val="25"/>
      </w:numPr>
    </w:pPr>
  </w:style>
  <w:style w:type="table" w:styleId="TableGrid">
    <w:name w:val="Table Grid"/>
    <w:basedOn w:val="TableNormal"/>
    <w:rsid w:val="00833D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qFormat/>
    <w:rsid w:val="00833D8A"/>
    <w:rPr>
      <w:b/>
    </w:rPr>
  </w:style>
  <w:style w:type="table" w:styleId="TableGridLight">
    <w:name w:val="Grid Table Light"/>
    <w:basedOn w:val="TableNormal"/>
    <w:uiPriority w:val="40"/>
    <w:rsid w:val="00833D8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umberedlist">
    <w:name w:val="Numbered list"/>
    <w:basedOn w:val="Bullets"/>
    <w:qFormat/>
    <w:rsid w:val="00C85682"/>
    <w:pPr>
      <w:numPr>
        <w:numId w:val="26"/>
      </w:numPr>
      <w:ind w:left="993" w:hanging="426"/>
    </w:pPr>
  </w:style>
  <w:style w:type="paragraph" w:customStyle="1" w:styleId="Panelwhitetext">
    <w:name w:val="Panel white text"/>
    <w:basedOn w:val="Paragraph"/>
    <w:qFormat/>
    <w:rsid w:val="00D1699D"/>
    <w:rPr>
      <w:b/>
      <w:color w:val="FFFFFF"/>
    </w:rPr>
  </w:style>
  <w:style w:type="paragraph" w:customStyle="1" w:styleId="Title2">
    <w:name w:val="Title 2"/>
    <w:basedOn w:val="Title"/>
    <w:qFormat/>
    <w:rsid w:val="00157BBE"/>
    <w:rPr>
      <w:color w:val="228096" w:themeColor="accent1"/>
      <w:sz w:val="32"/>
    </w:rPr>
  </w:style>
  <w:style w:type="paragraph" w:customStyle="1" w:styleId="Paragraphindent">
    <w:name w:val="Paragraph indent"/>
    <w:basedOn w:val="Paragraph"/>
    <w:next w:val="Paragraph"/>
    <w:qFormat/>
    <w:rsid w:val="001A6635"/>
    <w:pPr>
      <w:tabs>
        <w:tab w:val="left" w:pos="567"/>
      </w:tabs>
      <w:ind w:left="567"/>
    </w:pPr>
  </w:style>
  <w:style w:type="paragraph" w:styleId="TOCHeading">
    <w:name w:val="TOC Heading"/>
    <w:basedOn w:val="Heading1"/>
    <w:next w:val="Normal"/>
    <w:uiPriority w:val="39"/>
    <w:unhideWhenUsed/>
    <w:qFormat/>
    <w:rsid w:val="008E7826"/>
    <w:pPr>
      <w:keepLines/>
      <w:spacing w:after="0" w:line="259" w:lineRule="auto"/>
      <w:outlineLvl w:val="9"/>
    </w:pPr>
    <w:rPr>
      <w:rFonts w:eastAsiaTheme="majorEastAsia" w:cstheme="majorBidi"/>
      <w:bCs w:val="0"/>
      <w:kern w:val="0"/>
      <w:lang w:val="en-US"/>
    </w:rPr>
  </w:style>
  <w:style w:type="paragraph" w:customStyle="1" w:styleId="Pullquote">
    <w:name w:val="Pull quote"/>
    <w:basedOn w:val="Paragraph"/>
    <w:qFormat/>
    <w:rsid w:val="00C77C66"/>
    <w:pPr>
      <w:jc w:val="center"/>
    </w:pPr>
    <w:rPr>
      <w:b/>
      <w:color w:val="228096"/>
      <w:sz w:val="26"/>
      <w:szCs w:val="26"/>
    </w:rPr>
  </w:style>
  <w:style w:type="character" w:styleId="CommentReference">
    <w:name w:val="annotation reference"/>
    <w:basedOn w:val="DefaultParagraphFont"/>
    <w:semiHidden/>
    <w:rsid w:val="003F0A04"/>
    <w:rPr>
      <w:sz w:val="16"/>
      <w:szCs w:val="16"/>
    </w:rPr>
  </w:style>
  <w:style w:type="paragraph" w:styleId="CommentText">
    <w:name w:val="annotation text"/>
    <w:basedOn w:val="Normal"/>
    <w:link w:val="CommentTextChar"/>
    <w:semiHidden/>
    <w:rsid w:val="003F0A04"/>
    <w:rPr>
      <w:sz w:val="20"/>
      <w:szCs w:val="20"/>
    </w:rPr>
  </w:style>
  <w:style w:type="character" w:customStyle="1" w:styleId="CommentTextChar">
    <w:name w:val="Comment Text Char"/>
    <w:basedOn w:val="DefaultParagraphFont"/>
    <w:link w:val="CommentText"/>
    <w:semiHidden/>
    <w:rsid w:val="003F0A04"/>
  </w:style>
  <w:style w:type="paragraph" w:styleId="CommentSubject">
    <w:name w:val="annotation subject"/>
    <w:basedOn w:val="CommentText"/>
    <w:next w:val="CommentText"/>
    <w:link w:val="CommentSubjectChar"/>
    <w:semiHidden/>
    <w:rsid w:val="003F0A04"/>
    <w:rPr>
      <w:b/>
      <w:bCs/>
    </w:rPr>
  </w:style>
  <w:style w:type="character" w:customStyle="1" w:styleId="CommentSubjectChar">
    <w:name w:val="Comment Subject Char"/>
    <w:basedOn w:val="CommentTextChar"/>
    <w:link w:val="CommentSubject"/>
    <w:semiHidden/>
    <w:rsid w:val="003F0A04"/>
    <w:rPr>
      <w:b/>
      <w:bCs/>
    </w:rPr>
  </w:style>
  <w:style w:type="character" w:customStyle="1" w:styleId="StyleCommentReference">
    <w:name w:val="Style Comment Reference +"/>
    <w:basedOn w:val="CommentReference"/>
    <w:rsid w:val="003F0A04"/>
    <w:rPr>
      <w:rFonts w:ascii="Arial" w:hAnsi="Arial"/>
      <w:b/>
      <w:sz w:val="44"/>
      <w:szCs w:val="16"/>
    </w:rPr>
  </w:style>
  <w:style w:type="character" w:styleId="UnresolvedMention">
    <w:name w:val="Unresolved Mention"/>
    <w:basedOn w:val="DefaultParagraphFont"/>
    <w:uiPriority w:val="99"/>
    <w:semiHidden/>
    <w:unhideWhenUsed/>
    <w:rsid w:val="00467E5B"/>
    <w:rPr>
      <w:color w:val="605E5C"/>
      <w:shd w:val="clear" w:color="auto" w:fill="E1DFDD"/>
    </w:rPr>
  </w:style>
  <w:style w:type="paragraph" w:styleId="NormalWeb">
    <w:name w:val="Normal (Web)"/>
    <w:basedOn w:val="Normal"/>
    <w:uiPriority w:val="99"/>
    <w:semiHidden/>
    <w:unhideWhenUsed/>
    <w:rsid w:val="00CD2D22"/>
    <w:pPr>
      <w:spacing w:before="100" w:beforeAutospacing="1" w:after="100" w:afterAutospacing="1"/>
    </w:pPr>
  </w:style>
  <w:style w:type="paragraph" w:customStyle="1" w:styleId="NICEnormal">
    <w:name w:val="NICE normal"/>
    <w:link w:val="NICEnormalChar"/>
    <w:qFormat/>
    <w:rsid w:val="00331C58"/>
    <w:pPr>
      <w:spacing w:after="240" w:line="360" w:lineRule="auto"/>
    </w:pPr>
    <w:rPr>
      <w:rFonts w:ascii="Arial" w:hAnsi="Arial"/>
      <w:sz w:val="24"/>
      <w:szCs w:val="24"/>
      <w:lang w:eastAsia="en-US"/>
    </w:rPr>
  </w:style>
  <w:style w:type="paragraph" w:customStyle="1" w:styleId="Section21paragraphs">
    <w:name w:val="Section 2.1 paragraphs"/>
    <w:basedOn w:val="NICEnormal"/>
    <w:qFormat/>
    <w:locked/>
    <w:rsid w:val="00331C58"/>
    <w:pPr>
      <w:numPr>
        <w:numId w:val="30"/>
      </w:numPr>
      <w:tabs>
        <w:tab w:val="left" w:pos="1134"/>
      </w:tabs>
      <w:ind w:left="851" w:hanging="851"/>
    </w:pPr>
  </w:style>
  <w:style w:type="character" w:customStyle="1" w:styleId="NICEnormalChar">
    <w:name w:val="NICE normal Char"/>
    <w:link w:val="NICEnormal"/>
    <w:rsid w:val="00331C58"/>
    <w:rPr>
      <w:rFonts w:ascii="Arial" w:hAnsi="Arial"/>
      <w:sz w:val="24"/>
      <w:szCs w:val="24"/>
      <w:lang w:eastAsia="en-US"/>
    </w:rPr>
  </w:style>
  <w:style w:type="paragraph" w:customStyle="1" w:styleId="Title1">
    <w:name w:val="Title 1"/>
    <w:basedOn w:val="Title"/>
    <w:qFormat/>
    <w:rsid w:val="00331C58"/>
    <w:pPr>
      <w:keepNext/>
    </w:pPr>
    <w:rPr>
      <w:rFonts w:cs="Arial"/>
      <w:lang w:eastAsia="en-US"/>
    </w:rPr>
  </w:style>
  <w:style w:type="paragraph" w:customStyle="1" w:styleId="Heading1boardreport">
    <w:name w:val="Heading 1 board report"/>
    <w:basedOn w:val="Heading1"/>
    <w:next w:val="NICEnormal"/>
    <w:link w:val="Heading1boardreportChar"/>
    <w:qFormat/>
    <w:rsid w:val="00331C58"/>
    <w:rPr>
      <w:color w:val="00506A"/>
    </w:rPr>
  </w:style>
  <w:style w:type="character" w:customStyle="1" w:styleId="Heading1boardreportChar">
    <w:name w:val="Heading 1 board report Char"/>
    <w:basedOn w:val="Heading1Char"/>
    <w:link w:val="Heading1boardreport"/>
    <w:rsid w:val="00331C58"/>
    <w:rPr>
      <w:rFonts w:ascii="Arial" w:hAnsi="Arial" w:cs="Arial"/>
      <w:b/>
      <w:bCs/>
      <w:color w:val="00506A"/>
      <w:kern w:val="32"/>
      <w:sz w:val="32"/>
      <w:szCs w:val="32"/>
      <w:lang w:eastAsia="en-US"/>
    </w:rPr>
  </w:style>
  <w:style w:type="paragraph" w:customStyle="1" w:styleId="NICEnormalnumbered">
    <w:name w:val="NICE normal numbered"/>
    <w:basedOn w:val="Paragraph"/>
    <w:qFormat/>
    <w:rsid w:val="00331C58"/>
    <w:pPr>
      <w:tabs>
        <w:tab w:val="left" w:pos="426"/>
      </w:tabs>
      <w:ind w:left="360" w:hanging="360"/>
    </w:pPr>
    <w:rPr>
      <w:lang w:eastAsia="en-GB"/>
    </w:rPr>
  </w:style>
  <w:style w:type="character" w:customStyle="1" w:styleId="cf01">
    <w:name w:val="cf01"/>
    <w:basedOn w:val="DefaultParagraphFont"/>
    <w:rsid w:val="00331C58"/>
    <w:rPr>
      <w:rFonts w:ascii="Segoe UI" w:hAnsi="Segoe UI" w:cs="Segoe UI" w:hint="default"/>
      <w:sz w:val="18"/>
      <w:szCs w:val="18"/>
    </w:rPr>
  </w:style>
  <w:style w:type="paragraph" w:customStyle="1" w:styleId="Bulletindent1">
    <w:name w:val="Bullet indent 1"/>
    <w:basedOn w:val="NICEnormal"/>
    <w:rsid w:val="00E574BE"/>
    <w:pPr>
      <w:numPr>
        <w:numId w:val="33"/>
      </w:numPr>
      <w:spacing w:after="0"/>
    </w:pPr>
  </w:style>
  <w:style w:type="paragraph" w:customStyle="1" w:styleId="Bulletindent1last">
    <w:name w:val="Bullet indent 1 last"/>
    <w:basedOn w:val="NICEnormal"/>
    <w:next w:val="NICEnormal"/>
    <w:rsid w:val="00E574BE"/>
    <w:pPr>
      <w:numPr>
        <w:numId w:val="34"/>
      </w:numPr>
    </w:pPr>
  </w:style>
  <w:style w:type="paragraph" w:customStyle="1" w:styleId="Heading2boardreport">
    <w:name w:val="Heading 2 board report"/>
    <w:basedOn w:val="Heading2"/>
    <w:next w:val="NICEnormal"/>
    <w:qFormat/>
    <w:rsid w:val="00E574BE"/>
    <w:rPr>
      <w:color w:val="auto"/>
    </w:rPr>
  </w:style>
  <w:style w:type="paragraph" w:customStyle="1" w:styleId="Heading3boardreport">
    <w:name w:val="Heading 3 board report"/>
    <w:basedOn w:val="Heading3"/>
    <w:next w:val="NICEnormal"/>
    <w:qFormat/>
    <w:rsid w:val="00E574BE"/>
    <w:rPr>
      <w:szCs w:val="26"/>
    </w:rPr>
  </w:style>
  <w:style w:type="paragraph" w:customStyle="1" w:styleId="pf0">
    <w:name w:val="pf0"/>
    <w:basedOn w:val="Normal"/>
    <w:rsid w:val="0046328E"/>
    <w:pPr>
      <w:spacing w:before="100" w:beforeAutospacing="1" w:after="100" w:afterAutospacing="1"/>
    </w:pPr>
  </w:style>
  <w:style w:type="paragraph" w:styleId="ListParagraph">
    <w:name w:val="List Paragraph"/>
    <w:basedOn w:val="Normal"/>
    <w:uiPriority w:val="34"/>
    <w:semiHidden/>
    <w:qFormat/>
    <w:rsid w:val="00FA60D7"/>
    <w:pPr>
      <w:ind w:left="720"/>
      <w:contextualSpacing/>
    </w:pPr>
  </w:style>
  <w:style w:type="paragraph" w:styleId="Revision">
    <w:name w:val="Revision"/>
    <w:hidden/>
    <w:uiPriority w:val="99"/>
    <w:semiHidden/>
    <w:rsid w:val="00DE3AEC"/>
    <w:rPr>
      <w:sz w:val="24"/>
      <w:szCs w:val="24"/>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1034">
      <w:bodyDiv w:val="1"/>
      <w:marLeft w:val="0"/>
      <w:marRight w:val="0"/>
      <w:marTop w:val="0"/>
      <w:marBottom w:val="0"/>
      <w:divBdr>
        <w:top w:val="none" w:sz="0" w:space="0" w:color="auto"/>
        <w:left w:val="none" w:sz="0" w:space="0" w:color="auto"/>
        <w:bottom w:val="none" w:sz="0" w:space="0" w:color="auto"/>
        <w:right w:val="none" w:sz="0" w:space="0" w:color="auto"/>
      </w:divBdr>
      <w:divsChild>
        <w:div w:id="206843400">
          <w:marLeft w:val="0"/>
          <w:marRight w:val="0"/>
          <w:marTop w:val="0"/>
          <w:marBottom w:val="0"/>
          <w:divBdr>
            <w:top w:val="none" w:sz="0" w:space="0" w:color="auto"/>
            <w:left w:val="none" w:sz="0" w:space="0" w:color="auto"/>
            <w:bottom w:val="none" w:sz="0" w:space="0" w:color="auto"/>
            <w:right w:val="none" w:sz="0" w:space="0" w:color="auto"/>
          </w:divBdr>
          <w:divsChild>
            <w:div w:id="21249492">
              <w:marLeft w:val="0"/>
              <w:marRight w:val="0"/>
              <w:marTop w:val="0"/>
              <w:marBottom w:val="0"/>
              <w:divBdr>
                <w:top w:val="none" w:sz="0" w:space="0" w:color="auto"/>
                <w:left w:val="none" w:sz="0" w:space="0" w:color="auto"/>
                <w:bottom w:val="none" w:sz="0" w:space="0" w:color="auto"/>
                <w:right w:val="none" w:sz="0" w:space="0" w:color="auto"/>
              </w:divBdr>
            </w:div>
          </w:divsChild>
        </w:div>
        <w:div w:id="729156915">
          <w:marLeft w:val="0"/>
          <w:marRight w:val="0"/>
          <w:marTop w:val="0"/>
          <w:marBottom w:val="0"/>
          <w:divBdr>
            <w:top w:val="none" w:sz="0" w:space="0" w:color="auto"/>
            <w:left w:val="none" w:sz="0" w:space="0" w:color="auto"/>
            <w:bottom w:val="none" w:sz="0" w:space="0" w:color="auto"/>
            <w:right w:val="none" w:sz="0" w:space="0" w:color="auto"/>
          </w:divBdr>
          <w:divsChild>
            <w:div w:id="844441690">
              <w:marLeft w:val="0"/>
              <w:marRight w:val="0"/>
              <w:marTop w:val="0"/>
              <w:marBottom w:val="0"/>
              <w:divBdr>
                <w:top w:val="none" w:sz="0" w:space="0" w:color="auto"/>
                <w:left w:val="none" w:sz="0" w:space="0" w:color="auto"/>
                <w:bottom w:val="none" w:sz="0" w:space="0" w:color="auto"/>
                <w:right w:val="none" w:sz="0" w:space="0" w:color="auto"/>
              </w:divBdr>
            </w:div>
          </w:divsChild>
        </w:div>
        <w:div w:id="1039620816">
          <w:marLeft w:val="0"/>
          <w:marRight w:val="0"/>
          <w:marTop w:val="0"/>
          <w:marBottom w:val="0"/>
          <w:divBdr>
            <w:top w:val="none" w:sz="0" w:space="0" w:color="auto"/>
            <w:left w:val="none" w:sz="0" w:space="0" w:color="auto"/>
            <w:bottom w:val="none" w:sz="0" w:space="0" w:color="auto"/>
            <w:right w:val="none" w:sz="0" w:space="0" w:color="auto"/>
          </w:divBdr>
          <w:divsChild>
            <w:div w:id="2084377660">
              <w:marLeft w:val="0"/>
              <w:marRight w:val="0"/>
              <w:marTop w:val="0"/>
              <w:marBottom w:val="0"/>
              <w:divBdr>
                <w:top w:val="none" w:sz="0" w:space="0" w:color="auto"/>
                <w:left w:val="none" w:sz="0" w:space="0" w:color="auto"/>
                <w:bottom w:val="none" w:sz="0" w:space="0" w:color="auto"/>
                <w:right w:val="none" w:sz="0" w:space="0" w:color="auto"/>
              </w:divBdr>
            </w:div>
          </w:divsChild>
        </w:div>
        <w:div w:id="1247153544">
          <w:marLeft w:val="0"/>
          <w:marRight w:val="0"/>
          <w:marTop w:val="0"/>
          <w:marBottom w:val="0"/>
          <w:divBdr>
            <w:top w:val="none" w:sz="0" w:space="0" w:color="auto"/>
            <w:left w:val="none" w:sz="0" w:space="0" w:color="auto"/>
            <w:bottom w:val="none" w:sz="0" w:space="0" w:color="auto"/>
            <w:right w:val="none" w:sz="0" w:space="0" w:color="auto"/>
          </w:divBdr>
          <w:divsChild>
            <w:div w:id="6484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90">
      <w:bodyDiv w:val="1"/>
      <w:marLeft w:val="0"/>
      <w:marRight w:val="0"/>
      <w:marTop w:val="0"/>
      <w:marBottom w:val="0"/>
      <w:divBdr>
        <w:top w:val="none" w:sz="0" w:space="0" w:color="auto"/>
        <w:left w:val="none" w:sz="0" w:space="0" w:color="auto"/>
        <w:bottom w:val="none" w:sz="0" w:space="0" w:color="auto"/>
        <w:right w:val="none" w:sz="0" w:space="0" w:color="auto"/>
      </w:divBdr>
      <w:divsChild>
        <w:div w:id="503401949">
          <w:marLeft w:val="446"/>
          <w:marRight w:val="0"/>
          <w:marTop w:val="200"/>
          <w:marBottom w:val="0"/>
          <w:divBdr>
            <w:top w:val="none" w:sz="0" w:space="0" w:color="auto"/>
            <w:left w:val="none" w:sz="0" w:space="0" w:color="auto"/>
            <w:bottom w:val="none" w:sz="0" w:space="0" w:color="auto"/>
            <w:right w:val="none" w:sz="0" w:space="0" w:color="auto"/>
          </w:divBdr>
        </w:div>
      </w:divsChild>
    </w:div>
    <w:div w:id="660700425">
      <w:bodyDiv w:val="1"/>
      <w:marLeft w:val="0"/>
      <w:marRight w:val="0"/>
      <w:marTop w:val="0"/>
      <w:marBottom w:val="0"/>
      <w:divBdr>
        <w:top w:val="none" w:sz="0" w:space="0" w:color="auto"/>
        <w:left w:val="none" w:sz="0" w:space="0" w:color="auto"/>
        <w:bottom w:val="none" w:sz="0" w:space="0" w:color="auto"/>
        <w:right w:val="none" w:sz="0" w:space="0" w:color="auto"/>
      </w:divBdr>
      <w:divsChild>
        <w:div w:id="255016639">
          <w:marLeft w:val="446"/>
          <w:marRight w:val="0"/>
          <w:marTop w:val="200"/>
          <w:marBottom w:val="0"/>
          <w:divBdr>
            <w:top w:val="none" w:sz="0" w:space="0" w:color="auto"/>
            <w:left w:val="none" w:sz="0" w:space="0" w:color="auto"/>
            <w:bottom w:val="none" w:sz="0" w:space="0" w:color="auto"/>
            <w:right w:val="none" w:sz="0" w:space="0" w:color="auto"/>
          </w:divBdr>
        </w:div>
        <w:div w:id="280496248">
          <w:marLeft w:val="446"/>
          <w:marRight w:val="0"/>
          <w:marTop w:val="200"/>
          <w:marBottom w:val="0"/>
          <w:divBdr>
            <w:top w:val="none" w:sz="0" w:space="0" w:color="auto"/>
            <w:left w:val="none" w:sz="0" w:space="0" w:color="auto"/>
            <w:bottom w:val="none" w:sz="0" w:space="0" w:color="auto"/>
            <w:right w:val="none" w:sz="0" w:space="0" w:color="auto"/>
          </w:divBdr>
        </w:div>
        <w:div w:id="608511682">
          <w:marLeft w:val="446"/>
          <w:marRight w:val="0"/>
          <w:marTop w:val="200"/>
          <w:marBottom w:val="0"/>
          <w:divBdr>
            <w:top w:val="none" w:sz="0" w:space="0" w:color="auto"/>
            <w:left w:val="none" w:sz="0" w:space="0" w:color="auto"/>
            <w:bottom w:val="none" w:sz="0" w:space="0" w:color="auto"/>
            <w:right w:val="none" w:sz="0" w:space="0" w:color="auto"/>
          </w:divBdr>
        </w:div>
        <w:div w:id="696082513">
          <w:marLeft w:val="446"/>
          <w:marRight w:val="0"/>
          <w:marTop w:val="200"/>
          <w:marBottom w:val="0"/>
          <w:divBdr>
            <w:top w:val="none" w:sz="0" w:space="0" w:color="auto"/>
            <w:left w:val="none" w:sz="0" w:space="0" w:color="auto"/>
            <w:bottom w:val="none" w:sz="0" w:space="0" w:color="auto"/>
            <w:right w:val="none" w:sz="0" w:space="0" w:color="auto"/>
          </w:divBdr>
        </w:div>
        <w:div w:id="899631058">
          <w:marLeft w:val="446"/>
          <w:marRight w:val="0"/>
          <w:marTop w:val="200"/>
          <w:marBottom w:val="0"/>
          <w:divBdr>
            <w:top w:val="none" w:sz="0" w:space="0" w:color="auto"/>
            <w:left w:val="none" w:sz="0" w:space="0" w:color="auto"/>
            <w:bottom w:val="none" w:sz="0" w:space="0" w:color="auto"/>
            <w:right w:val="none" w:sz="0" w:space="0" w:color="auto"/>
          </w:divBdr>
        </w:div>
        <w:div w:id="1453283055">
          <w:marLeft w:val="446"/>
          <w:marRight w:val="0"/>
          <w:marTop w:val="200"/>
          <w:marBottom w:val="0"/>
          <w:divBdr>
            <w:top w:val="none" w:sz="0" w:space="0" w:color="auto"/>
            <w:left w:val="none" w:sz="0" w:space="0" w:color="auto"/>
            <w:bottom w:val="none" w:sz="0" w:space="0" w:color="auto"/>
            <w:right w:val="none" w:sz="0" w:space="0" w:color="auto"/>
          </w:divBdr>
        </w:div>
        <w:div w:id="1691637621">
          <w:marLeft w:val="446"/>
          <w:marRight w:val="0"/>
          <w:marTop w:val="200"/>
          <w:marBottom w:val="0"/>
          <w:divBdr>
            <w:top w:val="none" w:sz="0" w:space="0" w:color="auto"/>
            <w:left w:val="none" w:sz="0" w:space="0" w:color="auto"/>
            <w:bottom w:val="none" w:sz="0" w:space="0" w:color="auto"/>
            <w:right w:val="none" w:sz="0" w:space="0" w:color="auto"/>
          </w:divBdr>
        </w:div>
      </w:divsChild>
    </w:div>
    <w:div w:id="704136234">
      <w:bodyDiv w:val="1"/>
      <w:marLeft w:val="0"/>
      <w:marRight w:val="0"/>
      <w:marTop w:val="0"/>
      <w:marBottom w:val="0"/>
      <w:divBdr>
        <w:top w:val="none" w:sz="0" w:space="0" w:color="auto"/>
        <w:left w:val="none" w:sz="0" w:space="0" w:color="auto"/>
        <w:bottom w:val="none" w:sz="0" w:space="0" w:color="auto"/>
        <w:right w:val="none" w:sz="0" w:space="0" w:color="auto"/>
      </w:divBdr>
    </w:div>
    <w:div w:id="805926578">
      <w:bodyDiv w:val="1"/>
      <w:marLeft w:val="0"/>
      <w:marRight w:val="0"/>
      <w:marTop w:val="0"/>
      <w:marBottom w:val="0"/>
      <w:divBdr>
        <w:top w:val="none" w:sz="0" w:space="0" w:color="auto"/>
        <w:left w:val="none" w:sz="0" w:space="0" w:color="auto"/>
        <w:bottom w:val="none" w:sz="0" w:space="0" w:color="auto"/>
        <w:right w:val="none" w:sz="0" w:space="0" w:color="auto"/>
      </w:divBdr>
    </w:div>
    <w:div w:id="895898421">
      <w:bodyDiv w:val="1"/>
      <w:marLeft w:val="0"/>
      <w:marRight w:val="0"/>
      <w:marTop w:val="0"/>
      <w:marBottom w:val="0"/>
      <w:divBdr>
        <w:top w:val="none" w:sz="0" w:space="0" w:color="auto"/>
        <w:left w:val="none" w:sz="0" w:space="0" w:color="auto"/>
        <w:bottom w:val="none" w:sz="0" w:space="0" w:color="auto"/>
        <w:right w:val="none" w:sz="0" w:space="0" w:color="auto"/>
      </w:divBdr>
    </w:div>
    <w:div w:id="916285739">
      <w:bodyDiv w:val="1"/>
      <w:marLeft w:val="0"/>
      <w:marRight w:val="0"/>
      <w:marTop w:val="0"/>
      <w:marBottom w:val="0"/>
      <w:divBdr>
        <w:top w:val="none" w:sz="0" w:space="0" w:color="auto"/>
        <w:left w:val="none" w:sz="0" w:space="0" w:color="auto"/>
        <w:bottom w:val="none" w:sz="0" w:space="0" w:color="auto"/>
        <w:right w:val="none" w:sz="0" w:space="0" w:color="auto"/>
      </w:divBdr>
    </w:div>
    <w:div w:id="1069886476">
      <w:bodyDiv w:val="1"/>
      <w:marLeft w:val="0"/>
      <w:marRight w:val="0"/>
      <w:marTop w:val="0"/>
      <w:marBottom w:val="0"/>
      <w:divBdr>
        <w:top w:val="none" w:sz="0" w:space="0" w:color="auto"/>
        <w:left w:val="none" w:sz="0" w:space="0" w:color="auto"/>
        <w:bottom w:val="none" w:sz="0" w:space="0" w:color="auto"/>
        <w:right w:val="none" w:sz="0" w:space="0" w:color="auto"/>
      </w:divBdr>
      <w:divsChild>
        <w:div w:id="688525982">
          <w:marLeft w:val="446"/>
          <w:marRight w:val="0"/>
          <w:marTop w:val="0"/>
          <w:marBottom w:val="0"/>
          <w:divBdr>
            <w:top w:val="none" w:sz="0" w:space="0" w:color="auto"/>
            <w:left w:val="none" w:sz="0" w:space="0" w:color="auto"/>
            <w:bottom w:val="none" w:sz="0" w:space="0" w:color="auto"/>
            <w:right w:val="none" w:sz="0" w:space="0" w:color="auto"/>
          </w:divBdr>
        </w:div>
        <w:div w:id="926691386">
          <w:marLeft w:val="446"/>
          <w:marRight w:val="0"/>
          <w:marTop w:val="0"/>
          <w:marBottom w:val="0"/>
          <w:divBdr>
            <w:top w:val="none" w:sz="0" w:space="0" w:color="auto"/>
            <w:left w:val="none" w:sz="0" w:space="0" w:color="auto"/>
            <w:bottom w:val="none" w:sz="0" w:space="0" w:color="auto"/>
            <w:right w:val="none" w:sz="0" w:space="0" w:color="auto"/>
          </w:divBdr>
        </w:div>
        <w:div w:id="1569463420">
          <w:marLeft w:val="446"/>
          <w:marRight w:val="0"/>
          <w:marTop w:val="0"/>
          <w:marBottom w:val="0"/>
          <w:divBdr>
            <w:top w:val="none" w:sz="0" w:space="0" w:color="auto"/>
            <w:left w:val="none" w:sz="0" w:space="0" w:color="auto"/>
            <w:bottom w:val="none" w:sz="0" w:space="0" w:color="auto"/>
            <w:right w:val="none" w:sz="0" w:space="0" w:color="auto"/>
          </w:divBdr>
        </w:div>
      </w:divsChild>
    </w:div>
    <w:div w:id="1084375556">
      <w:bodyDiv w:val="1"/>
      <w:marLeft w:val="0"/>
      <w:marRight w:val="0"/>
      <w:marTop w:val="0"/>
      <w:marBottom w:val="0"/>
      <w:divBdr>
        <w:top w:val="none" w:sz="0" w:space="0" w:color="auto"/>
        <w:left w:val="none" w:sz="0" w:space="0" w:color="auto"/>
        <w:bottom w:val="none" w:sz="0" w:space="0" w:color="auto"/>
        <w:right w:val="none" w:sz="0" w:space="0" w:color="auto"/>
      </w:divBdr>
    </w:div>
    <w:div w:id="1146816405">
      <w:bodyDiv w:val="1"/>
      <w:marLeft w:val="0"/>
      <w:marRight w:val="0"/>
      <w:marTop w:val="0"/>
      <w:marBottom w:val="0"/>
      <w:divBdr>
        <w:top w:val="none" w:sz="0" w:space="0" w:color="auto"/>
        <w:left w:val="none" w:sz="0" w:space="0" w:color="auto"/>
        <w:bottom w:val="none" w:sz="0" w:space="0" w:color="auto"/>
        <w:right w:val="none" w:sz="0" w:space="0" w:color="auto"/>
      </w:divBdr>
    </w:div>
    <w:div w:id="1158615479">
      <w:bodyDiv w:val="1"/>
      <w:marLeft w:val="0"/>
      <w:marRight w:val="0"/>
      <w:marTop w:val="0"/>
      <w:marBottom w:val="0"/>
      <w:divBdr>
        <w:top w:val="none" w:sz="0" w:space="0" w:color="auto"/>
        <w:left w:val="none" w:sz="0" w:space="0" w:color="auto"/>
        <w:bottom w:val="none" w:sz="0" w:space="0" w:color="auto"/>
        <w:right w:val="none" w:sz="0" w:space="0" w:color="auto"/>
      </w:divBdr>
    </w:div>
    <w:div w:id="1534153986">
      <w:bodyDiv w:val="1"/>
      <w:marLeft w:val="0"/>
      <w:marRight w:val="0"/>
      <w:marTop w:val="0"/>
      <w:marBottom w:val="0"/>
      <w:divBdr>
        <w:top w:val="none" w:sz="0" w:space="0" w:color="auto"/>
        <w:left w:val="none" w:sz="0" w:space="0" w:color="auto"/>
        <w:bottom w:val="none" w:sz="0" w:space="0" w:color="auto"/>
        <w:right w:val="none" w:sz="0" w:space="0" w:color="auto"/>
      </w:divBdr>
    </w:div>
    <w:div w:id="1885630798">
      <w:bodyDiv w:val="1"/>
      <w:marLeft w:val="0"/>
      <w:marRight w:val="0"/>
      <w:marTop w:val="0"/>
      <w:marBottom w:val="0"/>
      <w:divBdr>
        <w:top w:val="none" w:sz="0" w:space="0" w:color="auto"/>
        <w:left w:val="none" w:sz="0" w:space="0" w:color="auto"/>
        <w:bottom w:val="none" w:sz="0" w:space="0" w:color="auto"/>
        <w:right w:val="none" w:sz="0" w:space="0" w:color="auto"/>
      </w:divBdr>
    </w:div>
    <w:div w:id="2077504808">
      <w:bodyDiv w:val="1"/>
      <w:marLeft w:val="0"/>
      <w:marRight w:val="0"/>
      <w:marTop w:val="0"/>
      <w:marBottom w:val="0"/>
      <w:divBdr>
        <w:top w:val="none" w:sz="0" w:space="0" w:color="auto"/>
        <w:left w:val="none" w:sz="0" w:space="0" w:color="auto"/>
        <w:bottom w:val="none" w:sz="0" w:space="0" w:color="auto"/>
        <w:right w:val="none" w:sz="0" w:space="0" w:color="auto"/>
      </w:divBdr>
      <w:divsChild>
        <w:div w:id="236405673">
          <w:marLeft w:val="446"/>
          <w:marRight w:val="0"/>
          <w:marTop w:val="200"/>
          <w:marBottom w:val="0"/>
          <w:divBdr>
            <w:top w:val="none" w:sz="0" w:space="0" w:color="auto"/>
            <w:left w:val="none" w:sz="0" w:space="0" w:color="auto"/>
            <w:bottom w:val="none" w:sz="0" w:space="0" w:color="auto"/>
            <w:right w:val="none" w:sz="0" w:space="0" w:color="auto"/>
          </w:divBdr>
        </w:div>
        <w:div w:id="339433319">
          <w:marLeft w:val="446"/>
          <w:marRight w:val="0"/>
          <w:marTop w:val="200"/>
          <w:marBottom w:val="0"/>
          <w:divBdr>
            <w:top w:val="none" w:sz="0" w:space="0" w:color="auto"/>
            <w:left w:val="none" w:sz="0" w:space="0" w:color="auto"/>
            <w:bottom w:val="none" w:sz="0" w:space="0" w:color="auto"/>
            <w:right w:val="none" w:sz="0" w:space="0" w:color="auto"/>
          </w:divBdr>
        </w:div>
        <w:div w:id="840244497">
          <w:marLeft w:val="446"/>
          <w:marRight w:val="0"/>
          <w:marTop w:val="200"/>
          <w:marBottom w:val="0"/>
          <w:divBdr>
            <w:top w:val="none" w:sz="0" w:space="0" w:color="auto"/>
            <w:left w:val="none" w:sz="0" w:space="0" w:color="auto"/>
            <w:bottom w:val="none" w:sz="0" w:space="0" w:color="auto"/>
            <w:right w:val="none" w:sz="0" w:space="0" w:color="auto"/>
          </w:divBdr>
        </w:div>
        <w:div w:id="1147548268">
          <w:marLeft w:val="446"/>
          <w:marRight w:val="0"/>
          <w:marTop w:val="200"/>
          <w:marBottom w:val="0"/>
          <w:divBdr>
            <w:top w:val="none" w:sz="0" w:space="0" w:color="auto"/>
            <w:left w:val="none" w:sz="0" w:space="0" w:color="auto"/>
            <w:bottom w:val="none" w:sz="0" w:space="0" w:color="auto"/>
            <w:right w:val="none" w:sz="0" w:space="0" w:color="auto"/>
          </w:divBdr>
        </w:div>
        <w:div w:id="1272973909">
          <w:marLeft w:val="446"/>
          <w:marRight w:val="0"/>
          <w:marTop w:val="200"/>
          <w:marBottom w:val="0"/>
          <w:divBdr>
            <w:top w:val="none" w:sz="0" w:space="0" w:color="auto"/>
            <w:left w:val="none" w:sz="0" w:space="0" w:color="auto"/>
            <w:bottom w:val="none" w:sz="0" w:space="0" w:color="auto"/>
            <w:right w:val="none" w:sz="0" w:space="0" w:color="auto"/>
          </w:divBdr>
        </w:div>
        <w:div w:id="1393384354">
          <w:marLeft w:val="446"/>
          <w:marRight w:val="0"/>
          <w:marTop w:val="200"/>
          <w:marBottom w:val="0"/>
          <w:divBdr>
            <w:top w:val="none" w:sz="0" w:space="0" w:color="auto"/>
            <w:left w:val="none" w:sz="0" w:space="0" w:color="auto"/>
            <w:bottom w:val="none" w:sz="0" w:space="0" w:color="auto"/>
            <w:right w:val="none" w:sz="0" w:space="0" w:color="auto"/>
          </w:divBdr>
        </w:div>
        <w:div w:id="1434785868">
          <w:marLeft w:val="446"/>
          <w:marRight w:val="0"/>
          <w:marTop w:val="200"/>
          <w:marBottom w:val="0"/>
          <w:divBdr>
            <w:top w:val="none" w:sz="0" w:space="0" w:color="auto"/>
            <w:left w:val="none" w:sz="0" w:space="0" w:color="auto"/>
            <w:bottom w:val="none" w:sz="0" w:space="0" w:color="auto"/>
            <w:right w:val="none" w:sz="0" w:space="0" w:color="auto"/>
          </w:divBdr>
        </w:div>
        <w:div w:id="1658074478">
          <w:marLeft w:val="446"/>
          <w:marRight w:val="0"/>
          <w:marTop w:val="200"/>
          <w:marBottom w:val="0"/>
          <w:divBdr>
            <w:top w:val="none" w:sz="0" w:space="0" w:color="auto"/>
            <w:left w:val="none" w:sz="0" w:space="0" w:color="auto"/>
            <w:bottom w:val="none" w:sz="0" w:space="0" w:color="auto"/>
            <w:right w:val="none" w:sz="0" w:space="0" w:color="auto"/>
          </w:divBdr>
        </w:div>
        <w:div w:id="1809279978">
          <w:marLeft w:val="446"/>
          <w:marRight w:val="0"/>
          <w:marTop w:val="200"/>
          <w:marBottom w:val="0"/>
          <w:divBdr>
            <w:top w:val="none" w:sz="0" w:space="0" w:color="auto"/>
            <w:left w:val="none" w:sz="0" w:space="0" w:color="auto"/>
            <w:bottom w:val="none" w:sz="0" w:space="0" w:color="auto"/>
            <w:right w:val="none" w:sz="0" w:space="0" w:color="auto"/>
          </w:divBdr>
        </w:div>
        <w:div w:id="1934698609">
          <w:marLeft w:val="44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s://www.nice.org.uk/terms-and-conditions" TargetMode="External"/><Relationship Id="rId18" Type="http://schemas.openxmlformats.org/officeDocument/2006/relationships/image" Target="media/image10.wmf"/><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w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ICE.org.uk/health-inequalitie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sv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NICEbrandtheme">
  <a:themeElements>
    <a:clrScheme name="NICE brand colours">
      <a:dk1>
        <a:srgbClr val="000000"/>
      </a:dk1>
      <a:lt1>
        <a:srgbClr val="FFFFFF"/>
      </a:lt1>
      <a:dk2>
        <a:srgbClr val="00436C"/>
      </a:dk2>
      <a:lt2>
        <a:srgbClr val="F7F3F1"/>
      </a:lt2>
      <a:accent1>
        <a:srgbClr val="228096"/>
      </a:accent1>
      <a:accent2>
        <a:srgbClr val="00436C"/>
      </a:accent2>
      <a:accent3>
        <a:srgbClr val="EAD054"/>
      </a:accent3>
      <a:accent4>
        <a:srgbClr val="EDD8CD"/>
      </a:accent4>
      <a:accent5>
        <a:srgbClr val="37916D"/>
      </a:accent5>
      <a:accent6>
        <a:srgbClr val="D07B4C"/>
      </a:accent6>
      <a:hlink>
        <a:srgbClr val="0000FF"/>
      </a:hlink>
      <a:folHlink>
        <a:srgbClr val="00436C"/>
      </a:folHlink>
    </a:clrScheme>
    <a:fontScheme name="NICE corporate fonts">
      <a:majorFont>
        <a:latin typeface="Lora SemiBold"/>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BLANK">
      <a:srgbClr val="FFFFFF"/>
    </a:custClr>
    <a:custClr name="Black 100%">
      <a:srgbClr val="000000"/>
    </a:custClr>
    <a:custClr name="Soft cream 100%">
      <a:srgbClr val="DED5CA"/>
    </a:custClr>
    <a:custClr name="BLANK">
      <a:srgbClr val="FFFFFF"/>
    </a:custClr>
    <a:custClr name="Bold teal 100%">
      <a:srgbClr val="228096"/>
    </a:custClr>
    <a:custClr name="Deep blue 100%">
      <a:srgbClr val="00436C"/>
    </a:custClr>
    <a:custClr name="Positive yellow 100%">
      <a:srgbClr val="EAD054"/>
    </a:custClr>
    <a:custClr name="Warm pink 100%">
      <a:srgbClr val="EDD8CD"/>
    </a:custClr>
    <a:custClr name="Balanced green 100%">
      <a:srgbClr val="37906D"/>
    </a:custClr>
    <a:custClr name="Natural tan 100%">
      <a:srgbClr val="D07B4D"/>
    </a:custClr>
    <a:custClr name="BLANK">
      <a:srgbClr val="FFFFFF"/>
    </a:custClr>
    <a:custClr name="Black 75%">
      <a:srgbClr val="404040"/>
    </a:custClr>
    <a:custClr name="Soft cream 75%">
      <a:srgbClr val="E6E0D7"/>
    </a:custClr>
    <a:custClr name="BLANK">
      <a:srgbClr val="FFFFFF"/>
    </a:custClr>
    <a:custClr name="Bold teal 75%">
      <a:srgbClr val="59A0B0"/>
    </a:custClr>
    <a:custClr name="Deep blue 75%">
      <a:srgbClr val="407291"/>
    </a:custClr>
    <a:custClr name="Positive yellow 75%">
      <a:srgbClr val="EFDC7F"/>
    </a:custClr>
    <a:custClr name="Warm pink 75%">
      <a:srgbClr val="F2E2D9"/>
    </a:custClr>
    <a:custClr name="Balanced green 75%">
      <a:srgbClr val="69AC91"/>
    </a:custClr>
    <a:custClr name="Natural tan 75%">
      <a:srgbClr val="DC9C7A"/>
    </a:custClr>
    <a:custClr name="BLANK">
      <a:srgbClr val="FFFFFF"/>
    </a:custClr>
    <a:custClr name="Black 50%">
      <a:srgbClr val="808080"/>
    </a:custClr>
    <a:custClr name="Soft cream 50%">
      <a:srgbClr val="EEEAE4"/>
    </a:custClr>
    <a:custClr name="BLANK">
      <a:srgbClr val="FFFFFF"/>
    </a:custClr>
    <a:custClr name="Bold teal 50%">
      <a:srgbClr val="91C0CB"/>
    </a:custClr>
    <a:custClr name="Deep blue 50%">
      <a:srgbClr val="80A1B5"/>
    </a:custClr>
    <a:custClr name="Positive yellow 50%">
      <a:srgbClr val="F4E8AA"/>
    </a:custClr>
    <a:custClr name="Warm pink 50%">
      <a:srgbClr val="F6ECE6"/>
    </a:custClr>
    <a:custClr name="Balanced green 50%">
      <a:srgbClr val="9BC8B6"/>
    </a:custClr>
    <a:custClr name="Natural tan 50%">
      <a:srgbClr val="E7BDA6"/>
    </a:custClr>
    <a:custClr name="BLANK">
      <a:srgbClr val="FFFFFF"/>
    </a:custClr>
    <a:custClr name="Black 25%">
      <a:srgbClr val="BFBFBF"/>
    </a:custClr>
    <a:custClr name="Soft cream 25%">
      <a:srgbClr val="F7F4F1"/>
    </a:custClr>
    <a:custClr name="BLANK">
      <a:srgbClr val="FFFFFF"/>
    </a:custClr>
    <a:custClr name="Bold teal 25%">
      <a:srgbClr val="C8E0E6"/>
    </a:custClr>
    <a:custClr name="Deep blue 25%">
      <a:srgbClr val="BFD0DA"/>
    </a:custClr>
    <a:custClr name="Positive yellow 25%">
      <a:srgbClr val="FAF3D4"/>
    </a:custClr>
    <a:custClr name="Warm pink 25%">
      <a:srgbClr val="FBF5F2"/>
    </a:custClr>
    <a:custClr name="Balanced green 25%">
      <a:srgbClr val="CDE3DA"/>
    </a:custClr>
    <a:custClr name="Natural tan 25%">
      <a:srgbClr val="F3DED3"/>
    </a:custClr>
  </a:custClrLst>
  <a:extLst>
    <a:ext uri="{05A4C25C-085E-4340-85A3-A5531E510DB2}">
      <thm15:themeFamily xmlns:thm15="http://schemas.microsoft.com/office/thememl/2012/main" name="NICEbrandtheme" id="{70A84E3F-A4BC-4A98-8AB3-6E7B5E7EEE81}" vid="{E26A7FCB-9D51-409A-8054-7103D09F3D93}"/>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1688</Words>
  <Characters>9507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2022-12-12T12:29:00Z</dcterms:created>
  <dcterms:modified xsi:type="dcterms:W3CDTF">2022-12-14T16:03:00Z</dcterms:modified>
</cp:coreProperties>
</file>