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DA57" w14:textId="21991170" w:rsidR="00E47426" w:rsidRDefault="00E47426" w:rsidP="00E47426">
      <w:pPr>
        <w:pStyle w:val="paragraph"/>
        <w:spacing w:before="0" w:beforeAutospacing="0" w:after="0" w:afterAutospacing="0"/>
        <w:jc w:val="center"/>
        <w:textAlignment w:val="baseline"/>
        <w:rPr>
          <w:rFonts w:ascii="Segoe UI" w:hAnsi="Segoe UI" w:cs="Segoe UI"/>
          <w:b/>
          <w:bCs/>
          <w:color w:val="228096"/>
          <w:sz w:val="18"/>
          <w:szCs w:val="18"/>
        </w:rPr>
      </w:pPr>
      <w:r>
        <w:rPr>
          <w:rStyle w:val="normaltextrun"/>
          <w:rFonts w:ascii="Arial" w:hAnsi="Arial" w:cs="Arial"/>
          <w:b/>
          <w:bCs/>
          <w:sz w:val="32"/>
          <w:szCs w:val="32"/>
        </w:rPr>
        <w:t xml:space="preserve">Appendix </w:t>
      </w:r>
      <w:r w:rsidR="00473B80">
        <w:rPr>
          <w:rStyle w:val="normaltextrun"/>
          <w:rFonts w:ascii="Arial" w:hAnsi="Arial" w:cs="Arial"/>
          <w:b/>
          <w:bCs/>
          <w:sz w:val="32"/>
          <w:szCs w:val="32"/>
        </w:rPr>
        <w:t>B</w:t>
      </w:r>
    </w:p>
    <w:p w14:paraId="74BCEE67" w14:textId="267D301D" w:rsidR="00E47426" w:rsidRDefault="71B8F894" w:rsidP="00E47426">
      <w:pPr>
        <w:pStyle w:val="paragraph"/>
        <w:spacing w:before="0" w:beforeAutospacing="0" w:after="0" w:afterAutospacing="0"/>
        <w:jc w:val="center"/>
        <w:textAlignment w:val="baseline"/>
        <w:rPr>
          <w:rFonts w:ascii="Segoe UI" w:hAnsi="Segoe UI" w:cs="Segoe UI"/>
          <w:b/>
          <w:bCs/>
          <w:color w:val="228096"/>
          <w:sz w:val="18"/>
          <w:szCs w:val="18"/>
        </w:rPr>
      </w:pPr>
      <w:r w:rsidRPr="5FF27AC0">
        <w:rPr>
          <w:rStyle w:val="normaltextrun"/>
          <w:rFonts w:ascii="Arial" w:hAnsi="Arial" w:cs="Arial"/>
          <w:b/>
          <w:bCs/>
          <w:sz w:val="32"/>
          <w:szCs w:val="32"/>
        </w:rPr>
        <w:t>Generative Artificial Intelligence (</w:t>
      </w:r>
      <w:r w:rsidR="00712C67">
        <w:rPr>
          <w:rStyle w:val="normaltextrun"/>
          <w:rFonts w:ascii="Arial" w:hAnsi="Arial" w:cs="Arial"/>
          <w:b/>
          <w:bCs/>
          <w:sz w:val="32"/>
          <w:szCs w:val="32"/>
        </w:rPr>
        <w:t>GenAI</w:t>
      </w:r>
      <w:r w:rsidR="21113671" w:rsidRPr="5FF27AC0">
        <w:rPr>
          <w:rStyle w:val="normaltextrun"/>
          <w:rFonts w:ascii="Arial" w:hAnsi="Arial" w:cs="Arial"/>
          <w:b/>
          <w:bCs/>
          <w:sz w:val="32"/>
          <w:szCs w:val="32"/>
        </w:rPr>
        <w:t>)</w:t>
      </w:r>
      <w:r w:rsidR="00712C67">
        <w:rPr>
          <w:rStyle w:val="normaltextrun"/>
          <w:rFonts w:ascii="Arial" w:hAnsi="Arial" w:cs="Arial"/>
          <w:b/>
          <w:bCs/>
          <w:sz w:val="32"/>
          <w:szCs w:val="32"/>
        </w:rPr>
        <w:t xml:space="preserve"> b</w:t>
      </w:r>
      <w:r w:rsidR="00FF7E93">
        <w:rPr>
          <w:rStyle w:val="normaltextrun"/>
          <w:rFonts w:ascii="Arial" w:hAnsi="Arial" w:cs="Arial"/>
          <w:b/>
          <w:bCs/>
          <w:sz w:val="32"/>
          <w:szCs w:val="32"/>
        </w:rPr>
        <w:t>est practice principles</w:t>
      </w:r>
      <w:r w:rsidR="0094596D">
        <w:rPr>
          <w:rStyle w:val="normaltextrun"/>
          <w:rFonts w:ascii="Arial" w:hAnsi="Arial" w:cs="Arial"/>
          <w:b/>
          <w:bCs/>
          <w:sz w:val="32"/>
          <w:szCs w:val="32"/>
        </w:rPr>
        <w:t xml:space="preserve"> </w:t>
      </w:r>
    </w:p>
    <w:p w14:paraId="0F12EB78" w14:textId="26B7CA6C" w:rsidR="00E47426" w:rsidRDefault="00E47426" w:rsidP="00E47426">
      <w:pPr>
        <w:pStyle w:val="paragraph"/>
        <w:spacing w:before="0" w:beforeAutospacing="0" w:after="0" w:afterAutospacing="0"/>
        <w:textAlignment w:val="baseline"/>
        <w:rPr>
          <w:rFonts w:ascii="Segoe UI" w:hAnsi="Segoe UI" w:cs="Segoe UI"/>
          <w:sz w:val="18"/>
          <w:szCs w:val="18"/>
        </w:rPr>
      </w:pPr>
    </w:p>
    <w:p w14:paraId="63E00C6B" w14:textId="5CDBFC31" w:rsidR="00E47426" w:rsidRDefault="00E47426" w:rsidP="00E47426">
      <w:pPr>
        <w:pStyle w:val="paragraph"/>
        <w:spacing w:before="0" w:beforeAutospacing="0" w:after="0" w:afterAutospacing="0"/>
        <w:textAlignment w:val="baseline"/>
        <w:rPr>
          <w:rFonts w:ascii="Segoe UI" w:hAnsi="Segoe UI" w:cs="Segoe UI"/>
          <w:sz w:val="18"/>
          <w:szCs w:val="18"/>
        </w:rPr>
      </w:pPr>
    </w:p>
    <w:p w14:paraId="25495D0F" w14:textId="54D22851" w:rsidR="00E47426" w:rsidRDefault="7858BC12" w:rsidP="13103C5B">
      <w:pPr>
        <w:pStyle w:val="paragraph"/>
        <w:spacing w:before="0" w:beforeAutospacing="0" w:after="0" w:afterAutospacing="0"/>
        <w:textAlignment w:val="baseline"/>
        <w:rPr>
          <w:rFonts w:ascii="Segoe UI" w:hAnsi="Segoe UI" w:cs="Segoe UI"/>
          <w:sz w:val="18"/>
          <w:szCs w:val="18"/>
        </w:rPr>
      </w:pPr>
      <w:r w:rsidRPr="13103C5B">
        <w:rPr>
          <w:rStyle w:val="normaltextrun"/>
          <w:rFonts w:ascii="Arial" w:hAnsi="Arial" w:cs="Arial"/>
        </w:rPr>
        <w:t>Octo</w:t>
      </w:r>
      <w:r w:rsidR="00E47426" w:rsidRPr="13103C5B">
        <w:rPr>
          <w:rStyle w:val="normaltextrun"/>
          <w:rFonts w:ascii="Arial" w:hAnsi="Arial" w:cs="Arial"/>
        </w:rPr>
        <w:t>ber 2025</w:t>
      </w:r>
    </w:p>
    <w:p w14:paraId="0A83C96A" w14:textId="37738A91" w:rsidR="00E47426" w:rsidRDefault="00E47426" w:rsidP="00E47426">
      <w:pPr>
        <w:pStyle w:val="paragraph"/>
        <w:spacing w:before="0" w:beforeAutospacing="0" w:after="0" w:afterAutospacing="0"/>
        <w:textAlignment w:val="baseline"/>
        <w:rPr>
          <w:rFonts w:ascii="Segoe UI" w:hAnsi="Segoe UI" w:cs="Segoe UI"/>
          <w:sz w:val="18"/>
          <w:szCs w:val="18"/>
        </w:rPr>
      </w:pPr>
    </w:p>
    <w:p w14:paraId="7CD2AD7D" w14:textId="0DB81C7F" w:rsidR="00E47426" w:rsidRDefault="00E47426" w:rsidP="00E47426">
      <w:pPr>
        <w:pStyle w:val="paragraph"/>
        <w:spacing w:before="0" w:beforeAutospacing="0" w:after="0" w:afterAutospacing="0"/>
        <w:textAlignment w:val="baseline"/>
        <w:rPr>
          <w:rFonts w:ascii="Segoe UI" w:hAnsi="Segoe UI" w:cs="Segoe UI"/>
          <w:sz w:val="18"/>
          <w:szCs w:val="18"/>
        </w:rPr>
      </w:pPr>
    </w:p>
    <w:p w14:paraId="39568747" w14:textId="62F51AFD" w:rsidR="00E47426" w:rsidRDefault="00E47426" w:rsidP="00E47426">
      <w:pPr>
        <w:pStyle w:val="paragraph"/>
        <w:spacing w:before="0" w:beforeAutospacing="0" w:after="0" w:afterAutospacing="0"/>
        <w:textAlignment w:val="baseline"/>
        <w:rPr>
          <w:rStyle w:val="eop"/>
          <w:rFonts w:ascii="Arial" w:hAnsi="Arial" w:cs="Arial"/>
        </w:rPr>
      </w:pPr>
    </w:p>
    <w:p w14:paraId="0EC110B6" w14:textId="77777777" w:rsidR="00F16775" w:rsidRDefault="00F16775" w:rsidP="00E47426">
      <w:pPr>
        <w:pStyle w:val="paragraph"/>
        <w:spacing w:before="0" w:beforeAutospacing="0" w:after="0" w:afterAutospacing="0"/>
        <w:textAlignment w:val="baseline"/>
        <w:rPr>
          <w:rStyle w:val="eop"/>
          <w:rFonts w:ascii="Arial" w:hAnsi="Arial" w:cs="Arial"/>
        </w:rPr>
      </w:pPr>
    </w:p>
    <w:p w14:paraId="21B3A92A" w14:textId="77777777" w:rsidR="00F16775" w:rsidRDefault="00F16775" w:rsidP="00E47426">
      <w:pPr>
        <w:pStyle w:val="paragraph"/>
        <w:spacing w:before="0" w:beforeAutospacing="0" w:after="0" w:afterAutospacing="0"/>
        <w:textAlignment w:val="baseline"/>
        <w:rPr>
          <w:rStyle w:val="eop"/>
          <w:rFonts w:ascii="Arial" w:hAnsi="Arial" w:cs="Arial"/>
        </w:rPr>
      </w:pPr>
    </w:p>
    <w:p w14:paraId="00E8F42C" w14:textId="77777777" w:rsidR="00F16775" w:rsidRDefault="00F16775" w:rsidP="00E47426">
      <w:pPr>
        <w:pStyle w:val="paragraph"/>
        <w:spacing w:before="0" w:beforeAutospacing="0" w:after="0" w:afterAutospacing="0"/>
        <w:textAlignment w:val="baseline"/>
        <w:rPr>
          <w:rStyle w:val="eop"/>
          <w:rFonts w:ascii="Arial" w:hAnsi="Arial" w:cs="Arial"/>
        </w:rPr>
      </w:pPr>
    </w:p>
    <w:p w14:paraId="13CFA7FC" w14:textId="77777777" w:rsidR="00F16775" w:rsidRDefault="00F16775" w:rsidP="00E47426">
      <w:pPr>
        <w:pStyle w:val="paragraph"/>
        <w:spacing w:before="0" w:beforeAutospacing="0" w:after="0" w:afterAutospacing="0"/>
        <w:textAlignment w:val="baseline"/>
        <w:rPr>
          <w:rStyle w:val="eop"/>
          <w:rFonts w:ascii="Arial" w:hAnsi="Arial" w:cs="Arial"/>
        </w:rPr>
      </w:pPr>
    </w:p>
    <w:p w14:paraId="6F8A25D6" w14:textId="77777777" w:rsidR="00F16775" w:rsidRDefault="00F16775" w:rsidP="00E47426">
      <w:pPr>
        <w:pStyle w:val="paragraph"/>
        <w:spacing w:before="0" w:beforeAutospacing="0" w:after="0" w:afterAutospacing="0"/>
        <w:textAlignment w:val="baseline"/>
        <w:rPr>
          <w:rStyle w:val="eop"/>
          <w:rFonts w:ascii="Arial" w:hAnsi="Arial" w:cs="Arial"/>
        </w:rPr>
      </w:pPr>
    </w:p>
    <w:p w14:paraId="1987C360" w14:textId="77777777" w:rsidR="00F16775" w:rsidRDefault="00F16775" w:rsidP="00E47426">
      <w:pPr>
        <w:pStyle w:val="paragraph"/>
        <w:spacing w:before="0" w:beforeAutospacing="0" w:after="0" w:afterAutospacing="0"/>
        <w:textAlignment w:val="baseline"/>
        <w:rPr>
          <w:rStyle w:val="eop"/>
          <w:rFonts w:ascii="Arial" w:hAnsi="Arial" w:cs="Arial"/>
        </w:rPr>
      </w:pPr>
    </w:p>
    <w:p w14:paraId="4CA2C0FE" w14:textId="77777777" w:rsidR="00F16775" w:rsidRDefault="00F16775" w:rsidP="00E47426">
      <w:pPr>
        <w:pStyle w:val="paragraph"/>
        <w:spacing w:before="0" w:beforeAutospacing="0" w:after="0" w:afterAutospacing="0"/>
        <w:textAlignment w:val="baseline"/>
        <w:rPr>
          <w:rStyle w:val="eop"/>
          <w:rFonts w:ascii="Arial" w:hAnsi="Arial" w:cs="Arial"/>
        </w:rPr>
      </w:pPr>
    </w:p>
    <w:p w14:paraId="04133758" w14:textId="77777777" w:rsidR="00F16775" w:rsidRDefault="00F16775" w:rsidP="00E47426">
      <w:pPr>
        <w:pStyle w:val="paragraph"/>
        <w:spacing w:before="0" w:beforeAutospacing="0" w:after="0" w:afterAutospacing="0"/>
        <w:textAlignment w:val="baseline"/>
        <w:rPr>
          <w:rFonts w:ascii="Segoe UI" w:hAnsi="Segoe UI" w:cs="Segoe UI"/>
          <w:sz w:val="18"/>
          <w:szCs w:val="18"/>
        </w:rPr>
      </w:pPr>
    </w:p>
    <w:p w14:paraId="479073CD" w14:textId="062F0EDA" w:rsidR="00E47426" w:rsidRDefault="00E47426" w:rsidP="00E47426">
      <w:pPr>
        <w:pStyle w:val="paragraph"/>
        <w:spacing w:before="0" w:beforeAutospacing="0" w:after="0" w:afterAutospacing="0"/>
        <w:textAlignment w:val="baseline"/>
        <w:rPr>
          <w:rStyle w:val="eop"/>
          <w:rFonts w:ascii="Arial" w:hAnsi="Arial" w:cs="Arial"/>
        </w:rPr>
      </w:pPr>
    </w:p>
    <w:p w14:paraId="1A6159EB" w14:textId="77777777" w:rsidR="004125DB" w:rsidRDefault="004125DB" w:rsidP="00E47426">
      <w:pPr>
        <w:pStyle w:val="paragraph"/>
        <w:spacing w:before="0" w:beforeAutospacing="0" w:after="0" w:afterAutospacing="0"/>
        <w:textAlignment w:val="baseline"/>
        <w:rPr>
          <w:rStyle w:val="eop"/>
          <w:rFonts w:ascii="Arial" w:hAnsi="Arial" w:cs="Arial"/>
        </w:rPr>
      </w:pPr>
    </w:p>
    <w:p w14:paraId="519D6271" w14:textId="77777777" w:rsidR="004125DB" w:rsidRDefault="004125DB" w:rsidP="00E47426">
      <w:pPr>
        <w:pStyle w:val="paragraph"/>
        <w:spacing w:before="0" w:beforeAutospacing="0" w:after="0" w:afterAutospacing="0"/>
        <w:textAlignment w:val="baseline"/>
        <w:rPr>
          <w:rStyle w:val="eop"/>
          <w:rFonts w:ascii="Arial" w:hAnsi="Arial" w:cs="Arial"/>
        </w:rPr>
      </w:pPr>
    </w:p>
    <w:p w14:paraId="16230CAD" w14:textId="77777777" w:rsidR="004125DB" w:rsidRDefault="004125DB" w:rsidP="00E47426">
      <w:pPr>
        <w:pStyle w:val="paragraph"/>
        <w:spacing w:before="0" w:beforeAutospacing="0" w:after="0" w:afterAutospacing="0"/>
        <w:textAlignment w:val="baseline"/>
        <w:rPr>
          <w:rStyle w:val="eop"/>
          <w:rFonts w:ascii="Arial" w:hAnsi="Arial" w:cs="Arial"/>
        </w:rPr>
      </w:pPr>
    </w:p>
    <w:p w14:paraId="6D70F57C" w14:textId="77777777" w:rsidR="004125DB" w:rsidRDefault="004125DB" w:rsidP="00E47426">
      <w:pPr>
        <w:pStyle w:val="paragraph"/>
        <w:spacing w:before="0" w:beforeAutospacing="0" w:after="0" w:afterAutospacing="0"/>
        <w:textAlignment w:val="baseline"/>
        <w:rPr>
          <w:rStyle w:val="eop"/>
          <w:rFonts w:ascii="Arial" w:hAnsi="Arial" w:cs="Arial"/>
        </w:rPr>
      </w:pPr>
    </w:p>
    <w:p w14:paraId="2D49F1F8" w14:textId="77777777" w:rsidR="004125DB" w:rsidRDefault="004125DB" w:rsidP="00E47426">
      <w:pPr>
        <w:pStyle w:val="paragraph"/>
        <w:spacing w:before="0" w:beforeAutospacing="0" w:after="0" w:afterAutospacing="0"/>
        <w:textAlignment w:val="baseline"/>
        <w:rPr>
          <w:rStyle w:val="eop"/>
          <w:rFonts w:ascii="Arial" w:hAnsi="Arial" w:cs="Arial"/>
        </w:rPr>
      </w:pPr>
    </w:p>
    <w:p w14:paraId="5A5E73DA" w14:textId="77777777" w:rsidR="004125DB" w:rsidRDefault="004125DB" w:rsidP="00E47426">
      <w:pPr>
        <w:pStyle w:val="paragraph"/>
        <w:spacing w:before="0" w:beforeAutospacing="0" w:after="0" w:afterAutospacing="0"/>
        <w:textAlignment w:val="baseline"/>
        <w:rPr>
          <w:rFonts w:ascii="Segoe UI" w:hAnsi="Segoe UI" w:cs="Segoe UI"/>
          <w:sz w:val="18"/>
          <w:szCs w:val="18"/>
        </w:rPr>
      </w:pPr>
    </w:p>
    <w:p w14:paraId="0BB7647B" w14:textId="61BC337A" w:rsidR="00E47426" w:rsidRDefault="00E47426" w:rsidP="00E4742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Disclaimer</w:t>
      </w:r>
    </w:p>
    <w:p w14:paraId="15967078" w14:textId="4C269F0E" w:rsidR="00E47426" w:rsidRDefault="00E47426" w:rsidP="00E4742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p>
    <w:p w14:paraId="47655E65" w14:textId="76392EA9" w:rsidR="00E47426" w:rsidRDefault="00E47426" w:rsidP="00E4742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Readers should be aware that the specifications outlined in this HTA Lab report are advisory. They reflect the NICE HTA Lab’s proposals for a suitable approach for future economic models developed in this disease area. They do not supersede the methods and processes set out in NICE health technology evaluations: the manual.</w:t>
      </w:r>
    </w:p>
    <w:p w14:paraId="3375DE5F" w14:textId="77777777" w:rsidR="00A00559" w:rsidRDefault="00A00559">
      <w:pPr>
        <w:rPr>
          <w:rStyle w:val="normaltextrun"/>
          <w:rFonts w:cs="Arial"/>
          <w:lang w:eastAsia="en-GB"/>
        </w:rPr>
      </w:pPr>
    </w:p>
    <w:p w14:paraId="08337409" w14:textId="77777777" w:rsidR="002C1409" w:rsidRPr="002C1409" w:rsidRDefault="002C1409" w:rsidP="002C1409">
      <w:pPr>
        <w:rPr>
          <w:rFonts w:asciiTheme="majorHAnsi" w:eastAsiaTheme="majorEastAsia" w:hAnsiTheme="majorHAnsi" w:cstheme="majorBidi"/>
          <w:sz w:val="28"/>
          <w:szCs w:val="28"/>
        </w:rPr>
      </w:pPr>
    </w:p>
    <w:p w14:paraId="7C80934A" w14:textId="77777777" w:rsidR="002C1409" w:rsidRPr="002C1409" w:rsidRDefault="002C1409" w:rsidP="002C1409">
      <w:pPr>
        <w:rPr>
          <w:rFonts w:asciiTheme="majorHAnsi" w:eastAsiaTheme="majorEastAsia" w:hAnsiTheme="majorHAnsi" w:cstheme="majorBidi"/>
          <w:sz w:val="28"/>
          <w:szCs w:val="28"/>
        </w:rPr>
      </w:pPr>
    </w:p>
    <w:p w14:paraId="617B3ABD" w14:textId="77777777" w:rsidR="002C1409" w:rsidRPr="002C1409" w:rsidRDefault="002C1409" w:rsidP="002C1409">
      <w:pPr>
        <w:rPr>
          <w:rFonts w:asciiTheme="majorHAnsi" w:eastAsiaTheme="majorEastAsia" w:hAnsiTheme="majorHAnsi" w:cstheme="majorBidi"/>
          <w:sz w:val="28"/>
          <w:szCs w:val="28"/>
        </w:rPr>
      </w:pPr>
    </w:p>
    <w:p w14:paraId="62825FE4" w14:textId="77777777" w:rsidR="002C1409" w:rsidRPr="002C1409" w:rsidRDefault="002C1409" w:rsidP="002C1409">
      <w:pPr>
        <w:rPr>
          <w:rFonts w:asciiTheme="majorHAnsi" w:eastAsiaTheme="majorEastAsia" w:hAnsiTheme="majorHAnsi" w:cstheme="majorBidi"/>
          <w:sz w:val="28"/>
          <w:szCs w:val="28"/>
        </w:rPr>
      </w:pPr>
    </w:p>
    <w:p w14:paraId="7726B0E0" w14:textId="1C92F8E1" w:rsidR="002C1409" w:rsidRPr="002C1409" w:rsidRDefault="002C1409" w:rsidP="00124352">
      <w:pPr>
        <w:tabs>
          <w:tab w:val="left" w:pos="1755"/>
          <w:tab w:val="left" w:pos="2720"/>
        </w:tabs>
        <w:rPr>
          <w:rFonts w:asciiTheme="majorHAnsi" w:eastAsiaTheme="majorEastAsia" w:hAnsiTheme="majorHAnsi" w:cstheme="majorBidi"/>
          <w:sz w:val="28"/>
          <w:szCs w:val="28"/>
        </w:rPr>
        <w:sectPr w:rsidR="002C1409" w:rsidRPr="002C1409" w:rsidSect="0094596D">
          <w:footerReference w:type="default" r:id="rId7"/>
          <w:pgSz w:w="12240" w:h="15840"/>
          <w:pgMar w:top="1440" w:right="1797" w:bottom="1440" w:left="1797" w:header="720" w:footer="720" w:gutter="0"/>
          <w:cols w:space="720"/>
          <w:docGrid w:linePitch="360"/>
        </w:sectP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sidR="00124352">
        <w:rPr>
          <w:rFonts w:asciiTheme="majorHAnsi" w:eastAsiaTheme="majorEastAsia" w:hAnsiTheme="majorHAnsi" w:cstheme="majorBidi"/>
          <w:sz w:val="28"/>
          <w:szCs w:val="28"/>
        </w:rPr>
        <w:tab/>
      </w:r>
    </w:p>
    <w:p w14:paraId="7100B688" w14:textId="403836D9" w:rsidR="00AE5AAB" w:rsidRDefault="00AE5AAB" w:rsidP="005842A9">
      <w:pPr>
        <w:pStyle w:val="Heading1"/>
        <w:rPr>
          <w:rFonts w:ascii="Segoe UI" w:hAnsi="Segoe UI" w:cs="Segoe UI"/>
          <w:color w:val="228096"/>
          <w:sz w:val="18"/>
          <w:szCs w:val="18"/>
        </w:rPr>
      </w:pPr>
      <w:r>
        <w:rPr>
          <w:rStyle w:val="normaltextrun"/>
        </w:rPr>
        <w:lastRenderedPageBreak/>
        <w:t xml:space="preserve">GenAI best practice principles </w:t>
      </w:r>
    </w:p>
    <w:p w14:paraId="5623D7E0" w14:textId="77777777" w:rsidR="002C1144" w:rsidRDefault="002C1144"/>
    <w:p w14:paraId="0E7090E9" w14:textId="77777777" w:rsidR="004036C5" w:rsidRPr="00180B72" w:rsidRDefault="004036C5" w:rsidP="004036C5">
      <w:pPr>
        <w:pStyle w:val="NICEnormal"/>
      </w:pPr>
      <w:r w:rsidRPr="00180B72">
        <w:rPr>
          <w:lang w:val="en-US"/>
        </w:rPr>
        <w:t xml:space="preserve">For health economic modelling using GenAI, the following overarching advice from the </w:t>
      </w:r>
      <w:hyperlink r:id="rId8" w:history="1">
        <w:r w:rsidRPr="00B548EB">
          <w:rPr>
            <w:rStyle w:val="Hyperlink"/>
            <w:lang w:val="en-US"/>
          </w:rPr>
          <w:t>NICE position statement</w:t>
        </w:r>
      </w:hyperlink>
      <w:r w:rsidRPr="00180B72">
        <w:rPr>
          <w:lang w:val="en-US"/>
        </w:rPr>
        <w:t xml:space="preserve"> applies:</w:t>
      </w:r>
    </w:p>
    <w:p w14:paraId="0F73FD2F" w14:textId="77777777" w:rsidR="004036C5" w:rsidRPr="00180B72" w:rsidRDefault="004036C5" w:rsidP="004036C5">
      <w:pPr>
        <w:pStyle w:val="Bulletleft1"/>
      </w:pPr>
      <w:r>
        <w:rPr>
          <w:lang w:val="en-US"/>
        </w:rPr>
        <w:t>G</w:t>
      </w:r>
      <w:r w:rsidRPr="00180B72">
        <w:rPr>
          <w:lang w:val="en-US"/>
        </w:rPr>
        <w:t>enAI methods should only be used where there is demonstrable value from doing so (1)</w:t>
      </w:r>
    </w:p>
    <w:p w14:paraId="6FC4BE70" w14:textId="77777777" w:rsidR="004036C5" w:rsidRPr="00180B72" w:rsidRDefault="004036C5" w:rsidP="004036C5">
      <w:pPr>
        <w:pStyle w:val="Bulletleft1"/>
      </w:pPr>
      <w:r>
        <w:t>t</w:t>
      </w:r>
      <w:r w:rsidRPr="00180B72">
        <w:t>he submitting organisation remains fully accountable for the content of any evidence submission (8)</w:t>
      </w:r>
    </w:p>
    <w:p w14:paraId="69CAC662" w14:textId="77777777" w:rsidR="004036C5" w:rsidRDefault="004036C5" w:rsidP="004036C5">
      <w:pPr>
        <w:pStyle w:val="Bulletleft1"/>
      </w:pPr>
      <w:r>
        <w:rPr>
          <w:lang w:val="en-US"/>
        </w:rPr>
        <w:t>s</w:t>
      </w:r>
      <w:r w:rsidRPr="00180B72">
        <w:rPr>
          <w:lang w:val="en-US"/>
        </w:rPr>
        <w:t xml:space="preserve">ubmitting </w:t>
      </w:r>
      <w:proofErr w:type="spellStart"/>
      <w:r w:rsidRPr="00180B72">
        <w:rPr>
          <w:lang w:val="en-US"/>
        </w:rPr>
        <w:t>organisations</w:t>
      </w:r>
      <w:proofErr w:type="spellEnd"/>
      <w:r w:rsidRPr="00180B72">
        <w:rPr>
          <w:lang w:val="en-US"/>
        </w:rPr>
        <w:t xml:space="preserve"> and HTA bodies using GenAI are responsible for ensuring compliance with all applicable legislation, including data protection, copyright and licensing agreements (9)</w:t>
      </w:r>
    </w:p>
    <w:p w14:paraId="23299138" w14:textId="77777777" w:rsidR="004036C5" w:rsidRPr="00180B72" w:rsidRDefault="004036C5" w:rsidP="004036C5">
      <w:pPr>
        <w:pStyle w:val="Bulletleft1"/>
      </w:pPr>
      <w:r>
        <w:t>w</w:t>
      </w:r>
      <w:r w:rsidRPr="002F3FDC">
        <w:t>hen available, consider using tools to support the explainability of AI methods and increase transparency of their application</w:t>
      </w:r>
      <w:r>
        <w:t xml:space="preserve"> (10)</w:t>
      </w:r>
    </w:p>
    <w:p w14:paraId="0CB4CF3D" w14:textId="77777777" w:rsidR="004036C5" w:rsidRPr="00180B72" w:rsidRDefault="004036C5" w:rsidP="004036C5">
      <w:pPr>
        <w:pStyle w:val="Bulletleft1last"/>
      </w:pPr>
      <w:r w:rsidRPr="00180B72">
        <w:rPr>
          <w:lang w:val="en-US"/>
        </w:rPr>
        <w:t>AI methods should augment human involvement, not replace it (46).</w:t>
      </w:r>
    </w:p>
    <w:p w14:paraId="0F7F0BFD" w14:textId="122FD441" w:rsidR="006904B8" w:rsidRDefault="004036C5" w:rsidP="004036C5">
      <w:pPr>
        <w:pStyle w:val="NICEnormal"/>
        <w:rPr>
          <w:lang w:val="en-US"/>
        </w:rPr>
      </w:pPr>
      <w:r w:rsidRPr="321745BD">
        <w:rPr>
          <w:lang w:val="en-US"/>
        </w:rPr>
        <w:t xml:space="preserve">These overarching principles provide the foundation for the more detailed best-practice guidance specific to GenAI in economic modelling in </w:t>
      </w:r>
      <w:r w:rsidR="30C00463" w:rsidRPr="321745BD">
        <w:rPr>
          <w:lang w:val="en-US"/>
        </w:rPr>
        <w:t>Table</w:t>
      </w:r>
      <w:r w:rsidRPr="321745BD">
        <w:rPr>
          <w:lang w:val="en-US"/>
        </w:rPr>
        <w:t xml:space="preserve"> 1.</w:t>
      </w:r>
      <w:r>
        <w:t> </w:t>
      </w:r>
      <w:r w:rsidRPr="321745BD">
        <w:rPr>
          <w:lang w:val="en-US"/>
        </w:rPr>
        <w:t xml:space="preserve">These principles are primarily intended for </w:t>
      </w:r>
      <w:proofErr w:type="spellStart"/>
      <w:r w:rsidRPr="321745BD">
        <w:rPr>
          <w:lang w:val="en-US"/>
        </w:rPr>
        <w:t>organisations</w:t>
      </w:r>
      <w:proofErr w:type="spellEnd"/>
      <w:r w:rsidRPr="321745BD">
        <w:rPr>
          <w:lang w:val="en-US"/>
        </w:rPr>
        <w:t xml:space="preserve"> using GenAI tools in HTA submissions and evaluations. But selected principles may also inform the development of GenAI tools, particularly when submitting </w:t>
      </w:r>
      <w:proofErr w:type="spellStart"/>
      <w:r w:rsidRPr="321745BD">
        <w:rPr>
          <w:lang w:val="en-US"/>
        </w:rPr>
        <w:t>organisations</w:t>
      </w:r>
      <w:proofErr w:type="spellEnd"/>
      <w:r w:rsidRPr="321745BD">
        <w:rPr>
          <w:lang w:val="en-US"/>
        </w:rPr>
        <w:t xml:space="preserve"> are involved in tool development.</w:t>
      </w:r>
    </w:p>
    <w:p w14:paraId="4FEE73E4" w14:textId="77777777" w:rsidR="006904B8" w:rsidRDefault="006904B8">
      <w:pPr>
        <w:spacing w:after="200" w:line="276" w:lineRule="auto"/>
        <w:rPr>
          <w:rFonts w:ascii="Arial" w:hAnsi="Arial"/>
          <w:lang w:val="en-US"/>
        </w:rPr>
      </w:pPr>
      <w:r>
        <w:rPr>
          <w:lang w:val="en-US"/>
        </w:rPr>
        <w:br w:type="page"/>
      </w:r>
    </w:p>
    <w:p w14:paraId="6B8FB0B1" w14:textId="2532EFFC" w:rsidR="5E3F9C8A" w:rsidRDefault="5E3F9C8A" w:rsidP="00957E29">
      <w:pPr>
        <w:pStyle w:val="Caption"/>
      </w:pPr>
      <w:r>
        <w:lastRenderedPageBreak/>
        <w:t>Table 1</w:t>
      </w:r>
      <w:r w:rsidR="00D74110">
        <w:t xml:space="preserve"> </w:t>
      </w:r>
      <w:r w:rsidR="00796C55">
        <w:t>Best practice principles for the use of GenAI in health economic modelling</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8789"/>
      </w:tblGrid>
      <w:tr w:rsidR="00012DCA" w:rsidRPr="009C6558" w14:paraId="5E938F8D" w14:textId="77777777" w:rsidTr="00CED91E">
        <w:trPr>
          <w:tblHeader/>
        </w:trPr>
        <w:tc>
          <w:tcPr>
            <w:tcW w:w="2376" w:type="dxa"/>
            <w:shd w:val="clear" w:color="auto" w:fill="D9D9D9" w:themeFill="background1" w:themeFillShade="D9"/>
          </w:tcPr>
          <w:p w14:paraId="40D94C58" w14:textId="77777777" w:rsidR="00012DCA" w:rsidRPr="003D4CB7" w:rsidRDefault="00375BA0">
            <w:pPr>
              <w:rPr>
                <w:rFonts w:ascii="Arial" w:hAnsi="Arial" w:cs="Arial"/>
                <w:b/>
                <w:bCs/>
              </w:rPr>
            </w:pPr>
            <w:r w:rsidRPr="003D4CB7">
              <w:rPr>
                <w:rFonts w:ascii="Arial" w:hAnsi="Arial" w:cs="Arial"/>
                <w:b/>
                <w:bCs/>
              </w:rPr>
              <w:t>Category</w:t>
            </w:r>
          </w:p>
        </w:tc>
        <w:tc>
          <w:tcPr>
            <w:tcW w:w="2268" w:type="dxa"/>
            <w:shd w:val="clear" w:color="auto" w:fill="D9D9D9" w:themeFill="background1" w:themeFillShade="D9"/>
          </w:tcPr>
          <w:p w14:paraId="6B52A5CE" w14:textId="77777777" w:rsidR="00012DCA" w:rsidRPr="003D4CB7" w:rsidRDefault="00375BA0">
            <w:pPr>
              <w:rPr>
                <w:rFonts w:ascii="Arial" w:hAnsi="Arial" w:cs="Arial"/>
                <w:b/>
                <w:bCs/>
              </w:rPr>
            </w:pPr>
            <w:r w:rsidRPr="003D4CB7">
              <w:rPr>
                <w:rFonts w:ascii="Arial" w:hAnsi="Arial" w:cs="Arial"/>
                <w:b/>
                <w:bCs/>
              </w:rPr>
              <w:t>Subcategory</w:t>
            </w:r>
          </w:p>
        </w:tc>
        <w:tc>
          <w:tcPr>
            <w:tcW w:w="8789" w:type="dxa"/>
            <w:shd w:val="clear" w:color="auto" w:fill="D9D9D9" w:themeFill="background1" w:themeFillShade="D9"/>
          </w:tcPr>
          <w:p w14:paraId="5CAFC7DF" w14:textId="37116B99" w:rsidR="00012DCA" w:rsidRPr="003D4CB7" w:rsidRDefault="00D37794">
            <w:pPr>
              <w:rPr>
                <w:rFonts w:ascii="Arial" w:hAnsi="Arial" w:cs="Arial"/>
                <w:b/>
                <w:bCs/>
              </w:rPr>
            </w:pPr>
            <w:r w:rsidRPr="003D4CB7">
              <w:rPr>
                <w:rFonts w:ascii="Arial" w:hAnsi="Arial" w:cs="Arial"/>
                <w:b/>
                <w:bCs/>
              </w:rPr>
              <w:t>Best practice principle</w:t>
            </w:r>
          </w:p>
        </w:tc>
      </w:tr>
      <w:tr w:rsidR="00012DCA" w:rsidRPr="009C6558" w14:paraId="736A1832" w14:textId="77777777" w:rsidTr="00CED91E">
        <w:tc>
          <w:tcPr>
            <w:tcW w:w="2376" w:type="dxa"/>
          </w:tcPr>
          <w:p w14:paraId="5DF6F062" w14:textId="3CB67E23" w:rsidR="00012DCA" w:rsidRPr="00CD6F6D" w:rsidRDefault="00375BA0">
            <w:pPr>
              <w:rPr>
                <w:rFonts w:ascii="Arial" w:hAnsi="Arial" w:cs="Arial"/>
              </w:rPr>
            </w:pPr>
            <w:r w:rsidRPr="00CD6F6D">
              <w:rPr>
                <w:rFonts w:ascii="Arial" w:hAnsi="Arial" w:cs="Arial"/>
              </w:rPr>
              <w:t>Purpose, Scope and Responsibilities of GenAI Use</w:t>
            </w:r>
          </w:p>
        </w:tc>
        <w:tc>
          <w:tcPr>
            <w:tcW w:w="2268" w:type="dxa"/>
          </w:tcPr>
          <w:p w14:paraId="6570C979" w14:textId="77777777" w:rsidR="00012DCA" w:rsidRPr="00CD6F6D" w:rsidRDefault="00375BA0">
            <w:pPr>
              <w:rPr>
                <w:rFonts w:ascii="Arial" w:hAnsi="Arial" w:cs="Arial"/>
              </w:rPr>
            </w:pPr>
            <w:r w:rsidRPr="00CD6F6D">
              <w:rPr>
                <w:rFonts w:ascii="Arial" w:hAnsi="Arial" w:cs="Arial"/>
              </w:rPr>
              <w:t>Scope and purpose: Appropriate Tasks and Boundaries for AI</w:t>
            </w:r>
          </w:p>
        </w:tc>
        <w:tc>
          <w:tcPr>
            <w:tcW w:w="8789" w:type="dxa"/>
          </w:tcPr>
          <w:p w14:paraId="0B824A39" w14:textId="5259C215" w:rsidR="00CD7ED4" w:rsidRPr="00110968" w:rsidRDefault="004D4290" w:rsidP="2E6D2389">
            <w:pPr>
              <w:rPr>
                <w:rFonts w:ascii="Arial" w:hAnsi="Arial" w:cs="Arial"/>
                <w:b/>
                <w:bCs/>
              </w:rPr>
            </w:pPr>
            <w:r w:rsidRPr="00CD6F6D">
              <w:rPr>
                <w:rFonts w:ascii="Arial" w:hAnsi="Arial" w:cs="Arial"/>
                <w:b/>
                <w:bCs/>
              </w:rPr>
              <w:t xml:space="preserve">1. </w:t>
            </w:r>
            <w:r w:rsidR="00CD7ED4" w:rsidRPr="00CD6F6D">
              <w:rPr>
                <w:rFonts w:ascii="Arial" w:hAnsi="Arial" w:cs="Arial"/>
                <w:b/>
                <w:bCs/>
              </w:rPr>
              <w:t>Assess GenAI use against the opportunity cost of alternative human-led or hybrid approaches in health</w:t>
            </w:r>
            <w:r w:rsidR="0002316B">
              <w:rPr>
                <w:rFonts w:ascii="Arial" w:hAnsi="Arial" w:cs="Arial"/>
                <w:b/>
                <w:bCs/>
              </w:rPr>
              <w:t>-economic</w:t>
            </w:r>
            <w:r w:rsidR="00CD7ED4" w:rsidRPr="00110968">
              <w:rPr>
                <w:rFonts w:ascii="Arial" w:hAnsi="Arial" w:cs="Arial"/>
                <w:b/>
                <w:bCs/>
              </w:rPr>
              <w:t xml:space="preserve"> modelling.</w:t>
            </w:r>
          </w:p>
          <w:p w14:paraId="04EFF107" w14:textId="46750D1B" w:rsidR="00CD7ED4" w:rsidRPr="00110968" w:rsidRDefault="004D4290" w:rsidP="2E6D2389">
            <w:pPr>
              <w:rPr>
                <w:rFonts w:ascii="Arial" w:hAnsi="Arial" w:cs="Arial"/>
              </w:rPr>
            </w:pPr>
            <w:r w:rsidRPr="00110968">
              <w:rPr>
                <w:rFonts w:ascii="Arial" w:hAnsi="Arial" w:cs="Arial"/>
                <w:b/>
                <w:bCs/>
              </w:rPr>
              <w:t xml:space="preserve">2. </w:t>
            </w:r>
            <w:r w:rsidR="5E8CB9DB" w:rsidRPr="00110968">
              <w:rPr>
                <w:rFonts w:ascii="Arial" w:hAnsi="Arial" w:cs="Arial"/>
                <w:b/>
                <w:bCs/>
              </w:rPr>
              <w:t>Use GenAI where it adds demonstrable value and simplifies or enhances modelling tasks</w:t>
            </w:r>
            <w:r w:rsidR="04871DB6" w:rsidRPr="00110968">
              <w:rPr>
                <w:rFonts w:ascii="Arial" w:hAnsi="Arial" w:cs="Arial"/>
                <w:b/>
                <w:bCs/>
              </w:rPr>
              <w:t>.</w:t>
            </w:r>
          </w:p>
          <w:p w14:paraId="66469F02" w14:textId="2CE9584B" w:rsidR="00D37794" w:rsidRPr="00110968" w:rsidRDefault="00D37794">
            <w:pPr>
              <w:rPr>
                <w:rFonts w:ascii="Arial" w:hAnsi="Arial" w:cs="Arial"/>
              </w:rPr>
            </w:pPr>
            <w:r w:rsidRPr="00110968">
              <w:rPr>
                <w:rFonts w:ascii="Arial" w:hAnsi="Arial" w:cs="Arial"/>
              </w:rPr>
              <w:t xml:space="preserve">GenAI should be assessed against the opportunity cost of alternative approaches. </w:t>
            </w:r>
            <w:r w:rsidR="00A60848" w:rsidRPr="00110968">
              <w:rPr>
                <w:rFonts w:ascii="Arial" w:hAnsi="Arial" w:cs="Arial"/>
              </w:rPr>
              <w:t>It should only be used when it offers clear added value over existing methods, such as pre-approved templates for generating model structures or reports.</w:t>
            </w:r>
          </w:p>
          <w:p w14:paraId="520B10D8" w14:textId="69B35EDB" w:rsidR="005A2C97" w:rsidRPr="00110968" w:rsidRDefault="005A2C97" w:rsidP="005A2C97">
            <w:pPr>
              <w:rPr>
                <w:rFonts w:ascii="Arial" w:hAnsi="Arial" w:cs="Arial"/>
              </w:rPr>
            </w:pPr>
            <w:r w:rsidRPr="00110968">
              <w:rPr>
                <w:rFonts w:ascii="Arial" w:hAnsi="Arial" w:cs="Arial"/>
              </w:rPr>
              <w:t xml:space="preserve">In assessing whether GenAI adds demonstrable value, organisations should consider multiple </w:t>
            </w:r>
            <w:r w:rsidR="00C602FC" w:rsidRPr="00110968">
              <w:rPr>
                <w:rFonts w:ascii="Arial" w:hAnsi="Arial" w:cs="Arial"/>
              </w:rPr>
              <w:t>benefits</w:t>
            </w:r>
            <w:r w:rsidRPr="00110968">
              <w:rPr>
                <w:rFonts w:ascii="Arial" w:hAnsi="Arial" w:cs="Arial"/>
              </w:rPr>
              <w:t xml:space="preserve"> beyond </w:t>
            </w:r>
            <w:r w:rsidR="00C602FC" w:rsidRPr="00110968">
              <w:rPr>
                <w:rFonts w:ascii="Arial" w:hAnsi="Arial" w:cs="Arial"/>
              </w:rPr>
              <w:t xml:space="preserve">automation and </w:t>
            </w:r>
            <w:r w:rsidRPr="00110968">
              <w:rPr>
                <w:rFonts w:ascii="Arial" w:hAnsi="Arial" w:cs="Arial"/>
              </w:rPr>
              <w:t>efficiency. Value may include:</w:t>
            </w:r>
          </w:p>
          <w:p w14:paraId="0D9207B6" w14:textId="35097160" w:rsidR="005A2C97" w:rsidRPr="00110968" w:rsidRDefault="005A2C97" w:rsidP="00F54543">
            <w:pPr>
              <w:numPr>
                <w:ilvl w:val="0"/>
                <w:numId w:val="34"/>
              </w:numPr>
              <w:rPr>
                <w:rFonts w:ascii="Arial" w:hAnsi="Arial" w:cs="Arial"/>
              </w:rPr>
            </w:pPr>
            <w:r w:rsidRPr="00110968">
              <w:rPr>
                <w:rFonts w:ascii="Arial" w:hAnsi="Arial" w:cs="Arial"/>
                <w:b/>
                <w:bCs/>
              </w:rPr>
              <w:t>Decision-making impact</w:t>
            </w:r>
            <w:r w:rsidRPr="00110968">
              <w:rPr>
                <w:rFonts w:ascii="Arial" w:hAnsi="Arial" w:cs="Arial"/>
              </w:rPr>
              <w:t xml:space="preserve">: </w:t>
            </w:r>
            <w:r w:rsidR="00DA0131">
              <w:rPr>
                <w:rFonts w:ascii="Arial" w:hAnsi="Arial" w:cs="Arial"/>
              </w:rPr>
              <w:t>h</w:t>
            </w:r>
            <w:r w:rsidR="00DA0131" w:rsidRPr="00110968">
              <w:rPr>
                <w:rFonts w:ascii="Arial" w:hAnsi="Arial" w:cs="Arial"/>
              </w:rPr>
              <w:t xml:space="preserve">ow </w:t>
            </w:r>
            <w:r w:rsidRPr="00110968">
              <w:rPr>
                <w:rFonts w:ascii="Arial" w:hAnsi="Arial" w:cs="Arial"/>
              </w:rPr>
              <w:t>GenAI outputs improve clarity, speed, or confidence in health technology decisions.</w:t>
            </w:r>
          </w:p>
          <w:p w14:paraId="363E9168" w14:textId="52A6DB2A" w:rsidR="005A2C97" w:rsidRPr="00110968" w:rsidRDefault="005A2C97" w:rsidP="00F54543">
            <w:pPr>
              <w:numPr>
                <w:ilvl w:val="0"/>
                <w:numId w:val="34"/>
              </w:numPr>
              <w:rPr>
                <w:rFonts w:ascii="Arial" w:hAnsi="Arial" w:cs="Arial"/>
              </w:rPr>
            </w:pPr>
            <w:r w:rsidRPr="00110968">
              <w:rPr>
                <w:rFonts w:ascii="Arial" w:hAnsi="Arial" w:cs="Arial"/>
                <w:b/>
              </w:rPr>
              <w:t>Stakeholder relevance</w:t>
            </w:r>
            <w:r w:rsidRPr="00110968">
              <w:rPr>
                <w:rFonts w:ascii="Arial" w:hAnsi="Arial" w:cs="Arial"/>
              </w:rPr>
              <w:t xml:space="preserve">: </w:t>
            </w:r>
            <w:r w:rsidR="00DA0131">
              <w:rPr>
                <w:rFonts w:ascii="Arial" w:hAnsi="Arial" w:cs="Arial"/>
              </w:rPr>
              <w:t>t</w:t>
            </w:r>
            <w:r w:rsidR="00DA0131" w:rsidRPr="00110968">
              <w:rPr>
                <w:rFonts w:ascii="Arial" w:hAnsi="Arial" w:cs="Arial"/>
              </w:rPr>
              <w:t xml:space="preserve">he </w:t>
            </w:r>
            <w:r w:rsidRPr="00110968">
              <w:rPr>
                <w:rFonts w:ascii="Arial" w:hAnsi="Arial" w:cs="Arial"/>
              </w:rPr>
              <w:t xml:space="preserve">extent to which GenAI enhances understanding or usability for diverse stakeholders, including clinicians, committee members, </w:t>
            </w:r>
            <w:r w:rsidR="00935EA3" w:rsidRPr="00110968">
              <w:rPr>
                <w:rFonts w:ascii="Arial" w:hAnsi="Arial" w:cs="Arial"/>
              </w:rPr>
              <w:t>technology evaluation teams</w:t>
            </w:r>
            <w:r w:rsidRPr="00110968">
              <w:rPr>
                <w:rFonts w:ascii="Arial" w:hAnsi="Arial" w:cs="Arial"/>
              </w:rPr>
              <w:t>,</w:t>
            </w:r>
            <w:r w:rsidR="00C63244" w:rsidRPr="00110968">
              <w:rPr>
                <w:rFonts w:ascii="Arial" w:hAnsi="Arial" w:cs="Arial"/>
              </w:rPr>
              <w:t xml:space="preserve"> </w:t>
            </w:r>
            <w:r w:rsidR="00AD5151" w:rsidRPr="00110968">
              <w:rPr>
                <w:rFonts w:ascii="Arial" w:hAnsi="Arial" w:cs="Arial"/>
              </w:rPr>
              <w:t>external assessment groups (</w:t>
            </w:r>
            <w:r w:rsidR="00C63244" w:rsidRPr="00110968">
              <w:rPr>
                <w:rFonts w:ascii="Arial" w:hAnsi="Arial" w:cs="Arial"/>
              </w:rPr>
              <w:t>EAGs</w:t>
            </w:r>
            <w:r w:rsidR="00AD5151" w:rsidRPr="00110968">
              <w:rPr>
                <w:rFonts w:ascii="Arial" w:hAnsi="Arial" w:cs="Arial"/>
              </w:rPr>
              <w:t>)</w:t>
            </w:r>
            <w:r w:rsidRPr="00110968">
              <w:rPr>
                <w:rFonts w:ascii="Arial" w:hAnsi="Arial" w:cs="Arial"/>
              </w:rPr>
              <w:t xml:space="preserve"> and patients.</w:t>
            </w:r>
          </w:p>
          <w:p w14:paraId="195D16C7" w14:textId="75918A94" w:rsidR="005A2C97" w:rsidRPr="00110968" w:rsidRDefault="005A2C97" w:rsidP="00F54543">
            <w:pPr>
              <w:numPr>
                <w:ilvl w:val="0"/>
                <w:numId w:val="34"/>
              </w:numPr>
              <w:rPr>
                <w:rFonts w:ascii="Arial" w:hAnsi="Arial" w:cs="Arial"/>
              </w:rPr>
            </w:pPr>
            <w:r w:rsidRPr="00110968">
              <w:rPr>
                <w:rFonts w:ascii="Arial" w:hAnsi="Arial" w:cs="Arial"/>
                <w:b/>
                <w:bCs/>
              </w:rPr>
              <w:t>Model development support</w:t>
            </w:r>
            <w:r w:rsidRPr="00110968">
              <w:rPr>
                <w:rFonts w:ascii="Arial" w:hAnsi="Arial" w:cs="Arial"/>
              </w:rPr>
              <w:t xml:space="preserve">: </w:t>
            </w:r>
            <w:r w:rsidR="00DA0131">
              <w:rPr>
                <w:rFonts w:ascii="Arial" w:hAnsi="Arial" w:cs="Arial"/>
              </w:rPr>
              <w:t>w</w:t>
            </w:r>
            <w:r w:rsidRPr="00110968">
              <w:rPr>
                <w:rFonts w:ascii="Arial" w:hAnsi="Arial" w:cs="Arial"/>
              </w:rPr>
              <w:t>hether GenAI contributes meaningfully to conceptualisation, adaptation, or validation tasks that are otherwise resource-intensive or infeasible.</w:t>
            </w:r>
          </w:p>
          <w:p w14:paraId="233F9B86" w14:textId="2FC4C5AC" w:rsidR="005A2C97" w:rsidRPr="00110968" w:rsidRDefault="005A2C97" w:rsidP="00F54543">
            <w:pPr>
              <w:numPr>
                <w:ilvl w:val="0"/>
                <w:numId w:val="34"/>
              </w:numPr>
              <w:rPr>
                <w:rFonts w:ascii="Arial" w:hAnsi="Arial" w:cs="Arial"/>
              </w:rPr>
            </w:pPr>
            <w:r w:rsidRPr="00110968">
              <w:rPr>
                <w:rFonts w:ascii="Arial" w:hAnsi="Arial" w:cs="Arial"/>
                <w:b/>
                <w:bCs/>
              </w:rPr>
              <w:t>Transparency and insight</w:t>
            </w:r>
            <w:r w:rsidRPr="00110968">
              <w:rPr>
                <w:rFonts w:ascii="Arial" w:hAnsi="Arial" w:cs="Arial"/>
              </w:rPr>
              <w:t xml:space="preserve">: </w:t>
            </w:r>
            <w:r w:rsidR="00DA0131">
              <w:rPr>
                <w:rFonts w:ascii="Arial" w:hAnsi="Arial" w:cs="Arial"/>
              </w:rPr>
              <w:t>t</w:t>
            </w:r>
            <w:r w:rsidR="00DA0131" w:rsidRPr="00110968">
              <w:rPr>
                <w:rFonts w:ascii="Arial" w:hAnsi="Arial" w:cs="Arial"/>
              </w:rPr>
              <w:t xml:space="preserve">he </w:t>
            </w:r>
            <w:r w:rsidRPr="00110968">
              <w:rPr>
                <w:rFonts w:ascii="Arial" w:hAnsi="Arial" w:cs="Arial"/>
              </w:rPr>
              <w:t xml:space="preserve">ability of GenAI to surface assumptions, highlight uncertainties, or generate alternative scenarios that support </w:t>
            </w:r>
            <w:r w:rsidR="00EC354B" w:rsidRPr="00110968">
              <w:rPr>
                <w:rFonts w:ascii="Arial" w:hAnsi="Arial" w:cs="Arial"/>
              </w:rPr>
              <w:t>economic</w:t>
            </w:r>
            <w:r w:rsidRPr="00110968">
              <w:rPr>
                <w:rFonts w:ascii="Arial" w:hAnsi="Arial" w:cs="Arial"/>
              </w:rPr>
              <w:t xml:space="preserve"> evaluation.</w:t>
            </w:r>
          </w:p>
          <w:p w14:paraId="79DF39E0" w14:textId="77777777" w:rsidR="005A2C97" w:rsidRPr="00110968" w:rsidRDefault="005A2C97">
            <w:pPr>
              <w:rPr>
                <w:rFonts w:ascii="Arial" w:hAnsi="Arial" w:cs="Arial"/>
              </w:rPr>
            </w:pPr>
          </w:p>
          <w:p w14:paraId="1812CE6D" w14:textId="11F10BA6" w:rsidR="00012DCA" w:rsidRPr="00CA7C8D" w:rsidRDefault="004C4296">
            <w:pPr>
              <w:rPr>
                <w:rFonts w:ascii="Arial" w:hAnsi="Arial" w:cs="Arial"/>
              </w:rPr>
            </w:pPr>
            <w:r w:rsidRPr="00110968">
              <w:rPr>
                <w:rFonts w:ascii="Arial" w:hAnsi="Arial" w:cs="Arial"/>
              </w:rPr>
              <w:t>S</w:t>
            </w:r>
            <w:r w:rsidR="00375BA0" w:rsidRPr="00110968">
              <w:rPr>
                <w:rFonts w:ascii="Arial" w:hAnsi="Arial" w:cs="Arial"/>
              </w:rPr>
              <w:t xml:space="preserve">pecific tasks suitable for GenAI </w:t>
            </w:r>
            <w:r w:rsidR="005F42F7" w:rsidRPr="00110968">
              <w:rPr>
                <w:rFonts w:ascii="Arial" w:hAnsi="Arial" w:cs="Arial"/>
              </w:rPr>
              <w:t xml:space="preserve">should be defined according to </w:t>
            </w:r>
            <w:r w:rsidR="00375BA0" w:rsidRPr="00110968">
              <w:rPr>
                <w:rFonts w:ascii="Arial" w:hAnsi="Arial" w:cs="Arial"/>
              </w:rPr>
              <w:t xml:space="preserve">proven use cases to enhance clarity, efficiency and accessibility. </w:t>
            </w:r>
            <w:r w:rsidR="00A61658" w:rsidRPr="00110968">
              <w:rPr>
                <w:rFonts w:ascii="Arial" w:hAnsi="Arial" w:cs="Arial"/>
              </w:rPr>
              <w:t>GenAI tools should enable new capabilities while simplifying existing tasks wherever possible</w:t>
            </w:r>
            <w:r w:rsidR="00010BA0">
              <w:rPr>
                <w:rFonts w:ascii="Arial" w:hAnsi="Arial" w:cs="Arial"/>
              </w:rPr>
              <w:t xml:space="preserve"> and</w:t>
            </w:r>
            <w:r w:rsidR="00A61658" w:rsidRPr="00110968">
              <w:rPr>
                <w:rFonts w:ascii="Arial" w:hAnsi="Arial" w:cs="Arial"/>
              </w:rPr>
              <w:t xml:space="preserve"> </w:t>
            </w:r>
            <w:r w:rsidR="00010BA0" w:rsidRPr="00110968">
              <w:rPr>
                <w:rFonts w:ascii="Arial" w:hAnsi="Arial" w:cs="Arial"/>
              </w:rPr>
              <w:t>introduc</w:t>
            </w:r>
            <w:r w:rsidR="00010BA0">
              <w:rPr>
                <w:rFonts w:ascii="Arial" w:hAnsi="Arial" w:cs="Arial"/>
              </w:rPr>
              <w:t>e</w:t>
            </w:r>
            <w:r w:rsidR="00010BA0" w:rsidRPr="00CA7C8D">
              <w:rPr>
                <w:rFonts w:ascii="Arial" w:hAnsi="Arial" w:cs="Arial"/>
              </w:rPr>
              <w:t xml:space="preserve"> </w:t>
            </w:r>
            <w:r w:rsidR="00A61658" w:rsidRPr="00CA7C8D">
              <w:rPr>
                <w:rFonts w:ascii="Arial" w:hAnsi="Arial" w:cs="Arial"/>
              </w:rPr>
              <w:t xml:space="preserve">complexity only when </w:t>
            </w:r>
            <w:proofErr w:type="gramStart"/>
            <w:r w:rsidR="00A61658" w:rsidRPr="00CA7C8D">
              <w:rPr>
                <w:rFonts w:ascii="Arial" w:hAnsi="Arial" w:cs="Arial"/>
              </w:rPr>
              <w:t>necessary</w:t>
            </w:r>
            <w:proofErr w:type="gramEnd"/>
            <w:r w:rsidR="00B36ACF" w:rsidRPr="00CA7C8D">
              <w:rPr>
                <w:rFonts w:ascii="Arial" w:hAnsi="Arial" w:cs="Arial"/>
              </w:rPr>
              <w:t xml:space="preserve"> in a similar reductionist approach to best </w:t>
            </w:r>
            <w:r w:rsidR="00B36ACF" w:rsidRPr="00CA7C8D">
              <w:rPr>
                <w:rFonts w:ascii="Arial" w:hAnsi="Arial" w:cs="Arial"/>
              </w:rPr>
              <w:lastRenderedPageBreak/>
              <w:t>practice for economic modelling (Caro et al. 2012)</w:t>
            </w:r>
            <w:r w:rsidR="00375BA0" w:rsidRPr="00CA7C8D">
              <w:rPr>
                <w:rFonts w:ascii="Arial" w:hAnsi="Arial" w:cs="Arial"/>
              </w:rPr>
              <w:t>.</w:t>
            </w:r>
          </w:p>
          <w:p w14:paraId="59F9E994" w14:textId="4BD156C5" w:rsidR="009C70C9" w:rsidRPr="00CA7C8D" w:rsidRDefault="5EA04BFA" w:rsidP="009C70C9">
            <w:pPr>
              <w:rPr>
                <w:rFonts w:ascii="Arial" w:hAnsi="Arial" w:cs="Arial"/>
              </w:rPr>
            </w:pPr>
            <w:r w:rsidRPr="00CA7C8D">
              <w:rPr>
                <w:rFonts w:ascii="Arial" w:hAnsi="Arial" w:cs="Arial"/>
              </w:rPr>
              <w:t xml:space="preserve">Based on current evidence and stakeholder feedback, GenAI should be prioritised for tasks where early testing demonstrates </w:t>
            </w:r>
            <w:r w:rsidR="11927EE2" w:rsidRPr="00CA7C8D">
              <w:rPr>
                <w:rFonts w:ascii="Arial" w:hAnsi="Arial" w:cs="Arial"/>
              </w:rPr>
              <w:t xml:space="preserve">potential </w:t>
            </w:r>
            <w:r w:rsidRPr="00CA7C8D">
              <w:rPr>
                <w:rFonts w:ascii="Arial" w:hAnsi="Arial" w:cs="Arial"/>
              </w:rPr>
              <w:t>accuracy, efficiency and feasibility. These include</w:t>
            </w:r>
            <w:r w:rsidR="007870E3" w:rsidRPr="00CA7C8D">
              <w:rPr>
                <w:rFonts w:ascii="Arial" w:hAnsi="Arial" w:cs="Arial"/>
              </w:rPr>
              <w:t xml:space="preserve"> but are not limited to</w:t>
            </w:r>
            <w:r w:rsidRPr="00CA7C8D">
              <w:rPr>
                <w:rFonts w:ascii="Arial" w:hAnsi="Arial" w:cs="Arial"/>
              </w:rPr>
              <w:t>:</w:t>
            </w:r>
          </w:p>
          <w:p w14:paraId="4CE28E3C" w14:textId="66729D5C" w:rsidR="009C70C9" w:rsidRPr="00CA7C8D" w:rsidRDefault="009C70C9" w:rsidP="00F54543">
            <w:pPr>
              <w:pStyle w:val="ListParagraph"/>
              <w:numPr>
                <w:ilvl w:val="0"/>
                <w:numId w:val="7"/>
              </w:numPr>
              <w:rPr>
                <w:rFonts w:ascii="Arial" w:hAnsi="Arial" w:cs="Arial"/>
              </w:rPr>
            </w:pPr>
            <w:r w:rsidRPr="00CA7C8D">
              <w:rPr>
                <w:rFonts w:ascii="Arial" w:hAnsi="Arial" w:cs="Arial"/>
              </w:rPr>
              <w:t xml:space="preserve">Model </w:t>
            </w:r>
            <w:r w:rsidR="00922DC3" w:rsidRPr="00CA7C8D">
              <w:rPr>
                <w:rFonts w:ascii="Arial" w:hAnsi="Arial" w:cs="Arial"/>
              </w:rPr>
              <w:t xml:space="preserve">conceptualisation; GenAI </w:t>
            </w:r>
            <w:r w:rsidR="00577144" w:rsidRPr="00CA7C8D">
              <w:rPr>
                <w:rFonts w:ascii="Arial" w:hAnsi="Arial" w:cs="Arial"/>
              </w:rPr>
              <w:t>is perceived to</w:t>
            </w:r>
            <w:r w:rsidR="00922DC3" w:rsidRPr="00CA7C8D">
              <w:rPr>
                <w:rFonts w:ascii="Arial" w:hAnsi="Arial" w:cs="Arial"/>
              </w:rPr>
              <w:t xml:space="preserve"> support early-stage thinking by generating initial model structures and health states. Stakeholders highlighted its value in providing starting points and stimulating ideas</w:t>
            </w:r>
            <w:r w:rsidR="0062285B" w:rsidRPr="00CA7C8D">
              <w:rPr>
                <w:rFonts w:ascii="Arial" w:hAnsi="Arial" w:cs="Arial"/>
              </w:rPr>
              <w:t>, in conjunction with human planning.</w:t>
            </w:r>
          </w:p>
          <w:p w14:paraId="2AB97EBA" w14:textId="4DDCD259" w:rsidR="009C70C9" w:rsidRPr="00CA7C8D" w:rsidRDefault="009C70C9" w:rsidP="00F54543">
            <w:pPr>
              <w:pStyle w:val="ListParagraph"/>
              <w:numPr>
                <w:ilvl w:val="0"/>
                <w:numId w:val="7"/>
              </w:numPr>
              <w:rPr>
                <w:rFonts w:ascii="Arial" w:hAnsi="Arial" w:cs="Arial"/>
              </w:rPr>
            </w:pPr>
            <w:r w:rsidRPr="00CA7C8D">
              <w:rPr>
                <w:rFonts w:ascii="Arial" w:hAnsi="Arial" w:cs="Arial"/>
              </w:rPr>
              <w:t>Model adaptation</w:t>
            </w:r>
            <w:r w:rsidR="00922DC3" w:rsidRPr="00CA7C8D">
              <w:rPr>
                <w:rFonts w:ascii="Arial" w:hAnsi="Arial" w:cs="Arial"/>
              </w:rPr>
              <w:t xml:space="preserve">; early case study evidence shows GenAI can accurately adapt models to new jurisdictions with minimal human intervention. This use case has potential to be highly efficient and scalable, particularly for global models </w:t>
            </w:r>
            <w:r w:rsidR="007F4A9E" w:rsidRPr="00CA7C8D">
              <w:rPr>
                <w:rFonts w:ascii="Arial" w:hAnsi="Arial" w:cs="Arial"/>
              </w:rPr>
              <w:t xml:space="preserve">needing </w:t>
            </w:r>
            <w:r w:rsidR="00922DC3" w:rsidRPr="00CA7C8D">
              <w:rPr>
                <w:rFonts w:ascii="Arial" w:hAnsi="Arial" w:cs="Arial"/>
              </w:rPr>
              <w:t>localisation.</w:t>
            </w:r>
            <w:r w:rsidR="7624E16C" w:rsidRPr="00CA7C8D">
              <w:rPr>
                <w:rFonts w:ascii="Arial" w:hAnsi="Arial" w:cs="Arial"/>
              </w:rPr>
              <w:t xml:space="preserve"> </w:t>
            </w:r>
            <w:r w:rsidR="48FA8223" w:rsidRPr="00CA7C8D">
              <w:rPr>
                <w:rFonts w:ascii="Arial" w:hAnsi="Arial" w:cs="Arial"/>
              </w:rPr>
              <w:t xml:space="preserve">Further exploration through a </w:t>
            </w:r>
            <w:r w:rsidR="006939D5" w:rsidRPr="00CA7C8D">
              <w:rPr>
                <w:rFonts w:ascii="Arial" w:hAnsi="Arial" w:cs="Arial"/>
              </w:rPr>
              <w:t>collaboration between NICE and</w:t>
            </w:r>
            <w:r w:rsidR="48FA8223" w:rsidRPr="00CA7C8D">
              <w:rPr>
                <w:rFonts w:ascii="Arial" w:hAnsi="Arial" w:cs="Arial"/>
              </w:rPr>
              <w:t xml:space="preserve"> Value Analytics Labs showed additional evidence to support this use case. </w:t>
            </w:r>
            <w:r w:rsidR="007F4A9E" w:rsidRPr="00CA7C8D">
              <w:rPr>
                <w:rFonts w:ascii="Arial" w:hAnsi="Arial" w:cs="Arial"/>
              </w:rPr>
              <w:t>But</w:t>
            </w:r>
            <w:r w:rsidR="48FA8223" w:rsidRPr="00CA7C8D">
              <w:rPr>
                <w:rFonts w:ascii="Arial" w:hAnsi="Arial" w:cs="Arial"/>
              </w:rPr>
              <w:t xml:space="preserve"> further research is needed to assess its generalisability</w:t>
            </w:r>
            <w:r w:rsidR="00D808AD" w:rsidRPr="00CA7C8D">
              <w:rPr>
                <w:rFonts w:ascii="Arial" w:hAnsi="Arial" w:cs="Arial"/>
              </w:rPr>
              <w:t xml:space="preserve">, </w:t>
            </w:r>
            <w:r w:rsidR="48FA8223" w:rsidRPr="00CA7C8D">
              <w:rPr>
                <w:rFonts w:ascii="Arial" w:hAnsi="Arial" w:cs="Arial"/>
              </w:rPr>
              <w:t>particularly across diverse disease areas and modelling approaches</w:t>
            </w:r>
            <w:r w:rsidR="7085185E" w:rsidRPr="00CA7C8D">
              <w:rPr>
                <w:rFonts w:ascii="Arial" w:hAnsi="Arial" w:cs="Arial"/>
              </w:rPr>
              <w:t>.</w:t>
            </w:r>
          </w:p>
          <w:p w14:paraId="293F74B2" w14:textId="43B35B36" w:rsidR="009C70C9" w:rsidRPr="00CA7C8D" w:rsidRDefault="009C70C9" w:rsidP="00F54543">
            <w:pPr>
              <w:pStyle w:val="ListParagraph"/>
              <w:numPr>
                <w:ilvl w:val="0"/>
                <w:numId w:val="7"/>
              </w:numPr>
              <w:rPr>
                <w:rFonts w:ascii="Arial" w:hAnsi="Arial" w:cs="Arial"/>
              </w:rPr>
            </w:pPr>
            <w:r w:rsidRPr="00CA7C8D">
              <w:rPr>
                <w:rFonts w:ascii="Arial" w:hAnsi="Arial" w:cs="Arial"/>
              </w:rPr>
              <w:t>Model updating</w:t>
            </w:r>
            <w:r w:rsidR="00922DC3" w:rsidRPr="00CA7C8D">
              <w:rPr>
                <w:rFonts w:ascii="Arial" w:hAnsi="Arial" w:cs="Arial"/>
              </w:rPr>
              <w:t>;</w:t>
            </w:r>
            <w:r w:rsidR="00922DC3" w:rsidRPr="00CA7C8D">
              <w:rPr>
                <w:rFonts w:ascii="Arial" w:hAnsi="Arial" w:cs="Arial"/>
                <w:color w:val="424242"/>
                <w:shd w:val="clear" w:color="auto" w:fill="FAFAFA"/>
              </w:rPr>
              <w:t xml:space="preserve"> </w:t>
            </w:r>
            <w:r w:rsidR="00922DC3" w:rsidRPr="00CA7C8D">
              <w:rPr>
                <w:rFonts w:ascii="Arial" w:hAnsi="Arial" w:cs="Arial"/>
              </w:rPr>
              <w:t>GenAI has demonstrated high accuracy in structured updates of model parameters. This supports routine maintenance of models and responsiveness to new data.</w:t>
            </w:r>
          </w:p>
          <w:p w14:paraId="42F13B35" w14:textId="44AC2970" w:rsidR="009C70C9" w:rsidRPr="00CA7C8D" w:rsidRDefault="009C70C9" w:rsidP="00F54543">
            <w:pPr>
              <w:pStyle w:val="ListParagraph"/>
              <w:numPr>
                <w:ilvl w:val="0"/>
                <w:numId w:val="7"/>
              </w:numPr>
              <w:rPr>
                <w:rFonts w:ascii="Arial" w:hAnsi="Arial" w:cs="Arial"/>
              </w:rPr>
            </w:pPr>
            <w:r w:rsidRPr="00CA7C8D">
              <w:rPr>
                <w:rFonts w:ascii="Arial" w:hAnsi="Arial" w:cs="Arial"/>
              </w:rPr>
              <w:t xml:space="preserve">Model </w:t>
            </w:r>
            <w:r w:rsidR="00922DC3" w:rsidRPr="00CA7C8D">
              <w:rPr>
                <w:rFonts w:ascii="Arial" w:hAnsi="Arial" w:cs="Arial"/>
              </w:rPr>
              <w:t xml:space="preserve">optimisation; Emerging tools such as GenAI-powered </w:t>
            </w:r>
            <w:r w:rsidR="001E622A" w:rsidRPr="00CA7C8D">
              <w:rPr>
                <w:rFonts w:ascii="Arial" w:hAnsi="Arial" w:cs="Arial"/>
              </w:rPr>
              <w:t xml:space="preserve">Microsoft </w:t>
            </w:r>
            <w:r w:rsidR="00922DC3" w:rsidRPr="00CA7C8D">
              <w:rPr>
                <w:rFonts w:ascii="Arial" w:hAnsi="Arial" w:cs="Arial"/>
              </w:rPr>
              <w:t>Excel plugins show promise in improving model efficiency, identifying formula errors and suggesting refinements.</w:t>
            </w:r>
            <w:r w:rsidR="00526066" w:rsidRPr="00CA7C8D">
              <w:rPr>
                <w:rFonts w:ascii="Arial" w:hAnsi="Arial" w:cs="Arial"/>
              </w:rPr>
              <w:t xml:space="preserve"> Similar optimisation scope may exist for R</w:t>
            </w:r>
            <w:r w:rsidR="001E622A" w:rsidRPr="00CA7C8D">
              <w:rPr>
                <w:rFonts w:ascii="Arial" w:hAnsi="Arial" w:cs="Arial"/>
              </w:rPr>
              <w:noBreakHyphen/>
            </w:r>
            <w:r w:rsidR="00526066" w:rsidRPr="00CA7C8D">
              <w:rPr>
                <w:rFonts w:ascii="Arial" w:hAnsi="Arial" w:cs="Arial"/>
              </w:rPr>
              <w:t>based models.</w:t>
            </w:r>
          </w:p>
          <w:p w14:paraId="439633A4" w14:textId="4F8D2FA8" w:rsidR="7C1DB5B7" w:rsidRPr="00CA7C8D" w:rsidRDefault="7C1DB5B7" w:rsidP="00F54543">
            <w:pPr>
              <w:pStyle w:val="ListParagraph"/>
              <w:numPr>
                <w:ilvl w:val="0"/>
                <w:numId w:val="7"/>
              </w:numPr>
              <w:rPr>
                <w:rFonts w:ascii="Arial" w:hAnsi="Arial" w:cs="Arial"/>
              </w:rPr>
            </w:pPr>
            <w:r w:rsidRPr="00CA7C8D">
              <w:rPr>
                <w:rFonts w:ascii="Arial" w:hAnsi="Arial" w:cs="Arial"/>
              </w:rPr>
              <w:t xml:space="preserve">Model validation: </w:t>
            </w:r>
            <w:r w:rsidR="00D808AD" w:rsidRPr="00CA7C8D">
              <w:rPr>
                <w:rFonts w:ascii="Arial" w:hAnsi="Arial" w:cs="Arial"/>
              </w:rPr>
              <w:t>To address a research gap in the</w:t>
            </w:r>
            <w:r w:rsidR="0A3C5F41" w:rsidRPr="00CA7C8D">
              <w:rPr>
                <w:rFonts w:ascii="Arial" w:hAnsi="Arial" w:cs="Arial"/>
              </w:rPr>
              <w:t xml:space="preserve"> </w:t>
            </w:r>
            <w:r w:rsidR="00D808AD" w:rsidRPr="00CA7C8D">
              <w:rPr>
                <w:rFonts w:ascii="Arial" w:hAnsi="Arial" w:cs="Arial"/>
              </w:rPr>
              <w:t xml:space="preserve">use of </w:t>
            </w:r>
            <w:r w:rsidR="0A3C5F41" w:rsidRPr="00CA7C8D">
              <w:rPr>
                <w:rFonts w:ascii="Arial" w:hAnsi="Arial" w:cs="Arial"/>
              </w:rPr>
              <w:t xml:space="preserve">GenAI to validate </w:t>
            </w:r>
            <w:r w:rsidR="1E8F7A59" w:rsidRPr="00CA7C8D">
              <w:rPr>
                <w:rFonts w:ascii="Arial" w:hAnsi="Arial" w:cs="Arial"/>
              </w:rPr>
              <w:t xml:space="preserve">economic models, </w:t>
            </w:r>
            <w:r w:rsidR="02FD7B4A" w:rsidRPr="00CA7C8D">
              <w:rPr>
                <w:rFonts w:ascii="Arial" w:hAnsi="Arial" w:cs="Arial"/>
              </w:rPr>
              <w:t xml:space="preserve">this potential </w:t>
            </w:r>
            <w:r w:rsidR="00E371A9" w:rsidRPr="00CA7C8D">
              <w:rPr>
                <w:rFonts w:ascii="Arial" w:hAnsi="Arial" w:cs="Arial"/>
              </w:rPr>
              <w:t>application</w:t>
            </w:r>
            <w:r w:rsidR="02FD7B4A" w:rsidRPr="00CA7C8D">
              <w:rPr>
                <w:rFonts w:ascii="Arial" w:hAnsi="Arial" w:cs="Arial"/>
              </w:rPr>
              <w:t xml:space="preserve"> was explored </w:t>
            </w:r>
            <w:r w:rsidR="00AC1164" w:rsidRPr="00CA7C8D">
              <w:rPr>
                <w:rFonts w:ascii="Arial" w:hAnsi="Arial" w:cs="Arial"/>
              </w:rPr>
              <w:t xml:space="preserve">through a collaboration </w:t>
            </w:r>
            <w:r w:rsidR="00CD2FB0" w:rsidRPr="00CA7C8D">
              <w:rPr>
                <w:rFonts w:ascii="Arial" w:hAnsi="Arial" w:cs="Arial"/>
              </w:rPr>
              <w:t>with</w:t>
            </w:r>
            <w:r w:rsidR="02FD7B4A" w:rsidRPr="00CA7C8D">
              <w:rPr>
                <w:rFonts w:ascii="Arial" w:hAnsi="Arial" w:cs="Arial"/>
              </w:rPr>
              <w:t xml:space="preserve"> Value Analytics Labs</w:t>
            </w:r>
            <w:r w:rsidR="0D5BB8EA" w:rsidRPr="00CA7C8D">
              <w:rPr>
                <w:rFonts w:ascii="Arial" w:hAnsi="Arial" w:cs="Arial"/>
              </w:rPr>
              <w:t xml:space="preserve">. </w:t>
            </w:r>
            <w:r w:rsidR="54790198" w:rsidRPr="00CA7C8D">
              <w:rPr>
                <w:rFonts w:ascii="Arial" w:hAnsi="Arial" w:cs="Arial"/>
              </w:rPr>
              <w:t xml:space="preserve">Preliminary findings </w:t>
            </w:r>
            <w:r w:rsidR="00E371A9" w:rsidRPr="00CA7C8D">
              <w:rPr>
                <w:rFonts w:ascii="Arial" w:hAnsi="Arial" w:cs="Arial"/>
              </w:rPr>
              <w:t>showed that</w:t>
            </w:r>
            <w:r w:rsidR="54790198" w:rsidRPr="00CA7C8D">
              <w:rPr>
                <w:rFonts w:ascii="Arial" w:hAnsi="Arial" w:cs="Arial"/>
              </w:rPr>
              <w:t xml:space="preserve"> the GenAI tool was able to adjust model parameters based on a predefined model verification checklist and determine whether each criterion was met. These results were then compared to those from a </w:t>
            </w:r>
            <w:r w:rsidR="54790198" w:rsidRPr="00CA7C8D">
              <w:rPr>
                <w:rFonts w:ascii="Arial" w:hAnsi="Arial" w:cs="Arial"/>
              </w:rPr>
              <w:lastRenderedPageBreak/>
              <w:t>traditional human-led verification process, with the GenAI outputs showing a high degree of alignment.</w:t>
            </w:r>
          </w:p>
          <w:p w14:paraId="026CA350" w14:textId="7AEAC4E2" w:rsidR="009C70C9" w:rsidRPr="00CA7C8D" w:rsidRDefault="009C70C9" w:rsidP="00F54543">
            <w:pPr>
              <w:pStyle w:val="ListParagraph"/>
              <w:numPr>
                <w:ilvl w:val="0"/>
                <w:numId w:val="7"/>
              </w:numPr>
              <w:rPr>
                <w:rFonts w:ascii="Arial" w:hAnsi="Arial" w:cs="Arial"/>
              </w:rPr>
            </w:pPr>
            <w:r w:rsidRPr="00CA7C8D">
              <w:rPr>
                <w:rFonts w:ascii="Arial" w:hAnsi="Arial" w:cs="Arial"/>
              </w:rPr>
              <w:t>Model replication for testing and validating GenAI tools</w:t>
            </w:r>
            <w:r w:rsidR="00922DC3" w:rsidRPr="00CA7C8D">
              <w:rPr>
                <w:rFonts w:ascii="Arial" w:hAnsi="Arial" w:cs="Arial"/>
              </w:rPr>
              <w:t>; This is considered a transitory but essential use case to benchmark GenAI performance. It helps validate tools before applying them to more complex modelling tasks and supports transparency and reproducibility.</w:t>
            </w:r>
          </w:p>
          <w:p w14:paraId="1CC1F4F4" w14:textId="20C5D36A" w:rsidR="009C70C9" w:rsidRPr="00CA7C8D" w:rsidRDefault="009C70C9" w:rsidP="00F54543">
            <w:pPr>
              <w:pStyle w:val="ListParagraph"/>
              <w:numPr>
                <w:ilvl w:val="0"/>
                <w:numId w:val="7"/>
              </w:numPr>
              <w:rPr>
                <w:rFonts w:ascii="Arial" w:hAnsi="Arial" w:cs="Arial"/>
              </w:rPr>
            </w:pPr>
            <w:r w:rsidRPr="00CA7C8D">
              <w:rPr>
                <w:rFonts w:ascii="Arial" w:hAnsi="Arial" w:cs="Arial"/>
              </w:rPr>
              <w:t>Reporting and dissemination</w:t>
            </w:r>
            <w:r w:rsidR="00922DC3" w:rsidRPr="00CA7C8D">
              <w:rPr>
                <w:rFonts w:ascii="Arial" w:hAnsi="Arial" w:cs="Arial"/>
              </w:rPr>
              <w:t>; GenAI has been used to generate reports and visualisations tailored to different stakeholder audiences. This improves accessibility and understanding of economic model results, especially for non-technical users.</w:t>
            </w:r>
          </w:p>
          <w:p w14:paraId="7D582B41" w14:textId="77777777" w:rsidR="00320740" w:rsidRPr="00CA7C8D" w:rsidRDefault="00320740" w:rsidP="001802D6">
            <w:pPr>
              <w:rPr>
                <w:rFonts w:ascii="Arial" w:hAnsi="Arial" w:cs="Arial"/>
              </w:rPr>
            </w:pPr>
          </w:p>
          <w:p w14:paraId="1F365BA9" w14:textId="39225EEA" w:rsidR="009C70C9" w:rsidRPr="00CA7C8D" w:rsidRDefault="009C70C9" w:rsidP="009C70C9">
            <w:pPr>
              <w:rPr>
                <w:rFonts w:ascii="Arial" w:hAnsi="Arial" w:cs="Arial"/>
              </w:rPr>
            </w:pPr>
            <w:r w:rsidRPr="00CA7C8D">
              <w:rPr>
                <w:rFonts w:ascii="Arial" w:hAnsi="Arial" w:cs="Arial"/>
              </w:rPr>
              <w:t xml:space="preserve">These applications show strong potential for </w:t>
            </w:r>
            <w:r w:rsidR="00320740" w:rsidRPr="00CA7C8D">
              <w:rPr>
                <w:rFonts w:ascii="Arial" w:hAnsi="Arial" w:cs="Arial"/>
              </w:rPr>
              <w:t>initial use</w:t>
            </w:r>
            <w:r w:rsidRPr="00CA7C8D">
              <w:rPr>
                <w:rFonts w:ascii="Arial" w:hAnsi="Arial" w:cs="Arial"/>
              </w:rPr>
              <w:t xml:space="preserve"> and should be explored further in focused use cases and research and by submitting organisations, including through engagement with NICE Advice.</w:t>
            </w:r>
          </w:p>
          <w:p w14:paraId="25F26FD9" w14:textId="3A11BAF7" w:rsidR="009C70C9" w:rsidRPr="00110968" w:rsidRDefault="009C70C9" w:rsidP="009C70C9">
            <w:pPr>
              <w:rPr>
                <w:rFonts w:ascii="Arial" w:hAnsi="Arial" w:cs="Arial"/>
              </w:rPr>
            </w:pPr>
            <w:r w:rsidRPr="00CA7C8D">
              <w:rPr>
                <w:rFonts w:ascii="Arial" w:hAnsi="Arial" w:cs="Arial"/>
              </w:rPr>
              <w:t>Systematic review tasks</w:t>
            </w:r>
            <w:r w:rsidR="00131C7A" w:rsidRPr="00CA7C8D">
              <w:rPr>
                <w:rFonts w:ascii="Arial" w:hAnsi="Arial" w:cs="Arial"/>
              </w:rPr>
              <w:t xml:space="preserve"> comprising</w:t>
            </w:r>
            <w:r w:rsidRPr="00CA7C8D">
              <w:rPr>
                <w:rFonts w:ascii="Arial" w:hAnsi="Arial" w:cs="Arial"/>
              </w:rPr>
              <w:t xml:space="preserve"> literature searching, critical appraisal, data extraction and synthesis</w:t>
            </w:r>
            <w:r w:rsidR="00131C7A" w:rsidRPr="00CA7C8D">
              <w:rPr>
                <w:rFonts w:ascii="Arial" w:hAnsi="Arial" w:cs="Arial"/>
              </w:rPr>
              <w:t xml:space="preserve"> </w:t>
            </w:r>
            <w:r w:rsidRPr="00CA7C8D">
              <w:rPr>
                <w:rFonts w:ascii="Arial" w:hAnsi="Arial" w:cs="Arial"/>
              </w:rPr>
              <w:t xml:space="preserve">also show high potential for GenAI support. </w:t>
            </w:r>
            <w:r w:rsidR="00286310" w:rsidRPr="00CA7C8D">
              <w:rPr>
                <w:rFonts w:ascii="Arial" w:hAnsi="Arial" w:cs="Arial"/>
              </w:rPr>
              <w:t>But</w:t>
            </w:r>
            <w:r w:rsidRPr="00CA7C8D">
              <w:rPr>
                <w:rFonts w:ascii="Arial" w:hAnsi="Arial" w:cs="Arial"/>
              </w:rPr>
              <w:t xml:space="preserve"> caution is warranted </w:t>
            </w:r>
            <w:r w:rsidR="00286310" w:rsidRPr="00CA7C8D">
              <w:rPr>
                <w:rFonts w:ascii="Arial" w:hAnsi="Arial" w:cs="Arial"/>
              </w:rPr>
              <w:t>because of</w:t>
            </w:r>
            <w:r w:rsidRPr="00CA7C8D">
              <w:rPr>
                <w:rFonts w:ascii="Arial" w:hAnsi="Arial" w:cs="Arial"/>
              </w:rPr>
              <w:t xml:space="preserve"> unresolved copyright and licensing issues </w:t>
            </w:r>
            <w:r w:rsidR="00320740" w:rsidRPr="00CA7C8D">
              <w:rPr>
                <w:rFonts w:ascii="Arial" w:hAnsi="Arial" w:cs="Arial"/>
              </w:rPr>
              <w:t>and the need for</w:t>
            </w:r>
            <w:r w:rsidRPr="00CA7C8D">
              <w:rPr>
                <w:rFonts w:ascii="Arial" w:hAnsi="Arial" w:cs="Arial"/>
              </w:rPr>
              <w:t xml:space="preserve"> intellectual property protection. </w:t>
            </w:r>
            <w:r w:rsidR="00CD7ED4" w:rsidRPr="00CA7C8D">
              <w:rPr>
                <w:rFonts w:ascii="Arial" w:hAnsi="Arial" w:cs="Arial"/>
              </w:rPr>
              <w:t>O</w:t>
            </w:r>
            <w:r w:rsidRPr="00CA7C8D">
              <w:rPr>
                <w:rFonts w:ascii="Arial" w:hAnsi="Arial" w:cs="Arial"/>
              </w:rPr>
              <w:t>rganisation</w:t>
            </w:r>
            <w:r w:rsidR="00CD7ED4" w:rsidRPr="00CA7C8D">
              <w:rPr>
                <w:rFonts w:ascii="Arial" w:hAnsi="Arial" w:cs="Arial"/>
              </w:rPr>
              <w:t>s</w:t>
            </w:r>
            <w:r w:rsidRPr="00CA7C8D">
              <w:rPr>
                <w:rFonts w:ascii="Arial" w:hAnsi="Arial" w:cs="Arial"/>
              </w:rPr>
              <w:t xml:space="preserve"> deploying </w:t>
            </w:r>
            <w:r w:rsidR="00CD7ED4" w:rsidRPr="00CA7C8D">
              <w:rPr>
                <w:rFonts w:ascii="Arial" w:hAnsi="Arial" w:cs="Arial"/>
              </w:rPr>
              <w:t>GenAI</w:t>
            </w:r>
            <w:r w:rsidRPr="00CA7C8D">
              <w:rPr>
                <w:rFonts w:ascii="Arial" w:hAnsi="Arial" w:cs="Arial"/>
              </w:rPr>
              <w:t xml:space="preserve"> tool</w:t>
            </w:r>
            <w:r w:rsidR="00CD7ED4" w:rsidRPr="00CA7C8D">
              <w:rPr>
                <w:rFonts w:ascii="Arial" w:hAnsi="Arial" w:cs="Arial"/>
              </w:rPr>
              <w:t>s</w:t>
            </w:r>
            <w:r w:rsidRPr="00CA7C8D">
              <w:rPr>
                <w:rFonts w:ascii="Arial" w:hAnsi="Arial" w:cs="Arial"/>
              </w:rPr>
              <w:t xml:space="preserve"> </w:t>
            </w:r>
            <w:r w:rsidR="00CD7ED4" w:rsidRPr="00CA7C8D">
              <w:rPr>
                <w:rFonts w:ascii="Arial" w:hAnsi="Arial" w:cs="Arial"/>
              </w:rPr>
              <w:t>are</w:t>
            </w:r>
            <w:r w:rsidRPr="00CA7C8D">
              <w:rPr>
                <w:rFonts w:ascii="Arial" w:hAnsi="Arial" w:cs="Arial"/>
              </w:rPr>
              <w:t xml:space="preserve"> fully responsible for regulatory compliance, including adherence to copyright law and licensing agreements</w:t>
            </w:r>
            <w:r w:rsidR="00320740" w:rsidRPr="00CA7C8D">
              <w:rPr>
                <w:rFonts w:ascii="Arial" w:hAnsi="Arial" w:cs="Arial"/>
              </w:rPr>
              <w:t xml:space="preserve"> (see also </w:t>
            </w:r>
            <w:hyperlink w:anchor="Ethics" w:history="1">
              <w:r w:rsidR="00320740" w:rsidRPr="00CA7C8D">
                <w:rPr>
                  <w:rStyle w:val="Hyperlink"/>
                  <w:rFonts w:ascii="Arial" w:hAnsi="Arial" w:cs="Arial"/>
                </w:rPr>
                <w:t>Ethics, Bias and Regulatory Compliance</w:t>
              </w:r>
            </w:hyperlink>
            <w:r w:rsidR="00320740" w:rsidRPr="00110968">
              <w:rPr>
                <w:rFonts w:ascii="Arial" w:hAnsi="Arial" w:cs="Arial"/>
              </w:rPr>
              <w:t>)</w:t>
            </w:r>
            <w:r w:rsidRPr="00110968">
              <w:rPr>
                <w:rFonts w:ascii="Arial" w:hAnsi="Arial" w:cs="Arial"/>
              </w:rPr>
              <w:t>.</w:t>
            </w:r>
          </w:p>
          <w:p w14:paraId="66742DB6" w14:textId="4DAF550B" w:rsidR="009C70C9" w:rsidRPr="00110968" w:rsidRDefault="00E371A9" w:rsidP="006C6487">
            <w:pPr>
              <w:rPr>
                <w:rFonts w:ascii="Arial" w:hAnsi="Arial" w:cs="Arial"/>
              </w:rPr>
            </w:pPr>
            <w:r w:rsidRPr="00110968">
              <w:rPr>
                <w:rFonts w:ascii="Arial" w:hAnsi="Arial" w:cs="Arial"/>
              </w:rPr>
              <w:t>GenAI</w:t>
            </w:r>
            <w:r w:rsidR="00F75F7D" w:rsidRPr="00110968">
              <w:rPr>
                <w:rFonts w:ascii="Arial" w:hAnsi="Arial" w:cs="Arial"/>
              </w:rPr>
              <w:t>-</w:t>
            </w:r>
            <w:r w:rsidRPr="00110968">
              <w:rPr>
                <w:rFonts w:ascii="Arial" w:hAnsi="Arial" w:cs="Arial"/>
              </w:rPr>
              <w:t xml:space="preserve">assisted </w:t>
            </w:r>
            <w:r w:rsidR="006C6487" w:rsidRPr="00110968">
              <w:rPr>
                <w:rFonts w:ascii="Arial" w:hAnsi="Arial" w:cs="Arial"/>
              </w:rPr>
              <w:t xml:space="preserve">complex model </w:t>
            </w:r>
            <w:r w:rsidRPr="00110968">
              <w:rPr>
                <w:rFonts w:ascii="Arial" w:hAnsi="Arial" w:cs="Arial"/>
              </w:rPr>
              <w:t>construction</w:t>
            </w:r>
            <w:r w:rsidR="006C6487" w:rsidRPr="00110968">
              <w:rPr>
                <w:rFonts w:ascii="Arial" w:hAnsi="Arial" w:cs="Arial"/>
              </w:rPr>
              <w:t xml:space="preserve"> </w:t>
            </w:r>
            <w:r w:rsidR="00DC24E1" w:rsidRPr="00110968">
              <w:rPr>
                <w:rFonts w:ascii="Arial" w:hAnsi="Arial" w:cs="Arial"/>
              </w:rPr>
              <w:t>is</w:t>
            </w:r>
            <w:r w:rsidR="006C6487" w:rsidRPr="00110968">
              <w:rPr>
                <w:rFonts w:ascii="Arial" w:hAnsi="Arial" w:cs="Arial"/>
              </w:rPr>
              <w:t xml:space="preserve"> currently perceived to have </w:t>
            </w:r>
            <w:r w:rsidR="009E3400" w:rsidRPr="00110968">
              <w:rPr>
                <w:rFonts w:ascii="Arial" w:hAnsi="Arial" w:cs="Arial"/>
              </w:rPr>
              <w:t xml:space="preserve">uncertain </w:t>
            </w:r>
            <w:r w:rsidR="006C6487" w:rsidRPr="00110968">
              <w:rPr>
                <w:rFonts w:ascii="Arial" w:hAnsi="Arial" w:cs="Arial"/>
              </w:rPr>
              <w:t xml:space="preserve">value. </w:t>
            </w:r>
            <w:r w:rsidR="003C311B" w:rsidRPr="00110968">
              <w:rPr>
                <w:rFonts w:ascii="Arial" w:hAnsi="Arial" w:cs="Arial"/>
              </w:rPr>
              <w:t xml:space="preserve">Although the existing evidence base is limited for this application, </w:t>
            </w:r>
            <w:r w:rsidR="00187004" w:rsidRPr="00110968">
              <w:rPr>
                <w:rFonts w:ascii="Arial" w:hAnsi="Arial" w:cs="Arial"/>
              </w:rPr>
              <w:t xml:space="preserve">future research </w:t>
            </w:r>
            <w:r w:rsidR="009A5A9D" w:rsidRPr="00110968">
              <w:rPr>
                <w:rFonts w:ascii="Arial" w:hAnsi="Arial" w:cs="Arial"/>
              </w:rPr>
              <w:t>should explore the</w:t>
            </w:r>
            <w:r w:rsidR="0009663C" w:rsidRPr="00110968">
              <w:rPr>
                <w:rFonts w:ascii="Arial" w:hAnsi="Arial" w:cs="Arial"/>
              </w:rPr>
              <w:t xml:space="preserve"> potential </w:t>
            </w:r>
            <w:r w:rsidR="00F47793" w:rsidRPr="00110968">
              <w:rPr>
                <w:rFonts w:ascii="Arial" w:hAnsi="Arial" w:cs="Arial"/>
              </w:rPr>
              <w:t xml:space="preserve">value in deploying AI in model construction based </w:t>
            </w:r>
            <w:r w:rsidR="0048004E" w:rsidRPr="00110968">
              <w:rPr>
                <w:rFonts w:ascii="Arial" w:hAnsi="Arial" w:cs="Arial"/>
              </w:rPr>
              <w:t>on a model specification</w:t>
            </w:r>
            <w:r w:rsidR="006C6487" w:rsidRPr="00110968">
              <w:rPr>
                <w:rFonts w:ascii="Arial" w:hAnsi="Arial" w:cs="Arial"/>
              </w:rPr>
              <w:t>.</w:t>
            </w:r>
          </w:p>
          <w:p w14:paraId="32EE1A0C" w14:textId="059514FB" w:rsidR="002F3E80" w:rsidRPr="00110968" w:rsidRDefault="00110F4D" w:rsidP="006C6487">
            <w:pPr>
              <w:rPr>
                <w:rFonts w:ascii="Arial" w:hAnsi="Arial" w:cs="Arial"/>
              </w:rPr>
            </w:pPr>
            <w:r w:rsidRPr="00110968">
              <w:rPr>
                <w:rFonts w:ascii="Arial" w:hAnsi="Arial" w:cs="Arial"/>
              </w:rPr>
              <w:t>Current use cases are not exhaustive and should be revisited regularly to reflect evolving GenAI capabilities and evidence. </w:t>
            </w:r>
          </w:p>
        </w:tc>
      </w:tr>
      <w:tr w:rsidR="00012DCA" w:rsidRPr="009C6558" w14:paraId="4E1B691E" w14:textId="77777777" w:rsidTr="00CED91E">
        <w:tc>
          <w:tcPr>
            <w:tcW w:w="2376" w:type="dxa"/>
          </w:tcPr>
          <w:p w14:paraId="482F2E33" w14:textId="6EB678A7" w:rsidR="00012DCA" w:rsidRPr="00CA7C8D" w:rsidRDefault="00375BA0">
            <w:pPr>
              <w:rPr>
                <w:rFonts w:ascii="Arial" w:hAnsi="Arial" w:cs="Arial"/>
              </w:rPr>
            </w:pPr>
            <w:r w:rsidRPr="00CA7C8D">
              <w:rPr>
                <w:rFonts w:ascii="Arial" w:hAnsi="Arial" w:cs="Arial"/>
              </w:rPr>
              <w:lastRenderedPageBreak/>
              <w:t>Purpose, Scope and Responsibilities of GenAI Use</w:t>
            </w:r>
          </w:p>
        </w:tc>
        <w:tc>
          <w:tcPr>
            <w:tcW w:w="2268" w:type="dxa"/>
          </w:tcPr>
          <w:p w14:paraId="550C3411" w14:textId="77777777" w:rsidR="00012DCA" w:rsidRPr="00CA7C8D" w:rsidRDefault="00375BA0">
            <w:pPr>
              <w:rPr>
                <w:rFonts w:ascii="Arial" w:hAnsi="Arial" w:cs="Arial"/>
              </w:rPr>
            </w:pPr>
            <w:r w:rsidRPr="00CA7C8D">
              <w:rPr>
                <w:rFonts w:ascii="Arial" w:hAnsi="Arial" w:cs="Arial"/>
              </w:rPr>
              <w:t>Accountability for GenAI Outputs</w:t>
            </w:r>
          </w:p>
        </w:tc>
        <w:tc>
          <w:tcPr>
            <w:tcW w:w="8789" w:type="dxa"/>
          </w:tcPr>
          <w:p w14:paraId="656BAFD6" w14:textId="3B138634" w:rsidR="00A37ACD" w:rsidRPr="00CA7C8D" w:rsidRDefault="004D4290" w:rsidP="2E6D2389">
            <w:pPr>
              <w:rPr>
                <w:rFonts w:ascii="Arial" w:hAnsi="Arial" w:cs="Arial"/>
              </w:rPr>
            </w:pPr>
            <w:r w:rsidRPr="00CA7C8D">
              <w:rPr>
                <w:rFonts w:ascii="Arial" w:hAnsi="Arial" w:cs="Arial"/>
                <w:b/>
                <w:bCs/>
              </w:rPr>
              <w:t xml:space="preserve">3. </w:t>
            </w:r>
            <w:r w:rsidR="00A37ACD" w:rsidRPr="00CA7C8D">
              <w:rPr>
                <w:rFonts w:ascii="Arial" w:hAnsi="Arial" w:cs="Arial"/>
                <w:b/>
                <w:bCs/>
              </w:rPr>
              <w:t xml:space="preserve">Maintain clear </w:t>
            </w:r>
            <w:proofErr w:type="gramStart"/>
            <w:r w:rsidR="00A37ACD" w:rsidRPr="00CA7C8D">
              <w:rPr>
                <w:rFonts w:ascii="Arial" w:hAnsi="Arial" w:cs="Arial"/>
                <w:b/>
                <w:bCs/>
              </w:rPr>
              <w:t>accountability</w:t>
            </w:r>
            <w:proofErr w:type="gramEnd"/>
            <w:r w:rsidR="00A37ACD" w:rsidRPr="00CA7C8D">
              <w:rPr>
                <w:rFonts w:ascii="Arial" w:hAnsi="Arial" w:cs="Arial"/>
                <w:b/>
                <w:bCs/>
              </w:rPr>
              <w:t xml:space="preserve"> for all GenAI-</w:t>
            </w:r>
            <w:r w:rsidR="1BE43107" w:rsidRPr="00CA7C8D">
              <w:rPr>
                <w:rFonts w:ascii="Arial" w:hAnsi="Arial" w:cs="Arial"/>
                <w:b/>
                <w:bCs/>
              </w:rPr>
              <w:t>assisted</w:t>
            </w:r>
            <w:r w:rsidR="00A37ACD" w:rsidRPr="00CA7C8D">
              <w:rPr>
                <w:rFonts w:ascii="Arial" w:hAnsi="Arial" w:cs="Arial"/>
                <w:b/>
                <w:bCs/>
              </w:rPr>
              <w:t xml:space="preserve"> content.</w:t>
            </w:r>
          </w:p>
          <w:p w14:paraId="31E36C85" w14:textId="6438CDB9" w:rsidR="006D51A7" w:rsidRPr="00CA7C8D" w:rsidRDefault="69348A1F">
            <w:pPr>
              <w:rPr>
                <w:rFonts w:ascii="Arial" w:hAnsi="Arial" w:cs="Arial"/>
              </w:rPr>
            </w:pPr>
            <w:r w:rsidRPr="00CA7C8D">
              <w:rPr>
                <w:rFonts w:ascii="Arial" w:hAnsi="Arial" w:cs="Arial"/>
              </w:rPr>
              <w:t>A</w:t>
            </w:r>
            <w:r w:rsidR="6CA1FE9C" w:rsidRPr="00CA7C8D">
              <w:rPr>
                <w:rFonts w:ascii="Arial" w:hAnsi="Arial" w:cs="Arial"/>
              </w:rPr>
              <w:t xml:space="preserve">ccountability frameworks </w:t>
            </w:r>
            <w:r w:rsidRPr="00CA7C8D">
              <w:rPr>
                <w:rFonts w:ascii="Arial" w:hAnsi="Arial" w:cs="Arial"/>
              </w:rPr>
              <w:t>should be established to ensure</w:t>
            </w:r>
            <w:r w:rsidR="6CA1FE9C" w:rsidRPr="00CA7C8D">
              <w:rPr>
                <w:rFonts w:ascii="Arial" w:hAnsi="Arial" w:cs="Arial"/>
              </w:rPr>
              <w:t xml:space="preserve"> that outputs generated by </w:t>
            </w:r>
            <w:r w:rsidR="001802D6" w:rsidRPr="00CA7C8D">
              <w:rPr>
                <w:rFonts w:ascii="Arial" w:hAnsi="Arial" w:cs="Arial"/>
              </w:rPr>
              <w:t>G</w:t>
            </w:r>
            <w:r w:rsidR="6CA1FE9C" w:rsidRPr="00CA7C8D">
              <w:rPr>
                <w:rFonts w:ascii="Arial" w:hAnsi="Arial" w:cs="Arial"/>
              </w:rPr>
              <w:t xml:space="preserve">enAI are reviewed and validated by human experts with domain </w:t>
            </w:r>
            <w:r w:rsidR="6CA1FE9C" w:rsidRPr="00CA7C8D">
              <w:rPr>
                <w:rFonts w:ascii="Arial" w:hAnsi="Arial" w:cs="Arial"/>
              </w:rPr>
              <w:lastRenderedPageBreak/>
              <w:t>knowledge. Mechanisms for tracking and auditing AI-generated outputs</w:t>
            </w:r>
            <w:r w:rsidR="1C165A3B" w:rsidRPr="00CA7C8D">
              <w:rPr>
                <w:rFonts w:ascii="Arial" w:hAnsi="Arial" w:cs="Arial"/>
              </w:rPr>
              <w:t xml:space="preserve"> should be in place</w:t>
            </w:r>
            <w:r w:rsidR="6CA1FE9C" w:rsidRPr="00CA7C8D">
              <w:rPr>
                <w:rFonts w:ascii="Arial" w:hAnsi="Arial" w:cs="Arial"/>
              </w:rPr>
              <w:t>.</w:t>
            </w:r>
            <w:r w:rsidRPr="00CA7C8D">
              <w:rPr>
                <w:rFonts w:ascii="Arial" w:hAnsi="Arial" w:cs="Arial"/>
              </w:rPr>
              <w:br/>
            </w:r>
            <w:r w:rsidR="4FBBDF06" w:rsidRPr="00CA7C8D">
              <w:rPr>
                <w:rFonts w:ascii="Arial" w:hAnsi="Arial" w:cs="Arial"/>
              </w:rPr>
              <w:t xml:space="preserve">The use of </w:t>
            </w:r>
            <w:r w:rsidR="00E51C7B" w:rsidRPr="00CA7C8D">
              <w:rPr>
                <w:rFonts w:ascii="Arial" w:hAnsi="Arial" w:cs="Arial"/>
              </w:rPr>
              <w:t>G</w:t>
            </w:r>
            <w:r w:rsidR="4FBBDF06" w:rsidRPr="00CA7C8D">
              <w:rPr>
                <w:rFonts w:ascii="Arial" w:hAnsi="Arial" w:cs="Arial"/>
              </w:rPr>
              <w:t xml:space="preserve">enAI </w:t>
            </w:r>
            <w:r w:rsidR="24A57914" w:rsidRPr="00CA7C8D">
              <w:rPr>
                <w:rFonts w:ascii="Arial" w:hAnsi="Arial" w:cs="Arial"/>
              </w:rPr>
              <w:t xml:space="preserve">in evidence generation </w:t>
            </w:r>
            <w:r w:rsidR="3BFF633A" w:rsidRPr="00CA7C8D">
              <w:rPr>
                <w:rFonts w:ascii="Arial" w:hAnsi="Arial" w:cs="Arial"/>
              </w:rPr>
              <w:t xml:space="preserve">by a submitting organisation </w:t>
            </w:r>
            <w:r w:rsidR="4FBBDF06" w:rsidRPr="00CA7C8D">
              <w:rPr>
                <w:rFonts w:ascii="Arial" w:hAnsi="Arial" w:cs="Arial"/>
              </w:rPr>
              <w:t xml:space="preserve">does not transfer accountability to the AI tool manufacturer or the HTA </w:t>
            </w:r>
            <w:r w:rsidR="2822DDD0" w:rsidRPr="00CA7C8D">
              <w:rPr>
                <w:rFonts w:ascii="Arial" w:hAnsi="Arial" w:cs="Arial"/>
              </w:rPr>
              <w:t>organisation</w:t>
            </w:r>
            <w:r w:rsidR="4FBBDF06" w:rsidRPr="00CA7C8D">
              <w:rPr>
                <w:rFonts w:ascii="Arial" w:hAnsi="Arial" w:cs="Arial"/>
              </w:rPr>
              <w:t xml:space="preserve">. </w:t>
            </w:r>
            <w:r w:rsidR="01BA64D8" w:rsidRPr="00CA7C8D">
              <w:rPr>
                <w:rFonts w:ascii="Arial" w:hAnsi="Arial" w:cs="Arial"/>
              </w:rPr>
              <w:t xml:space="preserve">The use of GenAI by an HTA organisation to evaluate an evidence submission does not transfer accountability to the tool </w:t>
            </w:r>
            <w:r w:rsidR="0C805442" w:rsidRPr="00CA7C8D">
              <w:rPr>
                <w:rFonts w:ascii="Arial" w:hAnsi="Arial" w:cs="Arial"/>
              </w:rPr>
              <w:t xml:space="preserve">manufacturer or absolve the HTA </w:t>
            </w:r>
            <w:r w:rsidR="42AEEC15" w:rsidRPr="00CA7C8D">
              <w:rPr>
                <w:rFonts w:ascii="Arial" w:hAnsi="Arial" w:cs="Arial"/>
              </w:rPr>
              <w:t>organisation</w:t>
            </w:r>
            <w:r w:rsidR="0C805442" w:rsidRPr="00CA7C8D">
              <w:rPr>
                <w:rFonts w:ascii="Arial" w:hAnsi="Arial" w:cs="Arial"/>
              </w:rPr>
              <w:t xml:space="preserve"> of its responsibility for the final appraisal decision.</w:t>
            </w:r>
          </w:p>
          <w:p w14:paraId="50364C56" w14:textId="7A7693F2" w:rsidR="00012DCA" w:rsidRPr="00CA7C8D" w:rsidRDefault="00375BA0">
            <w:pPr>
              <w:rPr>
                <w:rFonts w:ascii="Arial" w:hAnsi="Arial" w:cs="Arial"/>
              </w:rPr>
            </w:pPr>
            <w:r w:rsidRPr="00CA7C8D">
              <w:rPr>
                <w:rFonts w:ascii="Arial" w:hAnsi="Arial" w:cs="Arial"/>
              </w:rPr>
              <w:t xml:space="preserve">Where </w:t>
            </w:r>
            <w:r w:rsidR="00870644" w:rsidRPr="00CA7C8D">
              <w:rPr>
                <w:rFonts w:ascii="Arial" w:hAnsi="Arial" w:cs="Arial"/>
              </w:rPr>
              <w:t>G</w:t>
            </w:r>
            <w:r w:rsidR="004F7312" w:rsidRPr="00CA7C8D">
              <w:rPr>
                <w:rFonts w:ascii="Arial" w:hAnsi="Arial" w:cs="Arial"/>
              </w:rPr>
              <w:t xml:space="preserve">enAI </w:t>
            </w:r>
            <w:r w:rsidRPr="00CA7C8D">
              <w:rPr>
                <w:rFonts w:ascii="Arial" w:hAnsi="Arial" w:cs="Arial"/>
              </w:rPr>
              <w:t>is used</w:t>
            </w:r>
            <w:r w:rsidR="00075FC8" w:rsidRPr="00CA7C8D">
              <w:rPr>
                <w:rFonts w:ascii="Arial" w:hAnsi="Arial" w:cs="Arial"/>
              </w:rPr>
              <w:t xml:space="preserve"> in evidence generation</w:t>
            </w:r>
            <w:r w:rsidRPr="00CA7C8D">
              <w:rPr>
                <w:rFonts w:ascii="Arial" w:hAnsi="Arial" w:cs="Arial"/>
              </w:rPr>
              <w:t xml:space="preserve">, the human user </w:t>
            </w:r>
            <w:r w:rsidR="00E933F0" w:rsidRPr="00CA7C8D">
              <w:rPr>
                <w:rFonts w:ascii="Arial" w:hAnsi="Arial" w:cs="Arial"/>
              </w:rPr>
              <w:t xml:space="preserve">in the submitting organisation </w:t>
            </w:r>
            <w:r w:rsidRPr="00CA7C8D">
              <w:rPr>
                <w:rFonts w:ascii="Arial" w:hAnsi="Arial" w:cs="Arial"/>
              </w:rPr>
              <w:t>is accountable for the integrity of the content and should be aware of its limitations, including bias, hallucinations and inaccuracies (European Commission</w:t>
            </w:r>
            <w:r w:rsidR="00D8709B" w:rsidRPr="00CA7C8D">
              <w:rPr>
                <w:rFonts w:ascii="Arial" w:hAnsi="Arial" w:cs="Arial"/>
              </w:rPr>
              <w:t xml:space="preserve"> </w:t>
            </w:r>
            <w:r w:rsidR="00D36D30" w:rsidRPr="00CA7C8D">
              <w:rPr>
                <w:rFonts w:ascii="Arial" w:hAnsi="Arial" w:cs="Arial"/>
              </w:rPr>
              <w:t>202</w:t>
            </w:r>
            <w:r w:rsidR="00D36D30">
              <w:rPr>
                <w:rFonts w:ascii="Arial" w:hAnsi="Arial" w:cs="Arial"/>
              </w:rPr>
              <w:t>5</w:t>
            </w:r>
            <w:r w:rsidRPr="00CA7C8D">
              <w:rPr>
                <w:rFonts w:ascii="Arial" w:hAnsi="Arial" w:cs="Arial"/>
              </w:rPr>
              <w:t>).</w:t>
            </w:r>
            <w:r w:rsidR="00E127E1" w:rsidRPr="00CA7C8D">
              <w:rPr>
                <w:rFonts w:ascii="Arial" w:hAnsi="Arial" w:cs="Arial"/>
              </w:rPr>
              <w:t xml:space="preserve"> This aligns with existing expectations for submissions developed using traditional tools where the human user</w:t>
            </w:r>
            <w:r w:rsidR="00A60848" w:rsidRPr="00CA7C8D">
              <w:rPr>
                <w:rFonts w:ascii="Arial" w:hAnsi="Arial" w:cs="Arial"/>
              </w:rPr>
              <w:t xml:space="preserve"> in the submitting organisation</w:t>
            </w:r>
            <w:r w:rsidR="00E127E1" w:rsidRPr="00CA7C8D">
              <w:rPr>
                <w:rFonts w:ascii="Arial" w:hAnsi="Arial" w:cs="Arial"/>
              </w:rPr>
              <w:t xml:space="preserve"> is responsible for ensuring correctness and accuracy.</w:t>
            </w:r>
          </w:p>
        </w:tc>
      </w:tr>
      <w:tr w:rsidR="00012DCA" w:rsidRPr="009C6558" w14:paraId="151384CF" w14:textId="77777777" w:rsidTr="00CED91E">
        <w:tc>
          <w:tcPr>
            <w:tcW w:w="2376" w:type="dxa"/>
          </w:tcPr>
          <w:p w14:paraId="0C9C70A1" w14:textId="6B338FD4" w:rsidR="00012DCA" w:rsidRPr="00CA7C8D" w:rsidRDefault="00375BA0">
            <w:pPr>
              <w:rPr>
                <w:rFonts w:ascii="Arial" w:hAnsi="Arial" w:cs="Arial"/>
              </w:rPr>
            </w:pPr>
            <w:r w:rsidRPr="00CA7C8D">
              <w:rPr>
                <w:rFonts w:ascii="Arial" w:hAnsi="Arial" w:cs="Arial"/>
              </w:rPr>
              <w:lastRenderedPageBreak/>
              <w:t>Purpose, Scope and Responsibilities of GenAI Use</w:t>
            </w:r>
          </w:p>
        </w:tc>
        <w:tc>
          <w:tcPr>
            <w:tcW w:w="2268" w:type="dxa"/>
          </w:tcPr>
          <w:p w14:paraId="689983F6" w14:textId="583D93B5" w:rsidR="00012DCA" w:rsidRPr="00CA7C8D" w:rsidRDefault="00375BA0">
            <w:pPr>
              <w:rPr>
                <w:rFonts w:ascii="Arial" w:hAnsi="Arial" w:cs="Arial"/>
              </w:rPr>
            </w:pPr>
            <w:r w:rsidRPr="00CA7C8D">
              <w:rPr>
                <w:rFonts w:ascii="Arial" w:hAnsi="Arial" w:cs="Arial"/>
              </w:rPr>
              <w:t xml:space="preserve">Role of </w:t>
            </w:r>
            <w:r w:rsidR="001D664C" w:rsidRPr="00CA7C8D">
              <w:rPr>
                <w:rFonts w:ascii="Arial" w:hAnsi="Arial" w:cs="Arial"/>
              </w:rPr>
              <w:t>Human-in-the-loop</w:t>
            </w:r>
          </w:p>
        </w:tc>
        <w:tc>
          <w:tcPr>
            <w:tcW w:w="8789" w:type="dxa"/>
          </w:tcPr>
          <w:p w14:paraId="18FE1F39" w14:textId="4D586E01" w:rsidR="00A37ACD" w:rsidRPr="00CA7C8D" w:rsidRDefault="65B62CAA" w:rsidP="2E6D2389">
            <w:pPr>
              <w:rPr>
                <w:rFonts w:ascii="Arial" w:hAnsi="Arial" w:cs="Arial"/>
              </w:rPr>
            </w:pPr>
            <w:r w:rsidRPr="00CA7C8D">
              <w:rPr>
                <w:rFonts w:ascii="Arial" w:hAnsi="Arial" w:cs="Arial"/>
                <w:b/>
                <w:bCs/>
              </w:rPr>
              <w:t xml:space="preserve">4. </w:t>
            </w:r>
            <w:r w:rsidR="597DBCA9" w:rsidRPr="00CA7C8D">
              <w:rPr>
                <w:rFonts w:ascii="Arial" w:hAnsi="Arial" w:cs="Arial"/>
                <w:b/>
                <w:bCs/>
              </w:rPr>
              <w:t>Include</w:t>
            </w:r>
            <w:r w:rsidR="6D3FCDFA" w:rsidRPr="00CA7C8D">
              <w:rPr>
                <w:rFonts w:ascii="Arial" w:hAnsi="Arial" w:cs="Arial"/>
                <w:b/>
                <w:bCs/>
              </w:rPr>
              <w:t xml:space="preserve"> human oversight at critical stages of the </w:t>
            </w:r>
            <w:r w:rsidR="64212823" w:rsidRPr="00CA7C8D">
              <w:rPr>
                <w:rFonts w:ascii="Arial" w:hAnsi="Arial" w:cs="Arial"/>
                <w:b/>
                <w:bCs/>
              </w:rPr>
              <w:t>economic evaluation</w:t>
            </w:r>
            <w:r w:rsidR="6D3FCDFA" w:rsidRPr="00CA7C8D">
              <w:rPr>
                <w:rFonts w:ascii="Arial" w:hAnsi="Arial" w:cs="Arial"/>
                <w:b/>
                <w:bCs/>
              </w:rPr>
              <w:t xml:space="preserve"> process.</w:t>
            </w:r>
          </w:p>
          <w:p w14:paraId="64686C67" w14:textId="4F4B813A" w:rsidR="00012DCA" w:rsidRPr="00265289" w:rsidRDefault="007416F6">
            <w:pPr>
              <w:rPr>
                <w:rFonts w:ascii="Arial" w:hAnsi="Arial" w:cs="Arial"/>
              </w:rPr>
            </w:pPr>
            <w:r w:rsidRPr="00CA7C8D">
              <w:rPr>
                <w:rFonts w:ascii="Arial" w:hAnsi="Arial" w:cs="Arial"/>
              </w:rPr>
              <w:t xml:space="preserve">Human oversight </w:t>
            </w:r>
            <w:r w:rsidR="00A60848" w:rsidRPr="00CA7C8D">
              <w:rPr>
                <w:rFonts w:ascii="Arial" w:hAnsi="Arial" w:cs="Arial"/>
              </w:rPr>
              <w:t>should be</w:t>
            </w:r>
            <w:r w:rsidR="4F158119" w:rsidRPr="00CA7C8D">
              <w:rPr>
                <w:rFonts w:ascii="Arial" w:hAnsi="Arial" w:cs="Arial"/>
              </w:rPr>
              <w:t xml:space="preserve"> included</w:t>
            </w:r>
            <w:r w:rsidR="00375BA0" w:rsidRPr="00CA7C8D">
              <w:rPr>
                <w:rFonts w:ascii="Arial" w:hAnsi="Arial" w:cs="Arial"/>
              </w:rPr>
              <w:t xml:space="preserve"> at critical stages of the </w:t>
            </w:r>
            <w:r w:rsidR="5E99ED82" w:rsidRPr="00CA7C8D">
              <w:rPr>
                <w:rFonts w:ascii="Arial" w:hAnsi="Arial" w:cs="Arial"/>
              </w:rPr>
              <w:t>economic evaluation</w:t>
            </w:r>
            <w:r w:rsidR="00375BA0" w:rsidRPr="00CA7C8D">
              <w:rPr>
                <w:rFonts w:ascii="Arial" w:hAnsi="Arial" w:cs="Arial"/>
              </w:rPr>
              <w:t xml:space="preserve"> process to validate and interpret AI outputs and to mitigate the risk of errors and biases. </w:t>
            </w:r>
            <w:r w:rsidR="15517E8C" w:rsidRPr="00CA7C8D">
              <w:rPr>
                <w:rFonts w:ascii="Arial" w:hAnsi="Arial" w:cs="Arial"/>
              </w:rPr>
              <w:t xml:space="preserve">This should be clearly reported. </w:t>
            </w:r>
            <w:r w:rsidR="00B36ACF" w:rsidRPr="00CA7C8D">
              <w:rPr>
                <w:rFonts w:ascii="Arial" w:hAnsi="Arial" w:cs="Arial"/>
              </w:rPr>
              <w:t>The use of v</w:t>
            </w:r>
            <w:r w:rsidR="00375BA0" w:rsidRPr="00CA7C8D">
              <w:rPr>
                <w:rFonts w:ascii="Arial" w:hAnsi="Arial" w:cs="Arial"/>
              </w:rPr>
              <w:t>isual aids</w:t>
            </w:r>
            <w:r w:rsidR="006D51A7" w:rsidRPr="00CA7C8D">
              <w:rPr>
                <w:rFonts w:ascii="Arial" w:hAnsi="Arial" w:cs="Arial"/>
              </w:rPr>
              <w:t>, for example</w:t>
            </w:r>
            <w:r w:rsidR="00A5780C" w:rsidRPr="00CA7C8D">
              <w:rPr>
                <w:rFonts w:ascii="Arial" w:hAnsi="Arial" w:cs="Arial"/>
              </w:rPr>
              <w:t xml:space="preserve"> p</w:t>
            </w:r>
            <w:r w:rsidR="00375BA0" w:rsidRPr="00CA7C8D">
              <w:rPr>
                <w:rFonts w:ascii="Arial" w:hAnsi="Arial" w:cs="Arial"/>
              </w:rPr>
              <w:t>rocess diagrams</w:t>
            </w:r>
            <w:r w:rsidR="006D51A7" w:rsidRPr="00CA7C8D">
              <w:rPr>
                <w:rFonts w:ascii="Arial" w:hAnsi="Arial" w:cs="Arial"/>
              </w:rPr>
              <w:t>,</w:t>
            </w:r>
            <w:r w:rsidR="00375BA0" w:rsidRPr="00CA7C8D">
              <w:rPr>
                <w:rFonts w:ascii="Arial" w:hAnsi="Arial" w:cs="Arial"/>
              </w:rPr>
              <w:t xml:space="preserve"> </w:t>
            </w:r>
            <w:r w:rsidR="00B36ACF" w:rsidRPr="00CA7C8D">
              <w:rPr>
                <w:rFonts w:ascii="Arial" w:hAnsi="Arial" w:cs="Arial"/>
              </w:rPr>
              <w:t xml:space="preserve">should be </w:t>
            </w:r>
            <w:r w:rsidR="006D51A7" w:rsidRPr="00CA7C8D">
              <w:rPr>
                <w:rFonts w:ascii="Arial" w:hAnsi="Arial" w:cs="Arial"/>
              </w:rPr>
              <w:t>used</w:t>
            </w:r>
            <w:r w:rsidR="00375BA0" w:rsidRPr="00CA7C8D">
              <w:rPr>
                <w:rFonts w:ascii="Arial" w:hAnsi="Arial" w:cs="Arial"/>
              </w:rPr>
              <w:t xml:space="preserve"> to clearly delineate human and AI tasks and where human oversight is needed, such as in </w:t>
            </w:r>
            <w:r w:rsidR="6CDED3AF" w:rsidRPr="00CA7C8D">
              <w:rPr>
                <w:rFonts w:ascii="Arial" w:hAnsi="Arial" w:cs="Arial"/>
              </w:rPr>
              <w:t>conceptualisation</w:t>
            </w:r>
            <w:r w:rsidR="00375BA0" w:rsidRPr="00CA7C8D">
              <w:rPr>
                <w:rFonts w:ascii="Arial" w:hAnsi="Arial" w:cs="Arial"/>
              </w:rPr>
              <w:t>, final decision</w:t>
            </w:r>
            <w:r w:rsidR="00D01388">
              <w:rPr>
                <w:rFonts w:ascii="Arial" w:hAnsi="Arial" w:cs="Arial"/>
              </w:rPr>
              <w:t xml:space="preserve"> </w:t>
            </w:r>
            <w:r w:rsidR="00375BA0" w:rsidRPr="00CA7C8D">
              <w:rPr>
                <w:rFonts w:ascii="Arial" w:hAnsi="Arial" w:cs="Arial"/>
              </w:rPr>
              <w:t>making and interpretation of results.</w:t>
            </w:r>
            <w:r w:rsidR="00A60848" w:rsidRPr="00CA7C8D">
              <w:rPr>
                <w:rFonts w:ascii="Arial" w:hAnsi="Arial" w:cs="Arial"/>
              </w:rPr>
              <w:br/>
            </w:r>
            <w:r w:rsidR="00375BA0" w:rsidRPr="00CA7C8D">
              <w:rPr>
                <w:rFonts w:ascii="Arial" w:hAnsi="Arial" w:cs="Arial"/>
              </w:rPr>
              <w:t>A risk-based assessment should determine the level of human oversight needed for a</w:t>
            </w:r>
            <w:r w:rsidR="00AF167D" w:rsidRPr="00CA7C8D">
              <w:rPr>
                <w:rFonts w:ascii="Arial" w:hAnsi="Arial" w:cs="Arial"/>
              </w:rPr>
              <w:t xml:space="preserve"> large language model</w:t>
            </w:r>
            <w:r w:rsidR="00375BA0" w:rsidRPr="00CA7C8D">
              <w:rPr>
                <w:rFonts w:ascii="Arial" w:hAnsi="Arial" w:cs="Arial"/>
              </w:rPr>
              <w:t xml:space="preserve"> </w:t>
            </w:r>
            <w:r w:rsidR="00AF167D" w:rsidRPr="00CA7C8D">
              <w:rPr>
                <w:rFonts w:ascii="Arial" w:hAnsi="Arial" w:cs="Arial"/>
              </w:rPr>
              <w:t>(</w:t>
            </w:r>
            <w:r w:rsidR="00375BA0" w:rsidRPr="00CA7C8D">
              <w:rPr>
                <w:rFonts w:ascii="Arial" w:hAnsi="Arial" w:cs="Arial"/>
              </w:rPr>
              <w:t>LLM</w:t>
            </w:r>
            <w:r w:rsidR="00AF167D" w:rsidRPr="00CA7C8D">
              <w:rPr>
                <w:rFonts w:ascii="Arial" w:hAnsi="Arial" w:cs="Arial"/>
              </w:rPr>
              <w:t>)</w:t>
            </w:r>
            <w:r w:rsidR="00375BA0" w:rsidRPr="00CA7C8D">
              <w:rPr>
                <w:rFonts w:ascii="Arial" w:hAnsi="Arial" w:cs="Arial"/>
              </w:rPr>
              <w:t xml:space="preserve"> over its life cycle which should be commensurate with the model risk and its context of use (</w:t>
            </w:r>
            <w:r w:rsidR="00BB2010" w:rsidRPr="00CA7C8D">
              <w:rPr>
                <w:rFonts w:ascii="Arial" w:hAnsi="Arial" w:cs="Arial"/>
              </w:rPr>
              <w:t>US Food and Drug Administration</w:t>
            </w:r>
            <w:r w:rsidR="00EE67A9" w:rsidRPr="00CA7C8D">
              <w:rPr>
                <w:rFonts w:ascii="Arial" w:hAnsi="Arial" w:cs="Arial"/>
              </w:rPr>
              <w:t xml:space="preserve">; </w:t>
            </w:r>
            <w:r w:rsidR="00375BA0" w:rsidRPr="00CA7C8D">
              <w:rPr>
                <w:rFonts w:ascii="Arial" w:hAnsi="Arial" w:cs="Arial"/>
              </w:rPr>
              <w:t>FDA</w:t>
            </w:r>
            <w:r w:rsidR="005929E9" w:rsidRPr="00CA7C8D">
              <w:rPr>
                <w:rFonts w:ascii="Arial" w:hAnsi="Arial" w:cs="Arial"/>
              </w:rPr>
              <w:t xml:space="preserve"> 2025</w:t>
            </w:r>
            <w:r w:rsidR="00375BA0" w:rsidRPr="00CA7C8D">
              <w:rPr>
                <w:rFonts w:ascii="Arial" w:hAnsi="Arial" w:cs="Arial"/>
              </w:rPr>
              <w:t xml:space="preserve">). </w:t>
            </w:r>
            <w:r w:rsidR="00665F49" w:rsidRPr="00CA7C8D">
              <w:rPr>
                <w:rFonts w:ascii="Arial" w:hAnsi="Arial" w:cs="Arial"/>
              </w:rPr>
              <w:t>Humans in the loop should have expe</w:t>
            </w:r>
            <w:r w:rsidR="00FA440B" w:rsidRPr="00CA7C8D">
              <w:rPr>
                <w:rFonts w:ascii="Arial" w:hAnsi="Arial" w:cs="Arial"/>
              </w:rPr>
              <w:t xml:space="preserve">rtise relevant to the stage of the process they are involved in. This </w:t>
            </w:r>
            <w:r w:rsidR="00C23436" w:rsidRPr="00CA7C8D">
              <w:rPr>
                <w:rFonts w:ascii="Arial" w:hAnsi="Arial" w:cs="Arial"/>
              </w:rPr>
              <w:t>may not be limited to health</w:t>
            </w:r>
            <w:r w:rsidR="0002316B">
              <w:rPr>
                <w:rFonts w:ascii="Arial" w:hAnsi="Arial" w:cs="Arial"/>
              </w:rPr>
              <w:t>-economic</w:t>
            </w:r>
            <w:r w:rsidR="00C23436" w:rsidRPr="00265289">
              <w:rPr>
                <w:rFonts w:ascii="Arial" w:hAnsi="Arial" w:cs="Arial"/>
              </w:rPr>
              <w:t xml:space="preserve"> expertise and </w:t>
            </w:r>
            <w:r w:rsidR="009A5330" w:rsidRPr="00265289">
              <w:rPr>
                <w:rFonts w:ascii="Arial" w:hAnsi="Arial" w:cs="Arial"/>
              </w:rPr>
              <w:t xml:space="preserve">may include other areas including </w:t>
            </w:r>
            <w:r w:rsidR="009F5020" w:rsidRPr="00265289">
              <w:rPr>
                <w:rFonts w:ascii="Arial" w:hAnsi="Arial" w:cs="Arial"/>
              </w:rPr>
              <w:t xml:space="preserve">(but not limited to) clinical expertise, epidemiology and data science. </w:t>
            </w:r>
          </w:p>
        </w:tc>
      </w:tr>
      <w:tr w:rsidR="00012DCA" w:rsidRPr="009C6558" w14:paraId="015C9B85" w14:textId="77777777" w:rsidTr="00CED91E">
        <w:tc>
          <w:tcPr>
            <w:tcW w:w="2376" w:type="dxa"/>
          </w:tcPr>
          <w:p w14:paraId="28DAC76D" w14:textId="1C1CF639" w:rsidR="00012DCA" w:rsidRPr="00265289" w:rsidRDefault="00375BA0">
            <w:pPr>
              <w:rPr>
                <w:rFonts w:ascii="Arial" w:hAnsi="Arial" w:cs="Arial"/>
              </w:rPr>
            </w:pPr>
            <w:r w:rsidRPr="00265289">
              <w:rPr>
                <w:rFonts w:ascii="Arial" w:hAnsi="Arial" w:cs="Arial"/>
              </w:rPr>
              <w:t xml:space="preserve">Transparency, </w:t>
            </w:r>
            <w:r w:rsidRPr="00265289">
              <w:rPr>
                <w:rFonts w:ascii="Arial" w:hAnsi="Arial" w:cs="Arial"/>
              </w:rPr>
              <w:lastRenderedPageBreak/>
              <w:t>Reproducibility and Explainability</w:t>
            </w:r>
          </w:p>
        </w:tc>
        <w:tc>
          <w:tcPr>
            <w:tcW w:w="2268" w:type="dxa"/>
          </w:tcPr>
          <w:p w14:paraId="6C216C59" w14:textId="28357058" w:rsidR="00012DCA" w:rsidRPr="00265289" w:rsidRDefault="00375BA0">
            <w:pPr>
              <w:rPr>
                <w:rFonts w:ascii="Arial" w:hAnsi="Arial" w:cs="Arial"/>
              </w:rPr>
            </w:pPr>
            <w:r w:rsidRPr="00265289">
              <w:rPr>
                <w:rFonts w:ascii="Arial" w:hAnsi="Arial" w:cs="Arial"/>
              </w:rPr>
              <w:lastRenderedPageBreak/>
              <w:t xml:space="preserve">Understandability </w:t>
            </w:r>
            <w:r w:rsidRPr="00265289">
              <w:rPr>
                <w:rFonts w:ascii="Arial" w:hAnsi="Arial" w:cs="Arial"/>
              </w:rPr>
              <w:lastRenderedPageBreak/>
              <w:t>to Stakeholders</w:t>
            </w:r>
          </w:p>
        </w:tc>
        <w:tc>
          <w:tcPr>
            <w:tcW w:w="8789" w:type="dxa"/>
          </w:tcPr>
          <w:p w14:paraId="43C3DB28" w14:textId="07B8B447" w:rsidR="00A37ACD" w:rsidRPr="00265289" w:rsidRDefault="004D4290" w:rsidP="2E6D2389">
            <w:pPr>
              <w:rPr>
                <w:rFonts w:ascii="Arial" w:hAnsi="Arial" w:cs="Arial"/>
              </w:rPr>
            </w:pPr>
            <w:r w:rsidRPr="00265289">
              <w:rPr>
                <w:rFonts w:ascii="Arial" w:hAnsi="Arial" w:cs="Arial"/>
                <w:b/>
                <w:bCs/>
              </w:rPr>
              <w:lastRenderedPageBreak/>
              <w:t xml:space="preserve">5. </w:t>
            </w:r>
            <w:r w:rsidR="00A37ACD" w:rsidRPr="00265289">
              <w:rPr>
                <w:rFonts w:ascii="Arial" w:hAnsi="Arial" w:cs="Arial"/>
                <w:b/>
                <w:bCs/>
              </w:rPr>
              <w:t xml:space="preserve">Use clear documentation and plain language to make GenAI outputs </w:t>
            </w:r>
            <w:r w:rsidR="00A37ACD" w:rsidRPr="00265289">
              <w:rPr>
                <w:rFonts w:ascii="Arial" w:hAnsi="Arial" w:cs="Arial"/>
                <w:b/>
                <w:bCs/>
              </w:rPr>
              <w:lastRenderedPageBreak/>
              <w:t>understandable.</w:t>
            </w:r>
          </w:p>
          <w:p w14:paraId="1BA5EB90" w14:textId="15DDED58" w:rsidR="002B0209" w:rsidRPr="00265289" w:rsidRDefault="00375BA0">
            <w:pPr>
              <w:rPr>
                <w:rFonts w:ascii="Arial" w:hAnsi="Arial" w:cs="Arial"/>
              </w:rPr>
            </w:pPr>
            <w:r w:rsidRPr="00265289">
              <w:rPr>
                <w:rFonts w:ascii="Arial" w:hAnsi="Arial" w:cs="Arial"/>
              </w:rPr>
              <w:t xml:space="preserve">GenAI input data, models and outputs should be accompanied by clear documentation and structured reporting </w:t>
            </w:r>
            <w:r w:rsidR="003679D8" w:rsidRPr="00265289">
              <w:rPr>
                <w:rFonts w:ascii="Arial" w:hAnsi="Arial" w:cs="Arial"/>
              </w:rPr>
              <w:t xml:space="preserve">(Bedi et al. 2024, </w:t>
            </w:r>
            <w:proofErr w:type="spellStart"/>
            <w:r w:rsidR="003679D8" w:rsidRPr="00265289">
              <w:rPr>
                <w:rFonts w:ascii="Arial" w:hAnsi="Arial" w:cs="Arial"/>
              </w:rPr>
              <w:t>Fleurence</w:t>
            </w:r>
            <w:proofErr w:type="spellEnd"/>
            <w:r w:rsidR="003679D8" w:rsidRPr="00265289">
              <w:rPr>
                <w:rFonts w:ascii="Arial" w:hAnsi="Arial" w:cs="Arial"/>
              </w:rPr>
              <w:t xml:space="preserve"> et al. 2024) </w:t>
            </w:r>
            <w:r w:rsidRPr="00265289">
              <w:rPr>
                <w:rFonts w:ascii="Arial" w:hAnsi="Arial" w:cs="Arial"/>
              </w:rPr>
              <w:t xml:space="preserve">that explains the methodology and assumptions in plain language. Technical terms should be clearly defined and explained according </w:t>
            </w:r>
            <w:r w:rsidR="000F6920" w:rsidRPr="00265289">
              <w:rPr>
                <w:rFonts w:ascii="Arial" w:hAnsi="Arial" w:cs="Arial"/>
              </w:rPr>
              <w:t xml:space="preserve">to </w:t>
            </w:r>
            <w:r w:rsidRPr="00265289">
              <w:rPr>
                <w:rFonts w:ascii="Arial" w:hAnsi="Arial" w:cs="Arial"/>
              </w:rPr>
              <w:t xml:space="preserve">the level of complexity of the output and the intended audience. </w:t>
            </w:r>
            <w:r w:rsidR="00527841" w:rsidRPr="00265289">
              <w:rPr>
                <w:rFonts w:ascii="Arial" w:hAnsi="Arial" w:cs="Arial"/>
              </w:rPr>
              <w:t>The use of process diagrams will further enhance explainability</w:t>
            </w:r>
            <w:r w:rsidR="00214F90" w:rsidRPr="00265289">
              <w:rPr>
                <w:rFonts w:ascii="Arial" w:hAnsi="Arial" w:cs="Arial"/>
              </w:rPr>
              <w:t xml:space="preserve"> of the reasoning behind outputs</w:t>
            </w:r>
            <w:r w:rsidR="00527841" w:rsidRPr="00265289">
              <w:rPr>
                <w:rFonts w:ascii="Arial" w:hAnsi="Arial" w:cs="Arial"/>
              </w:rPr>
              <w:t>.</w:t>
            </w:r>
          </w:p>
          <w:p w14:paraId="594684AC" w14:textId="0C783FCF" w:rsidR="00012DCA" w:rsidRPr="00265289" w:rsidRDefault="00375BA0">
            <w:pPr>
              <w:rPr>
                <w:rFonts w:ascii="Arial" w:hAnsi="Arial" w:cs="Arial"/>
              </w:rPr>
            </w:pPr>
            <w:r w:rsidRPr="00265289">
              <w:rPr>
                <w:rFonts w:ascii="Arial" w:hAnsi="Arial" w:cs="Arial"/>
              </w:rPr>
              <w:t xml:space="preserve">In early adoption phases, submitting organisations should consider submitting a </w:t>
            </w:r>
            <w:r w:rsidR="00F258AB" w:rsidRPr="00265289">
              <w:rPr>
                <w:rFonts w:ascii="Arial" w:hAnsi="Arial" w:cs="Arial"/>
              </w:rPr>
              <w:t xml:space="preserve">standard </w:t>
            </w:r>
            <w:r w:rsidRPr="00265289">
              <w:rPr>
                <w:rFonts w:ascii="Arial" w:hAnsi="Arial" w:cs="Arial"/>
              </w:rPr>
              <w:t xml:space="preserve">model alongside the </w:t>
            </w:r>
            <w:r w:rsidR="00B45EE7" w:rsidRPr="00265289">
              <w:rPr>
                <w:rFonts w:ascii="Arial" w:hAnsi="Arial" w:cs="Arial"/>
              </w:rPr>
              <w:t>G</w:t>
            </w:r>
            <w:r w:rsidRPr="00265289">
              <w:rPr>
                <w:rFonts w:ascii="Arial" w:hAnsi="Arial" w:cs="Arial"/>
              </w:rPr>
              <w:t xml:space="preserve">enAI-assisted model to enhance explainability, transparency and credibility. </w:t>
            </w:r>
            <w:r w:rsidR="00341531" w:rsidRPr="00265289">
              <w:rPr>
                <w:rFonts w:ascii="Arial" w:hAnsi="Arial" w:cs="Arial"/>
              </w:rPr>
              <w:t>B</w:t>
            </w:r>
            <w:r w:rsidRPr="00265289">
              <w:rPr>
                <w:rFonts w:ascii="Arial" w:hAnsi="Arial" w:cs="Arial"/>
              </w:rPr>
              <w:t>enchmarking against a gold</w:t>
            </w:r>
            <w:r w:rsidR="008F2A7A" w:rsidRPr="00265289">
              <w:rPr>
                <w:rFonts w:ascii="Arial" w:hAnsi="Arial" w:cs="Arial"/>
              </w:rPr>
              <w:t>-</w:t>
            </w:r>
            <w:r w:rsidRPr="00265289">
              <w:rPr>
                <w:rFonts w:ascii="Arial" w:hAnsi="Arial" w:cs="Arial"/>
              </w:rPr>
              <w:t>standard human approach enables initial validation (Reason et al. 2025)</w:t>
            </w:r>
            <w:r w:rsidR="00B36ACF" w:rsidRPr="00265289">
              <w:rPr>
                <w:rFonts w:ascii="Arial" w:hAnsi="Arial" w:cs="Arial"/>
              </w:rPr>
              <w:t>.</w:t>
            </w:r>
            <w:r w:rsidR="00D849EE" w:rsidRPr="00265289">
              <w:rPr>
                <w:rFonts w:ascii="Arial" w:hAnsi="Arial" w:cs="Arial"/>
              </w:rPr>
              <w:t xml:space="preserve"> HTA organisations should plan </w:t>
            </w:r>
            <w:r w:rsidR="002C69B8" w:rsidRPr="00265289">
              <w:rPr>
                <w:rFonts w:ascii="Arial" w:hAnsi="Arial" w:cs="Arial"/>
              </w:rPr>
              <w:t xml:space="preserve">for the </w:t>
            </w:r>
            <w:r w:rsidR="00D849EE" w:rsidRPr="00265289">
              <w:rPr>
                <w:rFonts w:ascii="Arial" w:hAnsi="Arial" w:cs="Arial"/>
              </w:rPr>
              <w:t xml:space="preserve">additional resource </w:t>
            </w:r>
            <w:r w:rsidR="008F2A7A" w:rsidRPr="00265289">
              <w:rPr>
                <w:rFonts w:ascii="Arial" w:hAnsi="Arial" w:cs="Arial"/>
              </w:rPr>
              <w:t xml:space="preserve">needs </w:t>
            </w:r>
            <w:r w:rsidR="006F1971" w:rsidRPr="00265289">
              <w:rPr>
                <w:rFonts w:ascii="Arial" w:hAnsi="Arial" w:cs="Arial"/>
              </w:rPr>
              <w:t>accordingly</w:t>
            </w:r>
            <w:r w:rsidR="0068238E" w:rsidRPr="00265289">
              <w:rPr>
                <w:rFonts w:ascii="Arial" w:hAnsi="Arial" w:cs="Arial"/>
              </w:rPr>
              <w:t xml:space="preserve"> and consider assessing </w:t>
            </w:r>
            <w:r w:rsidR="00D4722C" w:rsidRPr="00265289">
              <w:rPr>
                <w:rFonts w:ascii="Arial" w:hAnsi="Arial" w:cs="Arial"/>
              </w:rPr>
              <w:t>the GenAI-assisted model outside the live HTA process</w:t>
            </w:r>
            <w:r w:rsidR="006F1971" w:rsidRPr="00265289">
              <w:rPr>
                <w:rFonts w:ascii="Arial" w:hAnsi="Arial" w:cs="Arial"/>
              </w:rPr>
              <w:t>.</w:t>
            </w:r>
          </w:p>
        </w:tc>
      </w:tr>
      <w:tr w:rsidR="00012DCA" w:rsidRPr="009C6558" w14:paraId="767F5B18" w14:textId="77777777" w:rsidTr="00CED91E">
        <w:tc>
          <w:tcPr>
            <w:tcW w:w="2376" w:type="dxa"/>
          </w:tcPr>
          <w:p w14:paraId="58C6F968" w14:textId="3F90C349" w:rsidR="00012DCA" w:rsidRPr="00265289" w:rsidRDefault="00375BA0">
            <w:pPr>
              <w:rPr>
                <w:rFonts w:ascii="Arial" w:hAnsi="Arial" w:cs="Arial"/>
              </w:rPr>
            </w:pPr>
            <w:r w:rsidRPr="00265289">
              <w:rPr>
                <w:rFonts w:ascii="Arial" w:hAnsi="Arial" w:cs="Arial"/>
              </w:rPr>
              <w:lastRenderedPageBreak/>
              <w:t>Transparency, Reproducibility and Explainability</w:t>
            </w:r>
          </w:p>
        </w:tc>
        <w:tc>
          <w:tcPr>
            <w:tcW w:w="2268" w:type="dxa"/>
          </w:tcPr>
          <w:p w14:paraId="645AFE8B" w14:textId="77777777" w:rsidR="00012DCA" w:rsidRPr="00265289" w:rsidRDefault="00375BA0">
            <w:pPr>
              <w:rPr>
                <w:rFonts w:ascii="Arial" w:hAnsi="Arial" w:cs="Arial"/>
              </w:rPr>
            </w:pPr>
            <w:r w:rsidRPr="00265289">
              <w:rPr>
                <w:rFonts w:ascii="Arial" w:hAnsi="Arial" w:cs="Arial"/>
              </w:rPr>
              <w:t>Reproducible Analyses</w:t>
            </w:r>
          </w:p>
        </w:tc>
        <w:tc>
          <w:tcPr>
            <w:tcW w:w="8789" w:type="dxa"/>
          </w:tcPr>
          <w:p w14:paraId="74B21535" w14:textId="048C07E6" w:rsidR="00A37ACD" w:rsidRPr="00265289" w:rsidRDefault="004D4290" w:rsidP="2E6D2389">
            <w:pPr>
              <w:rPr>
                <w:rFonts w:ascii="Arial" w:hAnsi="Arial" w:cs="Arial"/>
              </w:rPr>
            </w:pPr>
            <w:r w:rsidRPr="00265289">
              <w:rPr>
                <w:rFonts w:ascii="Arial" w:hAnsi="Arial" w:cs="Arial"/>
                <w:b/>
                <w:bCs/>
              </w:rPr>
              <w:t xml:space="preserve">6. </w:t>
            </w:r>
            <w:r w:rsidR="00A37ACD" w:rsidRPr="00265289">
              <w:rPr>
                <w:rFonts w:ascii="Arial" w:hAnsi="Arial" w:cs="Arial"/>
                <w:b/>
                <w:bCs/>
              </w:rPr>
              <w:t>Ensure GenAI-assisted analyses are reproducible and auditable where possible.</w:t>
            </w:r>
          </w:p>
          <w:p w14:paraId="06689E69" w14:textId="69726338" w:rsidR="00E43180" w:rsidRPr="00265289" w:rsidRDefault="6CA1FE9C">
            <w:pPr>
              <w:rPr>
                <w:rFonts w:ascii="Arial" w:hAnsi="Arial" w:cs="Arial"/>
              </w:rPr>
            </w:pPr>
            <w:r w:rsidRPr="00265289">
              <w:rPr>
                <w:rFonts w:ascii="Arial" w:hAnsi="Arial" w:cs="Arial"/>
              </w:rPr>
              <w:t xml:space="preserve">Data sources, model parameters, </w:t>
            </w:r>
            <w:r w:rsidR="1D3C4A66" w:rsidRPr="00265289">
              <w:rPr>
                <w:rFonts w:ascii="Arial" w:hAnsi="Arial" w:cs="Arial"/>
              </w:rPr>
              <w:t xml:space="preserve">prompt mechanisms </w:t>
            </w:r>
            <w:r w:rsidRPr="00265289">
              <w:rPr>
                <w:rFonts w:ascii="Arial" w:hAnsi="Arial" w:cs="Arial"/>
              </w:rPr>
              <w:t>and processing steps should be clearly documented. Audit logs should be used to track changes and updates to models</w:t>
            </w:r>
            <w:r w:rsidR="000F7EF5" w:rsidRPr="00265289">
              <w:rPr>
                <w:rFonts w:ascii="Arial" w:hAnsi="Arial" w:cs="Arial"/>
              </w:rPr>
              <w:t xml:space="preserve">, including </w:t>
            </w:r>
            <w:r w:rsidR="00461031" w:rsidRPr="00265289">
              <w:rPr>
                <w:rFonts w:ascii="Arial" w:hAnsi="Arial" w:cs="Arial"/>
              </w:rPr>
              <w:t>data sources that were considered but later omitted</w:t>
            </w:r>
            <w:r w:rsidRPr="00265289">
              <w:rPr>
                <w:rFonts w:ascii="Arial" w:hAnsi="Arial" w:cs="Arial"/>
              </w:rPr>
              <w:t xml:space="preserve">. The audit trails should allow HTA </w:t>
            </w:r>
            <w:r w:rsidR="27E4CF90" w:rsidRPr="00265289">
              <w:rPr>
                <w:rFonts w:ascii="Arial" w:hAnsi="Arial" w:cs="Arial"/>
              </w:rPr>
              <w:t>organisations</w:t>
            </w:r>
            <w:r w:rsidRPr="00265289">
              <w:rPr>
                <w:rFonts w:ascii="Arial" w:hAnsi="Arial" w:cs="Arial"/>
              </w:rPr>
              <w:t xml:space="preserve"> to understand how GenAI was used and how </w:t>
            </w:r>
            <w:r w:rsidR="00AC1DE3" w:rsidRPr="00265289">
              <w:rPr>
                <w:rFonts w:ascii="Arial" w:hAnsi="Arial" w:cs="Arial"/>
              </w:rPr>
              <w:t xml:space="preserve">its </w:t>
            </w:r>
            <w:r w:rsidRPr="00265289">
              <w:rPr>
                <w:rFonts w:ascii="Arial" w:hAnsi="Arial" w:cs="Arial"/>
              </w:rPr>
              <w:t xml:space="preserve">outputs were validated. </w:t>
            </w:r>
            <w:r w:rsidR="000D4B0E" w:rsidRPr="00265289">
              <w:rPr>
                <w:rFonts w:ascii="Arial" w:hAnsi="Arial" w:cs="Arial"/>
              </w:rPr>
              <w:t xml:space="preserve">Additional resource planning should be </w:t>
            </w:r>
            <w:r w:rsidR="00C36369" w:rsidRPr="00265289">
              <w:rPr>
                <w:rFonts w:ascii="Arial" w:hAnsi="Arial" w:cs="Arial"/>
              </w:rPr>
              <w:t xml:space="preserve">done </w:t>
            </w:r>
            <w:r w:rsidR="00FE6387" w:rsidRPr="00265289">
              <w:rPr>
                <w:rFonts w:ascii="Arial" w:hAnsi="Arial" w:cs="Arial"/>
              </w:rPr>
              <w:t xml:space="preserve">to </w:t>
            </w:r>
            <w:r w:rsidR="0059789B" w:rsidRPr="00265289">
              <w:rPr>
                <w:rFonts w:ascii="Arial" w:hAnsi="Arial" w:cs="Arial"/>
              </w:rPr>
              <w:t>address</w:t>
            </w:r>
            <w:r w:rsidR="00FE6387" w:rsidRPr="00265289">
              <w:rPr>
                <w:rFonts w:ascii="Arial" w:hAnsi="Arial" w:cs="Arial"/>
              </w:rPr>
              <w:t xml:space="preserve"> the impact</w:t>
            </w:r>
            <w:r w:rsidR="001C5F0D" w:rsidRPr="00265289">
              <w:rPr>
                <w:rFonts w:ascii="Arial" w:hAnsi="Arial" w:cs="Arial"/>
              </w:rPr>
              <w:t xml:space="preserve"> on workload</w:t>
            </w:r>
            <w:r w:rsidR="00057DA8" w:rsidRPr="00265289">
              <w:rPr>
                <w:rFonts w:ascii="Arial" w:hAnsi="Arial" w:cs="Arial"/>
              </w:rPr>
              <w:t>.</w:t>
            </w:r>
          </w:p>
          <w:p w14:paraId="68BF6F5B" w14:textId="65CC1872" w:rsidR="00EB2B21" w:rsidRPr="00265289" w:rsidRDefault="72F913D4">
            <w:pPr>
              <w:rPr>
                <w:rFonts w:ascii="Arial" w:hAnsi="Arial" w:cs="Arial"/>
              </w:rPr>
            </w:pPr>
            <w:r w:rsidRPr="00265289">
              <w:rPr>
                <w:rFonts w:ascii="Arial" w:hAnsi="Arial" w:cs="Arial"/>
              </w:rPr>
              <w:t>T</w:t>
            </w:r>
            <w:r w:rsidR="1D3C4A66" w:rsidRPr="00265289">
              <w:rPr>
                <w:rFonts w:ascii="Arial" w:hAnsi="Arial" w:cs="Arial"/>
              </w:rPr>
              <w:t>ools</w:t>
            </w:r>
            <w:r w:rsidR="698DA353" w:rsidRPr="00265289">
              <w:rPr>
                <w:rFonts w:ascii="Arial" w:hAnsi="Arial" w:cs="Arial"/>
              </w:rPr>
              <w:t>,</w:t>
            </w:r>
            <w:r w:rsidR="1D3C4A66" w:rsidRPr="00265289">
              <w:rPr>
                <w:rFonts w:ascii="Arial" w:hAnsi="Arial" w:cs="Arial"/>
              </w:rPr>
              <w:t xml:space="preserve"> code</w:t>
            </w:r>
            <w:r w:rsidR="698DA353" w:rsidRPr="00265289">
              <w:rPr>
                <w:rFonts w:ascii="Arial" w:hAnsi="Arial" w:cs="Arial"/>
              </w:rPr>
              <w:t xml:space="preserve"> and documentation</w:t>
            </w:r>
            <w:r w:rsidR="1D3C4A66" w:rsidRPr="00265289">
              <w:rPr>
                <w:rFonts w:ascii="Arial" w:hAnsi="Arial" w:cs="Arial"/>
              </w:rPr>
              <w:t xml:space="preserve"> should be made available</w:t>
            </w:r>
            <w:r w:rsidRPr="00265289">
              <w:rPr>
                <w:rFonts w:ascii="Arial" w:hAnsi="Arial" w:cs="Arial"/>
              </w:rPr>
              <w:t xml:space="preserve"> </w:t>
            </w:r>
            <w:r w:rsidR="452F7033" w:rsidRPr="00265289">
              <w:rPr>
                <w:rFonts w:ascii="Arial" w:hAnsi="Arial" w:cs="Arial"/>
              </w:rPr>
              <w:t xml:space="preserve">as </w:t>
            </w:r>
            <w:proofErr w:type="gramStart"/>
            <w:r w:rsidRPr="00265289">
              <w:rPr>
                <w:rFonts w:ascii="Arial" w:hAnsi="Arial" w:cs="Arial"/>
              </w:rPr>
              <w:t>open-source</w:t>
            </w:r>
            <w:proofErr w:type="gramEnd"/>
            <w:r w:rsidR="1D3C4A66" w:rsidRPr="00265289">
              <w:rPr>
                <w:rFonts w:ascii="Arial" w:hAnsi="Arial" w:cs="Arial"/>
              </w:rPr>
              <w:t xml:space="preserve"> to</w:t>
            </w:r>
            <w:r w:rsidR="452F7033" w:rsidRPr="00265289">
              <w:rPr>
                <w:rFonts w:ascii="Arial" w:hAnsi="Arial" w:cs="Arial"/>
              </w:rPr>
              <w:t xml:space="preserve"> enable</w:t>
            </w:r>
            <w:r w:rsidR="1D3C4A66" w:rsidRPr="00265289">
              <w:rPr>
                <w:rFonts w:ascii="Arial" w:hAnsi="Arial" w:cs="Arial"/>
              </w:rPr>
              <w:t xml:space="preserve"> HTA </w:t>
            </w:r>
            <w:r w:rsidR="7AA11520" w:rsidRPr="00265289">
              <w:rPr>
                <w:rFonts w:ascii="Arial" w:hAnsi="Arial" w:cs="Arial"/>
              </w:rPr>
              <w:t>organisations</w:t>
            </w:r>
            <w:r w:rsidR="1D3C4A66" w:rsidRPr="00265289">
              <w:rPr>
                <w:rFonts w:ascii="Arial" w:hAnsi="Arial" w:cs="Arial"/>
              </w:rPr>
              <w:t xml:space="preserve"> to replicate</w:t>
            </w:r>
            <w:r w:rsidR="698DA353" w:rsidRPr="00265289">
              <w:rPr>
                <w:rFonts w:ascii="Arial" w:hAnsi="Arial" w:cs="Arial"/>
              </w:rPr>
              <w:t xml:space="preserve"> or interrogate</w:t>
            </w:r>
            <w:r w:rsidR="1D3C4A66" w:rsidRPr="00265289">
              <w:rPr>
                <w:rFonts w:ascii="Arial" w:hAnsi="Arial" w:cs="Arial"/>
              </w:rPr>
              <w:t xml:space="preserve"> results</w:t>
            </w:r>
            <w:r w:rsidR="3A4CCA86" w:rsidRPr="00265289">
              <w:rPr>
                <w:rFonts w:ascii="Arial" w:hAnsi="Arial" w:cs="Arial"/>
              </w:rPr>
              <w:t>, through secure repositories such as GitHub</w:t>
            </w:r>
            <w:r w:rsidRPr="00265289">
              <w:rPr>
                <w:rFonts w:ascii="Arial" w:hAnsi="Arial" w:cs="Arial"/>
              </w:rPr>
              <w:t xml:space="preserve"> (White et al</w:t>
            </w:r>
            <w:r w:rsidR="1D3C4A66" w:rsidRPr="00265289">
              <w:rPr>
                <w:rFonts w:ascii="Arial" w:hAnsi="Arial" w:cs="Arial"/>
              </w:rPr>
              <w:t>.</w:t>
            </w:r>
            <w:r w:rsidRPr="00265289">
              <w:rPr>
                <w:rFonts w:ascii="Arial" w:hAnsi="Arial" w:cs="Arial"/>
              </w:rPr>
              <w:t xml:space="preserve"> 2024).</w:t>
            </w:r>
            <w:r w:rsidR="698DA353" w:rsidRPr="00265289">
              <w:rPr>
                <w:rFonts w:ascii="Arial" w:hAnsi="Arial" w:cs="Arial"/>
              </w:rPr>
              <w:t xml:space="preserve"> Where </w:t>
            </w:r>
            <w:r w:rsidRPr="00265289">
              <w:rPr>
                <w:rFonts w:ascii="Arial" w:hAnsi="Arial" w:cs="Arial"/>
              </w:rPr>
              <w:t>closed</w:t>
            </w:r>
            <w:r w:rsidR="00C36369" w:rsidRPr="00265289">
              <w:rPr>
                <w:rFonts w:ascii="Arial" w:hAnsi="Arial" w:cs="Arial"/>
              </w:rPr>
              <w:t>-</w:t>
            </w:r>
            <w:r w:rsidRPr="00265289">
              <w:rPr>
                <w:rFonts w:ascii="Arial" w:hAnsi="Arial" w:cs="Arial"/>
              </w:rPr>
              <w:t xml:space="preserve">source </w:t>
            </w:r>
            <w:r w:rsidR="698DA353" w:rsidRPr="00265289">
              <w:rPr>
                <w:rFonts w:ascii="Arial" w:hAnsi="Arial" w:cs="Arial"/>
              </w:rPr>
              <w:t xml:space="preserve">proprietary tools are used, </w:t>
            </w:r>
            <w:r w:rsidR="41EDCFE1" w:rsidRPr="00265289">
              <w:rPr>
                <w:rFonts w:ascii="Arial" w:hAnsi="Arial" w:cs="Arial"/>
              </w:rPr>
              <w:t>containerised</w:t>
            </w:r>
            <w:r w:rsidR="698DA353" w:rsidRPr="00265289">
              <w:rPr>
                <w:rFonts w:ascii="Arial" w:hAnsi="Arial" w:cs="Arial"/>
              </w:rPr>
              <w:t xml:space="preserve"> versions </w:t>
            </w:r>
            <w:r w:rsidR="4DAA6143" w:rsidRPr="00265289">
              <w:rPr>
                <w:rFonts w:ascii="Arial" w:hAnsi="Arial" w:cs="Arial"/>
              </w:rPr>
              <w:t xml:space="preserve">should be made available where </w:t>
            </w:r>
            <w:r w:rsidR="452F7033" w:rsidRPr="00265289">
              <w:rPr>
                <w:rFonts w:ascii="Arial" w:hAnsi="Arial" w:cs="Arial"/>
              </w:rPr>
              <w:t>feasible</w:t>
            </w:r>
            <w:r w:rsidR="4DAA6143" w:rsidRPr="00265289">
              <w:rPr>
                <w:rFonts w:ascii="Arial" w:hAnsi="Arial" w:cs="Arial"/>
              </w:rPr>
              <w:t xml:space="preserve"> to allow</w:t>
            </w:r>
            <w:r w:rsidR="390C50E6" w:rsidRPr="00265289">
              <w:rPr>
                <w:rFonts w:ascii="Arial" w:hAnsi="Arial" w:cs="Arial"/>
              </w:rPr>
              <w:t xml:space="preserve"> transfer between platforms (Government Digital Service 2025) and</w:t>
            </w:r>
            <w:r w:rsidR="4DAA6143" w:rsidRPr="00265289">
              <w:rPr>
                <w:rFonts w:ascii="Arial" w:hAnsi="Arial" w:cs="Arial"/>
              </w:rPr>
              <w:t xml:space="preserve"> replication of the modelling pipeline.</w:t>
            </w:r>
          </w:p>
          <w:p w14:paraId="2D8245FD" w14:textId="41B4D9E6" w:rsidR="00012DCA" w:rsidRPr="00265289" w:rsidRDefault="00375BA0">
            <w:pPr>
              <w:rPr>
                <w:rFonts w:ascii="Arial" w:hAnsi="Arial" w:cs="Arial"/>
              </w:rPr>
            </w:pPr>
            <w:r w:rsidRPr="00265289">
              <w:rPr>
                <w:rFonts w:ascii="Arial" w:hAnsi="Arial" w:cs="Arial"/>
              </w:rPr>
              <w:t>ELEVATE</w:t>
            </w:r>
            <w:r w:rsidR="002E3223" w:rsidRPr="00265289">
              <w:rPr>
                <w:rFonts w:ascii="Arial" w:hAnsi="Arial" w:cs="Arial"/>
              </w:rPr>
              <w:noBreakHyphen/>
            </w:r>
            <w:r w:rsidR="006C3817" w:rsidRPr="00265289">
              <w:rPr>
                <w:rFonts w:ascii="Arial" w:hAnsi="Arial" w:cs="Arial"/>
              </w:rPr>
              <w:t>Gen</w:t>
            </w:r>
            <w:r w:rsidRPr="00265289">
              <w:rPr>
                <w:rFonts w:ascii="Arial" w:hAnsi="Arial" w:cs="Arial"/>
              </w:rPr>
              <w:t>AI</w:t>
            </w:r>
            <w:r w:rsidR="00B44EBE" w:rsidRPr="00265289">
              <w:rPr>
                <w:rFonts w:ascii="Arial" w:hAnsi="Arial" w:cs="Arial"/>
              </w:rPr>
              <w:t xml:space="preserve"> </w:t>
            </w:r>
            <w:r w:rsidRPr="00265289">
              <w:rPr>
                <w:rFonts w:ascii="Arial" w:hAnsi="Arial" w:cs="Arial"/>
              </w:rPr>
              <w:t>reporting standards should be adhered to for documenting model characteristics, reproducibility protocols and generalisability (</w:t>
            </w:r>
            <w:proofErr w:type="spellStart"/>
            <w:r w:rsidRPr="00265289">
              <w:rPr>
                <w:rFonts w:ascii="Arial" w:hAnsi="Arial" w:cs="Arial"/>
              </w:rPr>
              <w:t>Fleurence</w:t>
            </w:r>
            <w:proofErr w:type="spellEnd"/>
            <w:r w:rsidRPr="00265289">
              <w:rPr>
                <w:rFonts w:ascii="Arial" w:hAnsi="Arial" w:cs="Arial"/>
              </w:rPr>
              <w:t xml:space="preserve"> et </w:t>
            </w:r>
            <w:r w:rsidRPr="00265289">
              <w:rPr>
                <w:rFonts w:ascii="Arial" w:hAnsi="Arial" w:cs="Arial"/>
              </w:rPr>
              <w:lastRenderedPageBreak/>
              <w:t>al</w:t>
            </w:r>
            <w:r w:rsidR="00B44EBE" w:rsidRPr="00265289">
              <w:rPr>
                <w:rFonts w:ascii="Arial" w:hAnsi="Arial" w:cs="Arial"/>
              </w:rPr>
              <w:t>. 2024</w:t>
            </w:r>
            <w:r w:rsidRPr="00265289">
              <w:rPr>
                <w:rFonts w:ascii="Arial" w:hAnsi="Arial" w:cs="Arial"/>
              </w:rPr>
              <w:t xml:space="preserve">). </w:t>
            </w:r>
            <w:r w:rsidRPr="00265289">
              <w:rPr>
                <w:rFonts w:ascii="Arial" w:hAnsi="Arial" w:cs="Arial"/>
              </w:rPr>
              <w:br/>
              <w:t>Retrieval-</w:t>
            </w:r>
            <w:r w:rsidR="00456C09">
              <w:rPr>
                <w:rFonts w:ascii="Arial" w:hAnsi="Arial" w:cs="Arial"/>
              </w:rPr>
              <w:t>a</w:t>
            </w:r>
            <w:r w:rsidRPr="00265289">
              <w:rPr>
                <w:rFonts w:ascii="Arial" w:hAnsi="Arial" w:cs="Arial"/>
              </w:rPr>
              <w:t>ugmented generation (RAG) should be used to enhance transparency and traceability of GenAI outputs by grounding responses in verifiable external sources (Lewis et al</w:t>
            </w:r>
            <w:r w:rsidR="00D8709B" w:rsidRPr="00265289">
              <w:rPr>
                <w:rFonts w:ascii="Arial" w:hAnsi="Arial" w:cs="Arial"/>
              </w:rPr>
              <w:t>.</w:t>
            </w:r>
            <w:r w:rsidRPr="00265289">
              <w:rPr>
                <w:rFonts w:ascii="Arial" w:hAnsi="Arial" w:cs="Arial"/>
              </w:rPr>
              <w:t xml:space="preserve"> 2020).</w:t>
            </w:r>
          </w:p>
          <w:p w14:paraId="11E41827" w14:textId="2391F6D6" w:rsidR="00527841" w:rsidRPr="00265289" w:rsidRDefault="00527841">
            <w:pPr>
              <w:rPr>
                <w:rFonts w:ascii="Arial" w:hAnsi="Arial" w:cs="Arial"/>
              </w:rPr>
            </w:pPr>
            <w:r w:rsidRPr="00265289">
              <w:rPr>
                <w:rFonts w:ascii="Arial" w:hAnsi="Arial" w:cs="Arial"/>
              </w:rPr>
              <w:t>To address the randomness and variability resulting from the probabilistic nature of LLMs, strategies such as temperature setting, self-consistency measures, seed setting and using different LLMs should be used (Reason et al. 2025).</w:t>
            </w:r>
          </w:p>
        </w:tc>
      </w:tr>
      <w:tr w:rsidR="00012DCA" w:rsidRPr="009C6558" w14:paraId="5A7FA7CA" w14:textId="77777777" w:rsidTr="00CED91E">
        <w:tc>
          <w:tcPr>
            <w:tcW w:w="2376" w:type="dxa"/>
          </w:tcPr>
          <w:p w14:paraId="0ED69A23" w14:textId="322B5BC8" w:rsidR="00012DCA" w:rsidRPr="00265289" w:rsidRDefault="00375BA0">
            <w:pPr>
              <w:rPr>
                <w:rFonts w:ascii="Arial" w:hAnsi="Arial" w:cs="Arial"/>
              </w:rPr>
            </w:pPr>
            <w:r w:rsidRPr="00265289">
              <w:rPr>
                <w:rFonts w:ascii="Arial" w:hAnsi="Arial" w:cs="Arial"/>
              </w:rPr>
              <w:lastRenderedPageBreak/>
              <w:t>Transparency, Reproducibility and Explainability</w:t>
            </w:r>
          </w:p>
        </w:tc>
        <w:tc>
          <w:tcPr>
            <w:tcW w:w="2268" w:type="dxa"/>
          </w:tcPr>
          <w:p w14:paraId="59E3F247" w14:textId="77777777" w:rsidR="00012DCA" w:rsidRPr="00265289" w:rsidRDefault="00375BA0">
            <w:pPr>
              <w:rPr>
                <w:rFonts w:ascii="Arial" w:hAnsi="Arial" w:cs="Arial"/>
              </w:rPr>
            </w:pPr>
            <w:r w:rsidRPr="00265289">
              <w:rPr>
                <w:rFonts w:ascii="Arial" w:hAnsi="Arial" w:cs="Arial"/>
              </w:rPr>
              <w:t>Acceptable Data Sources</w:t>
            </w:r>
          </w:p>
        </w:tc>
        <w:tc>
          <w:tcPr>
            <w:tcW w:w="8789" w:type="dxa"/>
          </w:tcPr>
          <w:p w14:paraId="0B11DB9F" w14:textId="7D19280B" w:rsidR="00A37ACD" w:rsidRPr="00265289" w:rsidRDefault="004D4290" w:rsidP="2E6D2389">
            <w:pPr>
              <w:rPr>
                <w:rFonts w:ascii="Arial" w:hAnsi="Arial" w:cs="Arial"/>
              </w:rPr>
            </w:pPr>
            <w:r w:rsidRPr="00265289">
              <w:rPr>
                <w:rFonts w:ascii="Arial" w:hAnsi="Arial" w:cs="Arial"/>
                <w:b/>
                <w:bCs/>
              </w:rPr>
              <w:t xml:space="preserve">7. </w:t>
            </w:r>
            <w:r w:rsidR="00A37ACD" w:rsidRPr="00265289">
              <w:rPr>
                <w:rFonts w:ascii="Arial" w:hAnsi="Arial" w:cs="Arial"/>
                <w:b/>
                <w:bCs/>
              </w:rPr>
              <w:t xml:space="preserve">Use only validated, transparent and ethically sourced data for GenAI </w:t>
            </w:r>
            <w:r w:rsidR="41911661" w:rsidRPr="00265289">
              <w:rPr>
                <w:rFonts w:ascii="Arial" w:hAnsi="Arial" w:cs="Arial"/>
                <w:b/>
                <w:bCs/>
              </w:rPr>
              <w:t xml:space="preserve">tool </w:t>
            </w:r>
            <w:r w:rsidR="00A37ACD" w:rsidRPr="00265289">
              <w:rPr>
                <w:rFonts w:ascii="Arial" w:hAnsi="Arial" w:cs="Arial"/>
                <w:b/>
                <w:bCs/>
              </w:rPr>
              <w:t>training and input.</w:t>
            </w:r>
          </w:p>
          <w:p w14:paraId="1FA7B1B4" w14:textId="124EFF42" w:rsidR="00457F59" w:rsidRPr="00265289" w:rsidRDefault="00457F59" w:rsidP="00B44EBE">
            <w:pPr>
              <w:pStyle w:val="ListBullet"/>
              <w:numPr>
                <w:ilvl w:val="0"/>
                <w:numId w:val="0"/>
              </w:numPr>
              <w:rPr>
                <w:rFonts w:ascii="Arial" w:hAnsi="Arial" w:cs="Arial"/>
              </w:rPr>
            </w:pPr>
            <w:r w:rsidRPr="00265289">
              <w:rPr>
                <w:rFonts w:ascii="Arial" w:hAnsi="Arial" w:cs="Arial"/>
              </w:rPr>
              <w:t>GenAI tools are only as reliable as the quality, validity and transparency of the data they are trained or prompted on</w:t>
            </w:r>
            <w:r w:rsidR="632A6CF5" w:rsidRPr="00265289">
              <w:rPr>
                <w:rFonts w:ascii="Arial" w:hAnsi="Arial" w:cs="Arial"/>
              </w:rPr>
              <w:t>.</w:t>
            </w:r>
            <w:r w:rsidR="0000430F" w:rsidRPr="00265289">
              <w:rPr>
                <w:rFonts w:ascii="Arial" w:hAnsi="Arial" w:cs="Arial"/>
              </w:rPr>
              <w:t xml:space="preserve"> </w:t>
            </w:r>
            <w:r w:rsidR="2D628D11" w:rsidRPr="00265289">
              <w:rPr>
                <w:rFonts w:ascii="Arial" w:hAnsi="Arial" w:cs="Arial"/>
              </w:rPr>
              <w:t>T</w:t>
            </w:r>
            <w:r w:rsidRPr="00265289">
              <w:rPr>
                <w:rFonts w:ascii="Arial" w:hAnsi="Arial" w:cs="Arial"/>
              </w:rPr>
              <w:t xml:space="preserve">he accuracy of outputs is heavily dependent on </w:t>
            </w:r>
            <w:r w:rsidR="00120ADA" w:rsidRPr="00265289">
              <w:rPr>
                <w:rFonts w:ascii="Arial" w:hAnsi="Arial" w:cs="Arial"/>
              </w:rPr>
              <w:t>both</w:t>
            </w:r>
            <w:r w:rsidRPr="00265289">
              <w:rPr>
                <w:rFonts w:ascii="Arial" w:hAnsi="Arial" w:cs="Arial"/>
              </w:rPr>
              <w:t xml:space="preserve"> training</w:t>
            </w:r>
            <w:r w:rsidR="1DA6713D" w:rsidRPr="00265289">
              <w:rPr>
                <w:rFonts w:ascii="Arial" w:hAnsi="Arial" w:cs="Arial"/>
              </w:rPr>
              <w:t xml:space="preserve"> data used to develop the model</w:t>
            </w:r>
            <w:r w:rsidRPr="00265289">
              <w:rPr>
                <w:rFonts w:ascii="Arial" w:hAnsi="Arial" w:cs="Arial"/>
              </w:rPr>
              <w:t xml:space="preserve"> and </w:t>
            </w:r>
            <w:r w:rsidR="18DFCE6A" w:rsidRPr="00265289">
              <w:rPr>
                <w:rFonts w:ascii="Arial" w:hAnsi="Arial" w:cs="Arial"/>
              </w:rPr>
              <w:t xml:space="preserve">the </w:t>
            </w:r>
            <w:r w:rsidRPr="00265289">
              <w:rPr>
                <w:rFonts w:ascii="Arial" w:hAnsi="Arial" w:cs="Arial"/>
              </w:rPr>
              <w:t>input data</w:t>
            </w:r>
            <w:r w:rsidR="43970E09" w:rsidRPr="00265289">
              <w:rPr>
                <w:rFonts w:ascii="Arial" w:hAnsi="Arial" w:cs="Arial"/>
              </w:rPr>
              <w:t xml:space="preserve"> used during inference</w:t>
            </w:r>
            <w:r w:rsidRPr="00265289">
              <w:rPr>
                <w:rFonts w:ascii="Arial" w:hAnsi="Arial" w:cs="Arial"/>
              </w:rPr>
              <w:t>.</w:t>
            </w:r>
          </w:p>
          <w:p w14:paraId="078A7883" w14:textId="77777777" w:rsidR="00457F59" w:rsidRPr="00265289" w:rsidRDefault="00457F59" w:rsidP="00B44EBE">
            <w:pPr>
              <w:pStyle w:val="ListBullet"/>
              <w:numPr>
                <w:ilvl w:val="0"/>
                <w:numId w:val="0"/>
              </w:numPr>
              <w:rPr>
                <w:rFonts w:ascii="Arial" w:hAnsi="Arial" w:cs="Arial"/>
              </w:rPr>
            </w:pPr>
          </w:p>
          <w:p w14:paraId="11EB07A0" w14:textId="21847700" w:rsidR="00183281" w:rsidRPr="00265289" w:rsidRDefault="4E4B79D4" w:rsidP="0000430F">
            <w:pPr>
              <w:pStyle w:val="ListBullet"/>
              <w:rPr>
                <w:rFonts w:ascii="Arial" w:eastAsia="MS Mincho" w:hAnsi="Arial" w:cs="Arial"/>
              </w:rPr>
            </w:pPr>
            <w:r w:rsidRPr="00265289">
              <w:rPr>
                <w:rFonts w:ascii="Arial" w:eastAsia="MS Mincho" w:hAnsi="Arial" w:cs="Arial"/>
              </w:rPr>
              <w:t>Where a proprietary or open-source GenAI tool is being adapted for use in health</w:t>
            </w:r>
            <w:r w:rsidR="0002316B">
              <w:rPr>
                <w:rFonts w:ascii="Arial" w:eastAsia="MS Mincho" w:hAnsi="Arial" w:cs="Arial"/>
              </w:rPr>
              <w:t>-economic</w:t>
            </w:r>
            <w:r w:rsidRPr="00265289">
              <w:rPr>
                <w:rFonts w:ascii="Arial" w:eastAsia="MS Mincho" w:hAnsi="Arial" w:cs="Arial"/>
              </w:rPr>
              <w:t xml:space="preserve"> modelling, this should be explicitly reported and any additional training data used should be transparently described.</w:t>
            </w:r>
          </w:p>
          <w:p w14:paraId="18D26529" w14:textId="2EF08873" w:rsidR="00012DCA" w:rsidRPr="00265289" w:rsidRDefault="002781CD" w:rsidP="00C77C2D">
            <w:pPr>
              <w:rPr>
                <w:rFonts w:ascii="Arial" w:hAnsi="Arial" w:cs="Arial"/>
              </w:rPr>
            </w:pPr>
            <w:r w:rsidRPr="00265289">
              <w:rPr>
                <w:rFonts w:ascii="Arial" w:eastAsia="Arial" w:hAnsi="Arial" w:cs="Arial"/>
              </w:rPr>
              <w:t>For GenAI tool use and deployment, input data sources should be based on validated, up-to-date and domain-relevant sources, including peer-reviewed journal articles and published HTA economic model reports.</w:t>
            </w:r>
            <w:r w:rsidR="6B98B2B4" w:rsidRPr="00265289">
              <w:rPr>
                <w:rFonts w:ascii="Arial" w:eastAsia="Arial" w:hAnsi="Arial" w:cs="Arial"/>
              </w:rPr>
              <w:t xml:space="preserve"> Included sources should be documented</w:t>
            </w:r>
            <w:r w:rsidR="2FF28380" w:rsidRPr="00265289">
              <w:rPr>
                <w:rFonts w:ascii="Arial" w:eastAsia="Arial" w:hAnsi="Arial" w:cs="Arial"/>
              </w:rPr>
              <w:t>.</w:t>
            </w:r>
          </w:p>
        </w:tc>
      </w:tr>
      <w:tr w:rsidR="00012DCA" w:rsidRPr="009C6558" w14:paraId="19311DF1" w14:textId="77777777" w:rsidTr="00CED91E">
        <w:tc>
          <w:tcPr>
            <w:tcW w:w="2376" w:type="dxa"/>
          </w:tcPr>
          <w:p w14:paraId="6E54DEAD" w14:textId="7349A990" w:rsidR="00012DCA" w:rsidRPr="00265289" w:rsidRDefault="00375BA0">
            <w:pPr>
              <w:rPr>
                <w:rFonts w:ascii="Arial" w:hAnsi="Arial" w:cs="Arial"/>
              </w:rPr>
            </w:pPr>
            <w:r w:rsidRPr="00265289">
              <w:rPr>
                <w:rFonts w:ascii="Arial" w:hAnsi="Arial" w:cs="Arial"/>
              </w:rPr>
              <w:t>Technical Standards and Interoperability</w:t>
            </w:r>
          </w:p>
        </w:tc>
        <w:tc>
          <w:tcPr>
            <w:tcW w:w="2268" w:type="dxa"/>
          </w:tcPr>
          <w:p w14:paraId="48EF7B13" w14:textId="0653EC9C" w:rsidR="00012DCA" w:rsidRPr="00265289" w:rsidRDefault="00375BA0">
            <w:pPr>
              <w:rPr>
                <w:rFonts w:ascii="Arial" w:hAnsi="Arial" w:cs="Arial"/>
              </w:rPr>
            </w:pPr>
            <w:r w:rsidRPr="00265289">
              <w:rPr>
                <w:rFonts w:ascii="Arial" w:hAnsi="Arial" w:cs="Arial"/>
              </w:rPr>
              <w:t>Validation and Verification for Accuracy</w:t>
            </w:r>
          </w:p>
        </w:tc>
        <w:tc>
          <w:tcPr>
            <w:tcW w:w="8789" w:type="dxa"/>
          </w:tcPr>
          <w:p w14:paraId="05789A9E" w14:textId="40255AEB" w:rsidR="00A37ACD" w:rsidRPr="00265289" w:rsidRDefault="004D4290" w:rsidP="2E6D2389">
            <w:pPr>
              <w:rPr>
                <w:rFonts w:ascii="Arial" w:hAnsi="Arial" w:cs="Arial"/>
              </w:rPr>
            </w:pPr>
            <w:r w:rsidRPr="00265289">
              <w:rPr>
                <w:rFonts w:ascii="Arial" w:hAnsi="Arial" w:cs="Arial"/>
                <w:b/>
                <w:bCs/>
              </w:rPr>
              <w:t xml:space="preserve">8. </w:t>
            </w:r>
            <w:r w:rsidR="04871DB6" w:rsidRPr="00265289">
              <w:rPr>
                <w:rFonts w:ascii="Arial" w:hAnsi="Arial" w:cs="Arial"/>
                <w:b/>
                <w:bCs/>
              </w:rPr>
              <w:t xml:space="preserve">Apply </w:t>
            </w:r>
            <w:r w:rsidR="53640C7A" w:rsidRPr="00265289">
              <w:rPr>
                <w:rFonts w:ascii="Arial" w:hAnsi="Arial" w:cs="Arial"/>
                <w:b/>
                <w:bCs/>
              </w:rPr>
              <w:t xml:space="preserve">rigorous </w:t>
            </w:r>
            <w:r w:rsidR="04871DB6" w:rsidRPr="00265289">
              <w:rPr>
                <w:rFonts w:ascii="Arial" w:hAnsi="Arial" w:cs="Arial"/>
                <w:b/>
                <w:bCs/>
              </w:rPr>
              <w:t>validation and quality assurance to all GenAI outputs.</w:t>
            </w:r>
          </w:p>
          <w:p w14:paraId="04E03BAD" w14:textId="0CC0C180" w:rsidR="00A96E7F" w:rsidRPr="00265289" w:rsidRDefault="00FA1BA0" w:rsidP="00A96E7F">
            <w:pPr>
              <w:rPr>
                <w:rFonts w:ascii="Arial" w:hAnsi="Arial" w:cs="Arial"/>
              </w:rPr>
            </w:pPr>
            <w:r w:rsidRPr="00265289">
              <w:rPr>
                <w:rFonts w:ascii="Arial" w:hAnsi="Arial" w:cs="Arial"/>
              </w:rPr>
              <w:t>P</w:t>
            </w:r>
            <w:r w:rsidR="00375BA0" w:rsidRPr="00265289">
              <w:rPr>
                <w:rFonts w:ascii="Arial" w:hAnsi="Arial" w:cs="Arial"/>
              </w:rPr>
              <w:t>rotocols</w:t>
            </w:r>
            <w:r w:rsidRPr="00265289">
              <w:rPr>
                <w:rFonts w:ascii="Arial" w:hAnsi="Arial" w:cs="Arial"/>
              </w:rPr>
              <w:t xml:space="preserve"> should be established</w:t>
            </w:r>
            <w:r w:rsidR="00375BA0" w:rsidRPr="00265289">
              <w:rPr>
                <w:rFonts w:ascii="Arial" w:hAnsi="Arial" w:cs="Arial"/>
              </w:rPr>
              <w:t xml:space="preserve"> for validating and verifying GenAI outputs. </w:t>
            </w:r>
            <w:r w:rsidR="009100A7" w:rsidRPr="00265289">
              <w:rPr>
                <w:rFonts w:ascii="Arial" w:hAnsi="Arial" w:cs="Arial"/>
              </w:rPr>
              <w:t>P</w:t>
            </w:r>
            <w:r w:rsidR="00375BA0" w:rsidRPr="00265289">
              <w:rPr>
                <w:rFonts w:ascii="Arial" w:hAnsi="Arial" w:cs="Arial"/>
              </w:rPr>
              <w:t>erformance measures and processes to record GenAI outputs</w:t>
            </w:r>
            <w:r w:rsidR="002F77D5" w:rsidRPr="00265289">
              <w:rPr>
                <w:rFonts w:ascii="Arial" w:hAnsi="Arial" w:cs="Arial"/>
              </w:rPr>
              <w:t xml:space="preserve"> should be defined </w:t>
            </w:r>
            <w:r w:rsidR="00E952A2" w:rsidRPr="00265289">
              <w:rPr>
                <w:rFonts w:ascii="Arial" w:hAnsi="Arial" w:cs="Arial"/>
              </w:rPr>
              <w:t>in advance</w:t>
            </w:r>
            <w:r w:rsidR="00D84D8A" w:rsidRPr="00265289">
              <w:rPr>
                <w:rFonts w:ascii="Arial" w:hAnsi="Arial" w:cs="Arial"/>
              </w:rPr>
              <w:t xml:space="preserve">. These should include </w:t>
            </w:r>
            <w:r w:rsidR="00375BA0" w:rsidRPr="00265289">
              <w:rPr>
                <w:rFonts w:ascii="Arial" w:hAnsi="Arial" w:cs="Arial"/>
              </w:rPr>
              <w:t xml:space="preserve">performance accuracy, </w:t>
            </w:r>
            <w:r w:rsidR="001D664C" w:rsidRPr="00265289">
              <w:rPr>
                <w:rFonts w:ascii="Arial" w:hAnsi="Arial" w:cs="Arial"/>
              </w:rPr>
              <w:t>human-in-the-loop</w:t>
            </w:r>
            <w:r w:rsidR="00375BA0" w:rsidRPr="00265289">
              <w:rPr>
                <w:rFonts w:ascii="Arial" w:hAnsi="Arial" w:cs="Arial"/>
              </w:rPr>
              <w:t xml:space="preserve"> time, error rate and</w:t>
            </w:r>
            <w:r w:rsidR="2799DCB0" w:rsidRPr="00265289">
              <w:rPr>
                <w:rFonts w:ascii="Arial" w:hAnsi="Arial" w:cs="Arial"/>
              </w:rPr>
              <w:t>, where possible,</w:t>
            </w:r>
            <w:r w:rsidR="00375BA0" w:rsidRPr="00265289">
              <w:rPr>
                <w:rFonts w:ascii="Arial" w:hAnsi="Arial" w:cs="Arial"/>
              </w:rPr>
              <w:t xml:space="preserve"> time to rectify errors. </w:t>
            </w:r>
            <w:r w:rsidR="00D84D8A" w:rsidRPr="00265289">
              <w:rPr>
                <w:rFonts w:ascii="Arial" w:hAnsi="Arial" w:cs="Arial"/>
              </w:rPr>
              <w:t>Q</w:t>
            </w:r>
            <w:r w:rsidR="00375BA0" w:rsidRPr="00265289">
              <w:rPr>
                <w:rFonts w:ascii="Arial" w:hAnsi="Arial" w:cs="Arial"/>
              </w:rPr>
              <w:t>uality assurance and control procedures for code verification</w:t>
            </w:r>
            <w:r w:rsidR="00D84D8A" w:rsidRPr="00265289">
              <w:rPr>
                <w:rFonts w:ascii="Arial" w:hAnsi="Arial" w:cs="Arial"/>
              </w:rPr>
              <w:t xml:space="preserve"> should be described</w:t>
            </w:r>
            <w:r w:rsidR="00375BA0" w:rsidRPr="00265289">
              <w:rPr>
                <w:rFonts w:ascii="Arial" w:hAnsi="Arial" w:cs="Arial"/>
              </w:rPr>
              <w:t>, including resolution of any errors or anomalies.</w:t>
            </w:r>
            <w:r w:rsidR="002E667B" w:rsidRPr="00265289">
              <w:rPr>
                <w:rFonts w:ascii="Arial" w:hAnsi="Arial" w:cs="Arial"/>
              </w:rPr>
              <w:t xml:space="preserve"> </w:t>
            </w:r>
            <w:r w:rsidR="009A7D38" w:rsidRPr="00265289">
              <w:rPr>
                <w:rFonts w:ascii="Arial" w:hAnsi="Arial" w:cs="Arial"/>
              </w:rPr>
              <w:t xml:space="preserve">Performance </w:t>
            </w:r>
            <w:r w:rsidR="00C80D02" w:rsidRPr="00265289">
              <w:rPr>
                <w:rFonts w:ascii="Arial" w:hAnsi="Arial" w:cs="Arial"/>
              </w:rPr>
              <w:t xml:space="preserve">accuracy should be </w:t>
            </w:r>
            <w:r w:rsidR="00BB35A7" w:rsidRPr="00265289">
              <w:rPr>
                <w:rFonts w:ascii="Arial" w:hAnsi="Arial" w:cs="Arial"/>
              </w:rPr>
              <w:t xml:space="preserve">measured </w:t>
            </w:r>
            <w:r w:rsidR="00065941" w:rsidRPr="00265289">
              <w:rPr>
                <w:rFonts w:ascii="Arial" w:hAnsi="Arial" w:cs="Arial"/>
              </w:rPr>
              <w:t xml:space="preserve">not only against ideal benchmarks but also in comparison to </w:t>
            </w:r>
            <w:r w:rsidR="00EA4BA0" w:rsidRPr="00265289">
              <w:rPr>
                <w:rFonts w:ascii="Arial" w:hAnsi="Arial" w:cs="Arial"/>
              </w:rPr>
              <w:t xml:space="preserve">typical </w:t>
            </w:r>
            <w:r w:rsidR="00EA4BA0" w:rsidRPr="00265289">
              <w:rPr>
                <w:rFonts w:ascii="Arial" w:hAnsi="Arial" w:cs="Arial"/>
              </w:rPr>
              <w:lastRenderedPageBreak/>
              <w:t xml:space="preserve">human error rates to provide a more </w:t>
            </w:r>
            <w:r w:rsidR="00453CA7" w:rsidRPr="00265289">
              <w:rPr>
                <w:rFonts w:ascii="Arial" w:hAnsi="Arial" w:cs="Arial"/>
              </w:rPr>
              <w:t>contextuali</w:t>
            </w:r>
            <w:r w:rsidR="00EA4BA0" w:rsidRPr="00265289">
              <w:rPr>
                <w:rFonts w:ascii="Arial" w:hAnsi="Arial" w:cs="Arial"/>
              </w:rPr>
              <w:t>s</w:t>
            </w:r>
            <w:r w:rsidR="00453CA7" w:rsidRPr="00265289">
              <w:rPr>
                <w:rFonts w:ascii="Arial" w:hAnsi="Arial" w:cs="Arial"/>
              </w:rPr>
              <w:t xml:space="preserve">ed </w:t>
            </w:r>
            <w:r w:rsidR="00EA4BA0" w:rsidRPr="00265289">
              <w:rPr>
                <w:rFonts w:ascii="Arial" w:hAnsi="Arial" w:cs="Arial"/>
              </w:rPr>
              <w:t xml:space="preserve">understanding of </w:t>
            </w:r>
            <w:r w:rsidR="003F5F80" w:rsidRPr="00265289">
              <w:rPr>
                <w:rFonts w:ascii="Arial" w:hAnsi="Arial" w:cs="Arial"/>
              </w:rPr>
              <w:t>the value of GenAI</w:t>
            </w:r>
            <w:r w:rsidR="00453CA7" w:rsidRPr="00265289">
              <w:rPr>
                <w:rFonts w:ascii="Arial" w:hAnsi="Arial" w:cs="Arial"/>
              </w:rPr>
              <w:t>.</w:t>
            </w:r>
          </w:p>
          <w:p w14:paraId="18F752C2" w14:textId="7B277E54" w:rsidR="00A96E7F" w:rsidRPr="00265289" w:rsidRDefault="00F76C81" w:rsidP="00A96E7F">
            <w:pPr>
              <w:rPr>
                <w:rFonts w:ascii="Arial" w:hAnsi="Arial" w:cs="Arial"/>
              </w:rPr>
            </w:pPr>
            <w:r w:rsidRPr="00265289">
              <w:rPr>
                <w:rFonts w:ascii="Arial" w:hAnsi="Arial" w:cs="Arial"/>
              </w:rPr>
              <w:t>As part of quality assurance, GenAI outputs should be assessed for potential bias, including algorithmic, technical and data-related biases</w:t>
            </w:r>
            <w:r w:rsidR="00B2761B" w:rsidRPr="00265289">
              <w:rPr>
                <w:rFonts w:ascii="Arial" w:hAnsi="Arial" w:cs="Arial"/>
              </w:rPr>
              <w:t xml:space="preserve">. </w:t>
            </w:r>
            <w:r w:rsidR="00655E51" w:rsidRPr="00265289">
              <w:rPr>
                <w:rFonts w:ascii="Arial" w:hAnsi="Arial" w:cs="Arial"/>
              </w:rPr>
              <w:t>Validation</w:t>
            </w:r>
            <w:r w:rsidR="00B2761B" w:rsidRPr="00265289">
              <w:rPr>
                <w:rFonts w:ascii="Arial" w:hAnsi="Arial" w:cs="Arial"/>
              </w:rPr>
              <w:t xml:space="preserve"> should</w:t>
            </w:r>
            <w:r w:rsidR="00655E51" w:rsidRPr="00265289">
              <w:rPr>
                <w:rFonts w:ascii="Arial" w:hAnsi="Arial" w:cs="Arial"/>
              </w:rPr>
              <w:t xml:space="preserve"> also</w:t>
            </w:r>
            <w:r w:rsidR="00B2761B" w:rsidRPr="00265289">
              <w:rPr>
                <w:rFonts w:ascii="Arial" w:hAnsi="Arial" w:cs="Arial"/>
              </w:rPr>
              <w:t xml:space="preserve"> include checks for hallucinations, prompt-induced bias and skewed outputs, with corrective actions documented where necessary.</w:t>
            </w:r>
            <w:r w:rsidR="00CE4599" w:rsidRPr="00265289">
              <w:rPr>
                <w:rFonts w:ascii="Arial" w:hAnsi="Arial" w:cs="Arial"/>
              </w:rPr>
              <w:t xml:space="preserve"> (</w:t>
            </w:r>
            <w:r w:rsidR="00C7442E" w:rsidRPr="00265289">
              <w:rPr>
                <w:rFonts w:ascii="Arial" w:hAnsi="Arial" w:cs="Arial"/>
              </w:rPr>
              <w:t>S</w:t>
            </w:r>
            <w:r w:rsidR="00CE4599" w:rsidRPr="00265289">
              <w:rPr>
                <w:rFonts w:ascii="Arial" w:hAnsi="Arial" w:cs="Arial"/>
              </w:rPr>
              <w:t xml:space="preserve">ee </w:t>
            </w:r>
            <w:hyperlink w:anchor="Principle12" w:history="1">
              <w:proofErr w:type="gramStart"/>
              <w:r w:rsidR="00A93776">
                <w:rPr>
                  <w:rStyle w:val="Hyperlink"/>
                  <w:rFonts w:ascii="Arial" w:hAnsi="Arial" w:cs="Arial"/>
                </w:rPr>
                <w:t>principle</w:t>
              </w:r>
              <w:proofErr w:type="gramEnd"/>
              <w:r w:rsidR="00A93776">
                <w:rPr>
                  <w:rStyle w:val="Hyperlink"/>
                  <w:rFonts w:ascii="Arial" w:hAnsi="Arial" w:cs="Arial"/>
                </w:rPr>
                <w:t xml:space="preserve"> 12</w:t>
              </w:r>
            </w:hyperlink>
            <w:r w:rsidR="001C28DB" w:rsidRPr="00265289">
              <w:rPr>
                <w:rFonts w:ascii="Arial" w:hAnsi="Arial" w:cs="Arial"/>
              </w:rPr>
              <w:t xml:space="preserve"> for bias types, mitigation techniques and fairness metrics</w:t>
            </w:r>
            <w:r w:rsidR="00CE4599" w:rsidRPr="00265289">
              <w:rPr>
                <w:rFonts w:ascii="Arial" w:hAnsi="Arial" w:cs="Arial"/>
              </w:rPr>
              <w:t>)</w:t>
            </w:r>
            <w:r w:rsidRPr="00265289">
              <w:rPr>
                <w:rFonts w:ascii="Arial" w:hAnsi="Arial" w:cs="Arial"/>
              </w:rPr>
              <w:t>. </w:t>
            </w:r>
            <w:r w:rsidR="00910E0E" w:rsidRPr="00265289">
              <w:rPr>
                <w:rFonts w:ascii="Arial" w:hAnsi="Arial" w:cs="Arial"/>
              </w:rPr>
              <w:t>I</w:t>
            </w:r>
            <w:r w:rsidR="00375BA0" w:rsidRPr="00265289">
              <w:rPr>
                <w:rFonts w:ascii="Arial" w:hAnsi="Arial" w:cs="Arial"/>
              </w:rPr>
              <w:t>nternational established guidance (FDA</w:t>
            </w:r>
            <w:r w:rsidR="00C70AEF" w:rsidRPr="00265289">
              <w:rPr>
                <w:rFonts w:ascii="Arial" w:hAnsi="Arial" w:cs="Arial"/>
              </w:rPr>
              <w:t xml:space="preserve"> 2025</w:t>
            </w:r>
            <w:r w:rsidR="00375BA0" w:rsidRPr="00265289">
              <w:rPr>
                <w:rFonts w:ascii="Arial" w:hAnsi="Arial" w:cs="Arial"/>
              </w:rPr>
              <w:t xml:space="preserve">, </w:t>
            </w:r>
            <w:proofErr w:type="spellStart"/>
            <w:r w:rsidR="00D8709B" w:rsidRPr="00265289">
              <w:rPr>
                <w:rFonts w:ascii="Arial" w:hAnsi="Arial" w:cs="Arial"/>
              </w:rPr>
              <w:t>Fleurence</w:t>
            </w:r>
            <w:proofErr w:type="spellEnd"/>
            <w:r w:rsidR="00D8709B" w:rsidRPr="00265289">
              <w:rPr>
                <w:rFonts w:ascii="Arial" w:hAnsi="Arial" w:cs="Arial"/>
              </w:rPr>
              <w:t xml:space="preserve"> et al. 2024</w:t>
            </w:r>
            <w:r w:rsidR="00375BA0" w:rsidRPr="00265289">
              <w:rPr>
                <w:rFonts w:ascii="Arial" w:hAnsi="Arial" w:cs="Arial"/>
              </w:rPr>
              <w:t xml:space="preserve">) </w:t>
            </w:r>
            <w:r w:rsidR="00910E0E" w:rsidRPr="00265289">
              <w:rPr>
                <w:rFonts w:ascii="Arial" w:hAnsi="Arial" w:cs="Arial"/>
              </w:rPr>
              <w:t xml:space="preserve">should be followed </w:t>
            </w:r>
            <w:r w:rsidR="00375BA0" w:rsidRPr="00265289">
              <w:rPr>
                <w:rFonts w:ascii="Arial" w:hAnsi="Arial" w:cs="Arial"/>
              </w:rPr>
              <w:t>in assessing risk and credibility for GenAI tools. This could include a risk</w:t>
            </w:r>
            <w:r w:rsidR="00D926E9" w:rsidRPr="00265289">
              <w:rPr>
                <w:rFonts w:ascii="Arial" w:hAnsi="Arial" w:cs="Arial"/>
              </w:rPr>
              <w:t>-</w:t>
            </w:r>
            <w:r w:rsidR="00375BA0" w:rsidRPr="00265289">
              <w:rPr>
                <w:rFonts w:ascii="Arial" w:hAnsi="Arial" w:cs="Arial"/>
              </w:rPr>
              <w:t xml:space="preserve">based credibility framework </w:t>
            </w:r>
            <w:r w:rsidR="007209CA" w:rsidRPr="00265289">
              <w:rPr>
                <w:rFonts w:ascii="Arial" w:hAnsi="Arial" w:cs="Arial"/>
              </w:rPr>
              <w:t>(</w:t>
            </w:r>
            <w:r w:rsidR="00375BA0" w:rsidRPr="00265289">
              <w:rPr>
                <w:rFonts w:ascii="Arial" w:hAnsi="Arial" w:cs="Arial"/>
              </w:rPr>
              <w:t>FDA</w:t>
            </w:r>
            <w:r w:rsidR="00C70AEF" w:rsidRPr="00265289">
              <w:rPr>
                <w:rFonts w:ascii="Arial" w:hAnsi="Arial" w:cs="Arial"/>
              </w:rPr>
              <w:t xml:space="preserve"> 2025</w:t>
            </w:r>
            <w:r w:rsidR="007209CA" w:rsidRPr="00265289">
              <w:rPr>
                <w:rFonts w:ascii="Arial" w:hAnsi="Arial" w:cs="Arial"/>
              </w:rPr>
              <w:t>).</w:t>
            </w:r>
          </w:p>
          <w:p w14:paraId="448C2DBF" w14:textId="00A5920F" w:rsidR="00A96E7F" w:rsidRPr="00265289" w:rsidRDefault="003775FB" w:rsidP="00A96E7F">
            <w:pPr>
              <w:rPr>
                <w:rFonts w:ascii="Arial" w:hAnsi="Arial" w:cs="Arial"/>
              </w:rPr>
            </w:pPr>
            <w:r w:rsidRPr="00265289">
              <w:rPr>
                <w:rFonts w:ascii="Arial" w:hAnsi="Arial" w:cs="Arial"/>
              </w:rPr>
              <w:t>T</w:t>
            </w:r>
            <w:r w:rsidR="00375BA0" w:rsidRPr="00265289">
              <w:rPr>
                <w:rFonts w:ascii="Arial" w:hAnsi="Arial" w:cs="Arial"/>
              </w:rPr>
              <w:t>ask-level validation should be applied to individual G</w:t>
            </w:r>
            <w:r w:rsidR="007209CA" w:rsidRPr="00265289">
              <w:rPr>
                <w:rFonts w:ascii="Arial" w:hAnsi="Arial" w:cs="Arial"/>
              </w:rPr>
              <w:t>e</w:t>
            </w:r>
            <w:r w:rsidR="00375BA0" w:rsidRPr="00265289">
              <w:rPr>
                <w:rFonts w:ascii="Arial" w:hAnsi="Arial" w:cs="Arial"/>
              </w:rPr>
              <w:t>nAI</w:t>
            </w:r>
            <w:r w:rsidR="0002316B">
              <w:rPr>
                <w:rFonts w:ascii="Arial" w:hAnsi="Arial" w:cs="Arial"/>
              </w:rPr>
              <w:t>-assisted</w:t>
            </w:r>
            <w:r w:rsidR="00375BA0" w:rsidRPr="00265289">
              <w:rPr>
                <w:rFonts w:ascii="Arial" w:hAnsi="Arial" w:cs="Arial"/>
              </w:rPr>
              <w:t xml:space="preserve"> tasks, using accuracy checks against known benchmarks, HTA expert review of intermediate outputs and version control and traceability to track which model version and prompt generated each output.</w:t>
            </w:r>
          </w:p>
          <w:p w14:paraId="265154DB" w14:textId="33AE6602" w:rsidR="00A96E7F" w:rsidRPr="00265289" w:rsidRDefault="00A96E7F" w:rsidP="00A96E7F">
            <w:pPr>
              <w:rPr>
                <w:rFonts w:ascii="Arial" w:hAnsi="Arial" w:cs="Arial"/>
              </w:rPr>
            </w:pPr>
            <w:r w:rsidRPr="00265289">
              <w:rPr>
                <w:rFonts w:ascii="Arial" w:hAnsi="Arial" w:cs="Arial"/>
              </w:rPr>
              <w:t>Task decomposition should be used to simplify complex questions into smaller, manageable parts to improve accuracy and reliability (Reason et al. 2025).</w:t>
            </w:r>
          </w:p>
        </w:tc>
      </w:tr>
      <w:tr w:rsidR="00012DCA" w:rsidRPr="009C6558" w14:paraId="22EA05FF" w14:textId="77777777" w:rsidTr="00CED91E">
        <w:tc>
          <w:tcPr>
            <w:tcW w:w="2376" w:type="dxa"/>
          </w:tcPr>
          <w:p w14:paraId="0C566BDD" w14:textId="77777777" w:rsidR="00012DCA" w:rsidRPr="00265289" w:rsidRDefault="00375BA0">
            <w:pPr>
              <w:rPr>
                <w:rFonts w:ascii="Arial" w:hAnsi="Arial" w:cs="Arial"/>
              </w:rPr>
            </w:pPr>
            <w:r w:rsidRPr="00265289">
              <w:rPr>
                <w:rFonts w:ascii="Arial" w:hAnsi="Arial" w:cs="Arial"/>
              </w:rPr>
              <w:lastRenderedPageBreak/>
              <w:t>Technical Standards and Interoperability</w:t>
            </w:r>
          </w:p>
        </w:tc>
        <w:tc>
          <w:tcPr>
            <w:tcW w:w="2268" w:type="dxa"/>
          </w:tcPr>
          <w:p w14:paraId="6A74B16F" w14:textId="77777777" w:rsidR="00012DCA" w:rsidRPr="00265289" w:rsidRDefault="00375BA0">
            <w:pPr>
              <w:rPr>
                <w:rFonts w:ascii="Arial" w:hAnsi="Arial" w:cs="Arial"/>
              </w:rPr>
            </w:pPr>
            <w:r w:rsidRPr="00265289">
              <w:rPr>
                <w:rFonts w:ascii="Arial" w:hAnsi="Arial" w:cs="Arial"/>
              </w:rPr>
              <w:t>Data Security and Privacy</w:t>
            </w:r>
          </w:p>
        </w:tc>
        <w:tc>
          <w:tcPr>
            <w:tcW w:w="8789" w:type="dxa"/>
          </w:tcPr>
          <w:p w14:paraId="2137360C" w14:textId="7258B5FD" w:rsidR="00A37ACD" w:rsidRPr="00265289" w:rsidRDefault="004D4290" w:rsidP="2E6D2389">
            <w:pPr>
              <w:rPr>
                <w:rFonts w:ascii="Arial" w:hAnsi="Arial" w:cs="Arial"/>
              </w:rPr>
            </w:pPr>
            <w:r w:rsidRPr="00265289">
              <w:rPr>
                <w:rFonts w:ascii="Arial" w:hAnsi="Arial" w:cs="Arial"/>
                <w:b/>
                <w:bCs/>
              </w:rPr>
              <w:t xml:space="preserve">9. </w:t>
            </w:r>
            <w:r w:rsidR="000876F8" w:rsidRPr="00265289">
              <w:rPr>
                <w:rFonts w:ascii="Arial" w:hAnsi="Arial" w:cs="Arial"/>
                <w:b/>
                <w:bCs/>
              </w:rPr>
              <w:t>Develop and implement</w:t>
            </w:r>
            <w:r w:rsidR="00A37ACD" w:rsidRPr="00265289">
              <w:rPr>
                <w:rFonts w:ascii="Arial" w:hAnsi="Arial" w:cs="Arial"/>
                <w:b/>
                <w:bCs/>
              </w:rPr>
              <w:t xml:space="preserve"> safeguards to protect data privacy and security.</w:t>
            </w:r>
          </w:p>
          <w:p w14:paraId="19C7D95A" w14:textId="6A627F8B" w:rsidR="00012DCA" w:rsidRPr="00265289" w:rsidRDefault="6CA1FE9C">
            <w:pPr>
              <w:rPr>
                <w:rFonts w:ascii="Arial" w:hAnsi="Arial" w:cs="Arial"/>
              </w:rPr>
            </w:pPr>
            <w:r w:rsidRPr="00265289">
              <w:rPr>
                <w:rFonts w:ascii="Arial" w:hAnsi="Arial" w:cs="Arial"/>
              </w:rPr>
              <w:t>Technical safeguards should be implemented to protect data privacy and security, including encryption, access controls and compliance with relevant regulations (</w:t>
            </w:r>
            <w:proofErr w:type="spellStart"/>
            <w:r w:rsidRPr="00265289">
              <w:rPr>
                <w:rFonts w:ascii="Arial" w:hAnsi="Arial" w:cs="Arial"/>
              </w:rPr>
              <w:t>Fleurence</w:t>
            </w:r>
            <w:proofErr w:type="spellEnd"/>
            <w:r w:rsidRPr="00265289">
              <w:rPr>
                <w:rFonts w:ascii="Arial" w:hAnsi="Arial" w:cs="Arial"/>
              </w:rPr>
              <w:t xml:space="preserve"> et al.</w:t>
            </w:r>
            <w:r w:rsidR="4FBBDF06" w:rsidRPr="00265289">
              <w:rPr>
                <w:rFonts w:ascii="Arial" w:hAnsi="Arial" w:cs="Arial"/>
              </w:rPr>
              <w:t xml:space="preserve"> 2025</w:t>
            </w:r>
            <w:r w:rsidRPr="00265289">
              <w:rPr>
                <w:rFonts w:ascii="Arial" w:hAnsi="Arial" w:cs="Arial"/>
              </w:rPr>
              <w:t>) including the European Union General Data Protection Regulation (GDPR) and the United States Health Insurance Portability and Accountability Act (HIPAA</w:t>
            </w:r>
            <w:r w:rsidR="00862227" w:rsidRPr="00265289">
              <w:rPr>
                <w:rFonts w:ascii="Arial" w:hAnsi="Arial" w:cs="Arial"/>
              </w:rPr>
              <w:t xml:space="preserve">; </w:t>
            </w:r>
            <w:r w:rsidR="0CF2CC50" w:rsidRPr="00265289">
              <w:rPr>
                <w:rFonts w:ascii="Arial" w:hAnsi="Arial" w:cs="Arial"/>
              </w:rPr>
              <w:t xml:space="preserve">see also </w:t>
            </w:r>
            <w:hyperlink w:anchor="Regulatory" w:history="1">
              <w:r w:rsidR="0CF2CC50" w:rsidRPr="00265289">
                <w:rPr>
                  <w:rStyle w:val="Hyperlink"/>
                  <w:rFonts w:ascii="Arial" w:hAnsi="Arial" w:cs="Arial"/>
                </w:rPr>
                <w:t>Regulatory compliance</w:t>
              </w:r>
            </w:hyperlink>
            <w:r w:rsidR="0CF2CC50" w:rsidRPr="00265289">
              <w:rPr>
                <w:rFonts w:ascii="Arial" w:hAnsi="Arial" w:cs="Arial"/>
              </w:rPr>
              <w:t>)</w:t>
            </w:r>
            <w:r w:rsidRPr="00265289">
              <w:rPr>
                <w:rFonts w:ascii="Arial" w:hAnsi="Arial" w:cs="Arial"/>
              </w:rPr>
              <w:t xml:space="preserve">. </w:t>
            </w:r>
            <w:r w:rsidRPr="00265289">
              <w:rPr>
                <w:rFonts w:ascii="Arial" w:hAnsi="Arial" w:cs="Arial"/>
              </w:rPr>
              <w:br/>
            </w:r>
            <w:r w:rsidRPr="00265289">
              <w:rPr>
                <w:rFonts w:ascii="Arial" w:hAnsi="Arial" w:cs="Arial"/>
              </w:rPr>
              <w:br/>
              <w:t>Measures to mitigate privacy and security risks should be in place before deployment</w:t>
            </w:r>
            <w:r w:rsidR="00A1768A" w:rsidRPr="00265289">
              <w:rPr>
                <w:rFonts w:ascii="Arial" w:hAnsi="Arial" w:cs="Arial"/>
              </w:rPr>
              <w:t>. Examples include</w:t>
            </w:r>
            <w:r w:rsidRPr="00265289">
              <w:rPr>
                <w:rFonts w:ascii="Arial" w:hAnsi="Arial" w:cs="Arial"/>
              </w:rPr>
              <w:t xml:space="preserve"> local hosting, secure</w:t>
            </w:r>
            <w:r w:rsidR="04B299FC" w:rsidRPr="00265289">
              <w:rPr>
                <w:rFonts w:ascii="Arial" w:hAnsi="Arial" w:cs="Arial"/>
              </w:rPr>
              <w:t xml:space="preserve"> application programming interface</w:t>
            </w:r>
            <w:r w:rsidRPr="00265289">
              <w:rPr>
                <w:rFonts w:ascii="Arial" w:hAnsi="Arial" w:cs="Arial"/>
              </w:rPr>
              <w:t xml:space="preserve"> </w:t>
            </w:r>
            <w:r w:rsidR="04B299FC" w:rsidRPr="00265289">
              <w:rPr>
                <w:rFonts w:ascii="Arial" w:hAnsi="Arial" w:cs="Arial"/>
              </w:rPr>
              <w:t>(</w:t>
            </w:r>
            <w:r w:rsidRPr="00265289">
              <w:rPr>
                <w:rFonts w:ascii="Arial" w:hAnsi="Arial" w:cs="Arial"/>
              </w:rPr>
              <w:t>API</w:t>
            </w:r>
            <w:r w:rsidR="04B299FC" w:rsidRPr="00265289">
              <w:rPr>
                <w:rFonts w:ascii="Arial" w:hAnsi="Arial" w:cs="Arial"/>
              </w:rPr>
              <w:t>)</w:t>
            </w:r>
            <w:r w:rsidRPr="00265289">
              <w:rPr>
                <w:rFonts w:ascii="Arial" w:hAnsi="Arial" w:cs="Arial"/>
              </w:rPr>
              <w:t xml:space="preserve"> use, or cloud-hosted open-source models</w:t>
            </w:r>
            <w:r w:rsidR="04B299FC" w:rsidRPr="00265289">
              <w:rPr>
                <w:rFonts w:ascii="Arial" w:hAnsi="Arial" w:cs="Arial"/>
              </w:rPr>
              <w:t>,</w:t>
            </w:r>
            <w:r w:rsidRPr="00265289">
              <w:rPr>
                <w:rFonts w:ascii="Arial" w:hAnsi="Arial" w:cs="Arial"/>
              </w:rPr>
              <w:t xml:space="preserve"> depending on financial and technical resource availability (Reason et al</w:t>
            </w:r>
            <w:r w:rsidR="73A791B5" w:rsidRPr="00265289">
              <w:rPr>
                <w:rFonts w:ascii="Arial" w:hAnsi="Arial" w:cs="Arial"/>
              </w:rPr>
              <w:t>. 2025</w:t>
            </w:r>
            <w:r w:rsidRPr="00265289">
              <w:rPr>
                <w:rFonts w:ascii="Arial" w:hAnsi="Arial" w:cs="Arial"/>
              </w:rPr>
              <w:t>).</w:t>
            </w:r>
          </w:p>
        </w:tc>
      </w:tr>
      <w:tr w:rsidR="00012DCA" w:rsidRPr="009C6558" w14:paraId="6DE07CC0" w14:textId="77777777" w:rsidTr="00CED91E">
        <w:tc>
          <w:tcPr>
            <w:tcW w:w="2376" w:type="dxa"/>
          </w:tcPr>
          <w:p w14:paraId="06F4D93D" w14:textId="77777777" w:rsidR="00012DCA" w:rsidRPr="0075736C" w:rsidRDefault="00375BA0">
            <w:pPr>
              <w:rPr>
                <w:rFonts w:ascii="Arial" w:hAnsi="Arial" w:cs="Arial"/>
              </w:rPr>
            </w:pPr>
            <w:r w:rsidRPr="0075736C">
              <w:rPr>
                <w:rFonts w:ascii="Arial" w:hAnsi="Arial" w:cs="Arial"/>
              </w:rPr>
              <w:t xml:space="preserve">Technical Standards and </w:t>
            </w:r>
            <w:r w:rsidRPr="0075736C">
              <w:rPr>
                <w:rFonts w:ascii="Arial" w:hAnsi="Arial" w:cs="Arial"/>
              </w:rPr>
              <w:lastRenderedPageBreak/>
              <w:t>Interoperability</w:t>
            </w:r>
          </w:p>
        </w:tc>
        <w:tc>
          <w:tcPr>
            <w:tcW w:w="2268" w:type="dxa"/>
          </w:tcPr>
          <w:p w14:paraId="7A3EA537" w14:textId="77777777" w:rsidR="00012DCA" w:rsidRPr="0075736C" w:rsidRDefault="00375BA0">
            <w:pPr>
              <w:rPr>
                <w:rFonts w:ascii="Arial" w:hAnsi="Arial" w:cs="Arial"/>
              </w:rPr>
            </w:pPr>
            <w:r w:rsidRPr="0075736C">
              <w:rPr>
                <w:rFonts w:ascii="Arial" w:hAnsi="Arial" w:cs="Arial"/>
              </w:rPr>
              <w:lastRenderedPageBreak/>
              <w:t xml:space="preserve">Interoperability with Existing Tools </w:t>
            </w:r>
            <w:r w:rsidRPr="0075736C">
              <w:rPr>
                <w:rFonts w:ascii="Arial" w:hAnsi="Arial" w:cs="Arial"/>
              </w:rPr>
              <w:lastRenderedPageBreak/>
              <w:t>and Datasets</w:t>
            </w:r>
          </w:p>
        </w:tc>
        <w:tc>
          <w:tcPr>
            <w:tcW w:w="8789" w:type="dxa"/>
          </w:tcPr>
          <w:p w14:paraId="0F6CECC3" w14:textId="03AAA777" w:rsidR="000876F8" w:rsidRPr="0075736C" w:rsidRDefault="004D4290" w:rsidP="2E6D2389">
            <w:pPr>
              <w:rPr>
                <w:rFonts w:ascii="Arial" w:hAnsi="Arial" w:cs="Arial"/>
              </w:rPr>
            </w:pPr>
            <w:r w:rsidRPr="0075736C">
              <w:rPr>
                <w:rFonts w:ascii="Arial" w:hAnsi="Arial" w:cs="Arial"/>
                <w:b/>
                <w:bCs/>
              </w:rPr>
              <w:lastRenderedPageBreak/>
              <w:t xml:space="preserve">10. </w:t>
            </w:r>
            <w:r w:rsidR="000876F8" w:rsidRPr="0075736C">
              <w:rPr>
                <w:rFonts w:ascii="Arial" w:hAnsi="Arial" w:cs="Arial"/>
                <w:b/>
                <w:bCs/>
              </w:rPr>
              <w:t>Evaluate GenAI tools for compatibility with existing systems and workflows.</w:t>
            </w:r>
          </w:p>
          <w:p w14:paraId="7B06AE3A" w14:textId="0B223099" w:rsidR="00012DCA" w:rsidRPr="0075736C" w:rsidRDefault="31625CBB">
            <w:pPr>
              <w:rPr>
                <w:rFonts w:ascii="Arial" w:hAnsi="Arial" w:cs="Arial"/>
              </w:rPr>
            </w:pPr>
            <w:r w:rsidRPr="0075736C">
              <w:rPr>
                <w:rFonts w:ascii="Arial" w:hAnsi="Arial" w:cs="Arial"/>
              </w:rPr>
              <w:lastRenderedPageBreak/>
              <w:t xml:space="preserve">Submitting organisations, HTA </w:t>
            </w:r>
            <w:r w:rsidR="009345F6" w:rsidRPr="0075736C">
              <w:rPr>
                <w:rFonts w:ascii="Arial" w:hAnsi="Arial" w:cs="Arial"/>
              </w:rPr>
              <w:t xml:space="preserve">organisations </w:t>
            </w:r>
            <w:r w:rsidRPr="0075736C">
              <w:rPr>
                <w:rFonts w:ascii="Arial" w:hAnsi="Arial" w:cs="Arial"/>
              </w:rPr>
              <w:t>and EAGs should evaluate their</w:t>
            </w:r>
            <w:r w:rsidR="6CA1FE9C" w:rsidRPr="0075736C">
              <w:rPr>
                <w:rFonts w:ascii="Arial" w:hAnsi="Arial" w:cs="Arial"/>
              </w:rPr>
              <w:t xml:space="preserve"> technical </w:t>
            </w:r>
            <w:proofErr w:type="gramStart"/>
            <w:r w:rsidR="6CA1FE9C" w:rsidRPr="0075736C">
              <w:rPr>
                <w:rFonts w:ascii="Arial" w:hAnsi="Arial" w:cs="Arial"/>
              </w:rPr>
              <w:t>infrastructure</w:t>
            </w:r>
            <w:proofErr w:type="gramEnd"/>
            <w:r w:rsidR="6CA1FE9C" w:rsidRPr="0075736C">
              <w:rPr>
                <w:rFonts w:ascii="Arial" w:hAnsi="Arial" w:cs="Arial"/>
              </w:rPr>
              <w:t xml:space="preserve"> and resource </w:t>
            </w:r>
            <w:r w:rsidR="00A1768A" w:rsidRPr="0075736C">
              <w:rPr>
                <w:rFonts w:ascii="Arial" w:hAnsi="Arial" w:cs="Arial"/>
              </w:rPr>
              <w:t xml:space="preserve">needs </w:t>
            </w:r>
            <w:r w:rsidR="6CA1FE9C" w:rsidRPr="0075736C">
              <w:rPr>
                <w:rFonts w:ascii="Arial" w:hAnsi="Arial" w:cs="Arial"/>
              </w:rPr>
              <w:t xml:space="preserve">to determine </w:t>
            </w:r>
            <w:r w:rsidR="1EC4DC3A" w:rsidRPr="0075736C">
              <w:rPr>
                <w:rFonts w:ascii="Arial" w:hAnsi="Arial" w:cs="Arial"/>
              </w:rPr>
              <w:t>the practical</w:t>
            </w:r>
            <w:r w:rsidR="6CA1FE9C" w:rsidRPr="0075736C">
              <w:rPr>
                <w:rFonts w:ascii="Arial" w:hAnsi="Arial" w:cs="Arial"/>
              </w:rPr>
              <w:t xml:space="preserve"> feasibility of deploying AI tools. GenAI models should be compatible with existing software and platforms to </w:t>
            </w:r>
            <w:r w:rsidR="00315C80" w:rsidRPr="0075736C">
              <w:rPr>
                <w:rFonts w:ascii="Arial" w:hAnsi="Arial" w:cs="Arial"/>
              </w:rPr>
              <w:t xml:space="preserve">enable </w:t>
            </w:r>
            <w:r w:rsidR="6CA1FE9C" w:rsidRPr="0075736C">
              <w:rPr>
                <w:rFonts w:ascii="Arial" w:hAnsi="Arial" w:cs="Arial"/>
              </w:rPr>
              <w:t xml:space="preserve">seamless integration and data exchange. </w:t>
            </w:r>
            <w:r w:rsidR="0048695D" w:rsidRPr="0075736C">
              <w:rPr>
                <w:rFonts w:ascii="Arial" w:hAnsi="Arial" w:cs="Arial"/>
              </w:rPr>
              <w:t xml:space="preserve">At present, </w:t>
            </w:r>
            <w:r w:rsidR="00315C80" w:rsidRPr="0075736C">
              <w:rPr>
                <w:rFonts w:ascii="Arial" w:hAnsi="Arial" w:cs="Arial"/>
              </w:rPr>
              <w:t>most</w:t>
            </w:r>
            <w:r w:rsidR="0048695D" w:rsidRPr="0075736C">
              <w:rPr>
                <w:rFonts w:ascii="Arial" w:hAnsi="Arial" w:cs="Arial"/>
              </w:rPr>
              <w:t xml:space="preserve"> health</w:t>
            </w:r>
            <w:r w:rsidR="0002316B">
              <w:rPr>
                <w:rFonts w:ascii="Arial" w:hAnsi="Arial" w:cs="Arial"/>
              </w:rPr>
              <w:t>-economic</w:t>
            </w:r>
            <w:r w:rsidR="0048695D" w:rsidRPr="0075736C">
              <w:rPr>
                <w:rFonts w:ascii="Arial" w:hAnsi="Arial" w:cs="Arial"/>
              </w:rPr>
              <w:t xml:space="preserve"> modelling is </w:t>
            </w:r>
            <w:r w:rsidR="00315C80" w:rsidRPr="0075736C">
              <w:rPr>
                <w:rFonts w:ascii="Arial" w:hAnsi="Arial" w:cs="Arial"/>
              </w:rPr>
              <w:t xml:space="preserve">done </w:t>
            </w:r>
            <w:r w:rsidR="0048695D" w:rsidRPr="0075736C">
              <w:rPr>
                <w:rFonts w:ascii="Arial" w:hAnsi="Arial" w:cs="Arial"/>
              </w:rPr>
              <w:t xml:space="preserve">in Microsoft Excel, </w:t>
            </w:r>
            <w:r w:rsidR="00315C80" w:rsidRPr="0075736C">
              <w:rPr>
                <w:rFonts w:ascii="Arial" w:hAnsi="Arial" w:cs="Arial"/>
              </w:rPr>
              <w:t>because of</w:t>
            </w:r>
            <w:r w:rsidR="0048695D" w:rsidRPr="0075736C">
              <w:rPr>
                <w:rFonts w:ascii="Arial" w:hAnsi="Arial" w:cs="Arial"/>
              </w:rPr>
              <w:t xml:space="preserve"> its accessibility and familiarity across global HTA bodies. </w:t>
            </w:r>
            <w:r w:rsidR="00315C80" w:rsidRPr="0075736C">
              <w:rPr>
                <w:rFonts w:ascii="Arial" w:hAnsi="Arial" w:cs="Arial"/>
              </w:rPr>
              <w:t>So, c</w:t>
            </w:r>
            <w:r w:rsidR="0048695D" w:rsidRPr="0075736C">
              <w:rPr>
                <w:rFonts w:ascii="Arial" w:hAnsi="Arial" w:cs="Arial"/>
              </w:rPr>
              <w:t>ompatibility with Excel-based workflows is a key consideration when assessing GenAI tools for deployment.</w:t>
            </w:r>
            <w:r w:rsidRPr="0075736C">
              <w:rPr>
                <w:rFonts w:ascii="Arial" w:hAnsi="Arial" w:cs="Arial"/>
              </w:rPr>
              <w:br/>
            </w:r>
            <w:r w:rsidR="46A1D5CA" w:rsidRPr="0075736C">
              <w:rPr>
                <w:rFonts w:ascii="Arial" w:hAnsi="Arial" w:cs="Arial"/>
              </w:rPr>
              <w:t>R</w:t>
            </w:r>
            <w:r w:rsidR="6CA1FE9C" w:rsidRPr="0075736C">
              <w:rPr>
                <w:rFonts w:ascii="Arial" w:hAnsi="Arial" w:cs="Arial"/>
              </w:rPr>
              <w:t>isks of inaccuracy</w:t>
            </w:r>
            <w:r w:rsidR="61F84F51" w:rsidRPr="0075736C">
              <w:rPr>
                <w:rFonts w:ascii="Arial" w:hAnsi="Arial" w:cs="Arial"/>
              </w:rPr>
              <w:t>, subjectivity</w:t>
            </w:r>
            <w:r w:rsidR="6CA1FE9C" w:rsidRPr="0075736C">
              <w:rPr>
                <w:rFonts w:ascii="Arial" w:hAnsi="Arial" w:cs="Arial"/>
              </w:rPr>
              <w:t xml:space="preserve"> and feasibility </w:t>
            </w:r>
            <w:r w:rsidR="46A1D5CA" w:rsidRPr="0075736C">
              <w:rPr>
                <w:rFonts w:ascii="Arial" w:hAnsi="Arial" w:cs="Arial"/>
              </w:rPr>
              <w:t>should be</w:t>
            </w:r>
            <w:r w:rsidR="6CA1FE9C" w:rsidRPr="0075736C">
              <w:rPr>
                <w:rFonts w:ascii="Arial" w:hAnsi="Arial" w:cs="Arial"/>
              </w:rPr>
              <w:t xml:space="preserve"> assessed to inform whether the GenAI tool is fit for purpose for the task</w:t>
            </w:r>
            <w:r w:rsidR="025BE564" w:rsidRPr="0075736C">
              <w:rPr>
                <w:rFonts w:ascii="Arial" w:hAnsi="Arial" w:cs="Arial"/>
              </w:rPr>
              <w:t>. I</w:t>
            </w:r>
            <w:r w:rsidR="4BC932CA" w:rsidRPr="0075736C">
              <w:rPr>
                <w:rFonts w:ascii="Arial" w:hAnsi="Arial" w:cs="Arial"/>
              </w:rPr>
              <w:t xml:space="preserve">f </w:t>
            </w:r>
            <w:r w:rsidR="025BE564" w:rsidRPr="0075736C">
              <w:rPr>
                <w:rFonts w:ascii="Arial" w:hAnsi="Arial" w:cs="Arial"/>
              </w:rPr>
              <w:t xml:space="preserve">it is </w:t>
            </w:r>
            <w:r w:rsidR="4BC932CA" w:rsidRPr="0075736C">
              <w:rPr>
                <w:rFonts w:ascii="Arial" w:hAnsi="Arial" w:cs="Arial"/>
              </w:rPr>
              <w:t>unsuitable,</w:t>
            </w:r>
            <w:r w:rsidR="6CA1FE9C" w:rsidRPr="0075736C">
              <w:rPr>
                <w:rFonts w:ascii="Arial" w:hAnsi="Arial" w:cs="Arial"/>
              </w:rPr>
              <w:t xml:space="preserve"> a human-led approach or outsourcing the task to </w:t>
            </w:r>
            <w:r w:rsidR="13CD96ED" w:rsidRPr="0075736C">
              <w:rPr>
                <w:rFonts w:ascii="Arial" w:hAnsi="Arial" w:cs="Arial"/>
              </w:rPr>
              <w:t>a more reliable external system</w:t>
            </w:r>
            <w:r w:rsidR="025BE564" w:rsidRPr="0075736C">
              <w:rPr>
                <w:rFonts w:ascii="Arial" w:hAnsi="Arial" w:cs="Arial"/>
              </w:rPr>
              <w:t xml:space="preserve"> should be considered</w:t>
            </w:r>
            <w:r w:rsidR="6CA1FE9C" w:rsidRPr="0075736C">
              <w:rPr>
                <w:rFonts w:ascii="Arial" w:hAnsi="Arial" w:cs="Arial"/>
              </w:rPr>
              <w:t>.</w:t>
            </w:r>
          </w:p>
          <w:p w14:paraId="505527B0" w14:textId="5652EEFD" w:rsidR="00A448AE" w:rsidRPr="0075736C" w:rsidRDefault="00A448AE">
            <w:pPr>
              <w:rPr>
                <w:rFonts w:ascii="Arial" w:hAnsi="Arial" w:cs="Arial"/>
              </w:rPr>
            </w:pPr>
            <w:r w:rsidRPr="0075736C">
              <w:rPr>
                <w:rFonts w:ascii="Arial" w:hAnsi="Arial" w:cs="Arial"/>
              </w:rPr>
              <w:t xml:space="preserve">For </w:t>
            </w:r>
            <w:r w:rsidR="0034407C" w:rsidRPr="0075736C">
              <w:rPr>
                <w:rFonts w:ascii="Arial" w:hAnsi="Arial" w:cs="Arial"/>
              </w:rPr>
              <w:t xml:space="preserve">committee </w:t>
            </w:r>
            <w:r w:rsidRPr="0075736C">
              <w:rPr>
                <w:rFonts w:ascii="Arial" w:hAnsi="Arial" w:cs="Arial"/>
              </w:rPr>
              <w:t xml:space="preserve">workflows, </w:t>
            </w:r>
            <w:r w:rsidR="0034407C" w:rsidRPr="0075736C">
              <w:rPr>
                <w:rFonts w:ascii="Arial" w:hAnsi="Arial" w:cs="Arial"/>
              </w:rPr>
              <w:t xml:space="preserve">the potential to integrate GenAI into live committee </w:t>
            </w:r>
            <w:r w:rsidR="009D528F" w:rsidRPr="0075736C">
              <w:rPr>
                <w:rFonts w:ascii="Arial" w:hAnsi="Arial" w:cs="Arial"/>
              </w:rPr>
              <w:t>meetings should be explored to accelerate decision making.</w:t>
            </w:r>
          </w:p>
        </w:tc>
      </w:tr>
      <w:tr w:rsidR="00012DCA" w:rsidRPr="009C6558" w14:paraId="670CB005" w14:textId="77777777" w:rsidTr="00CED91E">
        <w:tc>
          <w:tcPr>
            <w:tcW w:w="2376" w:type="dxa"/>
          </w:tcPr>
          <w:p w14:paraId="581ECE94" w14:textId="1D1639A6" w:rsidR="00012DCA" w:rsidRPr="0075736C" w:rsidRDefault="00375BA0">
            <w:pPr>
              <w:rPr>
                <w:rFonts w:ascii="Arial" w:hAnsi="Arial" w:cs="Arial"/>
              </w:rPr>
            </w:pPr>
            <w:bookmarkStart w:id="0" w:name="Ethics"/>
            <w:bookmarkEnd w:id="0"/>
            <w:r w:rsidRPr="0075736C">
              <w:rPr>
                <w:rFonts w:ascii="Arial" w:hAnsi="Arial" w:cs="Arial"/>
              </w:rPr>
              <w:lastRenderedPageBreak/>
              <w:t>Ethics, Bias and Regulatory Compliance</w:t>
            </w:r>
          </w:p>
        </w:tc>
        <w:tc>
          <w:tcPr>
            <w:tcW w:w="2268" w:type="dxa"/>
          </w:tcPr>
          <w:p w14:paraId="30E7F549" w14:textId="68DBB56B" w:rsidR="00012DCA" w:rsidRPr="0075736C" w:rsidRDefault="00375BA0">
            <w:pPr>
              <w:rPr>
                <w:rFonts w:ascii="Arial" w:hAnsi="Arial" w:cs="Arial"/>
              </w:rPr>
            </w:pPr>
            <w:r w:rsidRPr="0075736C">
              <w:rPr>
                <w:rFonts w:ascii="Arial" w:hAnsi="Arial" w:cs="Arial"/>
              </w:rPr>
              <w:t>Ethical Guidelines</w:t>
            </w:r>
            <w:r w:rsidR="00EF0F54" w:rsidRPr="0075736C">
              <w:rPr>
                <w:rFonts w:ascii="Arial" w:hAnsi="Arial" w:cs="Arial"/>
              </w:rPr>
              <w:t xml:space="preserve"> (see also </w:t>
            </w:r>
            <w:hyperlink w:anchor="Regulatory" w:history="1">
              <w:r w:rsidR="00EF0F54" w:rsidRPr="0075736C">
                <w:rPr>
                  <w:rStyle w:val="Hyperlink"/>
                  <w:rFonts w:ascii="Arial" w:hAnsi="Arial" w:cs="Arial"/>
                </w:rPr>
                <w:t>Regulatory Compliance</w:t>
              </w:r>
            </w:hyperlink>
            <w:r w:rsidR="00EF0F54" w:rsidRPr="0075736C">
              <w:rPr>
                <w:rFonts w:ascii="Arial" w:hAnsi="Arial" w:cs="Arial"/>
              </w:rPr>
              <w:t>)</w:t>
            </w:r>
          </w:p>
        </w:tc>
        <w:tc>
          <w:tcPr>
            <w:tcW w:w="8789" w:type="dxa"/>
          </w:tcPr>
          <w:p w14:paraId="0CD6D738" w14:textId="34AD54AD" w:rsidR="000876F8" w:rsidRPr="0075736C" w:rsidRDefault="004D4290" w:rsidP="2E6D2389">
            <w:pPr>
              <w:rPr>
                <w:rFonts w:ascii="Arial" w:hAnsi="Arial" w:cs="Arial"/>
              </w:rPr>
            </w:pPr>
            <w:r w:rsidRPr="0075736C">
              <w:rPr>
                <w:rFonts w:ascii="Arial" w:hAnsi="Arial" w:cs="Arial"/>
                <w:b/>
                <w:bCs/>
              </w:rPr>
              <w:t xml:space="preserve">11. </w:t>
            </w:r>
            <w:r w:rsidR="000876F8" w:rsidRPr="0075736C">
              <w:rPr>
                <w:rFonts w:ascii="Arial" w:hAnsi="Arial" w:cs="Arial"/>
                <w:b/>
                <w:bCs/>
              </w:rPr>
              <w:t xml:space="preserve">Follow ethical and legal standards, including </w:t>
            </w:r>
            <w:r w:rsidR="18D1E24B" w:rsidRPr="0075736C">
              <w:rPr>
                <w:rFonts w:ascii="Arial" w:hAnsi="Arial" w:cs="Arial"/>
                <w:b/>
                <w:bCs/>
              </w:rPr>
              <w:t>intellectual property</w:t>
            </w:r>
            <w:r w:rsidR="000876F8" w:rsidRPr="0075736C">
              <w:rPr>
                <w:rFonts w:ascii="Arial" w:hAnsi="Arial" w:cs="Arial"/>
                <w:b/>
                <w:bCs/>
              </w:rPr>
              <w:t xml:space="preserve"> and data protection laws.</w:t>
            </w:r>
          </w:p>
          <w:p w14:paraId="0D06C655" w14:textId="53D8ED1E" w:rsidR="00830C3A" w:rsidRPr="0075736C" w:rsidRDefault="008007FD" w:rsidP="00830C3A">
            <w:pPr>
              <w:rPr>
                <w:rFonts w:ascii="Arial" w:hAnsi="Arial" w:cs="Arial"/>
              </w:rPr>
            </w:pPr>
            <w:r w:rsidRPr="0075736C">
              <w:rPr>
                <w:rFonts w:ascii="Arial" w:hAnsi="Arial" w:cs="Arial"/>
              </w:rPr>
              <w:t>E</w:t>
            </w:r>
            <w:r w:rsidR="00375BA0" w:rsidRPr="0075736C">
              <w:rPr>
                <w:rFonts w:ascii="Arial" w:hAnsi="Arial" w:cs="Arial"/>
              </w:rPr>
              <w:t>thical guidelines governing the use of GenAI in HTA</w:t>
            </w:r>
            <w:r w:rsidRPr="0075736C">
              <w:rPr>
                <w:rFonts w:ascii="Arial" w:hAnsi="Arial" w:cs="Arial"/>
              </w:rPr>
              <w:t xml:space="preserve"> should be followed to </w:t>
            </w:r>
            <w:r w:rsidR="00375BA0" w:rsidRPr="0075736C">
              <w:rPr>
                <w:rFonts w:ascii="Arial" w:hAnsi="Arial" w:cs="Arial"/>
              </w:rPr>
              <w:t>address issues such as informed consent, data privacy and the potential impact on stakeholders (</w:t>
            </w:r>
            <w:r w:rsidR="00EC19E7" w:rsidRPr="0075736C">
              <w:rPr>
                <w:rFonts w:ascii="Arial" w:hAnsi="Arial" w:cs="Arial"/>
              </w:rPr>
              <w:t xml:space="preserve">Organisation for Economic Co-operation and Development, </w:t>
            </w:r>
            <w:r w:rsidR="00375BA0" w:rsidRPr="0075736C">
              <w:rPr>
                <w:rFonts w:ascii="Arial" w:hAnsi="Arial" w:cs="Arial"/>
              </w:rPr>
              <w:t>OECD</w:t>
            </w:r>
            <w:r w:rsidR="00EA5020" w:rsidRPr="0075736C">
              <w:rPr>
                <w:rFonts w:ascii="Arial" w:hAnsi="Arial" w:cs="Arial"/>
              </w:rPr>
              <w:t xml:space="preserve"> 2024</w:t>
            </w:r>
            <w:r w:rsidR="00375BA0" w:rsidRPr="0075736C">
              <w:rPr>
                <w:rFonts w:ascii="Arial" w:hAnsi="Arial" w:cs="Arial"/>
              </w:rPr>
              <w:t>). Measures should be taken to safeguard intellectual property and copyright, ensuring trust and integrity in GenAI research (</w:t>
            </w:r>
            <w:proofErr w:type="spellStart"/>
            <w:r w:rsidR="00375BA0" w:rsidRPr="0075736C">
              <w:rPr>
                <w:rFonts w:ascii="Arial" w:hAnsi="Arial" w:cs="Arial"/>
              </w:rPr>
              <w:t>Fleurence</w:t>
            </w:r>
            <w:proofErr w:type="spellEnd"/>
            <w:r w:rsidR="00375BA0" w:rsidRPr="0075736C">
              <w:rPr>
                <w:rFonts w:ascii="Arial" w:hAnsi="Arial" w:cs="Arial"/>
              </w:rPr>
              <w:t xml:space="preserve"> et al</w:t>
            </w:r>
            <w:r w:rsidR="00C820BE" w:rsidRPr="0075736C">
              <w:rPr>
                <w:rFonts w:ascii="Arial" w:hAnsi="Arial" w:cs="Arial"/>
              </w:rPr>
              <w:t>. 2025</w:t>
            </w:r>
            <w:r w:rsidR="00375BA0" w:rsidRPr="0075736C">
              <w:rPr>
                <w:rFonts w:ascii="Arial" w:hAnsi="Arial" w:cs="Arial"/>
              </w:rPr>
              <w:t>)</w:t>
            </w:r>
            <w:r w:rsidR="00434CA1" w:rsidRPr="0075736C">
              <w:rPr>
                <w:rFonts w:ascii="Arial" w:hAnsi="Arial" w:cs="Arial"/>
              </w:rPr>
              <w:t xml:space="preserve">. </w:t>
            </w:r>
            <w:r w:rsidR="00830C3A" w:rsidRPr="0075736C">
              <w:rPr>
                <w:rFonts w:ascii="Arial" w:hAnsi="Arial" w:cs="Arial"/>
              </w:rPr>
              <w:t xml:space="preserve">Each application of AI should be carefully assessed to determine the level of ethical scrutiny and transparency </w:t>
            </w:r>
            <w:r w:rsidR="00EC19E7" w:rsidRPr="0075736C">
              <w:rPr>
                <w:rFonts w:ascii="Arial" w:hAnsi="Arial" w:cs="Arial"/>
              </w:rPr>
              <w:t xml:space="preserve">needed </w:t>
            </w:r>
            <w:r w:rsidR="00830C3A" w:rsidRPr="0075736C">
              <w:rPr>
                <w:rFonts w:ascii="Arial" w:hAnsi="Arial" w:cs="Arial"/>
              </w:rPr>
              <w:t>(Reason et al. 2025).</w:t>
            </w:r>
          </w:p>
          <w:p w14:paraId="4DB9AC1D" w14:textId="7C5DF592" w:rsidR="00B17951" w:rsidRPr="0075736C" w:rsidRDefault="009F1BFD" w:rsidP="009F1BFD">
            <w:pPr>
              <w:rPr>
                <w:rFonts w:ascii="Arial" w:hAnsi="Arial" w:cs="Arial"/>
              </w:rPr>
            </w:pPr>
            <w:r w:rsidRPr="0075736C">
              <w:rPr>
                <w:rFonts w:ascii="Arial" w:hAnsi="Arial" w:cs="Arial"/>
              </w:rPr>
              <w:t xml:space="preserve">Responsibility for ensuring ethical and legal compliance lies with the organisation deploying the GenAI tool. </w:t>
            </w:r>
            <w:r w:rsidR="00027A86" w:rsidRPr="0075736C">
              <w:rPr>
                <w:rFonts w:ascii="Arial" w:hAnsi="Arial" w:cs="Arial"/>
              </w:rPr>
              <w:t>Each organisation using GenAI must ensure that its deployment aligns with applicable regulations and ethical standards, regardless of whether the tool was developed in-house or externally sourced.</w:t>
            </w:r>
          </w:p>
        </w:tc>
      </w:tr>
      <w:tr w:rsidR="00012DCA" w:rsidRPr="009C6558" w14:paraId="69ACAD0F" w14:textId="77777777" w:rsidTr="00CED91E">
        <w:tc>
          <w:tcPr>
            <w:tcW w:w="2376" w:type="dxa"/>
          </w:tcPr>
          <w:p w14:paraId="6CC9A7B3" w14:textId="15F69812" w:rsidR="00012DCA" w:rsidRPr="0075736C" w:rsidRDefault="00375BA0">
            <w:pPr>
              <w:rPr>
                <w:rFonts w:ascii="Arial" w:hAnsi="Arial" w:cs="Arial"/>
              </w:rPr>
            </w:pPr>
            <w:r w:rsidRPr="0075736C">
              <w:rPr>
                <w:rFonts w:ascii="Arial" w:hAnsi="Arial" w:cs="Arial"/>
              </w:rPr>
              <w:t xml:space="preserve">Ethics, Bias and </w:t>
            </w:r>
            <w:r w:rsidRPr="0075736C">
              <w:rPr>
                <w:rFonts w:ascii="Arial" w:hAnsi="Arial" w:cs="Arial"/>
              </w:rPr>
              <w:lastRenderedPageBreak/>
              <w:t>Regulatory Compliance</w:t>
            </w:r>
          </w:p>
        </w:tc>
        <w:tc>
          <w:tcPr>
            <w:tcW w:w="2268" w:type="dxa"/>
          </w:tcPr>
          <w:p w14:paraId="0F336FD9" w14:textId="77777777" w:rsidR="00012DCA" w:rsidRPr="0075736C" w:rsidRDefault="00375BA0">
            <w:pPr>
              <w:rPr>
                <w:rFonts w:ascii="Arial" w:hAnsi="Arial" w:cs="Arial"/>
              </w:rPr>
            </w:pPr>
            <w:r w:rsidRPr="0075736C">
              <w:rPr>
                <w:rFonts w:ascii="Arial" w:hAnsi="Arial" w:cs="Arial"/>
              </w:rPr>
              <w:lastRenderedPageBreak/>
              <w:t xml:space="preserve">Assessing Data </w:t>
            </w:r>
            <w:r w:rsidRPr="0075736C">
              <w:rPr>
                <w:rFonts w:ascii="Arial" w:hAnsi="Arial" w:cs="Arial"/>
              </w:rPr>
              <w:lastRenderedPageBreak/>
              <w:t>Bias and Representativeness</w:t>
            </w:r>
          </w:p>
        </w:tc>
        <w:tc>
          <w:tcPr>
            <w:tcW w:w="8789" w:type="dxa"/>
          </w:tcPr>
          <w:p w14:paraId="56AFE75F" w14:textId="62C9ED08" w:rsidR="000876F8" w:rsidRPr="0075736C" w:rsidRDefault="004D4290" w:rsidP="2E6D2389">
            <w:pPr>
              <w:rPr>
                <w:rFonts w:ascii="Arial" w:hAnsi="Arial" w:cs="Arial"/>
              </w:rPr>
            </w:pPr>
            <w:bookmarkStart w:id="1" w:name="Principle12"/>
            <w:r w:rsidRPr="0075736C">
              <w:rPr>
                <w:rFonts w:ascii="Arial" w:hAnsi="Arial" w:cs="Arial"/>
                <w:b/>
                <w:bCs/>
              </w:rPr>
              <w:lastRenderedPageBreak/>
              <w:t xml:space="preserve">12. </w:t>
            </w:r>
            <w:r w:rsidR="000876F8" w:rsidRPr="0075736C">
              <w:rPr>
                <w:rFonts w:ascii="Arial" w:hAnsi="Arial" w:cs="Arial"/>
                <w:b/>
                <w:bCs/>
              </w:rPr>
              <w:t>Assess and mitigate bias to ensure fairness and representativeness</w:t>
            </w:r>
            <w:bookmarkEnd w:id="1"/>
            <w:r w:rsidR="000876F8" w:rsidRPr="0075736C">
              <w:rPr>
                <w:rFonts w:ascii="Arial" w:hAnsi="Arial" w:cs="Arial"/>
                <w:b/>
                <w:bCs/>
              </w:rPr>
              <w:t>.</w:t>
            </w:r>
          </w:p>
          <w:p w14:paraId="526210C3" w14:textId="70C9E93F" w:rsidR="00F65558" w:rsidRPr="0075736C" w:rsidRDefault="00375BA0" w:rsidP="00134380">
            <w:pPr>
              <w:rPr>
                <w:rFonts w:ascii="Arial" w:hAnsi="Arial" w:cs="Arial"/>
              </w:rPr>
            </w:pPr>
            <w:r w:rsidRPr="0075736C">
              <w:rPr>
                <w:rFonts w:ascii="Arial" w:hAnsi="Arial" w:cs="Arial"/>
              </w:rPr>
              <w:lastRenderedPageBreak/>
              <w:t>Procedures should be implemented to assess and mitigate biases in data and models to ensure representativeness and fairness in economic modelling. The limitations of GenAI models can impact both their responses and usability (European Commission</w:t>
            </w:r>
            <w:r w:rsidR="00EA5020" w:rsidRPr="0075736C">
              <w:rPr>
                <w:rFonts w:ascii="Arial" w:hAnsi="Arial" w:cs="Arial"/>
              </w:rPr>
              <w:t xml:space="preserve"> </w:t>
            </w:r>
            <w:r w:rsidR="000A275E" w:rsidRPr="0075736C">
              <w:rPr>
                <w:rFonts w:ascii="Arial" w:hAnsi="Arial" w:cs="Arial"/>
              </w:rPr>
              <w:t>202</w:t>
            </w:r>
            <w:r w:rsidR="000A275E">
              <w:rPr>
                <w:rFonts w:ascii="Arial" w:hAnsi="Arial" w:cs="Arial"/>
              </w:rPr>
              <w:t>5</w:t>
            </w:r>
            <w:r w:rsidRPr="0075736C">
              <w:rPr>
                <w:rFonts w:ascii="Arial" w:hAnsi="Arial" w:cs="Arial"/>
              </w:rPr>
              <w:t xml:space="preserve">). Users should be aware of the most common </w:t>
            </w:r>
            <w:r w:rsidR="00D36FE5" w:rsidRPr="0075736C">
              <w:rPr>
                <w:rFonts w:ascii="Arial" w:hAnsi="Arial" w:cs="Arial"/>
              </w:rPr>
              <w:t>sources of bias</w:t>
            </w:r>
            <w:r w:rsidR="00931DB1" w:rsidRPr="0075736C">
              <w:rPr>
                <w:rFonts w:ascii="Arial" w:hAnsi="Arial" w:cs="Arial"/>
              </w:rPr>
              <w:t>, including hallucinations</w:t>
            </w:r>
            <w:r w:rsidR="00B56BBA" w:rsidRPr="0075736C">
              <w:rPr>
                <w:rFonts w:ascii="Arial" w:hAnsi="Arial" w:cs="Arial"/>
              </w:rPr>
              <w:t xml:space="preserve"> and</w:t>
            </w:r>
            <w:r w:rsidR="00931DB1" w:rsidRPr="0075736C">
              <w:rPr>
                <w:rFonts w:ascii="Arial" w:hAnsi="Arial" w:cs="Arial"/>
              </w:rPr>
              <w:t xml:space="preserve"> algorithmic and technical bias.</w:t>
            </w:r>
            <w:r w:rsidRPr="0075736C">
              <w:rPr>
                <w:rFonts w:ascii="Arial" w:hAnsi="Arial" w:cs="Arial"/>
              </w:rPr>
              <w:br/>
            </w:r>
          </w:p>
          <w:p w14:paraId="412F47BD" w14:textId="572F8789" w:rsidR="005B77FB" w:rsidRPr="00921A4F" w:rsidRDefault="00F65558">
            <w:pPr>
              <w:rPr>
                <w:rFonts w:ascii="Arial" w:hAnsi="Arial" w:cs="Arial"/>
              </w:rPr>
            </w:pPr>
            <w:r w:rsidRPr="0075736C">
              <w:rPr>
                <w:rFonts w:ascii="Arial" w:hAnsi="Arial" w:cs="Arial"/>
              </w:rPr>
              <w:t>Algorithmic and technical bias can be influenced by</w:t>
            </w:r>
            <w:r w:rsidR="004D641E" w:rsidRPr="0075736C">
              <w:rPr>
                <w:rFonts w:ascii="Arial" w:hAnsi="Arial" w:cs="Arial"/>
              </w:rPr>
              <w:t xml:space="preserve"> bias in training data</w:t>
            </w:r>
            <w:r w:rsidR="00B56BBA" w:rsidRPr="0075736C">
              <w:rPr>
                <w:rFonts w:ascii="Arial" w:hAnsi="Arial" w:cs="Arial"/>
              </w:rPr>
              <w:t>. This can</w:t>
            </w:r>
            <w:r w:rsidR="004D641E" w:rsidRPr="0075736C">
              <w:rPr>
                <w:rFonts w:ascii="Arial" w:hAnsi="Arial" w:cs="Arial"/>
              </w:rPr>
              <w:t xml:space="preserve"> lead to skewed responses and prompt biases, with models aligning their answers with the perceived beliefs or preferences of the user</w:t>
            </w:r>
            <w:r w:rsidR="00B56BBA" w:rsidRPr="0075736C">
              <w:rPr>
                <w:rFonts w:ascii="Arial" w:hAnsi="Arial" w:cs="Arial"/>
              </w:rPr>
              <w:t>. This</w:t>
            </w:r>
            <w:r w:rsidR="004D641E" w:rsidRPr="0075736C">
              <w:rPr>
                <w:rFonts w:ascii="Arial" w:hAnsi="Arial" w:cs="Arial"/>
              </w:rPr>
              <w:t xml:space="preserve"> phenomenon </w:t>
            </w:r>
            <w:r w:rsidR="00B56BBA" w:rsidRPr="0075736C">
              <w:rPr>
                <w:rFonts w:ascii="Arial" w:hAnsi="Arial" w:cs="Arial"/>
              </w:rPr>
              <w:t xml:space="preserve">is </w:t>
            </w:r>
            <w:r w:rsidR="004D641E" w:rsidRPr="0075736C">
              <w:rPr>
                <w:rFonts w:ascii="Arial" w:hAnsi="Arial" w:cs="Arial"/>
              </w:rPr>
              <w:t xml:space="preserve">known as sycophantic behaviour (European Commission </w:t>
            </w:r>
            <w:r w:rsidR="00597E73" w:rsidRPr="0075736C">
              <w:rPr>
                <w:rFonts w:ascii="Arial" w:hAnsi="Arial" w:cs="Arial"/>
              </w:rPr>
              <w:t>202</w:t>
            </w:r>
            <w:r w:rsidR="00597E73">
              <w:rPr>
                <w:rFonts w:ascii="Arial" w:hAnsi="Arial" w:cs="Arial"/>
              </w:rPr>
              <w:t>5</w:t>
            </w:r>
            <w:r w:rsidR="004D641E" w:rsidRPr="00921A4F">
              <w:rPr>
                <w:rFonts w:ascii="Arial" w:hAnsi="Arial" w:cs="Arial"/>
              </w:rPr>
              <w:t>)</w:t>
            </w:r>
            <w:r w:rsidR="00AA4426" w:rsidRPr="00921A4F">
              <w:rPr>
                <w:rFonts w:ascii="Arial" w:hAnsi="Arial" w:cs="Arial"/>
              </w:rPr>
              <w:t>.</w:t>
            </w:r>
            <w:r w:rsidR="00480014" w:rsidRPr="00921A4F">
              <w:rPr>
                <w:rFonts w:ascii="Arial" w:hAnsi="Arial" w:cs="Arial"/>
              </w:rPr>
              <w:t xml:space="preserve"> </w:t>
            </w:r>
            <w:r w:rsidR="0055178A" w:rsidRPr="00921A4F">
              <w:rPr>
                <w:rFonts w:ascii="Arial" w:hAnsi="Arial" w:cs="Arial"/>
              </w:rPr>
              <w:t xml:space="preserve">Organisations should evaluate the </w:t>
            </w:r>
            <w:r w:rsidR="00032D93" w:rsidRPr="00921A4F">
              <w:rPr>
                <w:rFonts w:ascii="Arial" w:hAnsi="Arial" w:cs="Arial"/>
              </w:rPr>
              <w:t xml:space="preserve">source </w:t>
            </w:r>
            <w:r w:rsidR="0055178A" w:rsidRPr="00921A4F">
              <w:rPr>
                <w:rFonts w:ascii="Arial" w:hAnsi="Arial" w:cs="Arial"/>
              </w:rPr>
              <w:t>and composition of training data where possible, including whether it reflects diverse populations and relevant domains. If visibility into foundational model training is limited, this limitation should be acknowledged and considered in risk assessments.</w:t>
            </w:r>
          </w:p>
          <w:p w14:paraId="549D520F" w14:textId="2AF7B62B" w:rsidR="002F42BA" w:rsidRPr="00921A4F" w:rsidRDefault="00F65558">
            <w:pPr>
              <w:rPr>
                <w:rFonts w:ascii="Arial" w:hAnsi="Arial" w:cs="Arial"/>
              </w:rPr>
            </w:pPr>
            <w:r w:rsidRPr="00921A4F">
              <w:rPr>
                <w:rFonts w:ascii="Arial" w:hAnsi="Arial" w:cs="Arial"/>
              </w:rPr>
              <w:t>Techniques to mitigate the risk of bias and misinformation should be adopted,</w:t>
            </w:r>
            <w:r w:rsidR="00375BA0" w:rsidRPr="00921A4F">
              <w:rPr>
                <w:rFonts w:ascii="Arial" w:hAnsi="Arial" w:cs="Arial"/>
              </w:rPr>
              <w:t xml:space="preserve"> such as reinforcement learning from human feedback</w:t>
            </w:r>
            <w:r w:rsidRPr="00921A4F">
              <w:rPr>
                <w:rFonts w:ascii="Arial" w:hAnsi="Arial" w:cs="Arial"/>
              </w:rPr>
              <w:t>, pre-emptive testing and benchmarking</w:t>
            </w:r>
            <w:r w:rsidR="00375BA0" w:rsidRPr="00921A4F">
              <w:rPr>
                <w:rFonts w:ascii="Arial" w:hAnsi="Arial" w:cs="Arial"/>
              </w:rPr>
              <w:t xml:space="preserve">. Additionally, RAG and </w:t>
            </w:r>
            <w:r w:rsidR="00BD579B" w:rsidRPr="00921A4F">
              <w:rPr>
                <w:rFonts w:ascii="Arial" w:hAnsi="Arial" w:cs="Arial"/>
              </w:rPr>
              <w:t>improving the instructions used in prompts provided to models (prompt engineering)</w:t>
            </w:r>
            <w:r w:rsidR="00375BA0" w:rsidRPr="00921A4F">
              <w:rPr>
                <w:rFonts w:ascii="Arial" w:hAnsi="Arial" w:cs="Arial"/>
              </w:rPr>
              <w:t xml:space="preserve"> can reduce hallucinations and bias (</w:t>
            </w:r>
            <w:proofErr w:type="spellStart"/>
            <w:r w:rsidR="00BD579B" w:rsidRPr="00921A4F">
              <w:rPr>
                <w:rFonts w:ascii="Arial" w:hAnsi="Arial" w:cs="Arial"/>
              </w:rPr>
              <w:t>Fleurence</w:t>
            </w:r>
            <w:proofErr w:type="spellEnd"/>
            <w:r w:rsidR="00BD579B" w:rsidRPr="00921A4F">
              <w:rPr>
                <w:rFonts w:ascii="Arial" w:hAnsi="Arial" w:cs="Arial"/>
              </w:rPr>
              <w:t xml:space="preserve"> et al. 2025, </w:t>
            </w:r>
            <w:r w:rsidR="00375BA0" w:rsidRPr="00921A4F">
              <w:rPr>
                <w:rFonts w:ascii="Arial" w:hAnsi="Arial" w:cs="Arial"/>
              </w:rPr>
              <w:t>Reason et al.</w:t>
            </w:r>
            <w:r w:rsidR="00BD579B" w:rsidRPr="00921A4F">
              <w:rPr>
                <w:rFonts w:ascii="Arial" w:hAnsi="Arial" w:cs="Arial"/>
              </w:rPr>
              <w:t xml:space="preserve"> 2025</w:t>
            </w:r>
            <w:r w:rsidR="00375BA0" w:rsidRPr="00921A4F">
              <w:rPr>
                <w:rFonts w:ascii="Arial" w:hAnsi="Arial" w:cs="Arial"/>
              </w:rPr>
              <w:t>).</w:t>
            </w:r>
          </w:p>
          <w:p w14:paraId="3A95D35D" w14:textId="0DD72D87" w:rsidR="00E20414" w:rsidRPr="00921A4F" w:rsidRDefault="00E74F04">
            <w:pPr>
              <w:rPr>
                <w:rFonts w:ascii="Arial" w:hAnsi="Arial" w:cs="Arial"/>
              </w:rPr>
            </w:pPr>
            <w:r w:rsidRPr="00921A4F">
              <w:rPr>
                <w:rFonts w:ascii="Arial" w:hAnsi="Arial" w:cs="Arial"/>
              </w:rPr>
              <w:t>When bias is identified, corrective actions should be taken</w:t>
            </w:r>
            <w:r w:rsidR="003C1337" w:rsidRPr="00921A4F">
              <w:rPr>
                <w:rFonts w:ascii="Arial" w:hAnsi="Arial" w:cs="Arial"/>
              </w:rPr>
              <w:t xml:space="preserve">, </w:t>
            </w:r>
            <w:r w:rsidRPr="00921A4F">
              <w:rPr>
                <w:rFonts w:ascii="Arial" w:hAnsi="Arial" w:cs="Arial"/>
              </w:rPr>
              <w:t>such as refining prompts, adjusting model parameters or excluding problematic data sources. These actions should be documented transparently.</w:t>
            </w:r>
          </w:p>
          <w:p w14:paraId="0D4FFBC7" w14:textId="59DCB94D" w:rsidR="00153F51" w:rsidRPr="00921A4F" w:rsidRDefault="00E74F04">
            <w:pPr>
              <w:rPr>
                <w:rFonts w:ascii="Arial" w:hAnsi="Arial" w:cs="Arial"/>
              </w:rPr>
            </w:pPr>
            <w:r w:rsidRPr="00921A4F">
              <w:rPr>
                <w:rFonts w:ascii="Arial" w:hAnsi="Arial" w:cs="Arial"/>
              </w:rPr>
              <w:br/>
              <w:t>The seriousness of each type of bias should be assessed in relation to the context in which the GenAI tool is applied. For example, biases in population-level modelling may have broader implications for fairness and equity</w:t>
            </w:r>
            <w:r w:rsidR="00C77C2D" w:rsidRPr="00921A4F">
              <w:rPr>
                <w:rFonts w:ascii="Arial" w:hAnsi="Arial" w:cs="Arial"/>
              </w:rPr>
              <w:t>.</w:t>
            </w:r>
          </w:p>
          <w:p w14:paraId="43568803" w14:textId="0AC66C55" w:rsidR="00012DCA" w:rsidRPr="00921A4F" w:rsidRDefault="00EF48BE">
            <w:pPr>
              <w:rPr>
                <w:rFonts w:ascii="Arial" w:hAnsi="Arial" w:cs="Arial"/>
              </w:rPr>
            </w:pPr>
            <w:r w:rsidRPr="00921A4F">
              <w:rPr>
                <w:rFonts w:ascii="Arial" w:hAnsi="Arial" w:cs="Arial"/>
              </w:rPr>
              <w:t>Fairness should be monitored</w:t>
            </w:r>
            <w:r w:rsidR="00375BA0" w:rsidRPr="00921A4F">
              <w:rPr>
                <w:rFonts w:ascii="Arial" w:hAnsi="Arial" w:cs="Arial"/>
              </w:rPr>
              <w:t xml:space="preserve"> by </w:t>
            </w:r>
            <w:r w:rsidR="011AC2C5" w:rsidRPr="00921A4F">
              <w:rPr>
                <w:rFonts w:ascii="Arial" w:hAnsi="Arial" w:cs="Arial"/>
              </w:rPr>
              <w:t xml:space="preserve">a human-in-the-loop approach to </w:t>
            </w:r>
            <w:r w:rsidR="00375BA0" w:rsidRPr="00921A4F">
              <w:rPr>
                <w:rFonts w:ascii="Arial" w:hAnsi="Arial" w:cs="Arial"/>
              </w:rPr>
              <w:t>checking for bias in outputs related to gender, age, ethnicity, or other demographics (</w:t>
            </w:r>
            <w:proofErr w:type="spellStart"/>
            <w:r w:rsidR="00375BA0" w:rsidRPr="00921A4F">
              <w:rPr>
                <w:rFonts w:ascii="Arial" w:hAnsi="Arial" w:cs="Arial"/>
              </w:rPr>
              <w:t>Fleurence</w:t>
            </w:r>
            <w:proofErr w:type="spellEnd"/>
            <w:r w:rsidR="00375BA0" w:rsidRPr="00921A4F">
              <w:rPr>
                <w:rFonts w:ascii="Arial" w:hAnsi="Arial" w:cs="Arial"/>
              </w:rPr>
              <w:t xml:space="preserve"> et al.</w:t>
            </w:r>
            <w:r w:rsidR="00BD579B" w:rsidRPr="00921A4F">
              <w:rPr>
                <w:rFonts w:ascii="Arial" w:hAnsi="Arial" w:cs="Arial"/>
              </w:rPr>
              <w:t xml:space="preserve"> 2024</w:t>
            </w:r>
            <w:r w:rsidR="00375BA0" w:rsidRPr="00921A4F">
              <w:rPr>
                <w:rFonts w:ascii="Arial" w:hAnsi="Arial" w:cs="Arial"/>
              </w:rPr>
              <w:t>).</w:t>
            </w:r>
            <w:r w:rsidR="00F65558" w:rsidRPr="00921A4F">
              <w:rPr>
                <w:rFonts w:ascii="Arial" w:hAnsi="Arial" w:cs="Arial"/>
              </w:rPr>
              <w:t xml:space="preserve"> </w:t>
            </w:r>
            <w:r w:rsidR="00375BA0" w:rsidRPr="00921A4F">
              <w:rPr>
                <w:rFonts w:ascii="Arial" w:hAnsi="Arial" w:cs="Arial"/>
              </w:rPr>
              <w:t xml:space="preserve">If appropriate, fairness metrics </w:t>
            </w:r>
            <w:r w:rsidR="0010272F" w:rsidRPr="00921A4F">
              <w:rPr>
                <w:rFonts w:ascii="Arial" w:hAnsi="Arial" w:cs="Arial"/>
              </w:rPr>
              <w:t>such as</w:t>
            </w:r>
            <w:r w:rsidR="00375BA0" w:rsidRPr="00921A4F">
              <w:rPr>
                <w:rFonts w:ascii="Arial" w:hAnsi="Arial" w:cs="Arial"/>
              </w:rPr>
              <w:t xml:space="preserve"> demographic </w:t>
            </w:r>
            <w:r w:rsidR="00375BA0" w:rsidRPr="00921A4F">
              <w:rPr>
                <w:rFonts w:ascii="Arial" w:hAnsi="Arial" w:cs="Arial"/>
              </w:rPr>
              <w:lastRenderedPageBreak/>
              <w:t>parity</w:t>
            </w:r>
            <w:r w:rsidR="0010272F" w:rsidRPr="00921A4F">
              <w:rPr>
                <w:rFonts w:ascii="Arial" w:hAnsi="Arial" w:cs="Arial"/>
              </w:rPr>
              <w:t xml:space="preserve"> </w:t>
            </w:r>
            <w:r w:rsidR="00375BA0" w:rsidRPr="00921A4F">
              <w:rPr>
                <w:rFonts w:ascii="Arial" w:hAnsi="Arial" w:cs="Arial"/>
              </w:rPr>
              <w:t>(</w:t>
            </w:r>
            <w:r w:rsidR="00C70AEF" w:rsidRPr="00921A4F">
              <w:rPr>
                <w:rFonts w:ascii="Arial" w:hAnsi="Arial" w:cs="Arial"/>
              </w:rPr>
              <w:t xml:space="preserve">Huang et al. 2024, </w:t>
            </w:r>
            <w:r w:rsidR="00375BA0" w:rsidRPr="00921A4F">
              <w:rPr>
                <w:rFonts w:ascii="Arial" w:hAnsi="Arial" w:cs="Arial"/>
              </w:rPr>
              <w:t>Yang</w:t>
            </w:r>
            <w:r w:rsidR="007B372B" w:rsidRPr="00921A4F">
              <w:rPr>
                <w:rFonts w:ascii="Arial" w:hAnsi="Arial" w:cs="Arial"/>
              </w:rPr>
              <w:t xml:space="preserve"> et al</w:t>
            </w:r>
            <w:r w:rsidR="00C70AEF" w:rsidRPr="00921A4F">
              <w:rPr>
                <w:rFonts w:ascii="Arial" w:hAnsi="Arial" w:cs="Arial"/>
              </w:rPr>
              <w:t>. 2024</w:t>
            </w:r>
            <w:r w:rsidR="00375BA0" w:rsidRPr="00921A4F">
              <w:rPr>
                <w:rFonts w:ascii="Arial" w:hAnsi="Arial" w:cs="Arial"/>
              </w:rPr>
              <w:t xml:space="preserve">, </w:t>
            </w:r>
            <w:r w:rsidR="428D974B" w:rsidRPr="00CED91E">
              <w:rPr>
                <w:rFonts w:ascii="Arial" w:hAnsi="Arial" w:cs="Arial"/>
              </w:rPr>
              <w:t>X</w:t>
            </w:r>
            <w:r w:rsidR="00375BA0" w:rsidRPr="00921A4F">
              <w:rPr>
                <w:rFonts w:ascii="Arial" w:hAnsi="Arial" w:cs="Arial"/>
              </w:rPr>
              <w:t>u</w:t>
            </w:r>
            <w:r w:rsidR="007B372B" w:rsidRPr="00921A4F">
              <w:rPr>
                <w:rFonts w:ascii="Arial" w:hAnsi="Arial" w:cs="Arial"/>
              </w:rPr>
              <w:t xml:space="preserve"> et al</w:t>
            </w:r>
            <w:r w:rsidR="00C70AEF" w:rsidRPr="00921A4F">
              <w:rPr>
                <w:rFonts w:ascii="Arial" w:hAnsi="Arial" w:cs="Arial"/>
              </w:rPr>
              <w:t>. 2022</w:t>
            </w:r>
            <w:r w:rsidR="00375BA0" w:rsidRPr="00921A4F">
              <w:rPr>
                <w:rFonts w:ascii="Arial" w:hAnsi="Arial" w:cs="Arial"/>
              </w:rPr>
              <w:t xml:space="preserve">) </w:t>
            </w:r>
            <w:r w:rsidR="0010272F" w:rsidRPr="00921A4F">
              <w:rPr>
                <w:rFonts w:ascii="Arial" w:hAnsi="Arial" w:cs="Arial"/>
              </w:rPr>
              <w:t xml:space="preserve">should be used </w:t>
            </w:r>
            <w:r w:rsidR="00375BA0" w:rsidRPr="00921A4F">
              <w:rPr>
                <w:rFonts w:ascii="Arial" w:hAnsi="Arial" w:cs="Arial"/>
              </w:rPr>
              <w:t>and corrective actions</w:t>
            </w:r>
            <w:r w:rsidR="0010272F" w:rsidRPr="00921A4F">
              <w:rPr>
                <w:rFonts w:ascii="Arial" w:hAnsi="Arial" w:cs="Arial"/>
              </w:rPr>
              <w:t xml:space="preserve"> should be documented</w:t>
            </w:r>
            <w:r w:rsidR="00375BA0" w:rsidRPr="00921A4F">
              <w:rPr>
                <w:rFonts w:ascii="Arial" w:hAnsi="Arial" w:cs="Arial"/>
              </w:rPr>
              <w:t xml:space="preserve"> if biases are identified.</w:t>
            </w:r>
            <w:r>
              <w:br/>
            </w:r>
            <w:r>
              <w:br/>
            </w:r>
            <w:r w:rsidR="00375BA0" w:rsidRPr="00921A4F">
              <w:rPr>
                <w:rFonts w:ascii="Arial" w:hAnsi="Arial" w:cs="Arial"/>
              </w:rPr>
              <w:t>When considering these biases and limitations, submitting organisations</w:t>
            </w:r>
            <w:r w:rsidR="00C5469A" w:rsidRPr="00921A4F">
              <w:rPr>
                <w:rFonts w:ascii="Arial" w:hAnsi="Arial" w:cs="Arial"/>
              </w:rPr>
              <w:t xml:space="preserve"> and HTA organisations</w:t>
            </w:r>
            <w:r w:rsidR="00375BA0" w:rsidRPr="00921A4F">
              <w:rPr>
                <w:rFonts w:ascii="Arial" w:hAnsi="Arial" w:cs="Arial"/>
              </w:rPr>
              <w:t xml:space="preserve"> should clearly report the GenAI-assisted tasks and those where </w:t>
            </w:r>
            <w:r w:rsidR="001D664C" w:rsidRPr="00921A4F">
              <w:rPr>
                <w:rFonts w:ascii="Arial" w:hAnsi="Arial" w:cs="Arial"/>
              </w:rPr>
              <w:t>human-in-the-loop</w:t>
            </w:r>
            <w:r w:rsidR="00375BA0" w:rsidRPr="00921A4F">
              <w:rPr>
                <w:rFonts w:ascii="Arial" w:hAnsi="Arial" w:cs="Arial"/>
              </w:rPr>
              <w:t xml:space="preserve"> was used.</w:t>
            </w:r>
          </w:p>
        </w:tc>
      </w:tr>
      <w:tr w:rsidR="00012DCA" w:rsidRPr="009C6558" w14:paraId="0FE77143" w14:textId="77777777" w:rsidTr="00CED91E">
        <w:tc>
          <w:tcPr>
            <w:tcW w:w="2376" w:type="dxa"/>
          </w:tcPr>
          <w:p w14:paraId="20780DB7" w14:textId="44E1A44B" w:rsidR="00012DCA" w:rsidRPr="00921A4F" w:rsidRDefault="00375BA0">
            <w:pPr>
              <w:rPr>
                <w:rFonts w:ascii="Arial" w:hAnsi="Arial" w:cs="Arial"/>
              </w:rPr>
            </w:pPr>
            <w:r w:rsidRPr="00921A4F">
              <w:rPr>
                <w:rFonts w:ascii="Arial" w:hAnsi="Arial" w:cs="Arial"/>
              </w:rPr>
              <w:lastRenderedPageBreak/>
              <w:t>Ethics, Bias and Regulatory Compliance</w:t>
            </w:r>
          </w:p>
        </w:tc>
        <w:tc>
          <w:tcPr>
            <w:tcW w:w="2268" w:type="dxa"/>
          </w:tcPr>
          <w:p w14:paraId="38B2E339" w14:textId="6BFADDB7" w:rsidR="00012DCA" w:rsidRPr="00921A4F" w:rsidRDefault="00375BA0">
            <w:pPr>
              <w:rPr>
                <w:rFonts w:ascii="Arial" w:hAnsi="Arial" w:cs="Arial"/>
              </w:rPr>
            </w:pPr>
            <w:bookmarkStart w:id="2" w:name="Regulatory"/>
            <w:bookmarkEnd w:id="2"/>
            <w:r w:rsidRPr="00921A4F">
              <w:rPr>
                <w:rFonts w:ascii="Arial" w:hAnsi="Arial" w:cs="Arial"/>
              </w:rPr>
              <w:t>Regulatory Compliance</w:t>
            </w:r>
          </w:p>
        </w:tc>
        <w:tc>
          <w:tcPr>
            <w:tcW w:w="8789" w:type="dxa"/>
          </w:tcPr>
          <w:p w14:paraId="00A61C79" w14:textId="3E20CDCE" w:rsidR="000876F8" w:rsidRPr="00921A4F" w:rsidRDefault="004D4290" w:rsidP="2E6D2389">
            <w:pPr>
              <w:rPr>
                <w:rFonts w:ascii="Arial" w:eastAsia="MS Mincho" w:hAnsi="Arial" w:cs="Arial"/>
                <w:b/>
                <w:bCs/>
              </w:rPr>
            </w:pPr>
            <w:r w:rsidRPr="00921A4F">
              <w:rPr>
                <w:rFonts w:ascii="Arial" w:eastAsia="MS Mincho" w:hAnsi="Arial" w:cs="Arial"/>
                <w:b/>
                <w:bCs/>
              </w:rPr>
              <w:t xml:space="preserve">13. </w:t>
            </w:r>
            <w:r w:rsidR="5D047D54" w:rsidRPr="00921A4F">
              <w:rPr>
                <w:rFonts w:ascii="Arial" w:eastAsia="MS Mincho" w:hAnsi="Arial" w:cs="Arial"/>
                <w:b/>
                <w:bCs/>
              </w:rPr>
              <w:t>Comply with all regulatory requirements and maintain transparency in GenAI use.</w:t>
            </w:r>
          </w:p>
          <w:p w14:paraId="62BF40A5" w14:textId="2F9CE1B4" w:rsidR="00012DCA" w:rsidRPr="00921A4F" w:rsidRDefault="00375BA0" w:rsidP="11D0E31A">
            <w:pPr>
              <w:rPr>
                <w:rFonts w:ascii="Arial" w:eastAsia="Arial" w:hAnsi="Arial" w:cs="Arial"/>
              </w:rPr>
            </w:pPr>
            <w:r w:rsidRPr="00921A4F">
              <w:rPr>
                <w:rFonts w:ascii="Arial" w:hAnsi="Arial" w:cs="Arial"/>
              </w:rPr>
              <w:t xml:space="preserve">Mechanisms should be used to ensure compliance with relevant regulations, such as GDPR and HIPAA and establish reporting mechanisms to HTA </w:t>
            </w:r>
            <w:r w:rsidR="009345F6" w:rsidRPr="00921A4F">
              <w:rPr>
                <w:rFonts w:ascii="Arial" w:hAnsi="Arial" w:cs="Arial"/>
              </w:rPr>
              <w:t xml:space="preserve">organisations </w:t>
            </w:r>
            <w:r w:rsidRPr="00921A4F">
              <w:rPr>
                <w:rFonts w:ascii="Arial" w:hAnsi="Arial" w:cs="Arial"/>
              </w:rPr>
              <w:t xml:space="preserve">regarding the use of GenAI. </w:t>
            </w:r>
            <w:r w:rsidR="23A446CC" w:rsidRPr="00921A4F">
              <w:rPr>
                <w:rFonts w:ascii="Arial" w:eastAsia="Arial" w:hAnsi="Arial" w:cs="Arial"/>
                <w:color w:val="424242"/>
              </w:rPr>
              <w:t xml:space="preserve">Regulatory compliance should be assessed by </w:t>
            </w:r>
            <w:r w:rsidR="5F0EB9F1" w:rsidRPr="00921A4F">
              <w:rPr>
                <w:rFonts w:ascii="Arial" w:eastAsia="Arial" w:hAnsi="Arial" w:cs="Arial"/>
                <w:color w:val="424242"/>
              </w:rPr>
              <w:t>additional quality assurance (QA) checks</w:t>
            </w:r>
            <w:r w:rsidR="23A446CC" w:rsidRPr="00921A4F">
              <w:rPr>
                <w:rFonts w:ascii="Arial" w:eastAsia="Arial" w:hAnsi="Arial" w:cs="Arial"/>
                <w:color w:val="424242"/>
              </w:rPr>
              <w:t xml:space="preserve"> within the HTA organisation or </w:t>
            </w:r>
            <w:r w:rsidR="158F149D" w:rsidRPr="00921A4F">
              <w:rPr>
                <w:rFonts w:ascii="Arial" w:eastAsia="Arial" w:hAnsi="Arial" w:cs="Arial"/>
                <w:color w:val="424242"/>
              </w:rPr>
              <w:t xml:space="preserve">by </w:t>
            </w:r>
            <w:r w:rsidR="23A446CC" w:rsidRPr="00921A4F">
              <w:rPr>
                <w:rFonts w:ascii="Arial" w:eastAsia="Arial" w:hAnsi="Arial" w:cs="Arial"/>
                <w:color w:val="424242"/>
              </w:rPr>
              <w:t xml:space="preserve">an independent oversight body, depending on the governance structure. </w:t>
            </w:r>
            <w:r w:rsidR="4DDEFED7" w:rsidRPr="00921A4F">
              <w:rPr>
                <w:rFonts w:ascii="Arial" w:eastAsia="Arial" w:hAnsi="Arial" w:cs="Arial"/>
                <w:color w:val="424242"/>
              </w:rPr>
              <w:t xml:space="preserve">These should include </w:t>
            </w:r>
            <w:r w:rsidR="23A446CC" w:rsidRPr="00921A4F">
              <w:rPr>
                <w:rFonts w:ascii="Arial" w:eastAsia="Arial" w:hAnsi="Arial" w:cs="Arial"/>
                <w:color w:val="424242"/>
              </w:rPr>
              <w:t>audits of GenAI outputs, validation of data handling practices and review of model documentation.</w:t>
            </w:r>
            <w:r w:rsidRPr="00921A4F">
              <w:rPr>
                <w:rFonts w:ascii="Arial" w:hAnsi="Arial" w:cs="Arial"/>
              </w:rPr>
              <w:br/>
            </w:r>
            <w:r w:rsidR="23A446CC" w:rsidRPr="00921A4F">
              <w:rPr>
                <w:rFonts w:ascii="Arial" w:eastAsia="Arial" w:hAnsi="Arial" w:cs="Arial"/>
                <w:color w:val="424242"/>
              </w:rPr>
              <w:t xml:space="preserve">To support compliance, technical methods such as sandboxing (isolated testing environments), </w:t>
            </w:r>
            <w:proofErr w:type="gramStart"/>
            <w:r w:rsidR="23A446CC" w:rsidRPr="00921A4F">
              <w:rPr>
                <w:rFonts w:ascii="Arial" w:eastAsia="Arial" w:hAnsi="Arial" w:cs="Arial"/>
                <w:color w:val="424242"/>
              </w:rPr>
              <w:t>on-premise</w:t>
            </w:r>
            <w:proofErr w:type="gramEnd"/>
            <w:r w:rsidR="23A446CC" w:rsidRPr="00921A4F">
              <w:rPr>
                <w:rFonts w:ascii="Arial" w:eastAsia="Arial" w:hAnsi="Arial" w:cs="Arial"/>
                <w:color w:val="424242"/>
              </w:rPr>
              <w:t xml:space="preserve"> deployment (to maintain data control) and access logging</w:t>
            </w:r>
            <w:r w:rsidR="7BE895C3" w:rsidRPr="00921A4F">
              <w:rPr>
                <w:rFonts w:ascii="Arial" w:eastAsia="Arial" w:hAnsi="Arial" w:cs="Arial"/>
                <w:color w:val="424242"/>
              </w:rPr>
              <w:t xml:space="preserve"> (to record and monitor user interactions with GenAI)</w:t>
            </w:r>
            <w:r w:rsidR="23A446CC" w:rsidRPr="00921A4F">
              <w:rPr>
                <w:rFonts w:ascii="Arial" w:eastAsia="Arial" w:hAnsi="Arial" w:cs="Arial"/>
                <w:color w:val="424242"/>
              </w:rPr>
              <w:t xml:space="preserve"> should be considered. These approaches help ensure that sensitive data is protected, model behaviour is </w:t>
            </w:r>
            <w:proofErr w:type="gramStart"/>
            <w:r w:rsidR="23A446CC" w:rsidRPr="00921A4F">
              <w:rPr>
                <w:rFonts w:ascii="Arial" w:eastAsia="Arial" w:hAnsi="Arial" w:cs="Arial"/>
                <w:color w:val="424242"/>
              </w:rPr>
              <w:t>monitored</w:t>
            </w:r>
            <w:proofErr w:type="gramEnd"/>
            <w:r w:rsidR="23A446CC" w:rsidRPr="00921A4F">
              <w:rPr>
                <w:rFonts w:ascii="Arial" w:eastAsia="Arial" w:hAnsi="Arial" w:cs="Arial"/>
                <w:color w:val="424242"/>
              </w:rPr>
              <w:t xml:space="preserve"> and transparency is maintained throughout the GenAI lifecycle.</w:t>
            </w:r>
          </w:p>
          <w:p w14:paraId="34167D20" w14:textId="6D1C7917" w:rsidR="00E17E7B" w:rsidRPr="00921A4F" w:rsidRDefault="00375BA0">
            <w:pPr>
              <w:rPr>
                <w:rFonts w:ascii="Arial" w:hAnsi="Arial" w:cs="Arial"/>
              </w:rPr>
            </w:pPr>
            <w:r w:rsidRPr="00921A4F">
              <w:rPr>
                <w:rFonts w:ascii="Arial" w:hAnsi="Arial" w:cs="Arial"/>
              </w:rPr>
              <w:t>Privacy measures should be applied when using sensitive data</w:t>
            </w:r>
            <w:r w:rsidR="4FC464B8" w:rsidRPr="00921A4F">
              <w:rPr>
                <w:rFonts w:ascii="Arial" w:hAnsi="Arial" w:cs="Arial"/>
              </w:rPr>
              <w:t xml:space="preserve">, </w:t>
            </w:r>
            <w:r w:rsidR="42F67517" w:rsidRPr="00921A4F">
              <w:rPr>
                <w:rFonts w:ascii="Arial" w:hAnsi="Arial" w:cs="Arial"/>
              </w:rPr>
              <w:t>such as in</w:t>
            </w:r>
            <w:r w:rsidRPr="00921A4F">
              <w:rPr>
                <w:rFonts w:ascii="Arial" w:hAnsi="Arial" w:cs="Arial"/>
              </w:rPr>
              <w:t xml:space="preserve"> fine-tun</w:t>
            </w:r>
            <w:r w:rsidR="537D8F2A" w:rsidRPr="00921A4F">
              <w:rPr>
                <w:rFonts w:ascii="Arial" w:hAnsi="Arial" w:cs="Arial"/>
              </w:rPr>
              <w:t>ing</w:t>
            </w:r>
            <w:r w:rsidRPr="00921A4F">
              <w:rPr>
                <w:rFonts w:ascii="Arial" w:hAnsi="Arial" w:cs="Arial"/>
              </w:rPr>
              <w:t xml:space="preserve"> the LLM, </w:t>
            </w:r>
            <w:r w:rsidR="093661FB" w:rsidRPr="00921A4F">
              <w:rPr>
                <w:rFonts w:ascii="Arial" w:hAnsi="Arial" w:cs="Arial"/>
              </w:rPr>
              <w:t>to ensure</w:t>
            </w:r>
            <w:r w:rsidRPr="00921A4F">
              <w:rPr>
                <w:rFonts w:ascii="Arial" w:hAnsi="Arial" w:cs="Arial"/>
              </w:rPr>
              <w:t xml:space="preserve"> compliance with ethical and regulatory standards (</w:t>
            </w:r>
            <w:r w:rsidR="00DD0D71" w:rsidRPr="00921A4F">
              <w:rPr>
                <w:rFonts w:ascii="Arial" w:hAnsi="Arial" w:cs="Arial"/>
              </w:rPr>
              <w:t>for example,</w:t>
            </w:r>
            <w:r w:rsidRPr="00921A4F">
              <w:rPr>
                <w:rFonts w:ascii="Arial" w:hAnsi="Arial" w:cs="Arial"/>
              </w:rPr>
              <w:t xml:space="preserve"> de-identifying patient-level data</w:t>
            </w:r>
            <w:r w:rsidR="00DD0D71" w:rsidRPr="00921A4F">
              <w:rPr>
                <w:rFonts w:ascii="Arial" w:hAnsi="Arial" w:cs="Arial"/>
              </w:rPr>
              <w:t xml:space="preserve">; </w:t>
            </w:r>
            <w:proofErr w:type="spellStart"/>
            <w:r w:rsidRPr="00921A4F">
              <w:rPr>
                <w:rFonts w:ascii="Arial" w:hAnsi="Arial" w:cs="Arial"/>
              </w:rPr>
              <w:t>Fleurence</w:t>
            </w:r>
            <w:proofErr w:type="spellEnd"/>
            <w:r w:rsidRPr="00921A4F">
              <w:rPr>
                <w:rFonts w:ascii="Arial" w:hAnsi="Arial" w:cs="Arial"/>
              </w:rPr>
              <w:t xml:space="preserve"> et al.</w:t>
            </w:r>
            <w:r w:rsidR="00BD579B" w:rsidRPr="00921A4F">
              <w:rPr>
                <w:rFonts w:ascii="Arial" w:hAnsi="Arial" w:cs="Arial"/>
              </w:rPr>
              <w:t xml:space="preserve"> 2024</w:t>
            </w:r>
            <w:r w:rsidRPr="00921A4F">
              <w:rPr>
                <w:rFonts w:ascii="Arial" w:hAnsi="Arial" w:cs="Arial"/>
              </w:rPr>
              <w:t xml:space="preserve">). </w:t>
            </w:r>
            <w:r w:rsidRPr="00921A4F">
              <w:rPr>
                <w:rFonts w:ascii="Arial" w:hAnsi="Arial" w:cs="Arial"/>
              </w:rPr>
              <w:br/>
              <w:t xml:space="preserve">If the LLM incorporates </w:t>
            </w:r>
            <w:r w:rsidR="0099459F" w:rsidRPr="00921A4F">
              <w:rPr>
                <w:rFonts w:ascii="Arial" w:hAnsi="Arial" w:cs="Arial"/>
              </w:rPr>
              <w:t xml:space="preserve">licensed or </w:t>
            </w:r>
            <w:r w:rsidRPr="00921A4F">
              <w:rPr>
                <w:rFonts w:ascii="Arial" w:hAnsi="Arial" w:cs="Arial"/>
              </w:rPr>
              <w:t>proprietary data, measures should be taken to protect intellectual property, adhere to copyright law and ensure secure data handling.</w:t>
            </w:r>
          </w:p>
          <w:p w14:paraId="41C3CEF5" w14:textId="591955F9" w:rsidR="00012DCA" w:rsidRPr="00921A4F" w:rsidRDefault="003B169A">
            <w:pPr>
              <w:rPr>
                <w:rFonts w:ascii="Arial" w:hAnsi="Arial" w:cs="Arial"/>
              </w:rPr>
            </w:pPr>
            <w:r w:rsidRPr="00921A4F">
              <w:rPr>
                <w:rFonts w:ascii="Arial" w:hAnsi="Arial" w:cs="Arial"/>
              </w:rPr>
              <w:t>As GenAI tools mature and undergo broader validation, the level of scrutiny applied to their use may evolve.</w:t>
            </w:r>
            <w:r w:rsidR="008C38F6" w:rsidRPr="00921A4F">
              <w:rPr>
                <w:rFonts w:ascii="Arial" w:hAnsi="Arial" w:cs="Arial"/>
              </w:rPr>
              <w:t xml:space="preserve"> HTA organisations should define clear criteria </w:t>
            </w:r>
            <w:r w:rsidR="008C38F6" w:rsidRPr="00921A4F">
              <w:rPr>
                <w:rFonts w:ascii="Arial" w:hAnsi="Arial" w:cs="Arial"/>
              </w:rPr>
              <w:lastRenderedPageBreak/>
              <w:t xml:space="preserve">for when and how scrutiny levels can be adjusted, </w:t>
            </w:r>
            <w:r w:rsidR="00680FE6" w:rsidRPr="00921A4F">
              <w:rPr>
                <w:rFonts w:ascii="Arial" w:hAnsi="Arial" w:cs="Arial"/>
              </w:rPr>
              <w:t>to avoid</w:t>
            </w:r>
            <w:r w:rsidR="008C38F6" w:rsidRPr="00921A4F">
              <w:rPr>
                <w:rFonts w:ascii="Arial" w:hAnsi="Arial" w:cs="Arial"/>
              </w:rPr>
              <w:t xml:space="preserve"> compromis</w:t>
            </w:r>
            <w:r w:rsidR="002B285B" w:rsidRPr="00921A4F">
              <w:rPr>
                <w:rFonts w:ascii="Arial" w:hAnsi="Arial" w:cs="Arial"/>
              </w:rPr>
              <w:t>ing</w:t>
            </w:r>
            <w:r w:rsidR="008C38F6" w:rsidRPr="00921A4F">
              <w:rPr>
                <w:rFonts w:ascii="Arial" w:hAnsi="Arial" w:cs="Arial"/>
              </w:rPr>
              <w:t xml:space="preserve"> rigour or accountability.</w:t>
            </w:r>
            <w:r w:rsidR="00345990" w:rsidRPr="00921A4F">
              <w:rPr>
                <w:rFonts w:ascii="Arial" w:hAnsi="Arial" w:cs="Arial"/>
              </w:rPr>
              <w:t xml:space="preserve"> </w:t>
            </w:r>
          </w:p>
        </w:tc>
      </w:tr>
      <w:tr w:rsidR="00012DCA" w:rsidRPr="009C6558" w14:paraId="56F51D68" w14:textId="77777777" w:rsidTr="00CED91E">
        <w:tc>
          <w:tcPr>
            <w:tcW w:w="2376" w:type="dxa"/>
          </w:tcPr>
          <w:p w14:paraId="3CF0CC2A" w14:textId="4D2C4ACB" w:rsidR="00012DCA" w:rsidRPr="00921A4F" w:rsidRDefault="00375BA0">
            <w:pPr>
              <w:rPr>
                <w:rFonts w:ascii="Arial" w:hAnsi="Arial" w:cs="Arial"/>
              </w:rPr>
            </w:pPr>
            <w:r w:rsidRPr="00921A4F">
              <w:rPr>
                <w:rFonts w:ascii="Arial" w:hAnsi="Arial" w:cs="Arial"/>
              </w:rPr>
              <w:lastRenderedPageBreak/>
              <w:t>Education, Training and Stakeholder Awareness</w:t>
            </w:r>
          </w:p>
        </w:tc>
        <w:tc>
          <w:tcPr>
            <w:tcW w:w="2268" w:type="dxa"/>
          </w:tcPr>
          <w:p w14:paraId="7CD54344" w14:textId="77777777" w:rsidR="00012DCA" w:rsidRPr="00921A4F" w:rsidRDefault="00375BA0">
            <w:pPr>
              <w:rPr>
                <w:rFonts w:ascii="Arial" w:hAnsi="Arial" w:cs="Arial"/>
              </w:rPr>
            </w:pPr>
            <w:r w:rsidRPr="00921A4F">
              <w:rPr>
                <w:rFonts w:ascii="Arial" w:hAnsi="Arial" w:cs="Arial"/>
              </w:rPr>
              <w:t>Training for Economists and Peer Reviewers</w:t>
            </w:r>
          </w:p>
        </w:tc>
        <w:tc>
          <w:tcPr>
            <w:tcW w:w="8789" w:type="dxa"/>
          </w:tcPr>
          <w:p w14:paraId="66B8CDCE" w14:textId="4381F97E" w:rsidR="000876F8" w:rsidRPr="00921A4F" w:rsidRDefault="004D4290" w:rsidP="2E6D2389">
            <w:pPr>
              <w:rPr>
                <w:rFonts w:ascii="Arial" w:hAnsi="Arial" w:cs="Arial"/>
              </w:rPr>
            </w:pPr>
            <w:r w:rsidRPr="00921A4F">
              <w:rPr>
                <w:rFonts w:ascii="Arial" w:hAnsi="Arial" w:cs="Arial"/>
                <w:b/>
                <w:bCs/>
              </w:rPr>
              <w:t xml:space="preserve">14. </w:t>
            </w:r>
            <w:r w:rsidR="000876F8" w:rsidRPr="00921A4F">
              <w:rPr>
                <w:rFonts w:ascii="Arial" w:hAnsi="Arial" w:cs="Arial"/>
                <w:b/>
                <w:bCs/>
              </w:rPr>
              <w:t xml:space="preserve">Provide tailored training for </w:t>
            </w:r>
            <w:r w:rsidR="769907B8" w:rsidRPr="00921A4F">
              <w:rPr>
                <w:rFonts w:ascii="Arial" w:hAnsi="Arial" w:cs="Arial"/>
                <w:b/>
                <w:bCs/>
              </w:rPr>
              <w:t xml:space="preserve">committee members, </w:t>
            </w:r>
            <w:r w:rsidR="000876F8" w:rsidRPr="00921A4F">
              <w:rPr>
                <w:rFonts w:ascii="Arial" w:hAnsi="Arial" w:cs="Arial"/>
                <w:b/>
                <w:bCs/>
              </w:rPr>
              <w:t xml:space="preserve">economists and </w:t>
            </w:r>
            <w:r w:rsidR="008E6903">
              <w:rPr>
                <w:rFonts w:ascii="Arial" w:hAnsi="Arial" w:cs="Arial"/>
                <w:b/>
                <w:bCs/>
              </w:rPr>
              <w:t>EAGs</w:t>
            </w:r>
            <w:r w:rsidR="000876F8" w:rsidRPr="00921A4F">
              <w:rPr>
                <w:rFonts w:ascii="Arial" w:hAnsi="Arial" w:cs="Arial"/>
                <w:b/>
                <w:bCs/>
              </w:rPr>
              <w:t xml:space="preserve"> on GenAI use.</w:t>
            </w:r>
          </w:p>
          <w:p w14:paraId="2B8FE5ED" w14:textId="5B7C5ACF" w:rsidR="0049128F" w:rsidRPr="00921A4F" w:rsidRDefault="0049128F">
            <w:pPr>
              <w:rPr>
                <w:rFonts w:ascii="Arial" w:hAnsi="Arial" w:cs="Arial"/>
              </w:rPr>
            </w:pPr>
            <w:r w:rsidRPr="00921A4F">
              <w:rPr>
                <w:rFonts w:ascii="Arial" w:hAnsi="Arial" w:cs="Arial"/>
              </w:rPr>
              <w:t>Researchers and economists should continuously learn how to use generative AI tools properly to maximise their benefits, including by undertaking appropriate training (European Commission</w:t>
            </w:r>
            <w:r w:rsidR="00EF0F54" w:rsidRPr="00921A4F">
              <w:rPr>
                <w:rFonts w:ascii="Arial" w:hAnsi="Arial" w:cs="Arial"/>
              </w:rPr>
              <w:t xml:space="preserve"> </w:t>
            </w:r>
            <w:r w:rsidR="00597E73" w:rsidRPr="00921A4F">
              <w:rPr>
                <w:rFonts w:ascii="Arial" w:hAnsi="Arial" w:cs="Arial"/>
              </w:rPr>
              <w:t>202</w:t>
            </w:r>
            <w:r w:rsidR="00597E73">
              <w:rPr>
                <w:rFonts w:ascii="Arial" w:hAnsi="Arial" w:cs="Arial"/>
              </w:rPr>
              <w:t>5</w:t>
            </w:r>
            <w:r w:rsidRPr="00921A4F">
              <w:rPr>
                <w:rFonts w:ascii="Arial" w:hAnsi="Arial" w:cs="Arial"/>
              </w:rPr>
              <w:t>).</w:t>
            </w:r>
          </w:p>
          <w:p w14:paraId="1C828A02" w14:textId="166819A8" w:rsidR="0049128F" w:rsidRPr="00921A4F" w:rsidRDefault="00375BA0" w:rsidP="0049128F">
            <w:pPr>
              <w:rPr>
                <w:rFonts w:ascii="Arial" w:hAnsi="Arial" w:cs="Arial"/>
              </w:rPr>
            </w:pPr>
            <w:r w:rsidRPr="00921A4F">
              <w:rPr>
                <w:rFonts w:ascii="Arial" w:hAnsi="Arial" w:cs="Arial"/>
              </w:rPr>
              <w:t xml:space="preserve">Training programmes should be tailored to equip </w:t>
            </w:r>
            <w:r w:rsidR="31EA4821" w:rsidRPr="00921A4F">
              <w:rPr>
                <w:rFonts w:ascii="Arial" w:hAnsi="Arial" w:cs="Arial"/>
              </w:rPr>
              <w:t xml:space="preserve">committee members, </w:t>
            </w:r>
            <w:r w:rsidR="008E6903">
              <w:rPr>
                <w:rFonts w:ascii="Arial" w:hAnsi="Arial" w:cs="Arial"/>
              </w:rPr>
              <w:t>EAGs</w:t>
            </w:r>
            <w:r w:rsidR="31EA4821" w:rsidRPr="00921A4F">
              <w:rPr>
                <w:rFonts w:ascii="Arial" w:hAnsi="Arial" w:cs="Arial"/>
              </w:rPr>
              <w:t xml:space="preserve">, </w:t>
            </w:r>
            <w:r w:rsidRPr="00921A4F">
              <w:rPr>
                <w:rFonts w:ascii="Arial" w:hAnsi="Arial" w:cs="Arial"/>
              </w:rPr>
              <w:t xml:space="preserve">economists and peer reviewers with the skills needed to effectively </w:t>
            </w:r>
            <w:r w:rsidR="00FB505D" w:rsidRPr="00921A4F">
              <w:rPr>
                <w:rFonts w:ascii="Arial" w:hAnsi="Arial" w:cs="Arial"/>
              </w:rPr>
              <w:t xml:space="preserve">and appropriately </w:t>
            </w:r>
            <w:r w:rsidRPr="00921A4F">
              <w:rPr>
                <w:rFonts w:ascii="Arial" w:hAnsi="Arial" w:cs="Arial"/>
              </w:rPr>
              <w:t>use and evaluate GenAI tools</w:t>
            </w:r>
            <w:r w:rsidR="00F21221" w:rsidRPr="00921A4F">
              <w:rPr>
                <w:rFonts w:ascii="Arial" w:hAnsi="Arial" w:cs="Arial"/>
              </w:rPr>
              <w:t xml:space="preserve"> (</w:t>
            </w:r>
            <w:proofErr w:type="spellStart"/>
            <w:r w:rsidR="00F21221" w:rsidRPr="00921A4F">
              <w:rPr>
                <w:rFonts w:ascii="Arial" w:hAnsi="Arial" w:cs="Arial"/>
              </w:rPr>
              <w:t>Zemplenyi</w:t>
            </w:r>
            <w:proofErr w:type="spellEnd"/>
            <w:r w:rsidR="00F21221" w:rsidRPr="00921A4F">
              <w:rPr>
                <w:rFonts w:ascii="Arial" w:hAnsi="Arial" w:cs="Arial"/>
              </w:rPr>
              <w:t xml:space="preserve"> et al. 2023)</w:t>
            </w:r>
            <w:r w:rsidR="00400891" w:rsidRPr="00921A4F">
              <w:rPr>
                <w:rFonts w:ascii="Arial" w:hAnsi="Arial" w:cs="Arial"/>
              </w:rPr>
              <w:t xml:space="preserve"> and interpret </w:t>
            </w:r>
            <w:r w:rsidR="00E05B73" w:rsidRPr="00921A4F">
              <w:rPr>
                <w:rFonts w:ascii="Arial" w:hAnsi="Arial" w:cs="Arial"/>
              </w:rPr>
              <w:t xml:space="preserve">their </w:t>
            </w:r>
            <w:r w:rsidR="00400891" w:rsidRPr="00921A4F">
              <w:rPr>
                <w:rFonts w:ascii="Arial" w:hAnsi="Arial" w:cs="Arial"/>
              </w:rPr>
              <w:t>outputs</w:t>
            </w:r>
            <w:r w:rsidRPr="00921A4F">
              <w:rPr>
                <w:rFonts w:ascii="Arial" w:hAnsi="Arial" w:cs="Arial"/>
              </w:rPr>
              <w:t xml:space="preserve">. </w:t>
            </w:r>
            <w:r w:rsidR="0049128F" w:rsidRPr="00921A4F">
              <w:rPr>
                <w:rFonts w:ascii="Arial" w:hAnsi="Arial" w:cs="Arial"/>
              </w:rPr>
              <w:t>Establishing clear distinctions between end-user, power-user and developer training needs should inform the extent and content of training.</w:t>
            </w:r>
          </w:p>
        </w:tc>
      </w:tr>
      <w:tr w:rsidR="00012DCA" w:rsidRPr="009C6558" w14:paraId="57824F89" w14:textId="77777777" w:rsidTr="00CED91E">
        <w:tc>
          <w:tcPr>
            <w:tcW w:w="2376" w:type="dxa"/>
          </w:tcPr>
          <w:p w14:paraId="1475FED8" w14:textId="1E0D3527" w:rsidR="00012DCA" w:rsidRPr="00921A4F" w:rsidRDefault="00375BA0">
            <w:pPr>
              <w:rPr>
                <w:rFonts w:ascii="Arial" w:hAnsi="Arial" w:cs="Arial"/>
              </w:rPr>
            </w:pPr>
            <w:r w:rsidRPr="00921A4F">
              <w:rPr>
                <w:rFonts w:ascii="Arial" w:hAnsi="Arial" w:cs="Arial"/>
              </w:rPr>
              <w:t>Education, Training and Stakeholder Awareness</w:t>
            </w:r>
          </w:p>
        </w:tc>
        <w:tc>
          <w:tcPr>
            <w:tcW w:w="2268" w:type="dxa"/>
          </w:tcPr>
          <w:p w14:paraId="0DBE52B4" w14:textId="77777777" w:rsidR="00012DCA" w:rsidRPr="00921A4F" w:rsidRDefault="00375BA0">
            <w:pPr>
              <w:rPr>
                <w:rFonts w:ascii="Arial" w:hAnsi="Arial" w:cs="Arial"/>
              </w:rPr>
            </w:pPr>
            <w:r w:rsidRPr="00921A4F">
              <w:rPr>
                <w:rFonts w:ascii="Arial" w:hAnsi="Arial" w:cs="Arial"/>
              </w:rPr>
              <w:t>Collaboration with Data Scientists</w:t>
            </w:r>
          </w:p>
        </w:tc>
        <w:tc>
          <w:tcPr>
            <w:tcW w:w="8789" w:type="dxa"/>
          </w:tcPr>
          <w:p w14:paraId="3FDABE35" w14:textId="68C591C3" w:rsidR="000876F8" w:rsidRPr="00921A4F" w:rsidRDefault="004D4290" w:rsidP="2E6D2389">
            <w:pPr>
              <w:rPr>
                <w:rFonts w:ascii="Arial" w:hAnsi="Arial" w:cs="Arial"/>
              </w:rPr>
            </w:pPr>
            <w:r w:rsidRPr="00921A4F">
              <w:rPr>
                <w:rFonts w:ascii="Arial" w:hAnsi="Arial" w:cs="Arial"/>
                <w:b/>
                <w:bCs/>
              </w:rPr>
              <w:t xml:space="preserve">15. </w:t>
            </w:r>
            <w:r w:rsidR="000876F8" w:rsidRPr="00921A4F">
              <w:rPr>
                <w:rFonts w:ascii="Arial" w:hAnsi="Arial" w:cs="Arial"/>
                <w:b/>
                <w:bCs/>
              </w:rPr>
              <w:t>Support collaboration between economists and data scientists</w:t>
            </w:r>
            <w:r w:rsidR="009B6065" w:rsidRPr="00921A4F">
              <w:rPr>
                <w:rFonts w:ascii="Arial" w:hAnsi="Arial" w:cs="Arial"/>
                <w:b/>
                <w:bCs/>
              </w:rPr>
              <w:t>.</w:t>
            </w:r>
          </w:p>
          <w:p w14:paraId="597779A3" w14:textId="7697F12B" w:rsidR="00012DCA" w:rsidRPr="00921A4F" w:rsidRDefault="00375BA0">
            <w:pPr>
              <w:rPr>
                <w:rFonts w:ascii="Arial" w:hAnsi="Arial" w:cs="Arial"/>
              </w:rPr>
            </w:pPr>
            <w:r w:rsidRPr="00921A4F">
              <w:rPr>
                <w:rFonts w:ascii="Arial" w:hAnsi="Arial" w:cs="Arial"/>
              </w:rPr>
              <w:t xml:space="preserve">HTA </w:t>
            </w:r>
            <w:r w:rsidR="00F84ACD" w:rsidRPr="00921A4F">
              <w:rPr>
                <w:rFonts w:ascii="Arial" w:hAnsi="Arial" w:cs="Arial"/>
              </w:rPr>
              <w:t xml:space="preserve">organisations </w:t>
            </w:r>
            <w:r w:rsidR="00465E4E" w:rsidRPr="00921A4F">
              <w:rPr>
                <w:rFonts w:ascii="Arial" w:hAnsi="Arial" w:cs="Arial"/>
              </w:rPr>
              <w:t>and other organisations involved in the economic evaluation process</w:t>
            </w:r>
            <w:r w:rsidR="00F84ACD" w:rsidRPr="00921A4F">
              <w:rPr>
                <w:rFonts w:ascii="Arial" w:hAnsi="Arial" w:cs="Arial"/>
              </w:rPr>
              <w:t xml:space="preserve"> </w:t>
            </w:r>
            <w:r w:rsidRPr="00921A4F">
              <w:rPr>
                <w:rFonts w:ascii="Arial" w:hAnsi="Arial" w:cs="Arial"/>
              </w:rPr>
              <w:t xml:space="preserve">should include or have access to data science expertise with </w:t>
            </w:r>
            <w:r w:rsidR="007209CA" w:rsidRPr="00921A4F">
              <w:rPr>
                <w:rFonts w:ascii="Arial" w:hAnsi="Arial" w:cs="Arial"/>
              </w:rPr>
              <w:t xml:space="preserve">technical </w:t>
            </w:r>
            <w:r w:rsidR="00CD4100" w:rsidRPr="00921A4F">
              <w:rPr>
                <w:rFonts w:ascii="Arial" w:hAnsi="Arial" w:cs="Arial"/>
              </w:rPr>
              <w:t>familiarity</w:t>
            </w:r>
            <w:r w:rsidRPr="00921A4F">
              <w:rPr>
                <w:rFonts w:ascii="Arial" w:hAnsi="Arial" w:cs="Arial"/>
              </w:rPr>
              <w:t xml:space="preserve"> with GenAI.</w:t>
            </w:r>
            <w:r w:rsidR="007209CA" w:rsidRPr="00921A4F">
              <w:rPr>
                <w:rFonts w:ascii="Arial" w:hAnsi="Arial" w:cs="Arial"/>
              </w:rPr>
              <w:t xml:space="preserve"> Economists and data scientists should collaborate to develop interdisciplinary expertise in GenAI applications</w:t>
            </w:r>
            <w:r w:rsidR="00DA2A49" w:rsidRPr="00921A4F">
              <w:rPr>
                <w:rFonts w:ascii="Arial" w:hAnsi="Arial" w:cs="Arial"/>
              </w:rPr>
              <w:t xml:space="preserve"> and have a basic understanding of </w:t>
            </w:r>
            <w:r w:rsidR="005C4A9B" w:rsidRPr="00921A4F">
              <w:rPr>
                <w:rFonts w:ascii="Arial" w:hAnsi="Arial" w:cs="Arial"/>
              </w:rPr>
              <w:t xml:space="preserve">GenAI, in addition to being </w:t>
            </w:r>
            <w:r w:rsidR="00F8354D" w:rsidRPr="00921A4F">
              <w:rPr>
                <w:rFonts w:ascii="Arial" w:hAnsi="Arial" w:cs="Arial"/>
              </w:rPr>
              <w:t xml:space="preserve">familiar with </w:t>
            </w:r>
            <w:r w:rsidR="001D065A" w:rsidRPr="00921A4F">
              <w:rPr>
                <w:rFonts w:ascii="Arial" w:hAnsi="Arial" w:cs="Arial"/>
              </w:rPr>
              <w:t>each other’s</w:t>
            </w:r>
            <w:r w:rsidR="00F8354D" w:rsidRPr="00921A4F">
              <w:rPr>
                <w:rFonts w:ascii="Arial" w:hAnsi="Arial" w:cs="Arial"/>
              </w:rPr>
              <w:t xml:space="preserve"> skillsets to help foster effective </w:t>
            </w:r>
            <w:r w:rsidR="001D065A" w:rsidRPr="00921A4F">
              <w:rPr>
                <w:rFonts w:ascii="Arial" w:hAnsi="Arial" w:cs="Arial"/>
              </w:rPr>
              <w:t>communication</w:t>
            </w:r>
            <w:r w:rsidR="007209CA" w:rsidRPr="00921A4F">
              <w:rPr>
                <w:rFonts w:ascii="Arial" w:hAnsi="Arial" w:cs="Arial"/>
              </w:rPr>
              <w:t>.</w:t>
            </w:r>
          </w:p>
        </w:tc>
      </w:tr>
      <w:tr w:rsidR="00012DCA" w:rsidRPr="009C6558" w14:paraId="0BEBB412" w14:textId="77777777" w:rsidTr="00CED91E">
        <w:tc>
          <w:tcPr>
            <w:tcW w:w="2376" w:type="dxa"/>
          </w:tcPr>
          <w:p w14:paraId="3D321522" w14:textId="23E83422" w:rsidR="00012DCA" w:rsidRPr="00BB1496" w:rsidRDefault="00375BA0">
            <w:pPr>
              <w:rPr>
                <w:rFonts w:ascii="Arial" w:hAnsi="Arial" w:cs="Arial"/>
              </w:rPr>
            </w:pPr>
            <w:r w:rsidRPr="00BB1496">
              <w:rPr>
                <w:rFonts w:ascii="Arial" w:hAnsi="Arial" w:cs="Arial"/>
              </w:rPr>
              <w:t>Education, Training and Stakeholder Awareness</w:t>
            </w:r>
          </w:p>
        </w:tc>
        <w:tc>
          <w:tcPr>
            <w:tcW w:w="2268" w:type="dxa"/>
          </w:tcPr>
          <w:p w14:paraId="45619570" w14:textId="77777777" w:rsidR="00012DCA" w:rsidRPr="00BB1496" w:rsidRDefault="00375BA0">
            <w:pPr>
              <w:rPr>
                <w:rFonts w:ascii="Arial" w:hAnsi="Arial" w:cs="Arial"/>
              </w:rPr>
            </w:pPr>
            <w:r w:rsidRPr="00BB1496">
              <w:rPr>
                <w:rFonts w:ascii="Arial" w:hAnsi="Arial" w:cs="Arial"/>
              </w:rPr>
              <w:t>Communicating Methods and Findings</w:t>
            </w:r>
          </w:p>
        </w:tc>
        <w:tc>
          <w:tcPr>
            <w:tcW w:w="8789" w:type="dxa"/>
          </w:tcPr>
          <w:p w14:paraId="41E78A0A" w14:textId="0C2C0192" w:rsidR="000876F8" w:rsidRPr="00BB1496" w:rsidRDefault="004D4290" w:rsidP="2E6D2389">
            <w:pPr>
              <w:rPr>
                <w:rFonts w:ascii="Arial" w:hAnsi="Arial" w:cs="Arial"/>
              </w:rPr>
            </w:pPr>
            <w:r w:rsidRPr="00BB1496">
              <w:rPr>
                <w:rFonts w:ascii="Arial" w:hAnsi="Arial" w:cs="Arial"/>
                <w:b/>
                <w:bCs/>
              </w:rPr>
              <w:t xml:space="preserve">16. </w:t>
            </w:r>
            <w:r w:rsidR="000876F8" w:rsidRPr="00BB1496">
              <w:rPr>
                <w:rFonts w:ascii="Arial" w:hAnsi="Arial" w:cs="Arial"/>
                <w:b/>
                <w:bCs/>
              </w:rPr>
              <w:t>Communicate GenAI-supported findings clearly to build trust and understanding</w:t>
            </w:r>
            <w:r w:rsidR="009B6065" w:rsidRPr="00BB1496">
              <w:rPr>
                <w:rFonts w:ascii="Arial" w:hAnsi="Arial" w:cs="Arial"/>
                <w:b/>
                <w:bCs/>
              </w:rPr>
              <w:t>.</w:t>
            </w:r>
          </w:p>
          <w:p w14:paraId="61083472" w14:textId="1779BEFD" w:rsidR="00AE2DAB" w:rsidRPr="00BB1496" w:rsidRDefault="00AE2DAB" w:rsidP="00AE2DAB">
            <w:pPr>
              <w:rPr>
                <w:rFonts w:ascii="Arial" w:hAnsi="Arial" w:cs="Arial"/>
              </w:rPr>
            </w:pPr>
            <w:r w:rsidRPr="00BB1496">
              <w:rPr>
                <w:rFonts w:ascii="Arial" w:hAnsi="Arial" w:cs="Arial"/>
              </w:rPr>
              <w:t xml:space="preserve">To build trust and acceptance, </w:t>
            </w:r>
            <w:r w:rsidR="00375BA0" w:rsidRPr="00BB1496">
              <w:rPr>
                <w:rFonts w:ascii="Arial" w:hAnsi="Arial" w:cs="Arial"/>
              </w:rPr>
              <w:t>GenAI-supported methods and findings should be communicated to stakeholders in non-technical plain language, addressing potential concerns and highlighting benefits.</w:t>
            </w:r>
          </w:p>
          <w:p w14:paraId="5AB83A82" w14:textId="363E8E53" w:rsidR="00954A5D" w:rsidRPr="00BB1496" w:rsidRDefault="00954A5D" w:rsidP="00AE2DAB">
            <w:pPr>
              <w:rPr>
                <w:rFonts w:ascii="Arial" w:hAnsi="Arial" w:cs="Arial"/>
              </w:rPr>
            </w:pPr>
            <w:r w:rsidRPr="00BB1496">
              <w:rPr>
                <w:rFonts w:ascii="Arial" w:hAnsi="Arial" w:cs="Arial"/>
              </w:rPr>
              <w:t>To support stakeholder understanding, GenAI-supported findings should be prioritised and summarised clearly.</w:t>
            </w:r>
            <w:r w:rsidR="0096333A" w:rsidRPr="00BB1496">
              <w:rPr>
                <w:rFonts w:ascii="Arial" w:hAnsi="Arial" w:cs="Arial"/>
              </w:rPr>
              <w:t xml:space="preserve"> </w:t>
            </w:r>
            <w:r w:rsidRPr="00BB1496">
              <w:rPr>
                <w:rFonts w:ascii="Arial" w:hAnsi="Arial" w:cs="Arial"/>
              </w:rPr>
              <w:t>Outputs should focus on the most relevant insights for decision</w:t>
            </w:r>
            <w:r w:rsidR="0002316B">
              <w:rPr>
                <w:rFonts w:ascii="Arial" w:hAnsi="Arial" w:cs="Arial"/>
              </w:rPr>
              <w:t xml:space="preserve"> making</w:t>
            </w:r>
            <w:r w:rsidRPr="00BB1496">
              <w:rPr>
                <w:rFonts w:ascii="Arial" w:hAnsi="Arial" w:cs="Arial"/>
              </w:rPr>
              <w:t>, avoiding unnecessary technical detail unless</w:t>
            </w:r>
            <w:r w:rsidR="0096333A" w:rsidRPr="00BB1496">
              <w:rPr>
                <w:rFonts w:ascii="Arial" w:hAnsi="Arial" w:cs="Arial"/>
              </w:rPr>
              <w:t xml:space="preserve"> requested.</w:t>
            </w:r>
          </w:p>
          <w:p w14:paraId="3282A839" w14:textId="164EBDD0" w:rsidR="006662D3" w:rsidRPr="00BB1496" w:rsidRDefault="006662D3" w:rsidP="00AE2DAB">
            <w:pPr>
              <w:rPr>
                <w:rFonts w:ascii="Arial" w:hAnsi="Arial" w:cs="Arial"/>
              </w:rPr>
            </w:pPr>
            <w:r w:rsidRPr="00BB1496">
              <w:rPr>
                <w:rFonts w:ascii="Arial" w:hAnsi="Arial" w:cs="Arial"/>
              </w:rPr>
              <w:t xml:space="preserve">Where large volumes of content are generated, organisations should consider </w:t>
            </w:r>
            <w:r w:rsidRPr="00BB1496">
              <w:rPr>
                <w:rFonts w:ascii="Arial" w:hAnsi="Arial" w:cs="Arial"/>
              </w:rPr>
              <w:lastRenderedPageBreak/>
              <w:t>using structured summaries, visual aids or layered reporting formats to present information in a digestible and accessible way for diverse audiences.</w:t>
            </w:r>
          </w:p>
          <w:p w14:paraId="4BAECC98" w14:textId="213D9A0E" w:rsidR="00AE2DAB" w:rsidRPr="00BB1496" w:rsidRDefault="7F3BE27E" w:rsidP="00AE2DAB">
            <w:pPr>
              <w:rPr>
                <w:rFonts w:ascii="Arial" w:hAnsi="Arial" w:cs="Arial"/>
              </w:rPr>
            </w:pPr>
            <w:r w:rsidRPr="00BB1496">
              <w:rPr>
                <w:rFonts w:ascii="Arial" w:hAnsi="Arial" w:cs="Arial"/>
              </w:rPr>
              <w:t xml:space="preserve">Best practice should be shared between international HTA </w:t>
            </w:r>
            <w:r w:rsidR="23C47C4B" w:rsidRPr="00BB1496">
              <w:rPr>
                <w:rFonts w:ascii="Arial" w:hAnsi="Arial" w:cs="Arial"/>
              </w:rPr>
              <w:t>organisations</w:t>
            </w:r>
            <w:r w:rsidRPr="00BB1496">
              <w:rPr>
                <w:rFonts w:ascii="Arial" w:hAnsi="Arial" w:cs="Arial"/>
              </w:rPr>
              <w:t xml:space="preserve"> to support knowledge transfer (</w:t>
            </w:r>
            <w:proofErr w:type="spellStart"/>
            <w:r w:rsidRPr="00BB1496">
              <w:rPr>
                <w:rFonts w:ascii="Arial" w:hAnsi="Arial" w:cs="Arial"/>
              </w:rPr>
              <w:t>Zemplenyi</w:t>
            </w:r>
            <w:proofErr w:type="spellEnd"/>
            <w:r w:rsidRPr="00BB1496">
              <w:rPr>
                <w:rFonts w:ascii="Arial" w:hAnsi="Arial" w:cs="Arial"/>
              </w:rPr>
              <w:t xml:space="preserve"> et al. 2023). Virtual platforms such as the Decide Health Decision Hub (W</w:t>
            </w:r>
            <w:r w:rsidR="000148D4" w:rsidRPr="00BB1496">
              <w:rPr>
                <w:rFonts w:ascii="Arial" w:hAnsi="Arial" w:cs="Arial"/>
              </w:rPr>
              <w:t xml:space="preserve">orld </w:t>
            </w:r>
            <w:r w:rsidRPr="00BB1496">
              <w:rPr>
                <w:rFonts w:ascii="Arial" w:hAnsi="Arial" w:cs="Arial"/>
              </w:rPr>
              <w:t>H</w:t>
            </w:r>
            <w:r w:rsidR="000148D4" w:rsidRPr="00BB1496">
              <w:rPr>
                <w:rFonts w:ascii="Arial" w:hAnsi="Arial" w:cs="Arial"/>
              </w:rPr>
              <w:t xml:space="preserve">ealth </w:t>
            </w:r>
            <w:r w:rsidRPr="00BB1496">
              <w:rPr>
                <w:rFonts w:ascii="Arial" w:hAnsi="Arial" w:cs="Arial"/>
              </w:rPr>
              <w:t>O</w:t>
            </w:r>
            <w:r w:rsidR="000148D4" w:rsidRPr="00BB1496">
              <w:rPr>
                <w:rFonts w:ascii="Arial" w:hAnsi="Arial" w:cs="Arial"/>
              </w:rPr>
              <w:t>rganization</w:t>
            </w:r>
            <w:r w:rsidRPr="00BB1496">
              <w:rPr>
                <w:rFonts w:ascii="Arial" w:hAnsi="Arial" w:cs="Arial"/>
              </w:rPr>
              <w:t xml:space="preserve"> </w:t>
            </w:r>
            <w:r w:rsidR="00052DF9" w:rsidRPr="00BB1496">
              <w:rPr>
                <w:rFonts w:ascii="Arial" w:hAnsi="Arial" w:cs="Arial"/>
              </w:rPr>
              <w:t>202</w:t>
            </w:r>
            <w:r w:rsidR="00052DF9">
              <w:rPr>
                <w:rFonts w:ascii="Arial" w:hAnsi="Arial" w:cs="Arial"/>
              </w:rPr>
              <w:t>1</w:t>
            </w:r>
            <w:r w:rsidRPr="00BB1496">
              <w:rPr>
                <w:rFonts w:ascii="Arial" w:hAnsi="Arial" w:cs="Arial"/>
              </w:rPr>
              <w:t>) could be used to support this.</w:t>
            </w:r>
          </w:p>
        </w:tc>
      </w:tr>
      <w:tr w:rsidR="00012DCA" w:rsidRPr="009C6558" w14:paraId="2AD89C89" w14:textId="77777777" w:rsidTr="00CED91E">
        <w:tc>
          <w:tcPr>
            <w:tcW w:w="2376" w:type="dxa"/>
          </w:tcPr>
          <w:p w14:paraId="6C67C9A3" w14:textId="77777777" w:rsidR="00012DCA" w:rsidRPr="00BB1496" w:rsidRDefault="00375BA0">
            <w:pPr>
              <w:rPr>
                <w:rFonts w:ascii="Arial" w:hAnsi="Arial" w:cs="Arial"/>
              </w:rPr>
            </w:pPr>
            <w:r w:rsidRPr="00BB1496">
              <w:rPr>
                <w:rFonts w:ascii="Arial" w:hAnsi="Arial" w:cs="Arial"/>
              </w:rPr>
              <w:lastRenderedPageBreak/>
              <w:t>Other/General Principles</w:t>
            </w:r>
          </w:p>
        </w:tc>
        <w:tc>
          <w:tcPr>
            <w:tcW w:w="2268" w:type="dxa"/>
          </w:tcPr>
          <w:p w14:paraId="64AF6DC5" w14:textId="77777777" w:rsidR="00012DCA" w:rsidRPr="00BB1496" w:rsidRDefault="00375BA0">
            <w:pPr>
              <w:rPr>
                <w:rFonts w:ascii="Arial" w:hAnsi="Arial" w:cs="Arial"/>
              </w:rPr>
            </w:pPr>
            <w:r w:rsidRPr="00BB1496">
              <w:rPr>
                <w:rFonts w:ascii="Arial" w:hAnsi="Arial" w:cs="Arial"/>
              </w:rPr>
              <w:t>Continuous Improvement</w:t>
            </w:r>
          </w:p>
        </w:tc>
        <w:tc>
          <w:tcPr>
            <w:tcW w:w="8789" w:type="dxa"/>
          </w:tcPr>
          <w:p w14:paraId="1AE3FC16" w14:textId="03EBD603" w:rsidR="000876F8" w:rsidRPr="00BB1496" w:rsidRDefault="004D4290" w:rsidP="2E6D2389">
            <w:pPr>
              <w:rPr>
                <w:rFonts w:ascii="Arial" w:hAnsi="Arial" w:cs="Arial"/>
              </w:rPr>
            </w:pPr>
            <w:r w:rsidRPr="00BB1496">
              <w:rPr>
                <w:rFonts w:ascii="Arial" w:hAnsi="Arial" w:cs="Arial"/>
                <w:b/>
                <w:bCs/>
              </w:rPr>
              <w:t xml:space="preserve">17. </w:t>
            </w:r>
            <w:r w:rsidR="000876F8" w:rsidRPr="00BB1496">
              <w:rPr>
                <w:rFonts w:ascii="Arial" w:hAnsi="Arial" w:cs="Arial"/>
                <w:b/>
                <w:bCs/>
              </w:rPr>
              <w:t>Continuously monitor and improve GenAI applications in health</w:t>
            </w:r>
            <w:r w:rsidR="0002316B">
              <w:rPr>
                <w:rFonts w:ascii="Arial" w:hAnsi="Arial" w:cs="Arial"/>
                <w:b/>
                <w:bCs/>
              </w:rPr>
              <w:t>-economic</w:t>
            </w:r>
            <w:r w:rsidR="000876F8" w:rsidRPr="00BB1496">
              <w:rPr>
                <w:rFonts w:ascii="Arial" w:hAnsi="Arial" w:cs="Arial"/>
                <w:b/>
                <w:bCs/>
              </w:rPr>
              <w:t xml:space="preserve"> modelling</w:t>
            </w:r>
            <w:r w:rsidR="009B6065" w:rsidRPr="00BB1496">
              <w:rPr>
                <w:rFonts w:ascii="Arial" w:hAnsi="Arial" w:cs="Arial"/>
                <w:b/>
                <w:bCs/>
              </w:rPr>
              <w:t>.</w:t>
            </w:r>
          </w:p>
          <w:p w14:paraId="39130CA3" w14:textId="36751743" w:rsidR="00434CA1" w:rsidRPr="00BB1496" w:rsidRDefault="00375BA0" w:rsidP="00884A61">
            <w:pPr>
              <w:rPr>
                <w:rFonts w:ascii="Arial" w:hAnsi="Arial" w:cs="Arial"/>
              </w:rPr>
            </w:pPr>
            <w:r w:rsidRPr="00BB1496">
              <w:rPr>
                <w:rFonts w:ascii="Arial" w:hAnsi="Arial" w:cs="Arial"/>
              </w:rPr>
              <w:t xml:space="preserve">Mechanisms should be established for continuous monitoring and improvement of GenAI applications in </w:t>
            </w:r>
            <w:r w:rsidR="00F84ACD" w:rsidRPr="00BB1496">
              <w:rPr>
                <w:rFonts w:ascii="Arial" w:hAnsi="Arial" w:cs="Arial"/>
              </w:rPr>
              <w:t>health</w:t>
            </w:r>
            <w:r w:rsidR="0002316B">
              <w:rPr>
                <w:rFonts w:ascii="Arial" w:hAnsi="Arial" w:cs="Arial"/>
              </w:rPr>
              <w:t>-economic</w:t>
            </w:r>
            <w:r w:rsidR="005929E9" w:rsidRPr="00BB1496">
              <w:rPr>
                <w:rFonts w:ascii="Arial" w:hAnsi="Arial" w:cs="Arial"/>
              </w:rPr>
              <w:t xml:space="preserve"> modelling</w:t>
            </w:r>
            <w:r w:rsidR="00F54543" w:rsidRPr="00BB1496">
              <w:rPr>
                <w:rFonts w:ascii="Arial" w:hAnsi="Arial" w:cs="Arial"/>
              </w:rPr>
              <w:t>. Mechanisms should</w:t>
            </w:r>
            <w:r w:rsidRPr="00BB1496">
              <w:rPr>
                <w:rFonts w:ascii="Arial" w:hAnsi="Arial" w:cs="Arial"/>
              </w:rPr>
              <w:t xml:space="preserve"> incorporat</w:t>
            </w:r>
            <w:r w:rsidR="00F54543" w:rsidRPr="00BB1496">
              <w:rPr>
                <w:rFonts w:ascii="Arial" w:hAnsi="Arial" w:cs="Arial"/>
              </w:rPr>
              <w:t>e</w:t>
            </w:r>
            <w:r w:rsidRPr="00BB1496">
              <w:rPr>
                <w:rFonts w:ascii="Arial" w:hAnsi="Arial" w:cs="Arial"/>
              </w:rPr>
              <w:t xml:space="preserve"> feedback from stakeholders and advancements in technology.</w:t>
            </w:r>
          </w:p>
        </w:tc>
      </w:tr>
      <w:tr w:rsidR="00012DCA" w:rsidRPr="009C6558" w14:paraId="3CE2DE07" w14:textId="77777777" w:rsidTr="00CED91E">
        <w:tc>
          <w:tcPr>
            <w:tcW w:w="2376" w:type="dxa"/>
          </w:tcPr>
          <w:p w14:paraId="52FA0D02" w14:textId="77777777" w:rsidR="00012DCA" w:rsidRPr="00BB1496" w:rsidRDefault="00375BA0">
            <w:pPr>
              <w:rPr>
                <w:rFonts w:ascii="Arial" w:hAnsi="Arial" w:cs="Arial"/>
              </w:rPr>
            </w:pPr>
            <w:r w:rsidRPr="00BB1496">
              <w:rPr>
                <w:rFonts w:ascii="Arial" w:hAnsi="Arial" w:cs="Arial"/>
              </w:rPr>
              <w:t>Other/General Principles</w:t>
            </w:r>
          </w:p>
        </w:tc>
        <w:tc>
          <w:tcPr>
            <w:tcW w:w="2268" w:type="dxa"/>
          </w:tcPr>
          <w:p w14:paraId="5DD1EC60" w14:textId="77777777" w:rsidR="00012DCA" w:rsidRPr="00BB1496" w:rsidRDefault="00375BA0">
            <w:pPr>
              <w:rPr>
                <w:rFonts w:ascii="Arial" w:hAnsi="Arial" w:cs="Arial"/>
              </w:rPr>
            </w:pPr>
            <w:r w:rsidRPr="00BB1496">
              <w:rPr>
                <w:rFonts w:ascii="Arial" w:hAnsi="Arial" w:cs="Arial"/>
              </w:rPr>
              <w:t>Stakeholder Engagement</w:t>
            </w:r>
          </w:p>
        </w:tc>
        <w:tc>
          <w:tcPr>
            <w:tcW w:w="8789" w:type="dxa"/>
          </w:tcPr>
          <w:p w14:paraId="33DE4444" w14:textId="2D75CF30" w:rsidR="000876F8" w:rsidRPr="00BB1496" w:rsidRDefault="004D4290" w:rsidP="2E6D2389">
            <w:pPr>
              <w:rPr>
                <w:rFonts w:ascii="Arial" w:hAnsi="Arial" w:cs="Arial"/>
              </w:rPr>
            </w:pPr>
            <w:r w:rsidRPr="00BB1496">
              <w:rPr>
                <w:rFonts w:ascii="Arial" w:hAnsi="Arial" w:cs="Arial"/>
                <w:b/>
                <w:bCs/>
              </w:rPr>
              <w:t xml:space="preserve">18. </w:t>
            </w:r>
            <w:r w:rsidR="000876F8" w:rsidRPr="00BB1496">
              <w:rPr>
                <w:rFonts w:ascii="Arial" w:hAnsi="Arial" w:cs="Arial"/>
                <w:b/>
                <w:bCs/>
              </w:rPr>
              <w:t>Engage stakeholders throughout GenAI development and implementation</w:t>
            </w:r>
            <w:r w:rsidR="009B6065" w:rsidRPr="00BB1496">
              <w:rPr>
                <w:rFonts w:ascii="Arial" w:hAnsi="Arial" w:cs="Arial"/>
                <w:b/>
                <w:bCs/>
              </w:rPr>
              <w:t>.</w:t>
            </w:r>
          </w:p>
          <w:p w14:paraId="5966193B" w14:textId="1C9FA734" w:rsidR="00012DCA" w:rsidRPr="00BB1496" w:rsidRDefault="00375BA0">
            <w:pPr>
              <w:rPr>
                <w:rFonts w:ascii="Arial" w:hAnsi="Arial" w:cs="Arial"/>
              </w:rPr>
            </w:pPr>
            <w:r w:rsidRPr="00BB1496">
              <w:rPr>
                <w:rFonts w:ascii="Arial" w:hAnsi="Arial" w:cs="Arial"/>
              </w:rPr>
              <w:t>Stakeholder engagement should be embedded throughout the</w:t>
            </w:r>
            <w:r w:rsidR="0040158B" w:rsidRPr="00BB1496">
              <w:rPr>
                <w:rFonts w:ascii="Arial" w:hAnsi="Arial" w:cs="Arial"/>
              </w:rPr>
              <w:t xml:space="preserve"> GenAI tool</w:t>
            </w:r>
            <w:r w:rsidRPr="00BB1496">
              <w:rPr>
                <w:rFonts w:ascii="Arial" w:hAnsi="Arial" w:cs="Arial"/>
              </w:rPr>
              <w:t xml:space="preserve"> development and implementation process to ensure their needs and concerns are addressed.</w:t>
            </w:r>
          </w:p>
        </w:tc>
      </w:tr>
      <w:tr w:rsidR="002A2651" w:rsidRPr="009C6558" w14:paraId="0F99A9FD" w14:textId="77777777" w:rsidTr="00CED91E">
        <w:tc>
          <w:tcPr>
            <w:tcW w:w="2376" w:type="dxa"/>
          </w:tcPr>
          <w:p w14:paraId="0AEC385B" w14:textId="12FAD74F" w:rsidR="002A2651" w:rsidRPr="00BB1496" w:rsidRDefault="002A2651">
            <w:pPr>
              <w:rPr>
                <w:rFonts w:ascii="Arial" w:hAnsi="Arial" w:cs="Arial"/>
              </w:rPr>
            </w:pPr>
            <w:r w:rsidRPr="00BB1496">
              <w:rPr>
                <w:rFonts w:ascii="Arial" w:hAnsi="Arial" w:cs="Arial"/>
              </w:rPr>
              <w:t>Other/General Principles</w:t>
            </w:r>
          </w:p>
        </w:tc>
        <w:tc>
          <w:tcPr>
            <w:tcW w:w="2268" w:type="dxa"/>
          </w:tcPr>
          <w:p w14:paraId="233AAE29" w14:textId="607CB737" w:rsidR="002A2651" w:rsidRPr="00BB1496" w:rsidRDefault="002A2651">
            <w:pPr>
              <w:rPr>
                <w:rFonts w:ascii="Arial" w:hAnsi="Arial" w:cs="Arial"/>
              </w:rPr>
            </w:pPr>
            <w:r w:rsidRPr="00BB1496">
              <w:rPr>
                <w:rFonts w:ascii="Arial" w:hAnsi="Arial" w:cs="Arial"/>
              </w:rPr>
              <w:t>Responsible use</w:t>
            </w:r>
          </w:p>
        </w:tc>
        <w:tc>
          <w:tcPr>
            <w:tcW w:w="8789" w:type="dxa"/>
          </w:tcPr>
          <w:p w14:paraId="7EF83BBA" w14:textId="6E6C477B" w:rsidR="000876F8" w:rsidRPr="00BB1496" w:rsidRDefault="004D4290" w:rsidP="2E6D2389">
            <w:pPr>
              <w:rPr>
                <w:rFonts w:ascii="Arial" w:hAnsi="Arial" w:cs="Arial"/>
              </w:rPr>
            </w:pPr>
            <w:r w:rsidRPr="00BB1496">
              <w:rPr>
                <w:rFonts w:ascii="Arial" w:hAnsi="Arial" w:cs="Arial"/>
                <w:b/>
                <w:bCs/>
              </w:rPr>
              <w:t xml:space="preserve">19. </w:t>
            </w:r>
            <w:r w:rsidR="000876F8" w:rsidRPr="00BB1496">
              <w:rPr>
                <w:rFonts w:ascii="Arial" w:hAnsi="Arial" w:cs="Arial"/>
                <w:b/>
                <w:bCs/>
              </w:rPr>
              <w:t>Promote responsible and transparent use of GenAI in line with evolving national and international guidance.</w:t>
            </w:r>
          </w:p>
          <w:p w14:paraId="1D383017" w14:textId="015CA84F" w:rsidR="002A2651" w:rsidRPr="00BB1496" w:rsidRDefault="002A2651">
            <w:pPr>
              <w:rPr>
                <w:rFonts w:ascii="Arial" w:hAnsi="Arial" w:cs="Arial"/>
              </w:rPr>
            </w:pPr>
            <w:r w:rsidRPr="00BB1496">
              <w:rPr>
                <w:rFonts w:ascii="Arial" w:hAnsi="Arial" w:cs="Arial"/>
              </w:rPr>
              <w:t xml:space="preserve">HTA </w:t>
            </w:r>
            <w:r w:rsidR="00F84ACD" w:rsidRPr="00BB1496">
              <w:rPr>
                <w:rFonts w:ascii="Arial" w:hAnsi="Arial" w:cs="Arial"/>
              </w:rPr>
              <w:t xml:space="preserve">organisations </w:t>
            </w:r>
            <w:r w:rsidRPr="00BB1496">
              <w:rPr>
                <w:rFonts w:ascii="Arial" w:hAnsi="Arial" w:cs="Arial"/>
              </w:rPr>
              <w:t>should follow established guidance for responsible use of GenAI</w:t>
            </w:r>
            <w:r w:rsidR="00884A61" w:rsidRPr="00BB1496">
              <w:rPr>
                <w:rFonts w:ascii="Arial" w:hAnsi="Arial" w:cs="Arial"/>
              </w:rPr>
              <w:t xml:space="preserve">, such as the </w:t>
            </w:r>
            <w:r w:rsidRPr="00BB1496">
              <w:rPr>
                <w:rFonts w:ascii="Arial" w:hAnsi="Arial" w:cs="Arial"/>
              </w:rPr>
              <w:t>European Commission</w:t>
            </w:r>
            <w:r w:rsidR="00884A61" w:rsidRPr="00BB1496">
              <w:rPr>
                <w:rFonts w:ascii="Arial" w:hAnsi="Arial" w:cs="Arial"/>
              </w:rPr>
              <w:t xml:space="preserve"> living guidelines (European Commission </w:t>
            </w:r>
            <w:r w:rsidR="00597E73" w:rsidRPr="00BB1496">
              <w:rPr>
                <w:rFonts w:ascii="Arial" w:hAnsi="Arial" w:cs="Arial"/>
              </w:rPr>
              <w:t>202</w:t>
            </w:r>
            <w:r w:rsidR="00597E73">
              <w:rPr>
                <w:rFonts w:ascii="Arial" w:hAnsi="Arial" w:cs="Arial"/>
              </w:rPr>
              <w:t>5</w:t>
            </w:r>
            <w:r w:rsidR="00884A61" w:rsidRPr="00BB1496">
              <w:rPr>
                <w:rFonts w:ascii="Arial" w:hAnsi="Arial" w:cs="Arial"/>
              </w:rPr>
              <w:t>) and the</w:t>
            </w:r>
            <w:r w:rsidRPr="00BB1496">
              <w:rPr>
                <w:rFonts w:ascii="Arial" w:hAnsi="Arial" w:cs="Arial"/>
              </w:rPr>
              <w:t xml:space="preserve"> NICE</w:t>
            </w:r>
            <w:r w:rsidR="00884A61" w:rsidRPr="00BB1496">
              <w:rPr>
                <w:rFonts w:ascii="Arial" w:hAnsi="Arial" w:cs="Arial"/>
              </w:rPr>
              <w:t xml:space="preserve"> position statement (NICE 2024</w:t>
            </w:r>
            <w:r w:rsidR="005431BE">
              <w:rPr>
                <w:rFonts w:ascii="Arial" w:hAnsi="Arial" w:cs="Arial"/>
              </w:rPr>
              <w:t>a</w:t>
            </w:r>
            <w:r w:rsidR="00884A61" w:rsidRPr="00BB1496">
              <w:rPr>
                <w:rFonts w:ascii="Arial" w:hAnsi="Arial" w:cs="Arial"/>
              </w:rPr>
              <w:t>)</w:t>
            </w:r>
            <w:r w:rsidR="00D8709B" w:rsidRPr="00BB1496">
              <w:rPr>
                <w:rFonts w:ascii="Arial" w:hAnsi="Arial" w:cs="Arial"/>
              </w:rPr>
              <w:t>,</w:t>
            </w:r>
            <w:r w:rsidRPr="00BB1496">
              <w:rPr>
                <w:rFonts w:ascii="Arial" w:hAnsi="Arial" w:cs="Arial"/>
              </w:rPr>
              <w:t xml:space="preserve"> to </w:t>
            </w:r>
            <w:r w:rsidR="00884A61" w:rsidRPr="00BB1496">
              <w:rPr>
                <w:rFonts w:ascii="Arial" w:hAnsi="Arial" w:cs="Arial"/>
              </w:rPr>
              <w:t xml:space="preserve">continuously </w:t>
            </w:r>
            <w:r w:rsidRPr="00BB1496">
              <w:rPr>
                <w:rFonts w:ascii="Arial" w:hAnsi="Arial" w:cs="Arial"/>
              </w:rPr>
              <w:t xml:space="preserve">develop and promote a culture of using GenAI appropriately and effectively. </w:t>
            </w:r>
          </w:p>
        </w:tc>
      </w:tr>
    </w:tbl>
    <w:p w14:paraId="666C741A" w14:textId="3F518B9E" w:rsidR="00EB7457" w:rsidRDefault="00EB7457"/>
    <w:p w14:paraId="0895AFFE" w14:textId="77777777" w:rsidR="00187D3A" w:rsidRDefault="00187D3A">
      <w:r>
        <w:br w:type="page"/>
      </w:r>
    </w:p>
    <w:p w14:paraId="2FCC1F4B" w14:textId="77777777" w:rsidR="00187D3A" w:rsidRDefault="00187D3A" w:rsidP="00187D3A">
      <w:pPr>
        <w:rPr>
          <w:b/>
          <w:bCs/>
        </w:rPr>
        <w:sectPr w:rsidR="00187D3A" w:rsidSect="00D37794">
          <w:pgSz w:w="15840" w:h="12240" w:orient="landscape"/>
          <w:pgMar w:top="1800" w:right="1440" w:bottom="1800" w:left="1440" w:header="720" w:footer="720" w:gutter="0"/>
          <w:cols w:space="720"/>
          <w:docGrid w:linePitch="360"/>
        </w:sectPr>
      </w:pPr>
    </w:p>
    <w:p w14:paraId="696A6A10" w14:textId="49AE7AE5" w:rsidR="00187D3A" w:rsidRPr="00BB1496" w:rsidRDefault="00187D3A" w:rsidP="00187D3A">
      <w:pPr>
        <w:rPr>
          <w:rFonts w:ascii="Arial" w:hAnsi="Arial" w:cs="Arial"/>
          <w:b/>
          <w:bCs/>
        </w:rPr>
      </w:pPr>
      <w:r w:rsidRPr="00BB1496">
        <w:rPr>
          <w:rFonts w:ascii="Arial" w:hAnsi="Arial" w:cs="Arial"/>
          <w:b/>
          <w:bCs/>
        </w:rPr>
        <w:lastRenderedPageBreak/>
        <w:t>Glossary of AI and health</w:t>
      </w:r>
      <w:r w:rsidR="00DD1429" w:rsidRPr="00BB1496">
        <w:rPr>
          <w:rFonts w:ascii="Arial" w:hAnsi="Arial" w:cs="Arial"/>
          <w:b/>
          <w:bCs/>
        </w:rPr>
        <w:t>-</w:t>
      </w:r>
      <w:r w:rsidRPr="00BB1496">
        <w:rPr>
          <w:rFonts w:ascii="Arial" w:hAnsi="Arial" w:cs="Arial"/>
          <w:b/>
          <w:bCs/>
        </w:rPr>
        <w:t>economic terms </w:t>
      </w:r>
    </w:p>
    <w:p w14:paraId="3273CE17" w14:textId="2F583B3C" w:rsidR="00187D3A" w:rsidRPr="00BB1496" w:rsidRDefault="00187D3A" w:rsidP="00F54543">
      <w:pPr>
        <w:numPr>
          <w:ilvl w:val="0"/>
          <w:numId w:val="10"/>
        </w:numPr>
        <w:rPr>
          <w:rFonts w:ascii="Arial" w:hAnsi="Arial" w:cs="Arial"/>
        </w:rPr>
      </w:pPr>
      <w:r w:rsidRPr="00BB1496">
        <w:rPr>
          <w:rFonts w:ascii="Arial" w:hAnsi="Arial" w:cs="Arial"/>
        </w:rPr>
        <w:t xml:space="preserve">Model adaptation: </w:t>
      </w:r>
      <w:r w:rsidR="00DD1429" w:rsidRPr="00BB1496">
        <w:rPr>
          <w:rFonts w:ascii="Arial" w:hAnsi="Arial" w:cs="Arial"/>
        </w:rPr>
        <w:t>m</w:t>
      </w:r>
      <w:r w:rsidRPr="00BB1496">
        <w:rPr>
          <w:rFonts w:ascii="Arial" w:hAnsi="Arial" w:cs="Arial"/>
        </w:rPr>
        <w:t>odifying the model for different jurisdictions, settings, populations and treatment pathways.</w:t>
      </w:r>
    </w:p>
    <w:p w14:paraId="2C662A82" w14:textId="48C253E8" w:rsidR="005906E6" w:rsidRPr="00BB1496" w:rsidRDefault="005906E6" w:rsidP="00F54543">
      <w:pPr>
        <w:numPr>
          <w:ilvl w:val="0"/>
          <w:numId w:val="11"/>
        </w:numPr>
        <w:rPr>
          <w:rFonts w:ascii="Arial" w:hAnsi="Arial" w:cs="Arial"/>
        </w:rPr>
      </w:pPr>
      <w:r w:rsidRPr="00BB1496">
        <w:rPr>
          <w:rFonts w:ascii="Arial" w:hAnsi="Arial" w:cs="Arial"/>
        </w:rPr>
        <w:t xml:space="preserve">Algorithmic bias: AI systems can have bias embedded in them, which can manifest through various pathways including biased training datasets or biased decisions made by humans in the design of </w:t>
      </w:r>
      <w:r w:rsidR="00E933F6" w:rsidRPr="00BB1496">
        <w:rPr>
          <w:rFonts w:ascii="Arial" w:hAnsi="Arial" w:cs="Arial"/>
        </w:rPr>
        <w:t xml:space="preserve">the </w:t>
      </w:r>
      <w:r w:rsidRPr="00BB1496">
        <w:rPr>
          <w:rFonts w:ascii="Arial" w:hAnsi="Arial" w:cs="Arial"/>
        </w:rPr>
        <w:t>algorithm</w:t>
      </w:r>
      <w:r w:rsidR="00E933F6" w:rsidRPr="00BB1496">
        <w:rPr>
          <w:rFonts w:ascii="Arial" w:hAnsi="Arial" w:cs="Arial"/>
        </w:rPr>
        <w:t>.</w:t>
      </w:r>
    </w:p>
    <w:p w14:paraId="20ECDD9A" w14:textId="11A01FC4" w:rsidR="00576FDD" w:rsidRPr="00BB1496" w:rsidRDefault="00576FDD" w:rsidP="00F54543">
      <w:pPr>
        <w:numPr>
          <w:ilvl w:val="0"/>
          <w:numId w:val="11"/>
        </w:numPr>
        <w:rPr>
          <w:rFonts w:ascii="Arial" w:hAnsi="Arial" w:cs="Arial"/>
        </w:rPr>
      </w:pPr>
      <w:r w:rsidRPr="00BB1496">
        <w:rPr>
          <w:rFonts w:ascii="Arial" w:hAnsi="Arial" w:cs="Arial"/>
        </w:rPr>
        <w:t>Application Program Interface (API): a set of rules and protocols that allows different software applications to communicate with each other. It specifies how different components of software should interact with one another.</w:t>
      </w:r>
    </w:p>
    <w:p w14:paraId="28F18DD9" w14:textId="779DB58F" w:rsidR="00187D3A" w:rsidRPr="00BB1496" w:rsidRDefault="00187D3A" w:rsidP="00F54543">
      <w:pPr>
        <w:numPr>
          <w:ilvl w:val="0"/>
          <w:numId w:val="12"/>
        </w:numPr>
        <w:rPr>
          <w:rFonts w:ascii="Arial" w:hAnsi="Arial" w:cs="Arial"/>
        </w:rPr>
      </w:pPr>
      <w:r w:rsidRPr="00BB1496">
        <w:rPr>
          <w:rFonts w:ascii="Arial" w:hAnsi="Arial" w:cs="Arial"/>
        </w:rPr>
        <w:t>Chain</w:t>
      </w:r>
      <w:r w:rsidR="00F62B0C" w:rsidRPr="00BB1496">
        <w:rPr>
          <w:rFonts w:ascii="Arial" w:hAnsi="Arial" w:cs="Arial"/>
        </w:rPr>
        <w:t>-</w:t>
      </w:r>
      <w:r w:rsidRPr="00BB1496">
        <w:rPr>
          <w:rFonts w:ascii="Arial" w:hAnsi="Arial" w:cs="Arial"/>
        </w:rPr>
        <w:t>of</w:t>
      </w:r>
      <w:r w:rsidR="00F62B0C" w:rsidRPr="00BB1496">
        <w:rPr>
          <w:rFonts w:ascii="Arial" w:hAnsi="Arial" w:cs="Arial"/>
        </w:rPr>
        <w:t>-</w:t>
      </w:r>
      <w:r w:rsidRPr="00BB1496">
        <w:rPr>
          <w:rFonts w:ascii="Arial" w:hAnsi="Arial" w:cs="Arial"/>
        </w:rPr>
        <w:t xml:space="preserve">thought prompting: </w:t>
      </w:r>
      <w:r w:rsidR="00113E9B" w:rsidRPr="00BB1496">
        <w:rPr>
          <w:rFonts w:ascii="Arial" w:hAnsi="Arial" w:cs="Arial"/>
        </w:rPr>
        <w:t xml:space="preserve">a </w:t>
      </w:r>
      <w:r w:rsidRPr="00BB1496">
        <w:rPr>
          <w:rFonts w:ascii="Arial" w:hAnsi="Arial" w:cs="Arial"/>
        </w:rPr>
        <w:t xml:space="preserve">technique </w:t>
      </w:r>
      <w:r w:rsidR="00F62B0C" w:rsidRPr="00BB1496">
        <w:rPr>
          <w:rFonts w:ascii="Arial" w:hAnsi="Arial" w:cs="Arial"/>
        </w:rPr>
        <w:t xml:space="preserve">whereby </w:t>
      </w:r>
      <w:r w:rsidRPr="00BB1496">
        <w:rPr>
          <w:rFonts w:ascii="Arial" w:hAnsi="Arial" w:cs="Arial"/>
        </w:rPr>
        <w:t>the model is guided to reason through a problem step-by-step in its response, by breaking down complex tasks into simpler parts to improve accuracy. </w:t>
      </w:r>
    </w:p>
    <w:p w14:paraId="4F336E2A" w14:textId="754F58F2" w:rsidR="003321B7" w:rsidRPr="00BB1496" w:rsidRDefault="003321B7" w:rsidP="003321B7">
      <w:pPr>
        <w:numPr>
          <w:ilvl w:val="0"/>
          <w:numId w:val="12"/>
        </w:numPr>
        <w:rPr>
          <w:rFonts w:ascii="Arial" w:hAnsi="Arial" w:cs="Arial"/>
        </w:rPr>
      </w:pPr>
      <w:r w:rsidRPr="00BB1496">
        <w:rPr>
          <w:rFonts w:ascii="Arial" w:hAnsi="Arial" w:cs="Arial"/>
        </w:rPr>
        <w:t>Model conceptualisation: designing the model structure including type of model, health states to be included and transitions between health states (where applicable) ensuring​ comprehensive coverage of relevant factors and scenarios.</w:t>
      </w:r>
    </w:p>
    <w:p w14:paraId="23C8BB8F" w14:textId="00142FC2" w:rsidR="003321B7" w:rsidRPr="00BB1496" w:rsidRDefault="003321B7" w:rsidP="003321B7">
      <w:pPr>
        <w:numPr>
          <w:ilvl w:val="0"/>
          <w:numId w:val="12"/>
        </w:numPr>
        <w:rPr>
          <w:rFonts w:ascii="Arial" w:hAnsi="Arial" w:cs="Arial"/>
        </w:rPr>
      </w:pPr>
      <w:r w:rsidRPr="00BB1496">
        <w:rPr>
          <w:rFonts w:ascii="Arial" w:hAnsi="Arial" w:cs="Arial"/>
        </w:rPr>
        <w:t>Model construction: creating the structure and framework of the health</w:t>
      </w:r>
      <w:r w:rsidR="0002316B">
        <w:rPr>
          <w:rFonts w:ascii="Arial" w:hAnsi="Arial" w:cs="Arial"/>
        </w:rPr>
        <w:t>-economic</w:t>
      </w:r>
      <w:r w:rsidRPr="00BB1496">
        <w:rPr>
          <w:rFonts w:ascii="Arial" w:hAnsi="Arial" w:cs="Arial"/>
        </w:rPr>
        <w:t xml:space="preserve"> model, including defining the model's components, such as states, transitions and time horizons and implementing the model using appropriate software and algorithms.</w:t>
      </w:r>
    </w:p>
    <w:p w14:paraId="5169761E" w14:textId="2D09966A" w:rsidR="00E70E62" w:rsidRPr="00BB1496" w:rsidRDefault="00E70E62" w:rsidP="00F54543">
      <w:pPr>
        <w:numPr>
          <w:ilvl w:val="0"/>
          <w:numId w:val="12"/>
        </w:numPr>
        <w:rPr>
          <w:rFonts w:ascii="Arial" w:hAnsi="Arial" w:cs="Arial"/>
        </w:rPr>
      </w:pPr>
      <w:r w:rsidRPr="00BB1496">
        <w:rPr>
          <w:rFonts w:ascii="Arial" w:hAnsi="Arial" w:cs="Arial"/>
        </w:rPr>
        <w:t xml:space="preserve">Containerisation: </w:t>
      </w:r>
      <w:r w:rsidR="00113E9B" w:rsidRPr="00BB1496">
        <w:rPr>
          <w:rFonts w:ascii="Arial" w:hAnsi="Arial" w:cs="Arial"/>
        </w:rPr>
        <w:t xml:space="preserve">containerisation </w:t>
      </w:r>
      <w:r w:rsidRPr="00BB1496">
        <w:rPr>
          <w:rFonts w:ascii="Arial" w:hAnsi="Arial" w:cs="Arial"/>
        </w:rPr>
        <w:t>in AI development refers to the practice of encapsulating AI applications, along with their dependencies, libraries and runtime environments, into isolated units called containers.</w:t>
      </w:r>
    </w:p>
    <w:p w14:paraId="734DA24B" w14:textId="3E085F45" w:rsidR="00FA2578" w:rsidRPr="00BB1496" w:rsidRDefault="00FA2578" w:rsidP="00F54543">
      <w:pPr>
        <w:numPr>
          <w:ilvl w:val="0"/>
          <w:numId w:val="12"/>
        </w:numPr>
        <w:rPr>
          <w:rFonts w:ascii="Arial" w:hAnsi="Arial" w:cs="Arial"/>
        </w:rPr>
      </w:pPr>
      <w:r w:rsidRPr="00BB1496">
        <w:rPr>
          <w:rFonts w:ascii="Arial" w:hAnsi="Arial" w:cs="Arial"/>
        </w:rPr>
        <w:t>Demographic parity</w:t>
      </w:r>
      <w:r w:rsidR="008F3A17" w:rsidRPr="00BB1496">
        <w:rPr>
          <w:rFonts w:ascii="Arial" w:hAnsi="Arial" w:cs="Arial"/>
        </w:rPr>
        <w:t xml:space="preserve">: </w:t>
      </w:r>
      <w:r w:rsidR="00113E9B" w:rsidRPr="00BB1496">
        <w:rPr>
          <w:rFonts w:ascii="Arial" w:hAnsi="Arial" w:cs="Arial"/>
        </w:rPr>
        <w:t xml:space="preserve">demographic </w:t>
      </w:r>
      <w:r w:rsidR="00606B01" w:rsidRPr="00BB1496">
        <w:rPr>
          <w:rFonts w:ascii="Arial" w:hAnsi="Arial" w:cs="Arial"/>
        </w:rPr>
        <w:t xml:space="preserve">parity refers to achieving equal representation or proportional representation of different demographic groups in a particular context, such as employment or education. It aims to ensure that </w:t>
      </w:r>
      <w:r w:rsidR="001B5CB5" w:rsidRPr="00BB1496">
        <w:rPr>
          <w:rFonts w:ascii="Arial" w:hAnsi="Arial" w:cs="Arial"/>
        </w:rPr>
        <w:t xml:space="preserve">people </w:t>
      </w:r>
      <w:r w:rsidR="00606B01" w:rsidRPr="00BB1496">
        <w:rPr>
          <w:rFonts w:ascii="Arial" w:hAnsi="Arial" w:cs="Arial"/>
        </w:rPr>
        <w:t>from various backgrounds have fair and equitable opportunities</w:t>
      </w:r>
      <w:r w:rsidR="001B5CB5" w:rsidRPr="00BB1496">
        <w:rPr>
          <w:rFonts w:ascii="Arial" w:hAnsi="Arial" w:cs="Arial"/>
        </w:rPr>
        <w:t>.</w:t>
      </w:r>
    </w:p>
    <w:p w14:paraId="606B404A" w14:textId="4A68E7D9" w:rsidR="00187D3A" w:rsidRPr="00BB1496" w:rsidRDefault="00187D3A" w:rsidP="00F54543">
      <w:pPr>
        <w:numPr>
          <w:ilvl w:val="0"/>
          <w:numId w:val="14"/>
        </w:numPr>
        <w:rPr>
          <w:rFonts w:ascii="Arial" w:hAnsi="Arial" w:cs="Arial"/>
        </w:rPr>
      </w:pPr>
      <w:r w:rsidRPr="00BB1496">
        <w:rPr>
          <w:rFonts w:ascii="Arial" w:hAnsi="Arial" w:cs="Arial"/>
        </w:rPr>
        <w:t xml:space="preserve">Deep Learning: </w:t>
      </w:r>
      <w:r w:rsidR="00113E9B" w:rsidRPr="00BB1496">
        <w:rPr>
          <w:rFonts w:ascii="Arial" w:hAnsi="Arial" w:cs="Arial"/>
        </w:rPr>
        <w:t>a</w:t>
      </w:r>
      <w:r w:rsidRPr="00BB1496">
        <w:rPr>
          <w:rFonts w:ascii="Arial" w:hAnsi="Arial" w:cs="Arial"/>
        </w:rPr>
        <w:t xml:space="preserve"> subset of machine learning algorithms that uses multilayered neural networks, called deep neural networks. Those algorithms are the core behind </w:t>
      </w:r>
      <w:r w:rsidR="003B593C" w:rsidRPr="00BB1496">
        <w:rPr>
          <w:rFonts w:ascii="Arial" w:hAnsi="Arial" w:cs="Arial"/>
        </w:rPr>
        <w:t>most</w:t>
      </w:r>
      <w:r w:rsidRPr="00BB1496">
        <w:rPr>
          <w:rFonts w:ascii="Arial" w:hAnsi="Arial" w:cs="Arial"/>
        </w:rPr>
        <w:t xml:space="preserve"> advanced AI models. </w:t>
      </w:r>
    </w:p>
    <w:p w14:paraId="25B03B32" w14:textId="670FFE1F" w:rsidR="00187D3A" w:rsidRPr="00BB1496" w:rsidRDefault="00187D3A" w:rsidP="00F54543">
      <w:pPr>
        <w:numPr>
          <w:ilvl w:val="0"/>
          <w:numId w:val="16"/>
        </w:numPr>
        <w:rPr>
          <w:rFonts w:ascii="Arial" w:hAnsi="Arial" w:cs="Arial"/>
        </w:rPr>
      </w:pPr>
      <w:r w:rsidRPr="00BB1496">
        <w:rPr>
          <w:rFonts w:ascii="Arial" w:hAnsi="Arial" w:cs="Arial"/>
        </w:rPr>
        <w:t xml:space="preserve">Few-Shot Learning: </w:t>
      </w:r>
      <w:r w:rsidR="00113E9B" w:rsidRPr="00BB1496">
        <w:rPr>
          <w:rFonts w:ascii="Arial" w:hAnsi="Arial" w:cs="Arial"/>
        </w:rPr>
        <w:t>a</w:t>
      </w:r>
      <w:r w:rsidRPr="00BB1496">
        <w:rPr>
          <w:rFonts w:ascii="Arial" w:hAnsi="Arial" w:cs="Arial"/>
        </w:rPr>
        <w:t xml:space="preserve"> method where</w:t>
      </w:r>
      <w:r w:rsidR="003B593C" w:rsidRPr="00BB1496">
        <w:rPr>
          <w:rFonts w:ascii="Arial" w:hAnsi="Arial" w:cs="Arial"/>
        </w:rPr>
        <w:t>by</w:t>
      </w:r>
      <w:r w:rsidRPr="00BB1496">
        <w:rPr>
          <w:rFonts w:ascii="Arial" w:hAnsi="Arial" w:cs="Arial"/>
        </w:rPr>
        <w:t xml:space="preserve"> a model is given a few examples in the prompt to guide its response, </w:t>
      </w:r>
      <w:r w:rsidR="003B593C" w:rsidRPr="00BB1496">
        <w:rPr>
          <w:rFonts w:ascii="Arial" w:hAnsi="Arial" w:cs="Arial"/>
        </w:rPr>
        <w:t xml:space="preserve">using </w:t>
      </w:r>
      <w:r w:rsidRPr="00BB1496">
        <w:rPr>
          <w:rFonts w:ascii="Arial" w:hAnsi="Arial" w:cs="Arial"/>
        </w:rPr>
        <w:t>its pre</w:t>
      </w:r>
      <w:r w:rsidR="00C26038">
        <w:rPr>
          <w:rFonts w:ascii="Arial" w:hAnsi="Arial" w:cs="Arial"/>
        </w:rPr>
        <w:t>trained</w:t>
      </w:r>
      <w:r w:rsidRPr="00BB1496">
        <w:rPr>
          <w:rFonts w:ascii="Arial" w:hAnsi="Arial" w:cs="Arial"/>
        </w:rPr>
        <w:t xml:space="preserve"> knowledge to produce accurate outputs with minimal data. </w:t>
      </w:r>
    </w:p>
    <w:p w14:paraId="74DBBA56" w14:textId="1198DC99" w:rsidR="00187D3A" w:rsidRPr="00BB1496" w:rsidRDefault="00187D3A" w:rsidP="00F54543">
      <w:pPr>
        <w:numPr>
          <w:ilvl w:val="0"/>
          <w:numId w:val="17"/>
        </w:numPr>
        <w:rPr>
          <w:rFonts w:ascii="Arial" w:hAnsi="Arial" w:cs="Arial"/>
        </w:rPr>
      </w:pPr>
      <w:r w:rsidRPr="00BB1496">
        <w:rPr>
          <w:rFonts w:ascii="Arial" w:hAnsi="Arial" w:cs="Arial"/>
        </w:rPr>
        <w:t xml:space="preserve">Foundation model: </w:t>
      </w:r>
      <w:r w:rsidR="00113E9B" w:rsidRPr="00BB1496">
        <w:rPr>
          <w:rFonts w:ascii="Arial" w:hAnsi="Arial" w:cs="Arial"/>
        </w:rPr>
        <w:t>a</w:t>
      </w:r>
      <w:r w:rsidRPr="00BB1496">
        <w:rPr>
          <w:rFonts w:ascii="Arial" w:hAnsi="Arial" w:cs="Arial"/>
        </w:rPr>
        <w:t xml:space="preserve"> large</w:t>
      </w:r>
      <w:r w:rsidR="003B593C" w:rsidRPr="00BB1496">
        <w:rPr>
          <w:rFonts w:ascii="Arial" w:hAnsi="Arial" w:cs="Arial"/>
        </w:rPr>
        <w:t>-</w:t>
      </w:r>
      <w:r w:rsidRPr="00BB1496">
        <w:rPr>
          <w:rFonts w:ascii="Arial" w:hAnsi="Arial" w:cs="Arial"/>
        </w:rPr>
        <w:t>scale pretrained model that serves a variety of purposes. These models are trained on broad data at scale and can adapt to a wide range of tasks and domains with further fine-tuning. </w:t>
      </w:r>
    </w:p>
    <w:p w14:paraId="2C8878E5" w14:textId="7701B7FD" w:rsidR="00187D3A" w:rsidRPr="00BB1496" w:rsidRDefault="00187D3A" w:rsidP="00F54543">
      <w:pPr>
        <w:numPr>
          <w:ilvl w:val="0"/>
          <w:numId w:val="18"/>
        </w:numPr>
        <w:rPr>
          <w:rFonts w:ascii="Arial" w:hAnsi="Arial" w:cs="Arial"/>
        </w:rPr>
      </w:pPr>
      <w:r w:rsidRPr="00BB1496">
        <w:rPr>
          <w:rFonts w:ascii="Arial" w:hAnsi="Arial" w:cs="Arial"/>
        </w:rPr>
        <w:t>Generative AI: AI systems capable of generating text, images, or other content based on response to user prompts. It uses machine learning techniques to create new data that has similar characteristics to the data it was trained on.</w:t>
      </w:r>
    </w:p>
    <w:p w14:paraId="0A92A237" w14:textId="24F38874" w:rsidR="00187D3A" w:rsidRPr="00BB1496" w:rsidRDefault="00187D3A" w:rsidP="00F54543">
      <w:pPr>
        <w:numPr>
          <w:ilvl w:val="0"/>
          <w:numId w:val="19"/>
        </w:numPr>
        <w:rPr>
          <w:rFonts w:ascii="Arial" w:hAnsi="Arial" w:cs="Arial"/>
        </w:rPr>
      </w:pPr>
      <w:r w:rsidRPr="00BB1496">
        <w:rPr>
          <w:rFonts w:ascii="Arial" w:hAnsi="Arial" w:cs="Arial"/>
        </w:rPr>
        <w:t>Generative Pre</w:t>
      </w:r>
      <w:r w:rsidR="00C26038">
        <w:rPr>
          <w:rFonts w:ascii="Arial" w:hAnsi="Arial" w:cs="Arial"/>
        </w:rPr>
        <w:t>trained</w:t>
      </w:r>
      <w:r w:rsidRPr="00BB1496">
        <w:rPr>
          <w:rFonts w:ascii="Arial" w:hAnsi="Arial" w:cs="Arial"/>
        </w:rPr>
        <w:t xml:space="preserve"> Transformer (GPT): </w:t>
      </w:r>
      <w:r w:rsidR="00113E9B" w:rsidRPr="00BB1496">
        <w:rPr>
          <w:rFonts w:ascii="Arial" w:hAnsi="Arial" w:cs="Arial"/>
        </w:rPr>
        <w:t>a</w:t>
      </w:r>
      <w:r w:rsidRPr="00BB1496">
        <w:rPr>
          <w:rFonts w:ascii="Arial" w:hAnsi="Arial" w:cs="Arial"/>
        </w:rPr>
        <w:t xml:space="preserve"> specific series of LLMs created by OpenAI based on the Transformer architecture, which is particularly well</w:t>
      </w:r>
      <w:r w:rsidR="006F6AE2" w:rsidRPr="00BB1496">
        <w:rPr>
          <w:rFonts w:ascii="Arial" w:hAnsi="Arial" w:cs="Arial"/>
        </w:rPr>
        <w:t xml:space="preserve"> </w:t>
      </w:r>
      <w:r w:rsidRPr="00BB1496">
        <w:rPr>
          <w:rFonts w:ascii="Arial" w:hAnsi="Arial" w:cs="Arial"/>
        </w:rPr>
        <w:t>suited for generating human-like text. </w:t>
      </w:r>
    </w:p>
    <w:p w14:paraId="3665D439" w14:textId="46D39086" w:rsidR="00187D3A" w:rsidRPr="00BB1496" w:rsidRDefault="00187D3A" w:rsidP="00F54543">
      <w:pPr>
        <w:numPr>
          <w:ilvl w:val="0"/>
          <w:numId w:val="20"/>
        </w:numPr>
        <w:rPr>
          <w:rFonts w:ascii="Arial" w:hAnsi="Arial" w:cs="Arial"/>
        </w:rPr>
      </w:pPr>
      <w:r w:rsidRPr="00BB1496">
        <w:rPr>
          <w:rFonts w:ascii="Arial" w:hAnsi="Arial" w:cs="Arial"/>
        </w:rPr>
        <w:lastRenderedPageBreak/>
        <w:t>Hallucination: L</w:t>
      </w:r>
      <w:r w:rsidR="00113E9B" w:rsidRPr="00BB1496">
        <w:rPr>
          <w:rFonts w:ascii="Arial" w:hAnsi="Arial" w:cs="Arial"/>
        </w:rPr>
        <w:t>LM</w:t>
      </w:r>
      <w:r w:rsidRPr="00BB1496">
        <w:rPr>
          <w:rFonts w:ascii="Arial" w:hAnsi="Arial" w:cs="Arial"/>
        </w:rPr>
        <w:t>s, such as ChatGPT, are unable to identify if the phrases they generate make sense or are accurate. This can sometimes lead to inaccurate results, also known as ‘</w:t>
      </w:r>
      <w:proofErr w:type="gramStart"/>
      <w:r w:rsidRPr="00BB1496">
        <w:rPr>
          <w:rFonts w:ascii="Arial" w:hAnsi="Arial" w:cs="Arial"/>
        </w:rPr>
        <w:t>hallucination’</w:t>
      </w:r>
      <w:proofErr w:type="gramEnd"/>
      <w:r w:rsidRPr="00BB1496">
        <w:rPr>
          <w:rFonts w:ascii="Arial" w:hAnsi="Arial" w:cs="Arial"/>
        </w:rPr>
        <w:t xml:space="preserve"> effects, where</w:t>
      </w:r>
      <w:r w:rsidR="006F6AE2" w:rsidRPr="00BB1496">
        <w:rPr>
          <w:rFonts w:ascii="Arial" w:hAnsi="Arial" w:cs="Arial"/>
        </w:rPr>
        <w:t>by</w:t>
      </w:r>
      <w:r w:rsidRPr="00BB1496">
        <w:rPr>
          <w:rFonts w:ascii="Arial" w:hAnsi="Arial" w:cs="Arial"/>
        </w:rPr>
        <w:t xml:space="preserve"> </w:t>
      </w:r>
      <w:r w:rsidR="008E6903">
        <w:rPr>
          <w:rFonts w:ascii="Arial" w:hAnsi="Arial" w:cs="Arial"/>
        </w:rPr>
        <w:t>LLMs</w:t>
      </w:r>
      <w:r w:rsidRPr="00BB1496">
        <w:rPr>
          <w:rFonts w:ascii="Arial" w:hAnsi="Arial" w:cs="Arial"/>
        </w:rPr>
        <w:t xml:space="preserve"> generate plausible sounding but inaccurate text. Hallucinations can also result from biases in training datasets or the model’s lack of access to up-to-date information</w:t>
      </w:r>
    </w:p>
    <w:p w14:paraId="7546235F" w14:textId="68D31D9D" w:rsidR="00EF5E41" w:rsidRPr="00BB1496" w:rsidRDefault="00EF5E41" w:rsidP="00F54543">
      <w:pPr>
        <w:numPr>
          <w:ilvl w:val="0"/>
          <w:numId w:val="20"/>
        </w:numPr>
        <w:rPr>
          <w:rFonts w:ascii="Arial" w:hAnsi="Arial" w:cs="Arial"/>
        </w:rPr>
      </w:pPr>
      <w:r w:rsidRPr="00BB1496">
        <w:rPr>
          <w:rFonts w:ascii="Arial" w:hAnsi="Arial" w:cs="Arial"/>
        </w:rPr>
        <w:t>Human</w:t>
      </w:r>
      <w:r w:rsidR="00700018">
        <w:rPr>
          <w:rFonts w:ascii="Arial" w:hAnsi="Arial" w:cs="Arial"/>
        </w:rPr>
        <w:t>-in-the-loop</w:t>
      </w:r>
      <w:r w:rsidRPr="00BB1496">
        <w:rPr>
          <w:rFonts w:ascii="Arial" w:hAnsi="Arial" w:cs="Arial"/>
        </w:rPr>
        <w:t xml:space="preserve">: </w:t>
      </w:r>
      <w:proofErr w:type="gramStart"/>
      <w:r w:rsidR="00085284" w:rsidRPr="00BB1496">
        <w:rPr>
          <w:rFonts w:ascii="Arial" w:hAnsi="Arial" w:cs="Arial"/>
        </w:rPr>
        <w:t>generally</w:t>
      </w:r>
      <w:proofErr w:type="gramEnd"/>
      <w:r w:rsidR="00085284" w:rsidRPr="00BB1496">
        <w:rPr>
          <w:rFonts w:ascii="Arial" w:hAnsi="Arial" w:cs="Arial"/>
        </w:rPr>
        <w:t xml:space="preserve"> refers to the need for human interaction, intervention and judgment to control or change the outcome of a process</w:t>
      </w:r>
      <w:r w:rsidR="00D70F45" w:rsidRPr="00BB1496">
        <w:rPr>
          <w:rFonts w:ascii="Arial" w:hAnsi="Arial" w:cs="Arial"/>
        </w:rPr>
        <w:t>. I</w:t>
      </w:r>
      <w:r w:rsidR="00085284" w:rsidRPr="00BB1496">
        <w:rPr>
          <w:rFonts w:ascii="Arial" w:hAnsi="Arial" w:cs="Arial"/>
        </w:rPr>
        <w:t>t is a practice that is being increasingly emphasi</w:t>
      </w:r>
      <w:r w:rsidR="00572480" w:rsidRPr="00BB1496">
        <w:rPr>
          <w:rFonts w:ascii="Arial" w:hAnsi="Arial" w:cs="Arial"/>
        </w:rPr>
        <w:t>s</w:t>
      </w:r>
      <w:r w:rsidR="00085284" w:rsidRPr="00BB1496">
        <w:rPr>
          <w:rFonts w:ascii="Arial" w:hAnsi="Arial" w:cs="Arial"/>
        </w:rPr>
        <w:t>ed in machine learning</w:t>
      </w:r>
      <w:r w:rsidR="00E70F15">
        <w:rPr>
          <w:rFonts w:ascii="Arial" w:hAnsi="Arial" w:cs="Arial"/>
        </w:rPr>
        <w:t xml:space="preserve"> and</w:t>
      </w:r>
      <w:r w:rsidR="00085284" w:rsidRPr="00BB1496">
        <w:rPr>
          <w:rFonts w:ascii="Arial" w:hAnsi="Arial" w:cs="Arial"/>
        </w:rPr>
        <w:t xml:space="preserve"> generative AI.</w:t>
      </w:r>
    </w:p>
    <w:p w14:paraId="7B8B6A0B" w14:textId="34D7CB4F" w:rsidR="00187D3A" w:rsidRPr="00BB1496" w:rsidRDefault="00187D3A" w:rsidP="00F54543">
      <w:pPr>
        <w:numPr>
          <w:ilvl w:val="0"/>
          <w:numId w:val="21"/>
        </w:numPr>
        <w:rPr>
          <w:rFonts w:ascii="Arial" w:hAnsi="Arial" w:cs="Arial"/>
        </w:rPr>
      </w:pPr>
      <w:r w:rsidRPr="00BB1496">
        <w:rPr>
          <w:rFonts w:ascii="Arial" w:hAnsi="Arial" w:cs="Arial"/>
        </w:rPr>
        <w:t xml:space="preserve">Incremental cost-effectiveness ratio (ICER): </w:t>
      </w:r>
      <w:r w:rsidR="00113E9B" w:rsidRPr="00BB1496">
        <w:rPr>
          <w:rFonts w:ascii="Arial" w:hAnsi="Arial" w:cs="Arial"/>
        </w:rPr>
        <w:t>t</w:t>
      </w:r>
      <w:r w:rsidRPr="00BB1496">
        <w:rPr>
          <w:rFonts w:ascii="Arial" w:hAnsi="Arial" w:cs="Arial"/>
        </w:rPr>
        <w:t>he ICER is the difference in the change in mean costs in the population of interest divided by the difference in the change in mean outcomes in the population of interest.</w:t>
      </w:r>
    </w:p>
    <w:p w14:paraId="2E7011F2" w14:textId="5A2A4945" w:rsidR="00187D3A" w:rsidRPr="00BB1496" w:rsidRDefault="00187D3A" w:rsidP="00F54543">
      <w:pPr>
        <w:numPr>
          <w:ilvl w:val="0"/>
          <w:numId w:val="22"/>
        </w:numPr>
        <w:rPr>
          <w:rFonts w:ascii="Arial" w:hAnsi="Arial" w:cs="Arial"/>
        </w:rPr>
      </w:pPr>
      <w:r w:rsidRPr="00BB1496">
        <w:rPr>
          <w:rFonts w:ascii="Arial" w:hAnsi="Arial" w:cs="Arial"/>
        </w:rPr>
        <w:t xml:space="preserve">Large Language Model: </w:t>
      </w:r>
      <w:r w:rsidR="00113E9B" w:rsidRPr="00BB1496">
        <w:rPr>
          <w:rFonts w:ascii="Arial" w:hAnsi="Arial" w:cs="Arial"/>
        </w:rPr>
        <w:t>a</w:t>
      </w:r>
      <w:r w:rsidRPr="00BB1496">
        <w:rPr>
          <w:rFonts w:ascii="Arial" w:hAnsi="Arial" w:cs="Arial"/>
        </w:rPr>
        <w:t xml:space="preserve"> specific type of foundation model trained on massive text data that can recognise, summarise, translate, predict and generate text and other content based on knowledge gained from massive datasets. </w:t>
      </w:r>
    </w:p>
    <w:p w14:paraId="1C6D44C3" w14:textId="3FCABAD4" w:rsidR="00187D3A" w:rsidRPr="00BB1496" w:rsidRDefault="00187D3A" w:rsidP="00F54543">
      <w:pPr>
        <w:numPr>
          <w:ilvl w:val="0"/>
          <w:numId w:val="23"/>
        </w:numPr>
        <w:rPr>
          <w:rFonts w:ascii="Arial" w:hAnsi="Arial" w:cs="Arial"/>
        </w:rPr>
      </w:pPr>
      <w:r w:rsidRPr="00BB1496">
        <w:rPr>
          <w:rFonts w:ascii="Arial" w:hAnsi="Arial" w:cs="Arial"/>
        </w:rPr>
        <w:t xml:space="preserve">Markov modelling: </w:t>
      </w:r>
      <w:r w:rsidR="00113E9B" w:rsidRPr="00BB1496">
        <w:rPr>
          <w:rFonts w:ascii="Arial" w:hAnsi="Arial" w:cs="Arial"/>
        </w:rPr>
        <w:t>a</w:t>
      </w:r>
      <w:r w:rsidRPr="00BB1496">
        <w:rPr>
          <w:rFonts w:ascii="Arial" w:hAnsi="Arial" w:cs="Arial"/>
        </w:rPr>
        <w:t xml:space="preserve"> decision-analytic technique that characterises the prognosis of a group by assigning group members to a fixed number of health states and then modelling transitions among the health states.</w:t>
      </w:r>
    </w:p>
    <w:p w14:paraId="26F3AA22" w14:textId="342AB84A" w:rsidR="00187D3A" w:rsidRPr="00BB1496" w:rsidRDefault="00187D3A" w:rsidP="00F54543">
      <w:pPr>
        <w:numPr>
          <w:ilvl w:val="0"/>
          <w:numId w:val="24"/>
        </w:numPr>
        <w:rPr>
          <w:rFonts w:ascii="Arial" w:hAnsi="Arial" w:cs="Arial"/>
        </w:rPr>
      </w:pPr>
      <w:r w:rsidRPr="00BB1496">
        <w:rPr>
          <w:rFonts w:ascii="Arial" w:hAnsi="Arial" w:cs="Arial"/>
        </w:rPr>
        <w:t xml:space="preserve">Machine learning (ML): </w:t>
      </w:r>
      <w:r w:rsidR="00113E9B" w:rsidRPr="00BB1496">
        <w:rPr>
          <w:rFonts w:ascii="Arial" w:hAnsi="Arial" w:cs="Arial"/>
        </w:rPr>
        <w:t>a</w:t>
      </w:r>
      <w:r w:rsidRPr="00BB1496">
        <w:rPr>
          <w:rFonts w:ascii="Arial" w:hAnsi="Arial" w:cs="Arial"/>
        </w:rPr>
        <w:t xml:space="preserve"> field of study within AI that focuses on developing algorithms that can learn from data without being explicitly programmed. </w:t>
      </w:r>
    </w:p>
    <w:p w14:paraId="67F06925" w14:textId="1C1F30D5" w:rsidR="00187D3A" w:rsidRPr="00BB1496" w:rsidRDefault="00187D3A" w:rsidP="00F54543">
      <w:pPr>
        <w:numPr>
          <w:ilvl w:val="0"/>
          <w:numId w:val="25"/>
        </w:numPr>
        <w:rPr>
          <w:rFonts w:ascii="Arial" w:hAnsi="Arial" w:cs="Arial"/>
        </w:rPr>
      </w:pPr>
      <w:r w:rsidRPr="00BB1496">
        <w:rPr>
          <w:rFonts w:ascii="Arial" w:hAnsi="Arial" w:cs="Arial"/>
        </w:rPr>
        <w:t xml:space="preserve">Model optimisation: </w:t>
      </w:r>
      <w:r w:rsidR="00113E9B" w:rsidRPr="00BB1496">
        <w:rPr>
          <w:rFonts w:ascii="Arial" w:hAnsi="Arial" w:cs="Arial"/>
        </w:rPr>
        <w:t>a</w:t>
      </w:r>
      <w:r w:rsidRPr="00BB1496">
        <w:rPr>
          <w:rFonts w:ascii="Arial" w:hAnsi="Arial" w:cs="Arial"/>
        </w:rPr>
        <w:t>djusting the model parameters, formulae and decision-making criteria to achieve the most efficient and accurate outcomes. This involves refining inputs and improving model structure or assumptions.</w:t>
      </w:r>
    </w:p>
    <w:p w14:paraId="0CFEAFBF" w14:textId="7570EFBB" w:rsidR="00187D3A" w:rsidRPr="00BB1496" w:rsidRDefault="00187D3A" w:rsidP="00F54543">
      <w:pPr>
        <w:numPr>
          <w:ilvl w:val="0"/>
          <w:numId w:val="26"/>
        </w:numPr>
        <w:rPr>
          <w:rFonts w:ascii="Arial" w:hAnsi="Arial" w:cs="Arial"/>
        </w:rPr>
      </w:pPr>
      <w:r w:rsidRPr="00BB1496">
        <w:rPr>
          <w:rFonts w:ascii="Arial" w:hAnsi="Arial" w:cs="Arial"/>
        </w:rPr>
        <w:t xml:space="preserve">Prompt: </w:t>
      </w:r>
      <w:r w:rsidR="00113E9B" w:rsidRPr="00BB1496">
        <w:rPr>
          <w:rFonts w:ascii="Arial" w:hAnsi="Arial" w:cs="Arial"/>
        </w:rPr>
        <w:t>t</w:t>
      </w:r>
      <w:r w:rsidRPr="00BB1496">
        <w:rPr>
          <w:rFonts w:ascii="Arial" w:hAnsi="Arial" w:cs="Arial"/>
        </w:rPr>
        <w:t>he input given to an AI system, consisting of text or parameters that guide the AI to generate text, images or other outputs in response. </w:t>
      </w:r>
    </w:p>
    <w:p w14:paraId="21A8FD2B" w14:textId="4BE4AD0B" w:rsidR="00187D3A" w:rsidRPr="00BB1496" w:rsidRDefault="00187D3A" w:rsidP="00F54543">
      <w:pPr>
        <w:numPr>
          <w:ilvl w:val="0"/>
          <w:numId w:val="27"/>
        </w:numPr>
        <w:rPr>
          <w:rFonts w:ascii="Arial" w:hAnsi="Arial" w:cs="Arial"/>
        </w:rPr>
      </w:pPr>
      <w:r w:rsidRPr="00BB1496">
        <w:rPr>
          <w:rFonts w:ascii="Arial" w:hAnsi="Arial" w:cs="Arial"/>
        </w:rPr>
        <w:t xml:space="preserve">Prompt engineering: </w:t>
      </w:r>
      <w:r w:rsidR="00113E9B" w:rsidRPr="00BB1496">
        <w:rPr>
          <w:rFonts w:ascii="Arial" w:hAnsi="Arial" w:cs="Arial"/>
        </w:rPr>
        <w:t>c</w:t>
      </w:r>
      <w:r w:rsidRPr="00BB1496">
        <w:rPr>
          <w:rFonts w:ascii="Arial" w:hAnsi="Arial" w:cs="Arial"/>
        </w:rPr>
        <w:t>reating and adapting prompts (input) to instruct AI models to generate specific output.</w:t>
      </w:r>
    </w:p>
    <w:p w14:paraId="3D92D464" w14:textId="64DA400F" w:rsidR="00187D3A" w:rsidRPr="00BB1496" w:rsidRDefault="00187D3A" w:rsidP="00F54543">
      <w:pPr>
        <w:numPr>
          <w:ilvl w:val="0"/>
          <w:numId w:val="28"/>
        </w:numPr>
        <w:rPr>
          <w:rFonts w:ascii="Arial" w:hAnsi="Arial" w:cs="Arial"/>
        </w:rPr>
      </w:pPr>
      <w:r w:rsidRPr="00BB1496">
        <w:rPr>
          <w:rFonts w:ascii="Arial" w:hAnsi="Arial" w:cs="Arial"/>
        </w:rPr>
        <w:t xml:space="preserve">Model replication: </w:t>
      </w:r>
      <w:r w:rsidR="00113E9B" w:rsidRPr="00BB1496">
        <w:rPr>
          <w:rFonts w:ascii="Arial" w:hAnsi="Arial" w:cs="Arial"/>
        </w:rPr>
        <w:t>g</w:t>
      </w:r>
      <w:r w:rsidRPr="00BB1496">
        <w:rPr>
          <w:rFonts w:ascii="Arial" w:hAnsi="Arial" w:cs="Arial"/>
        </w:rPr>
        <w:t xml:space="preserve">enerating a replica of a published model to </w:t>
      </w:r>
      <w:proofErr w:type="spellStart"/>
      <w:r w:rsidR="00302E7B" w:rsidRPr="00BB1496">
        <w:rPr>
          <w:rFonts w:ascii="Arial" w:hAnsi="Arial" w:cs="Arial"/>
        </w:rPr>
        <w:t>anable</w:t>
      </w:r>
      <w:proofErr w:type="spellEnd"/>
      <w:r w:rsidR="00302E7B" w:rsidRPr="00BB1496">
        <w:rPr>
          <w:rFonts w:ascii="Arial" w:hAnsi="Arial" w:cs="Arial"/>
        </w:rPr>
        <w:t xml:space="preserve"> </w:t>
      </w:r>
      <w:r w:rsidRPr="00BB1496">
        <w:rPr>
          <w:rFonts w:ascii="Arial" w:hAnsi="Arial" w:cs="Arial"/>
        </w:rPr>
        <w:t>other use cases, including development, adaptation, validation and adaptation.</w:t>
      </w:r>
    </w:p>
    <w:p w14:paraId="44EACFFA" w14:textId="18BD703E" w:rsidR="00187D3A" w:rsidRPr="00BB1496" w:rsidRDefault="00187D3A" w:rsidP="00F54543">
      <w:pPr>
        <w:numPr>
          <w:ilvl w:val="0"/>
          <w:numId w:val="29"/>
        </w:numPr>
        <w:rPr>
          <w:rFonts w:ascii="Arial" w:hAnsi="Arial" w:cs="Arial"/>
        </w:rPr>
      </w:pPr>
      <w:r w:rsidRPr="00BB1496">
        <w:rPr>
          <w:rFonts w:ascii="Arial" w:hAnsi="Arial" w:cs="Arial"/>
        </w:rPr>
        <w:t xml:space="preserve">Model reporting: </w:t>
      </w:r>
      <w:r w:rsidR="00113E9B" w:rsidRPr="00BB1496">
        <w:rPr>
          <w:rFonts w:ascii="Arial" w:hAnsi="Arial" w:cs="Arial"/>
        </w:rPr>
        <w:t>p</w:t>
      </w:r>
      <w:r w:rsidRPr="00BB1496">
        <w:rPr>
          <w:rFonts w:ascii="Arial" w:hAnsi="Arial" w:cs="Arial"/>
        </w:rPr>
        <w:t>roviding interpretations, contextualising results</w:t>
      </w:r>
      <w:r w:rsidR="00911810" w:rsidRPr="00BB1496">
        <w:rPr>
          <w:rFonts w:ascii="Arial" w:hAnsi="Arial" w:cs="Arial"/>
        </w:rPr>
        <w:t xml:space="preserve"> and </w:t>
      </w:r>
      <w:r w:rsidRPr="00BB1496">
        <w:rPr>
          <w:rFonts w:ascii="Arial" w:hAnsi="Arial" w:cs="Arial"/>
        </w:rPr>
        <w:t>generating reports and visualisations for stakeholders.</w:t>
      </w:r>
    </w:p>
    <w:p w14:paraId="7F3986E1" w14:textId="029F2360" w:rsidR="00187D3A" w:rsidRPr="009E60FE" w:rsidRDefault="00187D3A" w:rsidP="00F54543">
      <w:pPr>
        <w:numPr>
          <w:ilvl w:val="0"/>
          <w:numId w:val="30"/>
        </w:numPr>
        <w:rPr>
          <w:rFonts w:ascii="Arial" w:hAnsi="Arial" w:cs="Arial"/>
        </w:rPr>
      </w:pPr>
      <w:r w:rsidRPr="00BB1496">
        <w:rPr>
          <w:rFonts w:ascii="Arial" w:hAnsi="Arial" w:cs="Arial"/>
        </w:rPr>
        <w:t>Retrieval</w:t>
      </w:r>
      <w:r w:rsidR="00911810" w:rsidRPr="00BB1496">
        <w:rPr>
          <w:rFonts w:ascii="Arial" w:hAnsi="Arial" w:cs="Arial"/>
        </w:rPr>
        <w:t>-</w:t>
      </w:r>
      <w:r w:rsidR="00456C09">
        <w:rPr>
          <w:rFonts w:ascii="Arial" w:hAnsi="Arial" w:cs="Arial"/>
        </w:rPr>
        <w:t>a</w:t>
      </w:r>
      <w:r w:rsidRPr="009E60FE">
        <w:rPr>
          <w:rFonts w:ascii="Arial" w:hAnsi="Arial" w:cs="Arial"/>
        </w:rPr>
        <w:t xml:space="preserve">ugmented </w:t>
      </w:r>
      <w:r w:rsidR="00456C09">
        <w:rPr>
          <w:rFonts w:ascii="Arial" w:hAnsi="Arial" w:cs="Arial"/>
        </w:rPr>
        <w:t>g</w:t>
      </w:r>
      <w:r w:rsidRPr="009E60FE">
        <w:rPr>
          <w:rFonts w:ascii="Arial" w:hAnsi="Arial" w:cs="Arial"/>
        </w:rPr>
        <w:t xml:space="preserve">eneration (RAG): </w:t>
      </w:r>
      <w:r w:rsidR="00113E9B" w:rsidRPr="009E60FE">
        <w:rPr>
          <w:rFonts w:ascii="Arial" w:hAnsi="Arial" w:cs="Arial"/>
        </w:rPr>
        <w:t>a</w:t>
      </w:r>
      <w:r w:rsidRPr="009E60FE">
        <w:rPr>
          <w:rFonts w:ascii="Arial" w:hAnsi="Arial" w:cs="Arial"/>
        </w:rPr>
        <w:t xml:space="preserve"> method in natural language processing that combines a generative model with a retrieval system to improve response accuracy. The retrieval system finds relevant information, which the generative model uses to produce more contextually accurate and factual outputs.</w:t>
      </w:r>
    </w:p>
    <w:p w14:paraId="3969FA3D" w14:textId="1BE7A4ED" w:rsidR="00AE4608" w:rsidRPr="009E60FE" w:rsidRDefault="00AE4608" w:rsidP="00F54543">
      <w:pPr>
        <w:numPr>
          <w:ilvl w:val="0"/>
          <w:numId w:val="31"/>
        </w:numPr>
        <w:rPr>
          <w:rFonts w:ascii="Arial" w:hAnsi="Arial" w:cs="Arial"/>
        </w:rPr>
      </w:pPr>
      <w:r w:rsidRPr="009E60FE">
        <w:rPr>
          <w:rFonts w:ascii="Arial" w:hAnsi="Arial" w:cs="Arial"/>
        </w:rPr>
        <w:t xml:space="preserve">Technical bias: arises from technical constraints of considerations, sometimes known as statistical bias. This type of bias gets introduced to AI because of the </w:t>
      </w:r>
      <w:r w:rsidR="00946525" w:rsidRPr="009E60FE">
        <w:rPr>
          <w:rFonts w:ascii="Arial" w:hAnsi="Arial" w:cs="Arial"/>
        </w:rPr>
        <w:t xml:space="preserve">data scientists’ </w:t>
      </w:r>
      <w:r w:rsidRPr="009E60FE">
        <w:rPr>
          <w:rFonts w:ascii="Arial" w:hAnsi="Arial" w:cs="Arial"/>
        </w:rPr>
        <w:t>modelling decisions.</w:t>
      </w:r>
    </w:p>
    <w:p w14:paraId="0670582D" w14:textId="0C737274" w:rsidR="00CD2196" w:rsidRPr="009E60FE" w:rsidRDefault="00CD2196" w:rsidP="00F54543">
      <w:pPr>
        <w:numPr>
          <w:ilvl w:val="0"/>
          <w:numId w:val="31"/>
        </w:numPr>
        <w:rPr>
          <w:rFonts w:ascii="Arial" w:hAnsi="Arial" w:cs="Arial"/>
        </w:rPr>
      </w:pPr>
      <w:r w:rsidRPr="009E60FE">
        <w:rPr>
          <w:rFonts w:ascii="Arial" w:hAnsi="Arial" w:cs="Arial"/>
        </w:rPr>
        <w:lastRenderedPageBreak/>
        <w:t>Self</w:t>
      </w:r>
      <w:r w:rsidR="001301CB" w:rsidRPr="009E60FE">
        <w:rPr>
          <w:rFonts w:ascii="Arial" w:hAnsi="Arial" w:cs="Arial"/>
        </w:rPr>
        <w:t>-</w:t>
      </w:r>
      <w:r w:rsidRPr="009E60FE">
        <w:rPr>
          <w:rFonts w:ascii="Arial" w:hAnsi="Arial" w:cs="Arial"/>
        </w:rPr>
        <w:t xml:space="preserve">consistency: </w:t>
      </w:r>
      <w:r w:rsidR="00F1616D" w:rsidRPr="009E60FE">
        <w:rPr>
          <w:rFonts w:ascii="Arial" w:hAnsi="Arial" w:cs="Arial"/>
        </w:rPr>
        <w:t>an approach that simply asks a model the same prompt multiple times and takes the majority result as the final answer</w:t>
      </w:r>
      <w:r w:rsidR="00946525" w:rsidRPr="009E60FE">
        <w:rPr>
          <w:rFonts w:ascii="Arial" w:hAnsi="Arial" w:cs="Arial"/>
        </w:rPr>
        <w:t>.</w:t>
      </w:r>
    </w:p>
    <w:p w14:paraId="3E1B7AF0" w14:textId="5888672B" w:rsidR="00187D3A" w:rsidRPr="009E60FE" w:rsidRDefault="00187D3A" w:rsidP="00F54543">
      <w:pPr>
        <w:numPr>
          <w:ilvl w:val="0"/>
          <w:numId w:val="32"/>
        </w:numPr>
        <w:rPr>
          <w:rFonts w:ascii="Arial" w:hAnsi="Arial" w:cs="Arial"/>
        </w:rPr>
      </w:pPr>
      <w:r w:rsidRPr="009E60FE">
        <w:rPr>
          <w:rFonts w:ascii="Arial" w:hAnsi="Arial" w:cs="Arial"/>
        </w:rPr>
        <w:t xml:space="preserve">Model </w:t>
      </w:r>
      <w:proofErr w:type="gramStart"/>
      <w:r w:rsidRPr="009E60FE">
        <w:rPr>
          <w:rFonts w:ascii="Arial" w:hAnsi="Arial" w:cs="Arial"/>
        </w:rPr>
        <w:t>updating:</w:t>
      </w:r>
      <w:proofErr w:type="gramEnd"/>
      <w:r w:rsidRPr="009E60FE">
        <w:rPr>
          <w:rFonts w:ascii="Arial" w:hAnsi="Arial" w:cs="Arial"/>
        </w:rPr>
        <w:t xml:space="preserve"> </w:t>
      </w:r>
      <w:r w:rsidR="00113E9B" w:rsidRPr="009E60FE">
        <w:rPr>
          <w:rFonts w:ascii="Arial" w:hAnsi="Arial" w:cs="Arial"/>
        </w:rPr>
        <w:t>u</w:t>
      </w:r>
      <w:r w:rsidRPr="009E60FE">
        <w:rPr>
          <w:rFonts w:ascii="Arial" w:hAnsi="Arial" w:cs="Arial"/>
        </w:rPr>
        <w:t>pdating a model with new data and evidence, ensuring that the models remain current and accurate over time.​</w:t>
      </w:r>
    </w:p>
    <w:p w14:paraId="3F482E7E" w14:textId="2ACA5D87" w:rsidR="00187D3A" w:rsidRPr="00187D3A" w:rsidRDefault="00187D3A" w:rsidP="00F54543">
      <w:pPr>
        <w:numPr>
          <w:ilvl w:val="0"/>
          <w:numId w:val="33"/>
        </w:numPr>
      </w:pPr>
      <w:r w:rsidRPr="009E60FE">
        <w:rPr>
          <w:rFonts w:ascii="Arial" w:hAnsi="Arial" w:cs="Arial"/>
        </w:rPr>
        <w:t xml:space="preserve">Model validation: </w:t>
      </w:r>
      <w:r w:rsidR="00552724" w:rsidRPr="009E60FE">
        <w:rPr>
          <w:rFonts w:ascii="Arial" w:hAnsi="Arial" w:cs="Arial"/>
        </w:rPr>
        <w:t>a</w:t>
      </w:r>
      <w:r w:rsidRPr="009E60FE">
        <w:rPr>
          <w:rFonts w:ascii="Arial" w:hAnsi="Arial" w:cs="Arial"/>
        </w:rPr>
        <w:t>ssessing whether the model accurately represents the real-world system it is intended to simulate. Internal validation involves quality assessing the model against prespecified criteria. External validation compares the model's outputs with external data not used in the model's development.</w:t>
      </w:r>
    </w:p>
    <w:p w14:paraId="45F6C276" w14:textId="77777777" w:rsidR="005F6969" w:rsidRDefault="005F6969" w:rsidP="00187D3A"/>
    <w:p w14:paraId="4F2C616D" w14:textId="7767FD5F" w:rsidR="00187D3A" w:rsidRPr="009E60FE" w:rsidRDefault="00187D3A" w:rsidP="00187D3A">
      <w:pPr>
        <w:rPr>
          <w:rFonts w:ascii="Arial" w:hAnsi="Arial" w:cs="Arial"/>
        </w:rPr>
      </w:pPr>
      <w:r w:rsidRPr="009E60FE">
        <w:rPr>
          <w:rFonts w:ascii="Arial" w:hAnsi="Arial" w:cs="Arial"/>
        </w:rPr>
        <w:t xml:space="preserve">Sources: </w:t>
      </w:r>
      <w:proofErr w:type="spellStart"/>
      <w:r w:rsidRPr="009E60FE">
        <w:rPr>
          <w:rFonts w:ascii="Arial" w:hAnsi="Arial" w:cs="Arial"/>
        </w:rPr>
        <w:t>Fleurence</w:t>
      </w:r>
      <w:proofErr w:type="spellEnd"/>
      <w:r w:rsidRPr="009E60FE">
        <w:rPr>
          <w:rFonts w:ascii="Arial" w:hAnsi="Arial" w:cs="Arial"/>
        </w:rPr>
        <w:t xml:space="preserve"> et al. </w:t>
      </w:r>
      <w:r w:rsidR="00CE366D">
        <w:rPr>
          <w:rFonts w:ascii="Arial" w:hAnsi="Arial" w:cs="Arial"/>
        </w:rPr>
        <w:t>(</w:t>
      </w:r>
      <w:r w:rsidRPr="009E60FE">
        <w:rPr>
          <w:rFonts w:ascii="Arial" w:hAnsi="Arial" w:cs="Arial"/>
        </w:rPr>
        <w:t>2025</w:t>
      </w:r>
      <w:r w:rsidR="00CE366D">
        <w:rPr>
          <w:rFonts w:ascii="Arial" w:hAnsi="Arial" w:cs="Arial"/>
        </w:rPr>
        <w:t>)</w:t>
      </w:r>
      <w:r w:rsidRPr="009E60FE">
        <w:rPr>
          <w:rFonts w:ascii="Arial" w:hAnsi="Arial" w:cs="Arial"/>
        </w:rPr>
        <w:t xml:space="preserve">, </w:t>
      </w:r>
      <w:r w:rsidR="001866EE">
        <w:rPr>
          <w:rFonts w:ascii="Arial" w:hAnsi="Arial" w:cs="Arial"/>
        </w:rPr>
        <w:t>UK Parliament</w:t>
      </w:r>
      <w:r w:rsidRPr="009E60FE">
        <w:rPr>
          <w:rFonts w:ascii="Arial" w:hAnsi="Arial" w:cs="Arial"/>
        </w:rPr>
        <w:t>, NICE Glossary</w:t>
      </w:r>
      <w:r w:rsidR="00266864" w:rsidRPr="009E60FE">
        <w:rPr>
          <w:rFonts w:ascii="Arial" w:hAnsi="Arial" w:cs="Arial"/>
        </w:rPr>
        <w:t>, Wang et al</w:t>
      </w:r>
      <w:r w:rsidR="00A226C8" w:rsidRPr="009E60FE">
        <w:rPr>
          <w:rFonts w:ascii="Arial" w:hAnsi="Arial" w:cs="Arial"/>
        </w:rPr>
        <w:t>.</w:t>
      </w:r>
      <w:r w:rsidR="00266864" w:rsidRPr="009E60FE">
        <w:rPr>
          <w:rFonts w:ascii="Arial" w:hAnsi="Arial" w:cs="Arial"/>
        </w:rPr>
        <w:t xml:space="preserve"> </w:t>
      </w:r>
      <w:r w:rsidR="00CE366D">
        <w:rPr>
          <w:rFonts w:ascii="Arial" w:hAnsi="Arial" w:cs="Arial"/>
        </w:rPr>
        <w:t>(</w:t>
      </w:r>
      <w:r w:rsidR="00266864" w:rsidRPr="009E60FE">
        <w:rPr>
          <w:rFonts w:ascii="Arial" w:hAnsi="Arial" w:cs="Arial"/>
        </w:rPr>
        <w:t>2022</w:t>
      </w:r>
      <w:r w:rsidR="00CE366D">
        <w:rPr>
          <w:rFonts w:ascii="Arial" w:hAnsi="Arial" w:cs="Arial"/>
        </w:rPr>
        <w:t>)</w:t>
      </w:r>
      <w:r w:rsidR="007C77F1" w:rsidRPr="009E60FE">
        <w:rPr>
          <w:rFonts w:ascii="Arial" w:hAnsi="Arial" w:cs="Arial"/>
        </w:rPr>
        <w:t xml:space="preserve">, </w:t>
      </w:r>
      <w:r w:rsidR="00F23C7E" w:rsidRPr="009E60FE">
        <w:rPr>
          <w:rFonts w:ascii="Arial" w:hAnsi="Arial" w:cs="Arial"/>
        </w:rPr>
        <w:t>Meng et al</w:t>
      </w:r>
      <w:r w:rsidR="00A226C8" w:rsidRPr="009E60FE">
        <w:rPr>
          <w:rFonts w:ascii="Arial" w:hAnsi="Arial" w:cs="Arial"/>
        </w:rPr>
        <w:t>.</w:t>
      </w:r>
      <w:r w:rsidR="00F23C7E" w:rsidRPr="009E60FE">
        <w:rPr>
          <w:rFonts w:ascii="Arial" w:hAnsi="Arial" w:cs="Arial"/>
        </w:rPr>
        <w:t xml:space="preserve"> </w:t>
      </w:r>
      <w:r w:rsidR="00CE366D">
        <w:rPr>
          <w:rFonts w:ascii="Arial" w:hAnsi="Arial" w:cs="Arial"/>
        </w:rPr>
        <w:t>(</w:t>
      </w:r>
      <w:r w:rsidR="00F23C7E" w:rsidRPr="009E60FE">
        <w:rPr>
          <w:rFonts w:ascii="Arial" w:hAnsi="Arial" w:cs="Arial"/>
        </w:rPr>
        <w:t>2023</w:t>
      </w:r>
      <w:r w:rsidR="00CE366D">
        <w:rPr>
          <w:rFonts w:ascii="Arial" w:hAnsi="Arial" w:cs="Arial"/>
        </w:rPr>
        <w:t>)</w:t>
      </w:r>
      <w:r w:rsidR="00F23C7E" w:rsidRPr="009E60FE">
        <w:rPr>
          <w:rFonts w:ascii="Arial" w:hAnsi="Arial" w:cs="Arial"/>
        </w:rPr>
        <w:t xml:space="preserve">, </w:t>
      </w:r>
      <w:hyperlink r:id="rId9" w:history="1">
        <w:proofErr w:type="spellStart"/>
        <w:r w:rsidR="00406DF0" w:rsidRPr="009E60FE">
          <w:rPr>
            <w:rStyle w:val="Hyperlink"/>
            <w:rFonts w:ascii="Arial" w:hAnsi="Arial" w:cs="Arial"/>
          </w:rPr>
          <w:t>F</w:t>
        </w:r>
        <w:r w:rsidR="00F23C7E" w:rsidRPr="009E60FE">
          <w:rPr>
            <w:rStyle w:val="Hyperlink"/>
            <w:rFonts w:ascii="Arial" w:hAnsi="Arial" w:cs="Arial"/>
          </w:rPr>
          <w:t>i</w:t>
        </w:r>
        <w:r w:rsidR="00406DF0" w:rsidRPr="009E60FE">
          <w:rPr>
            <w:rStyle w:val="Hyperlink"/>
            <w:rFonts w:ascii="Arial" w:hAnsi="Arial" w:cs="Arial"/>
          </w:rPr>
          <w:t>veable</w:t>
        </w:r>
        <w:proofErr w:type="spellEnd"/>
        <w:r w:rsidR="00406DF0" w:rsidRPr="009E60FE">
          <w:rPr>
            <w:rStyle w:val="Hyperlink"/>
            <w:rFonts w:ascii="Arial" w:hAnsi="Arial" w:cs="Arial"/>
          </w:rPr>
          <w:t xml:space="preserve"> Computer Science</w:t>
        </w:r>
        <w:r w:rsidR="00B96E71">
          <w:rPr>
            <w:rStyle w:val="Hyperlink"/>
            <w:rFonts w:ascii="Arial" w:hAnsi="Arial" w:cs="Arial"/>
          </w:rPr>
          <w:t xml:space="preserve"> A</w:t>
        </w:r>
        <w:r w:rsidR="00406DF0" w:rsidRPr="009E60FE">
          <w:rPr>
            <w:rStyle w:val="Hyperlink"/>
            <w:rFonts w:ascii="Arial" w:hAnsi="Arial" w:cs="Arial"/>
          </w:rPr>
          <w:t xml:space="preserve"> Key terms</w:t>
        </w:r>
      </w:hyperlink>
      <w:r w:rsidR="00406DF0" w:rsidRPr="009E60FE">
        <w:rPr>
          <w:rFonts w:ascii="Arial" w:hAnsi="Arial" w:cs="Arial"/>
        </w:rPr>
        <w:t>,</w:t>
      </w:r>
      <w:r w:rsidR="00D93B2B" w:rsidRPr="009E60FE">
        <w:rPr>
          <w:rFonts w:ascii="Arial" w:hAnsi="Arial" w:cs="Arial"/>
        </w:rPr>
        <w:t xml:space="preserve"> </w:t>
      </w:r>
      <w:r w:rsidRPr="009E60FE">
        <w:rPr>
          <w:rFonts w:ascii="Arial" w:hAnsi="Arial" w:cs="Arial"/>
        </w:rPr>
        <w:t> </w:t>
      </w:r>
      <w:hyperlink r:id="rId10" w:history="1">
        <w:r w:rsidR="00A1187B" w:rsidRPr="009E60FE">
          <w:rPr>
            <w:rStyle w:val="Hyperlink"/>
            <w:rFonts w:ascii="Arial" w:hAnsi="Arial" w:cs="Arial"/>
          </w:rPr>
          <w:t>Centre for Critical Race Digital studies</w:t>
        </w:r>
      </w:hyperlink>
    </w:p>
    <w:p w14:paraId="366614A0" w14:textId="77777777" w:rsidR="00EB7457" w:rsidRDefault="00EB7457">
      <w:r>
        <w:br w:type="page"/>
      </w:r>
    </w:p>
    <w:p w14:paraId="6A9079DF" w14:textId="6A82B7C6" w:rsidR="00EB7457" w:rsidRPr="00EB7457" w:rsidRDefault="00EB7457" w:rsidP="00FD5018">
      <w:pPr>
        <w:pStyle w:val="Heading2"/>
      </w:pPr>
      <w:r w:rsidRPr="00EB7457">
        <w:lastRenderedPageBreak/>
        <w:t>References</w:t>
      </w:r>
    </w:p>
    <w:p w14:paraId="0FAEF9C8" w14:textId="3047DF3A" w:rsidR="00A33333" w:rsidRDefault="00A33333">
      <w:pPr>
        <w:pStyle w:val="NICEnormal"/>
      </w:pPr>
      <w:hyperlink r:id="rId11" w:history="1">
        <w:r w:rsidRPr="00252810">
          <w:rPr>
            <w:rStyle w:val="Hyperlink"/>
          </w:rPr>
          <w:t xml:space="preserve">Bedi S, Liu Y, Orr-Ewing L </w:t>
        </w:r>
        <w:r w:rsidR="0008471E" w:rsidRPr="00252810">
          <w:rPr>
            <w:rStyle w:val="Hyperlink"/>
          </w:rPr>
          <w:t>et al</w:t>
        </w:r>
        <w:r w:rsidRPr="00252810">
          <w:rPr>
            <w:rStyle w:val="Hyperlink"/>
          </w:rPr>
          <w:t>.</w:t>
        </w:r>
        <w:r w:rsidR="000A30AE" w:rsidRPr="00252810">
          <w:rPr>
            <w:rStyle w:val="Hyperlink"/>
          </w:rPr>
          <w:t xml:space="preserve"> (2025)</w:t>
        </w:r>
        <w:r w:rsidRPr="00252810">
          <w:rPr>
            <w:rStyle w:val="Hyperlink"/>
          </w:rPr>
          <w:t xml:space="preserve"> Testing and </w:t>
        </w:r>
        <w:r w:rsidR="0008471E" w:rsidRPr="00252810">
          <w:rPr>
            <w:rStyle w:val="Hyperlink"/>
          </w:rPr>
          <w:t>e</w:t>
        </w:r>
        <w:r w:rsidRPr="00252810">
          <w:rPr>
            <w:rStyle w:val="Hyperlink"/>
          </w:rPr>
          <w:t xml:space="preserve">valuation of </w:t>
        </w:r>
        <w:r w:rsidR="0008471E" w:rsidRPr="00252810">
          <w:rPr>
            <w:rStyle w:val="Hyperlink"/>
          </w:rPr>
          <w:t>h</w:t>
        </w:r>
        <w:r w:rsidRPr="00252810">
          <w:rPr>
            <w:rStyle w:val="Hyperlink"/>
          </w:rPr>
          <w:t xml:space="preserve">ealth </w:t>
        </w:r>
        <w:r w:rsidR="0008471E" w:rsidRPr="00252810">
          <w:rPr>
            <w:rStyle w:val="Hyperlink"/>
          </w:rPr>
          <w:t>c</w:t>
        </w:r>
        <w:r w:rsidRPr="00252810">
          <w:rPr>
            <w:rStyle w:val="Hyperlink"/>
          </w:rPr>
          <w:t xml:space="preserve">are </w:t>
        </w:r>
        <w:r w:rsidR="0008471E" w:rsidRPr="00252810">
          <w:rPr>
            <w:rStyle w:val="Hyperlink"/>
          </w:rPr>
          <w:t>a</w:t>
        </w:r>
        <w:r w:rsidRPr="00252810">
          <w:rPr>
            <w:rStyle w:val="Hyperlink"/>
          </w:rPr>
          <w:t xml:space="preserve">pplications of </w:t>
        </w:r>
        <w:r w:rsidR="0008471E" w:rsidRPr="00252810">
          <w:rPr>
            <w:rStyle w:val="Hyperlink"/>
          </w:rPr>
          <w:t>l</w:t>
        </w:r>
        <w:r w:rsidRPr="00252810">
          <w:rPr>
            <w:rStyle w:val="Hyperlink"/>
          </w:rPr>
          <w:t xml:space="preserve">arge </w:t>
        </w:r>
        <w:r w:rsidR="0008471E" w:rsidRPr="00252810">
          <w:rPr>
            <w:rStyle w:val="Hyperlink"/>
          </w:rPr>
          <w:t>l</w:t>
        </w:r>
        <w:r w:rsidRPr="00252810">
          <w:rPr>
            <w:rStyle w:val="Hyperlink"/>
          </w:rPr>
          <w:t xml:space="preserve">anguage </w:t>
        </w:r>
        <w:r w:rsidR="0008471E" w:rsidRPr="00252810">
          <w:rPr>
            <w:rStyle w:val="Hyperlink"/>
          </w:rPr>
          <w:t>m</w:t>
        </w:r>
        <w:r w:rsidRPr="00252810">
          <w:rPr>
            <w:rStyle w:val="Hyperlink"/>
          </w:rPr>
          <w:t xml:space="preserve">odels: </w:t>
        </w:r>
        <w:r w:rsidR="0008471E" w:rsidRPr="00252810">
          <w:rPr>
            <w:rStyle w:val="Hyperlink"/>
          </w:rPr>
          <w:t>a</w:t>
        </w:r>
        <w:r w:rsidRPr="00252810">
          <w:rPr>
            <w:rStyle w:val="Hyperlink"/>
          </w:rPr>
          <w:t xml:space="preserve"> </w:t>
        </w:r>
        <w:r w:rsidR="0008471E" w:rsidRPr="00252810">
          <w:rPr>
            <w:rStyle w:val="Hyperlink"/>
          </w:rPr>
          <w:t>s</w:t>
        </w:r>
        <w:r w:rsidRPr="00252810">
          <w:rPr>
            <w:rStyle w:val="Hyperlink"/>
          </w:rPr>
          <w:t xml:space="preserve">ystematic </w:t>
        </w:r>
        <w:r w:rsidR="0008471E" w:rsidRPr="00252810">
          <w:rPr>
            <w:rStyle w:val="Hyperlink"/>
          </w:rPr>
          <w:t>r</w:t>
        </w:r>
        <w:r w:rsidRPr="00252810">
          <w:rPr>
            <w:rStyle w:val="Hyperlink"/>
          </w:rPr>
          <w:t>eview.</w:t>
        </w:r>
      </w:hyperlink>
      <w:r w:rsidRPr="00A33333">
        <w:t xml:space="preserve"> </w:t>
      </w:r>
      <w:r w:rsidR="00DC28D9">
        <w:t>Journal of the American Medical Association</w:t>
      </w:r>
      <w:r w:rsidRPr="00A33333">
        <w:t>. 333(4):319-328. </w:t>
      </w:r>
    </w:p>
    <w:p w14:paraId="3596C70E" w14:textId="713D4C27" w:rsidR="006044A1" w:rsidRDefault="00C02B97" w:rsidP="009E60FE">
      <w:pPr>
        <w:pStyle w:val="NICEnormal"/>
      </w:pPr>
      <w:hyperlink r:id="rId12" w:history="1">
        <w:r w:rsidRPr="006D325F">
          <w:rPr>
            <w:rStyle w:val="Hyperlink"/>
          </w:rPr>
          <w:t>Caro J, Briggs A, Siebert U et al. (2012) </w:t>
        </w:r>
        <w:proofErr w:type="spellStart"/>
        <w:r w:rsidRPr="006D325F">
          <w:rPr>
            <w:rStyle w:val="Hyperlink"/>
          </w:rPr>
          <w:t>Modeling</w:t>
        </w:r>
        <w:proofErr w:type="spellEnd"/>
        <w:r w:rsidRPr="006D325F">
          <w:rPr>
            <w:rStyle w:val="Hyperlink"/>
          </w:rPr>
          <w:t xml:space="preserve"> good research practices -overview: a report of the ISPOR-SMDM </w:t>
        </w:r>
        <w:proofErr w:type="spellStart"/>
        <w:r w:rsidRPr="006D325F">
          <w:rPr>
            <w:rStyle w:val="Hyperlink"/>
          </w:rPr>
          <w:t>Modeling</w:t>
        </w:r>
        <w:proofErr w:type="spellEnd"/>
        <w:r w:rsidRPr="006D325F">
          <w:rPr>
            <w:rStyle w:val="Hyperlink"/>
          </w:rPr>
          <w:t xml:space="preserve"> Good Research Practices Task Force-1</w:t>
        </w:r>
      </w:hyperlink>
      <w:r w:rsidR="006044A1" w:rsidRPr="006044A1">
        <w:t>. </w:t>
      </w:r>
      <w:r w:rsidR="006044A1" w:rsidRPr="00FD5018">
        <w:t xml:space="preserve">Value </w:t>
      </w:r>
      <w:r w:rsidR="000F3933">
        <w:t xml:space="preserve">in </w:t>
      </w:r>
      <w:r w:rsidR="006044A1" w:rsidRPr="00FD5018">
        <w:t>Health</w:t>
      </w:r>
      <w:r w:rsidR="00A23D0D">
        <w:t xml:space="preserve"> </w:t>
      </w:r>
      <w:r w:rsidR="006044A1" w:rsidRPr="006044A1">
        <w:t>15(6):</w:t>
      </w:r>
      <w:r w:rsidR="0022591D">
        <w:t xml:space="preserve"> </w:t>
      </w:r>
      <w:r w:rsidR="006044A1" w:rsidRPr="006044A1">
        <w:t>796–803</w:t>
      </w:r>
    </w:p>
    <w:p w14:paraId="714C990E" w14:textId="675DF338" w:rsidR="00046ABF" w:rsidRPr="00EB7457" w:rsidRDefault="00EB7457" w:rsidP="00046ABF">
      <w:pPr>
        <w:pStyle w:val="NICEnormal"/>
      </w:pPr>
      <w:hyperlink r:id="rId13" w:history="1">
        <w:r w:rsidRPr="0022591D">
          <w:rPr>
            <w:rStyle w:val="Hyperlink"/>
          </w:rPr>
          <w:t>European Commission</w:t>
        </w:r>
        <w:r w:rsidR="00F663A9">
          <w:rPr>
            <w:rStyle w:val="Hyperlink"/>
          </w:rPr>
          <w:t xml:space="preserve"> (2025)</w:t>
        </w:r>
        <w:r w:rsidRPr="0022591D">
          <w:rPr>
            <w:rStyle w:val="Hyperlink"/>
          </w:rPr>
          <w:t xml:space="preserve"> Living guidelines on the responsible use of generative AI in research</w:t>
        </w:r>
      </w:hyperlink>
      <w:r w:rsidRPr="00EB7457">
        <w:t xml:space="preserve">. </w:t>
      </w:r>
      <w:r w:rsidR="00046ABF" w:rsidRPr="00EB7457">
        <w:t>[</w:t>
      </w:r>
      <w:r w:rsidR="00046ABF">
        <w:t xml:space="preserve">online; accessed </w:t>
      </w:r>
      <w:r w:rsidR="000A30AE">
        <w:t>02</w:t>
      </w:r>
      <w:r w:rsidR="00046ABF">
        <w:t xml:space="preserve"> </w:t>
      </w:r>
      <w:r w:rsidR="000A30AE">
        <w:t>September</w:t>
      </w:r>
      <w:r w:rsidR="00046ABF" w:rsidRPr="00EB7457">
        <w:t xml:space="preserve"> </w:t>
      </w:r>
      <w:r w:rsidR="00046ABF">
        <w:t>20</w:t>
      </w:r>
      <w:r w:rsidR="000A30AE">
        <w:t>25</w:t>
      </w:r>
      <w:r w:rsidR="00046ABF" w:rsidRPr="00EB7457">
        <w:t>]</w:t>
      </w:r>
    </w:p>
    <w:p w14:paraId="014C849C" w14:textId="3F6DC000" w:rsidR="00EB7457" w:rsidRPr="00EB7457" w:rsidRDefault="00EB7457" w:rsidP="009E60FE">
      <w:pPr>
        <w:pStyle w:val="NICEnormal"/>
      </w:pPr>
      <w:hyperlink r:id="rId14" w:history="1">
        <w:r w:rsidRPr="00617443">
          <w:rPr>
            <w:rStyle w:val="Hyperlink"/>
          </w:rPr>
          <w:t>FDA (2025) Considerations for the Use of Artificial Intelligence to Support Regulatory Decision-Making for Drug and Biological Products</w:t>
        </w:r>
      </w:hyperlink>
    </w:p>
    <w:p w14:paraId="6F8807B2" w14:textId="2BF9B759" w:rsidR="00EB7457" w:rsidRPr="00EB7457" w:rsidRDefault="00EB7457" w:rsidP="009E60FE">
      <w:pPr>
        <w:pStyle w:val="NICEnormal"/>
      </w:pPr>
      <w:hyperlink r:id="rId15" w:history="1">
        <w:proofErr w:type="spellStart"/>
        <w:r w:rsidRPr="001B5938">
          <w:rPr>
            <w:rStyle w:val="Hyperlink"/>
          </w:rPr>
          <w:t>Fleurence</w:t>
        </w:r>
        <w:proofErr w:type="spellEnd"/>
        <w:r w:rsidRPr="001B5938">
          <w:rPr>
            <w:rStyle w:val="Hyperlink"/>
          </w:rPr>
          <w:t xml:space="preserve"> R, Dawoud D, Bian J et al. (2024) ELEVATE-</w:t>
        </w:r>
        <w:r w:rsidR="00B17ED6" w:rsidRPr="001B5938">
          <w:rPr>
            <w:rStyle w:val="Hyperlink"/>
          </w:rPr>
          <w:t>Gen</w:t>
        </w:r>
        <w:r w:rsidRPr="001B5938">
          <w:rPr>
            <w:rStyle w:val="Hyperlink"/>
          </w:rPr>
          <w:t xml:space="preserve">AI: </w:t>
        </w:r>
        <w:r w:rsidR="00FF63C3">
          <w:rPr>
            <w:rStyle w:val="Hyperlink"/>
          </w:rPr>
          <w:t>reporting guidelines</w:t>
        </w:r>
        <w:r w:rsidRPr="001B5938">
          <w:rPr>
            <w:rStyle w:val="Hyperlink"/>
          </w:rPr>
          <w:t xml:space="preserve"> for </w:t>
        </w:r>
        <w:r w:rsidR="00FF63C3">
          <w:rPr>
            <w:rStyle w:val="Hyperlink"/>
          </w:rPr>
          <w:t xml:space="preserve">the </w:t>
        </w:r>
        <w:r w:rsidRPr="001B5938">
          <w:rPr>
            <w:rStyle w:val="Hyperlink"/>
          </w:rPr>
          <w:t xml:space="preserve">use of </w:t>
        </w:r>
        <w:r w:rsidR="00170B6A" w:rsidRPr="001B5938">
          <w:rPr>
            <w:rStyle w:val="Hyperlink"/>
          </w:rPr>
          <w:t>LLM</w:t>
        </w:r>
        <w:r w:rsidRPr="001B5938">
          <w:rPr>
            <w:rStyle w:val="Hyperlink"/>
          </w:rPr>
          <w:t xml:space="preserve">s in </w:t>
        </w:r>
        <w:r w:rsidR="00170B6A" w:rsidRPr="001B5938">
          <w:rPr>
            <w:rStyle w:val="Hyperlink"/>
          </w:rPr>
          <w:t>health economics and outcomes research</w:t>
        </w:r>
        <w:r w:rsidRPr="001B5938">
          <w:rPr>
            <w:rStyle w:val="Hyperlink"/>
          </w:rPr>
          <w:t>: an ISPOR Working Group</w:t>
        </w:r>
        <w:r w:rsidR="00FF63C3">
          <w:rPr>
            <w:rStyle w:val="Hyperlink"/>
          </w:rPr>
          <w:t xml:space="preserve"> on Generative AI</w:t>
        </w:r>
        <w:r w:rsidRPr="001B5938">
          <w:rPr>
            <w:rStyle w:val="Hyperlink"/>
          </w:rPr>
          <w:t xml:space="preserve"> Report</w:t>
        </w:r>
      </w:hyperlink>
    </w:p>
    <w:p w14:paraId="509C2C41" w14:textId="5C989B8A" w:rsidR="00EB7457" w:rsidRPr="00EB7457" w:rsidRDefault="00AB79DA" w:rsidP="009E60FE">
      <w:pPr>
        <w:pStyle w:val="NICEnormal"/>
      </w:pPr>
      <w:hyperlink r:id="rId16" w:history="1">
        <w:r w:rsidRPr="00AB79DA">
          <w:rPr>
            <w:rStyle w:val="Hyperlink"/>
          </w:rPr>
          <w:t>Government Digital Service (2025) </w:t>
        </w:r>
        <w:r w:rsidRPr="009E60FE">
          <w:rPr>
            <w:rStyle w:val="Hyperlink"/>
          </w:rPr>
          <w:t>AI insights: generative AI</w:t>
        </w:r>
      </w:hyperlink>
      <w:r w:rsidRPr="009E60FE">
        <w:t xml:space="preserve">. </w:t>
      </w:r>
      <w:r w:rsidR="00EB7457" w:rsidRPr="00EB7457">
        <w:t>[</w:t>
      </w:r>
      <w:r>
        <w:t xml:space="preserve">online; </w:t>
      </w:r>
      <w:r w:rsidR="00014DA2">
        <w:t xml:space="preserve">accessed </w:t>
      </w:r>
      <w:r w:rsidR="00B573E1">
        <w:t>04 September</w:t>
      </w:r>
      <w:r w:rsidR="00B573E1" w:rsidRPr="00EB7457">
        <w:t xml:space="preserve"> </w:t>
      </w:r>
      <w:r w:rsidR="00B573E1">
        <w:t>20</w:t>
      </w:r>
      <w:r w:rsidR="00B573E1" w:rsidRPr="00EB7457">
        <w:t>2</w:t>
      </w:r>
      <w:r w:rsidR="00B573E1">
        <w:t>5</w:t>
      </w:r>
      <w:r w:rsidR="00EB7457" w:rsidRPr="00EB7457">
        <w:t>]</w:t>
      </w:r>
    </w:p>
    <w:p w14:paraId="125A90E8" w14:textId="230F3B42" w:rsidR="00EB7457" w:rsidRPr="00EB7457" w:rsidRDefault="00EB7457" w:rsidP="009E60FE">
      <w:pPr>
        <w:pStyle w:val="NICEnormal"/>
      </w:pPr>
      <w:hyperlink r:id="rId17" w:history="1">
        <w:r w:rsidRPr="00697315">
          <w:rPr>
            <w:rStyle w:val="Hyperlink"/>
          </w:rPr>
          <w:t xml:space="preserve">Huang Y, Guo J, Chen W et al. </w:t>
        </w:r>
        <w:r w:rsidR="00A316A1" w:rsidRPr="00697315">
          <w:rPr>
            <w:rStyle w:val="Hyperlink"/>
          </w:rPr>
          <w:t xml:space="preserve">(2024) </w:t>
        </w:r>
        <w:r w:rsidRPr="00697315">
          <w:rPr>
            <w:rStyle w:val="Hyperlink"/>
          </w:rPr>
          <w:t>A scoping review of fair machine learning techniques when using real-world data</w:t>
        </w:r>
      </w:hyperlink>
      <w:r w:rsidRPr="00EB7457">
        <w:t>. J</w:t>
      </w:r>
      <w:r w:rsidR="00BD2497">
        <w:t>ournal of</w:t>
      </w:r>
      <w:r w:rsidRPr="00EB7457">
        <w:t xml:space="preserve"> Biomed</w:t>
      </w:r>
      <w:r w:rsidR="00BD2497">
        <w:t>ical</w:t>
      </w:r>
      <w:r w:rsidRPr="00EB7457">
        <w:t xml:space="preserve"> Inform</w:t>
      </w:r>
      <w:r w:rsidR="00BD2497">
        <w:t>atics</w:t>
      </w:r>
      <w:r w:rsidRPr="00EB7457">
        <w:t xml:space="preserve"> </w:t>
      </w:r>
      <w:r w:rsidR="00697315">
        <w:t>151:</w:t>
      </w:r>
      <w:r w:rsidR="00C63932">
        <w:t> </w:t>
      </w:r>
      <w:r w:rsidR="00697315">
        <w:t>104622</w:t>
      </w:r>
    </w:p>
    <w:p w14:paraId="3775DF36" w14:textId="0BFD9D17" w:rsidR="00EB7457" w:rsidRDefault="00EB7457" w:rsidP="009E60FE">
      <w:pPr>
        <w:pStyle w:val="NICEnormal"/>
      </w:pPr>
      <w:hyperlink r:id="rId18" w:history="1">
        <w:r w:rsidRPr="00D264C6">
          <w:rPr>
            <w:rStyle w:val="Hyperlink"/>
          </w:rPr>
          <w:t xml:space="preserve">Lewis P, Perez E, </w:t>
        </w:r>
        <w:proofErr w:type="spellStart"/>
        <w:r w:rsidRPr="00D264C6">
          <w:rPr>
            <w:rStyle w:val="Hyperlink"/>
          </w:rPr>
          <w:t>Piktus</w:t>
        </w:r>
        <w:proofErr w:type="spellEnd"/>
        <w:r w:rsidRPr="00D264C6">
          <w:rPr>
            <w:rStyle w:val="Hyperlink"/>
          </w:rPr>
          <w:t xml:space="preserve"> A</w:t>
        </w:r>
        <w:r w:rsidR="004859B4" w:rsidRPr="00D264C6">
          <w:rPr>
            <w:rStyle w:val="Hyperlink"/>
          </w:rPr>
          <w:t xml:space="preserve"> </w:t>
        </w:r>
        <w:r w:rsidRPr="00D264C6">
          <w:rPr>
            <w:rStyle w:val="Hyperlink"/>
          </w:rPr>
          <w:t xml:space="preserve">et al. </w:t>
        </w:r>
        <w:r w:rsidR="00D264C6" w:rsidRPr="00D264C6">
          <w:rPr>
            <w:rStyle w:val="Hyperlink"/>
          </w:rPr>
          <w:t xml:space="preserve">(2020) </w:t>
        </w:r>
        <w:r w:rsidRPr="00D264C6">
          <w:rPr>
            <w:rStyle w:val="Hyperlink"/>
          </w:rPr>
          <w:t xml:space="preserve">Retrieval-augmented generation for knowledge-intensive </w:t>
        </w:r>
        <w:r w:rsidR="00C63932">
          <w:rPr>
            <w:rStyle w:val="Hyperlink"/>
          </w:rPr>
          <w:t>natural language processing</w:t>
        </w:r>
        <w:r w:rsidRPr="00D264C6">
          <w:rPr>
            <w:rStyle w:val="Hyperlink"/>
          </w:rPr>
          <w:t xml:space="preserve"> </w:t>
        </w:r>
        <w:r w:rsidR="00C63932">
          <w:rPr>
            <w:rStyle w:val="Hyperlink"/>
          </w:rPr>
          <w:t>t</w:t>
        </w:r>
        <w:r w:rsidRPr="00D264C6">
          <w:rPr>
            <w:rStyle w:val="Hyperlink"/>
          </w:rPr>
          <w:t>asks</w:t>
        </w:r>
      </w:hyperlink>
    </w:p>
    <w:p w14:paraId="14C0C7DB" w14:textId="6FC4332F" w:rsidR="00F23C7E" w:rsidRPr="00EB7457" w:rsidRDefault="00F23C7E" w:rsidP="009E60FE">
      <w:pPr>
        <w:pStyle w:val="NICEnormal"/>
      </w:pPr>
      <w:r w:rsidRPr="00F23C7E">
        <w:t xml:space="preserve">Meng, X </w:t>
      </w:r>
      <w:r w:rsidR="001F070F">
        <w:t>(</w:t>
      </w:r>
      <w:r w:rsidRPr="00F23C7E">
        <w:t>2023</w:t>
      </w:r>
      <w:r w:rsidR="001F070F">
        <w:t>)</w:t>
      </w:r>
      <w:r w:rsidRPr="00F23C7E">
        <w:t>. Data science and engineering with human in the loop, behind the loop, and above the loop. Harvard Data Science Review 5(2)</w:t>
      </w:r>
    </w:p>
    <w:p w14:paraId="4000E6AB" w14:textId="390075F7" w:rsidR="00EB7457" w:rsidRPr="00EB7457" w:rsidRDefault="00EB7457" w:rsidP="009E60FE">
      <w:pPr>
        <w:pStyle w:val="NICEnormal"/>
      </w:pPr>
      <w:hyperlink r:id="rId19" w:history="1">
        <w:r w:rsidRPr="00A7616F">
          <w:rPr>
            <w:rStyle w:val="Hyperlink"/>
          </w:rPr>
          <w:t>NICE (2024a) Use of AI in evidence generation: NICE position statement</w:t>
        </w:r>
      </w:hyperlink>
      <w:r w:rsidR="0070422C">
        <w:t xml:space="preserve"> [online; accessed </w:t>
      </w:r>
      <w:r w:rsidRPr="00EB7457">
        <w:t>02</w:t>
      </w:r>
      <w:r w:rsidR="0070422C">
        <w:t xml:space="preserve"> April </w:t>
      </w:r>
      <w:r w:rsidRPr="00EB7457">
        <w:t>2025</w:t>
      </w:r>
      <w:r w:rsidR="0070422C">
        <w:t>]</w:t>
      </w:r>
    </w:p>
    <w:p w14:paraId="69BD2522" w14:textId="7B8628F9" w:rsidR="00DA74DA" w:rsidRPr="00EB7457" w:rsidRDefault="00EB7457" w:rsidP="009E60FE">
      <w:pPr>
        <w:pStyle w:val="NICEnormal"/>
      </w:pPr>
      <w:hyperlink r:id="rId20" w:history="1">
        <w:r w:rsidRPr="00306E21">
          <w:rPr>
            <w:rStyle w:val="Hyperlink"/>
          </w:rPr>
          <w:t>NICE (2024b) NICE statement of intent for artificial intelligence (AI)</w:t>
        </w:r>
      </w:hyperlink>
      <w:r w:rsidR="00DA74DA" w:rsidRPr="00DA74DA">
        <w:t xml:space="preserve"> </w:t>
      </w:r>
      <w:r w:rsidR="00DA74DA">
        <w:t xml:space="preserve">[online; accessed </w:t>
      </w:r>
      <w:r w:rsidR="00DA74DA" w:rsidRPr="00EB7457">
        <w:t>02</w:t>
      </w:r>
      <w:r w:rsidR="00DA74DA">
        <w:t xml:space="preserve"> April </w:t>
      </w:r>
      <w:r w:rsidR="00DA74DA" w:rsidRPr="00EB7457">
        <w:t>2025</w:t>
      </w:r>
      <w:r w:rsidR="00DA74DA">
        <w:t>]</w:t>
      </w:r>
    </w:p>
    <w:p w14:paraId="6EC2C4A6" w14:textId="02CC859D" w:rsidR="00EB7457" w:rsidRDefault="00EB7457" w:rsidP="009E60FE">
      <w:pPr>
        <w:pStyle w:val="NICEnormal"/>
      </w:pPr>
      <w:hyperlink r:id="rId21" w:history="1">
        <w:r w:rsidRPr="00744BDC">
          <w:rPr>
            <w:rStyle w:val="Hyperlink"/>
          </w:rPr>
          <w:t>OECD</w:t>
        </w:r>
        <w:r w:rsidR="003B17C4" w:rsidRPr="00744BDC">
          <w:rPr>
            <w:rStyle w:val="Hyperlink"/>
          </w:rPr>
          <w:t xml:space="preserve"> (2024</w:t>
        </w:r>
        <w:r w:rsidRPr="00744BDC">
          <w:rPr>
            <w:rStyle w:val="Hyperlink"/>
          </w:rPr>
          <w:t xml:space="preserve">). OECD </w:t>
        </w:r>
        <w:r w:rsidR="00744BDC" w:rsidRPr="00744BDC">
          <w:rPr>
            <w:rStyle w:val="Hyperlink"/>
          </w:rPr>
          <w:t xml:space="preserve">AI </w:t>
        </w:r>
        <w:r w:rsidR="00B2629D">
          <w:rPr>
            <w:rStyle w:val="Hyperlink"/>
          </w:rPr>
          <w:t>p</w:t>
        </w:r>
        <w:r w:rsidRPr="00744BDC">
          <w:rPr>
            <w:rStyle w:val="Hyperlink"/>
          </w:rPr>
          <w:t>rinciples</w:t>
        </w:r>
      </w:hyperlink>
      <w:r w:rsidRPr="00EB7457">
        <w:t xml:space="preserve">. </w:t>
      </w:r>
      <w:r w:rsidR="00744BDC">
        <w:t xml:space="preserve">[online; accessed </w:t>
      </w:r>
      <w:r w:rsidR="009E60FE">
        <w:t>04</w:t>
      </w:r>
      <w:r w:rsidR="00744BDC">
        <w:t xml:space="preserve"> </w:t>
      </w:r>
      <w:r w:rsidR="009E60FE">
        <w:t>September</w:t>
      </w:r>
      <w:r w:rsidR="00744BDC">
        <w:t xml:space="preserve"> </w:t>
      </w:r>
      <w:r w:rsidR="00744BDC" w:rsidRPr="00EB7457">
        <w:t>20</w:t>
      </w:r>
      <w:r w:rsidR="009E60FE">
        <w:t>25</w:t>
      </w:r>
      <w:r w:rsidR="00744BDC">
        <w:t>]</w:t>
      </w:r>
    </w:p>
    <w:p w14:paraId="1310846E" w14:textId="2983DF04" w:rsidR="00EB7457" w:rsidRDefault="00EB7457">
      <w:pPr>
        <w:pStyle w:val="NICEnormal"/>
      </w:pPr>
      <w:hyperlink r:id="rId22" w:history="1">
        <w:r w:rsidRPr="008F6A87">
          <w:rPr>
            <w:rStyle w:val="Hyperlink"/>
          </w:rPr>
          <w:t>Reason T, Klijn S, Rawlinson W </w:t>
        </w:r>
        <w:r w:rsidRPr="009E60FE">
          <w:rPr>
            <w:rStyle w:val="Hyperlink"/>
          </w:rPr>
          <w:t>et al.</w:t>
        </w:r>
        <w:r w:rsidRPr="008F6A87">
          <w:rPr>
            <w:rStyle w:val="Hyperlink"/>
          </w:rPr>
          <w:t xml:space="preserve"> (2025) Using </w:t>
        </w:r>
        <w:r w:rsidR="00EA59E0">
          <w:rPr>
            <w:rStyle w:val="Hyperlink"/>
          </w:rPr>
          <w:t>g</w:t>
        </w:r>
        <w:r w:rsidRPr="008F6A87">
          <w:rPr>
            <w:rStyle w:val="Hyperlink"/>
          </w:rPr>
          <w:t xml:space="preserve">enerative </w:t>
        </w:r>
        <w:r w:rsidR="00EA59E0">
          <w:rPr>
            <w:rStyle w:val="Hyperlink"/>
          </w:rPr>
          <w:t>artificial intelligence</w:t>
        </w:r>
        <w:r w:rsidR="00A15519" w:rsidRPr="008F6A87">
          <w:rPr>
            <w:rStyle w:val="Hyperlink"/>
          </w:rPr>
          <w:t xml:space="preserve"> </w:t>
        </w:r>
        <w:r w:rsidRPr="008F6A87">
          <w:rPr>
            <w:rStyle w:val="Hyperlink"/>
          </w:rPr>
          <w:t xml:space="preserve">in </w:t>
        </w:r>
        <w:r w:rsidR="00EA59E0">
          <w:rPr>
            <w:rStyle w:val="Hyperlink"/>
          </w:rPr>
          <w:t>h</w:t>
        </w:r>
        <w:r w:rsidRPr="008F6A87">
          <w:rPr>
            <w:rStyle w:val="Hyperlink"/>
          </w:rPr>
          <w:t xml:space="preserve">ealth </w:t>
        </w:r>
        <w:r w:rsidR="00EA59E0">
          <w:rPr>
            <w:rStyle w:val="Hyperlink"/>
          </w:rPr>
          <w:t>e</w:t>
        </w:r>
        <w:r w:rsidRPr="008F6A87">
          <w:rPr>
            <w:rStyle w:val="Hyperlink"/>
          </w:rPr>
          <w:t xml:space="preserve">conomics and </w:t>
        </w:r>
        <w:r w:rsidR="00EA59E0">
          <w:rPr>
            <w:rStyle w:val="Hyperlink"/>
          </w:rPr>
          <w:t>o</w:t>
        </w:r>
        <w:r w:rsidRPr="008F6A87">
          <w:rPr>
            <w:rStyle w:val="Hyperlink"/>
          </w:rPr>
          <w:t xml:space="preserve">utcomes </w:t>
        </w:r>
        <w:r w:rsidR="00EA59E0">
          <w:rPr>
            <w:rStyle w:val="Hyperlink"/>
          </w:rPr>
          <w:t>r</w:t>
        </w:r>
        <w:r w:rsidRPr="008F6A87">
          <w:rPr>
            <w:rStyle w:val="Hyperlink"/>
          </w:rPr>
          <w:t xml:space="preserve">esearch: </w:t>
        </w:r>
        <w:r w:rsidR="00EA59E0">
          <w:rPr>
            <w:rStyle w:val="Hyperlink"/>
          </w:rPr>
          <w:t>a</w:t>
        </w:r>
        <w:r w:rsidRPr="008F6A87">
          <w:rPr>
            <w:rStyle w:val="Hyperlink"/>
          </w:rPr>
          <w:t xml:space="preserve"> </w:t>
        </w:r>
        <w:r w:rsidR="00EA59E0">
          <w:rPr>
            <w:rStyle w:val="Hyperlink"/>
          </w:rPr>
          <w:t>p</w:t>
        </w:r>
        <w:r w:rsidRPr="008F6A87">
          <w:rPr>
            <w:rStyle w:val="Hyperlink"/>
          </w:rPr>
          <w:t xml:space="preserve">rimer on </w:t>
        </w:r>
        <w:r w:rsidR="00EA59E0">
          <w:rPr>
            <w:rStyle w:val="Hyperlink"/>
          </w:rPr>
          <w:t>t</w:t>
        </w:r>
        <w:r w:rsidRPr="008F6A87">
          <w:rPr>
            <w:rStyle w:val="Hyperlink"/>
          </w:rPr>
          <w:t xml:space="preserve">echniques and </w:t>
        </w:r>
        <w:r w:rsidR="00EA59E0">
          <w:rPr>
            <w:rStyle w:val="Hyperlink"/>
          </w:rPr>
          <w:t>b</w:t>
        </w:r>
        <w:r w:rsidRPr="008F6A87">
          <w:rPr>
            <w:rStyle w:val="Hyperlink"/>
          </w:rPr>
          <w:t>reakthroughs</w:t>
        </w:r>
      </w:hyperlink>
      <w:r w:rsidRPr="00EB7457">
        <w:t>. </w:t>
      </w:r>
      <w:proofErr w:type="spellStart"/>
      <w:r w:rsidRPr="009E60FE">
        <w:t>PharmacoEconomics</w:t>
      </w:r>
      <w:proofErr w:type="spellEnd"/>
      <w:r w:rsidRPr="009E60FE">
        <w:t xml:space="preserve"> </w:t>
      </w:r>
      <w:r w:rsidR="008F6A87">
        <w:t xml:space="preserve">– </w:t>
      </w:r>
      <w:r w:rsidRPr="009E60FE">
        <w:t>Open</w:t>
      </w:r>
      <w:r w:rsidRPr="001C20D6">
        <w:t xml:space="preserve"> </w:t>
      </w:r>
      <w:r w:rsidR="00E37813">
        <w:t>9: 501–517</w:t>
      </w:r>
    </w:p>
    <w:p w14:paraId="75DC6E49" w14:textId="1857B792" w:rsidR="001866EE" w:rsidRPr="00EB7457" w:rsidRDefault="001866EE" w:rsidP="009E60FE">
      <w:pPr>
        <w:pStyle w:val="NICEnormal"/>
      </w:pPr>
      <w:hyperlink r:id="rId23" w:history="1">
        <w:r w:rsidRPr="009433AB">
          <w:rPr>
            <w:rStyle w:val="Hyperlink"/>
          </w:rPr>
          <w:t xml:space="preserve">UK Parliament (2024) AI </w:t>
        </w:r>
        <w:r>
          <w:rPr>
            <w:rStyle w:val="Hyperlink"/>
          </w:rPr>
          <w:t>g</w:t>
        </w:r>
        <w:r w:rsidRPr="009433AB">
          <w:rPr>
            <w:rStyle w:val="Hyperlink"/>
          </w:rPr>
          <w:t>lossary</w:t>
        </w:r>
      </w:hyperlink>
      <w:r w:rsidRPr="00170E67">
        <w:t xml:space="preserve">. </w:t>
      </w:r>
      <w:r>
        <w:t>[online;</w:t>
      </w:r>
      <w:r w:rsidRPr="00170E67">
        <w:t xml:space="preserve"> </w:t>
      </w:r>
      <w:r>
        <w:t>a</w:t>
      </w:r>
      <w:r w:rsidRPr="00170E67">
        <w:t>ccessed 02</w:t>
      </w:r>
      <w:r>
        <w:t xml:space="preserve"> April </w:t>
      </w:r>
      <w:r w:rsidRPr="00170E67">
        <w:t>2025</w:t>
      </w:r>
      <w:r>
        <w:t>]</w:t>
      </w:r>
    </w:p>
    <w:p w14:paraId="385BC91E" w14:textId="0C44EBDA" w:rsidR="00266864" w:rsidRPr="00EB7457" w:rsidRDefault="00266864" w:rsidP="009E60FE">
      <w:pPr>
        <w:pStyle w:val="NICEnormal"/>
      </w:pPr>
      <w:hyperlink r:id="rId24" w:history="1">
        <w:r w:rsidRPr="00446152">
          <w:rPr>
            <w:rStyle w:val="Hyperlink"/>
          </w:rPr>
          <w:t xml:space="preserve">Wang X, Wei J, Schuurmans D </w:t>
        </w:r>
        <w:r w:rsidR="00990774" w:rsidRPr="00446152">
          <w:rPr>
            <w:rStyle w:val="Hyperlink"/>
          </w:rPr>
          <w:t>et al</w:t>
        </w:r>
        <w:r w:rsidR="00E37813" w:rsidRPr="00446152">
          <w:rPr>
            <w:rStyle w:val="Hyperlink"/>
          </w:rPr>
          <w:t>.</w:t>
        </w:r>
        <w:r w:rsidRPr="00446152">
          <w:rPr>
            <w:rStyle w:val="Hyperlink"/>
          </w:rPr>
          <w:t xml:space="preserve"> </w:t>
        </w:r>
        <w:r w:rsidR="00121C44" w:rsidRPr="00446152">
          <w:rPr>
            <w:rStyle w:val="Hyperlink"/>
          </w:rPr>
          <w:t>(</w:t>
        </w:r>
        <w:r w:rsidRPr="00446152">
          <w:rPr>
            <w:rStyle w:val="Hyperlink"/>
          </w:rPr>
          <w:t>2022</w:t>
        </w:r>
        <w:r w:rsidR="00121C44" w:rsidRPr="00446152">
          <w:rPr>
            <w:rStyle w:val="Hyperlink"/>
          </w:rPr>
          <w:t>)</w:t>
        </w:r>
        <w:r w:rsidRPr="00446152">
          <w:rPr>
            <w:rStyle w:val="Hyperlink"/>
          </w:rPr>
          <w:t xml:space="preserve"> Self-consistency improves chain of thought reasoning in language models</w:t>
        </w:r>
      </w:hyperlink>
    </w:p>
    <w:p w14:paraId="7BB52B73" w14:textId="7A9A1440" w:rsidR="00EB7457" w:rsidRPr="00EB7457" w:rsidRDefault="00EB7457" w:rsidP="009E60FE">
      <w:pPr>
        <w:pStyle w:val="NICEnormal"/>
      </w:pPr>
      <w:r w:rsidRPr="00EB7457">
        <w:t>W</w:t>
      </w:r>
      <w:r w:rsidR="000148D4">
        <w:t xml:space="preserve">orld </w:t>
      </w:r>
      <w:r w:rsidRPr="00EB7457">
        <w:t>H</w:t>
      </w:r>
      <w:r w:rsidR="000148D4">
        <w:t xml:space="preserve">ealth </w:t>
      </w:r>
      <w:r w:rsidRPr="00EB7457">
        <w:t>O</w:t>
      </w:r>
      <w:r w:rsidR="000148D4">
        <w:t>rganization</w:t>
      </w:r>
      <w:r w:rsidR="00FC67EF">
        <w:t xml:space="preserve"> (202</w:t>
      </w:r>
      <w:r w:rsidR="00052DF9">
        <w:t>1</w:t>
      </w:r>
      <w:r w:rsidR="00FC67EF">
        <w:t xml:space="preserve">) </w:t>
      </w:r>
      <w:hyperlink r:id="rId25" w:history="1">
        <w:r w:rsidR="00261067">
          <w:rPr>
            <w:rStyle w:val="Hyperlink"/>
          </w:rPr>
          <w:t>Institutionalizing health technology assessment mechanisms: a how-to guide</w:t>
        </w:r>
      </w:hyperlink>
      <w:r w:rsidRPr="00EB7457">
        <w:t xml:space="preserve"> </w:t>
      </w:r>
      <w:r w:rsidR="00FC67EF">
        <w:t>[online;</w:t>
      </w:r>
      <w:r w:rsidR="00FC67EF" w:rsidRPr="00170E67">
        <w:t xml:space="preserve"> </w:t>
      </w:r>
      <w:r w:rsidR="00FC67EF">
        <w:t>a</w:t>
      </w:r>
      <w:r w:rsidR="00FC67EF" w:rsidRPr="00170E67">
        <w:t xml:space="preserve">ccessed </w:t>
      </w:r>
      <w:r w:rsidR="00F5030F">
        <w:t>04</w:t>
      </w:r>
      <w:r w:rsidR="00FC67EF">
        <w:t xml:space="preserve"> </w:t>
      </w:r>
      <w:r w:rsidR="00F5030F">
        <w:t>September</w:t>
      </w:r>
      <w:r w:rsidR="00FC67EF">
        <w:t> </w:t>
      </w:r>
      <w:r w:rsidR="00FC67EF" w:rsidRPr="00170E67">
        <w:t>20</w:t>
      </w:r>
      <w:r w:rsidR="00F5030F">
        <w:t>25</w:t>
      </w:r>
      <w:r w:rsidR="00FC67EF">
        <w:t>]</w:t>
      </w:r>
    </w:p>
    <w:p w14:paraId="7050E385" w14:textId="26A7518D" w:rsidR="00EB7457" w:rsidRPr="00EB7457" w:rsidRDefault="00EB7457" w:rsidP="009E60FE">
      <w:pPr>
        <w:pStyle w:val="NICEnormal"/>
      </w:pPr>
      <w:hyperlink r:id="rId26" w:history="1">
        <w:r w:rsidRPr="00945792">
          <w:rPr>
            <w:rStyle w:val="Hyperlink"/>
          </w:rPr>
          <w:t xml:space="preserve">White M, Haddad I, Osborne C et al. (2024) The </w:t>
        </w:r>
        <w:r w:rsidR="000B6220">
          <w:rPr>
            <w:rStyle w:val="Hyperlink"/>
          </w:rPr>
          <w:t>m</w:t>
        </w:r>
        <w:r w:rsidRPr="00945792">
          <w:rPr>
            <w:rStyle w:val="Hyperlink"/>
          </w:rPr>
          <w:t xml:space="preserve">odel </w:t>
        </w:r>
        <w:r w:rsidR="000B6220">
          <w:rPr>
            <w:rStyle w:val="Hyperlink"/>
          </w:rPr>
          <w:t>o</w:t>
        </w:r>
        <w:r w:rsidRPr="00945792">
          <w:rPr>
            <w:rStyle w:val="Hyperlink"/>
          </w:rPr>
          <w:t xml:space="preserve">penness </w:t>
        </w:r>
        <w:r w:rsidR="000B6220">
          <w:rPr>
            <w:rStyle w:val="Hyperlink"/>
          </w:rPr>
          <w:t>f</w:t>
        </w:r>
        <w:r w:rsidRPr="00945792">
          <w:rPr>
            <w:rStyle w:val="Hyperlink"/>
          </w:rPr>
          <w:t xml:space="preserve">ramework: </w:t>
        </w:r>
        <w:r w:rsidR="000B6220">
          <w:rPr>
            <w:rStyle w:val="Hyperlink"/>
          </w:rPr>
          <w:t>p</w:t>
        </w:r>
        <w:r w:rsidRPr="00945792">
          <w:rPr>
            <w:rStyle w:val="Hyperlink"/>
          </w:rPr>
          <w:t xml:space="preserve">romoting </w:t>
        </w:r>
        <w:r w:rsidR="000B6220">
          <w:rPr>
            <w:rStyle w:val="Hyperlink"/>
          </w:rPr>
          <w:t>c</w:t>
        </w:r>
        <w:r w:rsidRPr="00945792">
          <w:rPr>
            <w:rStyle w:val="Hyperlink"/>
          </w:rPr>
          <w:t xml:space="preserve">ompleteness and </w:t>
        </w:r>
        <w:r w:rsidR="000B6220">
          <w:rPr>
            <w:rStyle w:val="Hyperlink"/>
          </w:rPr>
          <w:t>o</w:t>
        </w:r>
        <w:r w:rsidRPr="00945792">
          <w:rPr>
            <w:rStyle w:val="Hyperlink"/>
          </w:rPr>
          <w:t xml:space="preserve">penness for </w:t>
        </w:r>
        <w:r w:rsidR="000B6220">
          <w:rPr>
            <w:rStyle w:val="Hyperlink"/>
          </w:rPr>
          <w:t>r</w:t>
        </w:r>
        <w:r w:rsidRPr="00945792">
          <w:rPr>
            <w:rStyle w:val="Hyperlink"/>
          </w:rPr>
          <w:t xml:space="preserve">eproducibility, </w:t>
        </w:r>
        <w:r w:rsidR="000B6220">
          <w:rPr>
            <w:rStyle w:val="Hyperlink"/>
          </w:rPr>
          <w:t>t</w:t>
        </w:r>
        <w:r w:rsidRPr="00945792">
          <w:rPr>
            <w:rStyle w:val="Hyperlink"/>
          </w:rPr>
          <w:t xml:space="preserve">ransparency, and </w:t>
        </w:r>
        <w:r w:rsidR="000B6220">
          <w:rPr>
            <w:rStyle w:val="Hyperlink"/>
          </w:rPr>
          <w:t>u</w:t>
        </w:r>
        <w:r w:rsidRPr="00945792">
          <w:rPr>
            <w:rStyle w:val="Hyperlink"/>
          </w:rPr>
          <w:t xml:space="preserve">sability in </w:t>
        </w:r>
        <w:r w:rsidR="000B6220">
          <w:rPr>
            <w:rStyle w:val="Hyperlink"/>
          </w:rPr>
          <w:t>a</w:t>
        </w:r>
        <w:r w:rsidRPr="00945792">
          <w:rPr>
            <w:rStyle w:val="Hyperlink"/>
          </w:rPr>
          <w:t xml:space="preserve">rtificial </w:t>
        </w:r>
        <w:r w:rsidR="000B6220">
          <w:rPr>
            <w:rStyle w:val="Hyperlink"/>
          </w:rPr>
          <w:t>i</w:t>
        </w:r>
        <w:r w:rsidRPr="00945792">
          <w:rPr>
            <w:rStyle w:val="Hyperlink"/>
          </w:rPr>
          <w:t>ntelligence</w:t>
        </w:r>
      </w:hyperlink>
    </w:p>
    <w:p w14:paraId="6A35522F" w14:textId="496EE8CD" w:rsidR="00EB7457" w:rsidRPr="00EB7457" w:rsidRDefault="00EB7457" w:rsidP="009E60FE">
      <w:pPr>
        <w:pStyle w:val="NICEnormal"/>
      </w:pPr>
      <w:hyperlink r:id="rId27" w:history="1">
        <w:r w:rsidRPr="00E540DB">
          <w:rPr>
            <w:rStyle w:val="Hyperlink"/>
          </w:rPr>
          <w:t>Xu J, Xiao Y, Wang W et al.</w:t>
        </w:r>
        <w:r w:rsidR="00121C44" w:rsidRPr="00E540DB">
          <w:rPr>
            <w:rStyle w:val="Hyperlink"/>
          </w:rPr>
          <w:t xml:space="preserve"> (2022)</w:t>
        </w:r>
        <w:r w:rsidRPr="00E540DB">
          <w:rPr>
            <w:rStyle w:val="Hyperlink"/>
          </w:rPr>
          <w:t xml:space="preserve"> Algorithmic fairness in computational medicine</w:t>
        </w:r>
      </w:hyperlink>
      <w:r w:rsidRPr="00EB7457">
        <w:t xml:space="preserve">. </w:t>
      </w:r>
      <w:proofErr w:type="spellStart"/>
      <w:r w:rsidRPr="00EB7457">
        <w:t>EBioMedicine</w:t>
      </w:r>
      <w:proofErr w:type="spellEnd"/>
      <w:r w:rsidR="00CE1B52">
        <w:t xml:space="preserve"> </w:t>
      </w:r>
      <w:r w:rsidRPr="00EB7457">
        <w:t>84:</w:t>
      </w:r>
      <w:r w:rsidR="00E14BEE">
        <w:t xml:space="preserve"> </w:t>
      </w:r>
      <w:r w:rsidRPr="00EB7457">
        <w:t>104250</w:t>
      </w:r>
    </w:p>
    <w:p w14:paraId="1A9ED26F" w14:textId="7DB89EDD" w:rsidR="00EB7457" w:rsidRPr="00EB7457" w:rsidRDefault="00EB7457" w:rsidP="009E60FE">
      <w:pPr>
        <w:pStyle w:val="NICEnormal"/>
      </w:pPr>
      <w:hyperlink r:id="rId28" w:history="1">
        <w:r w:rsidRPr="004F3824">
          <w:rPr>
            <w:rStyle w:val="Hyperlink"/>
          </w:rPr>
          <w:t xml:space="preserve">Yang Y, Lin M, Zhao H </w:t>
        </w:r>
        <w:r w:rsidR="00CE1B52" w:rsidRPr="004F3824">
          <w:rPr>
            <w:rStyle w:val="Hyperlink"/>
          </w:rPr>
          <w:t>et al</w:t>
        </w:r>
        <w:r w:rsidRPr="004F3824">
          <w:rPr>
            <w:rStyle w:val="Hyperlink"/>
          </w:rPr>
          <w:t xml:space="preserve">. </w:t>
        </w:r>
        <w:r w:rsidR="00A832CB">
          <w:rPr>
            <w:rStyle w:val="Hyperlink"/>
          </w:rPr>
          <w:t xml:space="preserve">(2024) </w:t>
        </w:r>
        <w:r w:rsidRPr="004F3824">
          <w:rPr>
            <w:rStyle w:val="Hyperlink"/>
          </w:rPr>
          <w:t>A survey of recent methods for addressing AI fairness and bias in biomedicine</w:t>
        </w:r>
      </w:hyperlink>
      <w:r w:rsidRPr="00EB7457">
        <w:t>. J</w:t>
      </w:r>
      <w:r w:rsidR="00A832CB">
        <w:t>ournal of</w:t>
      </w:r>
      <w:r w:rsidRPr="00EB7457">
        <w:t xml:space="preserve"> Biomed</w:t>
      </w:r>
      <w:r w:rsidR="00A832CB">
        <w:t>ical</w:t>
      </w:r>
      <w:r w:rsidRPr="00EB7457">
        <w:t xml:space="preserve"> Inform</w:t>
      </w:r>
      <w:r w:rsidR="00A832CB">
        <w:t>atics</w:t>
      </w:r>
      <w:r w:rsidRPr="00EB7457">
        <w:t xml:space="preserve"> </w:t>
      </w:r>
      <w:r w:rsidR="005E3BB8">
        <w:t>154:</w:t>
      </w:r>
      <w:r w:rsidR="00AB7C52">
        <w:t xml:space="preserve"> 104646</w:t>
      </w:r>
    </w:p>
    <w:p w14:paraId="7D444680" w14:textId="6DA2B936" w:rsidR="00375BA0" w:rsidRDefault="00EB7457" w:rsidP="009E60FE">
      <w:pPr>
        <w:pStyle w:val="NICEnormal"/>
      </w:pPr>
      <w:hyperlink r:id="rId29" w:history="1">
        <w:proofErr w:type="spellStart"/>
        <w:r w:rsidRPr="000013EE">
          <w:rPr>
            <w:rStyle w:val="Hyperlink"/>
          </w:rPr>
          <w:t>Zemplenyi</w:t>
        </w:r>
        <w:proofErr w:type="spellEnd"/>
        <w:r w:rsidRPr="000013EE">
          <w:rPr>
            <w:rStyle w:val="Hyperlink"/>
          </w:rPr>
          <w:t xml:space="preserve"> A, </w:t>
        </w:r>
        <w:proofErr w:type="spellStart"/>
        <w:r w:rsidRPr="000013EE">
          <w:rPr>
            <w:rStyle w:val="Hyperlink"/>
          </w:rPr>
          <w:t>Tachkov</w:t>
        </w:r>
        <w:proofErr w:type="spellEnd"/>
        <w:r w:rsidRPr="000013EE">
          <w:rPr>
            <w:rStyle w:val="Hyperlink"/>
          </w:rPr>
          <w:t xml:space="preserve"> K, </w:t>
        </w:r>
        <w:proofErr w:type="spellStart"/>
        <w:r w:rsidRPr="000013EE">
          <w:rPr>
            <w:rStyle w:val="Hyperlink"/>
          </w:rPr>
          <w:t>Balkanyi</w:t>
        </w:r>
        <w:proofErr w:type="spellEnd"/>
        <w:r w:rsidRPr="000013EE">
          <w:rPr>
            <w:rStyle w:val="Hyperlink"/>
          </w:rPr>
          <w:t xml:space="preserve"> L et al. </w:t>
        </w:r>
        <w:r w:rsidR="00AD7512" w:rsidRPr="000013EE">
          <w:rPr>
            <w:rStyle w:val="Hyperlink"/>
          </w:rPr>
          <w:t xml:space="preserve">(2023) </w:t>
        </w:r>
        <w:r w:rsidRPr="000013EE">
          <w:rPr>
            <w:rStyle w:val="Hyperlink"/>
          </w:rPr>
          <w:t>Recommendations to overcome barriers to the use of artificial intelligence-driven evidence in health technology assessment</w:t>
        </w:r>
      </w:hyperlink>
      <w:r w:rsidRPr="00EB7457">
        <w:t>. Front</w:t>
      </w:r>
      <w:r w:rsidR="000013EE">
        <w:t>iers in</w:t>
      </w:r>
      <w:r w:rsidRPr="00EB7457">
        <w:t xml:space="preserve"> Public Health </w:t>
      </w:r>
      <w:r w:rsidR="00766811">
        <w:t>26</w:t>
      </w:r>
      <w:r w:rsidR="0025528E">
        <w:t>(</w:t>
      </w:r>
      <w:r w:rsidR="00766811">
        <w:t>11</w:t>
      </w:r>
      <w:r w:rsidR="0025528E">
        <w:t>):</w:t>
      </w:r>
      <w:r w:rsidR="00766811">
        <w:t xml:space="preserve"> 1088121</w:t>
      </w:r>
    </w:p>
    <w:p w14:paraId="5AE02076" w14:textId="77777777" w:rsidR="00B133D4" w:rsidRPr="00B133D4" w:rsidRDefault="00B133D4" w:rsidP="00DD42C4"/>
    <w:p w14:paraId="32BA2EE1" w14:textId="77777777" w:rsidR="00B133D4" w:rsidRPr="00B133D4" w:rsidRDefault="00B133D4" w:rsidP="00DD42C4"/>
    <w:p w14:paraId="7CAF81D8" w14:textId="77777777" w:rsidR="00B133D4" w:rsidRPr="00B133D4" w:rsidRDefault="00B133D4" w:rsidP="00DD42C4"/>
    <w:p w14:paraId="6A5A8CCA" w14:textId="77777777" w:rsidR="00B133D4" w:rsidRPr="00B133D4" w:rsidRDefault="00B133D4" w:rsidP="00DD42C4"/>
    <w:p w14:paraId="303D7AD4" w14:textId="77777777" w:rsidR="00B133D4" w:rsidRPr="00B133D4" w:rsidRDefault="00B133D4" w:rsidP="00DD42C4"/>
    <w:p w14:paraId="5ECCC5AA" w14:textId="70C80676" w:rsidR="00B133D4" w:rsidRPr="00B133D4" w:rsidRDefault="00B133D4" w:rsidP="00DD42C4">
      <w:pPr>
        <w:tabs>
          <w:tab w:val="left" w:pos="4808"/>
        </w:tabs>
      </w:pPr>
      <w:r>
        <w:tab/>
      </w:r>
    </w:p>
    <w:sectPr w:rsidR="00B133D4" w:rsidRPr="00B133D4" w:rsidSect="00FD501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4109" w14:textId="77777777" w:rsidR="00E34AAE" w:rsidRDefault="00E34AAE" w:rsidP="00D37794">
      <w:r>
        <w:separator/>
      </w:r>
    </w:p>
  </w:endnote>
  <w:endnote w:type="continuationSeparator" w:id="0">
    <w:p w14:paraId="7817B721" w14:textId="77777777" w:rsidR="00E34AAE" w:rsidRDefault="00E34AAE" w:rsidP="00D37794">
      <w:r>
        <w:continuationSeparator/>
      </w:r>
    </w:p>
  </w:endnote>
  <w:endnote w:type="continuationNotice" w:id="1">
    <w:p w14:paraId="710DB93C" w14:textId="77777777" w:rsidR="00E34AAE" w:rsidRDefault="00E34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AA27" w14:textId="25A14B91" w:rsidR="00BB746F" w:rsidRPr="003335A1" w:rsidRDefault="0031793A" w:rsidP="00DD42C4">
    <w:pPr>
      <w:pStyle w:val="Footer"/>
      <w:spacing w:after="120"/>
      <w:rPr>
        <w:sz w:val="18"/>
        <w:szCs w:val="18"/>
      </w:rPr>
    </w:pPr>
    <w:r w:rsidRPr="003335A1">
      <w:rPr>
        <w:sz w:val="18"/>
        <w:szCs w:val="18"/>
      </w:rPr>
      <w:t>Appendix B: GenAI best practice principles</w:t>
    </w:r>
    <w:r w:rsidRPr="00A803D4">
      <w:rPr>
        <w:color w:val="000000" w:themeColor="text1"/>
        <w:sz w:val="18"/>
        <w:szCs w:val="18"/>
      </w:rPr>
      <w:t xml:space="preserve"> </w:t>
    </w:r>
    <w:r>
      <w:rPr>
        <w:color w:val="000000" w:themeColor="text1"/>
        <w:sz w:val="18"/>
        <w:szCs w:val="18"/>
      </w:rPr>
      <w:br/>
    </w:r>
    <w:r w:rsidR="003A1AF5" w:rsidRPr="00A803D4">
      <w:rPr>
        <w:color w:val="000000" w:themeColor="text1"/>
        <w:sz w:val="18"/>
        <w:szCs w:val="18"/>
      </w:rPr>
      <w:t xml:space="preserve">© NICE 2025. All rights reserved. Subject to </w:t>
    </w:r>
    <w:hyperlink r:id="rId1" w:history="1">
      <w:r w:rsidR="003A1AF5" w:rsidRPr="009704D8">
        <w:rPr>
          <w:rStyle w:val="Hyperlink"/>
          <w:sz w:val="18"/>
          <w:szCs w:val="18"/>
        </w:rPr>
        <w:t>Notice of rights</w:t>
      </w:r>
    </w:hyperlink>
    <w:r w:rsidR="003A1AF5" w:rsidRPr="00A803D4">
      <w:rPr>
        <w:color w:val="000000" w:themeColor="text1"/>
        <w:sz w:val="18"/>
        <w:szCs w:val="18"/>
      </w:rPr>
      <w:t>.</w:t>
    </w:r>
    <w:r w:rsidR="00B133D4">
      <w:rPr>
        <w:color w:val="000000" w:themeColor="text1"/>
        <w:sz w:val="18"/>
        <w:szCs w:val="18"/>
      </w:rPr>
      <w:br/>
    </w:r>
  </w:p>
  <w:p w14:paraId="28561F9C" w14:textId="77777777" w:rsidR="00922FDA" w:rsidRDefault="0092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9A8F" w14:textId="77777777" w:rsidR="00E34AAE" w:rsidRDefault="00E34AAE" w:rsidP="00D37794">
      <w:r>
        <w:separator/>
      </w:r>
    </w:p>
  </w:footnote>
  <w:footnote w:type="continuationSeparator" w:id="0">
    <w:p w14:paraId="5934BB80" w14:textId="77777777" w:rsidR="00E34AAE" w:rsidRDefault="00E34AAE" w:rsidP="00D37794">
      <w:r>
        <w:continuationSeparator/>
      </w:r>
    </w:p>
  </w:footnote>
  <w:footnote w:type="continuationNotice" w:id="1">
    <w:p w14:paraId="35C14680" w14:textId="77777777" w:rsidR="00E34AAE" w:rsidRDefault="00E34A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5680F1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8E64A5"/>
    <w:multiLevelType w:val="hybridMultilevel"/>
    <w:tmpl w:val="CED0A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06A76C3D"/>
    <w:multiLevelType w:val="multilevel"/>
    <w:tmpl w:val="486A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0D76205C"/>
    <w:multiLevelType w:val="hybridMultilevel"/>
    <w:tmpl w:val="E46C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446E0E"/>
    <w:multiLevelType w:val="multilevel"/>
    <w:tmpl w:val="C790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F5558"/>
    <w:multiLevelType w:val="multilevel"/>
    <w:tmpl w:val="B6CE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E577DE"/>
    <w:multiLevelType w:val="multilevel"/>
    <w:tmpl w:val="7FD0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9B27BBA"/>
    <w:multiLevelType w:val="multilevel"/>
    <w:tmpl w:val="C37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097A8E"/>
    <w:multiLevelType w:val="multilevel"/>
    <w:tmpl w:val="B5B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274AA3"/>
    <w:multiLevelType w:val="multilevel"/>
    <w:tmpl w:val="0F90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852872"/>
    <w:multiLevelType w:val="multilevel"/>
    <w:tmpl w:val="9FE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9E563C"/>
    <w:multiLevelType w:val="multilevel"/>
    <w:tmpl w:val="05B4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183157"/>
    <w:multiLevelType w:val="multilevel"/>
    <w:tmpl w:val="3B22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1457AC"/>
    <w:multiLevelType w:val="multilevel"/>
    <w:tmpl w:val="682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CC3584"/>
    <w:multiLevelType w:val="multilevel"/>
    <w:tmpl w:val="FC7008D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304A419E"/>
    <w:multiLevelType w:val="multilevel"/>
    <w:tmpl w:val="031C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4E1E95"/>
    <w:multiLevelType w:val="multilevel"/>
    <w:tmpl w:val="C0FE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791F24"/>
    <w:multiLevelType w:val="multilevel"/>
    <w:tmpl w:val="C30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2E232B"/>
    <w:multiLevelType w:val="multilevel"/>
    <w:tmpl w:val="CCC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FF1B1D"/>
    <w:multiLevelType w:val="hybridMultilevel"/>
    <w:tmpl w:val="CECE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527070"/>
    <w:multiLevelType w:val="multilevel"/>
    <w:tmpl w:val="A57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03605A"/>
    <w:multiLevelType w:val="multilevel"/>
    <w:tmpl w:val="6B0E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6712E0B"/>
    <w:multiLevelType w:val="multilevel"/>
    <w:tmpl w:val="39EA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5" w15:restartNumberingAfterBreak="0">
    <w:nsid w:val="4E0313A1"/>
    <w:multiLevelType w:val="hybridMultilevel"/>
    <w:tmpl w:val="8914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29E4CDF"/>
    <w:multiLevelType w:val="multilevel"/>
    <w:tmpl w:val="B358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B47AF1"/>
    <w:multiLevelType w:val="multilevel"/>
    <w:tmpl w:val="6BF0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CD5330"/>
    <w:multiLevelType w:val="multilevel"/>
    <w:tmpl w:val="5380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567377"/>
    <w:multiLevelType w:val="multilevel"/>
    <w:tmpl w:val="F114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80499D"/>
    <w:multiLevelType w:val="multilevel"/>
    <w:tmpl w:val="BA98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2E2B31"/>
    <w:multiLevelType w:val="multilevel"/>
    <w:tmpl w:val="42C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7" w15:restartNumberingAfterBreak="0">
    <w:nsid w:val="78F2308B"/>
    <w:multiLevelType w:val="multilevel"/>
    <w:tmpl w:val="F6A2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830A5A"/>
    <w:multiLevelType w:val="multilevel"/>
    <w:tmpl w:val="AADA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7C384B"/>
    <w:multiLevelType w:val="multilevel"/>
    <w:tmpl w:val="9934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668481">
    <w:abstractNumId w:val="5"/>
  </w:num>
  <w:num w:numId="2" w16cid:durableId="1146167702">
    <w:abstractNumId w:val="3"/>
  </w:num>
  <w:num w:numId="3" w16cid:durableId="1504780541">
    <w:abstractNumId w:val="2"/>
  </w:num>
  <w:num w:numId="4" w16cid:durableId="1431582292">
    <w:abstractNumId w:val="4"/>
  </w:num>
  <w:num w:numId="5" w16cid:durableId="1659000110">
    <w:abstractNumId w:val="1"/>
  </w:num>
  <w:num w:numId="6" w16cid:durableId="271278664">
    <w:abstractNumId w:val="0"/>
  </w:num>
  <w:num w:numId="7" w16cid:durableId="109280789">
    <w:abstractNumId w:val="29"/>
  </w:num>
  <w:num w:numId="8" w16cid:durableId="515269626">
    <w:abstractNumId w:val="13"/>
  </w:num>
  <w:num w:numId="9" w16cid:durableId="1389451086">
    <w:abstractNumId w:val="10"/>
  </w:num>
  <w:num w:numId="10" w16cid:durableId="993994214">
    <w:abstractNumId w:val="33"/>
  </w:num>
  <w:num w:numId="11" w16cid:durableId="1855805426">
    <w:abstractNumId w:val="38"/>
  </w:num>
  <w:num w:numId="12" w16cid:durableId="791484955">
    <w:abstractNumId w:val="31"/>
  </w:num>
  <w:num w:numId="13" w16cid:durableId="2000579231">
    <w:abstractNumId w:val="27"/>
  </w:num>
  <w:num w:numId="14" w16cid:durableId="1234462139">
    <w:abstractNumId w:val="37"/>
  </w:num>
  <w:num w:numId="15" w16cid:durableId="2146728857">
    <w:abstractNumId w:val="40"/>
  </w:num>
  <w:num w:numId="16" w16cid:durableId="1763603823">
    <w:abstractNumId w:val="41"/>
  </w:num>
  <w:num w:numId="17" w16cid:durableId="226916674">
    <w:abstractNumId w:val="23"/>
  </w:num>
  <w:num w:numId="18" w16cid:durableId="1467626339">
    <w:abstractNumId w:val="28"/>
  </w:num>
  <w:num w:numId="19" w16cid:durableId="209414645">
    <w:abstractNumId w:val="16"/>
  </w:num>
  <w:num w:numId="20" w16cid:durableId="1970889654">
    <w:abstractNumId w:val="26"/>
  </w:num>
  <w:num w:numId="21" w16cid:durableId="2055617628">
    <w:abstractNumId w:val="8"/>
  </w:num>
  <w:num w:numId="22" w16cid:durableId="1068771028">
    <w:abstractNumId w:val="47"/>
  </w:num>
  <w:num w:numId="23" w16cid:durableId="1736665844">
    <w:abstractNumId w:val="21"/>
  </w:num>
  <w:num w:numId="24" w16cid:durableId="1269506905">
    <w:abstractNumId w:val="39"/>
  </w:num>
  <w:num w:numId="25" w16cid:durableId="2026861490">
    <w:abstractNumId w:val="15"/>
  </w:num>
  <w:num w:numId="26" w16cid:durableId="127211220">
    <w:abstractNumId w:val="20"/>
  </w:num>
  <w:num w:numId="27" w16cid:durableId="13963153">
    <w:abstractNumId w:val="12"/>
  </w:num>
  <w:num w:numId="28" w16cid:durableId="2056813688">
    <w:abstractNumId w:val="19"/>
  </w:num>
  <w:num w:numId="29" w16cid:durableId="1697268818">
    <w:abstractNumId w:val="17"/>
  </w:num>
  <w:num w:numId="30" w16cid:durableId="222377647">
    <w:abstractNumId w:val="30"/>
  </w:num>
  <w:num w:numId="31" w16cid:durableId="1764762015">
    <w:abstractNumId w:val="44"/>
  </w:num>
  <w:num w:numId="32" w16cid:durableId="1447457767">
    <w:abstractNumId w:val="49"/>
  </w:num>
  <w:num w:numId="33" w16cid:durableId="1370449603">
    <w:abstractNumId w:val="25"/>
  </w:num>
  <w:num w:numId="34" w16cid:durableId="1079710386">
    <w:abstractNumId w:val="48"/>
  </w:num>
  <w:num w:numId="35" w16cid:durableId="988628829">
    <w:abstractNumId w:val="7"/>
  </w:num>
  <w:num w:numId="36" w16cid:durableId="125127702">
    <w:abstractNumId w:val="22"/>
  </w:num>
  <w:num w:numId="37" w16cid:durableId="833376186">
    <w:abstractNumId w:val="32"/>
  </w:num>
  <w:num w:numId="38" w16cid:durableId="1253203226">
    <w:abstractNumId w:val="34"/>
  </w:num>
  <w:num w:numId="39" w16cid:durableId="1704935816">
    <w:abstractNumId w:val="14"/>
  </w:num>
  <w:num w:numId="40" w16cid:durableId="783960111">
    <w:abstractNumId w:val="18"/>
  </w:num>
  <w:num w:numId="41" w16cid:durableId="1879048237">
    <w:abstractNumId w:val="9"/>
  </w:num>
  <w:num w:numId="42" w16cid:durableId="1832062888">
    <w:abstractNumId w:val="46"/>
  </w:num>
  <w:num w:numId="43" w16cid:durableId="1534031672">
    <w:abstractNumId w:val="24"/>
  </w:num>
  <w:num w:numId="44" w16cid:durableId="1819613648">
    <w:abstractNumId w:val="43"/>
  </w:num>
  <w:num w:numId="45" w16cid:durableId="1946306082">
    <w:abstractNumId w:val="42"/>
  </w:num>
  <w:num w:numId="46" w16cid:durableId="1298291524">
    <w:abstractNumId w:val="36"/>
  </w:num>
  <w:num w:numId="47" w16cid:durableId="63183585">
    <w:abstractNumId w:val="45"/>
  </w:num>
  <w:num w:numId="48" w16cid:durableId="1966307239">
    <w:abstractNumId w:val="11"/>
  </w:num>
  <w:num w:numId="49" w16cid:durableId="893394281">
    <w:abstractNumId w:val="6"/>
  </w:num>
  <w:num w:numId="50" w16cid:durableId="885412140">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3EE"/>
    <w:rsid w:val="00003B6E"/>
    <w:rsid w:val="0000430F"/>
    <w:rsid w:val="000045A7"/>
    <w:rsid w:val="00010751"/>
    <w:rsid w:val="00010BA0"/>
    <w:rsid w:val="00012DCA"/>
    <w:rsid w:val="000130E4"/>
    <w:rsid w:val="0001365A"/>
    <w:rsid w:val="000148D4"/>
    <w:rsid w:val="00014BC0"/>
    <w:rsid w:val="00014DA2"/>
    <w:rsid w:val="00020867"/>
    <w:rsid w:val="0002316B"/>
    <w:rsid w:val="0002333B"/>
    <w:rsid w:val="0002359F"/>
    <w:rsid w:val="000246E9"/>
    <w:rsid w:val="00027A86"/>
    <w:rsid w:val="00031A8A"/>
    <w:rsid w:val="00032D93"/>
    <w:rsid w:val="00033834"/>
    <w:rsid w:val="00034616"/>
    <w:rsid w:val="00044D2B"/>
    <w:rsid w:val="00044E3E"/>
    <w:rsid w:val="00045042"/>
    <w:rsid w:val="00045113"/>
    <w:rsid w:val="00046ABF"/>
    <w:rsid w:val="000509D8"/>
    <w:rsid w:val="00050CF4"/>
    <w:rsid w:val="00052C38"/>
    <w:rsid w:val="00052DF9"/>
    <w:rsid w:val="00053B78"/>
    <w:rsid w:val="00057DA8"/>
    <w:rsid w:val="0006063C"/>
    <w:rsid w:val="0006092E"/>
    <w:rsid w:val="00063BF1"/>
    <w:rsid w:val="00065941"/>
    <w:rsid w:val="00067CAD"/>
    <w:rsid w:val="00074695"/>
    <w:rsid w:val="00075FC8"/>
    <w:rsid w:val="00076B87"/>
    <w:rsid w:val="00081089"/>
    <w:rsid w:val="0008471E"/>
    <w:rsid w:val="00085284"/>
    <w:rsid w:val="000876F8"/>
    <w:rsid w:val="0009044B"/>
    <w:rsid w:val="0009650C"/>
    <w:rsid w:val="0009663C"/>
    <w:rsid w:val="000A07AA"/>
    <w:rsid w:val="000A275E"/>
    <w:rsid w:val="000A30AE"/>
    <w:rsid w:val="000A41DD"/>
    <w:rsid w:val="000B6220"/>
    <w:rsid w:val="000B6A5D"/>
    <w:rsid w:val="000B6AF5"/>
    <w:rsid w:val="000C24BB"/>
    <w:rsid w:val="000C2E65"/>
    <w:rsid w:val="000C33C9"/>
    <w:rsid w:val="000D048A"/>
    <w:rsid w:val="000D2251"/>
    <w:rsid w:val="000D4B0E"/>
    <w:rsid w:val="000D59DB"/>
    <w:rsid w:val="000D6202"/>
    <w:rsid w:val="000E38E7"/>
    <w:rsid w:val="000F0762"/>
    <w:rsid w:val="000F080C"/>
    <w:rsid w:val="000F0B12"/>
    <w:rsid w:val="000F3933"/>
    <w:rsid w:val="000F5553"/>
    <w:rsid w:val="000F6920"/>
    <w:rsid w:val="000F7EF5"/>
    <w:rsid w:val="0010032B"/>
    <w:rsid w:val="0010272F"/>
    <w:rsid w:val="00106CA0"/>
    <w:rsid w:val="00110147"/>
    <w:rsid w:val="00110968"/>
    <w:rsid w:val="00110F4D"/>
    <w:rsid w:val="00113E9B"/>
    <w:rsid w:val="00115F21"/>
    <w:rsid w:val="001175AC"/>
    <w:rsid w:val="00120ADA"/>
    <w:rsid w:val="00121C44"/>
    <w:rsid w:val="00122405"/>
    <w:rsid w:val="00124352"/>
    <w:rsid w:val="001264F9"/>
    <w:rsid w:val="001301CB"/>
    <w:rsid w:val="00131C7A"/>
    <w:rsid w:val="00134380"/>
    <w:rsid w:val="00137C28"/>
    <w:rsid w:val="001431A7"/>
    <w:rsid w:val="00143C50"/>
    <w:rsid w:val="001454F0"/>
    <w:rsid w:val="00146097"/>
    <w:rsid w:val="0015074B"/>
    <w:rsid w:val="00153F51"/>
    <w:rsid w:val="0016223D"/>
    <w:rsid w:val="00167282"/>
    <w:rsid w:val="00170B6A"/>
    <w:rsid w:val="00170E67"/>
    <w:rsid w:val="001765B3"/>
    <w:rsid w:val="00177B10"/>
    <w:rsid w:val="001802D6"/>
    <w:rsid w:val="00183277"/>
    <w:rsid w:val="00183281"/>
    <w:rsid w:val="00185618"/>
    <w:rsid w:val="001866EE"/>
    <w:rsid w:val="00187004"/>
    <w:rsid w:val="00187D3A"/>
    <w:rsid w:val="0019015D"/>
    <w:rsid w:val="001A10AC"/>
    <w:rsid w:val="001A6F37"/>
    <w:rsid w:val="001B15CD"/>
    <w:rsid w:val="001B499B"/>
    <w:rsid w:val="001B5938"/>
    <w:rsid w:val="001B5CB5"/>
    <w:rsid w:val="001C20D6"/>
    <w:rsid w:val="001C2536"/>
    <w:rsid w:val="001C28DB"/>
    <w:rsid w:val="001C3AE9"/>
    <w:rsid w:val="001C514F"/>
    <w:rsid w:val="001C5ED7"/>
    <w:rsid w:val="001C5F0D"/>
    <w:rsid w:val="001C7423"/>
    <w:rsid w:val="001D00C0"/>
    <w:rsid w:val="001D065A"/>
    <w:rsid w:val="001D1BE9"/>
    <w:rsid w:val="001D664C"/>
    <w:rsid w:val="001D7975"/>
    <w:rsid w:val="001E3611"/>
    <w:rsid w:val="001E5CAA"/>
    <w:rsid w:val="001E622A"/>
    <w:rsid w:val="001F0578"/>
    <w:rsid w:val="001F070F"/>
    <w:rsid w:val="001F1A7E"/>
    <w:rsid w:val="001F3E7E"/>
    <w:rsid w:val="001F5CF3"/>
    <w:rsid w:val="0020100A"/>
    <w:rsid w:val="00203526"/>
    <w:rsid w:val="00204BDC"/>
    <w:rsid w:val="00206613"/>
    <w:rsid w:val="002102A7"/>
    <w:rsid w:val="00214F90"/>
    <w:rsid w:val="00217494"/>
    <w:rsid w:val="00217FCB"/>
    <w:rsid w:val="00217FE2"/>
    <w:rsid w:val="00225244"/>
    <w:rsid w:val="0022591D"/>
    <w:rsid w:val="00231F5D"/>
    <w:rsid w:val="00232177"/>
    <w:rsid w:val="00234819"/>
    <w:rsid w:val="002370FE"/>
    <w:rsid w:val="00240785"/>
    <w:rsid w:val="00241C9A"/>
    <w:rsid w:val="00242574"/>
    <w:rsid w:val="00242BF8"/>
    <w:rsid w:val="00243210"/>
    <w:rsid w:val="002438AB"/>
    <w:rsid w:val="002458A5"/>
    <w:rsid w:val="00252810"/>
    <w:rsid w:val="00254651"/>
    <w:rsid w:val="0025528E"/>
    <w:rsid w:val="0025624E"/>
    <w:rsid w:val="00256826"/>
    <w:rsid w:val="00261067"/>
    <w:rsid w:val="00265289"/>
    <w:rsid w:val="002656BD"/>
    <w:rsid w:val="00266864"/>
    <w:rsid w:val="00277F79"/>
    <w:rsid w:val="002781CD"/>
    <w:rsid w:val="00283C31"/>
    <w:rsid w:val="00285435"/>
    <w:rsid w:val="00286310"/>
    <w:rsid w:val="00286ACF"/>
    <w:rsid w:val="00286BF4"/>
    <w:rsid w:val="00286E66"/>
    <w:rsid w:val="002941AA"/>
    <w:rsid w:val="00295F92"/>
    <w:rsid w:val="0029639D"/>
    <w:rsid w:val="00296FBB"/>
    <w:rsid w:val="002A2651"/>
    <w:rsid w:val="002A4ECC"/>
    <w:rsid w:val="002A662B"/>
    <w:rsid w:val="002A688A"/>
    <w:rsid w:val="002B0209"/>
    <w:rsid w:val="002B285B"/>
    <w:rsid w:val="002B303C"/>
    <w:rsid w:val="002B4C21"/>
    <w:rsid w:val="002B7B64"/>
    <w:rsid w:val="002B7D09"/>
    <w:rsid w:val="002C0216"/>
    <w:rsid w:val="002C10A8"/>
    <w:rsid w:val="002C1144"/>
    <w:rsid w:val="002C1409"/>
    <w:rsid w:val="002C69B8"/>
    <w:rsid w:val="002C78FC"/>
    <w:rsid w:val="002D0D00"/>
    <w:rsid w:val="002D4719"/>
    <w:rsid w:val="002D515A"/>
    <w:rsid w:val="002E3223"/>
    <w:rsid w:val="002E576E"/>
    <w:rsid w:val="002E667B"/>
    <w:rsid w:val="002E6929"/>
    <w:rsid w:val="002E7C67"/>
    <w:rsid w:val="002F01CD"/>
    <w:rsid w:val="002F19A6"/>
    <w:rsid w:val="002F3773"/>
    <w:rsid w:val="002F3E80"/>
    <w:rsid w:val="002F42BA"/>
    <w:rsid w:val="002F77D5"/>
    <w:rsid w:val="00302E7B"/>
    <w:rsid w:val="00304E5D"/>
    <w:rsid w:val="00306E21"/>
    <w:rsid w:val="00306E66"/>
    <w:rsid w:val="003078D1"/>
    <w:rsid w:val="00314591"/>
    <w:rsid w:val="00315C80"/>
    <w:rsid w:val="00316C71"/>
    <w:rsid w:val="0031793A"/>
    <w:rsid w:val="00320740"/>
    <w:rsid w:val="003209F5"/>
    <w:rsid w:val="00322B73"/>
    <w:rsid w:val="00326F90"/>
    <w:rsid w:val="003321B7"/>
    <w:rsid w:val="003335A1"/>
    <w:rsid w:val="00336AA7"/>
    <w:rsid w:val="00341531"/>
    <w:rsid w:val="00341F6F"/>
    <w:rsid w:val="0034407C"/>
    <w:rsid w:val="00345990"/>
    <w:rsid w:val="00351CD8"/>
    <w:rsid w:val="00356DB6"/>
    <w:rsid w:val="00364D4E"/>
    <w:rsid w:val="00365D7F"/>
    <w:rsid w:val="003679D8"/>
    <w:rsid w:val="00371F6F"/>
    <w:rsid w:val="00375BA0"/>
    <w:rsid w:val="00375FEF"/>
    <w:rsid w:val="003764DA"/>
    <w:rsid w:val="003775FB"/>
    <w:rsid w:val="003874AB"/>
    <w:rsid w:val="00387A41"/>
    <w:rsid w:val="003A1AF5"/>
    <w:rsid w:val="003B169A"/>
    <w:rsid w:val="003B17C4"/>
    <w:rsid w:val="003B593C"/>
    <w:rsid w:val="003B5C96"/>
    <w:rsid w:val="003C0619"/>
    <w:rsid w:val="003C1337"/>
    <w:rsid w:val="003C1FCC"/>
    <w:rsid w:val="003C29A8"/>
    <w:rsid w:val="003C311B"/>
    <w:rsid w:val="003C37D9"/>
    <w:rsid w:val="003C3C7C"/>
    <w:rsid w:val="003C3ED4"/>
    <w:rsid w:val="003C7CE9"/>
    <w:rsid w:val="003D1119"/>
    <w:rsid w:val="003D1C0C"/>
    <w:rsid w:val="003D2C53"/>
    <w:rsid w:val="003D352B"/>
    <w:rsid w:val="003D4AEB"/>
    <w:rsid w:val="003D4CB7"/>
    <w:rsid w:val="003D4F1F"/>
    <w:rsid w:val="003D5E7F"/>
    <w:rsid w:val="003E3C3C"/>
    <w:rsid w:val="003E6509"/>
    <w:rsid w:val="003F3618"/>
    <w:rsid w:val="003F5273"/>
    <w:rsid w:val="003F5F80"/>
    <w:rsid w:val="003F6705"/>
    <w:rsid w:val="003F7CC5"/>
    <w:rsid w:val="003F7E43"/>
    <w:rsid w:val="00400891"/>
    <w:rsid w:val="00400B3E"/>
    <w:rsid w:val="00400C02"/>
    <w:rsid w:val="0040158B"/>
    <w:rsid w:val="0040287E"/>
    <w:rsid w:val="004036C5"/>
    <w:rsid w:val="00406DF0"/>
    <w:rsid w:val="00407066"/>
    <w:rsid w:val="004075BD"/>
    <w:rsid w:val="004125DB"/>
    <w:rsid w:val="00414833"/>
    <w:rsid w:val="00416635"/>
    <w:rsid w:val="0041691B"/>
    <w:rsid w:val="00420BFB"/>
    <w:rsid w:val="00434CA1"/>
    <w:rsid w:val="004362F8"/>
    <w:rsid w:val="0044022B"/>
    <w:rsid w:val="004407BD"/>
    <w:rsid w:val="00445CB9"/>
    <w:rsid w:val="00446152"/>
    <w:rsid w:val="00453CA7"/>
    <w:rsid w:val="00456C09"/>
    <w:rsid w:val="00457F59"/>
    <w:rsid w:val="00461031"/>
    <w:rsid w:val="00464EB3"/>
    <w:rsid w:val="00465E4E"/>
    <w:rsid w:val="00470108"/>
    <w:rsid w:val="00470326"/>
    <w:rsid w:val="0047233D"/>
    <w:rsid w:val="00473B80"/>
    <w:rsid w:val="00475F28"/>
    <w:rsid w:val="00480014"/>
    <w:rsid w:val="0048004E"/>
    <w:rsid w:val="004805DE"/>
    <w:rsid w:val="00484E6E"/>
    <w:rsid w:val="004859B4"/>
    <w:rsid w:val="004861FD"/>
    <w:rsid w:val="0048664D"/>
    <w:rsid w:val="0048695D"/>
    <w:rsid w:val="004878FE"/>
    <w:rsid w:val="00490884"/>
    <w:rsid w:val="0049128F"/>
    <w:rsid w:val="004A4FDA"/>
    <w:rsid w:val="004C318F"/>
    <w:rsid w:val="004C37BF"/>
    <w:rsid w:val="004C4296"/>
    <w:rsid w:val="004D1974"/>
    <w:rsid w:val="004D2D41"/>
    <w:rsid w:val="004D4290"/>
    <w:rsid w:val="004D4E2F"/>
    <w:rsid w:val="004D5559"/>
    <w:rsid w:val="004D641E"/>
    <w:rsid w:val="004E2074"/>
    <w:rsid w:val="004E3C0D"/>
    <w:rsid w:val="004E4C91"/>
    <w:rsid w:val="004F3824"/>
    <w:rsid w:val="004F63A7"/>
    <w:rsid w:val="004F7312"/>
    <w:rsid w:val="0050556A"/>
    <w:rsid w:val="00513236"/>
    <w:rsid w:val="00513CEC"/>
    <w:rsid w:val="005172C1"/>
    <w:rsid w:val="00526066"/>
    <w:rsid w:val="00527841"/>
    <w:rsid w:val="00527858"/>
    <w:rsid w:val="0053001C"/>
    <w:rsid w:val="005425A1"/>
    <w:rsid w:val="005431BE"/>
    <w:rsid w:val="00544814"/>
    <w:rsid w:val="0055178A"/>
    <w:rsid w:val="00552724"/>
    <w:rsid w:val="005615F7"/>
    <w:rsid w:val="00566ABA"/>
    <w:rsid w:val="00570389"/>
    <w:rsid w:val="00570ECC"/>
    <w:rsid w:val="005722F8"/>
    <w:rsid w:val="00572480"/>
    <w:rsid w:val="00576FDD"/>
    <w:rsid w:val="00577144"/>
    <w:rsid w:val="00577D7A"/>
    <w:rsid w:val="005842A9"/>
    <w:rsid w:val="0058570A"/>
    <w:rsid w:val="00585E17"/>
    <w:rsid w:val="00586325"/>
    <w:rsid w:val="005906E6"/>
    <w:rsid w:val="005929E9"/>
    <w:rsid w:val="0059789B"/>
    <w:rsid w:val="00597E73"/>
    <w:rsid w:val="005A2C97"/>
    <w:rsid w:val="005B1360"/>
    <w:rsid w:val="005B604A"/>
    <w:rsid w:val="005B77FB"/>
    <w:rsid w:val="005B7DA6"/>
    <w:rsid w:val="005C4A9B"/>
    <w:rsid w:val="005C5FDE"/>
    <w:rsid w:val="005E1264"/>
    <w:rsid w:val="005E1E46"/>
    <w:rsid w:val="005E3BB8"/>
    <w:rsid w:val="005E47BD"/>
    <w:rsid w:val="005E7D37"/>
    <w:rsid w:val="005F0B04"/>
    <w:rsid w:val="005F1331"/>
    <w:rsid w:val="005F4112"/>
    <w:rsid w:val="005F4142"/>
    <w:rsid w:val="005F42F7"/>
    <w:rsid w:val="005F43B1"/>
    <w:rsid w:val="005F6969"/>
    <w:rsid w:val="00601C85"/>
    <w:rsid w:val="006044A1"/>
    <w:rsid w:val="00605799"/>
    <w:rsid w:val="00605830"/>
    <w:rsid w:val="00606B01"/>
    <w:rsid w:val="00611923"/>
    <w:rsid w:val="00612F66"/>
    <w:rsid w:val="00616959"/>
    <w:rsid w:val="00617443"/>
    <w:rsid w:val="00620114"/>
    <w:rsid w:val="00622796"/>
    <w:rsid w:val="0062285B"/>
    <w:rsid w:val="00637686"/>
    <w:rsid w:val="0064043A"/>
    <w:rsid w:val="00641B31"/>
    <w:rsid w:val="00647BAF"/>
    <w:rsid w:val="00651E6D"/>
    <w:rsid w:val="0065210F"/>
    <w:rsid w:val="00652F59"/>
    <w:rsid w:val="00655BFB"/>
    <w:rsid w:val="00655E51"/>
    <w:rsid w:val="006574F3"/>
    <w:rsid w:val="0066501D"/>
    <w:rsid w:val="00665C17"/>
    <w:rsid w:val="00665F49"/>
    <w:rsid w:val="006662D3"/>
    <w:rsid w:val="00674E44"/>
    <w:rsid w:val="006771EB"/>
    <w:rsid w:val="00680FE6"/>
    <w:rsid w:val="006811D6"/>
    <w:rsid w:val="0068238E"/>
    <w:rsid w:val="006904B8"/>
    <w:rsid w:val="00692BF2"/>
    <w:rsid w:val="006939D5"/>
    <w:rsid w:val="00697315"/>
    <w:rsid w:val="00697A4A"/>
    <w:rsid w:val="006A3F62"/>
    <w:rsid w:val="006A468E"/>
    <w:rsid w:val="006A53CD"/>
    <w:rsid w:val="006B4700"/>
    <w:rsid w:val="006C040C"/>
    <w:rsid w:val="006C2234"/>
    <w:rsid w:val="006C3464"/>
    <w:rsid w:val="006C3817"/>
    <w:rsid w:val="006C3887"/>
    <w:rsid w:val="006C3D82"/>
    <w:rsid w:val="006C4228"/>
    <w:rsid w:val="006C5A1F"/>
    <w:rsid w:val="006C6487"/>
    <w:rsid w:val="006C6BD1"/>
    <w:rsid w:val="006C718E"/>
    <w:rsid w:val="006D19B3"/>
    <w:rsid w:val="006D1D30"/>
    <w:rsid w:val="006D325F"/>
    <w:rsid w:val="006D51A7"/>
    <w:rsid w:val="006D5220"/>
    <w:rsid w:val="006E0251"/>
    <w:rsid w:val="006F1971"/>
    <w:rsid w:val="006F6AE2"/>
    <w:rsid w:val="00700018"/>
    <w:rsid w:val="0070422C"/>
    <w:rsid w:val="00712C67"/>
    <w:rsid w:val="00715FA7"/>
    <w:rsid w:val="007209CA"/>
    <w:rsid w:val="00722AC7"/>
    <w:rsid w:val="007351A6"/>
    <w:rsid w:val="00735F20"/>
    <w:rsid w:val="00737BE5"/>
    <w:rsid w:val="007416F6"/>
    <w:rsid w:val="007440E7"/>
    <w:rsid w:val="00744BDC"/>
    <w:rsid w:val="007450CC"/>
    <w:rsid w:val="00750D09"/>
    <w:rsid w:val="00752B7E"/>
    <w:rsid w:val="0075736C"/>
    <w:rsid w:val="00761671"/>
    <w:rsid w:val="00762D6E"/>
    <w:rsid w:val="00766811"/>
    <w:rsid w:val="00770FB4"/>
    <w:rsid w:val="007728FB"/>
    <w:rsid w:val="00773FD4"/>
    <w:rsid w:val="0078094C"/>
    <w:rsid w:val="007817F1"/>
    <w:rsid w:val="0078235C"/>
    <w:rsid w:val="007842B4"/>
    <w:rsid w:val="0078471A"/>
    <w:rsid w:val="007870E3"/>
    <w:rsid w:val="00790CAE"/>
    <w:rsid w:val="00792AD6"/>
    <w:rsid w:val="007949E2"/>
    <w:rsid w:val="00796133"/>
    <w:rsid w:val="00796C55"/>
    <w:rsid w:val="007A3521"/>
    <w:rsid w:val="007A3E76"/>
    <w:rsid w:val="007A5277"/>
    <w:rsid w:val="007B0DED"/>
    <w:rsid w:val="007B372B"/>
    <w:rsid w:val="007B5FB9"/>
    <w:rsid w:val="007B6D55"/>
    <w:rsid w:val="007C031A"/>
    <w:rsid w:val="007C1BC7"/>
    <w:rsid w:val="007C41D4"/>
    <w:rsid w:val="007C4398"/>
    <w:rsid w:val="007C77F1"/>
    <w:rsid w:val="007D4365"/>
    <w:rsid w:val="007E3369"/>
    <w:rsid w:val="007F4A9E"/>
    <w:rsid w:val="007F6122"/>
    <w:rsid w:val="007F6287"/>
    <w:rsid w:val="008007FD"/>
    <w:rsid w:val="008100A7"/>
    <w:rsid w:val="00810487"/>
    <w:rsid w:val="008132EC"/>
    <w:rsid w:val="0081442B"/>
    <w:rsid w:val="0081643C"/>
    <w:rsid w:val="00823BC3"/>
    <w:rsid w:val="00824CC0"/>
    <w:rsid w:val="00830AF7"/>
    <w:rsid w:val="00830C3A"/>
    <w:rsid w:val="00831F7B"/>
    <w:rsid w:val="00843254"/>
    <w:rsid w:val="00845F14"/>
    <w:rsid w:val="00845FDF"/>
    <w:rsid w:val="00851E43"/>
    <w:rsid w:val="008523D3"/>
    <w:rsid w:val="00854A0A"/>
    <w:rsid w:val="00856377"/>
    <w:rsid w:val="00862227"/>
    <w:rsid w:val="00864163"/>
    <w:rsid w:val="00865361"/>
    <w:rsid w:val="008656DD"/>
    <w:rsid w:val="0086590A"/>
    <w:rsid w:val="00870644"/>
    <w:rsid w:val="00875127"/>
    <w:rsid w:val="00876F6A"/>
    <w:rsid w:val="008774CB"/>
    <w:rsid w:val="008844A4"/>
    <w:rsid w:val="00884A61"/>
    <w:rsid w:val="00887D92"/>
    <w:rsid w:val="008A1140"/>
    <w:rsid w:val="008A3C49"/>
    <w:rsid w:val="008A657F"/>
    <w:rsid w:val="008B0E2C"/>
    <w:rsid w:val="008B1A0A"/>
    <w:rsid w:val="008B3A5E"/>
    <w:rsid w:val="008C019D"/>
    <w:rsid w:val="008C38F6"/>
    <w:rsid w:val="008D16F6"/>
    <w:rsid w:val="008D630F"/>
    <w:rsid w:val="008D73DB"/>
    <w:rsid w:val="008E4125"/>
    <w:rsid w:val="008E51EF"/>
    <w:rsid w:val="008E5D16"/>
    <w:rsid w:val="008E6903"/>
    <w:rsid w:val="008E69E5"/>
    <w:rsid w:val="008E791B"/>
    <w:rsid w:val="008F2A7A"/>
    <w:rsid w:val="008F2F34"/>
    <w:rsid w:val="008F3994"/>
    <w:rsid w:val="008F3A17"/>
    <w:rsid w:val="008F3CBD"/>
    <w:rsid w:val="008F6A87"/>
    <w:rsid w:val="00902BA5"/>
    <w:rsid w:val="00904CDD"/>
    <w:rsid w:val="009100A7"/>
    <w:rsid w:val="00910E0E"/>
    <w:rsid w:val="00911810"/>
    <w:rsid w:val="00921A4F"/>
    <w:rsid w:val="00922DC3"/>
    <w:rsid w:val="00922FDA"/>
    <w:rsid w:val="0092620B"/>
    <w:rsid w:val="009304AF"/>
    <w:rsid w:val="009311BB"/>
    <w:rsid w:val="00931DB1"/>
    <w:rsid w:val="00932644"/>
    <w:rsid w:val="009345F6"/>
    <w:rsid w:val="00935EA3"/>
    <w:rsid w:val="00942FC9"/>
    <w:rsid w:val="009433AB"/>
    <w:rsid w:val="009435F3"/>
    <w:rsid w:val="00945792"/>
    <w:rsid w:val="0094596D"/>
    <w:rsid w:val="00946525"/>
    <w:rsid w:val="00953630"/>
    <w:rsid w:val="00954A5D"/>
    <w:rsid w:val="00957E29"/>
    <w:rsid w:val="0096333A"/>
    <w:rsid w:val="009704D8"/>
    <w:rsid w:val="00971F23"/>
    <w:rsid w:val="00975E37"/>
    <w:rsid w:val="00990774"/>
    <w:rsid w:val="0099459F"/>
    <w:rsid w:val="009A0D00"/>
    <w:rsid w:val="009A4F5A"/>
    <w:rsid w:val="009A5330"/>
    <w:rsid w:val="009A5A9D"/>
    <w:rsid w:val="009A65BF"/>
    <w:rsid w:val="009A7D38"/>
    <w:rsid w:val="009B6065"/>
    <w:rsid w:val="009C3D47"/>
    <w:rsid w:val="009C5F48"/>
    <w:rsid w:val="009C6558"/>
    <w:rsid w:val="009C70C9"/>
    <w:rsid w:val="009D256D"/>
    <w:rsid w:val="009D528F"/>
    <w:rsid w:val="009E1EAA"/>
    <w:rsid w:val="009E28EB"/>
    <w:rsid w:val="009E2BA7"/>
    <w:rsid w:val="009E3400"/>
    <w:rsid w:val="009E60FE"/>
    <w:rsid w:val="009F1BFD"/>
    <w:rsid w:val="009F5020"/>
    <w:rsid w:val="009F576F"/>
    <w:rsid w:val="009F6D55"/>
    <w:rsid w:val="00A00154"/>
    <w:rsid w:val="00A00559"/>
    <w:rsid w:val="00A045B0"/>
    <w:rsid w:val="00A0749C"/>
    <w:rsid w:val="00A114D1"/>
    <w:rsid w:val="00A1187B"/>
    <w:rsid w:val="00A1265D"/>
    <w:rsid w:val="00A15519"/>
    <w:rsid w:val="00A1768A"/>
    <w:rsid w:val="00A2009D"/>
    <w:rsid w:val="00A210AA"/>
    <w:rsid w:val="00A226C8"/>
    <w:rsid w:val="00A23D0D"/>
    <w:rsid w:val="00A24CA2"/>
    <w:rsid w:val="00A25134"/>
    <w:rsid w:val="00A2704B"/>
    <w:rsid w:val="00A316A1"/>
    <w:rsid w:val="00A31C6E"/>
    <w:rsid w:val="00A33333"/>
    <w:rsid w:val="00A37191"/>
    <w:rsid w:val="00A37ACD"/>
    <w:rsid w:val="00A4188B"/>
    <w:rsid w:val="00A448AE"/>
    <w:rsid w:val="00A51500"/>
    <w:rsid w:val="00A52563"/>
    <w:rsid w:val="00A5629F"/>
    <w:rsid w:val="00A5780C"/>
    <w:rsid w:val="00A60848"/>
    <w:rsid w:val="00A60B4B"/>
    <w:rsid w:val="00A61615"/>
    <w:rsid w:val="00A61658"/>
    <w:rsid w:val="00A67041"/>
    <w:rsid w:val="00A70CEF"/>
    <w:rsid w:val="00A725AA"/>
    <w:rsid w:val="00A7616F"/>
    <w:rsid w:val="00A764DC"/>
    <w:rsid w:val="00A7745B"/>
    <w:rsid w:val="00A803D4"/>
    <w:rsid w:val="00A81701"/>
    <w:rsid w:val="00A832CB"/>
    <w:rsid w:val="00A8742A"/>
    <w:rsid w:val="00A87F12"/>
    <w:rsid w:val="00A92E1D"/>
    <w:rsid w:val="00A93776"/>
    <w:rsid w:val="00A95C20"/>
    <w:rsid w:val="00A96E7F"/>
    <w:rsid w:val="00AA1D8D"/>
    <w:rsid w:val="00AA2529"/>
    <w:rsid w:val="00AA4426"/>
    <w:rsid w:val="00AB027E"/>
    <w:rsid w:val="00AB479E"/>
    <w:rsid w:val="00AB6C9E"/>
    <w:rsid w:val="00AB79DA"/>
    <w:rsid w:val="00AB7C52"/>
    <w:rsid w:val="00AC06C6"/>
    <w:rsid w:val="00AC108A"/>
    <w:rsid w:val="00AC1164"/>
    <w:rsid w:val="00AC1DE3"/>
    <w:rsid w:val="00AC3843"/>
    <w:rsid w:val="00AC4407"/>
    <w:rsid w:val="00AC5143"/>
    <w:rsid w:val="00AC7A3B"/>
    <w:rsid w:val="00AD2ED4"/>
    <w:rsid w:val="00AD5151"/>
    <w:rsid w:val="00AD7512"/>
    <w:rsid w:val="00AE2DAB"/>
    <w:rsid w:val="00AE2F75"/>
    <w:rsid w:val="00AE4608"/>
    <w:rsid w:val="00AE5AAB"/>
    <w:rsid w:val="00AE6258"/>
    <w:rsid w:val="00AF167D"/>
    <w:rsid w:val="00AF3E95"/>
    <w:rsid w:val="00AF43D6"/>
    <w:rsid w:val="00AF6E16"/>
    <w:rsid w:val="00B133D4"/>
    <w:rsid w:val="00B17951"/>
    <w:rsid w:val="00B17ED6"/>
    <w:rsid w:val="00B227B7"/>
    <w:rsid w:val="00B22A65"/>
    <w:rsid w:val="00B25080"/>
    <w:rsid w:val="00B25BEE"/>
    <w:rsid w:val="00B2629D"/>
    <w:rsid w:val="00B2761B"/>
    <w:rsid w:val="00B31AF7"/>
    <w:rsid w:val="00B346E2"/>
    <w:rsid w:val="00B36ACF"/>
    <w:rsid w:val="00B37BD3"/>
    <w:rsid w:val="00B43216"/>
    <w:rsid w:val="00B44EBE"/>
    <w:rsid w:val="00B45EE7"/>
    <w:rsid w:val="00B46932"/>
    <w:rsid w:val="00B47730"/>
    <w:rsid w:val="00B52A57"/>
    <w:rsid w:val="00B52DB0"/>
    <w:rsid w:val="00B546A5"/>
    <w:rsid w:val="00B5517E"/>
    <w:rsid w:val="00B56BBA"/>
    <w:rsid w:val="00B56EF5"/>
    <w:rsid w:val="00B573E1"/>
    <w:rsid w:val="00B6000E"/>
    <w:rsid w:val="00B60066"/>
    <w:rsid w:val="00B6026D"/>
    <w:rsid w:val="00B62B94"/>
    <w:rsid w:val="00B6728B"/>
    <w:rsid w:val="00B70088"/>
    <w:rsid w:val="00B84D26"/>
    <w:rsid w:val="00B86481"/>
    <w:rsid w:val="00B96E71"/>
    <w:rsid w:val="00BA2574"/>
    <w:rsid w:val="00BA65F6"/>
    <w:rsid w:val="00BA7A62"/>
    <w:rsid w:val="00BA7B63"/>
    <w:rsid w:val="00BB1496"/>
    <w:rsid w:val="00BB2010"/>
    <w:rsid w:val="00BB2BAA"/>
    <w:rsid w:val="00BB35A7"/>
    <w:rsid w:val="00BB6451"/>
    <w:rsid w:val="00BB746F"/>
    <w:rsid w:val="00BC0C90"/>
    <w:rsid w:val="00BC79AB"/>
    <w:rsid w:val="00BD2497"/>
    <w:rsid w:val="00BD5753"/>
    <w:rsid w:val="00BD579B"/>
    <w:rsid w:val="00BE7B91"/>
    <w:rsid w:val="00BF27FC"/>
    <w:rsid w:val="00BF4A8D"/>
    <w:rsid w:val="00BF5308"/>
    <w:rsid w:val="00BF5706"/>
    <w:rsid w:val="00C0175E"/>
    <w:rsid w:val="00C02B97"/>
    <w:rsid w:val="00C02F47"/>
    <w:rsid w:val="00C06B84"/>
    <w:rsid w:val="00C116EA"/>
    <w:rsid w:val="00C2260C"/>
    <w:rsid w:val="00C228A6"/>
    <w:rsid w:val="00C23436"/>
    <w:rsid w:val="00C251EE"/>
    <w:rsid w:val="00C258DC"/>
    <w:rsid w:val="00C26038"/>
    <w:rsid w:val="00C32E32"/>
    <w:rsid w:val="00C36369"/>
    <w:rsid w:val="00C364DE"/>
    <w:rsid w:val="00C50144"/>
    <w:rsid w:val="00C5109F"/>
    <w:rsid w:val="00C53DB5"/>
    <w:rsid w:val="00C5469A"/>
    <w:rsid w:val="00C602BC"/>
    <w:rsid w:val="00C602FC"/>
    <w:rsid w:val="00C6037B"/>
    <w:rsid w:val="00C6067C"/>
    <w:rsid w:val="00C63244"/>
    <w:rsid w:val="00C63932"/>
    <w:rsid w:val="00C66197"/>
    <w:rsid w:val="00C70881"/>
    <w:rsid w:val="00C70AEF"/>
    <w:rsid w:val="00C7442E"/>
    <w:rsid w:val="00C77C2D"/>
    <w:rsid w:val="00C80D02"/>
    <w:rsid w:val="00C820BE"/>
    <w:rsid w:val="00C90C9E"/>
    <w:rsid w:val="00C92199"/>
    <w:rsid w:val="00C93127"/>
    <w:rsid w:val="00C979C2"/>
    <w:rsid w:val="00CA1BF6"/>
    <w:rsid w:val="00CA5911"/>
    <w:rsid w:val="00CA76B5"/>
    <w:rsid w:val="00CA7C8D"/>
    <w:rsid w:val="00CB0361"/>
    <w:rsid w:val="00CB0664"/>
    <w:rsid w:val="00CB68A9"/>
    <w:rsid w:val="00CB6C98"/>
    <w:rsid w:val="00CC6F7B"/>
    <w:rsid w:val="00CC7116"/>
    <w:rsid w:val="00CD2196"/>
    <w:rsid w:val="00CD2FB0"/>
    <w:rsid w:val="00CD3772"/>
    <w:rsid w:val="00CD4100"/>
    <w:rsid w:val="00CD5538"/>
    <w:rsid w:val="00CD5E7B"/>
    <w:rsid w:val="00CD6C1A"/>
    <w:rsid w:val="00CD6F6D"/>
    <w:rsid w:val="00CD7ED4"/>
    <w:rsid w:val="00CE0464"/>
    <w:rsid w:val="00CE1B52"/>
    <w:rsid w:val="00CE366D"/>
    <w:rsid w:val="00CE4599"/>
    <w:rsid w:val="00CED91E"/>
    <w:rsid w:val="00CF2A54"/>
    <w:rsid w:val="00CF4F37"/>
    <w:rsid w:val="00CF59CD"/>
    <w:rsid w:val="00D009D9"/>
    <w:rsid w:val="00D01357"/>
    <w:rsid w:val="00D01388"/>
    <w:rsid w:val="00D01A6E"/>
    <w:rsid w:val="00D06108"/>
    <w:rsid w:val="00D17D9B"/>
    <w:rsid w:val="00D20926"/>
    <w:rsid w:val="00D264C6"/>
    <w:rsid w:val="00D333C8"/>
    <w:rsid w:val="00D34DB6"/>
    <w:rsid w:val="00D36CE5"/>
    <w:rsid w:val="00D36D30"/>
    <w:rsid w:val="00D36FE5"/>
    <w:rsid w:val="00D37794"/>
    <w:rsid w:val="00D4722C"/>
    <w:rsid w:val="00D4760F"/>
    <w:rsid w:val="00D50874"/>
    <w:rsid w:val="00D52292"/>
    <w:rsid w:val="00D54EB0"/>
    <w:rsid w:val="00D5619D"/>
    <w:rsid w:val="00D634FA"/>
    <w:rsid w:val="00D6403E"/>
    <w:rsid w:val="00D70F45"/>
    <w:rsid w:val="00D74110"/>
    <w:rsid w:val="00D808AD"/>
    <w:rsid w:val="00D8388A"/>
    <w:rsid w:val="00D849EE"/>
    <w:rsid w:val="00D84D8A"/>
    <w:rsid w:val="00D8709B"/>
    <w:rsid w:val="00D926E9"/>
    <w:rsid w:val="00D9397D"/>
    <w:rsid w:val="00D93B2B"/>
    <w:rsid w:val="00D96554"/>
    <w:rsid w:val="00D967E3"/>
    <w:rsid w:val="00DA0131"/>
    <w:rsid w:val="00DA041C"/>
    <w:rsid w:val="00DA26FD"/>
    <w:rsid w:val="00DA2A49"/>
    <w:rsid w:val="00DA5F26"/>
    <w:rsid w:val="00DA70E2"/>
    <w:rsid w:val="00DA70F1"/>
    <w:rsid w:val="00DA74DA"/>
    <w:rsid w:val="00DB5A87"/>
    <w:rsid w:val="00DC24E1"/>
    <w:rsid w:val="00DC28D9"/>
    <w:rsid w:val="00DC2E19"/>
    <w:rsid w:val="00DC6BAC"/>
    <w:rsid w:val="00DD0D71"/>
    <w:rsid w:val="00DD1429"/>
    <w:rsid w:val="00DD2E4A"/>
    <w:rsid w:val="00DD42C4"/>
    <w:rsid w:val="00DD6E09"/>
    <w:rsid w:val="00DE433D"/>
    <w:rsid w:val="00DE4C37"/>
    <w:rsid w:val="00DF0E91"/>
    <w:rsid w:val="00DF2CFA"/>
    <w:rsid w:val="00DF5125"/>
    <w:rsid w:val="00DF5F58"/>
    <w:rsid w:val="00DF7B2D"/>
    <w:rsid w:val="00DF7B41"/>
    <w:rsid w:val="00E05B73"/>
    <w:rsid w:val="00E05C6A"/>
    <w:rsid w:val="00E061D7"/>
    <w:rsid w:val="00E07FC7"/>
    <w:rsid w:val="00E127E1"/>
    <w:rsid w:val="00E14BEE"/>
    <w:rsid w:val="00E15198"/>
    <w:rsid w:val="00E16CE9"/>
    <w:rsid w:val="00E16F73"/>
    <w:rsid w:val="00E171B9"/>
    <w:rsid w:val="00E17E7B"/>
    <w:rsid w:val="00E20414"/>
    <w:rsid w:val="00E22871"/>
    <w:rsid w:val="00E26B4D"/>
    <w:rsid w:val="00E31D5D"/>
    <w:rsid w:val="00E34AAE"/>
    <w:rsid w:val="00E37144"/>
    <w:rsid w:val="00E371A9"/>
    <w:rsid w:val="00E37496"/>
    <w:rsid w:val="00E37813"/>
    <w:rsid w:val="00E37AE5"/>
    <w:rsid w:val="00E41084"/>
    <w:rsid w:val="00E43180"/>
    <w:rsid w:val="00E47426"/>
    <w:rsid w:val="00E50F7A"/>
    <w:rsid w:val="00E51C7B"/>
    <w:rsid w:val="00E540DB"/>
    <w:rsid w:val="00E65268"/>
    <w:rsid w:val="00E66C09"/>
    <w:rsid w:val="00E70E62"/>
    <w:rsid w:val="00E70F15"/>
    <w:rsid w:val="00E72FAE"/>
    <w:rsid w:val="00E74F04"/>
    <w:rsid w:val="00E8110E"/>
    <w:rsid w:val="00E81738"/>
    <w:rsid w:val="00E8319E"/>
    <w:rsid w:val="00E836BA"/>
    <w:rsid w:val="00E840F9"/>
    <w:rsid w:val="00E91F9A"/>
    <w:rsid w:val="00E933F0"/>
    <w:rsid w:val="00E933F6"/>
    <w:rsid w:val="00E952A2"/>
    <w:rsid w:val="00E97762"/>
    <w:rsid w:val="00EA4BA0"/>
    <w:rsid w:val="00EA5020"/>
    <w:rsid w:val="00EA5176"/>
    <w:rsid w:val="00EA59E0"/>
    <w:rsid w:val="00EA6DD3"/>
    <w:rsid w:val="00EA700A"/>
    <w:rsid w:val="00EB1557"/>
    <w:rsid w:val="00EB24BF"/>
    <w:rsid w:val="00EB26A5"/>
    <w:rsid w:val="00EB2B21"/>
    <w:rsid w:val="00EB7457"/>
    <w:rsid w:val="00EB787A"/>
    <w:rsid w:val="00EC19E7"/>
    <w:rsid w:val="00EC241A"/>
    <w:rsid w:val="00EC2E0E"/>
    <w:rsid w:val="00EC354B"/>
    <w:rsid w:val="00EC437A"/>
    <w:rsid w:val="00EC463B"/>
    <w:rsid w:val="00EC7A2A"/>
    <w:rsid w:val="00ED30E3"/>
    <w:rsid w:val="00EE60DF"/>
    <w:rsid w:val="00EE67A9"/>
    <w:rsid w:val="00EF0AF1"/>
    <w:rsid w:val="00EF0F54"/>
    <w:rsid w:val="00EF48BE"/>
    <w:rsid w:val="00EF5E41"/>
    <w:rsid w:val="00EF70C5"/>
    <w:rsid w:val="00F030A9"/>
    <w:rsid w:val="00F13FB5"/>
    <w:rsid w:val="00F1616D"/>
    <w:rsid w:val="00F16775"/>
    <w:rsid w:val="00F21221"/>
    <w:rsid w:val="00F23848"/>
    <w:rsid w:val="00F23C7E"/>
    <w:rsid w:val="00F258AB"/>
    <w:rsid w:val="00F271F3"/>
    <w:rsid w:val="00F31F6B"/>
    <w:rsid w:val="00F35692"/>
    <w:rsid w:val="00F408AF"/>
    <w:rsid w:val="00F4179C"/>
    <w:rsid w:val="00F4258F"/>
    <w:rsid w:val="00F42FD0"/>
    <w:rsid w:val="00F46C9E"/>
    <w:rsid w:val="00F47793"/>
    <w:rsid w:val="00F5030F"/>
    <w:rsid w:val="00F52149"/>
    <w:rsid w:val="00F54543"/>
    <w:rsid w:val="00F61144"/>
    <w:rsid w:val="00F62B0C"/>
    <w:rsid w:val="00F65558"/>
    <w:rsid w:val="00F663A9"/>
    <w:rsid w:val="00F75F7D"/>
    <w:rsid w:val="00F76C81"/>
    <w:rsid w:val="00F8233D"/>
    <w:rsid w:val="00F83549"/>
    <w:rsid w:val="00F8354D"/>
    <w:rsid w:val="00F84ACD"/>
    <w:rsid w:val="00F92723"/>
    <w:rsid w:val="00F94C90"/>
    <w:rsid w:val="00F94C9D"/>
    <w:rsid w:val="00FA0442"/>
    <w:rsid w:val="00FA1BA0"/>
    <w:rsid w:val="00FA2578"/>
    <w:rsid w:val="00FA440B"/>
    <w:rsid w:val="00FA51E2"/>
    <w:rsid w:val="00FB4204"/>
    <w:rsid w:val="00FB4353"/>
    <w:rsid w:val="00FB505D"/>
    <w:rsid w:val="00FB59E2"/>
    <w:rsid w:val="00FB6200"/>
    <w:rsid w:val="00FB6F6A"/>
    <w:rsid w:val="00FC00FB"/>
    <w:rsid w:val="00FC1982"/>
    <w:rsid w:val="00FC2B7A"/>
    <w:rsid w:val="00FC4BD3"/>
    <w:rsid w:val="00FC67EF"/>
    <w:rsid w:val="00FC693F"/>
    <w:rsid w:val="00FC6EB9"/>
    <w:rsid w:val="00FD4FF8"/>
    <w:rsid w:val="00FD5018"/>
    <w:rsid w:val="00FD5EE0"/>
    <w:rsid w:val="00FD6C68"/>
    <w:rsid w:val="00FE2232"/>
    <w:rsid w:val="00FE4A13"/>
    <w:rsid w:val="00FE6387"/>
    <w:rsid w:val="00FE69AF"/>
    <w:rsid w:val="00FF0117"/>
    <w:rsid w:val="00FF06E7"/>
    <w:rsid w:val="00FF11CE"/>
    <w:rsid w:val="00FF3417"/>
    <w:rsid w:val="00FF43D9"/>
    <w:rsid w:val="00FF63C3"/>
    <w:rsid w:val="00FF7E93"/>
    <w:rsid w:val="010A1936"/>
    <w:rsid w:val="011AC2C5"/>
    <w:rsid w:val="0175C2DD"/>
    <w:rsid w:val="01BA64D8"/>
    <w:rsid w:val="025BE564"/>
    <w:rsid w:val="028194C9"/>
    <w:rsid w:val="02FD7B4A"/>
    <w:rsid w:val="03A0D85E"/>
    <w:rsid w:val="04871DB6"/>
    <w:rsid w:val="04B299FC"/>
    <w:rsid w:val="052497A9"/>
    <w:rsid w:val="06FCDDFD"/>
    <w:rsid w:val="076999C2"/>
    <w:rsid w:val="076E58F7"/>
    <w:rsid w:val="0860CFEA"/>
    <w:rsid w:val="093661FB"/>
    <w:rsid w:val="0A3C5F41"/>
    <w:rsid w:val="0B51323F"/>
    <w:rsid w:val="0BB5018B"/>
    <w:rsid w:val="0BC9D52F"/>
    <w:rsid w:val="0C805442"/>
    <w:rsid w:val="0CB8AFCA"/>
    <w:rsid w:val="0CF2CC50"/>
    <w:rsid w:val="0D5BB8EA"/>
    <w:rsid w:val="0DDBE71E"/>
    <w:rsid w:val="0E8D1288"/>
    <w:rsid w:val="0F5A0A97"/>
    <w:rsid w:val="0FE9DE6F"/>
    <w:rsid w:val="0FEC2CF0"/>
    <w:rsid w:val="114C52AF"/>
    <w:rsid w:val="11927EE2"/>
    <w:rsid w:val="11D0E31A"/>
    <w:rsid w:val="11D5E973"/>
    <w:rsid w:val="128FE7AB"/>
    <w:rsid w:val="13103C5B"/>
    <w:rsid w:val="13CD96ED"/>
    <w:rsid w:val="142E8F13"/>
    <w:rsid w:val="150317DF"/>
    <w:rsid w:val="15517E8C"/>
    <w:rsid w:val="158F149D"/>
    <w:rsid w:val="16FCF4C7"/>
    <w:rsid w:val="18D1E24B"/>
    <w:rsid w:val="18DFCE6A"/>
    <w:rsid w:val="192BBD62"/>
    <w:rsid w:val="1BE43107"/>
    <w:rsid w:val="1C0B5ED6"/>
    <w:rsid w:val="1C165A3B"/>
    <w:rsid w:val="1C194ADB"/>
    <w:rsid w:val="1CCB7923"/>
    <w:rsid w:val="1D3C4A66"/>
    <w:rsid w:val="1D5C8BE6"/>
    <w:rsid w:val="1DA6713D"/>
    <w:rsid w:val="1E8F7A59"/>
    <w:rsid w:val="1EC4DC3A"/>
    <w:rsid w:val="20332188"/>
    <w:rsid w:val="204D16DF"/>
    <w:rsid w:val="2071C466"/>
    <w:rsid w:val="21113671"/>
    <w:rsid w:val="21458487"/>
    <w:rsid w:val="21B1FECD"/>
    <w:rsid w:val="229764F9"/>
    <w:rsid w:val="23A446CC"/>
    <w:rsid w:val="23C47C4B"/>
    <w:rsid w:val="23DB2342"/>
    <w:rsid w:val="24A57914"/>
    <w:rsid w:val="2610FE74"/>
    <w:rsid w:val="265B11A8"/>
    <w:rsid w:val="2799DCB0"/>
    <w:rsid w:val="27E4CF90"/>
    <w:rsid w:val="2822DDD0"/>
    <w:rsid w:val="29A4B1E8"/>
    <w:rsid w:val="2A73BD18"/>
    <w:rsid w:val="2A8C6ED7"/>
    <w:rsid w:val="2B1E932A"/>
    <w:rsid w:val="2B23C0EC"/>
    <w:rsid w:val="2B29A26B"/>
    <w:rsid w:val="2BDCEFBB"/>
    <w:rsid w:val="2C492603"/>
    <w:rsid w:val="2D628D11"/>
    <w:rsid w:val="2DDE3C66"/>
    <w:rsid w:val="2E028042"/>
    <w:rsid w:val="2E6D2389"/>
    <w:rsid w:val="2F2BFAB3"/>
    <w:rsid w:val="2F4412A2"/>
    <w:rsid w:val="2FBA4942"/>
    <w:rsid w:val="2FF28380"/>
    <w:rsid w:val="30B98B4C"/>
    <w:rsid w:val="30C00463"/>
    <w:rsid w:val="31625CBB"/>
    <w:rsid w:val="31EA4821"/>
    <w:rsid w:val="321745BD"/>
    <w:rsid w:val="33A26008"/>
    <w:rsid w:val="344E68BE"/>
    <w:rsid w:val="3496D987"/>
    <w:rsid w:val="36039262"/>
    <w:rsid w:val="366545B4"/>
    <w:rsid w:val="36D98BDD"/>
    <w:rsid w:val="37E91D43"/>
    <w:rsid w:val="390C50E6"/>
    <w:rsid w:val="39D76BB9"/>
    <w:rsid w:val="3A4C9276"/>
    <w:rsid w:val="3A4CCA86"/>
    <w:rsid w:val="3A5DCD70"/>
    <w:rsid w:val="3B8BE408"/>
    <w:rsid w:val="3BD1F6E5"/>
    <w:rsid w:val="3BFF633A"/>
    <w:rsid w:val="3DE6EF62"/>
    <w:rsid w:val="3EC5B298"/>
    <w:rsid w:val="3FE50096"/>
    <w:rsid w:val="4079A71C"/>
    <w:rsid w:val="409CD82F"/>
    <w:rsid w:val="40E920A1"/>
    <w:rsid w:val="41911661"/>
    <w:rsid w:val="41EDCFE1"/>
    <w:rsid w:val="428D974B"/>
    <w:rsid w:val="42AEEC15"/>
    <w:rsid w:val="42CE64C3"/>
    <w:rsid w:val="42F5327D"/>
    <w:rsid w:val="42F67517"/>
    <w:rsid w:val="42FC8998"/>
    <w:rsid w:val="4306901F"/>
    <w:rsid w:val="43970E09"/>
    <w:rsid w:val="452F7033"/>
    <w:rsid w:val="45AE36E2"/>
    <w:rsid w:val="4615D98A"/>
    <w:rsid w:val="46847244"/>
    <w:rsid w:val="46A1D5CA"/>
    <w:rsid w:val="472A532D"/>
    <w:rsid w:val="48B4712A"/>
    <w:rsid w:val="48FA8223"/>
    <w:rsid w:val="49F5FF4E"/>
    <w:rsid w:val="4BC932CA"/>
    <w:rsid w:val="4C96188B"/>
    <w:rsid w:val="4CD181A8"/>
    <w:rsid w:val="4D141400"/>
    <w:rsid w:val="4D83BAFA"/>
    <w:rsid w:val="4DA18DEB"/>
    <w:rsid w:val="4DAA6143"/>
    <w:rsid w:val="4DDEFED7"/>
    <w:rsid w:val="4E4B79D4"/>
    <w:rsid w:val="4F074AF9"/>
    <w:rsid w:val="4F158119"/>
    <w:rsid w:val="4F19106A"/>
    <w:rsid w:val="4F3182E9"/>
    <w:rsid w:val="4F6D6C35"/>
    <w:rsid w:val="4FBBDF06"/>
    <w:rsid w:val="4FC464B8"/>
    <w:rsid w:val="504071EC"/>
    <w:rsid w:val="505E404A"/>
    <w:rsid w:val="51A4FA92"/>
    <w:rsid w:val="525264D0"/>
    <w:rsid w:val="53640C7A"/>
    <w:rsid w:val="537D8F2A"/>
    <w:rsid w:val="54790198"/>
    <w:rsid w:val="54D66E95"/>
    <w:rsid w:val="561DBF81"/>
    <w:rsid w:val="57006B38"/>
    <w:rsid w:val="579B3349"/>
    <w:rsid w:val="597DBCA9"/>
    <w:rsid w:val="5A6ECF6D"/>
    <w:rsid w:val="5A774F54"/>
    <w:rsid w:val="5B481B07"/>
    <w:rsid w:val="5B59FEFD"/>
    <w:rsid w:val="5C8282F8"/>
    <w:rsid w:val="5D047D54"/>
    <w:rsid w:val="5D551E1D"/>
    <w:rsid w:val="5D58DDDC"/>
    <w:rsid w:val="5DA4AAEE"/>
    <w:rsid w:val="5E327D58"/>
    <w:rsid w:val="5E3F9C8A"/>
    <w:rsid w:val="5E8CB9DB"/>
    <w:rsid w:val="5E9023BC"/>
    <w:rsid w:val="5E99ED82"/>
    <w:rsid w:val="5EA04BFA"/>
    <w:rsid w:val="5EF69B06"/>
    <w:rsid w:val="5EFEF690"/>
    <w:rsid w:val="5F0EB9F1"/>
    <w:rsid w:val="5F770378"/>
    <w:rsid w:val="5FF27AC0"/>
    <w:rsid w:val="60A40ABE"/>
    <w:rsid w:val="61F84F51"/>
    <w:rsid w:val="62D03E71"/>
    <w:rsid w:val="63225F50"/>
    <w:rsid w:val="632A6CF5"/>
    <w:rsid w:val="63CAF59F"/>
    <w:rsid w:val="63CE8859"/>
    <w:rsid w:val="64212823"/>
    <w:rsid w:val="645BE682"/>
    <w:rsid w:val="65043DDF"/>
    <w:rsid w:val="65092A86"/>
    <w:rsid w:val="6522232C"/>
    <w:rsid w:val="65B62CAA"/>
    <w:rsid w:val="67443BFD"/>
    <w:rsid w:val="69348A1F"/>
    <w:rsid w:val="693E78EA"/>
    <w:rsid w:val="6943AFB6"/>
    <w:rsid w:val="698DA353"/>
    <w:rsid w:val="69BD2318"/>
    <w:rsid w:val="69C8E2E0"/>
    <w:rsid w:val="6B06DABA"/>
    <w:rsid w:val="6B98B2B4"/>
    <w:rsid w:val="6CA1FE9C"/>
    <w:rsid w:val="6CDED3AF"/>
    <w:rsid w:val="6D14E7C1"/>
    <w:rsid w:val="6D3FCDFA"/>
    <w:rsid w:val="6F04BAC1"/>
    <w:rsid w:val="6F3A817E"/>
    <w:rsid w:val="70147EAD"/>
    <w:rsid w:val="7085185E"/>
    <w:rsid w:val="70E10518"/>
    <w:rsid w:val="71B8F894"/>
    <w:rsid w:val="72318FF9"/>
    <w:rsid w:val="72F913D4"/>
    <w:rsid w:val="7372C235"/>
    <w:rsid w:val="73A791B5"/>
    <w:rsid w:val="749BBF7B"/>
    <w:rsid w:val="754E1F3A"/>
    <w:rsid w:val="7624E16C"/>
    <w:rsid w:val="769907B8"/>
    <w:rsid w:val="76D69037"/>
    <w:rsid w:val="77334E1A"/>
    <w:rsid w:val="7858BC12"/>
    <w:rsid w:val="78D09345"/>
    <w:rsid w:val="7909CA41"/>
    <w:rsid w:val="79B069FF"/>
    <w:rsid w:val="7AA11520"/>
    <w:rsid w:val="7BE895C3"/>
    <w:rsid w:val="7C1DB5B7"/>
    <w:rsid w:val="7C35325E"/>
    <w:rsid w:val="7C548276"/>
    <w:rsid w:val="7CF43785"/>
    <w:rsid w:val="7D0401CF"/>
    <w:rsid w:val="7E63DB94"/>
    <w:rsid w:val="7F3BE27E"/>
    <w:rsid w:val="7FE2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907D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9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ICEnormal"/>
    <w:link w:val="Heading1Char"/>
    <w:qFormat/>
    <w:rsid w:val="0002359F"/>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02359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02359F"/>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02359F"/>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ICEnormalsinglespacing"/>
    <w:link w:val="HeaderChar"/>
    <w:rsid w:val="0002359F"/>
    <w:pPr>
      <w:tabs>
        <w:tab w:val="center" w:pos="4153"/>
        <w:tab w:val="right" w:pos="8306"/>
      </w:tabs>
    </w:pPr>
  </w:style>
  <w:style w:type="character" w:customStyle="1" w:styleId="HeaderChar">
    <w:name w:val="Header Char"/>
    <w:basedOn w:val="DefaultParagraphFont"/>
    <w:link w:val="Header"/>
    <w:rsid w:val="00E618BF"/>
    <w:rPr>
      <w:rFonts w:ascii="Arial" w:eastAsia="Times New Roman" w:hAnsi="Arial" w:cs="Times New Roman"/>
      <w:sz w:val="24"/>
      <w:szCs w:val="24"/>
      <w:lang w:val="en-GB"/>
    </w:rPr>
  </w:style>
  <w:style w:type="paragraph" w:styleId="Footer">
    <w:name w:val="footer"/>
    <w:basedOn w:val="NICEnormalsinglespacing"/>
    <w:link w:val="FooterChar"/>
    <w:rsid w:val="0002359F"/>
    <w:pPr>
      <w:tabs>
        <w:tab w:val="center" w:pos="4153"/>
        <w:tab w:val="right" w:pos="8306"/>
      </w:tabs>
    </w:pPr>
  </w:style>
  <w:style w:type="character" w:customStyle="1" w:styleId="FooterChar">
    <w:name w:val="Footer Char"/>
    <w:basedOn w:val="DefaultParagraphFont"/>
    <w:link w:val="Footer"/>
    <w:rsid w:val="00E618BF"/>
    <w:rPr>
      <w:rFonts w:ascii="Arial" w:eastAsia="Times New Roman" w:hAnsi="Arial" w:cs="Times New Roman"/>
      <w:sz w:val="24"/>
      <w:szCs w:val="24"/>
      <w:lang w:val="en-GB"/>
    </w:rPr>
  </w:style>
  <w:style w:type="paragraph" w:styleId="NoSpacing">
    <w:name w:val="No Spacing"/>
    <w:uiPriority w:val="1"/>
    <w:qFormat/>
    <w:rsid w:val="00FC693F"/>
    <w:pPr>
      <w:spacing w:after="0" w:line="240" w:lineRule="auto"/>
    </w:pPr>
  </w:style>
  <w:style w:type="character" w:customStyle="1" w:styleId="Heading1Char">
    <w:name w:val="Heading 1 Char"/>
    <w:link w:val="Heading1"/>
    <w:rsid w:val="0002359F"/>
    <w:rPr>
      <w:rFonts w:ascii="Arial" w:eastAsia="Times New Roman" w:hAnsi="Arial" w:cs="Arial"/>
      <w:b/>
      <w:bCs/>
      <w:kern w:val="32"/>
      <w:sz w:val="32"/>
      <w:szCs w:val="32"/>
      <w:lang w:val="en-GB"/>
    </w:rPr>
  </w:style>
  <w:style w:type="character" w:customStyle="1" w:styleId="Heading2Char">
    <w:name w:val="Heading 2 Char"/>
    <w:link w:val="Heading2"/>
    <w:rsid w:val="0002359F"/>
    <w:rPr>
      <w:rFonts w:ascii="Arial" w:eastAsia="Times New Roman" w:hAnsi="Arial" w:cs="Arial"/>
      <w:b/>
      <w:bCs/>
      <w:sz w:val="28"/>
      <w:szCs w:val="28"/>
      <w:lang w:val="en-GB"/>
    </w:rPr>
  </w:style>
  <w:style w:type="character" w:customStyle="1" w:styleId="Heading3Char">
    <w:name w:val="Heading 3 Char"/>
    <w:basedOn w:val="DefaultParagraphFont"/>
    <w:link w:val="Heading3"/>
    <w:rsid w:val="0002359F"/>
    <w:rPr>
      <w:rFonts w:ascii="Arial" w:eastAsia="Times New Roman" w:hAnsi="Arial" w:cs="Arial"/>
      <w:b/>
      <w:bCs/>
      <w:sz w:val="26"/>
      <w:szCs w:val="26"/>
      <w:lang w:val="en-GB"/>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2359F"/>
    <w:pPr>
      <w:ind w:left="720"/>
      <w:contextualSpacing/>
    </w:pPr>
    <w:rPr>
      <w:lang w:eastAsia="en-GB"/>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ICEnormal"/>
    <w:next w:val="NICEnormal"/>
    <w:link w:val="QuoteChar"/>
    <w:uiPriority w:val="29"/>
    <w:qFormat/>
    <w:rsid w:val="0002359F"/>
    <w:pPr>
      <w:spacing w:before="200" w:after="160"/>
      <w:ind w:left="864" w:right="864"/>
      <w:jc w:val="center"/>
    </w:pPr>
    <w:rPr>
      <w:iCs/>
    </w:rPr>
  </w:style>
  <w:style w:type="character" w:customStyle="1" w:styleId="QuoteChar">
    <w:name w:val="Quote Char"/>
    <w:basedOn w:val="DefaultParagraphFont"/>
    <w:link w:val="Quote"/>
    <w:uiPriority w:val="29"/>
    <w:rsid w:val="0002359F"/>
    <w:rPr>
      <w:rFonts w:ascii="Arial" w:eastAsia="Times New Roman" w:hAnsi="Arial" w:cs="Times New Roman"/>
      <w:iCs/>
      <w:sz w:val="24"/>
      <w:szCs w:val="24"/>
      <w:lang w:val="en-GB"/>
    </w:rPr>
  </w:style>
  <w:style w:type="character" w:customStyle="1" w:styleId="Heading4Char">
    <w:name w:val="Heading 4 Char"/>
    <w:basedOn w:val="DefaultParagraphFont"/>
    <w:link w:val="Heading4"/>
    <w:rsid w:val="00FC693F"/>
    <w:rPr>
      <w:rFonts w:ascii="Arial" w:eastAsia="Times New Roman" w:hAnsi="Arial" w:cs="Times New Roman"/>
      <w:b/>
      <w:bCs/>
      <w:iCs/>
      <w:sz w:val="24"/>
      <w:szCs w:val="28"/>
      <w:lang w:val="en-GB"/>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ICEnormal"/>
    <w:next w:val="NICEnormal"/>
    <w:unhideWhenUsed/>
    <w:qFormat/>
    <w:rsid w:val="0002359F"/>
    <w:pPr>
      <w:keepNext/>
      <w:spacing w:after="200"/>
    </w:pPr>
    <w:rPr>
      <w:b/>
      <w:bCs/>
      <w:iCs/>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02359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qFormat/>
    <w:rsid w:val="0002359F"/>
    <w:rPr>
      <w:sz w:val="16"/>
      <w:szCs w:val="16"/>
    </w:rPr>
  </w:style>
  <w:style w:type="paragraph" w:styleId="CommentText">
    <w:name w:val="annotation text"/>
    <w:basedOn w:val="Normal"/>
    <w:link w:val="CommentTextChar"/>
    <w:qFormat/>
    <w:rsid w:val="0002359F"/>
    <w:rPr>
      <w:sz w:val="20"/>
      <w:szCs w:val="20"/>
      <w:lang w:val="x-none"/>
    </w:rPr>
  </w:style>
  <w:style w:type="character" w:customStyle="1" w:styleId="CommentTextChar">
    <w:name w:val="Comment Text Char"/>
    <w:link w:val="CommentText"/>
    <w:qFormat/>
    <w:rsid w:val="0002359F"/>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semiHidden/>
    <w:rsid w:val="0002359F"/>
    <w:rPr>
      <w:b/>
      <w:bCs/>
    </w:rPr>
  </w:style>
  <w:style w:type="character" w:customStyle="1" w:styleId="CommentSubjectChar">
    <w:name w:val="Comment Subject Char"/>
    <w:basedOn w:val="CommentTextChar"/>
    <w:link w:val="CommentSubject"/>
    <w:semiHidden/>
    <w:rsid w:val="00375BA0"/>
    <w:rPr>
      <w:rFonts w:ascii="Times New Roman" w:eastAsia="Times New Roman" w:hAnsi="Times New Roman" w:cs="Times New Roman"/>
      <w:b/>
      <w:bCs/>
      <w:sz w:val="20"/>
      <w:szCs w:val="20"/>
      <w:lang w:val="x-none"/>
    </w:rPr>
  </w:style>
  <w:style w:type="character" w:styleId="Hyperlink">
    <w:name w:val="Hyperlink"/>
    <w:rsid w:val="0002359F"/>
    <w:rPr>
      <w:color w:val="0000FF"/>
      <w:u w:val="single"/>
    </w:rPr>
  </w:style>
  <w:style w:type="character" w:styleId="UnresolvedMention">
    <w:name w:val="Unresolved Mention"/>
    <w:basedOn w:val="DefaultParagraphFont"/>
    <w:uiPriority w:val="99"/>
    <w:semiHidden/>
    <w:unhideWhenUsed/>
    <w:rsid w:val="0002359F"/>
    <w:rPr>
      <w:color w:val="605E5C"/>
      <w:shd w:val="clear" w:color="auto" w:fill="E1DFDD"/>
    </w:rPr>
  </w:style>
  <w:style w:type="paragraph" w:styleId="Revision">
    <w:name w:val="Revision"/>
    <w:hidden/>
    <w:uiPriority w:val="99"/>
    <w:semiHidden/>
    <w:rsid w:val="003C29A8"/>
    <w:pPr>
      <w:spacing w:after="0" w:line="240" w:lineRule="auto"/>
    </w:pPr>
    <w:rPr>
      <w:rFonts w:ascii="Arial" w:hAnsi="Arial"/>
    </w:rPr>
  </w:style>
  <w:style w:type="character" w:styleId="Mention">
    <w:name w:val="Mention"/>
    <w:basedOn w:val="DefaultParagraphFont"/>
    <w:uiPriority w:val="99"/>
    <w:unhideWhenUsed/>
    <w:rsid w:val="003D1119"/>
    <w:rPr>
      <w:color w:val="2B579A"/>
      <w:shd w:val="clear" w:color="auto" w:fill="E1DFDD"/>
    </w:rPr>
  </w:style>
  <w:style w:type="paragraph" w:customStyle="1" w:styleId="paragraph">
    <w:name w:val="paragraph"/>
    <w:basedOn w:val="Normal"/>
    <w:rsid w:val="00E47426"/>
    <w:pPr>
      <w:spacing w:before="100" w:beforeAutospacing="1" w:after="100" w:afterAutospacing="1"/>
    </w:pPr>
    <w:rPr>
      <w:lang w:eastAsia="en-GB"/>
    </w:rPr>
  </w:style>
  <w:style w:type="character" w:customStyle="1" w:styleId="normaltextrun">
    <w:name w:val="normaltextrun"/>
    <w:basedOn w:val="DefaultParagraphFont"/>
    <w:rsid w:val="0002359F"/>
  </w:style>
  <w:style w:type="character" w:customStyle="1" w:styleId="eop">
    <w:name w:val="eop"/>
    <w:basedOn w:val="DefaultParagraphFont"/>
    <w:rsid w:val="00E47426"/>
  </w:style>
  <w:style w:type="paragraph" w:styleId="BalloonText">
    <w:name w:val="Balloon Text"/>
    <w:basedOn w:val="Normal"/>
    <w:link w:val="BalloonTextChar"/>
    <w:semiHidden/>
    <w:rsid w:val="0002359F"/>
    <w:rPr>
      <w:rFonts w:ascii="Tahoma" w:hAnsi="Tahoma" w:cs="Tahoma"/>
      <w:sz w:val="16"/>
      <w:szCs w:val="16"/>
    </w:rPr>
  </w:style>
  <w:style w:type="character" w:customStyle="1" w:styleId="BalloonTextChar">
    <w:name w:val="Balloon Text Char"/>
    <w:basedOn w:val="DefaultParagraphFont"/>
    <w:link w:val="BalloonText"/>
    <w:semiHidden/>
    <w:rsid w:val="0002359F"/>
    <w:rPr>
      <w:rFonts w:ascii="Tahoma" w:eastAsia="Times New Roman" w:hAnsi="Tahoma" w:cs="Tahoma"/>
      <w:sz w:val="16"/>
      <w:szCs w:val="16"/>
      <w:lang w:val="en-GB"/>
    </w:rPr>
  </w:style>
  <w:style w:type="paragraph" w:customStyle="1" w:styleId="NICEnormal">
    <w:name w:val="NICE normal"/>
    <w:link w:val="NICEnormalChar"/>
    <w:qFormat/>
    <w:rsid w:val="0002359F"/>
    <w:pPr>
      <w:spacing w:after="240" w:line="360" w:lineRule="auto"/>
    </w:pPr>
    <w:rPr>
      <w:rFonts w:ascii="Arial" w:eastAsia="Times New Roman" w:hAnsi="Arial" w:cs="Times New Roman"/>
      <w:sz w:val="24"/>
      <w:szCs w:val="24"/>
      <w:lang w:val="en-GB"/>
    </w:rPr>
  </w:style>
  <w:style w:type="character" w:customStyle="1" w:styleId="NICEnormalChar">
    <w:name w:val="NICE normal Char"/>
    <w:link w:val="NICEnormal"/>
    <w:rsid w:val="0002359F"/>
    <w:rPr>
      <w:rFonts w:ascii="Arial" w:eastAsia="Times New Roman" w:hAnsi="Arial" w:cs="Times New Roman"/>
      <w:sz w:val="24"/>
      <w:szCs w:val="24"/>
      <w:lang w:val="en-GB"/>
    </w:rPr>
  </w:style>
  <w:style w:type="paragraph" w:customStyle="1" w:styleId="Bulletindent1">
    <w:name w:val="Bullet indent 1"/>
    <w:basedOn w:val="NICEnormal"/>
    <w:link w:val="Bulletindent1Char"/>
    <w:rsid w:val="0002359F"/>
    <w:pPr>
      <w:numPr>
        <w:numId w:val="35"/>
      </w:numPr>
      <w:spacing w:after="0"/>
    </w:pPr>
  </w:style>
  <w:style w:type="character" w:customStyle="1" w:styleId="Bulletindent1Char">
    <w:name w:val="Bullet indent 1 Char"/>
    <w:link w:val="Bulletindent1"/>
    <w:rsid w:val="0002359F"/>
    <w:rPr>
      <w:rFonts w:ascii="Arial" w:eastAsia="Times New Roman" w:hAnsi="Arial" w:cs="Times New Roman"/>
      <w:sz w:val="24"/>
      <w:szCs w:val="24"/>
      <w:lang w:val="en-GB"/>
    </w:rPr>
  </w:style>
  <w:style w:type="paragraph" w:customStyle="1" w:styleId="Bulletindent1last">
    <w:name w:val="Bullet indent 1 last"/>
    <w:basedOn w:val="NICEnormal"/>
    <w:next w:val="NICEnormal"/>
    <w:rsid w:val="0002359F"/>
    <w:pPr>
      <w:numPr>
        <w:numId w:val="36"/>
      </w:numPr>
    </w:pPr>
  </w:style>
  <w:style w:type="paragraph" w:customStyle="1" w:styleId="Bulletindent2">
    <w:name w:val="Bullet indent 2"/>
    <w:basedOn w:val="NICEnormal"/>
    <w:rsid w:val="0002359F"/>
    <w:pPr>
      <w:numPr>
        <w:ilvl w:val="1"/>
        <w:numId w:val="37"/>
      </w:numPr>
      <w:spacing w:after="0"/>
    </w:pPr>
  </w:style>
  <w:style w:type="paragraph" w:customStyle="1" w:styleId="Bulletindent2last">
    <w:name w:val="Bullet indent 2 last"/>
    <w:basedOn w:val="Bulletindent2"/>
    <w:next w:val="NICEnormal"/>
    <w:rsid w:val="0002359F"/>
    <w:pPr>
      <w:numPr>
        <w:numId w:val="38"/>
      </w:numPr>
      <w:spacing w:after="240"/>
    </w:pPr>
  </w:style>
  <w:style w:type="paragraph" w:customStyle="1" w:styleId="Bulletindent3">
    <w:name w:val="Bullet indent 3"/>
    <w:basedOn w:val="NICEnormal"/>
    <w:rsid w:val="0002359F"/>
    <w:pPr>
      <w:numPr>
        <w:ilvl w:val="2"/>
        <w:numId w:val="38"/>
      </w:numPr>
      <w:spacing w:after="0"/>
    </w:pPr>
  </w:style>
  <w:style w:type="paragraph" w:customStyle="1" w:styleId="Bulletleft1">
    <w:name w:val="Bullet left 1"/>
    <w:basedOn w:val="NICEnormal"/>
    <w:qFormat/>
    <w:rsid w:val="0002359F"/>
    <w:pPr>
      <w:numPr>
        <w:numId w:val="39"/>
      </w:numPr>
      <w:spacing w:after="0"/>
    </w:pPr>
  </w:style>
  <w:style w:type="paragraph" w:customStyle="1" w:styleId="Bulletleft1last">
    <w:name w:val="Bullet left 1 last"/>
    <w:basedOn w:val="NICEnormal"/>
    <w:link w:val="Bulletleft1lastChar"/>
    <w:rsid w:val="0002359F"/>
    <w:pPr>
      <w:numPr>
        <w:numId w:val="40"/>
      </w:numPr>
    </w:pPr>
    <w:rPr>
      <w:rFonts w:cs="Arial"/>
    </w:rPr>
  </w:style>
  <w:style w:type="character" w:customStyle="1" w:styleId="Bulletleft1lastChar">
    <w:name w:val="Bullet left 1 last Char"/>
    <w:link w:val="Bulletleft1last"/>
    <w:rsid w:val="0002359F"/>
    <w:rPr>
      <w:rFonts w:ascii="Arial" w:eastAsia="Times New Roman" w:hAnsi="Arial" w:cs="Arial"/>
      <w:sz w:val="24"/>
      <w:szCs w:val="24"/>
      <w:lang w:val="en-GB"/>
    </w:rPr>
  </w:style>
  <w:style w:type="paragraph" w:customStyle="1" w:styleId="Bulletleft2">
    <w:name w:val="Bullet left 2"/>
    <w:basedOn w:val="NICEnormal"/>
    <w:rsid w:val="0002359F"/>
    <w:pPr>
      <w:numPr>
        <w:ilvl w:val="1"/>
        <w:numId w:val="41"/>
      </w:numPr>
      <w:spacing w:after="0"/>
    </w:pPr>
  </w:style>
  <w:style w:type="paragraph" w:customStyle="1" w:styleId="Bulletleft3">
    <w:name w:val="Bullet left 3"/>
    <w:basedOn w:val="NICEnormal"/>
    <w:rsid w:val="0002359F"/>
    <w:pPr>
      <w:numPr>
        <w:ilvl w:val="2"/>
        <w:numId w:val="42"/>
      </w:numPr>
      <w:spacing w:after="0"/>
    </w:pPr>
  </w:style>
  <w:style w:type="paragraph" w:customStyle="1" w:styleId="Bullets">
    <w:name w:val="Bullets"/>
    <w:basedOn w:val="Normal"/>
    <w:uiPriority w:val="5"/>
    <w:qFormat/>
    <w:rsid w:val="0002359F"/>
    <w:pPr>
      <w:spacing w:after="120" w:line="276" w:lineRule="auto"/>
      <w:ind w:left="1134" w:hanging="454"/>
    </w:pPr>
    <w:rPr>
      <w:rFonts w:ascii="Arial" w:hAnsi="Arial"/>
      <w:lang w:eastAsia="en-GB"/>
    </w:rPr>
  </w:style>
  <w:style w:type="paragraph" w:customStyle="1" w:styleId="Documentissuedate">
    <w:name w:val="Document issue date"/>
    <w:basedOn w:val="NICEnormal"/>
    <w:qFormat/>
    <w:rsid w:val="0002359F"/>
    <w:rPr>
      <w:lang w:val="en-US"/>
    </w:rPr>
  </w:style>
  <w:style w:type="character" w:styleId="FollowedHyperlink">
    <w:name w:val="FollowedHyperlink"/>
    <w:rsid w:val="0002359F"/>
    <w:rPr>
      <w:color w:val="800080"/>
      <w:u w:val="single"/>
    </w:rPr>
  </w:style>
  <w:style w:type="paragraph" w:customStyle="1" w:styleId="NICEnormalsinglespacing">
    <w:name w:val="NICE normal single spacing"/>
    <w:basedOn w:val="NICEnormal"/>
    <w:rsid w:val="0002359F"/>
    <w:pPr>
      <w:spacing w:line="240" w:lineRule="auto"/>
    </w:pPr>
  </w:style>
  <w:style w:type="character" w:styleId="FootnoteReference">
    <w:name w:val="footnote reference"/>
    <w:rsid w:val="0002359F"/>
    <w:rPr>
      <w:vertAlign w:val="superscript"/>
    </w:rPr>
  </w:style>
  <w:style w:type="paragraph" w:styleId="FootnoteText">
    <w:name w:val="footnote text"/>
    <w:basedOn w:val="Normal"/>
    <w:link w:val="FootnoteTextChar"/>
    <w:rsid w:val="0002359F"/>
    <w:rPr>
      <w:sz w:val="20"/>
      <w:szCs w:val="20"/>
    </w:rPr>
  </w:style>
  <w:style w:type="character" w:customStyle="1" w:styleId="FootnoteTextChar">
    <w:name w:val="Footnote Text Char"/>
    <w:link w:val="FootnoteText"/>
    <w:rsid w:val="0002359F"/>
    <w:rPr>
      <w:rFonts w:ascii="Times New Roman" w:eastAsia="Times New Roman" w:hAnsi="Times New Roman" w:cs="Times New Roman"/>
      <w:sz w:val="20"/>
      <w:szCs w:val="20"/>
      <w:lang w:val="en-GB"/>
    </w:rPr>
  </w:style>
  <w:style w:type="paragraph" w:customStyle="1" w:styleId="Guidanceissuedate">
    <w:name w:val="Guidance issue date"/>
    <w:basedOn w:val="NICEnormal"/>
    <w:qFormat/>
    <w:rsid w:val="0002359F"/>
    <w:rPr>
      <w:lang w:val="en-US"/>
    </w:rPr>
  </w:style>
  <w:style w:type="paragraph" w:customStyle="1" w:styleId="NICEnormalindented">
    <w:name w:val="NICE normal indented"/>
    <w:basedOn w:val="NICEnormal"/>
    <w:rsid w:val="0002359F"/>
    <w:pPr>
      <w:tabs>
        <w:tab w:val="left" w:pos="1134"/>
      </w:tabs>
      <w:ind w:left="1134"/>
    </w:pPr>
  </w:style>
  <w:style w:type="paragraph" w:customStyle="1" w:styleId="Numberedheading1">
    <w:name w:val="Numbered heading 1"/>
    <w:basedOn w:val="Heading1"/>
    <w:next w:val="NICEnormal"/>
    <w:link w:val="Numberedheading1CharChar"/>
    <w:qFormat/>
    <w:rsid w:val="0002359F"/>
    <w:pPr>
      <w:numPr>
        <w:numId w:val="43"/>
      </w:numPr>
    </w:pPr>
    <w:rPr>
      <w:szCs w:val="24"/>
    </w:rPr>
  </w:style>
  <w:style w:type="character" w:customStyle="1" w:styleId="Numberedheading1CharChar">
    <w:name w:val="Numbered heading 1 Char Char"/>
    <w:link w:val="Numberedheading1"/>
    <w:rsid w:val="0002359F"/>
    <w:rPr>
      <w:rFonts w:ascii="Arial" w:eastAsia="Times New Roman" w:hAnsi="Arial" w:cs="Arial"/>
      <w:b/>
      <w:bCs/>
      <w:kern w:val="32"/>
      <w:sz w:val="32"/>
      <w:szCs w:val="24"/>
      <w:lang w:val="en-GB"/>
    </w:rPr>
  </w:style>
  <w:style w:type="paragraph" w:customStyle="1" w:styleId="Numberedheading2">
    <w:name w:val="Numbered heading 2"/>
    <w:basedOn w:val="Heading2"/>
    <w:next w:val="NICEnormal"/>
    <w:link w:val="Numberedheading2Char"/>
    <w:rsid w:val="0002359F"/>
  </w:style>
  <w:style w:type="character" w:customStyle="1" w:styleId="Numberedheading2Char">
    <w:name w:val="Numbered heading 2 Char"/>
    <w:basedOn w:val="Heading2Char"/>
    <w:link w:val="Numberedheading2"/>
    <w:rsid w:val="0002359F"/>
    <w:rPr>
      <w:rFonts w:ascii="Arial" w:eastAsia="Times New Roman" w:hAnsi="Arial" w:cs="Arial"/>
      <w:b/>
      <w:bCs/>
      <w:sz w:val="28"/>
      <w:szCs w:val="28"/>
      <w:lang w:val="en-GB"/>
    </w:rPr>
  </w:style>
  <w:style w:type="paragraph" w:customStyle="1" w:styleId="Numberedlevel2text">
    <w:name w:val="Numbered level 2 text"/>
    <w:basedOn w:val="Normal"/>
    <w:link w:val="Numberedlevel2textChar"/>
    <w:qFormat/>
    <w:rsid w:val="0002359F"/>
    <w:pPr>
      <w:numPr>
        <w:ilvl w:val="1"/>
        <w:numId w:val="43"/>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2359F"/>
    <w:rPr>
      <w:rFonts w:ascii="Arial" w:eastAsia="Times New Roman" w:hAnsi="Arial" w:cs="Times New Roman"/>
      <w:bCs/>
      <w:iCs/>
      <w:sz w:val="24"/>
      <w:szCs w:val="28"/>
      <w:lang w:val="x-none"/>
    </w:rPr>
  </w:style>
  <w:style w:type="character" w:styleId="PageNumber">
    <w:name w:val="page number"/>
    <w:rsid w:val="0002359F"/>
    <w:rPr>
      <w:rFonts w:ascii="Arial" w:hAnsi="Arial"/>
      <w:sz w:val="24"/>
    </w:rPr>
  </w:style>
  <w:style w:type="table" w:customStyle="1" w:styleId="PanelDefault">
    <w:name w:val="Panel (Default)"/>
    <w:basedOn w:val="TableNormal"/>
    <w:uiPriority w:val="99"/>
    <w:rsid w:val="0002359F"/>
    <w:pPr>
      <w:spacing w:after="36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02359F"/>
    <w:pPr>
      <w:spacing w:after="0" w:line="240" w:lineRule="auto"/>
    </w:pPr>
    <w:rPr>
      <w:rFonts w:ascii="Times New Roman" w:eastAsia="Times New Roman" w:hAnsi="Times New Roman" w:cs="Times New Roman"/>
      <w:color w:val="FFFFFF"/>
      <w:sz w:val="20"/>
      <w:szCs w:val="20"/>
      <w:lang w:val="en-GB" w:eastAsia="en-GB"/>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02359F"/>
    <w:pPr>
      <w:spacing w:after="240" w:line="240" w:lineRule="auto"/>
    </w:pPr>
    <w:rPr>
      <w:rFonts w:ascii="Times New Roman" w:eastAsia="Times New Roman" w:hAnsi="Times New Roman" w:cs="Times New Roman"/>
      <w:sz w:val="20"/>
      <w:szCs w:val="20"/>
      <w:lang w:val="en-GB" w:eastAsia="en-GB"/>
    </w:r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02359F"/>
    <w:pPr>
      <w:numPr>
        <w:numId w:val="44"/>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02359F"/>
    <w:rPr>
      <w:color w:val="FFFFFF" w:themeColor="background1"/>
      <w:u w:val="single"/>
    </w:rPr>
  </w:style>
  <w:style w:type="paragraph" w:customStyle="1" w:styleId="Paragraphnonumbers">
    <w:name w:val="Paragraph no numbers"/>
    <w:basedOn w:val="Normal"/>
    <w:uiPriority w:val="99"/>
    <w:qFormat/>
    <w:rsid w:val="0002359F"/>
    <w:pPr>
      <w:spacing w:after="240" w:line="276" w:lineRule="auto"/>
    </w:pPr>
    <w:rPr>
      <w:rFonts w:ascii="Arial" w:hAnsi="Arial"/>
      <w:lang w:eastAsia="en-GB"/>
    </w:rPr>
  </w:style>
  <w:style w:type="paragraph" w:customStyle="1" w:styleId="ParagraphNumbered">
    <w:name w:val="Paragraph Numbered"/>
    <w:basedOn w:val="Normal"/>
    <w:uiPriority w:val="4"/>
    <w:qFormat/>
    <w:rsid w:val="0002359F"/>
    <w:pPr>
      <w:numPr>
        <w:numId w:val="45"/>
      </w:numPr>
      <w:tabs>
        <w:tab w:val="num" w:pos="360"/>
        <w:tab w:val="left" w:pos="426"/>
      </w:tabs>
      <w:spacing w:after="240" w:line="360" w:lineRule="auto"/>
    </w:pPr>
    <w:rPr>
      <w:rFonts w:ascii="Arial" w:hAnsi="Arial"/>
    </w:rPr>
  </w:style>
  <w:style w:type="character" w:styleId="PlaceholderText">
    <w:name w:val="Placeholder Text"/>
    <w:basedOn w:val="DefaultParagraphFont"/>
    <w:uiPriority w:val="99"/>
    <w:semiHidden/>
    <w:rsid w:val="0002359F"/>
    <w:rPr>
      <w:color w:val="808080"/>
    </w:rPr>
  </w:style>
  <w:style w:type="paragraph" w:customStyle="1" w:styleId="Section412paragraphs">
    <w:name w:val="Section 4.1.2 paragraphs"/>
    <w:basedOn w:val="NICEnormal"/>
    <w:rsid w:val="0002359F"/>
    <w:pPr>
      <w:numPr>
        <w:numId w:val="46"/>
      </w:numPr>
    </w:pPr>
  </w:style>
  <w:style w:type="paragraph" w:customStyle="1" w:styleId="Tabletext">
    <w:name w:val="Table text"/>
    <w:basedOn w:val="NICEnormalsinglespacing"/>
    <w:rsid w:val="0002359F"/>
    <w:pPr>
      <w:keepNext/>
      <w:spacing w:after="60"/>
    </w:pPr>
    <w:rPr>
      <w:sz w:val="22"/>
    </w:rPr>
  </w:style>
  <w:style w:type="paragraph" w:customStyle="1" w:styleId="Tablebullet">
    <w:name w:val="Table bullet"/>
    <w:basedOn w:val="Tabletext"/>
    <w:qFormat/>
    <w:rsid w:val="0002359F"/>
    <w:pPr>
      <w:numPr>
        <w:numId w:val="47"/>
      </w:numPr>
    </w:pPr>
  </w:style>
  <w:style w:type="paragraph" w:customStyle="1" w:styleId="Tableheading">
    <w:name w:val="Table heading"/>
    <w:basedOn w:val="Tabletext"/>
    <w:qFormat/>
    <w:rsid w:val="0002359F"/>
    <w:rPr>
      <w:b/>
    </w:rPr>
  </w:style>
  <w:style w:type="paragraph" w:customStyle="1" w:styleId="Title1">
    <w:name w:val="Title 1"/>
    <w:basedOn w:val="Normal"/>
    <w:qFormat/>
    <w:rsid w:val="0002359F"/>
    <w:pPr>
      <w:keepNext/>
      <w:spacing w:before="240" w:after="240"/>
      <w:jc w:val="center"/>
      <w:outlineLvl w:val="0"/>
    </w:pPr>
    <w:rPr>
      <w:rFonts w:ascii="Arial" w:hAnsi="Arial" w:cs="Arial"/>
      <w:b/>
      <w:bCs/>
      <w:kern w:val="28"/>
      <w:sz w:val="40"/>
      <w:szCs w:val="32"/>
    </w:rPr>
  </w:style>
  <w:style w:type="paragraph" w:customStyle="1" w:styleId="Title2">
    <w:name w:val="Title 2"/>
    <w:basedOn w:val="Normal"/>
    <w:rsid w:val="0002359F"/>
    <w:pPr>
      <w:keepNext/>
      <w:spacing w:before="240" w:after="240"/>
      <w:jc w:val="center"/>
      <w:outlineLvl w:val="0"/>
    </w:pPr>
    <w:rPr>
      <w:rFonts w:ascii="Arial" w:hAnsi="Arial" w:cs="Arial"/>
      <w:b/>
      <w:bCs/>
      <w:kern w:val="28"/>
      <w:sz w:val="32"/>
      <w:szCs w:val="32"/>
    </w:rPr>
  </w:style>
  <w:style w:type="paragraph" w:styleId="TOC1">
    <w:name w:val="toc 1"/>
    <w:basedOn w:val="Normal"/>
    <w:next w:val="Normal"/>
    <w:autoRedefine/>
    <w:rsid w:val="0002359F"/>
    <w:pPr>
      <w:spacing w:after="100"/>
    </w:pPr>
  </w:style>
  <w:style w:type="character" w:customStyle="1" w:styleId="ui-provider">
    <w:name w:val="ui-provider"/>
    <w:basedOn w:val="DefaultParagraphFont"/>
    <w:rsid w:val="0002359F"/>
  </w:style>
  <w:style w:type="paragraph" w:styleId="NormalWeb">
    <w:name w:val="Normal (Web)"/>
    <w:basedOn w:val="Normal"/>
    <w:uiPriority w:val="99"/>
    <w:semiHidden/>
    <w:unhideWhenUsed/>
    <w:rsid w:val="00CF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120">
      <w:bodyDiv w:val="1"/>
      <w:marLeft w:val="0"/>
      <w:marRight w:val="0"/>
      <w:marTop w:val="0"/>
      <w:marBottom w:val="0"/>
      <w:divBdr>
        <w:top w:val="none" w:sz="0" w:space="0" w:color="auto"/>
        <w:left w:val="none" w:sz="0" w:space="0" w:color="auto"/>
        <w:bottom w:val="none" w:sz="0" w:space="0" w:color="auto"/>
        <w:right w:val="none" w:sz="0" w:space="0" w:color="auto"/>
      </w:divBdr>
    </w:div>
    <w:div w:id="55324180">
      <w:bodyDiv w:val="1"/>
      <w:marLeft w:val="0"/>
      <w:marRight w:val="0"/>
      <w:marTop w:val="0"/>
      <w:marBottom w:val="0"/>
      <w:divBdr>
        <w:top w:val="none" w:sz="0" w:space="0" w:color="auto"/>
        <w:left w:val="none" w:sz="0" w:space="0" w:color="auto"/>
        <w:bottom w:val="none" w:sz="0" w:space="0" w:color="auto"/>
        <w:right w:val="none" w:sz="0" w:space="0" w:color="auto"/>
      </w:divBdr>
      <w:divsChild>
        <w:div w:id="34621561">
          <w:marLeft w:val="0"/>
          <w:marRight w:val="0"/>
          <w:marTop w:val="0"/>
          <w:marBottom w:val="0"/>
          <w:divBdr>
            <w:top w:val="none" w:sz="0" w:space="0" w:color="auto"/>
            <w:left w:val="none" w:sz="0" w:space="0" w:color="auto"/>
            <w:bottom w:val="none" w:sz="0" w:space="0" w:color="auto"/>
            <w:right w:val="none" w:sz="0" w:space="0" w:color="auto"/>
          </w:divBdr>
        </w:div>
        <w:div w:id="193545187">
          <w:marLeft w:val="0"/>
          <w:marRight w:val="0"/>
          <w:marTop w:val="0"/>
          <w:marBottom w:val="0"/>
          <w:divBdr>
            <w:top w:val="none" w:sz="0" w:space="0" w:color="auto"/>
            <w:left w:val="none" w:sz="0" w:space="0" w:color="auto"/>
            <w:bottom w:val="none" w:sz="0" w:space="0" w:color="auto"/>
            <w:right w:val="none" w:sz="0" w:space="0" w:color="auto"/>
          </w:divBdr>
        </w:div>
        <w:div w:id="204802455">
          <w:marLeft w:val="0"/>
          <w:marRight w:val="0"/>
          <w:marTop w:val="0"/>
          <w:marBottom w:val="0"/>
          <w:divBdr>
            <w:top w:val="none" w:sz="0" w:space="0" w:color="auto"/>
            <w:left w:val="none" w:sz="0" w:space="0" w:color="auto"/>
            <w:bottom w:val="none" w:sz="0" w:space="0" w:color="auto"/>
            <w:right w:val="none" w:sz="0" w:space="0" w:color="auto"/>
          </w:divBdr>
        </w:div>
        <w:div w:id="270627038">
          <w:marLeft w:val="0"/>
          <w:marRight w:val="0"/>
          <w:marTop w:val="0"/>
          <w:marBottom w:val="0"/>
          <w:divBdr>
            <w:top w:val="none" w:sz="0" w:space="0" w:color="auto"/>
            <w:left w:val="none" w:sz="0" w:space="0" w:color="auto"/>
            <w:bottom w:val="none" w:sz="0" w:space="0" w:color="auto"/>
            <w:right w:val="none" w:sz="0" w:space="0" w:color="auto"/>
          </w:divBdr>
        </w:div>
        <w:div w:id="906964712">
          <w:marLeft w:val="0"/>
          <w:marRight w:val="0"/>
          <w:marTop w:val="0"/>
          <w:marBottom w:val="0"/>
          <w:divBdr>
            <w:top w:val="none" w:sz="0" w:space="0" w:color="auto"/>
            <w:left w:val="none" w:sz="0" w:space="0" w:color="auto"/>
            <w:bottom w:val="none" w:sz="0" w:space="0" w:color="auto"/>
            <w:right w:val="none" w:sz="0" w:space="0" w:color="auto"/>
          </w:divBdr>
        </w:div>
        <w:div w:id="1168864167">
          <w:marLeft w:val="0"/>
          <w:marRight w:val="0"/>
          <w:marTop w:val="0"/>
          <w:marBottom w:val="0"/>
          <w:divBdr>
            <w:top w:val="none" w:sz="0" w:space="0" w:color="auto"/>
            <w:left w:val="none" w:sz="0" w:space="0" w:color="auto"/>
            <w:bottom w:val="none" w:sz="0" w:space="0" w:color="auto"/>
            <w:right w:val="none" w:sz="0" w:space="0" w:color="auto"/>
          </w:divBdr>
        </w:div>
        <w:div w:id="1250194480">
          <w:marLeft w:val="0"/>
          <w:marRight w:val="0"/>
          <w:marTop w:val="0"/>
          <w:marBottom w:val="0"/>
          <w:divBdr>
            <w:top w:val="none" w:sz="0" w:space="0" w:color="auto"/>
            <w:left w:val="none" w:sz="0" w:space="0" w:color="auto"/>
            <w:bottom w:val="none" w:sz="0" w:space="0" w:color="auto"/>
            <w:right w:val="none" w:sz="0" w:space="0" w:color="auto"/>
          </w:divBdr>
        </w:div>
        <w:div w:id="1422723069">
          <w:marLeft w:val="0"/>
          <w:marRight w:val="0"/>
          <w:marTop w:val="0"/>
          <w:marBottom w:val="0"/>
          <w:divBdr>
            <w:top w:val="none" w:sz="0" w:space="0" w:color="auto"/>
            <w:left w:val="none" w:sz="0" w:space="0" w:color="auto"/>
            <w:bottom w:val="none" w:sz="0" w:space="0" w:color="auto"/>
            <w:right w:val="none" w:sz="0" w:space="0" w:color="auto"/>
          </w:divBdr>
        </w:div>
        <w:div w:id="1521434269">
          <w:marLeft w:val="0"/>
          <w:marRight w:val="0"/>
          <w:marTop w:val="0"/>
          <w:marBottom w:val="0"/>
          <w:divBdr>
            <w:top w:val="none" w:sz="0" w:space="0" w:color="auto"/>
            <w:left w:val="none" w:sz="0" w:space="0" w:color="auto"/>
            <w:bottom w:val="none" w:sz="0" w:space="0" w:color="auto"/>
            <w:right w:val="none" w:sz="0" w:space="0" w:color="auto"/>
          </w:divBdr>
        </w:div>
        <w:div w:id="1832519350">
          <w:marLeft w:val="0"/>
          <w:marRight w:val="0"/>
          <w:marTop w:val="0"/>
          <w:marBottom w:val="0"/>
          <w:divBdr>
            <w:top w:val="none" w:sz="0" w:space="0" w:color="auto"/>
            <w:left w:val="none" w:sz="0" w:space="0" w:color="auto"/>
            <w:bottom w:val="none" w:sz="0" w:space="0" w:color="auto"/>
            <w:right w:val="none" w:sz="0" w:space="0" w:color="auto"/>
          </w:divBdr>
        </w:div>
        <w:div w:id="1937668177">
          <w:marLeft w:val="0"/>
          <w:marRight w:val="0"/>
          <w:marTop w:val="0"/>
          <w:marBottom w:val="0"/>
          <w:divBdr>
            <w:top w:val="none" w:sz="0" w:space="0" w:color="auto"/>
            <w:left w:val="none" w:sz="0" w:space="0" w:color="auto"/>
            <w:bottom w:val="none" w:sz="0" w:space="0" w:color="auto"/>
            <w:right w:val="none" w:sz="0" w:space="0" w:color="auto"/>
          </w:divBdr>
        </w:div>
        <w:div w:id="2011567017">
          <w:marLeft w:val="0"/>
          <w:marRight w:val="0"/>
          <w:marTop w:val="0"/>
          <w:marBottom w:val="0"/>
          <w:divBdr>
            <w:top w:val="none" w:sz="0" w:space="0" w:color="auto"/>
            <w:left w:val="none" w:sz="0" w:space="0" w:color="auto"/>
            <w:bottom w:val="none" w:sz="0" w:space="0" w:color="auto"/>
            <w:right w:val="none" w:sz="0" w:space="0" w:color="auto"/>
          </w:divBdr>
        </w:div>
      </w:divsChild>
    </w:div>
    <w:div w:id="65226325">
      <w:bodyDiv w:val="1"/>
      <w:marLeft w:val="0"/>
      <w:marRight w:val="0"/>
      <w:marTop w:val="0"/>
      <w:marBottom w:val="0"/>
      <w:divBdr>
        <w:top w:val="none" w:sz="0" w:space="0" w:color="auto"/>
        <w:left w:val="none" w:sz="0" w:space="0" w:color="auto"/>
        <w:bottom w:val="none" w:sz="0" w:space="0" w:color="auto"/>
        <w:right w:val="none" w:sz="0" w:space="0" w:color="auto"/>
      </w:divBdr>
    </w:div>
    <w:div w:id="136798540">
      <w:bodyDiv w:val="1"/>
      <w:marLeft w:val="0"/>
      <w:marRight w:val="0"/>
      <w:marTop w:val="0"/>
      <w:marBottom w:val="0"/>
      <w:divBdr>
        <w:top w:val="none" w:sz="0" w:space="0" w:color="auto"/>
        <w:left w:val="none" w:sz="0" w:space="0" w:color="auto"/>
        <w:bottom w:val="none" w:sz="0" w:space="0" w:color="auto"/>
        <w:right w:val="none" w:sz="0" w:space="0" w:color="auto"/>
      </w:divBdr>
    </w:div>
    <w:div w:id="142048637">
      <w:bodyDiv w:val="1"/>
      <w:marLeft w:val="0"/>
      <w:marRight w:val="0"/>
      <w:marTop w:val="0"/>
      <w:marBottom w:val="0"/>
      <w:divBdr>
        <w:top w:val="none" w:sz="0" w:space="0" w:color="auto"/>
        <w:left w:val="none" w:sz="0" w:space="0" w:color="auto"/>
        <w:bottom w:val="none" w:sz="0" w:space="0" w:color="auto"/>
        <w:right w:val="none" w:sz="0" w:space="0" w:color="auto"/>
      </w:divBdr>
    </w:div>
    <w:div w:id="230118760">
      <w:bodyDiv w:val="1"/>
      <w:marLeft w:val="0"/>
      <w:marRight w:val="0"/>
      <w:marTop w:val="0"/>
      <w:marBottom w:val="0"/>
      <w:divBdr>
        <w:top w:val="none" w:sz="0" w:space="0" w:color="auto"/>
        <w:left w:val="none" w:sz="0" w:space="0" w:color="auto"/>
        <w:bottom w:val="none" w:sz="0" w:space="0" w:color="auto"/>
        <w:right w:val="none" w:sz="0" w:space="0" w:color="auto"/>
      </w:divBdr>
      <w:divsChild>
        <w:div w:id="535198987">
          <w:marLeft w:val="0"/>
          <w:marRight w:val="0"/>
          <w:marTop w:val="0"/>
          <w:marBottom w:val="0"/>
          <w:divBdr>
            <w:top w:val="none" w:sz="0" w:space="0" w:color="auto"/>
            <w:left w:val="none" w:sz="0" w:space="0" w:color="auto"/>
            <w:bottom w:val="none" w:sz="0" w:space="0" w:color="auto"/>
            <w:right w:val="none" w:sz="0" w:space="0" w:color="auto"/>
          </w:divBdr>
        </w:div>
        <w:div w:id="803161304">
          <w:marLeft w:val="0"/>
          <w:marRight w:val="0"/>
          <w:marTop w:val="0"/>
          <w:marBottom w:val="0"/>
          <w:divBdr>
            <w:top w:val="none" w:sz="0" w:space="0" w:color="auto"/>
            <w:left w:val="none" w:sz="0" w:space="0" w:color="auto"/>
            <w:bottom w:val="none" w:sz="0" w:space="0" w:color="auto"/>
            <w:right w:val="none" w:sz="0" w:space="0" w:color="auto"/>
          </w:divBdr>
        </w:div>
        <w:div w:id="976110867">
          <w:marLeft w:val="0"/>
          <w:marRight w:val="0"/>
          <w:marTop w:val="0"/>
          <w:marBottom w:val="0"/>
          <w:divBdr>
            <w:top w:val="none" w:sz="0" w:space="0" w:color="auto"/>
            <w:left w:val="none" w:sz="0" w:space="0" w:color="auto"/>
            <w:bottom w:val="none" w:sz="0" w:space="0" w:color="auto"/>
            <w:right w:val="none" w:sz="0" w:space="0" w:color="auto"/>
          </w:divBdr>
        </w:div>
        <w:div w:id="1158762533">
          <w:marLeft w:val="0"/>
          <w:marRight w:val="0"/>
          <w:marTop w:val="0"/>
          <w:marBottom w:val="0"/>
          <w:divBdr>
            <w:top w:val="none" w:sz="0" w:space="0" w:color="auto"/>
            <w:left w:val="none" w:sz="0" w:space="0" w:color="auto"/>
            <w:bottom w:val="none" w:sz="0" w:space="0" w:color="auto"/>
            <w:right w:val="none" w:sz="0" w:space="0" w:color="auto"/>
          </w:divBdr>
        </w:div>
        <w:div w:id="1415739102">
          <w:marLeft w:val="0"/>
          <w:marRight w:val="0"/>
          <w:marTop w:val="0"/>
          <w:marBottom w:val="0"/>
          <w:divBdr>
            <w:top w:val="none" w:sz="0" w:space="0" w:color="auto"/>
            <w:left w:val="none" w:sz="0" w:space="0" w:color="auto"/>
            <w:bottom w:val="none" w:sz="0" w:space="0" w:color="auto"/>
            <w:right w:val="none" w:sz="0" w:space="0" w:color="auto"/>
          </w:divBdr>
        </w:div>
        <w:div w:id="1579484987">
          <w:marLeft w:val="0"/>
          <w:marRight w:val="0"/>
          <w:marTop w:val="0"/>
          <w:marBottom w:val="0"/>
          <w:divBdr>
            <w:top w:val="none" w:sz="0" w:space="0" w:color="auto"/>
            <w:left w:val="none" w:sz="0" w:space="0" w:color="auto"/>
            <w:bottom w:val="none" w:sz="0" w:space="0" w:color="auto"/>
            <w:right w:val="none" w:sz="0" w:space="0" w:color="auto"/>
          </w:divBdr>
        </w:div>
        <w:div w:id="2031713231">
          <w:marLeft w:val="0"/>
          <w:marRight w:val="0"/>
          <w:marTop w:val="0"/>
          <w:marBottom w:val="0"/>
          <w:divBdr>
            <w:top w:val="none" w:sz="0" w:space="0" w:color="auto"/>
            <w:left w:val="none" w:sz="0" w:space="0" w:color="auto"/>
            <w:bottom w:val="none" w:sz="0" w:space="0" w:color="auto"/>
            <w:right w:val="none" w:sz="0" w:space="0" w:color="auto"/>
          </w:divBdr>
          <w:divsChild>
            <w:div w:id="178282386">
              <w:marLeft w:val="0"/>
              <w:marRight w:val="0"/>
              <w:marTop w:val="0"/>
              <w:marBottom w:val="0"/>
              <w:divBdr>
                <w:top w:val="none" w:sz="0" w:space="0" w:color="auto"/>
                <w:left w:val="none" w:sz="0" w:space="0" w:color="auto"/>
                <w:bottom w:val="none" w:sz="0" w:space="0" w:color="auto"/>
                <w:right w:val="none" w:sz="0" w:space="0" w:color="auto"/>
              </w:divBdr>
            </w:div>
            <w:div w:id="198978239">
              <w:marLeft w:val="0"/>
              <w:marRight w:val="0"/>
              <w:marTop w:val="0"/>
              <w:marBottom w:val="0"/>
              <w:divBdr>
                <w:top w:val="none" w:sz="0" w:space="0" w:color="auto"/>
                <w:left w:val="none" w:sz="0" w:space="0" w:color="auto"/>
                <w:bottom w:val="none" w:sz="0" w:space="0" w:color="auto"/>
                <w:right w:val="none" w:sz="0" w:space="0" w:color="auto"/>
              </w:divBdr>
            </w:div>
            <w:div w:id="496458501">
              <w:marLeft w:val="0"/>
              <w:marRight w:val="0"/>
              <w:marTop w:val="0"/>
              <w:marBottom w:val="0"/>
              <w:divBdr>
                <w:top w:val="none" w:sz="0" w:space="0" w:color="auto"/>
                <w:left w:val="none" w:sz="0" w:space="0" w:color="auto"/>
                <w:bottom w:val="none" w:sz="0" w:space="0" w:color="auto"/>
                <w:right w:val="none" w:sz="0" w:space="0" w:color="auto"/>
              </w:divBdr>
            </w:div>
            <w:div w:id="518588590">
              <w:marLeft w:val="0"/>
              <w:marRight w:val="0"/>
              <w:marTop w:val="0"/>
              <w:marBottom w:val="0"/>
              <w:divBdr>
                <w:top w:val="none" w:sz="0" w:space="0" w:color="auto"/>
                <w:left w:val="none" w:sz="0" w:space="0" w:color="auto"/>
                <w:bottom w:val="none" w:sz="0" w:space="0" w:color="auto"/>
                <w:right w:val="none" w:sz="0" w:space="0" w:color="auto"/>
              </w:divBdr>
            </w:div>
            <w:div w:id="927809129">
              <w:marLeft w:val="0"/>
              <w:marRight w:val="0"/>
              <w:marTop w:val="0"/>
              <w:marBottom w:val="0"/>
              <w:divBdr>
                <w:top w:val="none" w:sz="0" w:space="0" w:color="auto"/>
                <w:left w:val="none" w:sz="0" w:space="0" w:color="auto"/>
                <w:bottom w:val="none" w:sz="0" w:space="0" w:color="auto"/>
                <w:right w:val="none" w:sz="0" w:space="0" w:color="auto"/>
              </w:divBdr>
            </w:div>
            <w:div w:id="1080754842">
              <w:marLeft w:val="0"/>
              <w:marRight w:val="0"/>
              <w:marTop w:val="0"/>
              <w:marBottom w:val="0"/>
              <w:divBdr>
                <w:top w:val="none" w:sz="0" w:space="0" w:color="auto"/>
                <w:left w:val="none" w:sz="0" w:space="0" w:color="auto"/>
                <w:bottom w:val="none" w:sz="0" w:space="0" w:color="auto"/>
                <w:right w:val="none" w:sz="0" w:space="0" w:color="auto"/>
              </w:divBdr>
            </w:div>
            <w:div w:id="1213227350">
              <w:marLeft w:val="0"/>
              <w:marRight w:val="0"/>
              <w:marTop w:val="0"/>
              <w:marBottom w:val="0"/>
              <w:divBdr>
                <w:top w:val="none" w:sz="0" w:space="0" w:color="auto"/>
                <w:left w:val="none" w:sz="0" w:space="0" w:color="auto"/>
                <w:bottom w:val="none" w:sz="0" w:space="0" w:color="auto"/>
                <w:right w:val="none" w:sz="0" w:space="0" w:color="auto"/>
              </w:divBdr>
            </w:div>
            <w:div w:id="1348679200">
              <w:marLeft w:val="0"/>
              <w:marRight w:val="0"/>
              <w:marTop w:val="0"/>
              <w:marBottom w:val="0"/>
              <w:divBdr>
                <w:top w:val="none" w:sz="0" w:space="0" w:color="auto"/>
                <w:left w:val="none" w:sz="0" w:space="0" w:color="auto"/>
                <w:bottom w:val="none" w:sz="0" w:space="0" w:color="auto"/>
                <w:right w:val="none" w:sz="0" w:space="0" w:color="auto"/>
              </w:divBdr>
            </w:div>
            <w:div w:id="1539664505">
              <w:marLeft w:val="0"/>
              <w:marRight w:val="0"/>
              <w:marTop w:val="0"/>
              <w:marBottom w:val="0"/>
              <w:divBdr>
                <w:top w:val="none" w:sz="0" w:space="0" w:color="auto"/>
                <w:left w:val="none" w:sz="0" w:space="0" w:color="auto"/>
                <w:bottom w:val="none" w:sz="0" w:space="0" w:color="auto"/>
                <w:right w:val="none" w:sz="0" w:space="0" w:color="auto"/>
              </w:divBdr>
            </w:div>
            <w:div w:id="1746338093">
              <w:marLeft w:val="0"/>
              <w:marRight w:val="0"/>
              <w:marTop w:val="0"/>
              <w:marBottom w:val="0"/>
              <w:divBdr>
                <w:top w:val="none" w:sz="0" w:space="0" w:color="auto"/>
                <w:left w:val="none" w:sz="0" w:space="0" w:color="auto"/>
                <w:bottom w:val="none" w:sz="0" w:space="0" w:color="auto"/>
                <w:right w:val="none" w:sz="0" w:space="0" w:color="auto"/>
              </w:divBdr>
            </w:div>
            <w:div w:id="1881815155">
              <w:marLeft w:val="0"/>
              <w:marRight w:val="0"/>
              <w:marTop w:val="0"/>
              <w:marBottom w:val="0"/>
              <w:divBdr>
                <w:top w:val="none" w:sz="0" w:space="0" w:color="auto"/>
                <w:left w:val="none" w:sz="0" w:space="0" w:color="auto"/>
                <w:bottom w:val="none" w:sz="0" w:space="0" w:color="auto"/>
                <w:right w:val="none" w:sz="0" w:space="0" w:color="auto"/>
              </w:divBdr>
            </w:div>
            <w:div w:id="1917131955">
              <w:marLeft w:val="0"/>
              <w:marRight w:val="0"/>
              <w:marTop w:val="0"/>
              <w:marBottom w:val="0"/>
              <w:divBdr>
                <w:top w:val="none" w:sz="0" w:space="0" w:color="auto"/>
                <w:left w:val="none" w:sz="0" w:space="0" w:color="auto"/>
                <w:bottom w:val="none" w:sz="0" w:space="0" w:color="auto"/>
                <w:right w:val="none" w:sz="0" w:space="0" w:color="auto"/>
              </w:divBdr>
            </w:div>
          </w:divsChild>
        </w:div>
        <w:div w:id="2091467194">
          <w:marLeft w:val="0"/>
          <w:marRight w:val="0"/>
          <w:marTop w:val="0"/>
          <w:marBottom w:val="0"/>
          <w:divBdr>
            <w:top w:val="none" w:sz="0" w:space="0" w:color="auto"/>
            <w:left w:val="none" w:sz="0" w:space="0" w:color="auto"/>
            <w:bottom w:val="none" w:sz="0" w:space="0" w:color="auto"/>
            <w:right w:val="none" w:sz="0" w:space="0" w:color="auto"/>
          </w:divBdr>
        </w:div>
      </w:divsChild>
    </w:div>
    <w:div w:id="378630903">
      <w:bodyDiv w:val="1"/>
      <w:marLeft w:val="0"/>
      <w:marRight w:val="0"/>
      <w:marTop w:val="0"/>
      <w:marBottom w:val="0"/>
      <w:divBdr>
        <w:top w:val="none" w:sz="0" w:space="0" w:color="auto"/>
        <w:left w:val="none" w:sz="0" w:space="0" w:color="auto"/>
        <w:bottom w:val="none" w:sz="0" w:space="0" w:color="auto"/>
        <w:right w:val="none" w:sz="0" w:space="0" w:color="auto"/>
      </w:divBdr>
      <w:divsChild>
        <w:div w:id="360784781">
          <w:marLeft w:val="0"/>
          <w:marRight w:val="0"/>
          <w:marTop w:val="0"/>
          <w:marBottom w:val="0"/>
          <w:divBdr>
            <w:top w:val="none" w:sz="0" w:space="0" w:color="auto"/>
            <w:left w:val="none" w:sz="0" w:space="0" w:color="auto"/>
            <w:bottom w:val="none" w:sz="0" w:space="0" w:color="auto"/>
            <w:right w:val="none" w:sz="0" w:space="0" w:color="auto"/>
          </w:divBdr>
        </w:div>
        <w:div w:id="721563059">
          <w:marLeft w:val="0"/>
          <w:marRight w:val="0"/>
          <w:marTop w:val="0"/>
          <w:marBottom w:val="0"/>
          <w:divBdr>
            <w:top w:val="none" w:sz="0" w:space="0" w:color="auto"/>
            <w:left w:val="none" w:sz="0" w:space="0" w:color="auto"/>
            <w:bottom w:val="none" w:sz="0" w:space="0" w:color="auto"/>
            <w:right w:val="none" w:sz="0" w:space="0" w:color="auto"/>
          </w:divBdr>
        </w:div>
        <w:div w:id="827865255">
          <w:marLeft w:val="0"/>
          <w:marRight w:val="0"/>
          <w:marTop w:val="0"/>
          <w:marBottom w:val="0"/>
          <w:divBdr>
            <w:top w:val="none" w:sz="0" w:space="0" w:color="auto"/>
            <w:left w:val="none" w:sz="0" w:space="0" w:color="auto"/>
            <w:bottom w:val="none" w:sz="0" w:space="0" w:color="auto"/>
            <w:right w:val="none" w:sz="0" w:space="0" w:color="auto"/>
          </w:divBdr>
        </w:div>
        <w:div w:id="852065693">
          <w:marLeft w:val="0"/>
          <w:marRight w:val="0"/>
          <w:marTop w:val="0"/>
          <w:marBottom w:val="0"/>
          <w:divBdr>
            <w:top w:val="none" w:sz="0" w:space="0" w:color="auto"/>
            <w:left w:val="none" w:sz="0" w:space="0" w:color="auto"/>
            <w:bottom w:val="none" w:sz="0" w:space="0" w:color="auto"/>
            <w:right w:val="none" w:sz="0" w:space="0" w:color="auto"/>
          </w:divBdr>
        </w:div>
        <w:div w:id="869146394">
          <w:marLeft w:val="0"/>
          <w:marRight w:val="0"/>
          <w:marTop w:val="0"/>
          <w:marBottom w:val="0"/>
          <w:divBdr>
            <w:top w:val="none" w:sz="0" w:space="0" w:color="auto"/>
            <w:left w:val="none" w:sz="0" w:space="0" w:color="auto"/>
            <w:bottom w:val="none" w:sz="0" w:space="0" w:color="auto"/>
            <w:right w:val="none" w:sz="0" w:space="0" w:color="auto"/>
          </w:divBdr>
        </w:div>
        <w:div w:id="923149537">
          <w:marLeft w:val="0"/>
          <w:marRight w:val="0"/>
          <w:marTop w:val="0"/>
          <w:marBottom w:val="0"/>
          <w:divBdr>
            <w:top w:val="none" w:sz="0" w:space="0" w:color="auto"/>
            <w:left w:val="none" w:sz="0" w:space="0" w:color="auto"/>
            <w:bottom w:val="none" w:sz="0" w:space="0" w:color="auto"/>
            <w:right w:val="none" w:sz="0" w:space="0" w:color="auto"/>
          </w:divBdr>
        </w:div>
        <w:div w:id="1461806035">
          <w:marLeft w:val="0"/>
          <w:marRight w:val="0"/>
          <w:marTop w:val="0"/>
          <w:marBottom w:val="0"/>
          <w:divBdr>
            <w:top w:val="none" w:sz="0" w:space="0" w:color="auto"/>
            <w:left w:val="none" w:sz="0" w:space="0" w:color="auto"/>
            <w:bottom w:val="none" w:sz="0" w:space="0" w:color="auto"/>
            <w:right w:val="none" w:sz="0" w:space="0" w:color="auto"/>
          </w:divBdr>
        </w:div>
        <w:div w:id="1480344793">
          <w:marLeft w:val="0"/>
          <w:marRight w:val="0"/>
          <w:marTop w:val="0"/>
          <w:marBottom w:val="0"/>
          <w:divBdr>
            <w:top w:val="none" w:sz="0" w:space="0" w:color="auto"/>
            <w:left w:val="none" w:sz="0" w:space="0" w:color="auto"/>
            <w:bottom w:val="none" w:sz="0" w:space="0" w:color="auto"/>
            <w:right w:val="none" w:sz="0" w:space="0" w:color="auto"/>
          </w:divBdr>
        </w:div>
        <w:div w:id="1721246453">
          <w:marLeft w:val="0"/>
          <w:marRight w:val="0"/>
          <w:marTop w:val="0"/>
          <w:marBottom w:val="0"/>
          <w:divBdr>
            <w:top w:val="none" w:sz="0" w:space="0" w:color="auto"/>
            <w:left w:val="none" w:sz="0" w:space="0" w:color="auto"/>
            <w:bottom w:val="none" w:sz="0" w:space="0" w:color="auto"/>
            <w:right w:val="none" w:sz="0" w:space="0" w:color="auto"/>
          </w:divBdr>
        </w:div>
        <w:div w:id="1754279683">
          <w:marLeft w:val="0"/>
          <w:marRight w:val="0"/>
          <w:marTop w:val="0"/>
          <w:marBottom w:val="0"/>
          <w:divBdr>
            <w:top w:val="none" w:sz="0" w:space="0" w:color="auto"/>
            <w:left w:val="none" w:sz="0" w:space="0" w:color="auto"/>
            <w:bottom w:val="none" w:sz="0" w:space="0" w:color="auto"/>
            <w:right w:val="none" w:sz="0" w:space="0" w:color="auto"/>
          </w:divBdr>
        </w:div>
        <w:div w:id="1777094100">
          <w:marLeft w:val="0"/>
          <w:marRight w:val="0"/>
          <w:marTop w:val="0"/>
          <w:marBottom w:val="0"/>
          <w:divBdr>
            <w:top w:val="none" w:sz="0" w:space="0" w:color="auto"/>
            <w:left w:val="none" w:sz="0" w:space="0" w:color="auto"/>
            <w:bottom w:val="none" w:sz="0" w:space="0" w:color="auto"/>
            <w:right w:val="none" w:sz="0" w:space="0" w:color="auto"/>
          </w:divBdr>
        </w:div>
        <w:div w:id="1933585332">
          <w:marLeft w:val="0"/>
          <w:marRight w:val="0"/>
          <w:marTop w:val="0"/>
          <w:marBottom w:val="0"/>
          <w:divBdr>
            <w:top w:val="none" w:sz="0" w:space="0" w:color="auto"/>
            <w:left w:val="none" w:sz="0" w:space="0" w:color="auto"/>
            <w:bottom w:val="none" w:sz="0" w:space="0" w:color="auto"/>
            <w:right w:val="none" w:sz="0" w:space="0" w:color="auto"/>
          </w:divBdr>
        </w:div>
      </w:divsChild>
    </w:div>
    <w:div w:id="490948448">
      <w:bodyDiv w:val="1"/>
      <w:marLeft w:val="0"/>
      <w:marRight w:val="0"/>
      <w:marTop w:val="0"/>
      <w:marBottom w:val="0"/>
      <w:divBdr>
        <w:top w:val="none" w:sz="0" w:space="0" w:color="auto"/>
        <w:left w:val="none" w:sz="0" w:space="0" w:color="auto"/>
        <w:bottom w:val="none" w:sz="0" w:space="0" w:color="auto"/>
        <w:right w:val="none" w:sz="0" w:space="0" w:color="auto"/>
      </w:divBdr>
    </w:div>
    <w:div w:id="497119735">
      <w:bodyDiv w:val="1"/>
      <w:marLeft w:val="0"/>
      <w:marRight w:val="0"/>
      <w:marTop w:val="0"/>
      <w:marBottom w:val="0"/>
      <w:divBdr>
        <w:top w:val="none" w:sz="0" w:space="0" w:color="auto"/>
        <w:left w:val="none" w:sz="0" w:space="0" w:color="auto"/>
        <w:bottom w:val="none" w:sz="0" w:space="0" w:color="auto"/>
        <w:right w:val="none" w:sz="0" w:space="0" w:color="auto"/>
      </w:divBdr>
    </w:div>
    <w:div w:id="549810061">
      <w:bodyDiv w:val="1"/>
      <w:marLeft w:val="0"/>
      <w:marRight w:val="0"/>
      <w:marTop w:val="0"/>
      <w:marBottom w:val="0"/>
      <w:divBdr>
        <w:top w:val="none" w:sz="0" w:space="0" w:color="auto"/>
        <w:left w:val="none" w:sz="0" w:space="0" w:color="auto"/>
        <w:bottom w:val="none" w:sz="0" w:space="0" w:color="auto"/>
        <w:right w:val="none" w:sz="0" w:space="0" w:color="auto"/>
      </w:divBdr>
    </w:div>
    <w:div w:id="768818632">
      <w:bodyDiv w:val="1"/>
      <w:marLeft w:val="0"/>
      <w:marRight w:val="0"/>
      <w:marTop w:val="0"/>
      <w:marBottom w:val="0"/>
      <w:divBdr>
        <w:top w:val="none" w:sz="0" w:space="0" w:color="auto"/>
        <w:left w:val="none" w:sz="0" w:space="0" w:color="auto"/>
        <w:bottom w:val="none" w:sz="0" w:space="0" w:color="auto"/>
        <w:right w:val="none" w:sz="0" w:space="0" w:color="auto"/>
      </w:divBdr>
      <w:divsChild>
        <w:div w:id="191959204">
          <w:marLeft w:val="0"/>
          <w:marRight w:val="0"/>
          <w:marTop w:val="0"/>
          <w:marBottom w:val="0"/>
          <w:divBdr>
            <w:top w:val="none" w:sz="0" w:space="0" w:color="auto"/>
            <w:left w:val="none" w:sz="0" w:space="0" w:color="auto"/>
            <w:bottom w:val="none" w:sz="0" w:space="0" w:color="auto"/>
            <w:right w:val="none" w:sz="0" w:space="0" w:color="auto"/>
          </w:divBdr>
        </w:div>
        <w:div w:id="192812042">
          <w:marLeft w:val="0"/>
          <w:marRight w:val="0"/>
          <w:marTop w:val="0"/>
          <w:marBottom w:val="0"/>
          <w:divBdr>
            <w:top w:val="none" w:sz="0" w:space="0" w:color="auto"/>
            <w:left w:val="none" w:sz="0" w:space="0" w:color="auto"/>
            <w:bottom w:val="none" w:sz="0" w:space="0" w:color="auto"/>
            <w:right w:val="none" w:sz="0" w:space="0" w:color="auto"/>
          </w:divBdr>
        </w:div>
        <w:div w:id="585308820">
          <w:marLeft w:val="0"/>
          <w:marRight w:val="0"/>
          <w:marTop w:val="0"/>
          <w:marBottom w:val="0"/>
          <w:divBdr>
            <w:top w:val="none" w:sz="0" w:space="0" w:color="auto"/>
            <w:left w:val="none" w:sz="0" w:space="0" w:color="auto"/>
            <w:bottom w:val="none" w:sz="0" w:space="0" w:color="auto"/>
            <w:right w:val="none" w:sz="0" w:space="0" w:color="auto"/>
          </w:divBdr>
        </w:div>
        <w:div w:id="679816414">
          <w:marLeft w:val="0"/>
          <w:marRight w:val="0"/>
          <w:marTop w:val="0"/>
          <w:marBottom w:val="0"/>
          <w:divBdr>
            <w:top w:val="none" w:sz="0" w:space="0" w:color="auto"/>
            <w:left w:val="none" w:sz="0" w:space="0" w:color="auto"/>
            <w:bottom w:val="none" w:sz="0" w:space="0" w:color="auto"/>
            <w:right w:val="none" w:sz="0" w:space="0" w:color="auto"/>
          </w:divBdr>
          <w:divsChild>
            <w:div w:id="668756992">
              <w:marLeft w:val="0"/>
              <w:marRight w:val="0"/>
              <w:marTop w:val="0"/>
              <w:marBottom w:val="0"/>
              <w:divBdr>
                <w:top w:val="none" w:sz="0" w:space="0" w:color="auto"/>
                <w:left w:val="none" w:sz="0" w:space="0" w:color="auto"/>
                <w:bottom w:val="none" w:sz="0" w:space="0" w:color="auto"/>
                <w:right w:val="none" w:sz="0" w:space="0" w:color="auto"/>
              </w:divBdr>
            </w:div>
            <w:div w:id="713432168">
              <w:marLeft w:val="0"/>
              <w:marRight w:val="0"/>
              <w:marTop w:val="0"/>
              <w:marBottom w:val="0"/>
              <w:divBdr>
                <w:top w:val="none" w:sz="0" w:space="0" w:color="auto"/>
                <w:left w:val="none" w:sz="0" w:space="0" w:color="auto"/>
                <w:bottom w:val="none" w:sz="0" w:space="0" w:color="auto"/>
                <w:right w:val="none" w:sz="0" w:space="0" w:color="auto"/>
              </w:divBdr>
            </w:div>
            <w:div w:id="1106191055">
              <w:marLeft w:val="0"/>
              <w:marRight w:val="0"/>
              <w:marTop w:val="0"/>
              <w:marBottom w:val="0"/>
              <w:divBdr>
                <w:top w:val="none" w:sz="0" w:space="0" w:color="auto"/>
                <w:left w:val="none" w:sz="0" w:space="0" w:color="auto"/>
                <w:bottom w:val="none" w:sz="0" w:space="0" w:color="auto"/>
                <w:right w:val="none" w:sz="0" w:space="0" w:color="auto"/>
              </w:divBdr>
            </w:div>
            <w:div w:id="1200432362">
              <w:marLeft w:val="0"/>
              <w:marRight w:val="0"/>
              <w:marTop w:val="0"/>
              <w:marBottom w:val="0"/>
              <w:divBdr>
                <w:top w:val="none" w:sz="0" w:space="0" w:color="auto"/>
                <w:left w:val="none" w:sz="0" w:space="0" w:color="auto"/>
                <w:bottom w:val="none" w:sz="0" w:space="0" w:color="auto"/>
                <w:right w:val="none" w:sz="0" w:space="0" w:color="auto"/>
              </w:divBdr>
            </w:div>
            <w:div w:id="1210217463">
              <w:marLeft w:val="0"/>
              <w:marRight w:val="0"/>
              <w:marTop w:val="0"/>
              <w:marBottom w:val="0"/>
              <w:divBdr>
                <w:top w:val="none" w:sz="0" w:space="0" w:color="auto"/>
                <w:left w:val="none" w:sz="0" w:space="0" w:color="auto"/>
                <w:bottom w:val="none" w:sz="0" w:space="0" w:color="auto"/>
                <w:right w:val="none" w:sz="0" w:space="0" w:color="auto"/>
              </w:divBdr>
            </w:div>
            <w:div w:id="1378238297">
              <w:marLeft w:val="0"/>
              <w:marRight w:val="0"/>
              <w:marTop w:val="0"/>
              <w:marBottom w:val="0"/>
              <w:divBdr>
                <w:top w:val="none" w:sz="0" w:space="0" w:color="auto"/>
                <w:left w:val="none" w:sz="0" w:space="0" w:color="auto"/>
                <w:bottom w:val="none" w:sz="0" w:space="0" w:color="auto"/>
                <w:right w:val="none" w:sz="0" w:space="0" w:color="auto"/>
              </w:divBdr>
            </w:div>
            <w:div w:id="1392341837">
              <w:marLeft w:val="0"/>
              <w:marRight w:val="0"/>
              <w:marTop w:val="0"/>
              <w:marBottom w:val="0"/>
              <w:divBdr>
                <w:top w:val="none" w:sz="0" w:space="0" w:color="auto"/>
                <w:left w:val="none" w:sz="0" w:space="0" w:color="auto"/>
                <w:bottom w:val="none" w:sz="0" w:space="0" w:color="auto"/>
                <w:right w:val="none" w:sz="0" w:space="0" w:color="auto"/>
              </w:divBdr>
            </w:div>
            <w:div w:id="1501459439">
              <w:marLeft w:val="0"/>
              <w:marRight w:val="0"/>
              <w:marTop w:val="0"/>
              <w:marBottom w:val="0"/>
              <w:divBdr>
                <w:top w:val="none" w:sz="0" w:space="0" w:color="auto"/>
                <w:left w:val="none" w:sz="0" w:space="0" w:color="auto"/>
                <w:bottom w:val="none" w:sz="0" w:space="0" w:color="auto"/>
                <w:right w:val="none" w:sz="0" w:space="0" w:color="auto"/>
              </w:divBdr>
            </w:div>
            <w:div w:id="1789274801">
              <w:marLeft w:val="0"/>
              <w:marRight w:val="0"/>
              <w:marTop w:val="0"/>
              <w:marBottom w:val="0"/>
              <w:divBdr>
                <w:top w:val="none" w:sz="0" w:space="0" w:color="auto"/>
                <w:left w:val="none" w:sz="0" w:space="0" w:color="auto"/>
                <w:bottom w:val="none" w:sz="0" w:space="0" w:color="auto"/>
                <w:right w:val="none" w:sz="0" w:space="0" w:color="auto"/>
              </w:divBdr>
            </w:div>
            <w:div w:id="1798643088">
              <w:marLeft w:val="0"/>
              <w:marRight w:val="0"/>
              <w:marTop w:val="0"/>
              <w:marBottom w:val="0"/>
              <w:divBdr>
                <w:top w:val="none" w:sz="0" w:space="0" w:color="auto"/>
                <w:left w:val="none" w:sz="0" w:space="0" w:color="auto"/>
                <w:bottom w:val="none" w:sz="0" w:space="0" w:color="auto"/>
                <w:right w:val="none" w:sz="0" w:space="0" w:color="auto"/>
              </w:divBdr>
            </w:div>
            <w:div w:id="1960139450">
              <w:marLeft w:val="0"/>
              <w:marRight w:val="0"/>
              <w:marTop w:val="0"/>
              <w:marBottom w:val="0"/>
              <w:divBdr>
                <w:top w:val="none" w:sz="0" w:space="0" w:color="auto"/>
                <w:left w:val="none" w:sz="0" w:space="0" w:color="auto"/>
                <w:bottom w:val="none" w:sz="0" w:space="0" w:color="auto"/>
                <w:right w:val="none" w:sz="0" w:space="0" w:color="auto"/>
              </w:divBdr>
            </w:div>
            <w:div w:id="2003581846">
              <w:marLeft w:val="0"/>
              <w:marRight w:val="0"/>
              <w:marTop w:val="0"/>
              <w:marBottom w:val="0"/>
              <w:divBdr>
                <w:top w:val="none" w:sz="0" w:space="0" w:color="auto"/>
                <w:left w:val="none" w:sz="0" w:space="0" w:color="auto"/>
                <w:bottom w:val="none" w:sz="0" w:space="0" w:color="auto"/>
                <w:right w:val="none" w:sz="0" w:space="0" w:color="auto"/>
              </w:divBdr>
            </w:div>
          </w:divsChild>
        </w:div>
        <w:div w:id="1326545121">
          <w:marLeft w:val="0"/>
          <w:marRight w:val="0"/>
          <w:marTop w:val="0"/>
          <w:marBottom w:val="0"/>
          <w:divBdr>
            <w:top w:val="none" w:sz="0" w:space="0" w:color="auto"/>
            <w:left w:val="none" w:sz="0" w:space="0" w:color="auto"/>
            <w:bottom w:val="none" w:sz="0" w:space="0" w:color="auto"/>
            <w:right w:val="none" w:sz="0" w:space="0" w:color="auto"/>
          </w:divBdr>
        </w:div>
        <w:div w:id="1582639958">
          <w:marLeft w:val="0"/>
          <w:marRight w:val="0"/>
          <w:marTop w:val="0"/>
          <w:marBottom w:val="0"/>
          <w:divBdr>
            <w:top w:val="none" w:sz="0" w:space="0" w:color="auto"/>
            <w:left w:val="none" w:sz="0" w:space="0" w:color="auto"/>
            <w:bottom w:val="none" w:sz="0" w:space="0" w:color="auto"/>
            <w:right w:val="none" w:sz="0" w:space="0" w:color="auto"/>
          </w:divBdr>
        </w:div>
        <w:div w:id="1645623608">
          <w:marLeft w:val="0"/>
          <w:marRight w:val="0"/>
          <w:marTop w:val="0"/>
          <w:marBottom w:val="0"/>
          <w:divBdr>
            <w:top w:val="none" w:sz="0" w:space="0" w:color="auto"/>
            <w:left w:val="none" w:sz="0" w:space="0" w:color="auto"/>
            <w:bottom w:val="none" w:sz="0" w:space="0" w:color="auto"/>
            <w:right w:val="none" w:sz="0" w:space="0" w:color="auto"/>
          </w:divBdr>
        </w:div>
        <w:div w:id="1768765443">
          <w:marLeft w:val="0"/>
          <w:marRight w:val="0"/>
          <w:marTop w:val="0"/>
          <w:marBottom w:val="0"/>
          <w:divBdr>
            <w:top w:val="none" w:sz="0" w:space="0" w:color="auto"/>
            <w:left w:val="none" w:sz="0" w:space="0" w:color="auto"/>
            <w:bottom w:val="none" w:sz="0" w:space="0" w:color="auto"/>
            <w:right w:val="none" w:sz="0" w:space="0" w:color="auto"/>
          </w:divBdr>
        </w:div>
      </w:divsChild>
    </w:div>
    <w:div w:id="788403409">
      <w:bodyDiv w:val="1"/>
      <w:marLeft w:val="0"/>
      <w:marRight w:val="0"/>
      <w:marTop w:val="0"/>
      <w:marBottom w:val="0"/>
      <w:divBdr>
        <w:top w:val="none" w:sz="0" w:space="0" w:color="auto"/>
        <w:left w:val="none" w:sz="0" w:space="0" w:color="auto"/>
        <w:bottom w:val="none" w:sz="0" w:space="0" w:color="auto"/>
        <w:right w:val="none" w:sz="0" w:space="0" w:color="auto"/>
      </w:divBdr>
    </w:div>
    <w:div w:id="968824695">
      <w:bodyDiv w:val="1"/>
      <w:marLeft w:val="0"/>
      <w:marRight w:val="0"/>
      <w:marTop w:val="0"/>
      <w:marBottom w:val="0"/>
      <w:divBdr>
        <w:top w:val="none" w:sz="0" w:space="0" w:color="auto"/>
        <w:left w:val="none" w:sz="0" w:space="0" w:color="auto"/>
        <w:bottom w:val="none" w:sz="0" w:space="0" w:color="auto"/>
        <w:right w:val="none" w:sz="0" w:space="0" w:color="auto"/>
      </w:divBdr>
    </w:div>
    <w:div w:id="968901730">
      <w:bodyDiv w:val="1"/>
      <w:marLeft w:val="0"/>
      <w:marRight w:val="0"/>
      <w:marTop w:val="0"/>
      <w:marBottom w:val="0"/>
      <w:divBdr>
        <w:top w:val="none" w:sz="0" w:space="0" w:color="auto"/>
        <w:left w:val="none" w:sz="0" w:space="0" w:color="auto"/>
        <w:bottom w:val="none" w:sz="0" w:space="0" w:color="auto"/>
        <w:right w:val="none" w:sz="0" w:space="0" w:color="auto"/>
      </w:divBdr>
      <w:divsChild>
        <w:div w:id="117460528">
          <w:marLeft w:val="0"/>
          <w:marRight w:val="0"/>
          <w:marTop w:val="0"/>
          <w:marBottom w:val="0"/>
          <w:divBdr>
            <w:top w:val="none" w:sz="0" w:space="0" w:color="auto"/>
            <w:left w:val="none" w:sz="0" w:space="0" w:color="auto"/>
            <w:bottom w:val="none" w:sz="0" w:space="0" w:color="auto"/>
            <w:right w:val="none" w:sz="0" w:space="0" w:color="auto"/>
          </w:divBdr>
          <w:divsChild>
            <w:div w:id="91751474">
              <w:marLeft w:val="0"/>
              <w:marRight w:val="0"/>
              <w:marTop w:val="0"/>
              <w:marBottom w:val="0"/>
              <w:divBdr>
                <w:top w:val="none" w:sz="0" w:space="0" w:color="auto"/>
                <w:left w:val="none" w:sz="0" w:space="0" w:color="auto"/>
                <w:bottom w:val="none" w:sz="0" w:space="0" w:color="auto"/>
                <w:right w:val="none" w:sz="0" w:space="0" w:color="auto"/>
              </w:divBdr>
            </w:div>
            <w:div w:id="162857894">
              <w:marLeft w:val="0"/>
              <w:marRight w:val="0"/>
              <w:marTop w:val="0"/>
              <w:marBottom w:val="0"/>
              <w:divBdr>
                <w:top w:val="none" w:sz="0" w:space="0" w:color="auto"/>
                <w:left w:val="none" w:sz="0" w:space="0" w:color="auto"/>
                <w:bottom w:val="none" w:sz="0" w:space="0" w:color="auto"/>
                <w:right w:val="none" w:sz="0" w:space="0" w:color="auto"/>
              </w:divBdr>
            </w:div>
            <w:div w:id="223879325">
              <w:marLeft w:val="0"/>
              <w:marRight w:val="0"/>
              <w:marTop w:val="0"/>
              <w:marBottom w:val="0"/>
              <w:divBdr>
                <w:top w:val="none" w:sz="0" w:space="0" w:color="auto"/>
                <w:left w:val="none" w:sz="0" w:space="0" w:color="auto"/>
                <w:bottom w:val="none" w:sz="0" w:space="0" w:color="auto"/>
                <w:right w:val="none" w:sz="0" w:space="0" w:color="auto"/>
              </w:divBdr>
            </w:div>
            <w:div w:id="537856141">
              <w:marLeft w:val="0"/>
              <w:marRight w:val="0"/>
              <w:marTop w:val="0"/>
              <w:marBottom w:val="0"/>
              <w:divBdr>
                <w:top w:val="none" w:sz="0" w:space="0" w:color="auto"/>
                <w:left w:val="none" w:sz="0" w:space="0" w:color="auto"/>
                <w:bottom w:val="none" w:sz="0" w:space="0" w:color="auto"/>
                <w:right w:val="none" w:sz="0" w:space="0" w:color="auto"/>
              </w:divBdr>
            </w:div>
            <w:div w:id="633295850">
              <w:marLeft w:val="0"/>
              <w:marRight w:val="0"/>
              <w:marTop w:val="0"/>
              <w:marBottom w:val="0"/>
              <w:divBdr>
                <w:top w:val="none" w:sz="0" w:space="0" w:color="auto"/>
                <w:left w:val="none" w:sz="0" w:space="0" w:color="auto"/>
                <w:bottom w:val="none" w:sz="0" w:space="0" w:color="auto"/>
                <w:right w:val="none" w:sz="0" w:space="0" w:color="auto"/>
              </w:divBdr>
            </w:div>
            <w:div w:id="700012408">
              <w:marLeft w:val="0"/>
              <w:marRight w:val="0"/>
              <w:marTop w:val="0"/>
              <w:marBottom w:val="0"/>
              <w:divBdr>
                <w:top w:val="none" w:sz="0" w:space="0" w:color="auto"/>
                <w:left w:val="none" w:sz="0" w:space="0" w:color="auto"/>
                <w:bottom w:val="none" w:sz="0" w:space="0" w:color="auto"/>
                <w:right w:val="none" w:sz="0" w:space="0" w:color="auto"/>
              </w:divBdr>
            </w:div>
            <w:div w:id="854226942">
              <w:marLeft w:val="0"/>
              <w:marRight w:val="0"/>
              <w:marTop w:val="0"/>
              <w:marBottom w:val="0"/>
              <w:divBdr>
                <w:top w:val="none" w:sz="0" w:space="0" w:color="auto"/>
                <w:left w:val="none" w:sz="0" w:space="0" w:color="auto"/>
                <w:bottom w:val="none" w:sz="0" w:space="0" w:color="auto"/>
                <w:right w:val="none" w:sz="0" w:space="0" w:color="auto"/>
              </w:divBdr>
            </w:div>
            <w:div w:id="980230614">
              <w:marLeft w:val="0"/>
              <w:marRight w:val="0"/>
              <w:marTop w:val="0"/>
              <w:marBottom w:val="0"/>
              <w:divBdr>
                <w:top w:val="none" w:sz="0" w:space="0" w:color="auto"/>
                <w:left w:val="none" w:sz="0" w:space="0" w:color="auto"/>
                <w:bottom w:val="none" w:sz="0" w:space="0" w:color="auto"/>
                <w:right w:val="none" w:sz="0" w:space="0" w:color="auto"/>
              </w:divBdr>
            </w:div>
            <w:div w:id="1034768391">
              <w:marLeft w:val="0"/>
              <w:marRight w:val="0"/>
              <w:marTop w:val="0"/>
              <w:marBottom w:val="0"/>
              <w:divBdr>
                <w:top w:val="none" w:sz="0" w:space="0" w:color="auto"/>
                <w:left w:val="none" w:sz="0" w:space="0" w:color="auto"/>
                <w:bottom w:val="none" w:sz="0" w:space="0" w:color="auto"/>
                <w:right w:val="none" w:sz="0" w:space="0" w:color="auto"/>
              </w:divBdr>
            </w:div>
            <w:div w:id="1050223175">
              <w:marLeft w:val="0"/>
              <w:marRight w:val="0"/>
              <w:marTop w:val="0"/>
              <w:marBottom w:val="0"/>
              <w:divBdr>
                <w:top w:val="none" w:sz="0" w:space="0" w:color="auto"/>
                <w:left w:val="none" w:sz="0" w:space="0" w:color="auto"/>
                <w:bottom w:val="none" w:sz="0" w:space="0" w:color="auto"/>
                <w:right w:val="none" w:sz="0" w:space="0" w:color="auto"/>
              </w:divBdr>
            </w:div>
            <w:div w:id="1501777958">
              <w:marLeft w:val="0"/>
              <w:marRight w:val="0"/>
              <w:marTop w:val="0"/>
              <w:marBottom w:val="0"/>
              <w:divBdr>
                <w:top w:val="none" w:sz="0" w:space="0" w:color="auto"/>
                <w:left w:val="none" w:sz="0" w:space="0" w:color="auto"/>
                <w:bottom w:val="none" w:sz="0" w:space="0" w:color="auto"/>
                <w:right w:val="none" w:sz="0" w:space="0" w:color="auto"/>
              </w:divBdr>
            </w:div>
            <w:div w:id="1589146643">
              <w:marLeft w:val="0"/>
              <w:marRight w:val="0"/>
              <w:marTop w:val="0"/>
              <w:marBottom w:val="0"/>
              <w:divBdr>
                <w:top w:val="none" w:sz="0" w:space="0" w:color="auto"/>
                <w:left w:val="none" w:sz="0" w:space="0" w:color="auto"/>
                <w:bottom w:val="none" w:sz="0" w:space="0" w:color="auto"/>
                <w:right w:val="none" w:sz="0" w:space="0" w:color="auto"/>
              </w:divBdr>
            </w:div>
          </w:divsChild>
        </w:div>
        <w:div w:id="1472290207">
          <w:marLeft w:val="0"/>
          <w:marRight w:val="0"/>
          <w:marTop w:val="0"/>
          <w:marBottom w:val="0"/>
          <w:divBdr>
            <w:top w:val="none" w:sz="0" w:space="0" w:color="auto"/>
            <w:left w:val="none" w:sz="0" w:space="0" w:color="auto"/>
            <w:bottom w:val="none" w:sz="0" w:space="0" w:color="auto"/>
            <w:right w:val="none" w:sz="0" w:space="0" w:color="auto"/>
          </w:divBdr>
          <w:divsChild>
            <w:div w:id="148208769">
              <w:marLeft w:val="0"/>
              <w:marRight w:val="0"/>
              <w:marTop w:val="0"/>
              <w:marBottom w:val="0"/>
              <w:divBdr>
                <w:top w:val="none" w:sz="0" w:space="0" w:color="auto"/>
                <w:left w:val="none" w:sz="0" w:space="0" w:color="auto"/>
                <w:bottom w:val="none" w:sz="0" w:space="0" w:color="auto"/>
                <w:right w:val="none" w:sz="0" w:space="0" w:color="auto"/>
              </w:divBdr>
            </w:div>
            <w:div w:id="148399916">
              <w:marLeft w:val="0"/>
              <w:marRight w:val="0"/>
              <w:marTop w:val="0"/>
              <w:marBottom w:val="0"/>
              <w:divBdr>
                <w:top w:val="none" w:sz="0" w:space="0" w:color="auto"/>
                <w:left w:val="none" w:sz="0" w:space="0" w:color="auto"/>
                <w:bottom w:val="none" w:sz="0" w:space="0" w:color="auto"/>
                <w:right w:val="none" w:sz="0" w:space="0" w:color="auto"/>
              </w:divBdr>
            </w:div>
            <w:div w:id="304819208">
              <w:marLeft w:val="0"/>
              <w:marRight w:val="0"/>
              <w:marTop w:val="0"/>
              <w:marBottom w:val="0"/>
              <w:divBdr>
                <w:top w:val="none" w:sz="0" w:space="0" w:color="auto"/>
                <w:left w:val="none" w:sz="0" w:space="0" w:color="auto"/>
                <w:bottom w:val="none" w:sz="0" w:space="0" w:color="auto"/>
                <w:right w:val="none" w:sz="0" w:space="0" w:color="auto"/>
              </w:divBdr>
            </w:div>
            <w:div w:id="659118281">
              <w:marLeft w:val="0"/>
              <w:marRight w:val="0"/>
              <w:marTop w:val="0"/>
              <w:marBottom w:val="0"/>
              <w:divBdr>
                <w:top w:val="none" w:sz="0" w:space="0" w:color="auto"/>
                <w:left w:val="none" w:sz="0" w:space="0" w:color="auto"/>
                <w:bottom w:val="none" w:sz="0" w:space="0" w:color="auto"/>
                <w:right w:val="none" w:sz="0" w:space="0" w:color="auto"/>
              </w:divBdr>
            </w:div>
            <w:div w:id="769357934">
              <w:marLeft w:val="0"/>
              <w:marRight w:val="0"/>
              <w:marTop w:val="0"/>
              <w:marBottom w:val="0"/>
              <w:divBdr>
                <w:top w:val="none" w:sz="0" w:space="0" w:color="auto"/>
                <w:left w:val="none" w:sz="0" w:space="0" w:color="auto"/>
                <w:bottom w:val="none" w:sz="0" w:space="0" w:color="auto"/>
                <w:right w:val="none" w:sz="0" w:space="0" w:color="auto"/>
              </w:divBdr>
            </w:div>
            <w:div w:id="770202869">
              <w:marLeft w:val="0"/>
              <w:marRight w:val="0"/>
              <w:marTop w:val="0"/>
              <w:marBottom w:val="0"/>
              <w:divBdr>
                <w:top w:val="none" w:sz="0" w:space="0" w:color="auto"/>
                <w:left w:val="none" w:sz="0" w:space="0" w:color="auto"/>
                <w:bottom w:val="none" w:sz="0" w:space="0" w:color="auto"/>
                <w:right w:val="none" w:sz="0" w:space="0" w:color="auto"/>
              </w:divBdr>
            </w:div>
            <w:div w:id="775560429">
              <w:marLeft w:val="0"/>
              <w:marRight w:val="0"/>
              <w:marTop w:val="0"/>
              <w:marBottom w:val="0"/>
              <w:divBdr>
                <w:top w:val="none" w:sz="0" w:space="0" w:color="auto"/>
                <w:left w:val="none" w:sz="0" w:space="0" w:color="auto"/>
                <w:bottom w:val="none" w:sz="0" w:space="0" w:color="auto"/>
                <w:right w:val="none" w:sz="0" w:space="0" w:color="auto"/>
              </w:divBdr>
            </w:div>
            <w:div w:id="889270417">
              <w:marLeft w:val="0"/>
              <w:marRight w:val="0"/>
              <w:marTop w:val="0"/>
              <w:marBottom w:val="0"/>
              <w:divBdr>
                <w:top w:val="none" w:sz="0" w:space="0" w:color="auto"/>
                <w:left w:val="none" w:sz="0" w:space="0" w:color="auto"/>
                <w:bottom w:val="none" w:sz="0" w:space="0" w:color="auto"/>
                <w:right w:val="none" w:sz="0" w:space="0" w:color="auto"/>
              </w:divBdr>
            </w:div>
            <w:div w:id="1038823980">
              <w:marLeft w:val="0"/>
              <w:marRight w:val="0"/>
              <w:marTop w:val="0"/>
              <w:marBottom w:val="0"/>
              <w:divBdr>
                <w:top w:val="none" w:sz="0" w:space="0" w:color="auto"/>
                <w:left w:val="none" w:sz="0" w:space="0" w:color="auto"/>
                <w:bottom w:val="none" w:sz="0" w:space="0" w:color="auto"/>
                <w:right w:val="none" w:sz="0" w:space="0" w:color="auto"/>
              </w:divBdr>
            </w:div>
            <w:div w:id="1091656095">
              <w:marLeft w:val="0"/>
              <w:marRight w:val="0"/>
              <w:marTop w:val="0"/>
              <w:marBottom w:val="0"/>
              <w:divBdr>
                <w:top w:val="none" w:sz="0" w:space="0" w:color="auto"/>
                <w:left w:val="none" w:sz="0" w:space="0" w:color="auto"/>
                <w:bottom w:val="none" w:sz="0" w:space="0" w:color="auto"/>
                <w:right w:val="none" w:sz="0" w:space="0" w:color="auto"/>
              </w:divBdr>
            </w:div>
            <w:div w:id="1116949764">
              <w:marLeft w:val="0"/>
              <w:marRight w:val="0"/>
              <w:marTop w:val="0"/>
              <w:marBottom w:val="0"/>
              <w:divBdr>
                <w:top w:val="none" w:sz="0" w:space="0" w:color="auto"/>
                <w:left w:val="none" w:sz="0" w:space="0" w:color="auto"/>
                <w:bottom w:val="none" w:sz="0" w:space="0" w:color="auto"/>
                <w:right w:val="none" w:sz="0" w:space="0" w:color="auto"/>
              </w:divBdr>
            </w:div>
            <w:div w:id="1145859196">
              <w:marLeft w:val="0"/>
              <w:marRight w:val="0"/>
              <w:marTop w:val="0"/>
              <w:marBottom w:val="0"/>
              <w:divBdr>
                <w:top w:val="none" w:sz="0" w:space="0" w:color="auto"/>
                <w:left w:val="none" w:sz="0" w:space="0" w:color="auto"/>
                <w:bottom w:val="none" w:sz="0" w:space="0" w:color="auto"/>
                <w:right w:val="none" w:sz="0" w:space="0" w:color="auto"/>
              </w:divBdr>
            </w:div>
            <w:div w:id="1574269708">
              <w:marLeft w:val="0"/>
              <w:marRight w:val="0"/>
              <w:marTop w:val="0"/>
              <w:marBottom w:val="0"/>
              <w:divBdr>
                <w:top w:val="none" w:sz="0" w:space="0" w:color="auto"/>
                <w:left w:val="none" w:sz="0" w:space="0" w:color="auto"/>
                <w:bottom w:val="none" w:sz="0" w:space="0" w:color="auto"/>
                <w:right w:val="none" w:sz="0" w:space="0" w:color="auto"/>
              </w:divBdr>
            </w:div>
            <w:div w:id="1727560718">
              <w:marLeft w:val="0"/>
              <w:marRight w:val="0"/>
              <w:marTop w:val="0"/>
              <w:marBottom w:val="0"/>
              <w:divBdr>
                <w:top w:val="none" w:sz="0" w:space="0" w:color="auto"/>
                <w:left w:val="none" w:sz="0" w:space="0" w:color="auto"/>
                <w:bottom w:val="none" w:sz="0" w:space="0" w:color="auto"/>
                <w:right w:val="none" w:sz="0" w:space="0" w:color="auto"/>
              </w:divBdr>
            </w:div>
            <w:div w:id="1893274274">
              <w:marLeft w:val="0"/>
              <w:marRight w:val="0"/>
              <w:marTop w:val="0"/>
              <w:marBottom w:val="0"/>
              <w:divBdr>
                <w:top w:val="none" w:sz="0" w:space="0" w:color="auto"/>
                <w:left w:val="none" w:sz="0" w:space="0" w:color="auto"/>
                <w:bottom w:val="none" w:sz="0" w:space="0" w:color="auto"/>
                <w:right w:val="none" w:sz="0" w:space="0" w:color="auto"/>
              </w:divBdr>
            </w:div>
            <w:div w:id="1933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091">
      <w:bodyDiv w:val="1"/>
      <w:marLeft w:val="0"/>
      <w:marRight w:val="0"/>
      <w:marTop w:val="0"/>
      <w:marBottom w:val="0"/>
      <w:divBdr>
        <w:top w:val="none" w:sz="0" w:space="0" w:color="auto"/>
        <w:left w:val="none" w:sz="0" w:space="0" w:color="auto"/>
        <w:bottom w:val="none" w:sz="0" w:space="0" w:color="auto"/>
        <w:right w:val="none" w:sz="0" w:space="0" w:color="auto"/>
      </w:divBdr>
    </w:div>
    <w:div w:id="1042362265">
      <w:bodyDiv w:val="1"/>
      <w:marLeft w:val="0"/>
      <w:marRight w:val="0"/>
      <w:marTop w:val="0"/>
      <w:marBottom w:val="0"/>
      <w:divBdr>
        <w:top w:val="none" w:sz="0" w:space="0" w:color="auto"/>
        <w:left w:val="none" w:sz="0" w:space="0" w:color="auto"/>
        <w:bottom w:val="none" w:sz="0" w:space="0" w:color="auto"/>
        <w:right w:val="none" w:sz="0" w:space="0" w:color="auto"/>
      </w:divBdr>
    </w:div>
    <w:div w:id="1132944131">
      <w:bodyDiv w:val="1"/>
      <w:marLeft w:val="0"/>
      <w:marRight w:val="0"/>
      <w:marTop w:val="0"/>
      <w:marBottom w:val="0"/>
      <w:divBdr>
        <w:top w:val="none" w:sz="0" w:space="0" w:color="auto"/>
        <w:left w:val="none" w:sz="0" w:space="0" w:color="auto"/>
        <w:bottom w:val="none" w:sz="0" w:space="0" w:color="auto"/>
        <w:right w:val="none" w:sz="0" w:space="0" w:color="auto"/>
      </w:divBdr>
    </w:div>
    <w:div w:id="1223561373">
      <w:bodyDiv w:val="1"/>
      <w:marLeft w:val="0"/>
      <w:marRight w:val="0"/>
      <w:marTop w:val="0"/>
      <w:marBottom w:val="0"/>
      <w:divBdr>
        <w:top w:val="none" w:sz="0" w:space="0" w:color="auto"/>
        <w:left w:val="none" w:sz="0" w:space="0" w:color="auto"/>
        <w:bottom w:val="none" w:sz="0" w:space="0" w:color="auto"/>
        <w:right w:val="none" w:sz="0" w:space="0" w:color="auto"/>
      </w:divBdr>
    </w:div>
    <w:div w:id="1261182644">
      <w:bodyDiv w:val="1"/>
      <w:marLeft w:val="0"/>
      <w:marRight w:val="0"/>
      <w:marTop w:val="0"/>
      <w:marBottom w:val="0"/>
      <w:divBdr>
        <w:top w:val="none" w:sz="0" w:space="0" w:color="auto"/>
        <w:left w:val="none" w:sz="0" w:space="0" w:color="auto"/>
        <w:bottom w:val="none" w:sz="0" w:space="0" w:color="auto"/>
        <w:right w:val="none" w:sz="0" w:space="0" w:color="auto"/>
      </w:divBdr>
    </w:div>
    <w:div w:id="1291016478">
      <w:bodyDiv w:val="1"/>
      <w:marLeft w:val="0"/>
      <w:marRight w:val="0"/>
      <w:marTop w:val="0"/>
      <w:marBottom w:val="0"/>
      <w:divBdr>
        <w:top w:val="none" w:sz="0" w:space="0" w:color="auto"/>
        <w:left w:val="none" w:sz="0" w:space="0" w:color="auto"/>
        <w:bottom w:val="none" w:sz="0" w:space="0" w:color="auto"/>
        <w:right w:val="none" w:sz="0" w:space="0" w:color="auto"/>
      </w:divBdr>
      <w:divsChild>
        <w:div w:id="22828635">
          <w:marLeft w:val="0"/>
          <w:marRight w:val="0"/>
          <w:marTop w:val="0"/>
          <w:marBottom w:val="0"/>
          <w:divBdr>
            <w:top w:val="none" w:sz="0" w:space="0" w:color="auto"/>
            <w:left w:val="none" w:sz="0" w:space="0" w:color="auto"/>
            <w:bottom w:val="none" w:sz="0" w:space="0" w:color="auto"/>
            <w:right w:val="none" w:sz="0" w:space="0" w:color="auto"/>
          </w:divBdr>
        </w:div>
        <w:div w:id="156463284">
          <w:marLeft w:val="0"/>
          <w:marRight w:val="0"/>
          <w:marTop w:val="0"/>
          <w:marBottom w:val="0"/>
          <w:divBdr>
            <w:top w:val="none" w:sz="0" w:space="0" w:color="auto"/>
            <w:left w:val="none" w:sz="0" w:space="0" w:color="auto"/>
            <w:bottom w:val="none" w:sz="0" w:space="0" w:color="auto"/>
            <w:right w:val="none" w:sz="0" w:space="0" w:color="auto"/>
          </w:divBdr>
        </w:div>
        <w:div w:id="168448342">
          <w:marLeft w:val="0"/>
          <w:marRight w:val="0"/>
          <w:marTop w:val="0"/>
          <w:marBottom w:val="0"/>
          <w:divBdr>
            <w:top w:val="none" w:sz="0" w:space="0" w:color="auto"/>
            <w:left w:val="none" w:sz="0" w:space="0" w:color="auto"/>
            <w:bottom w:val="none" w:sz="0" w:space="0" w:color="auto"/>
            <w:right w:val="none" w:sz="0" w:space="0" w:color="auto"/>
          </w:divBdr>
        </w:div>
        <w:div w:id="564684322">
          <w:marLeft w:val="0"/>
          <w:marRight w:val="0"/>
          <w:marTop w:val="0"/>
          <w:marBottom w:val="0"/>
          <w:divBdr>
            <w:top w:val="none" w:sz="0" w:space="0" w:color="auto"/>
            <w:left w:val="none" w:sz="0" w:space="0" w:color="auto"/>
            <w:bottom w:val="none" w:sz="0" w:space="0" w:color="auto"/>
            <w:right w:val="none" w:sz="0" w:space="0" w:color="auto"/>
          </w:divBdr>
        </w:div>
        <w:div w:id="1341932509">
          <w:marLeft w:val="0"/>
          <w:marRight w:val="0"/>
          <w:marTop w:val="0"/>
          <w:marBottom w:val="0"/>
          <w:divBdr>
            <w:top w:val="none" w:sz="0" w:space="0" w:color="auto"/>
            <w:left w:val="none" w:sz="0" w:space="0" w:color="auto"/>
            <w:bottom w:val="none" w:sz="0" w:space="0" w:color="auto"/>
            <w:right w:val="none" w:sz="0" w:space="0" w:color="auto"/>
          </w:divBdr>
        </w:div>
        <w:div w:id="1509323751">
          <w:marLeft w:val="0"/>
          <w:marRight w:val="0"/>
          <w:marTop w:val="0"/>
          <w:marBottom w:val="0"/>
          <w:divBdr>
            <w:top w:val="none" w:sz="0" w:space="0" w:color="auto"/>
            <w:left w:val="none" w:sz="0" w:space="0" w:color="auto"/>
            <w:bottom w:val="none" w:sz="0" w:space="0" w:color="auto"/>
            <w:right w:val="none" w:sz="0" w:space="0" w:color="auto"/>
          </w:divBdr>
          <w:divsChild>
            <w:div w:id="232083400">
              <w:marLeft w:val="0"/>
              <w:marRight w:val="0"/>
              <w:marTop w:val="0"/>
              <w:marBottom w:val="0"/>
              <w:divBdr>
                <w:top w:val="none" w:sz="0" w:space="0" w:color="auto"/>
                <w:left w:val="none" w:sz="0" w:space="0" w:color="auto"/>
                <w:bottom w:val="none" w:sz="0" w:space="0" w:color="auto"/>
                <w:right w:val="none" w:sz="0" w:space="0" w:color="auto"/>
              </w:divBdr>
            </w:div>
            <w:div w:id="320618026">
              <w:marLeft w:val="0"/>
              <w:marRight w:val="0"/>
              <w:marTop w:val="0"/>
              <w:marBottom w:val="0"/>
              <w:divBdr>
                <w:top w:val="none" w:sz="0" w:space="0" w:color="auto"/>
                <w:left w:val="none" w:sz="0" w:space="0" w:color="auto"/>
                <w:bottom w:val="none" w:sz="0" w:space="0" w:color="auto"/>
                <w:right w:val="none" w:sz="0" w:space="0" w:color="auto"/>
              </w:divBdr>
            </w:div>
            <w:div w:id="360712130">
              <w:marLeft w:val="0"/>
              <w:marRight w:val="0"/>
              <w:marTop w:val="0"/>
              <w:marBottom w:val="0"/>
              <w:divBdr>
                <w:top w:val="none" w:sz="0" w:space="0" w:color="auto"/>
                <w:left w:val="none" w:sz="0" w:space="0" w:color="auto"/>
                <w:bottom w:val="none" w:sz="0" w:space="0" w:color="auto"/>
                <w:right w:val="none" w:sz="0" w:space="0" w:color="auto"/>
              </w:divBdr>
            </w:div>
            <w:div w:id="542864224">
              <w:marLeft w:val="0"/>
              <w:marRight w:val="0"/>
              <w:marTop w:val="0"/>
              <w:marBottom w:val="0"/>
              <w:divBdr>
                <w:top w:val="none" w:sz="0" w:space="0" w:color="auto"/>
                <w:left w:val="none" w:sz="0" w:space="0" w:color="auto"/>
                <w:bottom w:val="none" w:sz="0" w:space="0" w:color="auto"/>
                <w:right w:val="none" w:sz="0" w:space="0" w:color="auto"/>
              </w:divBdr>
            </w:div>
            <w:div w:id="684526981">
              <w:marLeft w:val="0"/>
              <w:marRight w:val="0"/>
              <w:marTop w:val="0"/>
              <w:marBottom w:val="0"/>
              <w:divBdr>
                <w:top w:val="none" w:sz="0" w:space="0" w:color="auto"/>
                <w:left w:val="none" w:sz="0" w:space="0" w:color="auto"/>
                <w:bottom w:val="none" w:sz="0" w:space="0" w:color="auto"/>
                <w:right w:val="none" w:sz="0" w:space="0" w:color="auto"/>
              </w:divBdr>
            </w:div>
            <w:div w:id="1125319296">
              <w:marLeft w:val="0"/>
              <w:marRight w:val="0"/>
              <w:marTop w:val="0"/>
              <w:marBottom w:val="0"/>
              <w:divBdr>
                <w:top w:val="none" w:sz="0" w:space="0" w:color="auto"/>
                <w:left w:val="none" w:sz="0" w:space="0" w:color="auto"/>
                <w:bottom w:val="none" w:sz="0" w:space="0" w:color="auto"/>
                <w:right w:val="none" w:sz="0" w:space="0" w:color="auto"/>
              </w:divBdr>
            </w:div>
            <w:div w:id="1141115091">
              <w:marLeft w:val="0"/>
              <w:marRight w:val="0"/>
              <w:marTop w:val="0"/>
              <w:marBottom w:val="0"/>
              <w:divBdr>
                <w:top w:val="none" w:sz="0" w:space="0" w:color="auto"/>
                <w:left w:val="none" w:sz="0" w:space="0" w:color="auto"/>
                <w:bottom w:val="none" w:sz="0" w:space="0" w:color="auto"/>
                <w:right w:val="none" w:sz="0" w:space="0" w:color="auto"/>
              </w:divBdr>
            </w:div>
            <w:div w:id="1168444624">
              <w:marLeft w:val="0"/>
              <w:marRight w:val="0"/>
              <w:marTop w:val="0"/>
              <w:marBottom w:val="0"/>
              <w:divBdr>
                <w:top w:val="none" w:sz="0" w:space="0" w:color="auto"/>
                <w:left w:val="none" w:sz="0" w:space="0" w:color="auto"/>
                <w:bottom w:val="none" w:sz="0" w:space="0" w:color="auto"/>
                <w:right w:val="none" w:sz="0" w:space="0" w:color="auto"/>
              </w:divBdr>
            </w:div>
            <w:div w:id="1174958837">
              <w:marLeft w:val="0"/>
              <w:marRight w:val="0"/>
              <w:marTop w:val="0"/>
              <w:marBottom w:val="0"/>
              <w:divBdr>
                <w:top w:val="none" w:sz="0" w:space="0" w:color="auto"/>
                <w:left w:val="none" w:sz="0" w:space="0" w:color="auto"/>
                <w:bottom w:val="none" w:sz="0" w:space="0" w:color="auto"/>
                <w:right w:val="none" w:sz="0" w:space="0" w:color="auto"/>
              </w:divBdr>
            </w:div>
            <w:div w:id="1584337583">
              <w:marLeft w:val="0"/>
              <w:marRight w:val="0"/>
              <w:marTop w:val="0"/>
              <w:marBottom w:val="0"/>
              <w:divBdr>
                <w:top w:val="none" w:sz="0" w:space="0" w:color="auto"/>
                <w:left w:val="none" w:sz="0" w:space="0" w:color="auto"/>
                <w:bottom w:val="none" w:sz="0" w:space="0" w:color="auto"/>
                <w:right w:val="none" w:sz="0" w:space="0" w:color="auto"/>
              </w:divBdr>
            </w:div>
            <w:div w:id="2083941207">
              <w:marLeft w:val="0"/>
              <w:marRight w:val="0"/>
              <w:marTop w:val="0"/>
              <w:marBottom w:val="0"/>
              <w:divBdr>
                <w:top w:val="none" w:sz="0" w:space="0" w:color="auto"/>
                <w:left w:val="none" w:sz="0" w:space="0" w:color="auto"/>
                <w:bottom w:val="none" w:sz="0" w:space="0" w:color="auto"/>
                <w:right w:val="none" w:sz="0" w:space="0" w:color="auto"/>
              </w:divBdr>
            </w:div>
            <w:div w:id="2128547580">
              <w:marLeft w:val="0"/>
              <w:marRight w:val="0"/>
              <w:marTop w:val="0"/>
              <w:marBottom w:val="0"/>
              <w:divBdr>
                <w:top w:val="none" w:sz="0" w:space="0" w:color="auto"/>
                <w:left w:val="none" w:sz="0" w:space="0" w:color="auto"/>
                <w:bottom w:val="none" w:sz="0" w:space="0" w:color="auto"/>
                <w:right w:val="none" w:sz="0" w:space="0" w:color="auto"/>
              </w:divBdr>
            </w:div>
          </w:divsChild>
        </w:div>
        <w:div w:id="1649019352">
          <w:marLeft w:val="0"/>
          <w:marRight w:val="0"/>
          <w:marTop w:val="0"/>
          <w:marBottom w:val="0"/>
          <w:divBdr>
            <w:top w:val="none" w:sz="0" w:space="0" w:color="auto"/>
            <w:left w:val="none" w:sz="0" w:space="0" w:color="auto"/>
            <w:bottom w:val="none" w:sz="0" w:space="0" w:color="auto"/>
            <w:right w:val="none" w:sz="0" w:space="0" w:color="auto"/>
          </w:divBdr>
        </w:div>
        <w:div w:id="2033721465">
          <w:marLeft w:val="0"/>
          <w:marRight w:val="0"/>
          <w:marTop w:val="0"/>
          <w:marBottom w:val="0"/>
          <w:divBdr>
            <w:top w:val="none" w:sz="0" w:space="0" w:color="auto"/>
            <w:left w:val="none" w:sz="0" w:space="0" w:color="auto"/>
            <w:bottom w:val="none" w:sz="0" w:space="0" w:color="auto"/>
            <w:right w:val="none" w:sz="0" w:space="0" w:color="auto"/>
          </w:divBdr>
        </w:div>
      </w:divsChild>
    </w:div>
    <w:div w:id="1291545889">
      <w:bodyDiv w:val="1"/>
      <w:marLeft w:val="0"/>
      <w:marRight w:val="0"/>
      <w:marTop w:val="0"/>
      <w:marBottom w:val="0"/>
      <w:divBdr>
        <w:top w:val="none" w:sz="0" w:space="0" w:color="auto"/>
        <w:left w:val="none" w:sz="0" w:space="0" w:color="auto"/>
        <w:bottom w:val="none" w:sz="0" w:space="0" w:color="auto"/>
        <w:right w:val="none" w:sz="0" w:space="0" w:color="auto"/>
      </w:divBdr>
    </w:div>
    <w:div w:id="1314748940">
      <w:bodyDiv w:val="1"/>
      <w:marLeft w:val="0"/>
      <w:marRight w:val="0"/>
      <w:marTop w:val="0"/>
      <w:marBottom w:val="0"/>
      <w:divBdr>
        <w:top w:val="none" w:sz="0" w:space="0" w:color="auto"/>
        <w:left w:val="none" w:sz="0" w:space="0" w:color="auto"/>
        <w:bottom w:val="none" w:sz="0" w:space="0" w:color="auto"/>
        <w:right w:val="none" w:sz="0" w:space="0" w:color="auto"/>
      </w:divBdr>
    </w:div>
    <w:div w:id="1324237091">
      <w:bodyDiv w:val="1"/>
      <w:marLeft w:val="0"/>
      <w:marRight w:val="0"/>
      <w:marTop w:val="0"/>
      <w:marBottom w:val="0"/>
      <w:divBdr>
        <w:top w:val="none" w:sz="0" w:space="0" w:color="auto"/>
        <w:left w:val="none" w:sz="0" w:space="0" w:color="auto"/>
        <w:bottom w:val="none" w:sz="0" w:space="0" w:color="auto"/>
        <w:right w:val="none" w:sz="0" w:space="0" w:color="auto"/>
      </w:divBdr>
    </w:div>
    <w:div w:id="1371540553">
      <w:bodyDiv w:val="1"/>
      <w:marLeft w:val="0"/>
      <w:marRight w:val="0"/>
      <w:marTop w:val="0"/>
      <w:marBottom w:val="0"/>
      <w:divBdr>
        <w:top w:val="none" w:sz="0" w:space="0" w:color="auto"/>
        <w:left w:val="none" w:sz="0" w:space="0" w:color="auto"/>
        <w:bottom w:val="none" w:sz="0" w:space="0" w:color="auto"/>
        <w:right w:val="none" w:sz="0" w:space="0" w:color="auto"/>
      </w:divBdr>
    </w:div>
    <w:div w:id="1488283652">
      <w:bodyDiv w:val="1"/>
      <w:marLeft w:val="0"/>
      <w:marRight w:val="0"/>
      <w:marTop w:val="0"/>
      <w:marBottom w:val="0"/>
      <w:divBdr>
        <w:top w:val="none" w:sz="0" w:space="0" w:color="auto"/>
        <w:left w:val="none" w:sz="0" w:space="0" w:color="auto"/>
        <w:bottom w:val="none" w:sz="0" w:space="0" w:color="auto"/>
        <w:right w:val="none" w:sz="0" w:space="0" w:color="auto"/>
      </w:divBdr>
    </w:div>
    <w:div w:id="1527644973">
      <w:bodyDiv w:val="1"/>
      <w:marLeft w:val="0"/>
      <w:marRight w:val="0"/>
      <w:marTop w:val="0"/>
      <w:marBottom w:val="0"/>
      <w:divBdr>
        <w:top w:val="none" w:sz="0" w:space="0" w:color="auto"/>
        <w:left w:val="none" w:sz="0" w:space="0" w:color="auto"/>
        <w:bottom w:val="none" w:sz="0" w:space="0" w:color="auto"/>
        <w:right w:val="none" w:sz="0" w:space="0" w:color="auto"/>
      </w:divBdr>
      <w:divsChild>
        <w:div w:id="73859348">
          <w:marLeft w:val="0"/>
          <w:marRight w:val="0"/>
          <w:marTop w:val="0"/>
          <w:marBottom w:val="0"/>
          <w:divBdr>
            <w:top w:val="none" w:sz="0" w:space="0" w:color="auto"/>
            <w:left w:val="none" w:sz="0" w:space="0" w:color="auto"/>
            <w:bottom w:val="none" w:sz="0" w:space="0" w:color="auto"/>
            <w:right w:val="none" w:sz="0" w:space="0" w:color="auto"/>
          </w:divBdr>
        </w:div>
        <w:div w:id="104813906">
          <w:marLeft w:val="0"/>
          <w:marRight w:val="0"/>
          <w:marTop w:val="0"/>
          <w:marBottom w:val="0"/>
          <w:divBdr>
            <w:top w:val="none" w:sz="0" w:space="0" w:color="auto"/>
            <w:left w:val="none" w:sz="0" w:space="0" w:color="auto"/>
            <w:bottom w:val="none" w:sz="0" w:space="0" w:color="auto"/>
            <w:right w:val="none" w:sz="0" w:space="0" w:color="auto"/>
          </w:divBdr>
        </w:div>
        <w:div w:id="148323803">
          <w:marLeft w:val="0"/>
          <w:marRight w:val="0"/>
          <w:marTop w:val="0"/>
          <w:marBottom w:val="0"/>
          <w:divBdr>
            <w:top w:val="none" w:sz="0" w:space="0" w:color="auto"/>
            <w:left w:val="none" w:sz="0" w:space="0" w:color="auto"/>
            <w:bottom w:val="none" w:sz="0" w:space="0" w:color="auto"/>
            <w:right w:val="none" w:sz="0" w:space="0" w:color="auto"/>
          </w:divBdr>
        </w:div>
        <w:div w:id="415788920">
          <w:marLeft w:val="0"/>
          <w:marRight w:val="0"/>
          <w:marTop w:val="0"/>
          <w:marBottom w:val="0"/>
          <w:divBdr>
            <w:top w:val="none" w:sz="0" w:space="0" w:color="auto"/>
            <w:left w:val="none" w:sz="0" w:space="0" w:color="auto"/>
            <w:bottom w:val="none" w:sz="0" w:space="0" w:color="auto"/>
            <w:right w:val="none" w:sz="0" w:space="0" w:color="auto"/>
          </w:divBdr>
        </w:div>
        <w:div w:id="450326859">
          <w:marLeft w:val="0"/>
          <w:marRight w:val="0"/>
          <w:marTop w:val="0"/>
          <w:marBottom w:val="0"/>
          <w:divBdr>
            <w:top w:val="none" w:sz="0" w:space="0" w:color="auto"/>
            <w:left w:val="none" w:sz="0" w:space="0" w:color="auto"/>
            <w:bottom w:val="none" w:sz="0" w:space="0" w:color="auto"/>
            <w:right w:val="none" w:sz="0" w:space="0" w:color="auto"/>
          </w:divBdr>
        </w:div>
        <w:div w:id="895820018">
          <w:marLeft w:val="0"/>
          <w:marRight w:val="0"/>
          <w:marTop w:val="0"/>
          <w:marBottom w:val="0"/>
          <w:divBdr>
            <w:top w:val="none" w:sz="0" w:space="0" w:color="auto"/>
            <w:left w:val="none" w:sz="0" w:space="0" w:color="auto"/>
            <w:bottom w:val="none" w:sz="0" w:space="0" w:color="auto"/>
            <w:right w:val="none" w:sz="0" w:space="0" w:color="auto"/>
          </w:divBdr>
        </w:div>
        <w:div w:id="965355611">
          <w:marLeft w:val="0"/>
          <w:marRight w:val="0"/>
          <w:marTop w:val="0"/>
          <w:marBottom w:val="0"/>
          <w:divBdr>
            <w:top w:val="none" w:sz="0" w:space="0" w:color="auto"/>
            <w:left w:val="none" w:sz="0" w:space="0" w:color="auto"/>
            <w:bottom w:val="none" w:sz="0" w:space="0" w:color="auto"/>
            <w:right w:val="none" w:sz="0" w:space="0" w:color="auto"/>
          </w:divBdr>
        </w:div>
        <w:div w:id="1099982862">
          <w:marLeft w:val="0"/>
          <w:marRight w:val="0"/>
          <w:marTop w:val="0"/>
          <w:marBottom w:val="0"/>
          <w:divBdr>
            <w:top w:val="none" w:sz="0" w:space="0" w:color="auto"/>
            <w:left w:val="none" w:sz="0" w:space="0" w:color="auto"/>
            <w:bottom w:val="none" w:sz="0" w:space="0" w:color="auto"/>
            <w:right w:val="none" w:sz="0" w:space="0" w:color="auto"/>
          </w:divBdr>
        </w:div>
        <w:div w:id="1585794331">
          <w:marLeft w:val="0"/>
          <w:marRight w:val="0"/>
          <w:marTop w:val="0"/>
          <w:marBottom w:val="0"/>
          <w:divBdr>
            <w:top w:val="none" w:sz="0" w:space="0" w:color="auto"/>
            <w:left w:val="none" w:sz="0" w:space="0" w:color="auto"/>
            <w:bottom w:val="none" w:sz="0" w:space="0" w:color="auto"/>
            <w:right w:val="none" w:sz="0" w:space="0" w:color="auto"/>
          </w:divBdr>
        </w:div>
        <w:div w:id="1736735824">
          <w:marLeft w:val="0"/>
          <w:marRight w:val="0"/>
          <w:marTop w:val="0"/>
          <w:marBottom w:val="0"/>
          <w:divBdr>
            <w:top w:val="none" w:sz="0" w:space="0" w:color="auto"/>
            <w:left w:val="none" w:sz="0" w:space="0" w:color="auto"/>
            <w:bottom w:val="none" w:sz="0" w:space="0" w:color="auto"/>
            <w:right w:val="none" w:sz="0" w:space="0" w:color="auto"/>
          </w:divBdr>
        </w:div>
        <w:div w:id="1832021884">
          <w:marLeft w:val="0"/>
          <w:marRight w:val="0"/>
          <w:marTop w:val="0"/>
          <w:marBottom w:val="0"/>
          <w:divBdr>
            <w:top w:val="none" w:sz="0" w:space="0" w:color="auto"/>
            <w:left w:val="none" w:sz="0" w:space="0" w:color="auto"/>
            <w:bottom w:val="none" w:sz="0" w:space="0" w:color="auto"/>
            <w:right w:val="none" w:sz="0" w:space="0" w:color="auto"/>
          </w:divBdr>
        </w:div>
        <w:div w:id="1975477682">
          <w:marLeft w:val="0"/>
          <w:marRight w:val="0"/>
          <w:marTop w:val="0"/>
          <w:marBottom w:val="0"/>
          <w:divBdr>
            <w:top w:val="none" w:sz="0" w:space="0" w:color="auto"/>
            <w:left w:val="none" w:sz="0" w:space="0" w:color="auto"/>
            <w:bottom w:val="none" w:sz="0" w:space="0" w:color="auto"/>
            <w:right w:val="none" w:sz="0" w:space="0" w:color="auto"/>
          </w:divBdr>
        </w:div>
      </w:divsChild>
    </w:div>
    <w:div w:id="1542857804">
      <w:bodyDiv w:val="1"/>
      <w:marLeft w:val="0"/>
      <w:marRight w:val="0"/>
      <w:marTop w:val="0"/>
      <w:marBottom w:val="0"/>
      <w:divBdr>
        <w:top w:val="none" w:sz="0" w:space="0" w:color="auto"/>
        <w:left w:val="none" w:sz="0" w:space="0" w:color="auto"/>
        <w:bottom w:val="none" w:sz="0" w:space="0" w:color="auto"/>
        <w:right w:val="none" w:sz="0" w:space="0" w:color="auto"/>
      </w:divBdr>
      <w:divsChild>
        <w:div w:id="316806124">
          <w:marLeft w:val="0"/>
          <w:marRight w:val="0"/>
          <w:marTop w:val="0"/>
          <w:marBottom w:val="0"/>
          <w:divBdr>
            <w:top w:val="none" w:sz="0" w:space="0" w:color="auto"/>
            <w:left w:val="none" w:sz="0" w:space="0" w:color="auto"/>
            <w:bottom w:val="none" w:sz="0" w:space="0" w:color="auto"/>
            <w:right w:val="none" w:sz="0" w:space="0" w:color="auto"/>
          </w:divBdr>
        </w:div>
        <w:div w:id="457574143">
          <w:marLeft w:val="0"/>
          <w:marRight w:val="0"/>
          <w:marTop w:val="0"/>
          <w:marBottom w:val="0"/>
          <w:divBdr>
            <w:top w:val="none" w:sz="0" w:space="0" w:color="auto"/>
            <w:left w:val="none" w:sz="0" w:space="0" w:color="auto"/>
            <w:bottom w:val="none" w:sz="0" w:space="0" w:color="auto"/>
            <w:right w:val="none" w:sz="0" w:space="0" w:color="auto"/>
          </w:divBdr>
        </w:div>
        <w:div w:id="790708650">
          <w:marLeft w:val="0"/>
          <w:marRight w:val="0"/>
          <w:marTop w:val="0"/>
          <w:marBottom w:val="0"/>
          <w:divBdr>
            <w:top w:val="none" w:sz="0" w:space="0" w:color="auto"/>
            <w:left w:val="none" w:sz="0" w:space="0" w:color="auto"/>
            <w:bottom w:val="none" w:sz="0" w:space="0" w:color="auto"/>
            <w:right w:val="none" w:sz="0" w:space="0" w:color="auto"/>
          </w:divBdr>
        </w:div>
        <w:div w:id="818616814">
          <w:marLeft w:val="0"/>
          <w:marRight w:val="0"/>
          <w:marTop w:val="0"/>
          <w:marBottom w:val="0"/>
          <w:divBdr>
            <w:top w:val="none" w:sz="0" w:space="0" w:color="auto"/>
            <w:left w:val="none" w:sz="0" w:space="0" w:color="auto"/>
            <w:bottom w:val="none" w:sz="0" w:space="0" w:color="auto"/>
            <w:right w:val="none" w:sz="0" w:space="0" w:color="auto"/>
          </w:divBdr>
        </w:div>
        <w:div w:id="1047802634">
          <w:marLeft w:val="0"/>
          <w:marRight w:val="0"/>
          <w:marTop w:val="0"/>
          <w:marBottom w:val="0"/>
          <w:divBdr>
            <w:top w:val="none" w:sz="0" w:space="0" w:color="auto"/>
            <w:left w:val="none" w:sz="0" w:space="0" w:color="auto"/>
            <w:bottom w:val="none" w:sz="0" w:space="0" w:color="auto"/>
            <w:right w:val="none" w:sz="0" w:space="0" w:color="auto"/>
          </w:divBdr>
        </w:div>
        <w:div w:id="1223101994">
          <w:marLeft w:val="0"/>
          <w:marRight w:val="0"/>
          <w:marTop w:val="0"/>
          <w:marBottom w:val="0"/>
          <w:divBdr>
            <w:top w:val="none" w:sz="0" w:space="0" w:color="auto"/>
            <w:left w:val="none" w:sz="0" w:space="0" w:color="auto"/>
            <w:bottom w:val="none" w:sz="0" w:space="0" w:color="auto"/>
            <w:right w:val="none" w:sz="0" w:space="0" w:color="auto"/>
          </w:divBdr>
        </w:div>
        <w:div w:id="1384716390">
          <w:marLeft w:val="0"/>
          <w:marRight w:val="0"/>
          <w:marTop w:val="0"/>
          <w:marBottom w:val="0"/>
          <w:divBdr>
            <w:top w:val="none" w:sz="0" w:space="0" w:color="auto"/>
            <w:left w:val="none" w:sz="0" w:space="0" w:color="auto"/>
            <w:bottom w:val="none" w:sz="0" w:space="0" w:color="auto"/>
            <w:right w:val="none" w:sz="0" w:space="0" w:color="auto"/>
          </w:divBdr>
        </w:div>
        <w:div w:id="1532297913">
          <w:marLeft w:val="0"/>
          <w:marRight w:val="0"/>
          <w:marTop w:val="0"/>
          <w:marBottom w:val="0"/>
          <w:divBdr>
            <w:top w:val="none" w:sz="0" w:space="0" w:color="auto"/>
            <w:left w:val="none" w:sz="0" w:space="0" w:color="auto"/>
            <w:bottom w:val="none" w:sz="0" w:space="0" w:color="auto"/>
            <w:right w:val="none" w:sz="0" w:space="0" w:color="auto"/>
          </w:divBdr>
        </w:div>
        <w:div w:id="1712268382">
          <w:marLeft w:val="0"/>
          <w:marRight w:val="0"/>
          <w:marTop w:val="0"/>
          <w:marBottom w:val="0"/>
          <w:divBdr>
            <w:top w:val="none" w:sz="0" w:space="0" w:color="auto"/>
            <w:left w:val="none" w:sz="0" w:space="0" w:color="auto"/>
            <w:bottom w:val="none" w:sz="0" w:space="0" w:color="auto"/>
            <w:right w:val="none" w:sz="0" w:space="0" w:color="auto"/>
          </w:divBdr>
        </w:div>
        <w:div w:id="1953776981">
          <w:marLeft w:val="0"/>
          <w:marRight w:val="0"/>
          <w:marTop w:val="0"/>
          <w:marBottom w:val="0"/>
          <w:divBdr>
            <w:top w:val="none" w:sz="0" w:space="0" w:color="auto"/>
            <w:left w:val="none" w:sz="0" w:space="0" w:color="auto"/>
            <w:bottom w:val="none" w:sz="0" w:space="0" w:color="auto"/>
            <w:right w:val="none" w:sz="0" w:space="0" w:color="auto"/>
          </w:divBdr>
        </w:div>
        <w:div w:id="1999530214">
          <w:marLeft w:val="0"/>
          <w:marRight w:val="0"/>
          <w:marTop w:val="0"/>
          <w:marBottom w:val="0"/>
          <w:divBdr>
            <w:top w:val="none" w:sz="0" w:space="0" w:color="auto"/>
            <w:left w:val="none" w:sz="0" w:space="0" w:color="auto"/>
            <w:bottom w:val="none" w:sz="0" w:space="0" w:color="auto"/>
            <w:right w:val="none" w:sz="0" w:space="0" w:color="auto"/>
          </w:divBdr>
        </w:div>
        <w:div w:id="2073498193">
          <w:marLeft w:val="0"/>
          <w:marRight w:val="0"/>
          <w:marTop w:val="0"/>
          <w:marBottom w:val="0"/>
          <w:divBdr>
            <w:top w:val="none" w:sz="0" w:space="0" w:color="auto"/>
            <w:left w:val="none" w:sz="0" w:space="0" w:color="auto"/>
            <w:bottom w:val="none" w:sz="0" w:space="0" w:color="auto"/>
            <w:right w:val="none" w:sz="0" w:space="0" w:color="auto"/>
          </w:divBdr>
        </w:div>
      </w:divsChild>
    </w:div>
    <w:div w:id="1550072341">
      <w:bodyDiv w:val="1"/>
      <w:marLeft w:val="0"/>
      <w:marRight w:val="0"/>
      <w:marTop w:val="0"/>
      <w:marBottom w:val="0"/>
      <w:divBdr>
        <w:top w:val="none" w:sz="0" w:space="0" w:color="auto"/>
        <w:left w:val="none" w:sz="0" w:space="0" w:color="auto"/>
        <w:bottom w:val="none" w:sz="0" w:space="0" w:color="auto"/>
        <w:right w:val="none" w:sz="0" w:space="0" w:color="auto"/>
      </w:divBdr>
    </w:div>
    <w:div w:id="1552572606">
      <w:bodyDiv w:val="1"/>
      <w:marLeft w:val="0"/>
      <w:marRight w:val="0"/>
      <w:marTop w:val="0"/>
      <w:marBottom w:val="0"/>
      <w:divBdr>
        <w:top w:val="none" w:sz="0" w:space="0" w:color="auto"/>
        <w:left w:val="none" w:sz="0" w:space="0" w:color="auto"/>
        <w:bottom w:val="none" w:sz="0" w:space="0" w:color="auto"/>
        <w:right w:val="none" w:sz="0" w:space="0" w:color="auto"/>
      </w:divBdr>
    </w:div>
    <w:div w:id="1560170079">
      <w:bodyDiv w:val="1"/>
      <w:marLeft w:val="0"/>
      <w:marRight w:val="0"/>
      <w:marTop w:val="0"/>
      <w:marBottom w:val="0"/>
      <w:divBdr>
        <w:top w:val="none" w:sz="0" w:space="0" w:color="auto"/>
        <w:left w:val="none" w:sz="0" w:space="0" w:color="auto"/>
        <w:bottom w:val="none" w:sz="0" w:space="0" w:color="auto"/>
        <w:right w:val="none" w:sz="0" w:space="0" w:color="auto"/>
      </w:divBdr>
      <w:divsChild>
        <w:div w:id="234704670">
          <w:marLeft w:val="0"/>
          <w:marRight w:val="0"/>
          <w:marTop w:val="0"/>
          <w:marBottom w:val="0"/>
          <w:divBdr>
            <w:top w:val="none" w:sz="0" w:space="0" w:color="auto"/>
            <w:left w:val="none" w:sz="0" w:space="0" w:color="auto"/>
            <w:bottom w:val="none" w:sz="0" w:space="0" w:color="auto"/>
            <w:right w:val="none" w:sz="0" w:space="0" w:color="auto"/>
          </w:divBdr>
          <w:divsChild>
            <w:div w:id="349262709">
              <w:marLeft w:val="0"/>
              <w:marRight w:val="0"/>
              <w:marTop w:val="0"/>
              <w:marBottom w:val="0"/>
              <w:divBdr>
                <w:top w:val="none" w:sz="0" w:space="0" w:color="auto"/>
                <w:left w:val="none" w:sz="0" w:space="0" w:color="auto"/>
                <w:bottom w:val="none" w:sz="0" w:space="0" w:color="auto"/>
                <w:right w:val="none" w:sz="0" w:space="0" w:color="auto"/>
              </w:divBdr>
            </w:div>
            <w:div w:id="726539275">
              <w:marLeft w:val="0"/>
              <w:marRight w:val="0"/>
              <w:marTop w:val="0"/>
              <w:marBottom w:val="0"/>
              <w:divBdr>
                <w:top w:val="none" w:sz="0" w:space="0" w:color="auto"/>
                <w:left w:val="none" w:sz="0" w:space="0" w:color="auto"/>
                <w:bottom w:val="none" w:sz="0" w:space="0" w:color="auto"/>
                <w:right w:val="none" w:sz="0" w:space="0" w:color="auto"/>
              </w:divBdr>
            </w:div>
            <w:div w:id="844710826">
              <w:marLeft w:val="0"/>
              <w:marRight w:val="0"/>
              <w:marTop w:val="0"/>
              <w:marBottom w:val="0"/>
              <w:divBdr>
                <w:top w:val="none" w:sz="0" w:space="0" w:color="auto"/>
                <w:left w:val="none" w:sz="0" w:space="0" w:color="auto"/>
                <w:bottom w:val="none" w:sz="0" w:space="0" w:color="auto"/>
                <w:right w:val="none" w:sz="0" w:space="0" w:color="auto"/>
              </w:divBdr>
            </w:div>
            <w:div w:id="900334537">
              <w:marLeft w:val="0"/>
              <w:marRight w:val="0"/>
              <w:marTop w:val="0"/>
              <w:marBottom w:val="0"/>
              <w:divBdr>
                <w:top w:val="none" w:sz="0" w:space="0" w:color="auto"/>
                <w:left w:val="none" w:sz="0" w:space="0" w:color="auto"/>
                <w:bottom w:val="none" w:sz="0" w:space="0" w:color="auto"/>
                <w:right w:val="none" w:sz="0" w:space="0" w:color="auto"/>
              </w:divBdr>
            </w:div>
            <w:div w:id="975456042">
              <w:marLeft w:val="0"/>
              <w:marRight w:val="0"/>
              <w:marTop w:val="0"/>
              <w:marBottom w:val="0"/>
              <w:divBdr>
                <w:top w:val="none" w:sz="0" w:space="0" w:color="auto"/>
                <w:left w:val="none" w:sz="0" w:space="0" w:color="auto"/>
                <w:bottom w:val="none" w:sz="0" w:space="0" w:color="auto"/>
                <w:right w:val="none" w:sz="0" w:space="0" w:color="auto"/>
              </w:divBdr>
            </w:div>
            <w:div w:id="1035155184">
              <w:marLeft w:val="0"/>
              <w:marRight w:val="0"/>
              <w:marTop w:val="0"/>
              <w:marBottom w:val="0"/>
              <w:divBdr>
                <w:top w:val="none" w:sz="0" w:space="0" w:color="auto"/>
                <w:left w:val="none" w:sz="0" w:space="0" w:color="auto"/>
                <w:bottom w:val="none" w:sz="0" w:space="0" w:color="auto"/>
                <w:right w:val="none" w:sz="0" w:space="0" w:color="auto"/>
              </w:divBdr>
            </w:div>
            <w:div w:id="1060205333">
              <w:marLeft w:val="0"/>
              <w:marRight w:val="0"/>
              <w:marTop w:val="0"/>
              <w:marBottom w:val="0"/>
              <w:divBdr>
                <w:top w:val="none" w:sz="0" w:space="0" w:color="auto"/>
                <w:left w:val="none" w:sz="0" w:space="0" w:color="auto"/>
                <w:bottom w:val="none" w:sz="0" w:space="0" w:color="auto"/>
                <w:right w:val="none" w:sz="0" w:space="0" w:color="auto"/>
              </w:divBdr>
            </w:div>
            <w:div w:id="1076318540">
              <w:marLeft w:val="0"/>
              <w:marRight w:val="0"/>
              <w:marTop w:val="0"/>
              <w:marBottom w:val="0"/>
              <w:divBdr>
                <w:top w:val="none" w:sz="0" w:space="0" w:color="auto"/>
                <w:left w:val="none" w:sz="0" w:space="0" w:color="auto"/>
                <w:bottom w:val="none" w:sz="0" w:space="0" w:color="auto"/>
                <w:right w:val="none" w:sz="0" w:space="0" w:color="auto"/>
              </w:divBdr>
            </w:div>
            <w:div w:id="1766881961">
              <w:marLeft w:val="0"/>
              <w:marRight w:val="0"/>
              <w:marTop w:val="0"/>
              <w:marBottom w:val="0"/>
              <w:divBdr>
                <w:top w:val="none" w:sz="0" w:space="0" w:color="auto"/>
                <w:left w:val="none" w:sz="0" w:space="0" w:color="auto"/>
                <w:bottom w:val="none" w:sz="0" w:space="0" w:color="auto"/>
                <w:right w:val="none" w:sz="0" w:space="0" w:color="auto"/>
              </w:divBdr>
            </w:div>
            <w:div w:id="1835339807">
              <w:marLeft w:val="0"/>
              <w:marRight w:val="0"/>
              <w:marTop w:val="0"/>
              <w:marBottom w:val="0"/>
              <w:divBdr>
                <w:top w:val="none" w:sz="0" w:space="0" w:color="auto"/>
                <w:left w:val="none" w:sz="0" w:space="0" w:color="auto"/>
                <w:bottom w:val="none" w:sz="0" w:space="0" w:color="auto"/>
                <w:right w:val="none" w:sz="0" w:space="0" w:color="auto"/>
              </w:divBdr>
            </w:div>
            <w:div w:id="1897546655">
              <w:marLeft w:val="0"/>
              <w:marRight w:val="0"/>
              <w:marTop w:val="0"/>
              <w:marBottom w:val="0"/>
              <w:divBdr>
                <w:top w:val="none" w:sz="0" w:space="0" w:color="auto"/>
                <w:left w:val="none" w:sz="0" w:space="0" w:color="auto"/>
                <w:bottom w:val="none" w:sz="0" w:space="0" w:color="auto"/>
                <w:right w:val="none" w:sz="0" w:space="0" w:color="auto"/>
              </w:divBdr>
            </w:div>
            <w:div w:id="1899320742">
              <w:marLeft w:val="0"/>
              <w:marRight w:val="0"/>
              <w:marTop w:val="0"/>
              <w:marBottom w:val="0"/>
              <w:divBdr>
                <w:top w:val="none" w:sz="0" w:space="0" w:color="auto"/>
                <w:left w:val="none" w:sz="0" w:space="0" w:color="auto"/>
                <w:bottom w:val="none" w:sz="0" w:space="0" w:color="auto"/>
                <w:right w:val="none" w:sz="0" w:space="0" w:color="auto"/>
              </w:divBdr>
            </w:div>
          </w:divsChild>
        </w:div>
        <w:div w:id="410198981">
          <w:marLeft w:val="0"/>
          <w:marRight w:val="0"/>
          <w:marTop w:val="0"/>
          <w:marBottom w:val="0"/>
          <w:divBdr>
            <w:top w:val="none" w:sz="0" w:space="0" w:color="auto"/>
            <w:left w:val="none" w:sz="0" w:space="0" w:color="auto"/>
            <w:bottom w:val="none" w:sz="0" w:space="0" w:color="auto"/>
            <w:right w:val="none" w:sz="0" w:space="0" w:color="auto"/>
          </w:divBdr>
        </w:div>
        <w:div w:id="448744741">
          <w:marLeft w:val="0"/>
          <w:marRight w:val="0"/>
          <w:marTop w:val="0"/>
          <w:marBottom w:val="0"/>
          <w:divBdr>
            <w:top w:val="none" w:sz="0" w:space="0" w:color="auto"/>
            <w:left w:val="none" w:sz="0" w:space="0" w:color="auto"/>
            <w:bottom w:val="none" w:sz="0" w:space="0" w:color="auto"/>
            <w:right w:val="none" w:sz="0" w:space="0" w:color="auto"/>
          </w:divBdr>
        </w:div>
        <w:div w:id="619991356">
          <w:marLeft w:val="0"/>
          <w:marRight w:val="0"/>
          <w:marTop w:val="0"/>
          <w:marBottom w:val="0"/>
          <w:divBdr>
            <w:top w:val="none" w:sz="0" w:space="0" w:color="auto"/>
            <w:left w:val="none" w:sz="0" w:space="0" w:color="auto"/>
            <w:bottom w:val="none" w:sz="0" w:space="0" w:color="auto"/>
            <w:right w:val="none" w:sz="0" w:space="0" w:color="auto"/>
          </w:divBdr>
        </w:div>
        <w:div w:id="1167553323">
          <w:marLeft w:val="0"/>
          <w:marRight w:val="0"/>
          <w:marTop w:val="0"/>
          <w:marBottom w:val="0"/>
          <w:divBdr>
            <w:top w:val="none" w:sz="0" w:space="0" w:color="auto"/>
            <w:left w:val="none" w:sz="0" w:space="0" w:color="auto"/>
            <w:bottom w:val="none" w:sz="0" w:space="0" w:color="auto"/>
            <w:right w:val="none" w:sz="0" w:space="0" w:color="auto"/>
          </w:divBdr>
        </w:div>
        <w:div w:id="1576476955">
          <w:marLeft w:val="0"/>
          <w:marRight w:val="0"/>
          <w:marTop w:val="0"/>
          <w:marBottom w:val="0"/>
          <w:divBdr>
            <w:top w:val="none" w:sz="0" w:space="0" w:color="auto"/>
            <w:left w:val="none" w:sz="0" w:space="0" w:color="auto"/>
            <w:bottom w:val="none" w:sz="0" w:space="0" w:color="auto"/>
            <w:right w:val="none" w:sz="0" w:space="0" w:color="auto"/>
          </w:divBdr>
        </w:div>
        <w:div w:id="1671831110">
          <w:marLeft w:val="0"/>
          <w:marRight w:val="0"/>
          <w:marTop w:val="0"/>
          <w:marBottom w:val="0"/>
          <w:divBdr>
            <w:top w:val="none" w:sz="0" w:space="0" w:color="auto"/>
            <w:left w:val="none" w:sz="0" w:space="0" w:color="auto"/>
            <w:bottom w:val="none" w:sz="0" w:space="0" w:color="auto"/>
            <w:right w:val="none" w:sz="0" w:space="0" w:color="auto"/>
          </w:divBdr>
        </w:div>
        <w:div w:id="2003776611">
          <w:marLeft w:val="0"/>
          <w:marRight w:val="0"/>
          <w:marTop w:val="0"/>
          <w:marBottom w:val="0"/>
          <w:divBdr>
            <w:top w:val="none" w:sz="0" w:space="0" w:color="auto"/>
            <w:left w:val="none" w:sz="0" w:space="0" w:color="auto"/>
            <w:bottom w:val="none" w:sz="0" w:space="0" w:color="auto"/>
            <w:right w:val="none" w:sz="0" w:space="0" w:color="auto"/>
          </w:divBdr>
        </w:div>
      </w:divsChild>
    </w:div>
    <w:div w:id="1883597251">
      <w:bodyDiv w:val="1"/>
      <w:marLeft w:val="0"/>
      <w:marRight w:val="0"/>
      <w:marTop w:val="0"/>
      <w:marBottom w:val="0"/>
      <w:divBdr>
        <w:top w:val="none" w:sz="0" w:space="0" w:color="auto"/>
        <w:left w:val="none" w:sz="0" w:space="0" w:color="auto"/>
        <w:bottom w:val="none" w:sz="0" w:space="0" w:color="auto"/>
        <w:right w:val="none" w:sz="0" w:space="0" w:color="auto"/>
      </w:divBdr>
    </w:div>
    <w:div w:id="1912153434">
      <w:bodyDiv w:val="1"/>
      <w:marLeft w:val="0"/>
      <w:marRight w:val="0"/>
      <w:marTop w:val="0"/>
      <w:marBottom w:val="0"/>
      <w:divBdr>
        <w:top w:val="none" w:sz="0" w:space="0" w:color="auto"/>
        <w:left w:val="none" w:sz="0" w:space="0" w:color="auto"/>
        <w:bottom w:val="none" w:sz="0" w:space="0" w:color="auto"/>
        <w:right w:val="none" w:sz="0" w:space="0" w:color="auto"/>
      </w:divBdr>
      <w:divsChild>
        <w:div w:id="765007079">
          <w:marLeft w:val="0"/>
          <w:marRight w:val="0"/>
          <w:marTop w:val="0"/>
          <w:marBottom w:val="0"/>
          <w:divBdr>
            <w:top w:val="none" w:sz="0" w:space="0" w:color="auto"/>
            <w:left w:val="none" w:sz="0" w:space="0" w:color="auto"/>
            <w:bottom w:val="none" w:sz="0" w:space="0" w:color="auto"/>
            <w:right w:val="none" w:sz="0" w:space="0" w:color="auto"/>
          </w:divBdr>
        </w:div>
        <w:div w:id="809131961">
          <w:marLeft w:val="0"/>
          <w:marRight w:val="0"/>
          <w:marTop w:val="0"/>
          <w:marBottom w:val="0"/>
          <w:divBdr>
            <w:top w:val="none" w:sz="0" w:space="0" w:color="auto"/>
            <w:left w:val="none" w:sz="0" w:space="0" w:color="auto"/>
            <w:bottom w:val="none" w:sz="0" w:space="0" w:color="auto"/>
            <w:right w:val="none" w:sz="0" w:space="0" w:color="auto"/>
          </w:divBdr>
        </w:div>
        <w:div w:id="903446164">
          <w:marLeft w:val="0"/>
          <w:marRight w:val="0"/>
          <w:marTop w:val="0"/>
          <w:marBottom w:val="0"/>
          <w:divBdr>
            <w:top w:val="none" w:sz="0" w:space="0" w:color="auto"/>
            <w:left w:val="none" w:sz="0" w:space="0" w:color="auto"/>
            <w:bottom w:val="none" w:sz="0" w:space="0" w:color="auto"/>
            <w:right w:val="none" w:sz="0" w:space="0" w:color="auto"/>
          </w:divBdr>
        </w:div>
        <w:div w:id="1064179102">
          <w:marLeft w:val="0"/>
          <w:marRight w:val="0"/>
          <w:marTop w:val="0"/>
          <w:marBottom w:val="0"/>
          <w:divBdr>
            <w:top w:val="none" w:sz="0" w:space="0" w:color="auto"/>
            <w:left w:val="none" w:sz="0" w:space="0" w:color="auto"/>
            <w:bottom w:val="none" w:sz="0" w:space="0" w:color="auto"/>
            <w:right w:val="none" w:sz="0" w:space="0" w:color="auto"/>
          </w:divBdr>
        </w:div>
        <w:div w:id="1430739497">
          <w:marLeft w:val="0"/>
          <w:marRight w:val="0"/>
          <w:marTop w:val="0"/>
          <w:marBottom w:val="0"/>
          <w:divBdr>
            <w:top w:val="none" w:sz="0" w:space="0" w:color="auto"/>
            <w:left w:val="none" w:sz="0" w:space="0" w:color="auto"/>
            <w:bottom w:val="none" w:sz="0" w:space="0" w:color="auto"/>
            <w:right w:val="none" w:sz="0" w:space="0" w:color="auto"/>
          </w:divBdr>
        </w:div>
        <w:div w:id="1499884233">
          <w:marLeft w:val="0"/>
          <w:marRight w:val="0"/>
          <w:marTop w:val="0"/>
          <w:marBottom w:val="0"/>
          <w:divBdr>
            <w:top w:val="none" w:sz="0" w:space="0" w:color="auto"/>
            <w:left w:val="none" w:sz="0" w:space="0" w:color="auto"/>
            <w:bottom w:val="none" w:sz="0" w:space="0" w:color="auto"/>
            <w:right w:val="none" w:sz="0" w:space="0" w:color="auto"/>
          </w:divBdr>
        </w:div>
        <w:div w:id="1597251874">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909806156">
          <w:marLeft w:val="0"/>
          <w:marRight w:val="0"/>
          <w:marTop w:val="0"/>
          <w:marBottom w:val="0"/>
          <w:divBdr>
            <w:top w:val="none" w:sz="0" w:space="0" w:color="auto"/>
            <w:left w:val="none" w:sz="0" w:space="0" w:color="auto"/>
            <w:bottom w:val="none" w:sz="0" w:space="0" w:color="auto"/>
            <w:right w:val="none" w:sz="0" w:space="0" w:color="auto"/>
          </w:divBdr>
        </w:div>
        <w:div w:id="1922176037">
          <w:marLeft w:val="0"/>
          <w:marRight w:val="0"/>
          <w:marTop w:val="0"/>
          <w:marBottom w:val="0"/>
          <w:divBdr>
            <w:top w:val="none" w:sz="0" w:space="0" w:color="auto"/>
            <w:left w:val="none" w:sz="0" w:space="0" w:color="auto"/>
            <w:bottom w:val="none" w:sz="0" w:space="0" w:color="auto"/>
            <w:right w:val="none" w:sz="0" w:space="0" w:color="auto"/>
          </w:divBdr>
        </w:div>
        <w:div w:id="1972250856">
          <w:marLeft w:val="0"/>
          <w:marRight w:val="0"/>
          <w:marTop w:val="0"/>
          <w:marBottom w:val="0"/>
          <w:divBdr>
            <w:top w:val="none" w:sz="0" w:space="0" w:color="auto"/>
            <w:left w:val="none" w:sz="0" w:space="0" w:color="auto"/>
            <w:bottom w:val="none" w:sz="0" w:space="0" w:color="auto"/>
            <w:right w:val="none" w:sz="0" w:space="0" w:color="auto"/>
          </w:divBdr>
        </w:div>
        <w:div w:id="2011251044">
          <w:marLeft w:val="0"/>
          <w:marRight w:val="0"/>
          <w:marTop w:val="0"/>
          <w:marBottom w:val="0"/>
          <w:divBdr>
            <w:top w:val="none" w:sz="0" w:space="0" w:color="auto"/>
            <w:left w:val="none" w:sz="0" w:space="0" w:color="auto"/>
            <w:bottom w:val="none" w:sz="0" w:space="0" w:color="auto"/>
            <w:right w:val="none" w:sz="0" w:space="0" w:color="auto"/>
          </w:divBdr>
        </w:div>
      </w:divsChild>
    </w:div>
    <w:div w:id="1917934860">
      <w:bodyDiv w:val="1"/>
      <w:marLeft w:val="0"/>
      <w:marRight w:val="0"/>
      <w:marTop w:val="0"/>
      <w:marBottom w:val="0"/>
      <w:divBdr>
        <w:top w:val="none" w:sz="0" w:space="0" w:color="auto"/>
        <w:left w:val="none" w:sz="0" w:space="0" w:color="auto"/>
        <w:bottom w:val="none" w:sz="0" w:space="0" w:color="auto"/>
        <w:right w:val="none" w:sz="0" w:space="0" w:color="auto"/>
      </w:divBdr>
      <w:divsChild>
        <w:div w:id="42221982">
          <w:marLeft w:val="0"/>
          <w:marRight w:val="0"/>
          <w:marTop w:val="0"/>
          <w:marBottom w:val="0"/>
          <w:divBdr>
            <w:top w:val="none" w:sz="0" w:space="0" w:color="auto"/>
            <w:left w:val="none" w:sz="0" w:space="0" w:color="auto"/>
            <w:bottom w:val="none" w:sz="0" w:space="0" w:color="auto"/>
            <w:right w:val="none" w:sz="0" w:space="0" w:color="auto"/>
          </w:divBdr>
          <w:divsChild>
            <w:div w:id="95752635">
              <w:marLeft w:val="0"/>
              <w:marRight w:val="0"/>
              <w:marTop w:val="0"/>
              <w:marBottom w:val="0"/>
              <w:divBdr>
                <w:top w:val="none" w:sz="0" w:space="0" w:color="auto"/>
                <w:left w:val="none" w:sz="0" w:space="0" w:color="auto"/>
                <w:bottom w:val="none" w:sz="0" w:space="0" w:color="auto"/>
                <w:right w:val="none" w:sz="0" w:space="0" w:color="auto"/>
              </w:divBdr>
            </w:div>
            <w:div w:id="190384013">
              <w:marLeft w:val="0"/>
              <w:marRight w:val="0"/>
              <w:marTop w:val="0"/>
              <w:marBottom w:val="0"/>
              <w:divBdr>
                <w:top w:val="none" w:sz="0" w:space="0" w:color="auto"/>
                <w:left w:val="none" w:sz="0" w:space="0" w:color="auto"/>
                <w:bottom w:val="none" w:sz="0" w:space="0" w:color="auto"/>
                <w:right w:val="none" w:sz="0" w:space="0" w:color="auto"/>
              </w:divBdr>
            </w:div>
            <w:div w:id="192036455">
              <w:marLeft w:val="0"/>
              <w:marRight w:val="0"/>
              <w:marTop w:val="0"/>
              <w:marBottom w:val="0"/>
              <w:divBdr>
                <w:top w:val="none" w:sz="0" w:space="0" w:color="auto"/>
                <w:left w:val="none" w:sz="0" w:space="0" w:color="auto"/>
                <w:bottom w:val="none" w:sz="0" w:space="0" w:color="auto"/>
                <w:right w:val="none" w:sz="0" w:space="0" w:color="auto"/>
              </w:divBdr>
            </w:div>
            <w:div w:id="344403924">
              <w:marLeft w:val="0"/>
              <w:marRight w:val="0"/>
              <w:marTop w:val="0"/>
              <w:marBottom w:val="0"/>
              <w:divBdr>
                <w:top w:val="none" w:sz="0" w:space="0" w:color="auto"/>
                <w:left w:val="none" w:sz="0" w:space="0" w:color="auto"/>
                <w:bottom w:val="none" w:sz="0" w:space="0" w:color="auto"/>
                <w:right w:val="none" w:sz="0" w:space="0" w:color="auto"/>
              </w:divBdr>
            </w:div>
            <w:div w:id="661205515">
              <w:marLeft w:val="0"/>
              <w:marRight w:val="0"/>
              <w:marTop w:val="0"/>
              <w:marBottom w:val="0"/>
              <w:divBdr>
                <w:top w:val="none" w:sz="0" w:space="0" w:color="auto"/>
                <w:left w:val="none" w:sz="0" w:space="0" w:color="auto"/>
                <w:bottom w:val="none" w:sz="0" w:space="0" w:color="auto"/>
                <w:right w:val="none" w:sz="0" w:space="0" w:color="auto"/>
              </w:divBdr>
            </w:div>
            <w:div w:id="752825455">
              <w:marLeft w:val="0"/>
              <w:marRight w:val="0"/>
              <w:marTop w:val="0"/>
              <w:marBottom w:val="0"/>
              <w:divBdr>
                <w:top w:val="none" w:sz="0" w:space="0" w:color="auto"/>
                <w:left w:val="none" w:sz="0" w:space="0" w:color="auto"/>
                <w:bottom w:val="none" w:sz="0" w:space="0" w:color="auto"/>
                <w:right w:val="none" w:sz="0" w:space="0" w:color="auto"/>
              </w:divBdr>
            </w:div>
            <w:div w:id="841746234">
              <w:marLeft w:val="0"/>
              <w:marRight w:val="0"/>
              <w:marTop w:val="0"/>
              <w:marBottom w:val="0"/>
              <w:divBdr>
                <w:top w:val="none" w:sz="0" w:space="0" w:color="auto"/>
                <w:left w:val="none" w:sz="0" w:space="0" w:color="auto"/>
                <w:bottom w:val="none" w:sz="0" w:space="0" w:color="auto"/>
                <w:right w:val="none" w:sz="0" w:space="0" w:color="auto"/>
              </w:divBdr>
            </w:div>
            <w:div w:id="847329319">
              <w:marLeft w:val="0"/>
              <w:marRight w:val="0"/>
              <w:marTop w:val="0"/>
              <w:marBottom w:val="0"/>
              <w:divBdr>
                <w:top w:val="none" w:sz="0" w:space="0" w:color="auto"/>
                <w:left w:val="none" w:sz="0" w:space="0" w:color="auto"/>
                <w:bottom w:val="none" w:sz="0" w:space="0" w:color="auto"/>
                <w:right w:val="none" w:sz="0" w:space="0" w:color="auto"/>
              </w:divBdr>
            </w:div>
            <w:div w:id="1106927536">
              <w:marLeft w:val="0"/>
              <w:marRight w:val="0"/>
              <w:marTop w:val="0"/>
              <w:marBottom w:val="0"/>
              <w:divBdr>
                <w:top w:val="none" w:sz="0" w:space="0" w:color="auto"/>
                <w:left w:val="none" w:sz="0" w:space="0" w:color="auto"/>
                <w:bottom w:val="none" w:sz="0" w:space="0" w:color="auto"/>
                <w:right w:val="none" w:sz="0" w:space="0" w:color="auto"/>
              </w:divBdr>
            </w:div>
            <w:div w:id="1284506728">
              <w:marLeft w:val="0"/>
              <w:marRight w:val="0"/>
              <w:marTop w:val="0"/>
              <w:marBottom w:val="0"/>
              <w:divBdr>
                <w:top w:val="none" w:sz="0" w:space="0" w:color="auto"/>
                <w:left w:val="none" w:sz="0" w:space="0" w:color="auto"/>
                <w:bottom w:val="none" w:sz="0" w:space="0" w:color="auto"/>
                <w:right w:val="none" w:sz="0" w:space="0" w:color="auto"/>
              </w:divBdr>
            </w:div>
            <w:div w:id="1355767338">
              <w:marLeft w:val="0"/>
              <w:marRight w:val="0"/>
              <w:marTop w:val="0"/>
              <w:marBottom w:val="0"/>
              <w:divBdr>
                <w:top w:val="none" w:sz="0" w:space="0" w:color="auto"/>
                <w:left w:val="none" w:sz="0" w:space="0" w:color="auto"/>
                <w:bottom w:val="none" w:sz="0" w:space="0" w:color="auto"/>
                <w:right w:val="none" w:sz="0" w:space="0" w:color="auto"/>
              </w:divBdr>
            </w:div>
            <w:div w:id="1515731982">
              <w:marLeft w:val="0"/>
              <w:marRight w:val="0"/>
              <w:marTop w:val="0"/>
              <w:marBottom w:val="0"/>
              <w:divBdr>
                <w:top w:val="none" w:sz="0" w:space="0" w:color="auto"/>
                <w:left w:val="none" w:sz="0" w:space="0" w:color="auto"/>
                <w:bottom w:val="none" w:sz="0" w:space="0" w:color="auto"/>
                <w:right w:val="none" w:sz="0" w:space="0" w:color="auto"/>
              </w:divBdr>
            </w:div>
            <w:div w:id="1737122302">
              <w:marLeft w:val="0"/>
              <w:marRight w:val="0"/>
              <w:marTop w:val="0"/>
              <w:marBottom w:val="0"/>
              <w:divBdr>
                <w:top w:val="none" w:sz="0" w:space="0" w:color="auto"/>
                <w:left w:val="none" w:sz="0" w:space="0" w:color="auto"/>
                <w:bottom w:val="none" w:sz="0" w:space="0" w:color="auto"/>
                <w:right w:val="none" w:sz="0" w:space="0" w:color="auto"/>
              </w:divBdr>
            </w:div>
            <w:div w:id="1782995256">
              <w:marLeft w:val="0"/>
              <w:marRight w:val="0"/>
              <w:marTop w:val="0"/>
              <w:marBottom w:val="0"/>
              <w:divBdr>
                <w:top w:val="none" w:sz="0" w:space="0" w:color="auto"/>
                <w:left w:val="none" w:sz="0" w:space="0" w:color="auto"/>
                <w:bottom w:val="none" w:sz="0" w:space="0" w:color="auto"/>
                <w:right w:val="none" w:sz="0" w:space="0" w:color="auto"/>
              </w:divBdr>
            </w:div>
            <w:div w:id="1812668849">
              <w:marLeft w:val="0"/>
              <w:marRight w:val="0"/>
              <w:marTop w:val="0"/>
              <w:marBottom w:val="0"/>
              <w:divBdr>
                <w:top w:val="none" w:sz="0" w:space="0" w:color="auto"/>
                <w:left w:val="none" w:sz="0" w:space="0" w:color="auto"/>
                <w:bottom w:val="none" w:sz="0" w:space="0" w:color="auto"/>
                <w:right w:val="none" w:sz="0" w:space="0" w:color="auto"/>
              </w:divBdr>
            </w:div>
            <w:div w:id="2100516921">
              <w:marLeft w:val="0"/>
              <w:marRight w:val="0"/>
              <w:marTop w:val="0"/>
              <w:marBottom w:val="0"/>
              <w:divBdr>
                <w:top w:val="none" w:sz="0" w:space="0" w:color="auto"/>
                <w:left w:val="none" w:sz="0" w:space="0" w:color="auto"/>
                <w:bottom w:val="none" w:sz="0" w:space="0" w:color="auto"/>
                <w:right w:val="none" w:sz="0" w:space="0" w:color="auto"/>
              </w:divBdr>
            </w:div>
          </w:divsChild>
        </w:div>
        <w:div w:id="1547989179">
          <w:marLeft w:val="0"/>
          <w:marRight w:val="0"/>
          <w:marTop w:val="0"/>
          <w:marBottom w:val="0"/>
          <w:divBdr>
            <w:top w:val="none" w:sz="0" w:space="0" w:color="auto"/>
            <w:left w:val="none" w:sz="0" w:space="0" w:color="auto"/>
            <w:bottom w:val="none" w:sz="0" w:space="0" w:color="auto"/>
            <w:right w:val="none" w:sz="0" w:space="0" w:color="auto"/>
          </w:divBdr>
          <w:divsChild>
            <w:div w:id="73866683">
              <w:marLeft w:val="0"/>
              <w:marRight w:val="0"/>
              <w:marTop w:val="0"/>
              <w:marBottom w:val="0"/>
              <w:divBdr>
                <w:top w:val="none" w:sz="0" w:space="0" w:color="auto"/>
                <w:left w:val="none" w:sz="0" w:space="0" w:color="auto"/>
                <w:bottom w:val="none" w:sz="0" w:space="0" w:color="auto"/>
                <w:right w:val="none" w:sz="0" w:space="0" w:color="auto"/>
              </w:divBdr>
            </w:div>
            <w:div w:id="255091588">
              <w:marLeft w:val="0"/>
              <w:marRight w:val="0"/>
              <w:marTop w:val="0"/>
              <w:marBottom w:val="0"/>
              <w:divBdr>
                <w:top w:val="none" w:sz="0" w:space="0" w:color="auto"/>
                <w:left w:val="none" w:sz="0" w:space="0" w:color="auto"/>
                <w:bottom w:val="none" w:sz="0" w:space="0" w:color="auto"/>
                <w:right w:val="none" w:sz="0" w:space="0" w:color="auto"/>
              </w:divBdr>
            </w:div>
            <w:div w:id="612978524">
              <w:marLeft w:val="0"/>
              <w:marRight w:val="0"/>
              <w:marTop w:val="0"/>
              <w:marBottom w:val="0"/>
              <w:divBdr>
                <w:top w:val="none" w:sz="0" w:space="0" w:color="auto"/>
                <w:left w:val="none" w:sz="0" w:space="0" w:color="auto"/>
                <w:bottom w:val="none" w:sz="0" w:space="0" w:color="auto"/>
                <w:right w:val="none" w:sz="0" w:space="0" w:color="auto"/>
              </w:divBdr>
            </w:div>
            <w:div w:id="631442000">
              <w:marLeft w:val="0"/>
              <w:marRight w:val="0"/>
              <w:marTop w:val="0"/>
              <w:marBottom w:val="0"/>
              <w:divBdr>
                <w:top w:val="none" w:sz="0" w:space="0" w:color="auto"/>
                <w:left w:val="none" w:sz="0" w:space="0" w:color="auto"/>
                <w:bottom w:val="none" w:sz="0" w:space="0" w:color="auto"/>
                <w:right w:val="none" w:sz="0" w:space="0" w:color="auto"/>
              </w:divBdr>
            </w:div>
            <w:div w:id="752043959">
              <w:marLeft w:val="0"/>
              <w:marRight w:val="0"/>
              <w:marTop w:val="0"/>
              <w:marBottom w:val="0"/>
              <w:divBdr>
                <w:top w:val="none" w:sz="0" w:space="0" w:color="auto"/>
                <w:left w:val="none" w:sz="0" w:space="0" w:color="auto"/>
                <w:bottom w:val="none" w:sz="0" w:space="0" w:color="auto"/>
                <w:right w:val="none" w:sz="0" w:space="0" w:color="auto"/>
              </w:divBdr>
            </w:div>
            <w:div w:id="873231650">
              <w:marLeft w:val="0"/>
              <w:marRight w:val="0"/>
              <w:marTop w:val="0"/>
              <w:marBottom w:val="0"/>
              <w:divBdr>
                <w:top w:val="none" w:sz="0" w:space="0" w:color="auto"/>
                <w:left w:val="none" w:sz="0" w:space="0" w:color="auto"/>
                <w:bottom w:val="none" w:sz="0" w:space="0" w:color="auto"/>
                <w:right w:val="none" w:sz="0" w:space="0" w:color="auto"/>
              </w:divBdr>
            </w:div>
            <w:div w:id="1101605406">
              <w:marLeft w:val="0"/>
              <w:marRight w:val="0"/>
              <w:marTop w:val="0"/>
              <w:marBottom w:val="0"/>
              <w:divBdr>
                <w:top w:val="none" w:sz="0" w:space="0" w:color="auto"/>
                <w:left w:val="none" w:sz="0" w:space="0" w:color="auto"/>
                <w:bottom w:val="none" w:sz="0" w:space="0" w:color="auto"/>
                <w:right w:val="none" w:sz="0" w:space="0" w:color="auto"/>
              </w:divBdr>
            </w:div>
            <w:div w:id="1223247799">
              <w:marLeft w:val="0"/>
              <w:marRight w:val="0"/>
              <w:marTop w:val="0"/>
              <w:marBottom w:val="0"/>
              <w:divBdr>
                <w:top w:val="none" w:sz="0" w:space="0" w:color="auto"/>
                <w:left w:val="none" w:sz="0" w:space="0" w:color="auto"/>
                <w:bottom w:val="none" w:sz="0" w:space="0" w:color="auto"/>
                <w:right w:val="none" w:sz="0" w:space="0" w:color="auto"/>
              </w:divBdr>
            </w:div>
            <w:div w:id="1601838328">
              <w:marLeft w:val="0"/>
              <w:marRight w:val="0"/>
              <w:marTop w:val="0"/>
              <w:marBottom w:val="0"/>
              <w:divBdr>
                <w:top w:val="none" w:sz="0" w:space="0" w:color="auto"/>
                <w:left w:val="none" w:sz="0" w:space="0" w:color="auto"/>
                <w:bottom w:val="none" w:sz="0" w:space="0" w:color="auto"/>
                <w:right w:val="none" w:sz="0" w:space="0" w:color="auto"/>
              </w:divBdr>
            </w:div>
            <w:div w:id="1765875192">
              <w:marLeft w:val="0"/>
              <w:marRight w:val="0"/>
              <w:marTop w:val="0"/>
              <w:marBottom w:val="0"/>
              <w:divBdr>
                <w:top w:val="none" w:sz="0" w:space="0" w:color="auto"/>
                <w:left w:val="none" w:sz="0" w:space="0" w:color="auto"/>
                <w:bottom w:val="none" w:sz="0" w:space="0" w:color="auto"/>
                <w:right w:val="none" w:sz="0" w:space="0" w:color="auto"/>
              </w:divBdr>
            </w:div>
            <w:div w:id="1837526283">
              <w:marLeft w:val="0"/>
              <w:marRight w:val="0"/>
              <w:marTop w:val="0"/>
              <w:marBottom w:val="0"/>
              <w:divBdr>
                <w:top w:val="none" w:sz="0" w:space="0" w:color="auto"/>
                <w:left w:val="none" w:sz="0" w:space="0" w:color="auto"/>
                <w:bottom w:val="none" w:sz="0" w:space="0" w:color="auto"/>
                <w:right w:val="none" w:sz="0" w:space="0" w:color="auto"/>
              </w:divBdr>
            </w:div>
            <w:div w:id="19899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0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research-work/use-of-ai-in-evidence-generation--nice-position-statement" TargetMode="External"/><Relationship Id="rId13" Type="http://schemas.openxmlformats.org/officeDocument/2006/relationships/hyperlink" Target="https://research-and-innovation.ec.europa.eu/document/download/2b6cf7e5-36ac-41cb-aab5-0d32050143dc_en?filename=ec_rtd_ai-guidelines.pdf" TargetMode="External"/><Relationship Id="rId18" Type="http://schemas.openxmlformats.org/officeDocument/2006/relationships/hyperlink" Target="https://arxiv.org/abs/2005.11401" TargetMode="External"/><Relationship Id="rId26" Type="http://schemas.openxmlformats.org/officeDocument/2006/relationships/hyperlink" Target="https://arxiv.org/abs/2403.13784" TargetMode="External"/><Relationship Id="rId3" Type="http://schemas.openxmlformats.org/officeDocument/2006/relationships/settings" Target="settings.xml"/><Relationship Id="rId21" Type="http://schemas.openxmlformats.org/officeDocument/2006/relationships/hyperlink" Target="https://www.oecd.org/en/topics/ai-principles.html" TargetMode="External"/><Relationship Id="rId7" Type="http://schemas.openxmlformats.org/officeDocument/2006/relationships/footer" Target="footer1.xml"/><Relationship Id="rId12" Type="http://schemas.openxmlformats.org/officeDocument/2006/relationships/hyperlink" Target="https://pubmed.ncbi.nlm.nih.gov/22999128/" TargetMode="External"/><Relationship Id="rId17" Type="http://schemas.openxmlformats.org/officeDocument/2006/relationships/hyperlink" Target="https://www.sciencedirect.com/science/article/pii/S1532046424000406" TargetMode="External"/><Relationship Id="rId25" Type="http://schemas.openxmlformats.org/officeDocument/2006/relationships/hyperlink" Target="https://iris.who.int/bitstream/handle/10665/340722/9789240020665-eng.pdf?sequence=1" TargetMode="External"/><Relationship Id="rId2" Type="http://schemas.openxmlformats.org/officeDocument/2006/relationships/styles" Target="styles.xml"/><Relationship Id="rId16" Type="http://schemas.openxmlformats.org/officeDocument/2006/relationships/hyperlink" Target="https://www.gov.uk/government/publications/ai-insights/ai-insights-generative-ai-html" TargetMode="External"/><Relationship Id="rId20" Type="http://schemas.openxmlformats.org/officeDocument/2006/relationships/hyperlink" Target="https://www.nice.org.uk/corporate/ecd12/chapter/purpose-of-this-document" TargetMode="External"/><Relationship Id="rId29" Type="http://schemas.openxmlformats.org/officeDocument/2006/relationships/hyperlink" Target="https://pubmed.ncbi.nlm.nih.gov/37181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9405325/" TargetMode="External"/><Relationship Id="rId24" Type="http://schemas.openxmlformats.org/officeDocument/2006/relationships/hyperlink" Target="https://arxiv.org/abs/2203.11171" TargetMode="External"/><Relationship Id="rId5" Type="http://schemas.openxmlformats.org/officeDocument/2006/relationships/footnotes" Target="footnotes.xml"/><Relationship Id="rId15" Type="http://schemas.openxmlformats.org/officeDocument/2006/relationships/hyperlink" Target="https://arxiv.org/abs/2501.12394" TargetMode="External"/><Relationship Id="rId23" Type="http://schemas.openxmlformats.org/officeDocument/2006/relationships/hyperlink" Target="https://post.parliament.uk/artificial-intelligence-ai-glossary/" TargetMode="External"/><Relationship Id="rId28" Type="http://schemas.openxmlformats.org/officeDocument/2006/relationships/hyperlink" Target="https://www.sciencedirect.com/science/article/pii/S1532046424000649" TargetMode="External"/><Relationship Id="rId10" Type="http://schemas.openxmlformats.org/officeDocument/2006/relationships/hyperlink" Target="https://www.criticalracedigitalstudies.com/" TargetMode="External"/><Relationship Id="rId19" Type="http://schemas.openxmlformats.org/officeDocument/2006/relationships/hyperlink" Target="https://www.nice.org.uk/position-statements/use-of-ai-in-evidence-generation-nice-position-statem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brary.fiveable.me/key-terms/ap-comp-sci-a" TargetMode="External"/><Relationship Id="rId14" Type="http://schemas.openxmlformats.org/officeDocument/2006/relationships/hyperlink" Target="https://www.fda.gov/regulatory-information/search-fda-guidance-documents/considerations-use-artificial-intelligence-support-regulatory-decision-making-drug-and-biological" TargetMode="External"/><Relationship Id="rId22" Type="http://schemas.openxmlformats.org/officeDocument/2006/relationships/hyperlink" Target="https://link.springer.com/article/10.1007/s41669-025-00580-4" TargetMode="External"/><Relationship Id="rId27" Type="http://schemas.openxmlformats.org/officeDocument/2006/relationships/hyperlink" Target="https://pubmed.ncbi.nlm.nih.gov/36084616/"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5447</Words>
  <Characters>31049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36424</CharactersWithSpaces>
  <SharedDoc>false</SharedDoc>
  <HyperlinkBase/>
  <HLinks>
    <vt:vector size="162" baseType="variant">
      <vt:variant>
        <vt:i4>393220</vt:i4>
      </vt:variant>
      <vt:variant>
        <vt:i4>75</vt:i4>
      </vt:variant>
      <vt:variant>
        <vt:i4>0</vt:i4>
      </vt:variant>
      <vt:variant>
        <vt:i4>5</vt:i4>
      </vt:variant>
      <vt:variant>
        <vt:lpwstr>https://pubmed.ncbi.nlm.nih.gov/37181704/</vt:lpwstr>
      </vt:variant>
      <vt:variant>
        <vt:lpwstr/>
      </vt:variant>
      <vt:variant>
        <vt:i4>6291578</vt:i4>
      </vt:variant>
      <vt:variant>
        <vt:i4>72</vt:i4>
      </vt:variant>
      <vt:variant>
        <vt:i4>0</vt:i4>
      </vt:variant>
      <vt:variant>
        <vt:i4>5</vt:i4>
      </vt:variant>
      <vt:variant>
        <vt:lpwstr>https://www.sciencedirect.com/science/article/pii/S1532046424000649</vt:lpwstr>
      </vt:variant>
      <vt:variant>
        <vt:lpwstr/>
      </vt:variant>
      <vt:variant>
        <vt:i4>262145</vt:i4>
      </vt:variant>
      <vt:variant>
        <vt:i4>69</vt:i4>
      </vt:variant>
      <vt:variant>
        <vt:i4>0</vt:i4>
      </vt:variant>
      <vt:variant>
        <vt:i4>5</vt:i4>
      </vt:variant>
      <vt:variant>
        <vt:lpwstr>https://pubmed.ncbi.nlm.nih.gov/36084616/</vt:lpwstr>
      </vt:variant>
      <vt:variant>
        <vt:lpwstr/>
      </vt:variant>
      <vt:variant>
        <vt:i4>65554</vt:i4>
      </vt:variant>
      <vt:variant>
        <vt:i4>66</vt:i4>
      </vt:variant>
      <vt:variant>
        <vt:i4>0</vt:i4>
      </vt:variant>
      <vt:variant>
        <vt:i4>5</vt:i4>
      </vt:variant>
      <vt:variant>
        <vt:lpwstr>https://arxiv.org/abs/2403.13784</vt:lpwstr>
      </vt:variant>
      <vt:variant>
        <vt:lpwstr/>
      </vt:variant>
      <vt:variant>
        <vt:i4>3997730</vt:i4>
      </vt:variant>
      <vt:variant>
        <vt:i4>63</vt:i4>
      </vt:variant>
      <vt:variant>
        <vt:i4>0</vt:i4>
      </vt:variant>
      <vt:variant>
        <vt:i4>5</vt:i4>
      </vt:variant>
      <vt:variant>
        <vt:lpwstr>https://iris.who.int/bitstream/handle/10665/340722/9789240020665-eng.pdf?sequence=1</vt:lpwstr>
      </vt:variant>
      <vt:variant>
        <vt:lpwstr/>
      </vt:variant>
      <vt:variant>
        <vt:i4>262175</vt:i4>
      </vt:variant>
      <vt:variant>
        <vt:i4>60</vt:i4>
      </vt:variant>
      <vt:variant>
        <vt:i4>0</vt:i4>
      </vt:variant>
      <vt:variant>
        <vt:i4>5</vt:i4>
      </vt:variant>
      <vt:variant>
        <vt:lpwstr>https://arxiv.org/abs/2203.11171</vt:lpwstr>
      </vt:variant>
      <vt:variant>
        <vt:lpwstr/>
      </vt:variant>
      <vt:variant>
        <vt:i4>3866734</vt:i4>
      </vt:variant>
      <vt:variant>
        <vt:i4>57</vt:i4>
      </vt:variant>
      <vt:variant>
        <vt:i4>0</vt:i4>
      </vt:variant>
      <vt:variant>
        <vt:i4>5</vt:i4>
      </vt:variant>
      <vt:variant>
        <vt:lpwstr>https://post.parliament.uk/artificial-intelligence-ai-glossary/</vt:lpwstr>
      </vt:variant>
      <vt:variant>
        <vt:lpwstr/>
      </vt:variant>
      <vt:variant>
        <vt:i4>917510</vt:i4>
      </vt:variant>
      <vt:variant>
        <vt:i4>54</vt:i4>
      </vt:variant>
      <vt:variant>
        <vt:i4>0</vt:i4>
      </vt:variant>
      <vt:variant>
        <vt:i4>5</vt:i4>
      </vt:variant>
      <vt:variant>
        <vt:lpwstr>https://link.springer.com/article/10.1007/s41669-025-00580-4</vt:lpwstr>
      </vt:variant>
      <vt:variant>
        <vt:lpwstr/>
      </vt:variant>
      <vt:variant>
        <vt:i4>6094917</vt:i4>
      </vt:variant>
      <vt:variant>
        <vt:i4>51</vt:i4>
      </vt:variant>
      <vt:variant>
        <vt:i4>0</vt:i4>
      </vt:variant>
      <vt:variant>
        <vt:i4>5</vt:i4>
      </vt:variant>
      <vt:variant>
        <vt:lpwstr>https://www.oecd.org/en/topics/ai-principles.html</vt:lpwstr>
      </vt:variant>
      <vt:variant>
        <vt:lpwstr/>
      </vt:variant>
      <vt:variant>
        <vt:i4>589900</vt:i4>
      </vt:variant>
      <vt:variant>
        <vt:i4>48</vt:i4>
      </vt:variant>
      <vt:variant>
        <vt:i4>0</vt:i4>
      </vt:variant>
      <vt:variant>
        <vt:i4>5</vt:i4>
      </vt:variant>
      <vt:variant>
        <vt:lpwstr>https://www.nice.org.uk/corporate/ecd12/chapter/purpose-of-this-document</vt:lpwstr>
      </vt:variant>
      <vt:variant>
        <vt:lpwstr/>
      </vt:variant>
      <vt:variant>
        <vt:i4>4325376</vt:i4>
      </vt:variant>
      <vt:variant>
        <vt:i4>45</vt:i4>
      </vt:variant>
      <vt:variant>
        <vt:i4>0</vt:i4>
      </vt:variant>
      <vt:variant>
        <vt:i4>5</vt:i4>
      </vt:variant>
      <vt:variant>
        <vt:lpwstr>https://www.nice.org.uk/position-statements/use-of-ai-in-evidence-generation-nice-position-statement</vt:lpwstr>
      </vt:variant>
      <vt:variant>
        <vt:lpwstr/>
      </vt:variant>
      <vt:variant>
        <vt:i4>327704</vt:i4>
      </vt:variant>
      <vt:variant>
        <vt:i4>42</vt:i4>
      </vt:variant>
      <vt:variant>
        <vt:i4>0</vt:i4>
      </vt:variant>
      <vt:variant>
        <vt:i4>5</vt:i4>
      </vt:variant>
      <vt:variant>
        <vt:lpwstr>https://arxiv.org/abs/2005.11401</vt:lpwstr>
      </vt:variant>
      <vt:variant>
        <vt:lpwstr/>
      </vt:variant>
      <vt:variant>
        <vt:i4>6553720</vt:i4>
      </vt:variant>
      <vt:variant>
        <vt:i4>39</vt:i4>
      </vt:variant>
      <vt:variant>
        <vt:i4>0</vt:i4>
      </vt:variant>
      <vt:variant>
        <vt:i4>5</vt:i4>
      </vt:variant>
      <vt:variant>
        <vt:lpwstr>https://www.sciencedirect.com/science/article/pii/S1532046424000406</vt:lpwstr>
      </vt:variant>
      <vt:variant>
        <vt:lpwstr/>
      </vt:variant>
      <vt:variant>
        <vt:i4>458779</vt:i4>
      </vt:variant>
      <vt:variant>
        <vt:i4>36</vt:i4>
      </vt:variant>
      <vt:variant>
        <vt:i4>0</vt:i4>
      </vt:variant>
      <vt:variant>
        <vt:i4>5</vt:i4>
      </vt:variant>
      <vt:variant>
        <vt:lpwstr>https://www.gov.uk/government/publications/ai-insights/ai-insights-generative-ai-html</vt:lpwstr>
      </vt:variant>
      <vt:variant>
        <vt:lpwstr/>
      </vt:variant>
      <vt:variant>
        <vt:i4>393234</vt:i4>
      </vt:variant>
      <vt:variant>
        <vt:i4>33</vt:i4>
      </vt:variant>
      <vt:variant>
        <vt:i4>0</vt:i4>
      </vt:variant>
      <vt:variant>
        <vt:i4>5</vt:i4>
      </vt:variant>
      <vt:variant>
        <vt:lpwstr>https://arxiv.org/abs/2501.12394</vt:lpwstr>
      </vt:variant>
      <vt:variant>
        <vt:lpwstr/>
      </vt:variant>
      <vt:variant>
        <vt:i4>6291578</vt:i4>
      </vt:variant>
      <vt:variant>
        <vt:i4>30</vt:i4>
      </vt:variant>
      <vt:variant>
        <vt:i4>0</vt:i4>
      </vt:variant>
      <vt:variant>
        <vt:i4>5</vt:i4>
      </vt:variant>
      <vt:variant>
        <vt:lpwstr>https://www.fda.gov/regulatory-information/search-fda-guidance-documents/considerations-use-artificial-intelligence-support-regulatory-decision-making-drug-and-biological</vt:lpwstr>
      </vt:variant>
      <vt:variant>
        <vt:lpwstr/>
      </vt:variant>
      <vt:variant>
        <vt:i4>8126478</vt:i4>
      </vt:variant>
      <vt:variant>
        <vt:i4>27</vt:i4>
      </vt:variant>
      <vt:variant>
        <vt:i4>0</vt:i4>
      </vt:variant>
      <vt:variant>
        <vt:i4>5</vt:i4>
      </vt:variant>
      <vt:variant>
        <vt:lpwstr>https://research-and-innovation.ec.europa.eu/document/download/2b6cf7e5-36ac-41cb-aab5-0d32050143dc_en?filename=ec_rtd_ai-guidelines.pdf</vt:lpwstr>
      </vt:variant>
      <vt:variant>
        <vt:lpwstr/>
      </vt:variant>
      <vt:variant>
        <vt:i4>524295</vt:i4>
      </vt:variant>
      <vt:variant>
        <vt:i4>24</vt:i4>
      </vt:variant>
      <vt:variant>
        <vt:i4>0</vt:i4>
      </vt:variant>
      <vt:variant>
        <vt:i4>5</vt:i4>
      </vt:variant>
      <vt:variant>
        <vt:lpwstr>https://pubmed.ncbi.nlm.nih.gov/22999128/</vt:lpwstr>
      </vt:variant>
      <vt:variant>
        <vt:lpwstr/>
      </vt:variant>
      <vt:variant>
        <vt:i4>327687</vt:i4>
      </vt:variant>
      <vt:variant>
        <vt:i4>21</vt:i4>
      </vt:variant>
      <vt:variant>
        <vt:i4>0</vt:i4>
      </vt:variant>
      <vt:variant>
        <vt:i4>5</vt:i4>
      </vt:variant>
      <vt:variant>
        <vt:lpwstr>https://pubmed.ncbi.nlm.nih.gov/39405325/</vt:lpwstr>
      </vt:variant>
      <vt:variant>
        <vt:lpwstr/>
      </vt:variant>
      <vt:variant>
        <vt:i4>3539068</vt:i4>
      </vt:variant>
      <vt:variant>
        <vt:i4>18</vt:i4>
      </vt:variant>
      <vt:variant>
        <vt:i4>0</vt:i4>
      </vt:variant>
      <vt:variant>
        <vt:i4>5</vt:i4>
      </vt:variant>
      <vt:variant>
        <vt:lpwstr>https://www.criticalracedigitalstudies.com/</vt:lpwstr>
      </vt:variant>
      <vt:variant>
        <vt:lpwstr/>
      </vt:variant>
      <vt:variant>
        <vt:i4>7143470</vt:i4>
      </vt:variant>
      <vt:variant>
        <vt:i4>15</vt:i4>
      </vt:variant>
      <vt:variant>
        <vt:i4>0</vt:i4>
      </vt:variant>
      <vt:variant>
        <vt:i4>5</vt:i4>
      </vt:variant>
      <vt:variant>
        <vt:lpwstr>https://library.fiveable.me/key-terms/ap-comp-sci-a</vt:lpwstr>
      </vt:variant>
      <vt:variant>
        <vt:lpwstr/>
      </vt:variant>
      <vt:variant>
        <vt:i4>6750335</vt:i4>
      </vt:variant>
      <vt:variant>
        <vt:i4>12</vt:i4>
      </vt:variant>
      <vt:variant>
        <vt:i4>0</vt:i4>
      </vt:variant>
      <vt:variant>
        <vt:i4>5</vt:i4>
      </vt:variant>
      <vt:variant>
        <vt:lpwstr/>
      </vt:variant>
      <vt:variant>
        <vt:lpwstr>Regulatory</vt:lpwstr>
      </vt:variant>
      <vt:variant>
        <vt:i4>6750335</vt:i4>
      </vt:variant>
      <vt:variant>
        <vt:i4>9</vt:i4>
      </vt:variant>
      <vt:variant>
        <vt:i4>0</vt:i4>
      </vt:variant>
      <vt:variant>
        <vt:i4>5</vt:i4>
      </vt:variant>
      <vt:variant>
        <vt:lpwstr/>
      </vt:variant>
      <vt:variant>
        <vt:lpwstr>Regulatory</vt:lpwstr>
      </vt:variant>
      <vt:variant>
        <vt:i4>2621551</vt:i4>
      </vt:variant>
      <vt:variant>
        <vt:i4>6</vt:i4>
      </vt:variant>
      <vt:variant>
        <vt:i4>0</vt:i4>
      </vt:variant>
      <vt:variant>
        <vt:i4>5</vt:i4>
      </vt:variant>
      <vt:variant>
        <vt:lpwstr/>
      </vt:variant>
      <vt:variant>
        <vt:lpwstr>Principle12</vt:lpwstr>
      </vt:variant>
      <vt:variant>
        <vt:i4>7209070</vt:i4>
      </vt:variant>
      <vt:variant>
        <vt:i4>3</vt:i4>
      </vt:variant>
      <vt:variant>
        <vt:i4>0</vt:i4>
      </vt:variant>
      <vt:variant>
        <vt:i4>5</vt:i4>
      </vt:variant>
      <vt:variant>
        <vt:lpwstr/>
      </vt:variant>
      <vt:variant>
        <vt:lpwstr>Ethics</vt:lpwstr>
      </vt:variant>
      <vt:variant>
        <vt:i4>6029343</vt:i4>
      </vt:variant>
      <vt:variant>
        <vt:i4>0</vt:i4>
      </vt:variant>
      <vt:variant>
        <vt:i4>0</vt:i4>
      </vt:variant>
      <vt:variant>
        <vt:i4>5</vt:i4>
      </vt:variant>
      <vt:variant>
        <vt:lpwstr>https://www.nice.org.uk/about/what-we-do/our-research-work/use-of-ai-in-evidence-generation--nice-position-statement</vt:lpwstr>
      </vt:variant>
      <vt:variant>
        <vt:lpwstr/>
      </vt:variant>
      <vt:variant>
        <vt:i4>1245255</vt:i4>
      </vt:variant>
      <vt:variant>
        <vt:i4>0</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2025-10-03T12:56:00Z</dcterms:created>
  <dcterms:modified xsi:type="dcterms:W3CDTF">2025-10-03T12:56:00Z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2025-10-03T12:56:19Z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c934e4ec-87a0-496b-bf82-3b9282a0d618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