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2D9E" w14:textId="713E4769" w:rsidR="00594C3A" w:rsidRDefault="00263B5C" w:rsidP="0090584E">
      <w:pPr>
        <w:pStyle w:val="Title"/>
        <w:outlineLvl w:val="9"/>
      </w:pPr>
      <w:r>
        <w:t>Improving the use of</w:t>
      </w:r>
      <w:r w:rsidR="00B404DE" w:rsidRPr="00B404DE">
        <w:t xml:space="preserve"> real-world evidence from managed access: </w:t>
      </w:r>
      <w:r w:rsidR="000876E6">
        <w:t>the Systemic Anti</w:t>
      </w:r>
      <w:r w:rsidR="00E77F5D">
        <w:noBreakHyphen/>
      </w:r>
      <w:r w:rsidR="000876E6">
        <w:t>Cancer Therapy data set</w:t>
      </w:r>
    </w:p>
    <w:p w14:paraId="35A18F37" w14:textId="77777777" w:rsidR="001E3BFB" w:rsidRPr="00D75E52" w:rsidRDefault="00B404DE" w:rsidP="001E3BFB">
      <w:pPr>
        <w:pStyle w:val="Title2"/>
        <w:outlineLvl w:val="9"/>
        <w:rPr>
          <w:color w:val="auto"/>
        </w:rPr>
      </w:pPr>
      <w:r w:rsidRPr="00D75E52">
        <w:rPr>
          <w:color w:val="auto"/>
        </w:rPr>
        <w:t xml:space="preserve">HTA Innovation Laboratory </w:t>
      </w:r>
      <w:r w:rsidR="002B2C66" w:rsidRPr="00D75E52">
        <w:rPr>
          <w:color w:val="auto"/>
        </w:rPr>
        <w:t>r</w:t>
      </w:r>
      <w:r w:rsidRPr="00D75E52">
        <w:rPr>
          <w:color w:val="auto"/>
        </w:rPr>
        <w:t>eport</w:t>
      </w:r>
    </w:p>
    <w:p w14:paraId="57F79333" w14:textId="77777777" w:rsidR="0037328B" w:rsidRDefault="0037328B" w:rsidP="0037328B">
      <w:pPr>
        <w:pStyle w:val="Paragraph"/>
        <w:rPr>
          <w:lang w:eastAsia="en-GB"/>
        </w:rPr>
      </w:pPr>
    </w:p>
    <w:p w14:paraId="4FD6E5BE" w14:textId="77777777" w:rsidR="0037328B" w:rsidRDefault="0037328B" w:rsidP="0037328B">
      <w:pPr>
        <w:pStyle w:val="Paragraph"/>
        <w:rPr>
          <w:lang w:eastAsia="en-GB"/>
        </w:rPr>
      </w:pPr>
    </w:p>
    <w:p w14:paraId="0238782E" w14:textId="10EA4596" w:rsidR="0037328B" w:rsidRDefault="009823CC" w:rsidP="0037328B">
      <w:pPr>
        <w:pStyle w:val="Paragraph"/>
        <w:rPr>
          <w:lang w:eastAsia="en-GB"/>
        </w:rPr>
      </w:pPr>
      <w:r>
        <w:rPr>
          <w:lang w:eastAsia="en-GB"/>
        </w:rPr>
        <w:t>September</w:t>
      </w:r>
      <w:r w:rsidRPr="6080D6F7">
        <w:rPr>
          <w:lang w:eastAsia="en-GB"/>
        </w:rPr>
        <w:t xml:space="preserve"> </w:t>
      </w:r>
      <w:r w:rsidR="00EE272A" w:rsidRPr="6080D6F7">
        <w:rPr>
          <w:lang w:eastAsia="en-GB"/>
        </w:rPr>
        <w:t>2025</w:t>
      </w:r>
    </w:p>
    <w:p w14:paraId="4B671B22" w14:textId="77777777" w:rsidR="0037328B" w:rsidRDefault="0037328B" w:rsidP="0037328B">
      <w:pPr>
        <w:pStyle w:val="Paragraph"/>
        <w:rPr>
          <w:lang w:eastAsia="en-GB"/>
        </w:rPr>
      </w:pPr>
    </w:p>
    <w:p w14:paraId="4D88B774" w14:textId="77777777" w:rsidR="0037328B" w:rsidRDefault="0037328B" w:rsidP="0037328B">
      <w:pPr>
        <w:pStyle w:val="Paragraph"/>
        <w:rPr>
          <w:lang w:eastAsia="en-GB"/>
        </w:rPr>
      </w:pPr>
    </w:p>
    <w:p w14:paraId="10F2AE4B" w14:textId="77777777" w:rsidR="0037328B" w:rsidRDefault="0037328B" w:rsidP="0037328B">
      <w:pPr>
        <w:pStyle w:val="Paragraph"/>
        <w:rPr>
          <w:lang w:eastAsia="en-GB"/>
        </w:rPr>
      </w:pPr>
    </w:p>
    <w:p w14:paraId="49151BDB" w14:textId="77777777" w:rsidR="0037328B" w:rsidRDefault="0037328B" w:rsidP="0037328B">
      <w:pPr>
        <w:pStyle w:val="Paragraph"/>
        <w:rPr>
          <w:lang w:eastAsia="en-GB"/>
        </w:rPr>
      </w:pPr>
    </w:p>
    <w:p w14:paraId="49DA8BA1" w14:textId="77777777" w:rsidR="0037328B" w:rsidRPr="007400D7" w:rsidRDefault="0037328B" w:rsidP="0037328B">
      <w:pPr>
        <w:pStyle w:val="Heading1"/>
      </w:pPr>
      <w:bookmarkStart w:id="0" w:name="_Toc146884454"/>
      <w:bookmarkStart w:id="1" w:name="_Toc146976372"/>
      <w:bookmarkStart w:id="2" w:name="_Toc177990552"/>
      <w:bookmarkStart w:id="3" w:name="_Toc177994675"/>
      <w:bookmarkStart w:id="4" w:name="_Toc177995080"/>
      <w:bookmarkStart w:id="5" w:name="_Toc202183449"/>
      <w:bookmarkStart w:id="6" w:name="_Toc204158434"/>
      <w:r>
        <w:t>Disclaimer</w:t>
      </w:r>
      <w:bookmarkEnd w:id="0"/>
      <w:bookmarkEnd w:id="1"/>
      <w:bookmarkEnd w:id="2"/>
      <w:bookmarkEnd w:id="3"/>
      <w:bookmarkEnd w:id="4"/>
      <w:bookmarkEnd w:id="5"/>
      <w:bookmarkEnd w:id="6"/>
      <w:r>
        <w:t xml:space="preserve"> </w:t>
      </w:r>
    </w:p>
    <w:p w14:paraId="602B8EFB" w14:textId="77777777" w:rsidR="0037328B" w:rsidRPr="00042580" w:rsidRDefault="0037328B" w:rsidP="0037328B">
      <w:pPr>
        <w:pStyle w:val="NICEnormalsinglespacing"/>
        <w:rPr>
          <w:rFonts w:eastAsia="Calibri"/>
        </w:rPr>
      </w:pPr>
      <w:bookmarkStart w:id="7" w:name="_Hlk146880619"/>
      <w:r>
        <w:t>Readers should be aware that issues and considerations outlined in HTA Lab reports cannot be taken as indicative or suggestive of any future position and will not be regarded as relevant to any future decision that may be taken by NICE.</w:t>
      </w:r>
    </w:p>
    <w:p w14:paraId="021917D1" w14:textId="77777777" w:rsidR="0037328B" w:rsidRDefault="0037328B" w:rsidP="0037328B">
      <w:pPr>
        <w:pStyle w:val="Paragraph"/>
        <w:spacing w:line="240" w:lineRule="auto"/>
      </w:pPr>
      <w:r>
        <w:t>The contents of HTA Lab reports are based on scientific knowledge that is publicly available and engagement with stakeholders at the time of writing the reports and cannot account for future changes and developments in scientific knowledge or any referenced material from external sources.</w:t>
      </w:r>
      <w:bookmarkEnd w:id="7"/>
    </w:p>
    <w:p w14:paraId="2891320C" w14:textId="77777777" w:rsidR="00EB4816" w:rsidRDefault="00EB4816">
      <w:pPr>
        <w:rPr>
          <w:rFonts w:ascii="Arial" w:hAnsi="Arial" w:cs="Arial"/>
          <w:b/>
          <w:bCs/>
          <w:kern w:val="32"/>
          <w:sz w:val="32"/>
          <w:szCs w:val="32"/>
          <w:lang w:eastAsia="en-US"/>
        </w:rPr>
      </w:pPr>
      <w:r>
        <w:br w:type="page"/>
      </w:r>
    </w:p>
    <w:p w14:paraId="532B3E97" w14:textId="0FFDF09E" w:rsidR="000626A2" w:rsidRDefault="000626A2" w:rsidP="000626A2">
      <w:pPr>
        <w:pStyle w:val="Heading1"/>
      </w:pPr>
      <w:bookmarkStart w:id="8" w:name="_Toc199848457"/>
      <w:bookmarkStart w:id="9" w:name="_Ref201585711"/>
      <w:bookmarkStart w:id="10" w:name="_Toc202183450"/>
      <w:bookmarkStart w:id="11" w:name="_Toc204158435"/>
      <w:r>
        <w:lastRenderedPageBreak/>
        <w:t>Authors</w:t>
      </w:r>
      <w:bookmarkEnd w:id="8"/>
      <w:bookmarkEnd w:id="9"/>
      <w:bookmarkEnd w:id="10"/>
      <w:bookmarkEnd w:id="11"/>
    </w:p>
    <w:p w14:paraId="78DFF465" w14:textId="4488D9D2" w:rsidR="000626A2" w:rsidRPr="000626A2" w:rsidRDefault="00B8737A" w:rsidP="000626A2">
      <w:pPr>
        <w:pStyle w:val="Paragraph"/>
      </w:pPr>
      <w:r>
        <w:t>This report was authored by</w:t>
      </w:r>
      <w:r w:rsidR="00A91D2E">
        <w:t xml:space="preserve"> a</w:t>
      </w:r>
      <w:r w:rsidR="52D75EFE">
        <w:t>n</w:t>
      </w:r>
      <w:r w:rsidR="00A91D2E">
        <w:t xml:space="preserve"> HTA Lab </w:t>
      </w:r>
      <w:r w:rsidR="704AC83F">
        <w:t>project working</w:t>
      </w:r>
      <w:r w:rsidR="00433F8F">
        <w:t xml:space="preserve"> </w:t>
      </w:r>
      <w:r w:rsidR="002A4B89">
        <w:t>g</w:t>
      </w:r>
      <w:r w:rsidR="00433F8F">
        <w:t xml:space="preserve">roup: </w:t>
      </w:r>
      <w:r w:rsidR="7A318D49">
        <w:t>Ravinder</w:t>
      </w:r>
      <w:r w:rsidR="005C5B56">
        <w:t> </w:t>
      </w:r>
      <w:r w:rsidR="7A318D49">
        <w:t xml:space="preserve">Claire, </w:t>
      </w:r>
      <w:r w:rsidR="00433F8F">
        <w:t xml:space="preserve">Jane Adam, </w:t>
      </w:r>
      <w:r w:rsidR="00810903">
        <w:t xml:space="preserve">Jeremy Braybrooke, </w:t>
      </w:r>
      <w:r w:rsidR="006500F7">
        <w:t xml:space="preserve">Adam Brooke, </w:t>
      </w:r>
      <w:r w:rsidR="0000579F">
        <w:t>Stephen</w:t>
      </w:r>
      <w:r w:rsidR="005C5B56">
        <w:t> </w:t>
      </w:r>
      <w:r w:rsidR="0000579F">
        <w:t xml:space="preserve">O’Brien, Hannah Patrick, Sarika Paul, </w:t>
      </w:r>
      <w:r w:rsidR="00395FFF">
        <w:t>Robert Willans, Steve</w:t>
      </w:r>
      <w:r w:rsidR="005C5B56">
        <w:t> </w:t>
      </w:r>
      <w:r w:rsidR="00395FFF">
        <w:t>Williamson</w:t>
      </w:r>
      <w:r w:rsidR="7A524D41">
        <w:t>, Jamie Elvidge</w:t>
      </w:r>
      <w:r w:rsidR="00395FFF">
        <w:t>.</w:t>
      </w:r>
    </w:p>
    <w:p w14:paraId="14EA800D" w14:textId="1DFECDD6" w:rsidR="003F4963" w:rsidRDefault="000B0618" w:rsidP="000626A2">
      <w:pPr>
        <w:pStyle w:val="Heading1"/>
      </w:pPr>
      <w:bookmarkStart w:id="12" w:name="_Toc199848458"/>
      <w:bookmarkStart w:id="13" w:name="_Toc202183451"/>
      <w:bookmarkStart w:id="14" w:name="_Toc204158436"/>
      <w:r>
        <w:t>Acknowledgements</w:t>
      </w:r>
      <w:bookmarkEnd w:id="12"/>
      <w:bookmarkEnd w:id="13"/>
      <w:bookmarkEnd w:id="14"/>
    </w:p>
    <w:p w14:paraId="448790F9" w14:textId="1FB44D61" w:rsidR="003F4963" w:rsidRDefault="000B0618" w:rsidP="000B0618">
      <w:pPr>
        <w:pStyle w:val="Paragraph"/>
      </w:pPr>
      <w:r>
        <w:t>We would like to thank the team from the</w:t>
      </w:r>
      <w:r w:rsidR="00C72906">
        <w:t xml:space="preserve"> NICE</w:t>
      </w:r>
      <w:r>
        <w:t xml:space="preserve"> </w:t>
      </w:r>
      <w:r w:rsidR="00F32318">
        <w:t xml:space="preserve">Decision Support Unit </w:t>
      </w:r>
      <w:r>
        <w:t>(Andrew</w:t>
      </w:r>
      <w:r w:rsidR="00F32318">
        <w:t> </w:t>
      </w:r>
      <w:r>
        <w:t>Metry, Nicholas</w:t>
      </w:r>
      <w:r w:rsidR="005C5B56">
        <w:t> </w:t>
      </w:r>
      <w:r>
        <w:t>Latimer, Allan Wailoo, Paul Tappenden) for their work on the analyses that informed this report.</w:t>
      </w:r>
    </w:p>
    <w:p w14:paraId="7083D30D" w14:textId="77777777" w:rsidR="003F4963" w:rsidRDefault="003F4963">
      <w:pPr>
        <w:rPr>
          <w:rFonts w:ascii="Arial" w:hAnsi="Arial"/>
          <w:lang w:eastAsia="en-US"/>
        </w:rPr>
      </w:pPr>
      <w:r>
        <w:br w:type="page"/>
      </w:r>
    </w:p>
    <w:sdt>
      <w:sdtPr>
        <w:rPr>
          <w:rFonts w:ascii="Times New Roman" w:eastAsia="Times New Roman" w:hAnsi="Times New Roman" w:cs="Times New Roman"/>
          <w:b w:val="0"/>
          <w:sz w:val="24"/>
          <w:szCs w:val="24"/>
          <w:lang w:val="en-GB" w:eastAsia="en-GB"/>
        </w:rPr>
        <w:id w:val="-240874710"/>
        <w:docPartObj>
          <w:docPartGallery w:val="Table of Contents"/>
          <w:docPartUnique/>
        </w:docPartObj>
      </w:sdtPr>
      <w:sdtEndPr>
        <w:rPr>
          <w:bCs/>
        </w:rPr>
      </w:sdtEndPr>
      <w:sdtContent>
        <w:p w14:paraId="4D37E26E" w14:textId="311D27F5" w:rsidR="00114B4F" w:rsidRDefault="00114B4F">
          <w:pPr>
            <w:pStyle w:val="TOCHeading"/>
          </w:pPr>
          <w:r>
            <w:rPr>
              <w:lang w:val="en-GB"/>
            </w:rPr>
            <w:t>Contents</w:t>
          </w:r>
        </w:p>
        <w:p w14:paraId="10E76D22" w14:textId="4D841A21" w:rsidR="000F6D9E" w:rsidRDefault="00114B4F">
          <w:pPr>
            <w:pStyle w:val="TOC1"/>
            <w:tabs>
              <w:tab w:val="right" w:leader="dot" w:pos="8296"/>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04158434" w:history="1">
            <w:r w:rsidR="000F6D9E" w:rsidRPr="006F5C4F">
              <w:rPr>
                <w:rStyle w:val="Hyperlink"/>
                <w:noProof/>
              </w:rPr>
              <w:t>Disclaimer</w:t>
            </w:r>
            <w:r w:rsidR="000F6D9E">
              <w:rPr>
                <w:noProof/>
                <w:webHidden/>
              </w:rPr>
              <w:tab/>
            </w:r>
            <w:r w:rsidR="000F6D9E">
              <w:rPr>
                <w:noProof/>
                <w:webHidden/>
              </w:rPr>
              <w:fldChar w:fldCharType="begin"/>
            </w:r>
            <w:r w:rsidR="000F6D9E">
              <w:rPr>
                <w:noProof/>
                <w:webHidden/>
              </w:rPr>
              <w:instrText xml:space="preserve"> PAGEREF _Toc204158434 \h </w:instrText>
            </w:r>
            <w:r w:rsidR="000F6D9E">
              <w:rPr>
                <w:noProof/>
                <w:webHidden/>
              </w:rPr>
            </w:r>
            <w:r w:rsidR="000F6D9E">
              <w:rPr>
                <w:noProof/>
                <w:webHidden/>
              </w:rPr>
              <w:fldChar w:fldCharType="separate"/>
            </w:r>
            <w:r w:rsidR="00F40699">
              <w:rPr>
                <w:noProof/>
                <w:webHidden/>
              </w:rPr>
              <w:t>1</w:t>
            </w:r>
            <w:r w:rsidR="000F6D9E">
              <w:rPr>
                <w:noProof/>
                <w:webHidden/>
              </w:rPr>
              <w:fldChar w:fldCharType="end"/>
            </w:r>
          </w:hyperlink>
        </w:p>
        <w:p w14:paraId="195279A9" w14:textId="7CC5E9E1"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35" w:history="1">
            <w:r w:rsidRPr="006F5C4F">
              <w:rPr>
                <w:rStyle w:val="Hyperlink"/>
                <w:noProof/>
              </w:rPr>
              <w:t>Authors</w:t>
            </w:r>
            <w:r>
              <w:rPr>
                <w:noProof/>
                <w:webHidden/>
              </w:rPr>
              <w:tab/>
            </w:r>
            <w:r>
              <w:rPr>
                <w:noProof/>
                <w:webHidden/>
              </w:rPr>
              <w:fldChar w:fldCharType="begin"/>
            </w:r>
            <w:r>
              <w:rPr>
                <w:noProof/>
                <w:webHidden/>
              </w:rPr>
              <w:instrText xml:space="preserve"> PAGEREF _Toc204158435 \h </w:instrText>
            </w:r>
            <w:r>
              <w:rPr>
                <w:noProof/>
                <w:webHidden/>
              </w:rPr>
            </w:r>
            <w:r>
              <w:rPr>
                <w:noProof/>
                <w:webHidden/>
              </w:rPr>
              <w:fldChar w:fldCharType="separate"/>
            </w:r>
            <w:r w:rsidR="00F40699">
              <w:rPr>
                <w:noProof/>
                <w:webHidden/>
              </w:rPr>
              <w:t>2</w:t>
            </w:r>
            <w:r>
              <w:rPr>
                <w:noProof/>
                <w:webHidden/>
              </w:rPr>
              <w:fldChar w:fldCharType="end"/>
            </w:r>
          </w:hyperlink>
        </w:p>
        <w:p w14:paraId="0C1206BD" w14:textId="4E8A8B50"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36" w:history="1">
            <w:r w:rsidRPr="006F5C4F">
              <w:rPr>
                <w:rStyle w:val="Hyperlink"/>
                <w:noProof/>
              </w:rPr>
              <w:t>Acknowledgements</w:t>
            </w:r>
            <w:r>
              <w:rPr>
                <w:noProof/>
                <w:webHidden/>
              </w:rPr>
              <w:tab/>
            </w:r>
            <w:r>
              <w:rPr>
                <w:noProof/>
                <w:webHidden/>
              </w:rPr>
              <w:fldChar w:fldCharType="begin"/>
            </w:r>
            <w:r>
              <w:rPr>
                <w:noProof/>
                <w:webHidden/>
              </w:rPr>
              <w:instrText xml:space="preserve"> PAGEREF _Toc204158436 \h </w:instrText>
            </w:r>
            <w:r>
              <w:rPr>
                <w:noProof/>
                <w:webHidden/>
              </w:rPr>
            </w:r>
            <w:r>
              <w:rPr>
                <w:noProof/>
                <w:webHidden/>
              </w:rPr>
              <w:fldChar w:fldCharType="separate"/>
            </w:r>
            <w:r w:rsidR="00F40699">
              <w:rPr>
                <w:noProof/>
                <w:webHidden/>
              </w:rPr>
              <w:t>2</w:t>
            </w:r>
            <w:r>
              <w:rPr>
                <w:noProof/>
                <w:webHidden/>
              </w:rPr>
              <w:fldChar w:fldCharType="end"/>
            </w:r>
          </w:hyperlink>
        </w:p>
        <w:p w14:paraId="2A9938EF" w14:textId="147EFA47"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37" w:history="1">
            <w:r w:rsidRPr="006F5C4F">
              <w:rPr>
                <w:rStyle w:val="Hyperlink"/>
                <w:noProof/>
              </w:rPr>
              <w:t>Executive summary</w:t>
            </w:r>
            <w:r>
              <w:rPr>
                <w:noProof/>
                <w:webHidden/>
              </w:rPr>
              <w:tab/>
            </w:r>
            <w:r>
              <w:rPr>
                <w:noProof/>
                <w:webHidden/>
              </w:rPr>
              <w:fldChar w:fldCharType="begin"/>
            </w:r>
            <w:r>
              <w:rPr>
                <w:noProof/>
                <w:webHidden/>
              </w:rPr>
              <w:instrText xml:space="preserve"> PAGEREF _Toc204158437 \h </w:instrText>
            </w:r>
            <w:r>
              <w:rPr>
                <w:noProof/>
                <w:webHidden/>
              </w:rPr>
            </w:r>
            <w:r>
              <w:rPr>
                <w:noProof/>
                <w:webHidden/>
              </w:rPr>
              <w:fldChar w:fldCharType="separate"/>
            </w:r>
            <w:r w:rsidR="00F40699">
              <w:rPr>
                <w:noProof/>
                <w:webHidden/>
              </w:rPr>
              <w:t>4</w:t>
            </w:r>
            <w:r>
              <w:rPr>
                <w:noProof/>
                <w:webHidden/>
              </w:rPr>
              <w:fldChar w:fldCharType="end"/>
            </w:r>
          </w:hyperlink>
        </w:p>
        <w:p w14:paraId="5329EC1C" w14:textId="52A2A1BF"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38" w:history="1">
            <w:r w:rsidRPr="006F5C4F">
              <w:rPr>
                <w:rStyle w:val="Hyperlink"/>
                <w:noProof/>
              </w:rPr>
              <w:t>Background</w:t>
            </w:r>
            <w:r>
              <w:rPr>
                <w:noProof/>
                <w:webHidden/>
              </w:rPr>
              <w:tab/>
            </w:r>
            <w:r>
              <w:rPr>
                <w:noProof/>
                <w:webHidden/>
              </w:rPr>
              <w:fldChar w:fldCharType="begin"/>
            </w:r>
            <w:r>
              <w:rPr>
                <w:noProof/>
                <w:webHidden/>
              </w:rPr>
              <w:instrText xml:space="preserve"> PAGEREF _Toc204158438 \h </w:instrText>
            </w:r>
            <w:r>
              <w:rPr>
                <w:noProof/>
                <w:webHidden/>
              </w:rPr>
            </w:r>
            <w:r>
              <w:rPr>
                <w:noProof/>
                <w:webHidden/>
              </w:rPr>
              <w:fldChar w:fldCharType="separate"/>
            </w:r>
            <w:r w:rsidR="00F40699">
              <w:rPr>
                <w:noProof/>
                <w:webHidden/>
              </w:rPr>
              <w:t>5</w:t>
            </w:r>
            <w:r>
              <w:rPr>
                <w:noProof/>
                <w:webHidden/>
              </w:rPr>
              <w:fldChar w:fldCharType="end"/>
            </w:r>
          </w:hyperlink>
        </w:p>
        <w:p w14:paraId="0A53CC5C" w14:textId="1C042E25"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39" w:history="1">
            <w:r w:rsidRPr="006F5C4F">
              <w:rPr>
                <w:rStyle w:val="Hyperlink"/>
                <w:noProof/>
              </w:rPr>
              <w:t>The rationale for this report</w:t>
            </w:r>
            <w:r>
              <w:rPr>
                <w:noProof/>
                <w:webHidden/>
              </w:rPr>
              <w:tab/>
            </w:r>
            <w:r>
              <w:rPr>
                <w:noProof/>
                <w:webHidden/>
              </w:rPr>
              <w:fldChar w:fldCharType="begin"/>
            </w:r>
            <w:r>
              <w:rPr>
                <w:noProof/>
                <w:webHidden/>
              </w:rPr>
              <w:instrText xml:space="preserve"> PAGEREF _Toc204158439 \h </w:instrText>
            </w:r>
            <w:r>
              <w:rPr>
                <w:noProof/>
                <w:webHidden/>
              </w:rPr>
            </w:r>
            <w:r>
              <w:rPr>
                <w:noProof/>
                <w:webHidden/>
              </w:rPr>
              <w:fldChar w:fldCharType="separate"/>
            </w:r>
            <w:r w:rsidR="00F40699">
              <w:rPr>
                <w:noProof/>
                <w:webHidden/>
              </w:rPr>
              <w:t>5</w:t>
            </w:r>
            <w:r>
              <w:rPr>
                <w:noProof/>
                <w:webHidden/>
              </w:rPr>
              <w:fldChar w:fldCharType="end"/>
            </w:r>
          </w:hyperlink>
        </w:p>
        <w:p w14:paraId="4BD3A543" w14:textId="1C895836"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40" w:history="1">
            <w:r w:rsidRPr="006F5C4F">
              <w:rPr>
                <w:rStyle w:val="Hyperlink"/>
                <w:noProof/>
              </w:rPr>
              <w:t>Scoping work</w:t>
            </w:r>
            <w:r>
              <w:rPr>
                <w:noProof/>
                <w:webHidden/>
              </w:rPr>
              <w:tab/>
            </w:r>
            <w:r>
              <w:rPr>
                <w:noProof/>
                <w:webHidden/>
              </w:rPr>
              <w:fldChar w:fldCharType="begin"/>
            </w:r>
            <w:r>
              <w:rPr>
                <w:noProof/>
                <w:webHidden/>
              </w:rPr>
              <w:instrText xml:space="preserve"> PAGEREF _Toc204158440 \h </w:instrText>
            </w:r>
            <w:r>
              <w:rPr>
                <w:noProof/>
                <w:webHidden/>
              </w:rPr>
            </w:r>
            <w:r>
              <w:rPr>
                <w:noProof/>
                <w:webHidden/>
              </w:rPr>
              <w:fldChar w:fldCharType="separate"/>
            </w:r>
            <w:r w:rsidR="00F40699">
              <w:rPr>
                <w:noProof/>
                <w:webHidden/>
              </w:rPr>
              <w:t>6</w:t>
            </w:r>
            <w:r>
              <w:rPr>
                <w:noProof/>
                <w:webHidden/>
              </w:rPr>
              <w:fldChar w:fldCharType="end"/>
            </w:r>
          </w:hyperlink>
        </w:p>
        <w:p w14:paraId="1177CBE4" w14:textId="39EABAED"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41" w:history="1">
            <w:r w:rsidRPr="006F5C4F">
              <w:rPr>
                <w:rStyle w:val="Hyperlink"/>
                <w:noProof/>
              </w:rPr>
              <w:t>DSU report</w:t>
            </w:r>
            <w:r>
              <w:rPr>
                <w:noProof/>
                <w:webHidden/>
              </w:rPr>
              <w:tab/>
            </w:r>
            <w:r>
              <w:rPr>
                <w:noProof/>
                <w:webHidden/>
              </w:rPr>
              <w:fldChar w:fldCharType="begin"/>
            </w:r>
            <w:r>
              <w:rPr>
                <w:noProof/>
                <w:webHidden/>
              </w:rPr>
              <w:instrText xml:space="preserve"> PAGEREF _Toc204158441 \h </w:instrText>
            </w:r>
            <w:r>
              <w:rPr>
                <w:noProof/>
                <w:webHidden/>
              </w:rPr>
            </w:r>
            <w:r>
              <w:rPr>
                <w:noProof/>
                <w:webHidden/>
              </w:rPr>
              <w:fldChar w:fldCharType="separate"/>
            </w:r>
            <w:r w:rsidR="00F40699">
              <w:rPr>
                <w:noProof/>
                <w:webHidden/>
              </w:rPr>
              <w:t>7</w:t>
            </w:r>
            <w:r>
              <w:rPr>
                <w:noProof/>
                <w:webHidden/>
              </w:rPr>
              <w:fldChar w:fldCharType="end"/>
            </w:r>
          </w:hyperlink>
        </w:p>
        <w:p w14:paraId="3BD5A76B" w14:textId="79A6E6E5"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42" w:history="1">
            <w:r w:rsidRPr="006F5C4F">
              <w:rPr>
                <w:rStyle w:val="Hyperlink"/>
                <w:noProof/>
              </w:rPr>
              <w:t>Recommendations</w:t>
            </w:r>
            <w:r>
              <w:rPr>
                <w:noProof/>
                <w:webHidden/>
              </w:rPr>
              <w:tab/>
            </w:r>
            <w:r>
              <w:rPr>
                <w:noProof/>
                <w:webHidden/>
              </w:rPr>
              <w:fldChar w:fldCharType="begin"/>
            </w:r>
            <w:r>
              <w:rPr>
                <w:noProof/>
                <w:webHidden/>
              </w:rPr>
              <w:instrText xml:space="preserve"> PAGEREF _Toc204158442 \h </w:instrText>
            </w:r>
            <w:r>
              <w:rPr>
                <w:noProof/>
                <w:webHidden/>
              </w:rPr>
            </w:r>
            <w:r>
              <w:rPr>
                <w:noProof/>
                <w:webHidden/>
              </w:rPr>
              <w:fldChar w:fldCharType="separate"/>
            </w:r>
            <w:r w:rsidR="00F40699">
              <w:rPr>
                <w:noProof/>
                <w:webHidden/>
              </w:rPr>
              <w:t>10</w:t>
            </w:r>
            <w:r>
              <w:rPr>
                <w:noProof/>
                <w:webHidden/>
              </w:rPr>
              <w:fldChar w:fldCharType="end"/>
            </w:r>
          </w:hyperlink>
        </w:p>
        <w:p w14:paraId="0E84998D" w14:textId="07F3E5A3" w:rsidR="000F6D9E" w:rsidRDefault="000F6D9E">
          <w:pPr>
            <w:pStyle w:val="TOC2"/>
            <w:tabs>
              <w:tab w:val="right" w:leader="dot" w:pos="8296"/>
            </w:tabs>
            <w:rPr>
              <w:rFonts w:asciiTheme="minorHAnsi" w:eastAsiaTheme="minorEastAsia" w:hAnsiTheme="minorHAnsi" w:cstheme="minorBidi"/>
              <w:noProof/>
              <w:kern w:val="2"/>
              <w14:ligatures w14:val="standardContextual"/>
            </w:rPr>
          </w:pPr>
          <w:hyperlink w:anchor="_Toc204158443" w:history="1">
            <w:r w:rsidRPr="006F5C4F">
              <w:rPr>
                <w:rStyle w:val="Hyperlink"/>
                <w:noProof/>
              </w:rPr>
              <w:t>Immediate implications for NICE</w:t>
            </w:r>
            <w:r>
              <w:rPr>
                <w:noProof/>
                <w:webHidden/>
              </w:rPr>
              <w:tab/>
            </w:r>
            <w:r>
              <w:rPr>
                <w:noProof/>
                <w:webHidden/>
              </w:rPr>
              <w:fldChar w:fldCharType="begin"/>
            </w:r>
            <w:r>
              <w:rPr>
                <w:noProof/>
                <w:webHidden/>
              </w:rPr>
              <w:instrText xml:space="preserve"> PAGEREF _Toc204158443 \h </w:instrText>
            </w:r>
            <w:r>
              <w:rPr>
                <w:noProof/>
                <w:webHidden/>
              </w:rPr>
            </w:r>
            <w:r>
              <w:rPr>
                <w:noProof/>
                <w:webHidden/>
              </w:rPr>
              <w:fldChar w:fldCharType="separate"/>
            </w:r>
            <w:r w:rsidR="00F40699">
              <w:rPr>
                <w:noProof/>
                <w:webHidden/>
              </w:rPr>
              <w:t>10</w:t>
            </w:r>
            <w:r>
              <w:rPr>
                <w:noProof/>
                <w:webHidden/>
              </w:rPr>
              <w:fldChar w:fldCharType="end"/>
            </w:r>
          </w:hyperlink>
        </w:p>
        <w:p w14:paraId="10037C5C" w14:textId="1DBFEF8B" w:rsidR="000F6D9E" w:rsidRDefault="000F6D9E">
          <w:pPr>
            <w:pStyle w:val="TOC2"/>
            <w:tabs>
              <w:tab w:val="right" w:leader="dot" w:pos="8296"/>
            </w:tabs>
            <w:rPr>
              <w:rFonts w:asciiTheme="minorHAnsi" w:eastAsiaTheme="minorEastAsia" w:hAnsiTheme="minorHAnsi" w:cstheme="minorBidi"/>
              <w:noProof/>
              <w:kern w:val="2"/>
              <w14:ligatures w14:val="standardContextual"/>
            </w:rPr>
          </w:pPr>
          <w:hyperlink w:anchor="_Toc204158444" w:history="1">
            <w:r w:rsidRPr="006F5C4F">
              <w:rPr>
                <w:rStyle w:val="Hyperlink"/>
                <w:noProof/>
              </w:rPr>
              <w:t>Additional considerations</w:t>
            </w:r>
            <w:r>
              <w:rPr>
                <w:noProof/>
                <w:webHidden/>
              </w:rPr>
              <w:tab/>
            </w:r>
            <w:r>
              <w:rPr>
                <w:noProof/>
                <w:webHidden/>
              </w:rPr>
              <w:fldChar w:fldCharType="begin"/>
            </w:r>
            <w:r>
              <w:rPr>
                <w:noProof/>
                <w:webHidden/>
              </w:rPr>
              <w:instrText xml:space="preserve"> PAGEREF _Toc204158444 \h </w:instrText>
            </w:r>
            <w:r>
              <w:rPr>
                <w:noProof/>
                <w:webHidden/>
              </w:rPr>
            </w:r>
            <w:r>
              <w:rPr>
                <w:noProof/>
                <w:webHidden/>
              </w:rPr>
              <w:fldChar w:fldCharType="separate"/>
            </w:r>
            <w:r w:rsidR="00F40699">
              <w:rPr>
                <w:noProof/>
                <w:webHidden/>
              </w:rPr>
              <w:t>12</w:t>
            </w:r>
            <w:r>
              <w:rPr>
                <w:noProof/>
                <w:webHidden/>
              </w:rPr>
              <w:fldChar w:fldCharType="end"/>
            </w:r>
          </w:hyperlink>
        </w:p>
        <w:p w14:paraId="70C6897F" w14:textId="70E4B577"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45" w:history="1">
            <w:r w:rsidRPr="006F5C4F">
              <w:rPr>
                <w:rStyle w:val="Hyperlink"/>
                <w:noProof/>
              </w:rPr>
              <w:t>Conclusion</w:t>
            </w:r>
            <w:r>
              <w:rPr>
                <w:noProof/>
                <w:webHidden/>
              </w:rPr>
              <w:tab/>
            </w:r>
            <w:r>
              <w:rPr>
                <w:noProof/>
                <w:webHidden/>
              </w:rPr>
              <w:fldChar w:fldCharType="begin"/>
            </w:r>
            <w:r>
              <w:rPr>
                <w:noProof/>
                <w:webHidden/>
              </w:rPr>
              <w:instrText xml:space="preserve"> PAGEREF _Toc204158445 \h </w:instrText>
            </w:r>
            <w:r>
              <w:rPr>
                <w:noProof/>
                <w:webHidden/>
              </w:rPr>
            </w:r>
            <w:r>
              <w:rPr>
                <w:noProof/>
                <w:webHidden/>
              </w:rPr>
              <w:fldChar w:fldCharType="separate"/>
            </w:r>
            <w:r w:rsidR="00F40699">
              <w:rPr>
                <w:noProof/>
                <w:webHidden/>
              </w:rPr>
              <w:t>12</w:t>
            </w:r>
            <w:r>
              <w:rPr>
                <w:noProof/>
                <w:webHidden/>
              </w:rPr>
              <w:fldChar w:fldCharType="end"/>
            </w:r>
          </w:hyperlink>
        </w:p>
        <w:p w14:paraId="0B95B032" w14:textId="37E1DF3D"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46" w:history="1">
            <w:r w:rsidRPr="006F5C4F">
              <w:rPr>
                <w:rStyle w:val="Hyperlink"/>
                <w:noProof/>
              </w:rPr>
              <w:t>References</w:t>
            </w:r>
            <w:r>
              <w:rPr>
                <w:noProof/>
                <w:webHidden/>
              </w:rPr>
              <w:tab/>
            </w:r>
            <w:r>
              <w:rPr>
                <w:noProof/>
                <w:webHidden/>
              </w:rPr>
              <w:fldChar w:fldCharType="begin"/>
            </w:r>
            <w:r>
              <w:rPr>
                <w:noProof/>
                <w:webHidden/>
              </w:rPr>
              <w:instrText xml:space="preserve"> PAGEREF _Toc204158446 \h </w:instrText>
            </w:r>
            <w:r>
              <w:rPr>
                <w:noProof/>
                <w:webHidden/>
              </w:rPr>
            </w:r>
            <w:r>
              <w:rPr>
                <w:noProof/>
                <w:webHidden/>
              </w:rPr>
              <w:fldChar w:fldCharType="separate"/>
            </w:r>
            <w:r w:rsidR="00F40699">
              <w:rPr>
                <w:noProof/>
                <w:webHidden/>
              </w:rPr>
              <w:t>14</w:t>
            </w:r>
            <w:r>
              <w:rPr>
                <w:noProof/>
                <w:webHidden/>
              </w:rPr>
              <w:fldChar w:fldCharType="end"/>
            </w:r>
          </w:hyperlink>
        </w:p>
        <w:p w14:paraId="089526BD" w14:textId="6C0C73D7" w:rsidR="000F6D9E" w:rsidRDefault="000F6D9E">
          <w:pPr>
            <w:pStyle w:val="TOC1"/>
            <w:tabs>
              <w:tab w:val="right" w:leader="dot" w:pos="8296"/>
            </w:tabs>
            <w:rPr>
              <w:rFonts w:asciiTheme="minorHAnsi" w:eastAsiaTheme="minorEastAsia" w:hAnsiTheme="minorHAnsi" w:cstheme="minorBidi"/>
              <w:noProof/>
              <w:kern w:val="2"/>
              <w14:ligatures w14:val="standardContextual"/>
            </w:rPr>
          </w:pPr>
          <w:hyperlink w:anchor="_Toc204158447" w:history="1">
            <w:r w:rsidRPr="006F5C4F">
              <w:rPr>
                <w:rStyle w:val="Hyperlink"/>
                <w:noProof/>
              </w:rPr>
              <w:t>Appendix 1: Suggestions for advancing the use and collection of SACT data</w:t>
            </w:r>
            <w:r>
              <w:rPr>
                <w:noProof/>
                <w:webHidden/>
              </w:rPr>
              <w:tab/>
            </w:r>
            <w:r>
              <w:rPr>
                <w:noProof/>
                <w:webHidden/>
              </w:rPr>
              <w:fldChar w:fldCharType="begin"/>
            </w:r>
            <w:r>
              <w:rPr>
                <w:noProof/>
                <w:webHidden/>
              </w:rPr>
              <w:instrText xml:space="preserve"> PAGEREF _Toc204158447 \h </w:instrText>
            </w:r>
            <w:r>
              <w:rPr>
                <w:noProof/>
                <w:webHidden/>
              </w:rPr>
            </w:r>
            <w:r>
              <w:rPr>
                <w:noProof/>
                <w:webHidden/>
              </w:rPr>
              <w:fldChar w:fldCharType="separate"/>
            </w:r>
            <w:r w:rsidR="00F40699">
              <w:rPr>
                <w:noProof/>
                <w:webHidden/>
              </w:rPr>
              <w:t>16</w:t>
            </w:r>
            <w:r>
              <w:rPr>
                <w:noProof/>
                <w:webHidden/>
              </w:rPr>
              <w:fldChar w:fldCharType="end"/>
            </w:r>
          </w:hyperlink>
        </w:p>
        <w:p w14:paraId="5CFBD974" w14:textId="27B2F732" w:rsidR="000F6D9E" w:rsidRDefault="000F6D9E">
          <w:pPr>
            <w:pStyle w:val="TOC2"/>
            <w:tabs>
              <w:tab w:val="right" w:leader="dot" w:pos="8296"/>
            </w:tabs>
            <w:rPr>
              <w:rFonts w:asciiTheme="minorHAnsi" w:eastAsiaTheme="minorEastAsia" w:hAnsiTheme="minorHAnsi" w:cstheme="minorBidi"/>
              <w:noProof/>
              <w:kern w:val="2"/>
              <w14:ligatures w14:val="standardContextual"/>
            </w:rPr>
          </w:pPr>
          <w:hyperlink w:anchor="_Toc204158448" w:history="1">
            <w:r w:rsidRPr="006F5C4F">
              <w:rPr>
                <w:rStyle w:val="Hyperlink"/>
                <w:noProof/>
              </w:rPr>
              <w:t>Suggestions to advance the use of SACT data</w:t>
            </w:r>
            <w:r>
              <w:rPr>
                <w:noProof/>
                <w:webHidden/>
              </w:rPr>
              <w:tab/>
            </w:r>
            <w:r>
              <w:rPr>
                <w:noProof/>
                <w:webHidden/>
              </w:rPr>
              <w:fldChar w:fldCharType="begin"/>
            </w:r>
            <w:r>
              <w:rPr>
                <w:noProof/>
                <w:webHidden/>
              </w:rPr>
              <w:instrText xml:space="preserve"> PAGEREF _Toc204158448 \h </w:instrText>
            </w:r>
            <w:r>
              <w:rPr>
                <w:noProof/>
                <w:webHidden/>
              </w:rPr>
            </w:r>
            <w:r>
              <w:rPr>
                <w:noProof/>
                <w:webHidden/>
              </w:rPr>
              <w:fldChar w:fldCharType="separate"/>
            </w:r>
            <w:r w:rsidR="00F40699">
              <w:rPr>
                <w:noProof/>
                <w:webHidden/>
              </w:rPr>
              <w:t>16</w:t>
            </w:r>
            <w:r>
              <w:rPr>
                <w:noProof/>
                <w:webHidden/>
              </w:rPr>
              <w:fldChar w:fldCharType="end"/>
            </w:r>
          </w:hyperlink>
        </w:p>
        <w:p w14:paraId="44D22B34" w14:textId="279BCB1E" w:rsidR="000F6D9E" w:rsidRDefault="000F6D9E">
          <w:pPr>
            <w:pStyle w:val="TOC2"/>
            <w:tabs>
              <w:tab w:val="right" w:leader="dot" w:pos="8296"/>
            </w:tabs>
            <w:rPr>
              <w:rFonts w:asciiTheme="minorHAnsi" w:eastAsiaTheme="minorEastAsia" w:hAnsiTheme="minorHAnsi" w:cstheme="minorBidi"/>
              <w:noProof/>
              <w:kern w:val="2"/>
              <w14:ligatures w14:val="standardContextual"/>
            </w:rPr>
          </w:pPr>
          <w:hyperlink w:anchor="_Toc204158449" w:history="1">
            <w:r w:rsidRPr="006F5C4F">
              <w:rPr>
                <w:rStyle w:val="Hyperlink"/>
                <w:noProof/>
              </w:rPr>
              <w:t>Suggestions to advance SACT data collection</w:t>
            </w:r>
            <w:r>
              <w:rPr>
                <w:noProof/>
                <w:webHidden/>
              </w:rPr>
              <w:tab/>
            </w:r>
            <w:r>
              <w:rPr>
                <w:noProof/>
                <w:webHidden/>
              </w:rPr>
              <w:fldChar w:fldCharType="begin"/>
            </w:r>
            <w:r>
              <w:rPr>
                <w:noProof/>
                <w:webHidden/>
              </w:rPr>
              <w:instrText xml:space="preserve"> PAGEREF _Toc204158449 \h </w:instrText>
            </w:r>
            <w:r>
              <w:rPr>
                <w:noProof/>
                <w:webHidden/>
              </w:rPr>
            </w:r>
            <w:r>
              <w:rPr>
                <w:noProof/>
                <w:webHidden/>
              </w:rPr>
              <w:fldChar w:fldCharType="separate"/>
            </w:r>
            <w:r w:rsidR="00F40699">
              <w:rPr>
                <w:noProof/>
                <w:webHidden/>
              </w:rPr>
              <w:t>17</w:t>
            </w:r>
            <w:r>
              <w:rPr>
                <w:noProof/>
                <w:webHidden/>
              </w:rPr>
              <w:fldChar w:fldCharType="end"/>
            </w:r>
          </w:hyperlink>
        </w:p>
        <w:p w14:paraId="07904D9E" w14:textId="4DD05197" w:rsidR="00114B4F" w:rsidRDefault="00114B4F">
          <w:r>
            <w:rPr>
              <w:b/>
              <w:bCs/>
            </w:rPr>
            <w:fldChar w:fldCharType="end"/>
          </w:r>
        </w:p>
      </w:sdtContent>
    </w:sdt>
    <w:p w14:paraId="5382F9BB" w14:textId="02146ADF" w:rsidR="003F4963" w:rsidRDefault="003F4963" w:rsidP="003F4963"/>
    <w:p w14:paraId="1AEF3B3B" w14:textId="77777777" w:rsidR="00B404DE" w:rsidRPr="000B0618" w:rsidRDefault="00B404DE" w:rsidP="000B0618">
      <w:pPr>
        <w:pStyle w:val="Paragraph"/>
      </w:pPr>
    </w:p>
    <w:p w14:paraId="269152C3" w14:textId="3EFDB3EA" w:rsidR="00F9373F" w:rsidRPr="000B0618" w:rsidRDefault="00F9373F" w:rsidP="00F9373F">
      <w:pPr>
        <w:rPr>
          <w:rFonts w:ascii="Arial" w:hAnsi="Arial"/>
          <w:lang w:eastAsia="en-US"/>
        </w:rPr>
      </w:pPr>
      <w:r>
        <w:br w:type="page"/>
      </w:r>
    </w:p>
    <w:p w14:paraId="5AD13EB7" w14:textId="7F5832B3" w:rsidR="00B404DE" w:rsidRDefault="00B404DE" w:rsidP="00B404DE">
      <w:pPr>
        <w:pStyle w:val="Heading1"/>
      </w:pPr>
      <w:bookmarkStart w:id="15" w:name="_Toc202183452"/>
      <w:bookmarkStart w:id="16" w:name="_Toc204158437"/>
      <w:r>
        <w:lastRenderedPageBreak/>
        <w:t xml:space="preserve">Executive </w:t>
      </w:r>
      <w:r w:rsidR="001E3BFB">
        <w:t>s</w:t>
      </w:r>
      <w:r>
        <w:t>ummary</w:t>
      </w:r>
      <w:bookmarkEnd w:id="15"/>
      <w:bookmarkEnd w:id="16"/>
    </w:p>
    <w:p w14:paraId="2AAB7FB8" w14:textId="16F45B9A" w:rsidR="005C6BAF" w:rsidRDefault="005C6BAF" w:rsidP="005C6BAF">
      <w:pPr>
        <w:pStyle w:val="Paragraph"/>
      </w:pPr>
      <w:r>
        <w:t xml:space="preserve">This report presents the findings of a </w:t>
      </w:r>
      <w:r w:rsidR="00DE474E">
        <w:t>Health Technology Assessment Innovation Laboratory</w:t>
      </w:r>
      <w:r w:rsidR="00725119">
        <w:t xml:space="preserve"> (HTA Lab)</w:t>
      </w:r>
      <w:r w:rsidR="00DE474E">
        <w:t xml:space="preserve"> </w:t>
      </w:r>
      <w:r>
        <w:t>project exploring the use of real-world evidence from the Systemic Anti-Cancer Therapy (SACT) dataset</w:t>
      </w:r>
      <w:r w:rsidR="02653DA7">
        <w:t xml:space="preserve"> to inform</w:t>
      </w:r>
      <w:r>
        <w:t xml:space="preserve"> NICE </w:t>
      </w:r>
      <w:r w:rsidR="00204DBF">
        <w:t>re-evaluation</w:t>
      </w:r>
      <w:r>
        <w:t xml:space="preserve">s of cancer treatments exiting the Cancer Drugs Fund (CDF). Although SACT data </w:t>
      </w:r>
      <w:r w:rsidR="00C72906">
        <w:t xml:space="preserve">is </w:t>
      </w:r>
      <w:r>
        <w:t>routinely collected during managed access, there is no consistent approach to using th</w:t>
      </w:r>
      <w:r w:rsidR="00C72906">
        <w:t>is</w:t>
      </w:r>
      <w:r>
        <w:t xml:space="preserve"> data to inform cost-effectiveness analys</w:t>
      </w:r>
      <w:r w:rsidR="00C72906">
        <w:t>e</w:t>
      </w:r>
      <w:r>
        <w:t>s and committee decision making.</w:t>
      </w:r>
    </w:p>
    <w:p w14:paraId="104F7E61" w14:textId="61EC3EF5" w:rsidR="005C6BAF" w:rsidRDefault="005C6BAF" w:rsidP="005C6BAF">
      <w:pPr>
        <w:pStyle w:val="Paragraph"/>
      </w:pPr>
      <w:r>
        <w:t xml:space="preserve">To address this gap, the NICE Decision Support Unit (DSU) was commissioned to </w:t>
      </w:r>
      <w:r w:rsidR="00273B90">
        <w:t xml:space="preserve">expand on a pilot project </w:t>
      </w:r>
      <w:r w:rsidR="7844BC9F">
        <w:t>that</w:t>
      </w:r>
      <w:r w:rsidR="00273B90">
        <w:t xml:space="preserve"> examined 4</w:t>
      </w:r>
      <w:r w:rsidR="00654A6E">
        <w:t xml:space="preserve"> technology appraisals </w:t>
      </w:r>
      <w:r w:rsidR="00C72906">
        <w:t xml:space="preserve">after </w:t>
      </w:r>
      <w:r w:rsidR="00654A6E">
        <w:t xml:space="preserve">CDF exit. </w:t>
      </w:r>
      <w:r w:rsidR="00100284">
        <w:t>T</w:t>
      </w:r>
      <w:r w:rsidR="00654A6E">
        <w:t>he</w:t>
      </w:r>
      <w:r w:rsidR="0C823D83">
        <w:t xml:space="preserve"> DSU</w:t>
      </w:r>
      <w:r w:rsidR="00100284">
        <w:t xml:space="preserve"> then</w:t>
      </w:r>
      <w:r w:rsidR="00654A6E">
        <w:t xml:space="preserve"> </w:t>
      </w:r>
      <w:r w:rsidR="00692FF4">
        <w:t>applied</w:t>
      </w:r>
      <w:r>
        <w:t xml:space="preserve"> a structured modelling approach to </w:t>
      </w:r>
      <w:r w:rsidR="00654A6E">
        <w:t xml:space="preserve">8 further </w:t>
      </w:r>
      <w:r w:rsidR="00204DBF">
        <w:t>re-evaluation</w:t>
      </w:r>
      <w:r>
        <w:t xml:space="preserve">s </w:t>
      </w:r>
      <w:r w:rsidR="00654A6E">
        <w:t xml:space="preserve">that used </w:t>
      </w:r>
      <w:r>
        <w:t xml:space="preserve">SACT data. </w:t>
      </w:r>
      <w:r w:rsidR="0081363A">
        <w:t>It</w:t>
      </w:r>
      <w:r>
        <w:t xml:space="preserve"> found that overall survival was often lower and time on treatment shorter in the real</w:t>
      </w:r>
      <w:r w:rsidR="004915FE">
        <w:t>-</w:t>
      </w:r>
      <w:r>
        <w:t xml:space="preserve">world </w:t>
      </w:r>
      <w:r w:rsidR="00C6349E">
        <w:t xml:space="preserve">data </w:t>
      </w:r>
      <w:r w:rsidR="005A2AEE">
        <w:t xml:space="preserve">(RWD) </w:t>
      </w:r>
      <w:r>
        <w:t xml:space="preserve">compared with trial data. By incorporating these differences into economic models through scenario analyses, </w:t>
      </w:r>
      <w:r w:rsidR="0081363A">
        <w:t xml:space="preserve">the DSU </w:t>
      </w:r>
      <w:r>
        <w:t xml:space="preserve">demonstrated that </w:t>
      </w:r>
      <w:r w:rsidR="008570D3">
        <w:t xml:space="preserve">using </w:t>
      </w:r>
      <w:r>
        <w:t xml:space="preserve">SACT-based results </w:t>
      </w:r>
      <w:r w:rsidR="008570D3">
        <w:t xml:space="preserve">is </w:t>
      </w:r>
      <w:r>
        <w:t xml:space="preserve">feasible and </w:t>
      </w:r>
      <w:r w:rsidR="008570D3">
        <w:t xml:space="preserve">can be </w:t>
      </w:r>
      <w:r>
        <w:t>informative.</w:t>
      </w:r>
    </w:p>
    <w:p w14:paraId="4AC6221E" w14:textId="7A051F53" w:rsidR="00B404DE" w:rsidRDefault="005C6BAF" w:rsidP="005C6BAF">
      <w:pPr>
        <w:pStyle w:val="Paragraph"/>
      </w:pPr>
      <w:r>
        <w:t xml:space="preserve">This report </w:t>
      </w:r>
      <w:r w:rsidR="002B6444">
        <w:t>makes</w:t>
      </w:r>
      <w:r>
        <w:t xml:space="preserve"> recommendations for how NICE can make more consistent and meaningful use of SACT data. These include</w:t>
      </w:r>
      <w:r w:rsidR="00B6535B">
        <w:t xml:space="preserve"> (1)</w:t>
      </w:r>
      <w:r>
        <w:t xml:space="preserve"> setting clear expectations for companies to routinely </w:t>
      </w:r>
      <w:r w:rsidR="00600E42">
        <w:t xml:space="preserve">assess the feasibility of providing </w:t>
      </w:r>
      <w:r>
        <w:t xml:space="preserve">SACT-based scenarios at </w:t>
      </w:r>
      <w:r w:rsidR="00204DBF">
        <w:t>re-evaluation</w:t>
      </w:r>
      <w:r>
        <w:t xml:space="preserve">, </w:t>
      </w:r>
      <w:r w:rsidR="00B6535B">
        <w:t xml:space="preserve">(2) </w:t>
      </w:r>
      <w:r>
        <w:t xml:space="preserve">improving guidance and training for technical staff and committees, and </w:t>
      </w:r>
      <w:r w:rsidR="00B6535B">
        <w:t xml:space="preserve">(3) </w:t>
      </w:r>
      <w:r>
        <w:t xml:space="preserve">developing methods for using </w:t>
      </w:r>
      <w:r w:rsidR="005A2AEE">
        <w:t>RWD</w:t>
      </w:r>
      <w:r>
        <w:t xml:space="preserve"> when comparator information is limited. </w:t>
      </w:r>
      <w:r w:rsidR="008D035A">
        <w:t xml:space="preserve">To support implementation, </w:t>
      </w:r>
      <w:r w:rsidR="005B21D5">
        <w:t>t</w:t>
      </w:r>
      <w:r w:rsidR="002E4E7F">
        <w:t xml:space="preserve">he recommendations are grouped into: immediate implications for NICE, which are presented in the main report, and suggestions to enhance the </w:t>
      </w:r>
      <w:r w:rsidR="00C8111A">
        <w:t>way</w:t>
      </w:r>
      <w:r w:rsidR="002E4E7F">
        <w:t xml:space="preserve"> SACT data</w:t>
      </w:r>
      <w:r w:rsidR="00C8111A">
        <w:t xml:space="preserve"> is collected and used</w:t>
      </w:r>
      <w:r w:rsidR="002E4E7F">
        <w:t xml:space="preserve">, which are set out in the </w:t>
      </w:r>
      <w:r>
        <w:fldChar w:fldCharType="begin"/>
      </w:r>
      <w:r>
        <w:instrText xml:space="preserve"> REF _Ref201585719 \h </w:instrText>
      </w:r>
      <w:r>
        <w:fldChar w:fldCharType="separate"/>
      </w:r>
      <w:r w:rsidR="00C8111A">
        <w:t>a</w:t>
      </w:r>
      <w:r w:rsidR="00892051">
        <w:t>ppendix</w:t>
      </w:r>
      <w:r>
        <w:fldChar w:fldCharType="end"/>
      </w:r>
      <w:r w:rsidR="00367947">
        <w:t>.</w:t>
      </w:r>
      <w:r w:rsidR="1DB35F3A">
        <w:t xml:space="preserve"> </w:t>
      </w:r>
      <w:r>
        <w:br w:type="page"/>
      </w:r>
    </w:p>
    <w:p w14:paraId="7D91C3DD" w14:textId="77777777" w:rsidR="00B404DE" w:rsidRDefault="00B404DE" w:rsidP="00B404DE">
      <w:pPr>
        <w:pStyle w:val="Heading1"/>
      </w:pPr>
      <w:bookmarkStart w:id="17" w:name="_Toc202183453"/>
      <w:bookmarkStart w:id="18" w:name="_Toc204158438"/>
      <w:r>
        <w:lastRenderedPageBreak/>
        <w:t>Background</w:t>
      </w:r>
      <w:bookmarkEnd w:id="17"/>
      <w:bookmarkEnd w:id="18"/>
    </w:p>
    <w:p w14:paraId="1CF3843C" w14:textId="021468CB" w:rsidR="00752041" w:rsidRDefault="00752041" w:rsidP="00752041">
      <w:pPr>
        <w:pStyle w:val="Paragraph"/>
      </w:pPr>
      <w:r>
        <w:t xml:space="preserve">As described in the </w:t>
      </w:r>
      <w:hyperlink r:id="rId11">
        <w:r w:rsidR="00617089" w:rsidRPr="6080D6F7">
          <w:rPr>
            <w:rStyle w:val="Hyperlink"/>
          </w:rPr>
          <w:t>NICE strategy 2021 to 2026 (PDF only)</w:t>
        </w:r>
      </w:hyperlink>
      <w:r>
        <w:t xml:space="preserve">, </w:t>
      </w:r>
      <w:r w:rsidR="00DD5948">
        <w:t xml:space="preserve">NICE </w:t>
      </w:r>
      <w:r w:rsidR="578012E8">
        <w:t>would like</w:t>
      </w:r>
      <w:r>
        <w:t xml:space="preserve"> to use </w:t>
      </w:r>
      <w:r w:rsidR="007A66E4">
        <w:t xml:space="preserve">RWD </w:t>
      </w:r>
      <w:r>
        <w:t xml:space="preserve">to resolve gaps in knowledge and </w:t>
      </w:r>
      <w:r w:rsidR="00D4386E">
        <w:t>improve</w:t>
      </w:r>
      <w:r>
        <w:t xml:space="preserve"> access to innovations for patients. In support of this goal, the HTA Lab has </w:t>
      </w:r>
      <w:r w:rsidR="00DE2699">
        <w:t>explored</w:t>
      </w:r>
      <w:r>
        <w:t xml:space="preserve"> how data collected during managed access can better inform decision making.</w:t>
      </w:r>
    </w:p>
    <w:p w14:paraId="4626A833" w14:textId="47CF64E0" w:rsidR="00752041" w:rsidRDefault="00752041" w:rsidP="00752041">
      <w:pPr>
        <w:pStyle w:val="Paragraph"/>
      </w:pPr>
      <w:r>
        <w:t xml:space="preserve">When a cancer treatment is recommended for use within the CDF, </w:t>
      </w:r>
      <w:r w:rsidR="007A66E4">
        <w:t>RWD</w:t>
      </w:r>
      <w:r>
        <w:t xml:space="preserve"> on overall survival and time on treatment </w:t>
      </w:r>
      <w:r w:rsidR="0019784F">
        <w:t>can be</w:t>
      </w:r>
      <w:r>
        <w:t xml:space="preserve"> collected via the national SACT data</w:t>
      </w:r>
      <w:r w:rsidR="005A2AEE">
        <w:t xml:space="preserve"> </w:t>
      </w:r>
      <w:r>
        <w:t>set. This aims to reduce uncertainty around key parameters that affect cost</w:t>
      </w:r>
      <w:r w:rsidR="0052082B">
        <w:t xml:space="preserve"> </w:t>
      </w:r>
      <w:r>
        <w:t>effectiveness</w:t>
      </w:r>
      <w:r w:rsidR="00871E16">
        <w:t xml:space="preserve"> and sometimes clinical effe</w:t>
      </w:r>
      <w:r w:rsidR="009D0778">
        <w:t>ctiveness</w:t>
      </w:r>
      <w:r>
        <w:t xml:space="preserve">. </w:t>
      </w:r>
      <w:r w:rsidR="000D488D">
        <w:t>But</w:t>
      </w:r>
      <w:r>
        <w:t xml:space="preserve"> despite routine SACT data collection and </w:t>
      </w:r>
      <w:r w:rsidR="009D0778">
        <w:t>ongo</w:t>
      </w:r>
      <w:r>
        <w:t xml:space="preserve">ing investment in managed access, </w:t>
      </w:r>
      <w:r w:rsidR="000D488D">
        <w:t xml:space="preserve">this </w:t>
      </w:r>
      <w:r>
        <w:t xml:space="preserve">data </w:t>
      </w:r>
      <w:r w:rsidR="000D488D">
        <w:t xml:space="preserve">is </w:t>
      </w:r>
      <w:r>
        <w:t>rarely used to update the economic model at re-</w:t>
      </w:r>
      <w:r w:rsidR="00797CF5">
        <w:t>evaluation</w:t>
      </w:r>
      <w:r w:rsidR="00901295">
        <w:t xml:space="preserve"> (even when it </w:t>
      </w:r>
      <w:r w:rsidR="00F41F78">
        <w:t>may have been</w:t>
      </w:r>
      <w:r w:rsidR="00901295">
        <w:t xml:space="preserve"> feasible to do so)</w:t>
      </w:r>
      <w:r>
        <w:t xml:space="preserve">, and there is no clear guidance on when or how to incorporate </w:t>
      </w:r>
      <w:r w:rsidR="000D488D">
        <w:t>it</w:t>
      </w:r>
      <w:r>
        <w:t>.</w:t>
      </w:r>
    </w:p>
    <w:p w14:paraId="642ABFB1" w14:textId="50965CDA" w:rsidR="005103F2" w:rsidRDefault="0083105C" w:rsidP="00752041">
      <w:pPr>
        <w:pStyle w:val="Paragraph"/>
      </w:pPr>
      <w:r>
        <w:t>At the time of writing</w:t>
      </w:r>
      <w:r w:rsidR="005103F2">
        <w:t xml:space="preserve">, SACT data </w:t>
      </w:r>
      <w:r>
        <w:t xml:space="preserve">is </w:t>
      </w:r>
      <w:r w:rsidR="005103F2">
        <w:t>typically only available for the new intervention</w:t>
      </w:r>
      <w:r w:rsidR="00B30315">
        <w:t>.</w:t>
      </w:r>
      <w:r w:rsidR="00CC3594">
        <w:t xml:space="preserve"> </w:t>
      </w:r>
      <w:r>
        <w:t xml:space="preserve">Although there may be </w:t>
      </w:r>
      <w:r w:rsidR="00CC3594">
        <w:t xml:space="preserve">relevant comparator data </w:t>
      </w:r>
      <w:r>
        <w:t xml:space="preserve">in </w:t>
      </w:r>
      <w:r w:rsidR="00CC3594">
        <w:t xml:space="preserve">the dataset, </w:t>
      </w:r>
      <w:r>
        <w:t>it is</w:t>
      </w:r>
      <w:r w:rsidR="00CC3594">
        <w:t xml:space="preserve"> not routinely made available or analysed as part of the </w:t>
      </w:r>
      <w:r w:rsidR="00797CF5">
        <w:t>re-</w:t>
      </w:r>
      <w:r>
        <w:t xml:space="preserve">evaluation </w:t>
      </w:r>
      <w:r w:rsidR="00CC3594">
        <w:t>process</w:t>
      </w:r>
      <w:r w:rsidR="005103F2">
        <w:t xml:space="preserve">. This limits the ability to </w:t>
      </w:r>
      <w:r w:rsidR="002B4ED2">
        <w:t xml:space="preserve">directly </w:t>
      </w:r>
      <w:r w:rsidR="005103F2">
        <w:t>observe real-world relative effectiveness and creates uncertainty in how to model comparative outcomes.</w:t>
      </w:r>
    </w:p>
    <w:p w14:paraId="74184501" w14:textId="722AD6F9" w:rsidR="00752041" w:rsidRDefault="00752041" w:rsidP="00752041">
      <w:pPr>
        <w:pStyle w:val="Paragraph"/>
      </w:pPr>
      <w:r>
        <w:t xml:space="preserve">To address this gap, the HTA Lab has worked with the DSU to assess whether SACT data could feasibly </w:t>
      </w:r>
      <w:r w:rsidR="5AD34995">
        <w:t xml:space="preserve">be </w:t>
      </w:r>
      <w:r>
        <w:t>used to generate cost-effectiveness estimates at the point of re-</w:t>
      </w:r>
      <w:r w:rsidR="001E336A">
        <w:t>evaluation</w:t>
      </w:r>
      <w:r>
        <w:t>, and what the implications of doing so would be for NICE</w:t>
      </w:r>
      <w:r w:rsidR="00730344">
        <w:t>’s</w:t>
      </w:r>
      <w:r>
        <w:t xml:space="preserve"> methods, processes, and decision making.</w:t>
      </w:r>
    </w:p>
    <w:p w14:paraId="046D11C8" w14:textId="6BF117E3" w:rsidR="00B404DE" w:rsidRPr="00B404DE" w:rsidRDefault="00752041" w:rsidP="00752041">
      <w:pPr>
        <w:pStyle w:val="Paragraph"/>
      </w:pPr>
      <w:r>
        <w:t xml:space="preserve">This report summarises the work undertaken by the HTA Lab to date and outlines the implications for NICE’s approach to using </w:t>
      </w:r>
      <w:r w:rsidR="007A66E4">
        <w:t>RWD</w:t>
      </w:r>
      <w:r>
        <w:t xml:space="preserve"> in re-</w:t>
      </w:r>
      <w:r w:rsidR="00484805">
        <w:t xml:space="preserve">evaluations </w:t>
      </w:r>
      <w:r>
        <w:t>of cancer technologies.</w:t>
      </w:r>
    </w:p>
    <w:p w14:paraId="00269A30" w14:textId="2CD5513E" w:rsidR="00B404DE" w:rsidRDefault="00A85812" w:rsidP="00B404DE">
      <w:pPr>
        <w:pStyle w:val="Heading1"/>
      </w:pPr>
      <w:bookmarkStart w:id="19" w:name="_Toc202183454"/>
      <w:bookmarkStart w:id="20" w:name="_Toc204158439"/>
      <w:r>
        <w:t>The r</w:t>
      </w:r>
      <w:r w:rsidR="00B404DE">
        <w:t>ationale</w:t>
      </w:r>
      <w:r>
        <w:t xml:space="preserve"> for this report</w:t>
      </w:r>
      <w:bookmarkEnd w:id="19"/>
      <w:bookmarkEnd w:id="20"/>
    </w:p>
    <w:p w14:paraId="51A48816" w14:textId="03A7DD2D" w:rsidR="00752041" w:rsidRDefault="00752041" w:rsidP="00752041">
      <w:pPr>
        <w:pStyle w:val="Paragraph"/>
      </w:pPr>
      <w:r>
        <w:t xml:space="preserve">There is growing recognition that </w:t>
      </w:r>
      <w:r w:rsidR="004B6323">
        <w:t>real-world evidence (</w:t>
      </w:r>
      <w:r>
        <w:t>RWE</w:t>
      </w:r>
      <w:r w:rsidR="004B6323">
        <w:t>)</w:t>
      </w:r>
      <w:r>
        <w:t xml:space="preserve"> can play a vital role in improving the relevance and credibility of NICE decisions</w:t>
      </w:r>
      <w:r w:rsidR="43FE509B">
        <w:t xml:space="preserve">, </w:t>
      </w:r>
      <w:r>
        <w:t xml:space="preserve">particularly for technologies that have been available through managed access. </w:t>
      </w:r>
      <w:r w:rsidR="00605AEB">
        <w:t>But the</w:t>
      </w:r>
      <w:r w:rsidR="002632CF">
        <w:t xml:space="preserve"> </w:t>
      </w:r>
      <w:r w:rsidR="002632CF">
        <w:lastRenderedPageBreak/>
        <w:t>evaluation</w:t>
      </w:r>
      <w:r>
        <w:t xml:space="preserve"> committees lack clear guidance on whether and how to use the SACT data presented at re-</w:t>
      </w:r>
      <w:r w:rsidR="002632CF">
        <w:t>evaluation</w:t>
      </w:r>
      <w:r>
        <w:t>, leading to inconsistent practice and potentially valuable information</w:t>
      </w:r>
      <w:r w:rsidR="002632CF">
        <w:t xml:space="preserve"> being underused</w:t>
      </w:r>
      <w:r>
        <w:t>.</w:t>
      </w:r>
    </w:p>
    <w:p w14:paraId="5F641E75" w14:textId="12F09C7C" w:rsidR="00752041" w:rsidRDefault="00752041" w:rsidP="00752041">
      <w:pPr>
        <w:pStyle w:val="Paragraph"/>
      </w:pPr>
      <w:r>
        <w:t xml:space="preserve">This project </w:t>
      </w:r>
      <w:r w:rsidR="00BD4328">
        <w:t>responds</w:t>
      </w:r>
      <w:r>
        <w:t xml:space="preserve"> to concerns from NICE committees, technical staff, and stakeholders that SACT data </w:t>
      </w:r>
      <w:r w:rsidR="00BD4328">
        <w:t xml:space="preserve">is </w:t>
      </w:r>
      <w:r>
        <w:t xml:space="preserve">not being used to </w:t>
      </w:r>
      <w:r w:rsidR="00BD4328">
        <w:t xml:space="preserve">its </w:t>
      </w:r>
      <w:r>
        <w:t xml:space="preserve">full potential. A small number of </w:t>
      </w:r>
      <w:r w:rsidR="006950D7">
        <w:t xml:space="preserve">evaluations </w:t>
      </w:r>
      <w:r>
        <w:t xml:space="preserve">have explored SACT-based </w:t>
      </w:r>
      <w:r w:rsidR="006950D7">
        <w:t>incremental cost-effectiveness ratios (</w:t>
      </w:r>
      <w:r>
        <w:t>ICERs</w:t>
      </w:r>
      <w:r w:rsidR="006950D7">
        <w:t>)</w:t>
      </w:r>
      <w:r>
        <w:t xml:space="preserve"> using bespoke methods, but there has been no standardised or endorsed approach.</w:t>
      </w:r>
    </w:p>
    <w:p w14:paraId="2C695357" w14:textId="61584389" w:rsidR="0067677D" w:rsidRDefault="00B257F6" w:rsidP="00752041">
      <w:pPr>
        <w:pStyle w:val="Paragraph"/>
      </w:pPr>
      <w:r>
        <w:t>T</w:t>
      </w:r>
      <w:r w:rsidR="0067677D">
        <w:t>here is no formal guidance</w:t>
      </w:r>
      <w:r w:rsidR="431E4A74">
        <w:t>, or expectations,</w:t>
      </w:r>
      <w:r w:rsidR="0067677D">
        <w:t xml:space="preserve"> </w:t>
      </w:r>
      <w:r w:rsidR="008E1808">
        <w:t xml:space="preserve">about how </w:t>
      </w:r>
      <w:r>
        <w:t>e</w:t>
      </w:r>
      <w:r w:rsidR="0067677D">
        <w:t xml:space="preserve">vidence </w:t>
      </w:r>
      <w:r>
        <w:t>r</w:t>
      </w:r>
      <w:r w:rsidR="0067677D">
        <w:t xml:space="preserve">eview </w:t>
      </w:r>
      <w:r>
        <w:t>g</w:t>
      </w:r>
      <w:r w:rsidR="0067677D">
        <w:t xml:space="preserve">roups or committees </w:t>
      </w:r>
      <w:r w:rsidR="008E1808">
        <w:t>should</w:t>
      </w:r>
      <w:r w:rsidR="0067677D">
        <w:t xml:space="preserve"> model or interpret SACT-based evidence in cost-effectiveness analysis</w:t>
      </w:r>
      <w:r w:rsidR="008E1808">
        <w:t>. This</w:t>
      </w:r>
      <w:r w:rsidR="0067677D">
        <w:t xml:space="preserve"> contributes to inconsistent practice across </w:t>
      </w:r>
      <w:r w:rsidR="008E1808">
        <w:t>evaluations</w:t>
      </w:r>
      <w:r w:rsidR="0067677D">
        <w:t>.</w:t>
      </w:r>
    </w:p>
    <w:p w14:paraId="29460B95" w14:textId="32AA8C64" w:rsidR="00752041" w:rsidRDefault="00752041" w:rsidP="00752041">
      <w:pPr>
        <w:pStyle w:val="Paragraph"/>
      </w:pPr>
      <w:r>
        <w:t>By evaluating a structured and reproducible method for incorporating SACT data into cost-effectiveness models, this HTA Lab project aim</w:t>
      </w:r>
      <w:r w:rsidR="00B3047A">
        <w:t>ed</w:t>
      </w:r>
      <w:r>
        <w:t xml:space="preserve"> to:</w:t>
      </w:r>
    </w:p>
    <w:p w14:paraId="0077B248" w14:textId="0A059A89" w:rsidR="00752041" w:rsidRDefault="00752041" w:rsidP="6080D6F7">
      <w:pPr>
        <w:pStyle w:val="Bullets"/>
      </w:pPr>
      <w:r>
        <w:t xml:space="preserve">determine when </w:t>
      </w:r>
      <w:r w:rsidR="00990699">
        <w:t xml:space="preserve">this </w:t>
      </w:r>
      <w:r>
        <w:t>data might meaningfully inform re-</w:t>
      </w:r>
      <w:r w:rsidR="00F532B2">
        <w:t xml:space="preserve">evaluation </w:t>
      </w:r>
      <w:r>
        <w:t>decisions</w:t>
      </w:r>
    </w:p>
    <w:p w14:paraId="79B182BF" w14:textId="5857590B" w:rsidR="00752041" w:rsidRDefault="00752041" w:rsidP="6080D6F7">
      <w:pPr>
        <w:pStyle w:val="Bullets"/>
      </w:pPr>
      <w:r>
        <w:t xml:space="preserve">assess the practical feasibility of </w:t>
      </w:r>
      <w:r w:rsidR="00F532B2">
        <w:t xml:space="preserve">using </w:t>
      </w:r>
      <w:r>
        <w:t>this approach within current NICE processes</w:t>
      </w:r>
    </w:p>
    <w:p w14:paraId="3C28AF3E" w14:textId="60AB49D5" w:rsidR="00752041" w:rsidRDefault="00752041" w:rsidP="6080D6F7">
      <w:pPr>
        <w:pStyle w:val="Bullets"/>
        <w:spacing w:after="240"/>
      </w:pPr>
      <w:r>
        <w:t>explore what further action is needed to ensure that managed access data collection delivers maximum value to the health and care system.</w:t>
      </w:r>
    </w:p>
    <w:p w14:paraId="7E4F5340" w14:textId="426C199B" w:rsidR="00B404DE" w:rsidRDefault="00752041" w:rsidP="00752041">
      <w:pPr>
        <w:pStyle w:val="Paragraph"/>
      </w:pPr>
      <w:r>
        <w:t>The findings will help NICE decide whether, and in what circumstances, committees should use SACT-based analyses to support re-</w:t>
      </w:r>
      <w:r w:rsidR="000303B1">
        <w:t>evaluation</w:t>
      </w:r>
      <w:r>
        <w:t>, and how this might be reflected in future guidance, processes, or methodological updates.</w:t>
      </w:r>
    </w:p>
    <w:p w14:paraId="77858BB6" w14:textId="7C8ABCEA" w:rsidR="00B404DE" w:rsidRDefault="0090584E" w:rsidP="00B404DE">
      <w:pPr>
        <w:pStyle w:val="Heading1"/>
      </w:pPr>
      <w:bookmarkStart w:id="21" w:name="_Toc202183455"/>
      <w:bookmarkStart w:id="22" w:name="_Toc204158440"/>
      <w:r>
        <w:t>Scoping work</w:t>
      </w:r>
      <w:bookmarkEnd w:id="21"/>
      <w:bookmarkEnd w:id="22"/>
    </w:p>
    <w:p w14:paraId="6AB8DB3B" w14:textId="155494F9" w:rsidR="00E4099D" w:rsidRPr="00E4099D" w:rsidRDefault="00E4099D" w:rsidP="00E17AD7">
      <w:pPr>
        <w:pStyle w:val="Paragraph"/>
      </w:pPr>
      <w:r>
        <w:t xml:space="preserve">In April 2024, the DSU delivered a report to NICE </w:t>
      </w:r>
      <w:r w:rsidR="00F448B4">
        <w:t xml:space="preserve">exploring how </w:t>
      </w:r>
      <w:r w:rsidR="007A66E4">
        <w:t>RWD</w:t>
      </w:r>
      <w:r w:rsidR="00F448B4">
        <w:t xml:space="preserve"> from the SACT dataset could be used in cost-effectiveness analyses during re-</w:t>
      </w:r>
      <w:r w:rsidR="00392925">
        <w:t xml:space="preserve">evaluations </w:t>
      </w:r>
      <w:r w:rsidR="00F448B4">
        <w:t xml:space="preserve">of technologies exiting the CDF. </w:t>
      </w:r>
      <w:r w:rsidR="006F3657">
        <w:t xml:space="preserve">The report focused on </w:t>
      </w:r>
      <w:r w:rsidR="00D67A0B">
        <w:t>4</w:t>
      </w:r>
      <w:r w:rsidR="006F3657">
        <w:t xml:space="preserve"> case study </w:t>
      </w:r>
      <w:r w:rsidR="00392925">
        <w:t xml:space="preserve">technology </w:t>
      </w:r>
      <w:r w:rsidR="006F3657">
        <w:t xml:space="preserve">appraisals </w:t>
      </w:r>
      <w:r w:rsidR="00392925">
        <w:t xml:space="preserve">in which </w:t>
      </w:r>
      <w:r w:rsidR="006F3657">
        <w:t xml:space="preserve">aggregate-level SACT data indicated </w:t>
      </w:r>
      <w:r w:rsidR="006F3657">
        <w:lastRenderedPageBreak/>
        <w:t>that outcomes in routine NHS practice differed from those seen in the corresponding clinical trials</w:t>
      </w:r>
      <w:r w:rsidR="006969F3" w:rsidRPr="6080D6F7">
        <w:rPr>
          <w:vertAlign w:val="superscript"/>
        </w:rPr>
        <w:t>1, 2, 3, 4</w:t>
      </w:r>
      <w:r w:rsidR="00C1737F">
        <w:t xml:space="preserve">. </w:t>
      </w:r>
      <w:r w:rsidR="00204DBF">
        <w:t xml:space="preserve">It </w:t>
      </w:r>
      <w:r>
        <w:t xml:space="preserve">explored methods to capture the SACT data at the </w:t>
      </w:r>
      <w:r w:rsidR="00417007">
        <w:t xml:space="preserve">managed access </w:t>
      </w:r>
      <w:r w:rsidR="00204DBF">
        <w:t>re-evaluation</w:t>
      </w:r>
      <w:r>
        <w:t xml:space="preserve"> stage and concluded that detailed examination </w:t>
      </w:r>
      <w:r w:rsidR="00AB5AE2">
        <w:t xml:space="preserve">of </w:t>
      </w:r>
      <w:r>
        <w:t xml:space="preserve">more case studies with different characteristics would be valuable. This could lead to the development of a framework to guide when </w:t>
      </w:r>
      <w:r w:rsidR="003A2F0A">
        <w:t xml:space="preserve">using </w:t>
      </w:r>
      <w:r w:rsidR="00E17AD7">
        <w:t>SACT data is most likely to be materially important to NICE committee decision</w:t>
      </w:r>
      <w:r w:rsidR="003A2F0A">
        <w:t xml:space="preserve"> </w:t>
      </w:r>
      <w:r w:rsidR="00E17AD7">
        <w:t>making (for example, based on characteristics of the condition or data). It could also lead to clearer insights into which methods are most appropriate for such analyses, with and without real</w:t>
      </w:r>
      <w:r w:rsidR="004B01FB">
        <w:t>-</w:t>
      </w:r>
      <w:r w:rsidR="00E17AD7">
        <w:t xml:space="preserve">world comparator data. </w:t>
      </w:r>
    </w:p>
    <w:p w14:paraId="3D2E7A71" w14:textId="1111961F" w:rsidR="0090584E" w:rsidRDefault="0090584E" w:rsidP="00E4099D">
      <w:pPr>
        <w:pStyle w:val="Heading1"/>
      </w:pPr>
      <w:bookmarkStart w:id="23" w:name="_Toc202183456"/>
      <w:bookmarkStart w:id="24" w:name="_Toc204158441"/>
      <w:r>
        <w:t>DSU report</w:t>
      </w:r>
      <w:bookmarkEnd w:id="23"/>
      <w:bookmarkEnd w:id="24"/>
    </w:p>
    <w:p w14:paraId="454E8999" w14:textId="194DD9A7" w:rsidR="007C0C8A" w:rsidRDefault="0049323E" w:rsidP="007C0C8A">
      <w:pPr>
        <w:pStyle w:val="Paragraph"/>
      </w:pPr>
      <w:r>
        <w:t xml:space="preserve">Building on </w:t>
      </w:r>
      <w:r w:rsidR="007532BA">
        <w:t>the scoping</w:t>
      </w:r>
      <w:r>
        <w:t xml:space="preserve"> work, the DSU </w:t>
      </w:r>
      <w:r w:rsidR="007532BA">
        <w:t xml:space="preserve">did </w:t>
      </w:r>
      <w:r>
        <w:t xml:space="preserve">a follow-on analysis to explore the feasibility and value of using SACT data across a broader </w:t>
      </w:r>
      <w:r w:rsidR="00D8189B">
        <w:t>sample</w:t>
      </w:r>
      <w:r>
        <w:t xml:space="preserve"> of case studies</w:t>
      </w:r>
      <w:r w:rsidR="00060462">
        <w:t>, particularly in cases where real-world outcomes differ</w:t>
      </w:r>
      <w:r w:rsidR="00AC738F">
        <w:t>ed</w:t>
      </w:r>
      <w:r w:rsidR="00060462">
        <w:t xml:space="preserve"> from trial results</w:t>
      </w:r>
      <w:r w:rsidR="00593FE6" w:rsidRPr="6080D6F7">
        <w:rPr>
          <w:rFonts w:cs="Arial"/>
          <w:vertAlign w:val="superscript"/>
        </w:rPr>
        <w:t>5</w:t>
      </w:r>
      <w:r>
        <w:t>.</w:t>
      </w:r>
    </w:p>
    <w:p w14:paraId="77A88BF1" w14:textId="21186D38" w:rsidR="009B59A5" w:rsidRDefault="007C0C8A" w:rsidP="007C0C8A">
      <w:pPr>
        <w:pStyle w:val="Paragraph"/>
      </w:pPr>
      <w:r>
        <w:t xml:space="preserve">The DSU selected </w:t>
      </w:r>
      <w:r w:rsidR="00323283">
        <w:t xml:space="preserve">8 </w:t>
      </w:r>
      <w:r>
        <w:t>case stud</w:t>
      </w:r>
      <w:r w:rsidR="00323283">
        <w:t xml:space="preserve">y </w:t>
      </w:r>
      <w:r w:rsidR="00AC738F">
        <w:t xml:space="preserve">technology appraisals </w:t>
      </w:r>
      <w:r>
        <w:t xml:space="preserve">that met predefined </w:t>
      </w:r>
      <w:r w:rsidR="00323283">
        <w:t xml:space="preserve">selection </w:t>
      </w:r>
      <w:r>
        <w:t>criteria</w:t>
      </w:r>
      <w:r w:rsidR="00593FE6" w:rsidRPr="6080D6F7">
        <w:rPr>
          <w:vertAlign w:val="superscript"/>
        </w:rPr>
        <w:t>6</w:t>
      </w:r>
      <w:r w:rsidR="00D50312" w:rsidRPr="6080D6F7">
        <w:rPr>
          <w:vertAlign w:val="superscript"/>
        </w:rPr>
        <w:t>,</w:t>
      </w:r>
      <w:r w:rsidR="00977E5B" w:rsidRPr="6080D6F7">
        <w:rPr>
          <w:vertAlign w:val="superscript"/>
        </w:rPr>
        <w:t xml:space="preserve"> </w:t>
      </w:r>
      <w:r w:rsidR="00593FE6" w:rsidRPr="6080D6F7">
        <w:rPr>
          <w:vertAlign w:val="superscript"/>
        </w:rPr>
        <w:t>7</w:t>
      </w:r>
      <w:r w:rsidR="00977E5B" w:rsidRPr="6080D6F7">
        <w:rPr>
          <w:vertAlign w:val="superscript"/>
        </w:rPr>
        <w:t xml:space="preserve">, </w:t>
      </w:r>
      <w:r w:rsidR="00593FE6" w:rsidRPr="6080D6F7">
        <w:rPr>
          <w:vertAlign w:val="superscript"/>
        </w:rPr>
        <w:t>8</w:t>
      </w:r>
      <w:r w:rsidR="00977E5B" w:rsidRPr="6080D6F7">
        <w:rPr>
          <w:vertAlign w:val="superscript"/>
        </w:rPr>
        <w:t xml:space="preserve">, </w:t>
      </w:r>
      <w:r w:rsidR="00593FE6" w:rsidRPr="6080D6F7">
        <w:rPr>
          <w:vertAlign w:val="superscript"/>
        </w:rPr>
        <w:t>9</w:t>
      </w:r>
      <w:r w:rsidR="00977E5B" w:rsidRPr="6080D6F7">
        <w:rPr>
          <w:vertAlign w:val="superscript"/>
        </w:rPr>
        <w:t xml:space="preserve">, </w:t>
      </w:r>
      <w:r w:rsidR="00593FE6" w:rsidRPr="6080D6F7">
        <w:rPr>
          <w:vertAlign w:val="superscript"/>
        </w:rPr>
        <w:t>10</w:t>
      </w:r>
      <w:r w:rsidR="00977E5B" w:rsidRPr="6080D6F7">
        <w:rPr>
          <w:vertAlign w:val="superscript"/>
        </w:rPr>
        <w:t xml:space="preserve">, </w:t>
      </w:r>
      <w:r w:rsidR="00C1737F" w:rsidRPr="6080D6F7">
        <w:rPr>
          <w:vertAlign w:val="superscript"/>
        </w:rPr>
        <w:t>1</w:t>
      </w:r>
      <w:r w:rsidR="00593FE6" w:rsidRPr="6080D6F7">
        <w:rPr>
          <w:vertAlign w:val="superscript"/>
        </w:rPr>
        <w:t>1</w:t>
      </w:r>
      <w:r w:rsidR="00977E5B" w:rsidRPr="6080D6F7">
        <w:rPr>
          <w:vertAlign w:val="superscript"/>
        </w:rPr>
        <w:t xml:space="preserve">, </w:t>
      </w:r>
      <w:r w:rsidR="00C1737F" w:rsidRPr="6080D6F7">
        <w:rPr>
          <w:vertAlign w:val="superscript"/>
        </w:rPr>
        <w:t>1</w:t>
      </w:r>
      <w:r w:rsidR="00593FE6" w:rsidRPr="6080D6F7">
        <w:rPr>
          <w:vertAlign w:val="superscript"/>
        </w:rPr>
        <w:t>2</w:t>
      </w:r>
      <w:r w:rsidR="00977E5B" w:rsidRPr="6080D6F7">
        <w:rPr>
          <w:vertAlign w:val="superscript"/>
        </w:rPr>
        <w:t xml:space="preserve">, </w:t>
      </w:r>
      <w:r w:rsidR="00C1737F" w:rsidRPr="6080D6F7">
        <w:rPr>
          <w:vertAlign w:val="superscript"/>
        </w:rPr>
        <w:t>1</w:t>
      </w:r>
      <w:r w:rsidR="00593FE6" w:rsidRPr="6080D6F7">
        <w:rPr>
          <w:vertAlign w:val="superscript"/>
        </w:rPr>
        <w:t>3</w:t>
      </w:r>
      <w:r>
        <w:t>. These included</w:t>
      </w:r>
      <w:r w:rsidR="009B59A5">
        <w:t>:</w:t>
      </w:r>
    </w:p>
    <w:p w14:paraId="5045BED7" w14:textId="24EE7DFE" w:rsidR="009B59A5" w:rsidRDefault="007C0C8A" w:rsidP="009B59A5">
      <w:pPr>
        <w:pStyle w:val="Bullets"/>
      </w:pPr>
      <w:r>
        <w:t>treatments with sufficient SACT sample sizes</w:t>
      </w:r>
      <w:r w:rsidR="00AB7D05">
        <w:t xml:space="preserve"> for meaningful analysis</w:t>
      </w:r>
      <w:r w:rsidR="00832B6F">
        <w:t>, except in one ‘low sample size’</w:t>
      </w:r>
      <w:r w:rsidR="00960238">
        <w:t xml:space="preserve"> complex case</w:t>
      </w:r>
    </w:p>
    <w:p w14:paraId="176AA562" w14:textId="0302DD81" w:rsidR="009B59A5" w:rsidRDefault="007C0C8A" w:rsidP="009B59A5">
      <w:pPr>
        <w:pStyle w:val="Bullets"/>
      </w:pPr>
      <w:r>
        <w:t xml:space="preserve">cases </w:t>
      </w:r>
      <w:r w:rsidR="009B59A5">
        <w:t xml:space="preserve">in which </w:t>
      </w:r>
      <w:r>
        <w:t>SACT outcomes (</w:t>
      </w:r>
      <w:r w:rsidR="0094332D">
        <w:t>overall survival</w:t>
      </w:r>
      <w:r>
        <w:t xml:space="preserve"> </w:t>
      </w:r>
      <w:r w:rsidR="00960238">
        <w:t xml:space="preserve">and </w:t>
      </w:r>
      <w:r w:rsidR="001D0A55">
        <w:t>time on treatment</w:t>
      </w:r>
      <w:r>
        <w:t xml:space="preserve">) </w:t>
      </w:r>
      <w:r w:rsidR="002A758B">
        <w:t xml:space="preserve">were available and appeared to </w:t>
      </w:r>
      <w:r>
        <w:t xml:space="preserve">diverge from the trial </w:t>
      </w:r>
      <w:r w:rsidR="002A758B">
        <w:t xml:space="preserve">outcomes, but were not </w:t>
      </w:r>
      <w:r w:rsidR="00953BD4">
        <w:t xml:space="preserve">key to the </w:t>
      </w:r>
      <w:r w:rsidR="00204DBF">
        <w:t>re-evaluation</w:t>
      </w:r>
      <w:r w:rsidR="00953BD4">
        <w:t xml:space="preserve"> committee’s decision</w:t>
      </w:r>
    </w:p>
    <w:p w14:paraId="0B8630B3" w14:textId="4B319ED7" w:rsidR="00490779" w:rsidRDefault="00953BD4" w:rsidP="009B59A5">
      <w:pPr>
        <w:pStyle w:val="Bullets"/>
      </w:pPr>
      <w:r>
        <w:t xml:space="preserve">economic </w:t>
      </w:r>
      <w:r w:rsidR="007C0C8A">
        <w:t>models that were suitable for re-analysis using the SACT evidence</w:t>
      </w:r>
    </w:p>
    <w:p w14:paraId="720FCC2D" w14:textId="70F6D7DE" w:rsidR="00960238" w:rsidRDefault="00953BD4" w:rsidP="6080D6F7">
      <w:pPr>
        <w:pStyle w:val="Bullets"/>
        <w:spacing w:after="240"/>
      </w:pPr>
      <w:r>
        <w:t>a variety of decision proble</w:t>
      </w:r>
      <w:r w:rsidR="00832B6F">
        <w:t>m complexities, such as having a one-time therapy and treatments with stopping rules</w:t>
      </w:r>
      <w:r w:rsidR="007C0C8A">
        <w:t xml:space="preserve">. </w:t>
      </w:r>
    </w:p>
    <w:p w14:paraId="21BDD7F8" w14:textId="57DAFA97" w:rsidR="007C0C8A" w:rsidRDefault="007C0C8A" w:rsidP="007C0C8A">
      <w:pPr>
        <w:pStyle w:val="Paragraph"/>
      </w:pPr>
      <w:r>
        <w:t xml:space="preserve">Across all </w:t>
      </w:r>
      <w:r w:rsidR="00B12195">
        <w:t xml:space="preserve">of the </w:t>
      </w:r>
      <w:r>
        <w:t xml:space="preserve">case studies, SACT data </w:t>
      </w:r>
      <w:r w:rsidR="00B12195">
        <w:t xml:space="preserve">was </w:t>
      </w:r>
      <w:r>
        <w:t>only available for the intervention, not the comparator</w:t>
      </w:r>
      <w:r w:rsidR="00323283">
        <w:t xml:space="preserve">; this is typical of the current NICE </w:t>
      </w:r>
      <w:r w:rsidR="00204DBF">
        <w:t>re-evaluation</w:t>
      </w:r>
      <w:r w:rsidR="00323283">
        <w:t xml:space="preserve"> process</w:t>
      </w:r>
      <w:r>
        <w:t xml:space="preserve">. The DSU addressed this by applying relative treatment effects from the original trial to the SACT data, allowing </w:t>
      </w:r>
      <w:r w:rsidR="00FC3671">
        <w:t xml:space="preserve">it </w:t>
      </w:r>
      <w:r>
        <w:t>to model pseudo real-world outcomes for the comparator arm.</w:t>
      </w:r>
    </w:p>
    <w:p w14:paraId="0EE855AA" w14:textId="110C58F8" w:rsidR="0090794F" w:rsidRDefault="0090794F" w:rsidP="00B97135">
      <w:pPr>
        <w:pStyle w:val="Paragraph"/>
        <w:keepNext/>
      </w:pPr>
      <w:r>
        <w:lastRenderedPageBreak/>
        <w:t>Key findings included:</w:t>
      </w:r>
    </w:p>
    <w:p w14:paraId="482CECB6" w14:textId="0F5AD4AC" w:rsidR="0090794F" w:rsidRDefault="0090794F" w:rsidP="6080D6F7">
      <w:pPr>
        <w:pStyle w:val="Bullets"/>
      </w:pPr>
      <w:r>
        <w:t xml:space="preserve">SACT-based </w:t>
      </w:r>
      <w:r w:rsidR="0094332D">
        <w:t>overall survival</w:t>
      </w:r>
      <w:r w:rsidR="00960238">
        <w:t xml:space="preserve"> </w:t>
      </w:r>
      <w:r>
        <w:t>was typically lower than trial-based survival</w:t>
      </w:r>
      <w:r w:rsidR="00AD7EDF">
        <w:t>;</w:t>
      </w:r>
      <w:r>
        <w:t xml:space="preserve"> </w:t>
      </w:r>
      <w:r w:rsidR="001D0A55">
        <w:t>time on treatment</w:t>
      </w:r>
      <w:r>
        <w:t xml:space="preserve"> was often shorter as well.</w:t>
      </w:r>
    </w:p>
    <w:p w14:paraId="0F9F6F11" w14:textId="4784C8E2" w:rsidR="000F5367" w:rsidRDefault="000F5367" w:rsidP="6080D6F7">
      <w:pPr>
        <w:pStyle w:val="Bullets"/>
      </w:pPr>
      <w:r>
        <w:t xml:space="preserve">In some cases, worse </w:t>
      </w:r>
      <w:r w:rsidR="0094332D">
        <w:t>overall survival</w:t>
      </w:r>
      <w:r>
        <w:t xml:space="preserve"> was offset by shorter </w:t>
      </w:r>
      <w:r w:rsidR="001D0A55">
        <w:t>time on treatment</w:t>
      </w:r>
      <w:r>
        <w:t xml:space="preserve">, resulting in relatively stable ICERs. In others, particularly where survival was reduced but treatment costs remained similar, the ICER increased substantially. SACT-based ICERs were at least 20% higher than trial-based ICERs in 5 cases, </w:t>
      </w:r>
      <w:r w:rsidR="00B12813">
        <w:t>and</w:t>
      </w:r>
      <w:r>
        <w:t xml:space="preserve"> </w:t>
      </w:r>
      <w:r w:rsidR="00B12813">
        <w:t xml:space="preserve">was </w:t>
      </w:r>
      <w:r>
        <w:t>199%</w:t>
      </w:r>
      <w:r w:rsidR="00B12813">
        <w:t xml:space="preserve"> higher in 1 case</w:t>
      </w:r>
      <w:r>
        <w:t xml:space="preserve">. In 4 </w:t>
      </w:r>
      <w:r w:rsidR="00B12813">
        <w:t xml:space="preserve">evaluations </w:t>
      </w:r>
      <w:r>
        <w:t>the ICER changed by less than 5%, and in 2 cases the ICER decreased, most notably by 22% in</w:t>
      </w:r>
      <w:r w:rsidR="00F95549">
        <w:t xml:space="preserve"> the </w:t>
      </w:r>
      <w:hyperlink r:id="rId12">
        <w:r w:rsidR="00F95549" w:rsidRPr="6080D6F7">
          <w:rPr>
            <w:rStyle w:val="Hyperlink"/>
          </w:rPr>
          <w:t>NICE technology appraisal of tisagenlecleucel for treating relapsed or refractory B-cell acute lymphoblastic leukaemia</w:t>
        </w:r>
      </w:hyperlink>
      <w:r>
        <w:t>.</w:t>
      </w:r>
    </w:p>
    <w:p w14:paraId="4E896C18" w14:textId="66901E5E" w:rsidR="0090794F" w:rsidRDefault="0090794F" w:rsidP="6080D6F7">
      <w:pPr>
        <w:pStyle w:val="Bullets"/>
      </w:pPr>
      <w:r>
        <w:t xml:space="preserve">In </w:t>
      </w:r>
      <w:r w:rsidR="00C32E2F">
        <w:t>5</w:t>
      </w:r>
      <w:r>
        <w:t xml:space="preserve"> of the 11 </w:t>
      </w:r>
      <w:r w:rsidR="00531439">
        <w:t xml:space="preserve">technology </w:t>
      </w:r>
      <w:r>
        <w:t xml:space="preserve">appraisals reviewed (including those from earlier pilot work), </w:t>
      </w:r>
      <w:r w:rsidR="009500B2">
        <w:t xml:space="preserve">the </w:t>
      </w:r>
      <w:r>
        <w:t>SACT-based ICERs were judged likely to have influenced committee decision making if they had been available.</w:t>
      </w:r>
    </w:p>
    <w:p w14:paraId="159D9F1F" w14:textId="0D8DE5A2" w:rsidR="0090794F" w:rsidRDefault="0090794F" w:rsidP="6080D6F7">
      <w:pPr>
        <w:pStyle w:val="Bullets"/>
        <w:spacing w:after="240"/>
      </w:pPr>
      <w:r>
        <w:t xml:space="preserve">The DSU concluded that </w:t>
      </w:r>
      <w:r w:rsidR="009500B2">
        <w:t xml:space="preserve">although </w:t>
      </w:r>
      <w:r>
        <w:t xml:space="preserve">SACT data may not </w:t>
      </w:r>
      <w:r w:rsidR="00313537">
        <w:t xml:space="preserve">always </w:t>
      </w:r>
      <w:r>
        <w:t>be suitable for use as a base</w:t>
      </w:r>
      <w:r w:rsidR="00364622">
        <w:t>-</w:t>
      </w:r>
      <w:r>
        <w:t>case</w:t>
      </w:r>
      <w:r w:rsidR="00313537">
        <w:t xml:space="preserve"> analysis</w:t>
      </w:r>
      <w:r>
        <w:t xml:space="preserve">, </w:t>
      </w:r>
      <w:r w:rsidR="00AC7F65">
        <w:t xml:space="preserve">it is </w:t>
      </w:r>
      <w:r>
        <w:t>well suited to scenario analyses, particularly whe</w:t>
      </w:r>
      <w:r w:rsidR="00AC7F65">
        <w:t>n there is</w:t>
      </w:r>
      <w:r>
        <w:t xml:space="preserve"> uncertainty around the external validity of trial data.</w:t>
      </w:r>
    </w:p>
    <w:p w14:paraId="3AF00482" w14:textId="092F9E4F" w:rsidR="0090794F" w:rsidRDefault="0090794F" w:rsidP="0090794F">
      <w:pPr>
        <w:pStyle w:val="Paragraph"/>
      </w:pPr>
      <w:r>
        <w:t xml:space="preserve">The </w:t>
      </w:r>
      <w:r w:rsidR="005D3D18">
        <w:t xml:space="preserve">DSU </w:t>
      </w:r>
      <w:r>
        <w:t xml:space="preserve">report also outlined </w:t>
      </w:r>
      <w:r w:rsidR="00243286">
        <w:t xml:space="preserve">3 </w:t>
      </w:r>
      <w:r>
        <w:t>typical scenarios in which SACT-based analyses may be most informative:</w:t>
      </w:r>
    </w:p>
    <w:p w14:paraId="6F4CA820" w14:textId="4C98EB76" w:rsidR="0056588D" w:rsidRDefault="0056588D" w:rsidP="6080D6F7">
      <w:pPr>
        <w:pStyle w:val="Bullets"/>
      </w:pPr>
      <w:r>
        <w:t>Scenario 1:</w:t>
      </w:r>
      <w:r w:rsidR="007A7295">
        <w:t xml:space="preserve"> </w:t>
      </w:r>
      <w:r w:rsidR="00994DB3">
        <w:t xml:space="preserve">SACT and trial </w:t>
      </w:r>
      <w:r w:rsidR="0094332D">
        <w:t>overall survival</w:t>
      </w:r>
      <w:r w:rsidR="00994DB3">
        <w:t xml:space="preserve"> outcomes are similar, but SACT </w:t>
      </w:r>
      <w:r w:rsidR="001D0A55">
        <w:t>time on treatment</w:t>
      </w:r>
      <w:r w:rsidR="00994DB3">
        <w:t xml:space="preserve"> is different </w:t>
      </w:r>
      <w:r w:rsidR="00B97113">
        <w:t xml:space="preserve">from that in </w:t>
      </w:r>
      <w:r>
        <w:t xml:space="preserve">the trial. </w:t>
      </w:r>
      <w:r w:rsidR="00994DB3">
        <w:t xml:space="preserve">Here, </w:t>
      </w:r>
      <w:r w:rsidR="00AE0F05">
        <w:t xml:space="preserve">the DSU advised that </w:t>
      </w:r>
      <w:r w:rsidR="00994DB3">
        <w:t xml:space="preserve">SACT-based </w:t>
      </w:r>
      <w:r w:rsidR="001D0A55">
        <w:t>time on treatment</w:t>
      </w:r>
      <w:r w:rsidR="00994DB3">
        <w:t xml:space="preserve"> </w:t>
      </w:r>
      <w:r w:rsidR="00AE0F05">
        <w:t xml:space="preserve">could be used </w:t>
      </w:r>
      <w:r w:rsidR="00994DB3">
        <w:t xml:space="preserve">in the model. </w:t>
      </w:r>
      <w:r>
        <w:t xml:space="preserve">This is </w:t>
      </w:r>
      <w:r w:rsidR="00994DB3">
        <w:t xml:space="preserve">typically </w:t>
      </w:r>
      <w:r>
        <w:t xml:space="preserve">feasible </w:t>
      </w:r>
      <w:r w:rsidR="00085B94">
        <w:t>because of</w:t>
      </w:r>
      <w:r>
        <w:t xml:space="preserve"> the </w:t>
      </w:r>
      <w:r w:rsidR="00994DB3">
        <w:t xml:space="preserve">observed </w:t>
      </w:r>
      <w:r>
        <w:t xml:space="preserve">maturity of </w:t>
      </w:r>
      <w:r w:rsidR="00994DB3">
        <w:t xml:space="preserve">real-world </w:t>
      </w:r>
      <w:r w:rsidR="001D0A55">
        <w:t>time on treatment</w:t>
      </w:r>
      <w:r>
        <w:t xml:space="preserve"> data.</w:t>
      </w:r>
    </w:p>
    <w:p w14:paraId="64A7843F" w14:textId="7669943F" w:rsidR="0056588D" w:rsidRDefault="0056588D" w:rsidP="6080D6F7">
      <w:pPr>
        <w:pStyle w:val="Bullets"/>
      </w:pPr>
      <w:r>
        <w:t>Scenario 2:</w:t>
      </w:r>
      <w:r w:rsidR="00B61B07">
        <w:t xml:space="preserve"> </w:t>
      </w:r>
      <w:r w:rsidR="0014644E">
        <w:t>O</w:t>
      </w:r>
      <w:r w:rsidR="0094332D">
        <w:t>verall survival</w:t>
      </w:r>
      <w:r w:rsidR="00AE0F05">
        <w:t xml:space="preserve"> outcomes in the SACT data are </w:t>
      </w:r>
      <w:r w:rsidR="006C6CFE">
        <w:t>different from</w:t>
      </w:r>
      <w:r w:rsidR="00D41CFD">
        <w:t xml:space="preserve"> </w:t>
      </w:r>
      <w:r w:rsidR="00AE0F05">
        <w:t xml:space="preserve">the trial, but </w:t>
      </w:r>
      <w:r w:rsidR="001D0A55">
        <w:t>time on treatment</w:t>
      </w:r>
      <w:r w:rsidR="00AE0F05">
        <w:t xml:space="preserve"> outcomes are similar. Here</w:t>
      </w:r>
      <w:r>
        <w:t xml:space="preserve">, </w:t>
      </w:r>
      <w:r w:rsidR="00AE0F05">
        <w:t>the DSU advised</w:t>
      </w:r>
      <w:r>
        <w:t xml:space="preserve"> </w:t>
      </w:r>
      <w:r w:rsidR="00B61B07">
        <w:t>re-run</w:t>
      </w:r>
      <w:r w:rsidR="00AE0F05">
        <w:t>ning</w:t>
      </w:r>
      <w:r w:rsidR="00B61B07">
        <w:t xml:space="preserve"> the economic model using </w:t>
      </w:r>
      <w:r w:rsidR="006E38E3">
        <w:t>either</w:t>
      </w:r>
      <w:r w:rsidR="00B61B07">
        <w:t xml:space="preserve"> trial-based or SACT-based estimates of </w:t>
      </w:r>
      <w:r w:rsidR="001D0A55">
        <w:t>time on treatment</w:t>
      </w:r>
      <w:r w:rsidR="00BC41F9">
        <w:t xml:space="preserve">, </w:t>
      </w:r>
      <w:r w:rsidR="006E38E3">
        <w:t>because they are similar anyway</w:t>
      </w:r>
      <w:r w:rsidR="00BC41F9">
        <w:t xml:space="preserve">, </w:t>
      </w:r>
      <w:r w:rsidR="00420810">
        <w:t>and fit</w:t>
      </w:r>
      <w:r w:rsidR="00D41CFD">
        <w:t>ting</w:t>
      </w:r>
      <w:r w:rsidR="00420810">
        <w:t xml:space="preserve"> new survival curves to the SACT </w:t>
      </w:r>
      <w:r w:rsidR="0094332D">
        <w:t>overall survival</w:t>
      </w:r>
      <w:r w:rsidR="00420810">
        <w:t xml:space="preserve"> data to reflect real-world outcomes.</w:t>
      </w:r>
    </w:p>
    <w:p w14:paraId="0989489F" w14:textId="4B692B7F" w:rsidR="0056588D" w:rsidRDefault="0056588D" w:rsidP="6080D6F7">
      <w:pPr>
        <w:pStyle w:val="Bullets"/>
        <w:spacing w:after="240"/>
      </w:pPr>
      <w:r>
        <w:lastRenderedPageBreak/>
        <w:t>Scenario 3:</w:t>
      </w:r>
      <w:r w:rsidR="00F7474A">
        <w:t xml:space="preserve"> </w:t>
      </w:r>
      <w:r w:rsidR="00AE0F05">
        <w:t>B</w:t>
      </w:r>
      <w:r>
        <w:t xml:space="preserve">oth </w:t>
      </w:r>
      <w:r w:rsidR="0094332D">
        <w:t>overall survival</w:t>
      </w:r>
      <w:r>
        <w:t xml:space="preserve"> and </w:t>
      </w:r>
      <w:r w:rsidR="001D0A55">
        <w:t>time on treatment</w:t>
      </w:r>
      <w:r>
        <w:t xml:space="preserve"> </w:t>
      </w:r>
      <w:r w:rsidR="006E38E3">
        <w:t xml:space="preserve">outcomes </w:t>
      </w:r>
      <w:r>
        <w:t xml:space="preserve">are </w:t>
      </w:r>
      <w:r w:rsidR="003A3F54">
        <w:t xml:space="preserve">different </w:t>
      </w:r>
      <w:r>
        <w:t xml:space="preserve">in </w:t>
      </w:r>
      <w:r w:rsidR="006E38E3">
        <w:t xml:space="preserve">the </w:t>
      </w:r>
      <w:r>
        <w:t>SACT</w:t>
      </w:r>
      <w:r w:rsidR="00AE0F05">
        <w:t xml:space="preserve"> </w:t>
      </w:r>
      <w:r w:rsidR="006E38E3">
        <w:t>data t</w:t>
      </w:r>
      <w:r w:rsidR="00AE0F05">
        <w:t>han the trial.</w:t>
      </w:r>
      <w:r w:rsidR="006E38E3">
        <w:t xml:space="preserve"> Here</w:t>
      </w:r>
      <w:r>
        <w:t>,</w:t>
      </w:r>
      <w:r w:rsidR="006E38E3">
        <w:t xml:space="preserve"> the DSU advised</w:t>
      </w:r>
      <w:r>
        <w:t xml:space="preserve"> </w:t>
      </w:r>
      <w:r w:rsidR="006E38E3">
        <w:t>updating</w:t>
      </w:r>
      <w:r w:rsidR="00FA487F">
        <w:t xml:space="preserve"> the model using SACT-based </w:t>
      </w:r>
      <w:r w:rsidR="001D0A55">
        <w:t>time on treatment</w:t>
      </w:r>
      <w:r w:rsidR="00FA487F">
        <w:t xml:space="preserve"> and</w:t>
      </w:r>
      <w:r w:rsidR="00E63A10">
        <w:t xml:space="preserve"> fitt</w:t>
      </w:r>
      <w:r w:rsidR="00A27C3D">
        <w:t>ing</w:t>
      </w:r>
      <w:r w:rsidR="00E63A10">
        <w:t xml:space="preserve"> new survival curves to the SACT </w:t>
      </w:r>
      <w:r w:rsidR="0094332D">
        <w:t>overall survival</w:t>
      </w:r>
      <w:r w:rsidR="00E63A10">
        <w:t xml:space="preserve"> data</w:t>
      </w:r>
      <w:r w:rsidR="00FA487F">
        <w:t xml:space="preserve">. This is the most complex scenario to </w:t>
      </w:r>
      <w:r w:rsidR="00633C27">
        <w:t>model but</w:t>
      </w:r>
      <w:r w:rsidR="00FA487F">
        <w:t xml:space="preserve"> remains feasible.</w:t>
      </w:r>
    </w:p>
    <w:p w14:paraId="498CB248" w14:textId="145A58D8" w:rsidR="00D60B16" w:rsidRDefault="00D60B16" w:rsidP="00BF1A38">
      <w:pPr>
        <w:pStyle w:val="Paragraph"/>
      </w:pPr>
      <w:r>
        <w:t>The DSU’s approach reflect</w:t>
      </w:r>
      <w:r w:rsidR="00537BA4">
        <w:t>ed</w:t>
      </w:r>
      <w:r>
        <w:t xml:space="preserve"> what is currently feasible using the data typically available at </w:t>
      </w:r>
      <w:r w:rsidR="00204DBF">
        <w:t>re-evaluation</w:t>
      </w:r>
      <w:r>
        <w:t xml:space="preserve">. While pragmatic and reproducible, the analysis </w:t>
      </w:r>
      <w:r w:rsidR="00A13D59">
        <w:t>has</w:t>
      </w:r>
      <w:r>
        <w:t xml:space="preserve"> several limitations. It assumes that the relative treatment effect observed in the trial can be applied to real-world outcomes</w:t>
      </w:r>
      <w:r w:rsidR="00FA0955">
        <w:t>,</w:t>
      </w:r>
      <w:r>
        <w:t xml:space="preserve"> and </w:t>
      </w:r>
      <w:r w:rsidR="00A13D59">
        <w:t xml:space="preserve">it </w:t>
      </w:r>
      <w:r>
        <w:t xml:space="preserve">does not include </w:t>
      </w:r>
      <w:r w:rsidR="00A13D59">
        <w:t>progression-free survival</w:t>
      </w:r>
      <w:r>
        <w:t>, which is not available in the SACT dataset. The analysis also lacks a real-world comparator arm and relies on shorter follow</w:t>
      </w:r>
      <w:r w:rsidR="00FA0955">
        <w:t xml:space="preserve"> </w:t>
      </w:r>
      <w:r>
        <w:t>up compared with trial data. These limitations underpin the rationale for applying adjusted estimates of survival rather than directly modelling from SACT data alone.</w:t>
      </w:r>
    </w:p>
    <w:p w14:paraId="4F855274" w14:textId="077E39C4" w:rsidR="00BF1A38" w:rsidRDefault="00BF1A38" w:rsidP="00BF1A38">
      <w:pPr>
        <w:pStyle w:val="Paragraph"/>
      </w:pPr>
      <w:r>
        <w:t xml:space="preserve">Overall, the DSU concluded that SACT-based scenario analyses could be </w:t>
      </w:r>
      <w:r w:rsidR="00BF5ECA">
        <w:t xml:space="preserve">done </w:t>
      </w:r>
      <w:r>
        <w:t xml:space="preserve">routinely and provide committees with </w:t>
      </w:r>
      <w:r w:rsidR="00161C2F">
        <w:t xml:space="preserve">valuable </w:t>
      </w:r>
      <w:r>
        <w:t xml:space="preserve">additional insight into the real-world performance of cancer treatments. While data limitations remain, including the lack of </w:t>
      </w:r>
      <w:r w:rsidR="00E84779">
        <w:t xml:space="preserve">real-world </w:t>
      </w:r>
      <w:r>
        <w:t xml:space="preserve">comparator and </w:t>
      </w:r>
      <w:r w:rsidR="00CC5BA4">
        <w:t xml:space="preserve">progression-free survival </w:t>
      </w:r>
      <w:r>
        <w:t>data, the methods demonstrated in the report are feasible to implement and, in</w:t>
      </w:r>
      <w:r w:rsidR="17232A26">
        <w:t xml:space="preserve"> just under half of the </w:t>
      </w:r>
      <w:r>
        <w:t>cases</w:t>
      </w:r>
      <w:r w:rsidR="2900293F">
        <w:t xml:space="preserve"> studied</w:t>
      </w:r>
      <w:r>
        <w:t>, materially relevant to NICE’s decision making.</w:t>
      </w:r>
    </w:p>
    <w:p w14:paraId="7CBCE4A3" w14:textId="075423F0" w:rsidR="00BF1A38" w:rsidRDefault="00BF1A38" w:rsidP="00BF1A38">
      <w:pPr>
        <w:pStyle w:val="Paragraph"/>
      </w:pPr>
      <w:r>
        <w:t>The DSU recommended that these analyses could support NICE committee decision making in the following ways:</w:t>
      </w:r>
    </w:p>
    <w:p w14:paraId="064FDA01" w14:textId="1CB695A9" w:rsidR="00BF1A38" w:rsidRDefault="00BF1A38" w:rsidP="6080D6F7">
      <w:pPr>
        <w:pStyle w:val="Bullets"/>
      </w:pPr>
      <w:r>
        <w:t>As a scenario analysis, particularly where SACT data suggest</w:t>
      </w:r>
      <w:r w:rsidR="00F938A7">
        <w:t>s</w:t>
      </w:r>
      <w:r>
        <w:t xml:space="preserve"> </w:t>
      </w:r>
      <w:r w:rsidR="002F40E5">
        <w:t xml:space="preserve">different </w:t>
      </w:r>
      <w:r>
        <w:t xml:space="preserve">survival or different </w:t>
      </w:r>
      <w:r w:rsidR="001D0A55">
        <w:t>time on treatment</w:t>
      </w:r>
      <w:r>
        <w:t xml:space="preserve"> compared with trial populations.</w:t>
      </w:r>
    </w:p>
    <w:p w14:paraId="65E006B5" w14:textId="16C14E89" w:rsidR="00BF1A38" w:rsidRDefault="00BF1A38" w:rsidP="6080D6F7">
      <w:pPr>
        <w:pStyle w:val="Bullets"/>
      </w:pPr>
      <w:r>
        <w:t>To inform estimates of likely ICER ranges, helping committees understand how results might vary under real-world conditions.</w:t>
      </w:r>
    </w:p>
    <w:p w14:paraId="447E720B" w14:textId="061F0D70" w:rsidR="00BF1A38" w:rsidRDefault="00BF1A38" w:rsidP="6080D6F7">
      <w:pPr>
        <w:pStyle w:val="Bullets"/>
      </w:pPr>
      <w:r>
        <w:t xml:space="preserve">To supplement trial evidence, especially </w:t>
      </w:r>
      <w:r w:rsidR="00F938A7">
        <w:t xml:space="preserve">if </w:t>
      </w:r>
      <w:r>
        <w:t xml:space="preserve">trial data </w:t>
      </w:r>
      <w:r w:rsidR="00F938A7">
        <w:t xml:space="preserve">is </w:t>
      </w:r>
      <w:r>
        <w:t>immature or not fully generalisable to NHS populations.</w:t>
      </w:r>
    </w:p>
    <w:p w14:paraId="46ADFD8D" w14:textId="5CE27E37" w:rsidR="00BF1A38" w:rsidRDefault="00BF1A38" w:rsidP="6080D6F7">
      <w:pPr>
        <w:pStyle w:val="Bullets"/>
        <w:spacing w:after="240"/>
      </w:pPr>
      <w:r>
        <w:t xml:space="preserve">To ensure that managed access data </w:t>
      </w:r>
      <w:r w:rsidR="00F938A7">
        <w:t xml:space="preserve">is </w:t>
      </w:r>
      <w:r>
        <w:t>used meaningfully, adding value to the data collection already built into the CDF process.</w:t>
      </w:r>
    </w:p>
    <w:p w14:paraId="7F312BA1" w14:textId="27606F6E" w:rsidR="00C66780" w:rsidRDefault="00292758" w:rsidP="00BF1A38">
      <w:pPr>
        <w:pStyle w:val="Paragraph"/>
        <w:rPr>
          <w:b/>
          <w:bCs/>
        </w:rPr>
      </w:pPr>
      <w:r w:rsidRPr="00292758">
        <w:lastRenderedPageBreak/>
        <w:t xml:space="preserve">These insights form the basis for the immediate recommendations set out in the following section, with further suggestions included in </w:t>
      </w:r>
      <w:r w:rsidR="004A0864">
        <w:fldChar w:fldCharType="begin"/>
      </w:r>
      <w:r w:rsidR="004A0864">
        <w:instrText xml:space="preserve"> REF _Ref201585772 \h </w:instrText>
      </w:r>
      <w:r w:rsidR="004A0864">
        <w:fldChar w:fldCharType="separate"/>
      </w:r>
      <w:r w:rsidR="004A0864" w:rsidRPr="0080743B">
        <w:t>Appendix 1</w:t>
      </w:r>
      <w:r w:rsidR="004A0864">
        <w:fldChar w:fldCharType="end"/>
      </w:r>
      <w:r w:rsidR="00FC5E51" w:rsidRPr="00FC5E51">
        <w:t>.</w:t>
      </w:r>
    </w:p>
    <w:p w14:paraId="4254200D" w14:textId="2938B2D4" w:rsidR="0090584E" w:rsidRDefault="0090584E" w:rsidP="00C66780">
      <w:pPr>
        <w:pStyle w:val="Heading1"/>
      </w:pPr>
      <w:bookmarkStart w:id="25" w:name="_Toc202183457"/>
      <w:bookmarkStart w:id="26" w:name="_Toc204158442"/>
      <w:r>
        <w:t>Recommendations</w:t>
      </w:r>
      <w:bookmarkEnd w:id="25"/>
      <w:bookmarkEnd w:id="26"/>
    </w:p>
    <w:p w14:paraId="3592A78B" w14:textId="5F7E28FC" w:rsidR="009F2F70" w:rsidRDefault="00A3136C" w:rsidP="009F2F70">
      <w:pPr>
        <w:pStyle w:val="Paragraph"/>
      </w:pPr>
      <w:r>
        <w:t xml:space="preserve">The findings of this HTA Lab project, informed by the DSU’s technical work and </w:t>
      </w:r>
      <w:r w:rsidR="00412BE8">
        <w:t>internal</w:t>
      </w:r>
      <w:r>
        <w:t xml:space="preserve"> stakeholder engagement, highlight a clear opportunity for NICE to make more meaningful use of data collected through managed access. </w:t>
      </w:r>
      <w:r w:rsidR="009F2F70">
        <w:t xml:space="preserve">This section </w:t>
      </w:r>
      <w:r w:rsidR="00D87665">
        <w:t>gives</w:t>
      </w:r>
      <w:r w:rsidR="009F2F70">
        <w:t xml:space="preserve"> recommendations </w:t>
      </w:r>
      <w:r w:rsidR="00534E9B">
        <w:t xml:space="preserve">that are </w:t>
      </w:r>
      <w:r w:rsidR="009F2F70">
        <w:t>focused on immediate implications for NICE</w:t>
      </w:r>
      <w:r w:rsidR="00534E9B">
        <w:t xml:space="preserve"> (</w:t>
      </w:r>
      <w:r w:rsidR="009F2F70">
        <w:t xml:space="preserve">that is, actions NICE should take now using the SACT data typically available at </w:t>
      </w:r>
      <w:r w:rsidR="00204DBF">
        <w:t>re-evaluation</w:t>
      </w:r>
      <w:r w:rsidR="00534E9B">
        <w:t>)</w:t>
      </w:r>
      <w:r w:rsidR="009F2F70">
        <w:t xml:space="preserve">, and </w:t>
      </w:r>
      <w:r w:rsidR="00534E9B">
        <w:t xml:space="preserve">that </w:t>
      </w:r>
      <w:r w:rsidR="009F2F70">
        <w:t>are operationally feasible.</w:t>
      </w:r>
    </w:p>
    <w:p w14:paraId="64D38753" w14:textId="60C2265B" w:rsidR="009F2F70" w:rsidRDefault="009F2F70" w:rsidP="009F2F70">
      <w:pPr>
        <w:pStyle w:val="Paragraph"/>
      </w:pPr>
      <w:r>
        <w:t>Additional suggestions for future methodological development and data infrastructure improvement are provided in</w:t>
      </w:r>
      <w:r w:rsidR="007D5368">
        <w:t xml:space="preserve"> </w:t>
      </w:r>
      <w:r w:rsidR="004A0864">
        <w:fldChar w:fldCharType="begin"/>
      </w:r>
      <w:r w:rsidR="004A0864">
        <w:instrText xml:space="preserve"> REF _Ref201585772 \h </w:instrText>
      </w:r>
      <w:r w:rsidR="004A0864">
        <w:fldChar w:fldCharType="separate"/>
      </w:r>
      <w:r w:rsidR="004A0864" w:rsidRPr="0080743B">
        <w:t>Appendix 1</w:t>
      </w:r>
      <w:r w:rsidR="004A0864">
        <w:fldChar w:fldCharType="end"/>
      </w:r>
      <w:r>
        <w:t>, covering:</w:t>
      </w:r>
    </w:p>
    <w:p w14:paraId="763FEEB4" w14:textId="79CAE65E" w:rsidR="007D5368" w:rsidRDefault="00030E9F" w:rsidP="6080D6F7">
      <w:pPr>
        <w:pStyle w:val="Bullets"/>
      </w:pPr>
      <w:r>
        <w:t>a</w:t>
      </w:r>
      <w:r w:rsidR="009F2F70">
        <w:t>dvancing the use of SACT data using existing methods and infrastructure</w:t>
      </w:r>
    </w:p>
    <w:p w14:paraId="04861586" w14:textId="1697DD9E" w:rsidR="00C23500" w:rsidRPr="007D5368" w:rsidRDefault="00030E9F" w:rsidP="6080D6F7">
      <w:pPr>
        <w:pStyle w:val="Bullets"/>
      </w:pPr>
      <w:r>
        <w:t>o</w:t>
      </w:r>
      <w:r w:rsidR="009F2F70">
        <w:t>pportunities to enhance the SACT dataset to support future decision making</w:t>
      </w:r>
      <w:r w:rsidR="007D5368">
        <w:t>.</w:t>
      </w:r>
    </w:p>
    <w:p w14:paraId="635C4B0F" w14:textId="77777777" w:rsidR="00DF3DD6" w:rsidRDefault="00DF3DD6" w:rsidP="00721DED">
      <w:pPr>
        <w:pStyle w:val="Heading2"/>
      </w:pPr>
      <w:bookmarkStart w:id="27" w:name="_Toc202183458"/>
      <w:bookmarkStart w:id="28" w:name="_Toc204158443"/>
      <w:r>
        <w:t>Immediate implications for NICE</w:t>
      </w:r>
      <w:bookmarkEnd w:id="27"/>
      <w:bookmarkEnd w:id="28"/>
    </w:p>
    <w:p w14:paraId="1EC3CA0F" w14:textId="44EFD2BA" w:rsidR="00165026" w:rsidRDefault="00165026" w:rsidP="00165026">
      <w:pPr>
        <w:pStyle w:val="Paragraph"/>
      </w:pPr>
      <w:r>
        <w:t>The HTA Lab recommends that</w:t>
      </w:r>
      <w:r w:rsidR="009D2649">
        <w:t>, when feasible,</w:t>
      </w:r>
      <w:r>
        <w:t xml:space="preserve"> NICE introduces SACT-based scenario analyses as standard during </w:t>
      </w:r>
      <w:r w:rsidR="00EA5888">
        <w:t xml:space="preserve">cancer </w:t>
      </w:r>
      <w:r w:rsidR="00525635">
        <w:t xml:space="preserve">treatment </w:t>
      </w:r>
      <w:r w:rsidR="00204DBF">
        <w:t>re-evaluation</w:t>
      </w:r>
      <w:r>
        <w:t>s</w:t>
      </w:r>
      <w:r w:rsidR="001A2533">
        <w:t>. This should be</w:t>
      </w:r>
      <w:r>
        <w:t xml:space="preserve"> supported by the actions</w:t>
      </w:r>
      <w:r w:rsidR="00511A4E">
        <w:t xml:space="preserve"> listed below.</w:t>
      </w:r>
    </w:p>
    <w:tbl>
      <w:tblPr>
        <w:tblStyle w:val="PanelPrimary"/>
        <w:tblW w:w="0" w:type="auto"/>
        <w:tblLook w:val="0000" w:firstRow="0" w:lastRow="0" w:firstColumn="0" w:lastColumn="0" w:noHBand="0" w:noVBand="0"/>
        <w:tblCaption w:val="Primary panel"/>
      </w:tblPr>
      <w:tblGrid>
        <w:gridCol w:w="8246"/>
      </w:tblGrid>
      <w:tr w:rsidR="00B57AC5" w:rsidRPr="00A43B55" w14:paraId="69C42AE4" w14:textId="77777777" w:rsidTr="6080D6F7">
        <w:tc>
          <w:tcPr>
            <w:tcW w:w="8901" w:type="dxa"/>
          </w:tcPr>
          <w:p w14:paraId="0BC891D5" w14:textId="5AB691DA" w:rsidR="00B57AC5" w:rsidRDefault="00B57AC5" w:rsidP="00B57AC5">
            <w:pPr>
              <w:pStyle w:val="Paragraph"/>
              <w:numPr>
                <w:ilvl w:val="0"/>
                <w:numId w:val="45"/>
              </w:numPr>
              <w:spacing w:before="240"/>
            </w:pPr>
            <w:bookmarkStart w:id="29" w:name="_Hlk187162308"/>
            <w:r>
              <w:t xml:space="preserve">Companies should routinely </w:t>
            </w:r>
            <w:r w:rsidR="009D2649">
              <w:t xml:space="preserve">assess the feasibility of including </w:t>
            </w:r>
            <w:r>
              <w:t xml:space="preserve">SACT-based scenario analyses in re-evaluation submissions. </w:t>
            </w:r>
            <w:r w:rsidR="00E81CB7">
              <w:t xml:space="preserve">In particular, companies should consider applying the approach tested by the DSU, using SACT data for the intervention and the relative treatment effect from the trial to generate a pseudo-comparator arm. </w:t>
            </w:r>
            <w:r w:rsidR="00193B05">
              <w:t>T</w:t>
            </w:r>
            <w:r w:rsidR="00B84428">
              <w:t xml:space="preserve">hese analyses </w:t>
            </w:r>
            <w:r>
              <w:t xml:space="preserve">would enable committees to explore real-world outcomes in a structured and consistent way and ensure better use of data collected through the CDF. </w:t>
            </w:r>
          </w:p>
          <w:p w14:paraId="288F48DC" w14:textId="5BC612EE" w:rsidR="00B57AC5" w:rsidRDefault="00B57AC5" w:rsidP="00B57AC5">
            <w:pPr>
              <w:pStyle w:val="Paragraph"/>
              <w:numPr>
                <w:ilvl w:val="0"/>
                <w:numId w:val="45"/>
              </w:numPr>
            </w:pPr>
            <w:r>
              <w:lastRenderedPageBreak/>
              <w:t>NICE should clearly set the expectation that companies include SACT-based scenario analyses in all future re-evaluation submissions</w:t>
            </w:r>
            <w:r w:rsidR="00345CD3">
              <w:t>, particularly</w:t>
            </w:r>
            <w:r>
              <w:t xml:space="preserve"> </w:t>
            </w:r>
            <w:r w:rsidR="00F66530">
              <w:t xml:space="preserve">if </w:t>
            </w:r>
            <w:r w:rsidR="00A419B3">
              <w:t xml:space="preserve">the </w:t>
            </w:r>
            <w:r w:rsidR="00E461A1">
              <w:t xml:space="preserve">necessary </w:t>
            </w:r>
            <w:r w:rsidR="00A36A03">
              <w:t xml:space="preserve">aggregate </w:t>
            </w:r>
            <w:r w:rsidR="00E461A1">
              <w:t>SACT</w:t>
            </w:r>
            <w:r w:rsidR="00A419B3">
              <w:t xml:space="preserve"> </w:t>
            </w:r>
            <w:r>
              <w:t xml:space="preserve">data </w:t>
            </w:r>
            <w:r w:rsidR="00F66530">
              <w:t xml:space="preserve">is </w:t>
            </w:r>
            <w:r>
              <w:t xml:space="preserve">available </w:t>
            </w:r>
            <w:r w:rsidR="00A419B3">
              <w:t xml:space="preserve">and of sufficient quality </w:t>
            </w:r>
            <w:r>
              <w:t>(</w:t>
            </w:r>
            <w:r w:rsidR="00345CD3">
              <w:t xml:space="preserve">and </w:t>
            </w:r>
            <w:r>
              <w:t>with agreement with all parties in the managed access agreement). These scenarios should use the company’s submitted model and be included routinely</w:t>
            </w:r>
            <w:r w:rsidR="00F76BA7">
              <w:t>, when feasible</w:t>
            </w:r>
            <w:r>
              <w:t xml:space="preserve">. </w:t>
            </w:r>
          </w:p>
          <w:p w14:paraId="1BEAE768" w14:textId="62F27127" w:rsidR="00B57AC5" w:rsidRDefault="00F66530" w:rsidP="00B57AC5">
            <w:pPr>
              <w:pStyle w:val="Paragraph"/>
              <w:numPr>
                <w:ilvl w:val="0"/>
                <w:numId w:val="45"/>
              </w:numPr>
            </w:pPr>
            <w:r>
              <w:t xml:space="preserve">If </w:t>
            </w:r>
            <w:r w:rsidR="00B57AC5">
              <w:t xml:space="preserve">SACT data </w:t>
            </w:r>
            <w:r>
              <w:t xml:space="preserve">is </w:t>
            </w:r>
            <w:r w:rsidR="00B57AC5">
              <w:t xml:space="preserve">not used, companies should </w:t>
            </w:r>
            <w:r>
              <w:t>justify this clearly</w:t>
            </w:r>
            <w:r w:rsidR="003D006B">
              <w:t xml:space="preserve">. This should only be done </w:t>
            </w:r>
            <w:r w:rsidR="00B57AC5">
              <w:t xml:space="preserve">in exceptional circumstances (for example, if aggregated SACT data </w:t>
            </w:r>
            <w:r w:rsidR="003D006B">
              <w:t xml:space="preserve">was </w:t>
            </w:r>
            <w:r w:rsidR="00B57AC5">
              <w:t>not made available to the company or NICE</w:t>
            </w:r>
            <w:r w:rsidR="00055FC3">
              <w:t xml:space="preserve">, or </w:t>
            </w:r>
            <w:r w:rsidR="008D1F65">
              <w:t>are of insufficient quality to use, or show no discernible differences in outcomes compared with the trial data</w:t>
            </w:r>
            <w:r w:rsidR="00B57AC5">
              <w:t>).</w:t>
            </w:r>
          </w:p>
          <w:p w14:paraId="1DBC3F33" w14:textId="36C15196" w:rsidR="00B57AC5" w:rsidRDefault="00B57AC5" w:rsidP="00B57AC5">
            <w:pPr>
              <w:pStyle w:val="Paragraph"/>
              <w:numPr>
                <w:ilvl w:val="0"/>
                <w:numId w:val="45"/>
              </w:numPr>
            </w:pPr>
            <w:r>
              <w:t>NICE should provide its</w:t>
            </w:r>
            <w:r w:rsidRPr="007C5AA3">
              <w:t xml:space="preserve"> technical staff</w:t>
            </w:r>
            <w:r>
              <w:t>,</w:t>
            </w:r>
            <w:r w:rsidRPr="007C5AA3">
              <w:t xml:space="preserve"> committee</w:t>
            </w:r>
            <w:r>
              <w:t xml:space="preserve"> member</w:t>
            </w:r>
            <w:r w:rsidRPr="007C5AA3">
              <w:t>s</w:t>
            </w:r>
            <w:r>
              <w:t>, and companies</w:t>
            </w:r>
            <w:r w:rsidRPr="007C5AA3">
              <w:t xml:space="preserve"> with practical guidance on how to interpret SACT-based scenarios, and what questions to ask when results diverge from trial-based expectations.</w:t>
            </w:r>
            <w:r>
              <w:t xml:space="preserve"> To this end, the HTA Lab will produce a single-page summary explaining the DSU approach at a glance, for the benefit of internal colleagues and committee members. The DSU report, which has been published on the DSU’s website, provides in-depth technical guidance, which will be particularly appropriate for external assessment groups and companies.</w:t>
            </w:r>
          </w:p>
          <w:p w14:paraId="730D8C16" w14:textId="6DBA54F0" w:rsidR="00B57AC5" w:rsidRPr="00A43B55" w:rsidRDefault="00B57AC5" w:rsidP="003B559E">
            <w:pPr>
              <w:pStyle w:val="Paragraph"/>
              <w:numPr>
                <w:ilvl w:val="0"/>
                <w:numId w:val="45"/>
              </w:numPr>
            </w:pPr>
            <w:r>
              <w:t xml:space="preserve">NICE technical teams and committee chairs should encourage committee members to consider the SACT-based scenario analyses when evaluating the level of ICER uncertainty, particularly when survival outcomes </w:t>
            </w:r>
            <w:r w:rsidR="003758A5">
              <w:t xml:space="preserve">and treatment duration </w:t>
            </w:r>
            <w:r w:rsidR="00D55B45">
              <w:t>change commensurately</w:t>
            </w:r>
            <w:r w:rsidR="00E96348">
              <w:t xml:space="preserve">. While this may result in </w:t>
            </w:r>
            <w:r w:rsidR="00D55B45">
              <w:t>a similar ICER</w:t>
            </w:r>
            <w:r w:rsidR="00E96348">
              <w:t>, it could</w:t>
            </w:r>
            <w:r w:rsidR="00110297">
              <w:t xml:space="preserve"> indicate important differences </w:t>
            </w:r>
            <w:r w:rsidR="00A0481F">
              <w:t>in the real world beyond overall survival and time on treatment (in, for example, treatment effectiveness, patient characteristics, or progression patterns) that merit further scrutiny.</w:t>
            </w:r>
          </w:p>
        </w:tc>
      </w:tr>
      <w:bookmarkEnd w:id="29"/>
    </w:tbl>
    <w:p w14:paraId="5E5B97C7" w14:textId="7319862E" w:rsidR="00B57AC5" w:rsidRDefault="00B57AC5" w:rsidP="00165026">
      <w:pPr>
        <w:pStyle w:val="Paragraph"/>
      </w:pPr>
    </w:p>
    <w:p w14:paraId="6FF59733" w14:textId="612A2A90" w:rsidR="00AC4243" w:rsidRPr="00165026" w:rsidRDefault="00847C0D" w:rsidP="00721DED">
      <w:pPr>
        <w:pStyle w:val="Heading2"/>
      </w:pPr>
      <w:bookmarkStart w:id="30" w:name="_Toc202183459"/>
      <w:bookmarkStart w:id="31" w:name="_Toc204158444"/>
      <w:r>
        <w:lastRenderedPageBreak/>
        <w:t xml:space="preserve">Additional </w:t>
      </w:r>
      <w:r w:rsidR="00021BAD">
        <w:t>considerations</w:t>
      </w:r>
      <w:bookmarkEnd w:id="30"/>
      <w:bookmarkEnd w:id="31"/>
    </w:p>
    <w:p w14:paraId="05E1DA24" w14:textId="644CD0D9" w:rsidR="00E24216" w:rsidRDefault="00E24216" w:rsidP="00E24216">
      <w:pPr>
        <w:pStyle w:val="Paragraph"/>
      </w:pPr>
      <w:r>
        <w:t xml:space="preserve">To support consistent implementation, NICE should </w:t>
      </w:r>
      <w:r w:rsidR="00847C0D">
        <w:t>consider the following</w:t>
      </w:r>
      <w:r>
        <w:t xml:space="preserve"> practical</w:t>
      </w:r>
      <w:r w:rsidR="00FE3038">
        <w:t>ities</w:t>
      </w:r>
      <w:r>
        <w:t>:</w:t>
      </w:r>
    </w:p>
    <w:p w14:paraId="5259738F" w14:textId="1749A919" w:rsidR="00A06373" w:rsidRDefault="002C3B24" w:rsidP="6080D6F7">
      <w:pPr>
        <w:pStyle w:val="Bullets"/>
      </w:pPr>
      <w:r>
        <w:t>Because</w:t>
      </w:r>
      <w:r w:rsidR="001D7065">
        <w:t xml:space="preserve"> </w:t>
      </w:r>
      <w:r w:rsidR="00C56B76">
        <w:t xml:space="preserve">the CDF </w:t>
      </w:r>
      <w:r w:rsidR="001D7065">
        <w:t xml:space="preserve">is a joint partnership with NHS </w:t>
      </w:r>
      <w:r w:rsidR="00672620">
        <w:t>England</w:t>
      </w:r>
      <w:r w:rsidR="005A137C">
        <w:t xml:space="preserve"> (NHSE)</w:t>
      </w:r>
      <w:r w:rsidR="001D7065">
        <w:t xml:space="preserve"> who </w:t>
      </w:r>
      <w:r>
        <w:t xml:space="preserve">is </w:t>
      </w:r>
      <w:r w:rsidR="001D7065">
        <w:t xml:space="preserve">also the data controller for SACT, </w:t>
      </w:r>
      <w:r w:rsidR="00672620">
        <w:t xml:space="preserve">NHSE </w:t>
      </w:r>
      <w:r w:rsidR="00847C0D">
        <w:t xml:space="preserve">would need to be consulted on any changes relating to ongoing managed access agreements. </w:t>
      </w:r>
      <w:r>
        <w:t>But</w:t>
      </w:r>
      <w:r w:rsidR="00847C0D">
        <w:t xml:space="preserve"> </w:t>
      </w:r>
      <w:r w:rsidR="000923AA">
        <w:t xml:space="preserve">the recommended DSU approach does not </w:t>
      </w:r>
      <w:r>
        <w:t xml:space="preserve">change </w:t>
      </w:r>
      <w:r w:rsidR="000923AA">
        <w:t xml:space="preserve">how SACT data </w:t>
      </w:r>
      <w:r>
        <w:t xml:space="preserve">is </w:t>
      </w:r>
      <w:r w:rsidR="000923AA">
        <w:t>collected or provided.</w:t>
      </w:r>
      <w:r w:rsidR="00781660">
        <w:t xml:space="preserve"> F</w:t>
      </w:r>
      <w:r w:rsidR="000923AA">
        <w:t>or ease, we recommend that th</w:t>
      </w:r>
      <w:r w:rsidR="00302A20">
        <w:t xml:space="preserve">e requirement for routine </w:t>
      </w:r>
      <w:r w:rsidR="000D7DBA">
        <w:t xml:space="preserve">consideration of the feasibility of </w:t>
      </w:r>
      <w:r w:rsidR="00302A20">
        <w:t>SACT-based analyses is included in all future managed access agreements.</w:t>
      </w:r>
      <w:r w:rsidR="00847C0D">
        <w:t xml:space="preserve"> </w:t>
      </w:r>
      <w:r w:rsidR="006B0842">
        <w:t xml:space="preserve">For any </w:t>
      </w:r>
      <w:r w:rsidR="00204DBF">
        <w:t>re-evaluation</w:t>
      </w:r>
      <w:r w:rsidR="006B0842">
        <w:t>s as part of ongoing managed access agreements, the DSU report</w:t>
      </w:r>
      <w:r w:rsidR="000F6D9E">
        <w:t xml:space="preserve"> and</w:t>
      </w:r>
      <w:r w:rsidR="006B0842">
        <w:t xml:space="preserve"> this HTA Lab report</w:t>
      </w:r>
      <w:r w:rsidR="000F6D9E">
        <w:t xml:space="preserve"> </w:t>
      </w:r>
      <w:r w:rsidR="006B0842">
        <w:t xml:space="preserve">will give </w:t>
      </w:r>
      <w:r w:rsidR="00D7158B">
        <w:t>committee members and all stakeholders sufficient opportunity to request and provide the relevant analyses</w:t>
      </w:r>
      <w:r w:rsidR="00E4700D">
        <w:t>, when feasible</w:t>
      </w:r>
      <w:r w:rsidR="00672620">
        <w:t xml:space="preserve">. </w:t>
      </w:r>
    </w:p>
    <w:p w14:paraId="348BFDAA" w14:textId="76B43042" w:rsidR="00E24216" w:rsidRDefault="00D7158B" w:rsidP="6080D6F7">
      <w:pPr>
        <w:pStyle w:val="Bullets"/>
      </w:pPr>
      <w:r>
        <w:t xml:space="preserve">NICE’s technical and managed access teams </w:t>
      </w:r>
      <w:r w:rsidR="00435A8C">
        <w:t>sh</w:t>
      </w:r>
      <w:r>
        <w:t>ould</w:t>
      </w:r>
      <w:r w:rsidR="00435A8C">
        <w:t xml:space="preserve"> </w:t>
      </w:r>
      <w:r w:rsidR="006541A8">
        <w:t xml:space="preserve">regularly </w:t>
      </w:r>
      <w:r w:rsidR="00A25F9B">
        <w:t xml:space="preserve">consider </w:t>
      </w:r>
      <w:r w:rsidR="00435A8C">
        <w:t>whether</w:t>
      </w:r>
      <w:r w:rsidR="00A25F9B">
        <w:t xml:space="preserve"> </w:t>
      </w:r>
      <w:r w:rsidR="00E24216">
        <w:t xml:space="preserve">SACT-based results </w:t>
      </w:r>
      <w:r w:rsidR="00A25F9B">
        <w:t xml:space="preserve">are </w:t>
      </w:r>
      <w:r w:rsidR="00435A8C">
        <w:t xml:space="preserve">being </w:t>
      </w:r>
      <w:r w:rsidR="00A25F9B">
        <w:t xml:space="preserve">presented </w:t>
      </w:r>
      <w:r w:rsidR="002E474C">
        <w:t xml:space="preserve">clearly </w:t>
      </w:r>
      <w:r w:rsidR="00A25F9B">
        <w:t>to committees</w:t>
      </w:r>
      <w:r w:rsidR="002E474C">
        <w:t>,</w:t>
      </w:r>
      <w:r w:rsidR="00A25F9B">
        <w:t xml:space="preserve"> </w:t>
      </w:r>
      <w:r w:rsidR="00A371AF">
        <w:t>and</w:t>
      </w:r>
      <w:r w:rsidR="00D06C2D">
        <w:t xml:space="preserve"> encourage clear documentation of methodological choices</w:t>
      </w:r>
      <w:r w:rsidR="12B4BE42">
        <w:t>.</w:t>
      </w:r>
      <w:r w:rsidR="00435A8C">
        <w:t xml:space="preserve"> This will support reproducibility and facilitate committee interpretation. </w:t>
      </w:r>
      <w:r w:rsidR="00D06C2D">
        <w:t xml:space="preserve">Presentation </w:t>
      </w:r>
      <w:r w:rsidR="00E24216">
        <w:t xml:space="preserve">could include summaries of ICER ranges or visual </w:t>
      </w:r>
      <w:r w:rsidR="006C1FC8">
        <w:t>indicators</w:t>
      </w:r>
      <w:r w:rsidR="00E24216">
        <w:t xml:space="preserve"> </w:t>
      </w:r>
      <w:r w:rsidR="006C1FC8">
        <w:t>showing</w:t>
      </w:r>
      <w:r w:rsidR="00E24216">
        <w:t xml:space="preserve"> model sensitivity to </w:t>
      </w:r>
      <w:r w:rsidR="002E474C">
        <w:t>using</w:t>
      </w:r>
      <w:r w:rsidR="00435A8C">
        <w:t xml:space="preserve"> SACT data</w:t>
      </w:r>
      <w:r w:rsidR="00CC78EA">
        <w:t>.</w:t>
      </w:r>
      <w:r w:rsidR="00435A8C">
        <w:t xml:space="preserve"> Transparent d</w:t>
      </w:r>
      <w:r w:rsidR="008744BE">
        <w:t>ocumentation</w:t>
      </w:r>
      <w:r w:rsidR="00435A8C">
        <w:t xml:space="preserve"> could include</w:t>
      </w:r>
      <w:r w:rsidR="008744BE">
        <w:t xml:space="preserve"> descriptions of the clinical codes, cohort definitions, and any assumptions used in the SACT-based analyses. </w:t>
      </w:r>
    </w:p>
    <w:p w14:paraId="31A67544" w14:textId="45EDA2DF" w:rsidR="00B404DE" w:rsidRDefault="00B404DE" w:rsidP="00B404DE">
      <w:pPr>
        <w:pStyle w:val="Heading1"/>
      </w:pPr>
      <w:bookmarkStart w:id="32" w:name="_Toc202183460"/>
      <w:bookmarkStart w:id="33" w:name="_Toc204158445"/>
      <w:r>
        <w:t>Conclusion</w:t>
      </w:r>
      <w:bookmarkEnd w:id="32"/>
      <w:bookmarkEnd w:id="33"/>
    </w:p>
    <w:p w14:paraId="5403F6B3" w14:textId="39AF16FE" w:rsidR="000F3BA9" w:rsidRDefault="000F3BA9" w:rsidP="000F3BA9">
      <w:pPr>
        <w:pStyle w:val="Paragraph"/>
      </w:pPr>
      <w:r>
        <w:t xml:space="preserve">This HTA Lab project has shown that SACT data can add meaningful value to NICE </w:t>
      </w:r>
      <w:r w:rsidR="00204DBF">
        <w:t>re-evaluation</w:t>
      </w:r>
      <w:r w:rsidR="00B176B4">
        <w:t xml:space="preserve"> for treatments in</w:t>
      </w:r>
      <w:r w:rsidR="00846327">
        <w:t xml:space="preserve"> </w:t>
      </w:r>
      <w:r w:rsidR="00F44385">
        <w:t>m</w:t>
      </w:r>
      <w:r w:rsidR="00846327">
        <w:t xml:space="preserve">anaged </w:t>
      </w:r>
      <w:r w:rsidR="00F44385">
        <w:t>a</w:t>
      </w:r>
      <w:r w:rsidR="00846327">
        <w:t>ccess</w:t>
      </w:r>
      <w:r w:rsidR="00FA680D">
        <w:t xml:space="preserve">. </w:t>
      </w:r>
      <w:r>
        <w:t xml:space="preserve">The DSU's analysis has demonstrated that </w:t>
      </w:r>
      <w:r w:rsidR="004B6323">
        <w:t>RWE</w:t>
      </w:r>
      <w:r>
        <w:t xml:space="preserve"> from managed access can be incorporated into cost-effectiveness models</w:t>
      </w:r>
      <w:r w:rsidR="000263C5">
        <w:t xml:space="preserve">, </w:t>
      </w:r>
      <w:r w:rsidR="00AB035C">
        <w:t>when</w:t>
      </w:r>
      <w:r w:rsidR="00A36A03">
        <w:t xml:space="preserve"> aggregate SACT</w:t>
      </w:r>
      <w:r w:rsidR="00AB035C">
        <w:t xml:space="preserve"> data are available and of sufficient quality, </w:t>
      </w:r>
      <w:r w:rsidR="000263C5">
        <w:t>by applying unbiased trial-derive</w:t>
      </w:r>
      <w:r w:rsidR="00222634">
        <w:t>d</w:t>
      </w:r>
      <w:r w:rsidR="000263C5">
        <w:t xml:space="preserve"> estimates of relative effectiveness to real-world </w:t>
      </w:r>
      <w:r w:rsidR="0094332D">
        <w:t>overall survival</w:t>
      </w:r>
      <w:r w:rsidR="000263C5">
        <w:t xml:space="preserve"> and </w:t>
      </w:r>
      <w:r w:rsidR="001D0A55">
        <w:t>time on treatment</w:t>
      </w:r>
      <w:r w:rsidR="000263C5">
        <w:t xml:space="preserve"> outcomes for the new technolog</w:t>
      </w:r>
      <w:r w:rsidR="00222634">
        <w:t>y to construct pseudo real-world comparator outcomes</w:t>
      </w:r>
      <w:r w:rsidR="000B5876" w:rsidRPr="6080D6F7">
        <w:rPr>
          <w:vertAlign w:val="superscript"/>
        </w:rPr>
        <w:t>5</w:t>
      </w:r>
      <w:r w:rsidR="000263C5">
        <w:t>.</w:t>
      </w:r>
      <w:r>
        <w:t xml:space="preserve"> These analyses can </w:t>
      </w:r>
      <w:r w:rsidR="13651D2D">
        <w:t>expose</w:t>
      </w:r>
      <w:r>
        <w:t xml:space="preserve"> potential risks </w:t>
      </w:r>
      <w:r w:rsidR="2F995AE5">
        <w:t>from</w:t>
      </w:r>
      <w:r>
        <w:t xml:space="preserve"> relying solely on trial-based </w:t>
      </w:r>
      <w:r>
        <w:lastRenderedPageBreak/>
        <w:t xml:space="preserve">evidence and offer committees a more complete picture of how treatments </w:t>
      </w:r>
      <w:r w:rsidR="000A2BA3">
        <w:t xml:space="preserve">may </w:t>
      </w:r>
      <w:r>
        <w:t>perform in routine NHS practice</w:t>
      </w:r>
      <w:r w:rsidR="000A2BA3">
        <w:t xml:space="preserve"> relative to current practice</w:t>
      </w:r>
      <w:r>
        <w:t>.</w:t>
      </w:r>
    </w:p>
    <w:p w14:paraId="4938BF90" w14:textId="776B96A5" w:rsidR="000F3BA9" w:rsidRDefault="002D4628" w:rsidP="000F3BA9">
      <w:pPr>
        <w:pStyle w:val="Paragraph"/>
      </w:pPr>
      <w:r>
        <w:t>T</w:t>
      </w:r>
      <w:r w:rsidR="000F3BA9">
        <w:t xml:space="preserve">he </w:t>
      </w:r>
      <w:r w:rsidR="00A6154C">
        <w:t xml:space="preserve">SACT </w:t>
      </w:r>
      <w:r w:rsidR="000F3BA9">
        <w:t xml:space="preserve">data </w:t>
      </w:r>
      <w:r w:rsidR="005A0AA2">
        <w:t xml:space="preserve">may </w:t>
      </w:r>
      <w:r>
        <w:t xml:space="preserve">have </w:t>
      </w:r>
      <w:r w:rsidR="0017593A">
        <w:t>limitations that mean NICE committees prefer to place substantial weight on trial-based analyses in their decision-making</w:t>
      </w:r>
      <w:r w:rsidR="0093221C">
        <w:t>. But</w:t>
      </w:r>
      <w:r w:rsidR="000F3BA9">
        <w:t xml:space="preserve"> the </w:t>
      </w:r>
      <w:r w:rsidR="0093221C">
        <w:t xml:space="preserve">DSU’s </w:t>
      </w:r>
      <w:r w:rsidR="000F3BA9">
        <w:t xml:space="preserve">approach shows that </w:t>
      </w:r>
      <w:r w:rsidR="0017593A">
        <w:t xml:space="preserve">simple </w:t>
      </w:r>
      <w:r w:rsidR="008779B6">
        <w:t>scenario analyses</w:t>
      </w:r>
      <w:r w:rsidR="000F3BA9">
        <w:t xml:space="preserve"> can help </w:t>
      </w:r>
      <w:r w:rsidR="0017593A">
        <w:t xml:space="preserve">to characterise the decision </w:t>
      </w:r>
      <w:r w:rsidR="000F3BA9">
        <w:t>uncertainty</w:t>
      </w:r>
      <w:r w:rsidR="0017593A">
        <w:t xml:space="preserve"> more fully</w:t>
      </w:r>
      <w:r w:rsidR="000F3BA9">
        <w:t xml:space="preserve">, particularly </w:t>
      </w:r>
      <w:r w:rsidR="007729E0">
        <w:t xml:space="preserve">when </w:t>
      </w:r>
      <w:r w:rsidR="000F3BA9">
        <w:t xml:space="preserve">survival outcomes or treatment durations differ between trial and real-world settings. </w:t>
      </w:r>
      <w:r w:rsidR="00536002">
        <w:t>In both cases, these analyses can provide additional assurance about the robustness or generalisability of the trial evidence</w:t>
      </w:r>
      <w:r w:rsidR="00250DCE">
        <w:t>.</w:t>
      </w:r>
      <w:r w:rsidR="00536002">
        <w:t xml:space="preserve"> </w:t>
      </w:r>
      <w:r w:rsidR="00250DCE">
        <w:t>They</w:t>
      </w:r>
      <w:r w:rsidR="0017593A">
        <w:t xml:space="preserve"> should be </w:t>
      </w:r>
      <w:r w:rsidR="006E59F2">
        <w:t xml:space="preserve">done </w:t>
      </w:r>
      <w:r w:rsidR="0017593A">
        <w:t>routinely</w:t>
      </w:r>
      <w:r w:rsidR="00811C16">
        <w:t xml:space="preserve"> (</w:t>
      </w:r>
      <w:r w:rsidR="007C2C43">
        <w:t>when feasible</w:t>
      </w:r>
      <w:r w:rsidR="00811C16">
        <w:t>)</w:t>
      </w:r>
      <w:r w:rsidR="0017593A">
        <w:t xml:space="preserve"> to provide additional </w:t>
      </w:r>
      <w:r w:rsidR="00700C99">
        <w:t>data points</w:t>
      </w:r>
      <w:r w:rsidR="0017593A">
        <w:t xml:space="preserve"> </w:t>
      </w:r>
      <w:r w:rsidR="006E59F2">
        <w:t xml:space="preserve">in </w:t>
      </w:r>
      <w:r w:rsidR="0017593A">
        <w:t>the range of plausible ICERs that committees consider in their decision</w:t>
      </w:r>
      <w:r w:rsidR="006E59F2">
        <w:t xml:space="preserve"> </w:t>
      </w:r>
      <w:r w:rsidR="0017593A">
        <w:t>making</w:t>
      </w:r>
      <w:r w:rsidR="000263C5">
        <w:t xml:space="preserve">. </w:t>
      </w:r>
      <w:r w:rsidR="000F3BA9">
        <w:t xml:space="preserve">This </w:t>
      </w:r>
      <w:r w:rsidR="000263C5">
        <w:t>will allow</w:t>
      </w:r>
      <w:r w:rsidR="000F3BA9">
        <w:t xml:space="preserve"> for more informed judgement, supports the credibility of NICE guidance</w:t>
      </w:r>
      <w:r w:rsidR="58F1D1F6">
        <w:t xml:space="preserve"> and methodology</w:t>
      </w:r>
      <w:r w:rsidR="000F3BA9">
        <w:t>, and ensures that data collected through managed access arrangements are used meaningfully.</w:t>
      </w:r>
    </w:p>
    <w:p w14:paraId="0E70ADDA" w14:textId="26FFE751" w:rsidR="00C568FB" w:rsidRDefault="00C57220" w:rsidP="007C2D6C">
      <w:pPr>
        <w:pStyle w:val="Paragraph"/>
      </w:pPr>
      <w:r>
        <w:t>The recommendations</w:t>
      </w:r>
      <w:r w:rsidR="006A7A12">
        <w:t xml:space="preserve"> and suggestions</w:t>
      </w:r>
      <w:r>
        <w:t xml:space="preserve"> in this report provide a clear and practical path forward. </w:t>
      </w:r>
      <w:r w:rsidR="007C2D6C">
        <w:t>NICE, in partnership with NHSE, can act now on the immediate implications by</w:t>
      </w:r>
      <w:r w:rsidR="00C568FB">
        <w:t>:</w:t>
      </w:r>
    </w:p>
    <w:p w14:paraId="0681C989" w14:textId="5E0F804E" w:rsidR="00C568FB" w:rsidRDefault="007C2D6C" w:rsidP="00C568FB">
      <w:pPr>
        <w:pStyle w:val="Bullets"/>
      </w:pPr>
      <w:r>
        <w:t>setting expectations for routine</w:t>
      </w:r>
      <w:r w:rsidR="00A0474A">
        <w:t>ly</w:t>
      </w:r>
      <w:r>
        <w:t xml:space="preserve"> </w:t>
      </w:r>
      <w:r w:rsidR="00A0474A">
        <w:t xml:space="preserve">including </w:t>
      </w:r>
      <w:r>
        <w:t>SACT-based scenarios in company submissions</w:t>
      </w:r>
    </w:p>
    <w:p w14:paraId="0E37C450" w14:textId="2E7B6492" w:rsidR="00C568FB" w:rsidRDefault="007C2D6C" w:rsidP="00C568FB">
      <w:pPr>
        <w:pStyle w:val="Bullets"/>
      </w:pPr>
      <w:r>
        <w:t>providing guidance and training for staff and committees</w:t>
      </w:r>
    </w:p>
    <w:p w14:paraId="553F089D" w14:textId="550C968A" w:rsidR="00C568FB" w:rsidRDefault="007C2D6C" w:rsidP="6080D6F7">
      <w:pPr>
        <w:pStyle w:val="Bullets"/>
        <w:spacing w:after="240"/>
      </w:pPr>
      <w:r>
        <w:t xml:space="preserve">improving how results are interpreted and presented. </w:t>
      </w:r>
    </w:p>
    <w:p w14:paraId="13C78950" w14:textId="5AD5C04C" w:rsidR="007C2D6C" w:rsidRDefault="007C2D6C" w:rsidP="00C568FB">
      <w:pPr>
        <w:pStyle w:val="Paragraph"/>
      </w:pPr>
      <w:r>
        <w:t>Further methodological enhancements and improved data access would help NICE to make better use of existing SACT data and support the use of RWE more broadly</w:t>
      </w:r>
      <w:r w:rsidR="001A26BF">
        <w:t xml:space="preserve"> (see </w:t>
      </w:r>
      <w:r w:rsidR="00EC6174">
        <w:fldChar w:fldCharType="begin"/>
      </w:r>
      <w:r w:rsidR="00EC6174">
        <w:instrText xml:space="preserve"> REF _Ref201585772 \h </w:instrText>
      </w:r>
      <w:r w:rsidR="00EC6174">
        <w:fldChar w:fldCharType="separate"/>
      </w:r>
      <w:r w:rsidR="00EC6174" w:rsidRPr="0080743B">
        <w:t>Appendix 1</w:t>
      </w:r>
      <w:r w:rsidR="00EC6174">
        <w:fldChar w:fldCharType="end"/>
      </w:r>
      <w:r w:rsidR="001A26BF">
        <w:t>)</w:t>
      </w:r>
      <w:r>
        <w:t>.</w:t>
      </w:r>
    </w:p>
    <w:p w14:paraId="752F67CA" w14:textId="42024FAA" w:rsidR="005F3297" w:rsidRDefault="00C57220" w:rsidP="007C2D6C">
      <w:pPr>
        <w:pStyle w:val="Paragraph"/>
      </w:pPr>
      <w:r>
        <w:t xml:space="preserve">This work highlights not only the feasibility of this approach, but also the opportunity for NICE to align its processes with its commitment to using </w:t>
      </w:r>
      <w:r w:rsidR="002C0094">
        <w:t>RWE</w:t>
      </w:r>
      <w:r>
        <w:t xml:space="preserve"> to reduce uncertainty and support timely, evidence-informed access to promising technologies throughout their lifecycle.</w:t>
      </w:r>
      <w:r>
        <w:br w:type="page"/>
      </w:r>
    </w:p>
    <w:p w14:paraId="16831AD4" w14:textId="4B19EE74" w:rsidR="00B404DE" w:rsidRDefault="005F3297" w:rsidP="005F3297">
      <w:pPr>
        <w:pStyle w:val="Heading1"/>
      </w:pPr>
      <w:bookmarkStart w:id="34" w:name="_Toc202183461"/>
      <w:bookmarkStart w:id="35" w:name="_Toc204158446"/>
      <w:r>
        <w:lastRenderedPageBreak/>
        <w:t>References</w:t>
      </w:r>
      <w:bookmarkEnd w:id="34"/>
      <w:bookmarkEnd w:id="35"/>
    </w:p>
    <w:p w14:paraId="5E3A83DA" w14:textId="474C2E66" w:rsidR="0070242E" w:rsidRDefault="003878AC" w:rsidP="6080D6F7">
      <w:pPr>
        <w:pStyle w:val="ParagraphNumbered"/>
      </w:pPr>
      <w:r>
        <w:t>National Institute for Health and Care Excellence (2023)</w:t>
      </w:r>
      <w:r w:rsidR="0070242E">
        <w:t xml:space="preserve"> </w:t>
      </w:r>
      <w:hyperlink r:id="rId13">
        <w:r w:rsidR="0070242E" w:rsidRPr="6080D6F7">
          <w:rPr>
            <w:rStyle w:val="Hyperlink"/>
          </w:rPr>
          <w:t>Ixazomib with lenalidomide and dexamethasone for treating relapsed or refractory multiple myeloma</w:t>
        </w:r>
      </w:hyperlink>
      <w:r w:rsidR="000F1A3A">
        <w:t xml:space="preserve"> NICE technology appraisal guidance </w:t>
      </w:r>
      <w:r>
        <w:t>870</w:t>
      </w:r>
      <w:r w:rsidR="00EB4AF3">
        <w:t xml:space="preserve"> </w:t>
      </w:r>
    </w:p>
    <w:p w14:paraId="0CCDD59D" w14:textId="20FCEDEA" w:rsidR="00110978" w:rsidRDefault="003878AC" w:rsidP="6080D6F7">
      <w:pPr>
        <w:pStyle w:val="ParagraphNumbered"/>
      </w:pPr>
      <w:r>
        <w:t>National Institute for Health and Care Excellence (20</w:t>
      </w:r>
      <w:r w:rsidR="00DA32C3">
        <w:t>22</w:t>
      </w:r>
      <w:r>
        <w:t xml:space="preserve">) </w:t>
      </w:r>
      <w:hyperlink r:id="rId14" w:history="1">
        <w:r w:rsidR="00110978" w:rsidRPr="6080D6F7">
          <w:rPr>
            <w:rStyle w:val="Hyperlink"/>
          </w:rPr>
          <w:t>Palbociclib with fulvestrant for treating hormone receptor-positive, HER2-negative, advanced breast cancer</w:t>
        </w:r>
        <w:r w:rsidR="00032783" w:rsidRPr="6080D6F7">
          <w:rPr>
            <w:rStyle w:val="Hyperlink"/>
          </w:rPr>
          <w:t xml:space="preserve"> after endocrine therapy</w:t>
        </w:r>
      </w:hyperlink>
      <w:r w:rsidR="00110978">
        <w:t xml:space="preserve"> </w:t>
      </w:r>
      <w:r w:rsidR="00032783">
        <w:t xml:space="preserve">NICE technology appraisal guidance </w:t>
      </w:r>
      <w:r w:rsidR="00DA32C3">
        <w:t>836</w:t>
      </w:r>
    </w:p>
    <w:p w14:paraId="4F44D8EF" w14:textId="383DC923" w:rsidR="00110978" w:rsidRDefault="003878AC" w:rsidP="6080D6F7">
      <w:pPr>
        <w:pStyle w:val="ParagraphNumbered"/>
      </w:pPr>
      <w:r>
        <w:t>National Institute for Health and Care Excellence (20</w:t>
      </w:r>
      <w:r w:rsidR="0097157D">
        <w:t>22</w:t>
      </w:r>
      <w:r>
        <w:t xml:space="preserve">) </w:t>
      </w:r>
      <w:hyperlink r:id="rId15">
        <w:r w:rsidR="00110978" w:rsidRPr="6080D6F7">
          <w:rPr>
            <w:rStyle w:val="Hyperlink"/>
          </w:rPr>
          <w:t>Nivolumab with ipilimumab for untreated metastatic renal cell carcinoma</w:t>
        </w:r>
      </w:hyperlink>
      <w:r w:rsidR="0097157D">
        <w:t xml:space="preserve"> NICE technology appraisal guidance 780</w:t>
      </w:r>
    </w:p>
    <w:p w14:paraId="643B9D43" w14:textId="2FBF9961" w:rsidR="00593FE6" w:rsidRDefault="003878AC" w:rsidP="6080D6F7">
      <w:pPr>
        <w:pStyle w:val="ParagraphNumbered"/>
      </w:pPr>
      <w:r>
        <w:t>National Institute for Health and Care Excellence (20</w:t>
      </w:r>
      <w:r w:rsidR="00023B8D">
        <w:t>22</w:t>
      </w:r>
      <w:r>
        <w:t xml:space="preserve">) </w:t>
      </w:r>
      <w:hyperlink r:id="rId16">
        <w:r w:rsidR="005457BD" w:rsidRPr="6080D6F7">
          <w:rPr>
            <w:rStyle w:val="Hyperlink"/>
          </w:rPr>
          <w:t xml:space="preserve">Cemiplimab for treating </w:t>
        </w:r>
        <w:r w:rsidR="00023B8D" w:rsidRPr="6080D6F7">
          <w:rPr>
            <w:rStyle w:val="Hyperlink"/>
          </w:rPr>
          <w:t xml:space="preserve">advanced </w:t>
        </w:r>
        <w:r w:rsidR="005457BD" w:rsidRPr="6080D6F7">
          <w:rPr>
            <w:rStyle w:val="Hyperlink"/>
          </w:rPr>
          <w:t xml:space="preserve">cutaneous squamous cell </w:t>
        </w:r>
        <w:r w:rsidR="00023B8D" w:rsidRPr="6080D6F7">
          <w:rPr>
            <w:rStyle w:val="Hyperlink"/>
          </w:rPr>
          <w:t>carcinoma</w:t>
        </w:r>
      </w:hyperlink>
      <w:r w:rsidR="00023B8D">
        <w:t xml:space="preserve"> NICE technology appraisal guidance 802</w:t>
      </w:r>
    </w:p>
    <w:p w14:paraId="2A9E3FFA" w14:textId="11F401BE" w:rsidR="002D01B3" w:rsidRDefault="002D01B3" w:rsidP="6080D6F7">
      <w:pPr>
        <w:pStyle w:val="ParagraphNumbered"/>
        <w:rPr>
          <w:rFonts w:cs="Arial"/>
        </w:rPr>
      </w:pPr>
      <w:r w:rsidRPr="00593FE6">
        <w:rPr>
          <w:rFonts w:cs="Arial"/>
        </w:rPr>
        <w:t>Metry A, Latimer N, Wailoo A, Tappenden P</w:t>
      </w:r>
      <w:r w:rsidR="004F259E">
        <w:rPr>
          <w:rFonts w:cs="Arial"/>
        </w:rPr>
        <w:t xml:space="preserve"> (2025)</w:t>
      </w:r>
      <w:r w:rsidRPr="00593FE6">
        <w:rPr>
          <w:rFonts w:cs="Arial"/>
        </w:rPr>
        <w:t xml:space="preserve"> </w:t>
      </w:r>
      <w:hyperlink r:id="rId17" w:history="1">
        <w:r w:rsidRPr="00854206">
          <w:rPr>
            <w:rStyle w:val="Hyperlink"/>
            <w:rFonts w:cs="Arial"/>
          </w:rPr>
          <w:t>Real-world evidence (RWE) at nice: demonstrating methods for using the systemic anticancer therapy (SACT) dataset in technology appraisals</w:t>
        </w:r>
      </w:hyperlink>
      <w:r w:rsidRPr="6080D6F7">
        <w:rPr>
          <w:rFonts w:cs="Arial"/>
        </w:rPr>
        <w:t xml:space="preserve"> </w:t>
      </w:r>
    </w:p>
    <w:p w14:paraId="3605FABF" w14:textId="3EEA34EE" w:rsidR="005F3297" w:rsidRDefault="00CF50BB" w:rsidP="6080D6F7">
      <w:pPr>
        <w:pStyle w:val="ParagraphNumbered"/>
      </w:pPr>
      <w:r>
        <w:t>National Institute for Health and Care Excellence</w:t>
      </w:r>
      <w:r w:rsidR="005F3297">
        <w:t xml:space="preserve"> </w:t>
      </w:r>
      <w:r w:rsidR="007C3891">
        <w:t xml:space="preserve">(2022) </w:t>
      </w:r>
      <w:hyperlink r:id="rId18">
        <w:r w:rsidR="005F3297" w:rsidRPr="6080D6F7">
          <w:rPr>
            <w:rStyle w:val="Hyperlink"/>
          </w:rPr>
          <w:t xml:space="preserve">Pembrolizumab for adjuvant treatment of </w:t>
        </w:r>
        <w:r w:rsidR="007C3891" w:rsidRPr="6080D6F7">
          <w:rPr>
            <w:rStyle w:val="Hyperlink"/>
          </w:rPr>
          <w:t xml:space="preserve">completely </w:t>
        </w:r>
        <w:r w:rsidR="005F3297" w:rsidRPr="6080D6F7">
          <w:rPr>
            <w:rStyle w:val="Hyperlink"/>
          </w:rPr>
          <w:t xml:space="preserve">resected </w:t>
        </w:r>
        <w:r w:rsidR="007C3891" w:rsidRPr="6080D6F7">
          <w:rPr>
            <w:rStyle w:val="Hyperlink"/>
          </w:rPr>
          <w:t xml:space="preserve">stage 3 </w:t>
        </w:r>
        <w:r w:rsidR="005F3297" w:rsidRPr="6080D6F7">
          <w:rPr>
            <w:rStyle w:val="Hyperlink"/>
          </w:rPr>
          <w:t>melanoma</w:t>
        </w:r>
      </w:hyperlink>
      <w:r w:rsidR="005F3297">
        <w:t xml:space="preserve">. </w:t>
      </w:r>
      <w:r w:rsidR="00990F94">
        <w:t xml:space="preserve">NICE technology appraisal guidance </w:t>
      </w:r>
      <w:r w:rsidR="007C3891">
        <w:t xml:space="preserve">766 </w:t>
      </w:r>
    </w:p>
    <w:p w14:paraId="7C6835D7" w14:textId="188A631E" w:rsidR="005F3297" w:rsidRDefault="00E763B3" w:rsidP="6080D6F7">
      <w:pPr>
        <w:pStyle w:val="ParagraphNumbered"/>
      </w:pPr>
      <w:r>
        <w:t xml:space="preserve">National Institute for Health and Care Excellence </w:t>
      </w:r>
      <w:r w:rsidR="00946232">
        <w:t>(2021)</w:t>
      </w:r>
      <w:r w:rsidR="005F3297">
        <w:t xml:space="preserve"> </w:t>
      </w:r>
      <w:hyperlink r:id="rId19">
        <w:r w:rsidR="005F3297" w:rsidRPr="6080D6F7">
          <w:rPr>
            <w:rStyle w:val="Hyperlink"/>
          </w:rPr>
          <w:t>Abemaciclib with fulvestrant for treating hormone receptor-positive, HER2-negative advanced breast cancer after endocrine therapy</w:t>
        </w:r>
      </w:hyperlink>
      <w:r w:rsidR="00946232">
        <w:t xml:space="preserve"> NICE technology appraisal guidance </w:t>
      </w:r>
      <w:r w:rsidR="008D4985">
        <w:t>725</w:t>
      </w:r>
    </w:p>
    <w:p w14:paraId="5963D676" w14:textId="038A7945" w:rsidR="005F3297" w:rsidRDefault="008D4985" w:rsidP="6080D6F7">
      <w:pPr>
        <w:pStyle w:val="ParagraphNumbered"/>
      </w:pPr>
      <w:r>
        <w:t>National Institute for Health and Care Excellence (2020)</w:t>
      </w:r>
      <w:r w:rsidR="005F3297">
        <w:t xml:space="preserve"> </w:t>
      </w:r>
      <w:hyperlink r:id="rId20">
        <w:r w:rsidR="005F3297" w:rsidRPr="6080D6F7">
          <w:rPr>
            <w:rStyle w:val="Hyperlink"/>
          </w:rPr>
          <w:t>Obinutuzumab with bendamustine for treating follicular lymphoma after rituximab</w:t>
        </w:r>
      </w:hyperlink>
      <w:r>
        <w:t xml:space="preserve"> </w:t>
      </w:r>
      <w:r w:rsidR="007C6641">
        <w:t xml:space="preserve">NICE technology appraisal guidance </w:t>
      </w:r>
      <w:r>
        <w:t>629</w:t>
      </w:r>
      <w:r w:rsidR="005F3297">
        <w:t xml:space="preserve"> </w:t>
      </w:r>
    </w:p>
    <w:p w14:paraId="0DEFA6FD" w14:textId="552823B4" w:rsidR="005F3297" w:rsidRDefault="007C6641" w:rsidP="6080D6F7">
      <w:pPr>
        <w:pStyle w:val="ParagraphNumbered"/>
      </w:pPr>
      <w:r>
        <w:lastRenderedPageBreak/>
        <w:t>National Institute for Health and Care Excellence (</w:t>
      </w:r>
      <w:r w:rsidR="00DB66A7">
        <w:t>2020</w:t>
      </w:r>
      <w:r>
        <w:t xml:space="preserve">) </w:t>
      </w:r>
      <w:hyperlink r:id="rId21">
        <w:r w:rsidR="005F3297" w:rsidRPr="6080D6F7">
          <w:rPr>
            <w:rStyle w:val="Hyperlink"/>
          </w:rPr>
          <w:t>Osimertinib for treating EGFR T790M mutation-positive advanced non-small-cell lung cancer</w:t>
        </w:r>
      </w:hyperlink>
      <w:r w:rsidR="00DB66A7">
        <w:t xml:space="preserve"> NICE technology appraisal guidance</w:t>
      </w:r>
      <w:r w:rsidR="005F3297">
        <w:t xml:space="preserve"> </w:t>
      </w:r>
      <w:r w:rsidR="00DB66A7">
        <w:t>653</w:t>
      </w:r>
    </w:p>
    <w:p w14:paraId="3F2ABBE4" w14:textId="3475C27A" w:rsidR="005F3297" w:rsidRDefault="00DB66A7" w:rsidP="6080D6F7">
      <w:pPr>
        <w:pStyle w:val="ParagraphNumbered"/>
      </w:pPr>
      <w:r>
        <w:t>National Institute for Health and Care Excellence (</w:t>
      </w:r>
      <w:r w:rsidR="002E0004">
        <w:t>2021</w:t>
      </w:r>
      <w:r>
        <w:t>)</w:t>
      </w:r>
      <w:r w:rsidR="005F3297">
        <w:t xml:space="preserve"> </w:t>
      </w:r>
      <w:hyperlink r:id="rId22">
        <w:r w:rsidR="005F3297" w:rsidRPr="6080D6F7">
          <w:rPr>
            <w:rStyle w:val="Hyperlink"/>
          </w:rPr>
          <w:t>Nivolumab for treating recurrent or metastatic squamous cell carcinoma of the head and neck after platinum-based chemotherapy</w:t>
        </w:r>
      </w:hyperlink>
      <w:r w:rsidR="005F3297">
        <w:t xml:space="preserve"> </w:t>
      </w:r>
      <w:r w:rsidR="002E0004">
        <w:t>NICE technology appraisal guidance</w:t>
      </w:r>
      <w:r w:rsidR="005F3297">
        <w:t xml:space="preserve"> </w:t>
      </w:r>
      <w:r w:rsidR="002E0004">
        <w:t>736</w:t>
      </w:r>
    </w:p>
    <w:p w14:paraId="1C0D7FB9" w14:textId="2A79700A" w:rsidR="005F3297" w:rsidRDefault="00DB66A7" w:rsidP="6080D6F7">
      <w:pPr>
        <w:pStyle w:val="ParagraphNumbered"/>
      </w:pPr>
      <w:r>
        <w:t>National Institute for Health and Care Excellence (</w:t>
      </w:r>
      <w:r w:rsidR="00AE7A89">
        <w:t>2024</w:t>
      </w:r>
      <w:r>
        <w:t>)</w:t>
      </w:r>
      <w:r w:rsidR="005F3297">
        <w:t xml:space="preserve"> </w:t>
      </w:r>
      <w:hyperlink r:id="rId23">
        <w:r w:rsidR="005F3297" w:rsidRPr="6080D6F7">
          <w:rPr>
            <w:rStyle w:val="Hyperlink"/>
          </w:rPr>
          <w:t>Tisagenlecleucel for treating relapsed or refractory B-cell acute lymphoblastic leukaemia in people 25 years and under</w:t>
        </w:r>
      </w:hyperlink>
      <w:r w:rsidR="005F3297">
        <w:t xml:space="preserve"> </w:t>
      </w:r>
      <w:r w:rsidR="00AE7A89">
        <w:t>NICE technology appraisal guidance</w:t>
      </w:r>
      <w:r w:rsidR="005F3297">
        <w:t xml:space="preserve"> </w:t>
      </w:r>
      <w:r w:rsidR="00AE7A89">
        <w:t>975</w:t>
      </w:r>
    </w:p>
    <w:p w14:paraId="391448E8" w14:textId="3500629D" w:rsidR="005F3297" w:rsidRDefault="00DB66A7" w:rsidP="6080D6F7">
      <w:pPr>
        <w:pStyle w:val="ParagraphNumbered"/>
      </w:pPr>
      <w:r>
        <w:t>National Institute for Health and Care Excellence (</w:t>
      </w:r>
      <w:r w:rsidR="007219D0">
        <w:t>2024</w:t>
      </w:r>
      <w:r>
        <w:t xml:space="preserve">) </w:t>
      </w:r>
      <w:hyperlink r:id="rId24" w:history="1">
        <w:r w:rsidR="005F3297" w:rsidRPr="6080D6F7">
          <w:rPr>
            <w:rStyle w:val="Hyperlink"/>
          </w:rPr>
          <w:t>Olaparib for maintenance treatment of BRCA mutation-positive advanced ovarian, fallopian tube or peritoneal cancer after response to first-line platinum-based chemotherapy</w:t>
        </w:r>
      </w:hyperlink>
      <w:r w:rsidR="005F3297">
        <w:t xml:space="preserve"> </w:t>
      </w:r>
      <w:r w:rsidR="007219D0">
        <w:t>NICE technology appraisal guidance</w:t>
      </w:r>
      <w:r w:rsidR="005F3297">
        <w:t xml:space="preserve"> </w:t>
      </w:r>
      <w:r w:rsidR="007219D0">
        <w:t>962</w:t>
      </w:r>
    </w:p>
    <w:p w14:paraId="220444B5" w14:textId="13EB94EA" w:rsidR="005F3297" w:rsidRDefault="00DB66A7" w:rsidP="6080D6F7">
      <w:pPr>
        <w:pStyle w:val="ParagraphNumbered"/>
      </w:pPr>
      <w:r>
        <w:t>National Institute for Health and Care Excellence (</w:t>
      </w:r>
      <w:r w:rsidR="001E5AB2">
        <w:t>2020</w:t>
      </w:r>
      <w:r>
        <w:t xml:space="preserve">) </w:t>
      </w:r>
      <w:hyperlink r:id="rId25">
        <w:r w:rsidR="005F3297" w:rsidRPr="6080D6F7">
          <w:rPr>
            <w:rStyle w:val="Hyperlink"/>
          </w:rPr>
          <w:t>Nivolumab for advanced squamous non-small-cell lung cancer after chemotherapy</w:t>
        </w:r>
      </w:hyperlink>
      <w:r w:rsidR="007219D0">
        <w:t xml:space="preserve"> NICE technology appraisal guidance </w:t>
      </w:r>
      <w:r w:rsidR="001E5AB2">
        <w:t>655</w:t>
      </w:r>
    </w:p>
    <w:p w14:paraId="55D629C7" w14:textId="77777777" w:rsidR="00E37CFA" w:rsidRDefault="00E37CFA">
      <w:pPr>
        <w:rPr>
          <w:rFonts w:ascii="Arial" w:hAnsi="Arial" w:cs="Arial"/>
          <w:b/>
          <w:bCs/>
          <w:kern w:val="32"/>
          <w:sz w:val="32"/>
          <w:szCs w:val="32"/>
          <w:lang w:eastAsia="en-US"/>
        </w:rPr>
      </w:pPr>
      <w:bookmarkStart w:id="36" w:name="_Ref199834643"/>
      <w:r>
        <w:br w:type="page"/>
      </w:r>
    </w:p>
    <w:p w14:paraId="4A4E61DB" w14:textId="1BDE9A41" w:rsidR="00C30704" w:rsidRDefault="0080743B" w:rsidP="6080D6F7">
      <w:pPr>
        <w:pStyle w:val="Heading1"/>
      </w:pPr>
      <w:bookmarkStart w:id="37" w:name="_Ref201585772"/>
      <w:bookmarkStart w:id="38" w:name="_Toc202183462"/>
      <w:bookmarkStart w:id="39" w:name="_Toc204158447"/>
      <w:bookmarkEnd w:id="36"/>
      <w:r>
        <w:lastRenderedPageBreak/>
        <w:t xml:space="preserve">Appendix 1: Suggestions </w:t>
      </w:r>
      <w:r w:rsidR="006738F2">
        <w:t>for</w:t>
      </w:r>
      <w:r>
        <w:t xml:space="preserve"> advanc</w:t>
      </w:r>
      <w:r w:rsidR="006738F2">
        <w:t>ing</w:t>
      </w:r>
      <w:r>
        <w:t xml:space="preserve"> the use and collection of SACT data</w:t>
      </w:r>
      <w:bookmarkEnd w:id="37"/>
      <w:bookmarkEnd w:id="38"/>
      <w:bookmarkEnd w:id="39"/>
    </w:p>
    <w:p w14:paraId="3533A98C" w14:textId="4F845BE0" w:rsidR="0061701D" w:rsidRDefault="0061701D" w:rsidP="0061701D">
      <w:pPr>
        <w:pStyle w:val="Paragraph"/>
      </w:pPr>
      <w:r>
        <w:t xml:space="preserve">The recommendations contained in this HTA Lab report outline an opportunity for NICE to make better use of aggregate-level SACT data on </w:t>
      </w:r>
      <w:r w:rsidR="0094332D">
        <w:t>overall survival</w:t>
      </w:r>
      <w:r>
        <w:t xml:space="preserve"> and </w:t>
      </w:r>
      <w:r w:rsidR="001D0A55">
        <w:t>time on treatment</w:t>
      </w:r>
      <w:r>
        <w:t xml:space="preserve"> that </w:t>
      </w:r>
      <w:r w:rsidR="00A526BE">
        <w:t xml:space="preserve">is </w:t>
      </w:r>
      <w:r>
        <w:t xml:space="preserve">currently made routinely available at </w:t>
      </w:r>
      <w:r w:rsidR="00204DBF">
        <w:t>re-evaluation</w:t>
      </w:r>
      <w:r>
        <w:t xml:space="preserve">. As part of this project, the HTA Lab working group </w:t>
      </w:r>
      <w:r w:rsidR="00A526BE">
        <w:t xml:space="preserve">thought </w:t>
      </w:r>
      <w:r>
        <w:t>that there may be further potential methodological and process developments that could:</w:t>
      </w:r>
    </w:p>
    <w:p w14:paraId="5357A13D" w14:textId="7B61BCE3" w:rsidR="0061701D" w:rsidRDefault="00A526BE" w:rsidP="6080D6F7">
      <w:pPr>
        <w:pStyle w:val="Bullets"/>
      </w:pPr>
      <w:r>
        <w:t>h</w:t>
      </w:r>
      <w:r w:rsidR="0061701D">
        <w:t>elp NICE make better use of the SACT data already being collected, which would build on the approach explored in the DSU analysis</w:t>
      </w:r>
    </w:p>
    <w:p w14:paraId="2F3E7259" w14:textId="7BDC33A8" w:rsidR="0061701D" w:rsidRDefault="00A526BE" w:rsidP="6080D6F7">
      <w:pPr>
        <w:pStyle w:val="Bullets"/>
        <w:spacing w:after="240"/>
      </w:pPr>
      <w:r>
        <w:t>i</w:t>
      </w:r>
      <w:r w:rsidR="0061701D">
        <w:t xml:space="preserve">mprove SACT data infrastructure to enhance </w:t>
      </w:r>
      <w:r>
        <w:t xml:space="preserve">its </w:t>
      </w:r>
      <w:r w:rsidR="0061701D">
        <w:t>value and usability for NICE decision</w:t>
      </w:r>
      <w:r>
        <w:t xml:space="preserve"> </w:t>
      </w:r>
      <w:r w:rsidR="0061701D">
        <w:t>making.</w:t>
      </w:r>
    </w:p>
    <w:p w14:paraId="6C244779" w14:textId="2B2D2D79" w:rsidR="0061701D" w:rsidRPr="00256CEB" w:rsidRDefault="0061701D" w:rsidP="0061701D">
      <w:pPr>
        <w:pStyle w:val="Paragraph"/>
      </w:pPr>
      <w:r>
        <w:t xml:space="preserve">Suggestions to support these ends are listed </w:t>
      </w:r>
      <w:r w:rsidR="00A371AF">
        <w:t>below and</w:t>
      </w:r>
      <w:r>
        <w:t xml:space="preserve"> should be considered in future work to advance the use of </w:t>
      </w:r>
      <w:r w:rsidR="00D531B0">
        <w:t>RWE</w:t>
      </w:r>
      <w:r>
        <w:t xml:space="preserve"> by NICE, NHSE and stakeholders; however, they are not immediate recommendations for action.</w:t>
      </w:r>
    </w:p>
    <w:p w14:paraId="6C8DA0FE" w14:textId="77777777" w:rsidR="0061701D" w:rsidRDefault="0061701D" w:rsidP="6080D6F7">
      <w:pPr>
        <w:pStyle w:val="Heading2"/>
      </w:pPr>
      <w:bookmarkStart w:id="40" w:name="_Toc202183463"/>
      <w:bookmarkStart w:id="41" w:name="_Toc204158448"/>
      <w:r>
        <w:t>Suggestions to advance the use of SACT data</w:t>
      </w:r>
      <w:bookmarkEnd w:id="40"/>
      <w:bookmarkEnd w:id="41"/>
    </w:p>
    <w:p w14:paraId="73D3DF43" w14:textId="24852936" w:rsidR="0061701D" w:rsidRDefault="0061701D" w:rsidP="6080D6F7">
      <w:pPr>
        <w:pStyle w:val="Bullets"/>
      </w:pPr>
      <w:r>
        <w:t>Develop technical guidance on how to incorporate SACT-based survival insights into trial-based survival curves by applying a factor to reduce absolute survival, while retaining the original curve shape and the benefit of longer follow</w:t>
      </w:r>
      <w:r w:rsidR="008A2531">
        <w:t xml:space="preserve"> </w:t>
      </w:r>
      <w:r>
        <w:t xml:space="preserve">up in the trial data. The DSU proposed this approach in </w:t>
      </w:r>
      <w:r w:rsidR="00A45F2D">
        <w:t>s</w:t>
      </w:r>
      <w:r>
        <w:t>cenarios 2 and 3 as a more reliable alternative to fitting new survival models directly to SACT data, which often have limited follow</w:t>
      </w:r>
      <w:r w:rsidR="00A45F2D">
        <w:t xml:space="preserve"> </w:t>
      </w:r>
      <w:r>
        <w:t>up and small sample sizes. Applying such a factor enables the use of RWE in cost-effectiveness modelling, while preserving the structural and comparative validity of trial-based estimates.</w:t>
      </w:r>
      <w:r w:rsidR="00D957D5">
        <w:t xml:space="preserve"> The DSU contract could be used to enable the DSU to </w:t>
      </w:r>
      <w:r w:rsidR="00A45F2D">
        <w:t xml:space="preserve">do </w:t>
      </w:r>
      <w:r w:rsidR="00D957D5">
        <w:t>this work as an addendum to th</w:t>
      </w:r>
      <w:r w:rsidR="00BB5157">
        <w:t>eir report for this project.</w:t>
      </w:r>
    </w:p>
    <w:p w14:paraId="22290B4C" w14:textId="6F294EFF" w:rsidR="0061701D" w:rsidRDefault="0061701D" w:rsidP="6080D6F7">
      <w:pPr>
        <w:pStyle w:val="Bullets"/>
      </w:pPr>
      <w:r>
        <w:t>Support realistic real-world comparisons using SACT data. In many cases, where the comparator is a systemic anti</w:t>
      </w:r>
      <w:r w:rsidR="00BF3239">
        <w:t>cancer</w:t>
      </w:r>
      <w:r>
        <w:t xml:space="preserve"> therapy, relevant historic data </w:t>
      </w:r>
      <w:r w:rsidR="00A23FE3">
        <w:t xml:space="preserve">is </w:t>
      </w:r>
      <w:r>
        <w:t xml:space="preserve">held in the SACT data set. Although fewer patients may </w:t>
      </w:r>
      <w:r w:rsidR="00A23FE3">
        <w:lastRenderedPageBreak/>
        <w:t xml:space="preserve">have treatment </w:t>
      </w:r>
      <w:r>
        <w:t>with the comparator after the intervention becomes available through the CDF, historic data with longer follow</w:t>
      </w:r>
      <w:r w:rsidR="0041317D">
        <w:t xml:space="preserve"> </w:t>
      </w:r>
      <w:r>
        <w:t xml:space="preserve">up </w:t>
      </w:r>
      <w:r w:rsidR="0041317D">
        <w:t xml:space="preserve">is </w:t>
      </w:r>
      <w:r>
        <w:t xml:space="preserve">likely to exist. Making </w:t>
      </w:r>
      <w:r w:rsidR="0041317D">
        <w:t xml:space="preserve">this </w:t>
      </w:r>
      <w:r>
        <w:t xml:space="preserve">data more accessible at </w:t>
      </w:r>
      <w:r w:rsidR="00204DBF">
        <w:t>re-evaluation</w:t>
      </w:r>
      <w:r>
        <w:t xml:space="preserve"> could help reduce reliance on assumptions and improve the validity of comparisons. However, there are practical challenges, including </w:t>
      </w:r>
      <w:r w:rsidR="0041317D">
        <w:t xml:space="preserve">an </w:t>
      </w:r>
      <w:r>
        <w:t>agreed definition of a relevant historic comparator group, and timing mismatch between older comparator data and more recent intervention data.</w:t>
      </w:r>
    </w:p>
    <w:p w14:paraId="1BA32320" w14:textId="544F00D1" w:rsidR="0061701D" w:rsidRPr="003D01B5" w:rsidRDefault="0061701D" w:rsidP="6080D6F7">
      <w:pPr>
        <w:pStyle w:val="Bullets"/>
      </w:pPr>
      <w:r>
        <w:t xml:space="preserve">Embed the use of SACT data within a lifecycle approach to </w:t>
      </w:r>
      <w:r w:rsidR="00AF3ED9">
        <w:t>health technology assessment</w:t>
      </w:r>
      <w:r>
        <w:t xml:space="preserve">, aligning with NICE’s wider strategic objectives. Rather than relying on fixed timelines for </w:t>
      </w:r>
      <w:r w:rsidR="00204DBF">
        <w:t>re-evaluation</w:t>
      </w:r>
      <w:r>
        <w:t xml:space="preserve"> (for example, after </w:t>
      </w:r>
      <w:r w:rsidR="000C2849">
        <w:t xml:space="preserve">3 </w:t>
      </w:r>
      <w:r>
        <w:t xml:space="preserve">years), a more flexible model could allow guidance to be reviewed when sufficient </w:t>
      </w:r>
      <w:r w:rsidR="00D531B0">
        <w:t>RWD</w:t>
      </w:r>
      <w:r>
        <w:t xml:space="preserve"> ha</w:t>
      </w:r>
      <w:r w:rsidR="008D256E">
        <w:t>s</w:t>
      </w:r>
      <w:r>
        <w:t xml:space="preserve"> been collected. This might include predefined criteria for minimum data maturity, trigger points for extending data collection</w:t>
      </w:r>
      <w:r w:rsidR="00526D78">
        <w:t>,</w:t>
      </w:r>
      <w:r>
        <w:t xml:space="preserve"> or reintroducing a technology into managed access </w:t>
      </w:r>
      <w:r w:rsidR="00526D78">
        <w:t xml:space="preserve">if </w:t>
      </w:r>
      <w:r>
        <w:t>critical uncertainties remain. This approach would support more responsive decision making and avoid non-approval or disinvestment in promising treatments because of immature or incomplete evidence.</w:t>
      </w:r>
    </w:p>
    <w:p w14:paraId="5C874529" w14:textId="77777777" w:rsidR="0061701D" w:rsidRDefault="0061701D" w:rsidP="6080D6F7">
      <w:pPr>
        <w:pStyle w:val="Heading2"/>
      </w:pPr>
      <w:bookmarkStart w:id="42" w:name="_Toc202183464"/>
      <w:bookmarkStart w:id="43" w:name="_Toc204158449"/>
      <w:r>
        <w:t>Suggestions to advance SACT data collection</w:t>
      </w:r>
      <w:bookmarkEnd w:id="42"/>
      <w:bookmarkEnd w:id="43"/>
    </w:p>
    <w:p w14:paraId="439E5D50" w14:textId="56C5F66C" w:rsidR="0061701D" w:rsidRDefault="0061701D" w:rsidP="6080D6F7">
      <w:pPr>
        <w:pStyle w:val="Bullets"/>
      </w:pPr>
      <w:r>
        <w:t xml:space="preserve">An expanded set of clinical outcomes becoming available from the SACT data set, going beyond </w:t>
      </w:r>
      <w:r w:rsidR="0094332D">
        <w:t>overall survival</w:t>
      </w:r>
      <w:r>
        <w:t xml:space="preserve"> and </w:t>
      </w:r>
      <w:r w:rsidR="001D0A55">
        <w:t>time on treatment</w:t>
      </w:r>
      <w:r>
        <w:t xml:space="preserve">, would be valuable if it includes more potentially decision-critical endpoints. For example, in some </w:t>
      </w:r>
      <w:r w:rsidR="00CC5BA4">
        <w:t>technology appraisals</w:t>
      </w:r>
      <w:r>
        <w:t xml:space="preserve">, duration of </w:t>
      </w:r>
      <w:r w:rsidR="00CC5BA4">
        <w:t xml:space="preserve">progression-free survival </w:t>
      </w:r>
      <w:r>
        <w:t>may be an important parameter if disease progression is associated with a large drop in health-related quality of life. We are aware that adding more data to SACT imposes costs of collection and collation, but we feel that in these cases the value of the information provided would justify its collection.</w:t>
      </w:r>
    </w:p>
    <w:p w14:paraId="61E23948" w14:textId="364123F4" w:rsidR="0061701D" w:rsidRPr="000F6D9E" w:rsidRDefault="0061701D" w:rsidP="000F6D9E">
      <w:pPr>
        <w:pStyle w:val="Bullets"/>
      </w:pPr>
      <w:r>
        <w:t xml:space="preserve">Explore mechanisms for enabling access to individual patient-level data from SACT, possibly through partnership arrangements with the National Disease Registry Service. This could support more sophisticated analyses including subgroup analyses, adjustment for confounding, and methods such as target trial emulation. These approaches </w:t>
      </w:r>
      <w:r w:rsidR="00B46919">
        <w:t xml:space="preserve">could </w:t>
      </w:r>
      <w:r>
        <w:t xml:space="preserve">help strengthen the credibility of real-world comparisons and increase confidence in the </w:t>
      </w:r>
      <w:r>
        <w:lastRenderedPageBreak/>
        <w:t xml:space="preserve">evidence base for decision making. The practicalities and potential added insight into </w:t>
      </w:r>
      <w:r w:rsidR="00362685">
        <w:t xml:space="preserve">the </w:t>
      </w:r>
      <w:r>
        <w:t>long</w:t>
      </w:r>
      <w:r w:rsidR="00362685">
        <w:t>-</w:t>
      </w:r>
      <w:r>
        <w:t>term outcomes of using individual-level data are being explored by a group at Newcastle University Hospitals Trust, outside of this HTA Lab project</w:t>
      </w:r>
      <w:r w:rsidR="00895699">
        <w:t xml:space="preserve"> and NICE</w:t>
      </w:r>
      <w:r>
        <w:t xml:space="preserve">. </w:t>
      </w:r>
    </w:p>
    <w:sectPr w:rsidR="0061701D" w:rsidRPr="000F6D9E" w:rsidSect="008F6FB7">
      <w:footerReference w:type="default" r:id="rId26"/>
      <w:headerReference w:type="first" r:id="rId27"/>
      <w:footerReference w:type="first" r:id="rId2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403E8" w14:textId="77777777" w:rsidR="002D1FBB" w:rsidRDefault="002D1FBB" w:rsidP="00446BEE">
      <w:r>
        <w:separator/>
      </w:r>
    </w:p>
  </w:endnote>
  <w:endnote w:type="continuationSeparator" w:id="0">
    <w:p w14:paraId="11F65E29" w14:textId="77777777" w:rsidR="002D1FBB" w:rsidRDefault="002D1FBB" w:rsidP="00446BEE">
      <w:r>
        <w:continuationSeparator/>
      </w:r>
    </w:p>
  </w:endnote>
  <w:endnote w:type="continuationNotice" w:id="1">
    <w:p w14:paraId="5EADDF1A" w14:textId="77777777" w:rsidR="002D1FBB" w:rsidRDefault="002D1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ra SemiBold">
    <w:altName w:val="Cambri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2258" w14:textId="55DFDD26" w:rsidR="002B2C66" w:rsidRDefault="002B2C66" w:rsidP="002B2C66">
    <w:pPr>
      <w:pStyle w:val="Footer"/>
    </w:pPr>
    <w:r>
      <w:t xml:space="preserve">HTA Lab report – </w:t>
    </w:r>
    <w:r w:rsidRPr="002B2C66">
      <w:t>Improving the use of real-world evidence from managed access: the Systemic Anti-Cancer Therapy data set</w:t>
    </w:r>
  </w:p>
  <w:p w14:paraId="74EC7BF2" w14:textId="0D11DB3A" w:rsidR="00446BEE" w:rsidRDefault="009823CC">
    <w:pPr>
      <w:pStyle w:val="Footer"/>
    </w:pPr>
    <w:r>
      <w:t xml:space="preserve">September </w:t>
    </w:r>
    <w:r w:rsidR="6080D6F7">
      <w:t>2025</w:t>
    </w:r>
    <w:r w:rsidR="004757B3">
      <w:tab/>
    </w:r>
    <w:r w:rsidR="004757B3">
      <w:tab/>
    </w:r>
    <w:r w:rsidR="004757B3" w:rsidRPr="6080D6F7">
      <w:rPr>
        <w:noProof/>
      </w:rPr>
      <w:fldChar w:fldCharType="begin"/>
    </w:r>
    <w:r w:rsidR="004757B3">
      <w:instrText xml:space="preserve"> PAGE </w:instrText>
    </w:r>
    <w:r w:rsidR="004757B3" w:rsidRPr="6080D6F7">
      <w:fldChar w:fldCharType="separate"/>
    </w:r>
    <w:r w:rsidR="6080D6F7" w:rsidRPr="6080D6F7">
      <w:rPr>
        <w:noProof/>
      </w:rPr>
      <w:t>1</w:t>
    </w:r>
    <w:r w:rsidR="004757B3" w:rsidRPr="6080D6F7">
      <w:rPr>
        <w:noProof/>
      </w:rPr>
      <w:fldChar w:fldCharType="end"/>
    </w:r>
    <w:r w:rsidR="6080D6F7">
      <w:t xml:space="preserve"> of </w:t>
    </w:r>
    <w:r w:rsidR="004757B3" w:rsidRPr="6080D6F7">
      <w:rPr>
        <w:noProof/>
      </w:rPr>
      <w:fldChar w:fldCharType="begin"/>
    </w:r>
    <w:r w:rsidR="004757B3">
      <w:instrText xml:space="preserve"> NUMPAGES  </w:instrText>
    </w:r>
    <w:r w:rsidR="004757B3" w:rsidRPr="6080D6F7">
      <w:fldChar w:fldCharType="separate"/>
    </w:r>
    <w:r w:rsidR="6080D6F7" w:rsidRPr="6080D6F7">
      <w:rPr>
        <w:noProof/>
      </w:rPr>
      <w:t>1</w:t>
    </w:r>
    <w:r w:rsidR="004757B3" w:rsidRPr="6080D6F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183FCA60" w14:textId="76DA6E47" w:rsidR="002B2C66" w:rsidRDefault="00051CB8" w:rsidP="008E7826">
            <w:pPr>
              <w:pStyle w:val="Footer"/>
            </w:pPr>
            <w:r>
              <w:t>HTA Lab report</w:t>
            </w:r>
            <w:r w:rsidR="002B2C66">
              <w:t xml:space="preserve"> –</w:t>
            </w:r>
            <w:r>
              <w:t xml:space="preserve"> </w:t>
            </w:r>
            <w:r w:rsidR="002B2C66" w:rsidRPr="002B2C66">
              <w:t>Improving the use of real-world evidence from managed access: the Systemic Anti-Cancer Therapy data set</w:t>
            </w:r>
          </w:p>
          <w:p w14:paraId="2EB1AE1B" w14:textId="01140875" w:rsidR="008E7826" w:rsidRDefault="009823CC" w:rsidP="008E7826">
            <w:pPr>
              <w:pStyle w:val="Footer"/>
            </w:pPr>
            <w:r>
              <w:t xml:space="preserve">September </w:t>
            </w:r>
            <w:r w:rsidR="6080D6F7">
              <w:t>2025</w:t>
            </w:r>
            <w:r w:rsidR="004757B3">
              <w:tab/>
            </w:r>
            <w:r w:rsidR="004757B3">
              <w:tab/>
            </w:r>
            <w:r w:rsidR="004757B3" w:rsidRPr="6080D6F7">
              <w:rPr>
                <w:noProof/>
              </w:rPr>
              <w:fldChar w:fldCharType="begin"/>
            </w:r>
            <w:r w:rsidR="004757B3">
              <w:instrText xml:space="preserve"> PAGE </w:instrText>
            </w:r>
            <w:r w:rsidR="004757B3" w:rsidRPr="6080D6F7">
              <w:rPr>
                <w:sz w:val="24"/>
              </w:rPr>
              <w:fldChar w:fldCharType="separate"/>
            </w:r>
            <w:r w:rsidR="6080D6F7" w:rsidRPr="6080D6F7">
              <w:rPr>
                <w:noProof/>
              </w:rPr>
              <w:t>2</w:t>
            </w:r>
            <w:r w:rsidR="004757B3" w:rsidRPr="6080D6F7">
              <w:rPr>
                <w:noProof/>
              </w:rPr>
              <w:fldChar w:fldCharType="end"/>
            </w:r>
            <w:r w:rsidR="6080D6F7">
              <w:t xml:space="preserve"> of </w:t>
            </w:r>
            <w:r w:rsidR="004757B3" w:rsidRPr="6080D6F7">
              <w:rPr>
                <w:noProof/>
              </w:rPr>
              <w:fldChar w:fldCharType="begin"/>
            </w:r>
            <w:r w:rsidR="004757B3">
              <w:instrText xml:space="preserve"> NUMPAGES  </w:instrText>
            </w:r>
            <w:r w:rsidR="004757B3" w:rsidRPr="6080D6F7">
              <w:fldChar w:fldCharType="separate"/>
            </w:r>
            <w:r w:rsidR="6080D6F7" w:rsidRPr="6080D6F7">
              <w:rPr>
                <w:noProof/>
              </w:rPr>
              <w:t>2</w:t>
            </w:r>
            <w:r w:rsidR="004757B3" w:rsidRPr="6080D6F7">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E7FA" w14:textId="77777777" w:rsidR="002D1FBB" w:rsidRDefault="002D1FBB" w:rsidP="00446BEE">
      <w:r>
        <w:separator/>
      </w:r>
    </w:p>
  </w:footnote>
  <w:footnote w:type="continuationSeparator" w:id="0">
    <w:p w14:paraId="76973170" w14:textId="77777777" w:rsidR="002D1FBB" w:rsidRDefault="002D1FBB" w:rsidP="00446BEE">
      <w:r>
        <w:continuationSeparator/>
      </w:r>
    </w:p>
  </w:footnote>
  <w:footnote w:type="continuationNotice" w:id="1">
    <w:p w14:paraId="28F83B95" w14:textId="77777777" w:rsidR="002D1FBB" w:rsidRDefault="002D1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385D" w14:textId="77777777" w:rsidR="008F6FB7" w:rsidRDefault="008F6FB7">
    <w:pPr>
      <w:pStyle w:val="Header"/>
    </w:pPr>
    <w:r>
      <w:rPr>
        <w:noProof/>
      </w:rPr>
      <w:drawing>
        <wp:anchor distT="0" distB="0" distL="114300" distR="114300" simplePos="0" relativeHeight="251658240" behindDoc="0" locked="0" layoutInCell="1" allowOverlap="1" wp14:anchorId="67E98BB2" wp14:editId="05A10F2C">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24FA2"/>
    <w:multiLevelType w:val="hybridMultilevel"/>
    <w:tmpl w:val="84A8C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A375C7"/>
    <w:multiLevelType w:val="hybridMultilevel"/>
    <w:tmpl w:val="F6F26986"/>
    <w:lvl w:ilvl="0" w:tplc="B582B5F8">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964C7F"/>
    <w:multiLevelType w:val="hybridMultilevel"/>
    <w:tmpl w:val="DD1E7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1F57FE"/>
    <w:multiLevelType w:val="hybridMultilevel"/>
    <w:tmpl w:val="EA926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0C2E19E"/>
    <w:multiLevelType w:val="hybridMultilevel"/>
    <w:tmpl w:val="FFFFFFFF"/>
    <w:lvl w:ilvl="0" w:tplc="6B7CD928">
      <w:start w:val="1"/>
      <w:numFmt w:val="bullet"/>
      <w:lvlText w:val="-"/>
      <w:lvlJc w:val="left"/>
      <w:pPr>
        <w:ind w:left="720" w:hanging="360"/>
      </w:pPr>
      <w:rPr>
        <w:rFonts w:ascii="Aptos" w:hAnsi="Aptos" w:hint="default"/>
      </w:rPr>
    </w:lvl>
    <w:lvl w:ilvl="1" w:tplc="61545298">
      <w:start w:val="1"/>
      <w:numFmt w:val="bullet"/>
      <w:lvlText w:val="o"/>
      <w:lvlJc w:val="left"/>
      <w:pPr>
        <w:ind w:left="1440" w:hanging="360"/>
      </w:pPr>
      <w:rPr>
        <w:rFonts w:ascii="Courier New" w:hAnsi="Courier New" w:hint="default"/>
      </w:rPr>
    </w:lvl>
    <w:lvl w:ilvl="2" w:tplc="E7D8FAFE">
      <w:start w:val="1"/>
      <w:numFmt w:val="bullet"/>
      <w:lvlText w:val=""/>
      <w:lvlJc w:val="left"/>
      <w:pPr>
        <w:ind w:left="2160" w:hanging="360"/>
      </w:pPr>
      <w:rPr>
        <w:rFonts w:ascii="Wingdings" w:hAnsi="Wingdings" w:hint="default"/>
      </w:rPr>
    </w:lvl>
    <w:lvl w:ilvl="3" w:tplc="833AC5EE">
      <w:start w:val="1"/>
      <w:numFmt w:val="bullet"/>
      <w:lvlText w:val=""/>
      <w:lvlJc w:val="left"/>
      <w:pPr>
        <w:ind w:left="2880" w:hanging="360"/>
      </w:pPr>
      <w:rPr>
        <w:rFonts w:ascii="Symbol" w:hAnsi="Symbol" w:hint="default"/>
      </w:rPr>
    </w:lvl>
    <w:lvl w:ilvl="4" w:tplc="C2F2683E">
      <w:start w:val="1"/>
      <w:numFmt w:val="bullet"/>
      <w:lvlText w:val="o"/>
      <w:lvlJc w:val="left"/>
      <w:pPr>
        <w:ind w:left="3600" w:hanging="360"/>
      </w:pPr>
      <w:rPr>
        <w:rFonts w:ascii="Courier New" w:hAnsi="Courier New" w:hint="default"/>
      </w:rPr>
    </w:lvl>
    <w:lvl w:ilvl="5" w:tplc="8FF8A98A">
      <w:start w:val="1"/>
      <w:numFmt w:val="bullet"/>
      <w:lvlText w:val=""/>
      <w:lvlJc w:val="left"/>
      <w:pPr>
        <w:ind w:left="4320" w:hanging="360"/>
      </w:pPr>
      <w:rPr>
        <w:rFonts w:ascii="Wingdings" w:hAnsi="Wingdings" w:hint="default"/>
      </w:rPr>
    </w:lvl>
    <w:lvl w:ilvl="6" w:tplc="A99A0E8A">
      <w:start w:val="1"/>
      <w:numFmt w:val="bullet"/>
      <w:lvlText w:val=""/>
      <w:lvlJc w:val="left"/>
      <w:pPr>
        <w:ind w:left="5040" w:hanging="360"/>
      </w:pPr>
      <w:rPr>
        <w:rFonts w:ascii="Symbol" w:hAnsi="Symbol" w:hint="default"/>
      </w:rPr>
    </w:lvl>
    <w:lvl w:ilvl="7" w:tplc="1BCCABB2">
      <w:start w:val="1"/>
      <w:numFmt w:val="bullet"/>
      <w:lvlText w:val="o"/>
      <w:lvlJc w:val="left"/>
      <w:pPr>
        <w:ind w:left="5760" w:hanging="360"/>
      </w:pPr>
      <w:rPr>
        <w:rFonts w:ascii="Courier New" w:hAnsi="Courier New" w:hint="default"/>
      </w:rPr>
    </w:lvl>
    <w:lvl w:ilvl="8" w:tplc="5A12EC76">
      <w:start w:val="1"/>
      <w:numFmt w:val="bullet"/>
      <w:lvlText w:val=""/>
      <w:lvlJc w:val="left"/>
      <w:pPr>
        <w:ind w:left="6480" w:hanging="360"/>
      </w:pPr>
      <w:rPr>
        <w:rFonts w:ascii="Wingdings" w:hAnsi="Wingdings" w:hint="default"/>
      </w:rPr>
    </w:lvl>
  </w:abstractNum>
  <w:abstractNum w:abstractNumId="15" w15:restartNumberingAfterBreak="0">
    <w:nsid w:val="119243E4"/>
    <w:multiLevelType w:val="hybridMultilevel"/>
    <w:tmpl w:val="984E9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C7023E"/>
    <w:multiLevelType w:val="hybridMultilevel"/>
    <w:tmpl w:val="6C40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6C2699"/>
    <w:multiLevelType w:val="hybridMultilevel"/>
    <w:tmpl w:val="0EE2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7B43C0"/>
    <w:multiLevelType w:val="hybridMultilevel"/>
    <w:tmpl w:val="B87C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01C6A"/>
    <w:multiLevelType w:val="hybridMultilevel"/>
    <w:tmpl w:val="A3EC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D6311"/>
    <w:multiLevelType w:val="hybridMultilevel"/>
    <w:tmpl w:val="A5A8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4904EA"/>
    <w:multiLevelType w:val="hybridMultilevel"/>
    <w:tmpl w:val="8D4C1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4B50F1"/>
    <w:multiLevelType w:val="hybridMultilevel"/>
    <w:tmpl w:val="F52A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9414A"/>
    <w:multiLevelType w:val="hybridMultilevel"/>
    <w:tmpl w:val="E832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FD34E6"/>
    <w:multiLevelType w:val="hybridMultilevel"/>
    <w:tmpl w:val="2812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106BE"/>
    <w:multiLevelType w:val="hybridMultilevel"/>
    <w:tmpl w:val="93FE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C0475"/>
    <w:multiLevelType w:val="hybridMultilevel"/>
    <w:tmpl w:val="5F82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C4D52"/>
    <w:multiLevelType w:val="hybridMultilevel"/>
    <w:tmpl w:val="8084BEC0"/>
    <w:lvl w:ilvl="0" w:tplc="B77226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283BEB"/>
    <w:multiLevelType w:val="hybridMultilevel"/>
    <w:tmpl w:val="B6D6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67307B7"/>
    <w:multiLevelType w:val="hybridMultilevel"/>
    <w:tmpl w:val="1B70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F2189"/>
    <w:multiLevelType w:val="hybridMultilevel"/>
    <w:tmpl w:val="7DD6DEFA"/>
    <w:lvl w:ilvl="0" w:tplc="B20870AC">
      <w:start w:val="1"/>
      <w:numFmt w:val="bullet"/>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5" w15:restartNumberingAfterBreak="0">
    <w:nsid w:val="6F3F251F"/>
    <w:multiLevelType w:val="hybridMultilevel"/>
    <w:tmpl w:val="B496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24AB6"/>
    <w:multiLevelType w:val="hybridMultilevel"/>
    <w:tmpl w:val="C63C8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2030FF"/>
    <w:multiLevelType w:val="hybridMultilevel"/>
    <w:tmpl w:val="B5E6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5E6B0D"/>
    <w:multiLevelType w:val="hybridMultilevel"/>
    <w:tmpl w:val="59081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713391">
    <w:abstractNumId w:val="14"/>
  </w:num>
  <w:num w:numId="2" w16cid:durableId="63384370">
    <w:abstractNumId w:val="27"/>
  </w:num>
  <w:num w:numId="3" w16cid:durableId="1271931310">
    <w:abstractNumId w:val="33"/>
  </w:num>
  <w:num w:numId="4" w16cid:durableId="987441700">
    <w:abstractNumId w:val="33"/>
    <w:lvlOverride w:ilvl="0">
      <w:startOverride w:val="1"/>
    </w:lvlOverride>
  </w:num>
  <w:num w:numId="5" w16cid:durableId="1499422565">
    <w:abstractNumId w:val="33"/>
    <w:lvlOverride w:ilvl="0">
      <w:startOverride w:val="1"/>
    </w:lvlOverride>
  </w:num>
  <w:num w:numId="6" w16cid:durableId="2069916214">
    <w:abstractNumId w:val="33"/>
    <w:lvlOverride w:ilvl="0">
      <w:startOverride w:val="1"/>
    </w:lvlOverride>
  </w:num>
  <w:num w:numId="7" w16cid:durableId="1714303981">
    <w:abstractNumId w:val="33"/>
    <w:lvlOverride w:ilvl="0">
      <w:startOverride w:val="1"/>
    </w:lvlOverride>
  </w:num>
  <w:num w:numId="8" w16cid:durableId="1383334273">
    <w:abstractNumId w:val="33"/>
    <w:lvlOverride w:ilvl="0">
      <w:startOverride w:val="1"/>
    </w:lvlOverride>
  </w:num>
  <w:num w:numId="9" w16cid:durableId="1773280767">
    <w:abstractNumId w:val="9"/>
  </w:num>
  <w:num w:numId="10" w16cid:durableId="25370262">
    <w:abstractNumId w:val="7"/>
  </w:num>
  <w:num w:numId="11" w16cid:durableId="631717178">
    <w:abstractNumId w:val="6"/>
  </w:num>
  <w:num w:numId="12" w16cid:durableId="229852498">
    <w:abstractNumId w:val="5"/>
  </w:num>
  <w:num w:numId="13" w16cid:durableId="619150223">
    <w:abstractNumId w:val="4"/>
  </w:num>
  <w:num w:numId="14" w16cid:durableId="1727877967">
    <w:abstractNumId w:val="8"/>
  </w:num>
  <w:num w:numId="15" w16cid:durableId="1039671961">
    <w:abstractNumId w:val="3"/>
  </w:num>
  <w:num w:numId="16" w16cid:durableId="1876431772">
    <w:abstractNumId w:val="2"/>
  </w:num>
  <w:num w:numId="17" w16cid:durableId="1799951448">
    <w:abstractNumId w:val="1"/>
  </w:num>
  <w:num w:numId="18" w16cid:durableId="960921361">
    <w:abstractNumId w:val="0"/>
  </w:num>
  <w:num w:numId="19" w16cid:durableId="250091122">
    <w:abstractNumId w:val="17"/>
  </w:num>
  <w:num w:numId="20" w16cid:durableId="1373924523">
    <w:abstractNumId w:val="17"/>
    <w:lvlOverride w:ilvl="0">
      <w:startOverride w:val="1"/>
    </w:lvlOverride>
  </w:num>
  <w:num w:numId="21" w16cid:durableId="399716702">
    <w:abstractNumId w:val="27"/>
  </w:num>
  <w:num w:numId="22" w16cid:durableId="1595244151">
    <w:abstractNumId w:val="33"/>
  </w:num>
  <w:num w:numId="23" w16cid:durableId="368646558">
    <w:abstractNumId w:val="17"/>
  </w:num>
  <w:num w:numId="24" w16cid:durableId="534393170">
    <w:abstractNumId w:val="31"/>
  </w:num>
  <w:num w:numId="25" w16cid:durableId="609512517">
    <w:abstractNumId w:val="34"/>
  </w:num>
  <w:num w:numId="26" w16cid:durableId="1505318156">
    <w:abstractNumId w:val="36"/>
  </w:num>
  <w:num w:numId="27" w16cid:durableId="584656454">
    <w:abstractNumId w:val="38"/>
  </w:num>
  <w:num w:numId="28" w16cid:durableId="1739282298">
    <w:abstractNumId w:val="22"/>
  </w:num>
  <w:num w:numId="29" w16cid:durableId="222719256">
    <w:abstractNumId w:val="11"/>
  </w:num>
  <w:num w:numId="30" w16cid:durableId="910654583">
    <w:abstractNumId w:val="20"/>
  </w:num>
  <w:num w:numId="31" w16cid:durableId="1841576206">
    <w:abstractNumId w:val="10"/>
  </w:num>
  <w:num w:numId="32" w16cid:durableId="734746549">
    <w:abstractNumId w:val="37"/>
  </w:num>
  <w:num w:numId="33" w16cid:durableId="19475826">
    <w:abstractNumId w:val="25"/>
  </w:num>
  <w:num w:numId="34" w16cid:durableId="125855548">
    <w:abstractNumId w:val="24"/>
  </w:num>
  <w:num w:numId="35" w16cid:durableId="616375226">
    <w:abstractNumId w:val="26"/>
  </w:num>
  <w:num w:numId="36" w16cid:durableId="1491288266">
    <w:abstractNumId w:val="21"/>
  </w:num>
  <w:num w:numId="37" w16cid:durableId="2014066413">
    <w:abstractNumId w:val="32"/>
  </w:num>
  <w:num w:numId="38" w16cid:durableId="1947039026">
    <w:abstractNumId w:val="28"/>
  </w:num>
  <w:num w:numId="39" w16cid:durableId="1362050950">
    <w:abstractNumId w:val="19"/>
  </w:num>
  <w:num w:numId="40" w16cid:durableId="113837858">
    <w:abstractNumId w:val="30"/>
  </w:num>
  <w:num w:numId="41" w16cid:durableId="641469824">
    <w:abstractNumId w:val="16"/>
  </w:num>
  <w:num w:numId="42" w16cid:durableId="642002994">
    <w:abstractNumId w:val="18"/>
  </w:num>
  <w:num w:numId="43" w16cid:durableId="1457868785">
    <w:abstractNumId w:val="15"/>
  </w:num>
  <w:num w:numId="44" w16cid:durableId="1482621460">
    <w:abstractNumId w:val="35"/>
  </w:num>
  <w:num w:numId="45" w16cid:durableId="2112238018">
    <w:abstractNumId w:val="13"/>
  </w:num>
  <w:num w:numId="46" w16cid:durableId="1587155754">
    <w:abstractNumId w:val="29"/>
  </w:num>
  <w:num w:numId="47" w16cid:durableId="2122605991">
    <w:abstractNumId w:val="12"/>
  </w:num>
  <w:num w:numId="48" w16cid:durableId="2830006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DE"/>
    <w:rsid w:val="000047AD"/>
    <w:rsid w:val="000053F8"/>
    <w:rsid w:val="0000579F"/>
    <w:rsid w:val="00005F55"/>
    <w:rsid w:val="00014888"/>
    <w:rsid w:val="00016CF7"/>
    <w:rsid w:val="00021BAD"/>
    <w:rsid w:val="00022BA0"/>
    <w:rsid w:val="000235CC"/>
    <w:rsid w:val="00023B8D"/>
    <w:rsid w:val="00024D0A"/>
    <w:rsid w:val="000254B1"/>
    <w:rsid w:val="000262CF"/>
    <w:rsid w:val="000263C5"/>
    <w:rsid w:val="00027867"/>
    <w:rsid w:val="000303B1"/>
    <w:rsid w:val="00030E9F"/>
    <w:rsid w:val="00032542"/>
    <w:rsid w:val="0003270C"/>
    <w:rsid w:val="00032783"/>
    <w:rsid w:val="00042FCC"/>
    <w:rsid w:val="000468BB"/>
    <w:rsid w:val="000479DB"/>
    <w:rsid w:val="00050018"/>
    <w:rsid w:val="00051CB8"/>
    <w:rsid w:val="000524CD"/>
    <w:rsid w:val="0005531A"/>
    <w:rsid w:val="00055698"/>
    <w:rsid w:val="00055FC3"/>
    <w:rsid w:val="00060462"/>
    <w:rsid w:val="000626A2"/>
    <w:rsid w:val="000638E2"/>
    <w:rsid w:val="0006607A"/>
    <w:rsid w:val="00070065"/>
    <w:rsid w:val="000710ED"/>
    <w:rsid w:val="00077657"/>
    <w:rsid w:val="00085559"/>
    <w:rsid w:val="00085B94"/>
    <w:rsid w:val="00087157"/>
    <w:rsid w:val="000876E6"/>
    <w:rsid w:val="000923AA"/>
    <w:rsid w:val="000A0E76"/>
    <w:rsid w:val="000A2488"/>
    <w:rsid w:val="000A2BA3"/>
    <w:rsid w:val="000A4FEE"/>
    <w:rsid w:val="000A664C"/>
    <w:rsid w:val="000B0618"/>
    <w:rsid w:val="000B3016"/>
    <w:rsid w:val="000B320C"/>
    <w:rsid w:val="000B4835"/>
    <w:rsid w:val="000B5876"/>
    <w:rsid w:val="000B5939"/>
    <w:rsid w:val="000C13C8"/>
    <w:rsid w:val="000C2849"/>
    <w:rsid w:val="000C4987"/>
    <w:rsid w:val="000D488D"/>
    <w:rsid w:val="000D7DBA"/>
    <w:rsid w:val="000E0B4C"/>
    <w:rsid w:val="000E2ECA"/>
    <w:rsid w:val="000F0A11"/>
    <w:rsid w:val="000F1A3A"/>
    <w:rsid w:val="000F3BA9"/>
    <w:rsid w:val="000F5367"/>
    <w:rsid w:val="000F5D37"/>
    <w:rsid w:val="000F5EAF"/>
    <w:rsid w:val="000F6D9E"/>
    <w:rsid w:val="00100284"/>
    <w:rsid w:val="00100835"/>
    <w:rsid w:val="00106FA6"/>
    <w:rsid w:val="00110297"/>
    <w:rsid w:val="00110522"/>
    <w:rsid w:val="00110978"/>
    <w:rsid w:val="001134E7"/>
    <w:rsid w:val="00113F09"/>
    <w:rsid w:val="00114B4F"/>
    <w:rsid w:val="00115481"/>
    <w:rsid w:val="00122D25"/>
    <w:rsid w:val="0012320E"/>
    <w:rsid w:val="00123FCD"/>
    <w:rsid w:val="00124A08"/>
    <w:rsid w:val="001336FF"/>
    <w:rsid w:val="0013415F"/>
    <w:rsid w:val="00136206"/>
    <w:rsid w:val="001378A8"/>
    <w:rsid w:val="0014644E"/>
    <w:rsid w:val="001471FB"/>
    <w:rsid w:val="001501E6"/>
    <w:rsid w:val="001509C1"/>
    <w:rsid w:val="00150C2A"/>
    <w:rsid w:val="00151A34"/>
    <w:rsid w:val="00157BBE"/>
    <w:rsid w:val="00161C2F"/>
    <w:rsid w:val="00165026"/>
    <w:rsid w:val="00165D8F"/>
    <w:rsid w:val="00167D5A"/>
    <w:rsid w:val="00171386"/>
    <w:rsid w:val="0017169E"/>
    <w:rsid w:val="001745BB"/>
    <w:rsid w:val="0017593A"/>
    <w:rsid w:val="00180DA4"/>
    <w:rsid w:val="00190A36"/>
    <w:rsid w:val="001925EF"/>
    <w:rsid w:val="00193B05"/>
    <w:rsid w:val="0019784F"/>
    <w:rsid w:val="001A2533"/>
    <w:rsid w:val="001A26BF"/>
    <w:rsid w:val="001A6635"/>
    <w:rsid w:val="001B0EE9"/>
    <w:rsid w:val="001B126A"/>
    <w:rsid w:val="001B2664"/>
    <w:rsid w:val="001B65B3"/>
    <w:rsid w:val="001B67E6"/>
    <w:rsid w:val="001B6959"/>
    <w:rsid w:val="001B7839"/>
    <w:rsid w:val="001C0DAE"/>
    <w:rsid w:val="001C13DE"/>
    <w:rsid w:val="001C1DAF"/>
    <w:rsid w:val="001C31E1"/>
    <w:rsid w:val="001C5C9A"/>
    <w:rsid w:val="001C720C"/>
    <w:rsid w:val="001C7D2E"/>
    <w:rsid w:val="001D0A55"/>
    <w:rsid w:val="001D3B32"/>
    <w:rsid w:val="001D3C48"/>
    <w:rsid w:val="001D4859"/>
    <w:rsid w:val="001D5DC4"/>
    <w:rsid w:val="001D7065"/>
    <w:rsid w:val="001E336A"/>
    <w:rsid w:val="001E3BFB"/>
    <w:rsid w:val="001E3C6C"/>
    <w:rsid w:val="001E5AB2"/>
    <w:rsid w:val="001E60D6"/>
    <w:rsid w:val="001F23CC"/>
    <w:rsid w:val="001F417F"/>
    <w:rsid w:val="001F44CB"/>
    <w:rsid w:val="001F51D1"/>
    <w:rsid w:val="002032AA"/>
    <w:rsid w:val="00204DBF"/>
    <w:rsid w:val="0021028C"/>
    <w:rsid w:val="0021031C"/>
    <w:rsid w:val="002124D5"/>
    <w:rsid w:val="002168F4"/>
    <w:rsid w:val="002178EA"/>
    <w:rsid w:val="00222634"/>
    <w:rsid w:val="002232E9"/>
    <w:rsid w:val="00226313"/>
    <w:rsid w:val="00233548"/>
    <w:rsid w:val="00235109"/>
    <w:rsid w:val="002408EA"/>
    <w:rsid w:val="00243286"/>
    <w:rsid w:val="00245B8E"/>
    <w:rsid w:val="00250DCE"/>
    <w:rsid w:val="0025189F"/>
    <w:rsid w:val="0025211E"/>
    <w:rsid w:val="0025478A"/>
    <w:rsid w:val="00255AA2"/>
    <w:rsid w:val="0025603E"/>
    <w:rsid w:val="00256CEB"/>
    <w:rsid w:val="002575D2"/>
    <w:rsid w:val="00260179"/>
    <w:rsid w:val="00261C84"/>
    <w:rsid w:val="00262A64"/>
    <w:rsid w:val="002632CF"/>
    <w:rsid w:val="00263B5C"/>
    <w:rsid w:val="002641A1"/>
    <w:rsid w:val="00267C98"/>
    <w:rsid w:val="0027214D"/>
    <w:rsid w:val="00273562"/>
    <w:rsid w:val="00273B90"/>
    <w:rsid w:val="00275520"/>
    <w:rsid w:val="00277E19"/>
    <w:rsid w:val="00280885"/>
    <w:rsid w:val="002819D7"/>
    <w:rsid w:val="002832E4"/>
    <w:rsid w:val="00285E6E"/>
    <w:rsid w:val="00292758"/>
    <w:rsid w:val="00294403"/>
    <w:rsid w:val="002A0750"/>
    <w:rsid w:val="002A1787"/>
    <w:rsid w:val="002A2EDA"/>
    <w:rsid w:val="002A3E67"/>
    <w:rsid w:val="002A4B89"/>
    <w:rsid w:val="002A6379"/>
    <w:rsid w:val="002A758B"/>
    <w:rsid w:val="002B2C66"/>
    <w:rsid w:val="002B2D79"/>
    <w:rsid w:val="002B3638"/>
    <w:rsid w:val="002B37B9"/>
    <w:rsid w:val="002B4ED2"/>
    <w:rsid w:val="002B575B"/>
    <w:rsid w:val="002B616A"/>
    <w:rsid w:val="002B6444"/>
    <w:rsid w:val="002C0094"/>
    <w:rsid w:val="002C0263"/>
    <w:rsid w:val="002C1A7E"/>
    <w:rsid w:val="002C3B24"/>
    <w:rsid w:val="002C6DF3"/>
    <w:rsid w:val="002D01B3"/>
    <w:rsid w:val="002D1FBB"/>
    <w:rsid w:val="002D3376"/>
    <w:rsid w:val="002D4628"/>
    <w:rsid w:val="002D74B4"/>
    <w:rsid w:val="002D7D3B"/>
    <w:rsid w:val="002E0004"/>
    <w:rsid w:val="002E25C2"/>
    <w:rsid w:val="002E3CE0"/>
    <w:rsid w:val="002E474C"/>
    <w:rsid w:val="002E4E7F"/>
    <w:rsid w:val="002F40E5"/>
    <w:rsid w:val="002F5267"/>
    <w:rsid w:val="002F64D9"/>
    <w:rsid w:val="003026DE"/>
    <w:rsid w:val="00302A20"/>
    <w:rsid w:val="00304878"/>
    <w:rsid w:val="003111E2"/>
    <w:rsid w:val="00311ED0"/>
    <w:rsid w:val="00313537"/>
    <w:rsid w:val="00321ACD"/>
    <w:rsid w:val="00323283"/>
    <w:rsid w:val="00326268"/>
    <w:rsid w:val="003419C2"/>
    <w:rsid w:val="00343B26"/>
    <w:rsid w:val="00344802"/>
    <w:rsid w:val="00345CD3"/>
    <w:rsid w:val="00346896"/>
    <w:rsid w:val="00347215"/>
    <w:rsid w:val="00351920"/>
    <w:rsid w:val="00352169"/>
    <w:rsid w:val="00357D9D"/>
    <w:rsid w:val="0036224B"/>
    <w:rsid w:val="00362685"/>
    <w:rsid w:val="003643D6"/>
    <w:rsid w:val="00364622"/>
    <w:rsid w:val="003648C5"/>
    <w:rsid w:val="00367947"/>
    <w:rsid w:val="003715A0"/>
    <w:rsid w:val="003722FA"/>
    <w:rsid w:val="0037328B"/>
    <w:rsid w:val="003758A5"/>
    <w:rsid w:val="003806AB"/>
    <w:rsid w:val="00381193"/>
    <w:rsid w:val="00382EFE"/>
    <w:rsid w:val="00386F29"/>
    <w:rsid w:val="003878AC"/>
    <w:rsid w:val="00392925"/>
    <w:rsid w:val="00395FFF"/>
    <w:rsid w:val="00396F6F"/>
    <w:rsid w:val="003A2803"/>
    <w:rsid w:val="003A2F0A"/>
    <w:rsid w:val="003A3014"/>
    <w:rsid w:val="003A34EE"/>
    <w:rsid w:val="003A3F54"/>
    <w:rsid w:val="003A48DF"/>
    <w:rsid w:val="003A4F0D"/>
    <w:rsid w:val="003B16CD"/>
    <w:rsid w:val="003B366E"/>
    <w:rsid w:val="003B559E"/>
    <w:rsid w:val="003B70E9"/>
    <w:rsid w:val="003C1570"/>
    <w:rsid w:val="003C661E"/>
    <w:rsid w:val="003C6BBC"/>
    <w:rsid w:val="003C7AAF"/>
    <w:rsid w:val="003D006B"/>
    <w:rsid w:val="003D01B5"/>
    <w:rsid w:val="003D4B9B"/>
    <w:rsid w:val="003E27FC"/>
    <w:rsid w:val="003E46CA"/>
    <w:rsid w:val="003E6E51"/>
    <w:rsid w:val="003F0A04"/>
    <w:rsid w:val="003F1C1C"/>
    <w:rsid w:val="003F362C"/>
    <w:rsid w:val="003F4963"/>
    <w:rsid w:val="003F4CBB"/>
    <w:rsid w:val="004009AD"/>
    <w:rsid w:val="00400CEC"/>
    <w:rsid w:val="00400DBB"/>
    <w:rsid w:val="00404314"/>
    <w:rsid w:val="00406446"/>
    <w:rsid w:val="004075B6"/>
    <w:rsid w:val="00412BE8"/>
    <w:rsid w:val="0041317D"/>
    <w:rsid w:val="004138E0"/>
    <w:rsid w:val="004141BD"/>
    <w:rsid w:val="00417007"/>
    <w:rsid w:val="00417064"/>
    <w:rsid w:val="00420810"/>
    <w:rsid w:val="00420952"/>
    <w:rsid w:val="00423437"/>
    <w:rsid w:val="00423DD9"/>
    <w:rsid w:val="0042410E"/>
    <w:rsid w:val="00433F8F"/>
    <w:rsid w:val="00435A8C"/>
    <w:rsid w:val="00437E3B"/>
    <w:rsid w:val="00437E53"/>
    <w:rsid w:val="004410E0"/>
    <w:rsid w:val="0044486A"/>
    <w:rsid w:val="00444E0C"/>
    <w:rsid w:val="00446BEE"/>
    <w:rsid w:val="00447550"/>
    <w:rsid w:val="00456E81"/>
    <w:rsid w:val="004576C8"/>
    <w:rsid w:val="00457AC4"/>
    <w:rsid w:val="004605A3"/>
    <w:rsid w:val="00461006"/>
    <w:rsid w:val="00461B37"/>
    <w:rsid w:val="00471CB7"/>
    <w:rsid w:val="004757B3"/>
    <w:rsid w:val="0048074B"/>
    <w:rsid w:val="00481957"/>
    <w:rsid w:val="00484805"/>
    <w:rsid w:val="00484C9A"/>
    <w:rsid w:val="004864C8"/>
    <w:rsid w:val="00490175"/>
    <w:rsid w:val="00490779"/>
    <w:rsid w:val="004915FE"/>
    <w:rsid w:val="0049323E"/>
    <w:rsid w:val="00494705"/>
    <w:rsid w:val="004A0864"/>
    <w:rsid w:val="004A4998"/>
    <w:rsid w:val="004B01FB"/>
    <w:rsid w:val="004B0CF7"/>
    <w:rsid w:val="004B1039"/>
    <w:rsid w:val="004B2517"/>
    <w:rsid w:val="004B57E2"/>
    <w:rsid w:val="004B5B23"/>
    <w:rsid w:val="004B6323"/>
    <w:rsid w:val="004C1574"/>
    <w:rsid w:val="004C1C38"/>
    <w:rsid w:val="004C4578"/>
    <w:rsid w:val="004D1765"/>
    <w:rsid w:val="004D21A2"/>
    <w:rsid w:val="004D2AA4"/>
    <w:rsid w:val="004D3319"/>
    <w:rsid w:val="004E0AA4"/>
    <w:rsid w:val="004F259E"/>
    <w:rsid w:val="0050065A"/>
    <w:rsid w:val="005025A1"/>
    <w:rsid w:val="005103F2"/>
    <w:rsid w:val="00511A4E"/>
    <w:rsid w:val="00514690"/>
    <w:rsid w:val="005153C4"/>
    <w:rsid w:val="00517ABC"/>
    <w:rsid w:val="00517CEE"/>
    <w:rsid w:val="0052082B"/>
    <w:rsid w:val="00524814"/>
    <w:rsid w:val="00525635"/>
    <w:rsid w:val="00526D78"/>
    <w:rsid w:val="00531257"/>
    <w:rsid w:val="00531439"/>
    <w:rsid w:val="00531D09"/>
    <w:rsid w:val="00534E9B"/>
    <w:rsid w:val="00536002"/>
    <w:rsid w:val="00537BA4"/>
    <w:rsid w:val="00541D3C"/>
    <w:rsid w:val="005457BD"/>
    <w:rsid w:val="00545DD2"/>
    <w:rsid w:val="00546560"/>
    <w:rsid w:val="005471E9"/>
    <w:rsid w:val="0055430E"/>
    <w:rsid w:val="005647AE"/>
    <w:rsid w:val="0056588D"/>
    <w:rsid w:val="00572AA6"/>
    <w:rsid w:val="00573547"/>
    <w:rsid w:val="0057401C"/>
    <w:rsid w:val="00580ECF"/>
    <w:rsid w:val="005822E2"/>
    <w:rsid w:val="00593FE6"/>
    <w:rsid w:val="00594C3A"/>
    <w:rsid w:val="005A02D5"/>
    <w:rsid w:val="005A0AA2"/>
    <w:rsid w:val="005A137C"/>
    <w:rsid w:val="005A2AEE"/>
    <w:rsid w:val="005A556C"/>
    <w:rsid w:val="005B21D5"/>
    <w:rsid w:val="005B24F1"/>
    <w:rsid w:val="005B2DBD"/>
    <w:rsid w:val="005C1622"/>
    <w:rsid w:val="005C5B56"/>
    <w:rsid w:val="005C610C"/>
    <w:rsid w:val="005C6BAF"/>
    <w:rsid w:val="005C798C"/>
    <w:rsid w:val="005D3D18"/>
    <w:rsid w:val="005D52D0"/>
    <w:rsid w:val="005D601B"/>
    <w:rsid w:val="005E0FBA"/>
    <w:rsid w:val="005E33B2"/>
    <w:rsid w:val="005E6685"/>
    <w:rsid w:val="005F13AB"/>
    <w:rsid w:val="005F1FDE"/>
    <w:rsid w:val="005F3297"/>
    <w:rsid w:val="005F72CC"/>
    <w:rsid w:val="00600A2B"/>
    <w:rsid w:val="00600E42"/>
    <w:rsid w:val="00601E0D"/>
    <w:rsid w:val="00605AEB"/>
    <w:rsid w:val="00606CD9"/>
    <w:rsid w:val="006121C3"/>
    <w:rsid w:val="006141E0"/>
    <w:rsid w:val="00614F9C"/>
    <w:rsid w:val="00616DF7"/>
    <w:rsid w:val="0061701D"/>
    <w:rsid w:val="00617089"/>
    <w:rsid w:val="00624140"/>
    <w:rsid w:val="00624372"/>
    <w:rsid w:val="0062528D"/>
    <w:rsid w:val="00625713"/>
    <w:rsid w:val="006264FB"/>
    <w:rsid w:val="00631101"/>
    <w:rsid w:val="00633C27"/>
    <w:rsid w:val="006435B9"/>
    <w:rsid w:val="006446D2"/>
    <w:rsid w:val="00646984"/>
    <w:rsid w:val="006500F7"/>
    <w:rsid w:val="00652226"/>
    <w:rsid w:val="006541A8"/>
    <w:rsid w:val="006542DF"/>
    <w:rsid w:val="00654A6E"/>
    <w:rsid w:val="006568BC"/>
    <w:rsid w:val="0065767F"/>
    <w:rsid w:val="0066468F"/>
    <w:rsid w:val="006709A9"/>
    <w:rsid w:val="006710D9"/>
    <w:rsid w:val="00672620"/>
    <w:rsid w:val="00672D74"/>
    <w:rsid w:val="00673534"/>
    <w:rsid w:val="006738F2"/>
    <w:rsid w:val="0067677D"/>
    <w:rsid w:val="006802A7"/>
    <w:rsid w:val="0068221A"/>
    <w:rsid w:val="00690233"/>
    <w:rsid w:val="006921E1"/>
    <w:rsid w:val="00692459"/>
    <w:rsid w:val="00692FF4"/>
    <w:rsid w:val="006950D7"/>
    <w:rsid w:val="006969F3"/>
    <w:rsid w:val="00696C0A"/>
    <w:rsid w:val="006A28FB"/>
    <w:rsid w:val="006A4CB7"/>
    <w:rsid w:val="006A7A12"/>
    <w:rsid w:val="006B0842"/>
    <w:rsid w:val="006B3490"/>
    <w:rsid w:val="006C0666"/>
    <w:rsid w:val="006C1FC8"/>
    <w:rsid w:val="006C5C4A"/>
    <w:rsid w:val="006C6AFE"/>
    <w:rsid w:val="006C6CFE"/>
    <w:rsid w:val="006D59DB"/>
    <w:rsid w:val="006E2AF5"/>
    <w:rsid w:val="006E38E3"/>
    <w:rsid w:val="006E59F2"/>
    <w:rsid w:val="006E6930"/>
    <w:rsid w:val="006F29AC"/>
    <w:rsid w:val="006F3657"/>
    <w:rsid w:val="007005CC"/>
    <w:rsid w:val="00700C99"/>
    <w:rsid w:val="0070242E"/>
    <w:rsid w:val="0070778B"/>
    <w:rsid w:val="00721137"/>
    <w:rsid w:val="007219D0"/>
    <w:rsid w:val="00721DED"/>
    <w:rsid w:val="007236F2"/>
    <w:rsid w:val="00724172"/>
    <w:rsid w:val="00725119"/>
    <w:rsid w:val="00730344"/>
    <w:rsid w:val="00736348"/>
    <w:rsid w:val="00740B04"/>
    <w:rsid w:val="007426FB"/>
    <w:rsid w:val="00744E23"/>
    <w:rsid w:val="007456F2"/>
    <w:rsid w:val="0074764F"/>
    <w:rsid w:val="00750B41"/>
    <w:rsid w:val="00752041"/>
    <w:rsid w:val="00752DC3"/>
    <w:rsid w:val="007532BA"/>
    <w:rsid w:val="00757A2C"/>
    <w:rsid w:val="00761C47"/>
    <w:rsid w:val="00762CA8"/>
    <w:rsid w:val="0077192A"/>
    <w:rsid w:val="007729E0"/>
    <w:rsid w:val="0077376B"/>
    <w:rsid w:val="00781660"/>
    <w:rsid w:val="00781C41"/>
    <w:rsid w:val="00786537"/>
    <w:rsid w:val="007878D8"/>
    <w:rsid w:val="007920A5"/>
    <w:rsid w:val="00796B40"/>
    <w:rsid w:val="007976A6"/>
    <w:rsid w:val="00797CF5"/>
    <w:rsid w:val="007A2C86"/>
    <w:rsid w:val="007A2DDC"/>
    <w:rsid w:val="007A35E1"/>
    <w:rsid w:val="007A3819"/>
    <w:rsid w:val="007A66E4"/>
    <w:rsid w:val="007A7295"/>
    <w:rsid w:val="007B1747"/>
    <w:rsid w:val="007B54F5"/>
    <w:rsid w:val="007C0C34"/>
    <w:rsid w:val="007C0C8A"/>
    <w:rsid w:val="007C173A"/>
    <w:rsid w:val="007C2C43"/>
    <w:rsid w:val="007C2D6C"/>
    <w:rsid w:val="007C330A"/>
    <w:rsid w:val="007C3891"/>
    <w:rsid w:val="007C4C2A"/>
    <w:rsid w:val="007C5AA3"/>
    <w:rsid w:val="007C6641"/>
    <w:rsid w:val="007D151B"/>
    <w:rsid w:val="007D18B6"/>
    <w:rsid w:val="007D5368"/>
    <w:rsid w:val="007D697A"/>
    <w:rsid w:val="007E1092"/>
    <w:rsid w:val="007E1546"/>
    <w:rsid w:val="007F3592"/>
    <w:rsid w:val="00805760"/>
    <w:rsid w:val="0080743B"/>
    <w:rsid w:val="00810903"/>
    <w:rsid w:val="00811C16"/>
    <w:rsid w:val="0081363A"/>
    <w:rsid w:val="0081585A"/>
    <w:rsid w:val="0082057B"/>
    <w:rsid w:val="00821A86"/>
    <w:rsid w:val="00826D5E"/>
    <w:rsid w:val="008278AA"/>
    <w:rsid w:val="0083105C"/>
    <w:rsid w:val="00832B6F"/>
    <w:rsid w:val="0083314A"/>
    <w:rsid w:val="00833D8A"/>
    <w:rsid w:val="00834D7E"/>
    <w:rsid w:val="00840294"/>
    <w:rsid w:val="008434E7"/>
    <w:rsid w:val="00846327"/>
    <w:rsid w:val="00847C0D"/>
    <w:rsid w:val="00850600"/>
    <w:rsid w:val="00854206"/>
    <w:rsid w:val="00855F35"/>
    <w:rsid w:val="008570D3"/>
    <w:rsid w:val="00857C31"/>
    <w:rsid w:val="008615E5"/>
    <w:rsid w:val="00861B92"/>
    <w:rsid w:val="00864BB0"/>
    <w:rsid w:val="00865416"/>
    <w:rsid w:val="00865722"/>
    <w:rsid w:val="00871E16"/>
    <w:rsid w:val="00872142"/>
    <w:rsid w:val="00872ECB"/>
    <w:rsid w:val="00873702"/>
    <w:rsid w:val="008744BE"/>
    <w:rsid w:val="008779B6"/>
    <w:rsid w:val="008814FB"/>
    <w:rsid w:val="008820E5"/>
    <w:rsid w:val="00890B18"/>
    <w:rsid w:val="00890F53"/>
    <w:rsid w:val="00892051"/>
    <w:rsid w:val="00894928"/>
    <w:rsid w:val="00895699"/>
    <w:rsid w:val="008A2531"/>
    <w:rsid w:val="008A41BF"/>
    <w:rsid w:val="008B3224"/>
    <w:rsid w:val="008B3C1C"/>
    <w:rsid w:val="008B5014"/>
    <w:rsid w:val="008B5A55"/>
    <w:rsid w:val="008C3FF1"/>
    <w:rsid w:val="008C5D27"/>
    <w:rsid w:val="008D035A"/>
    <w:rsid w:val="008D0BBE"/>
    <w:rsid w:val="008D1F65"/>
    <w:rsid w:val="008D256E"/>
    <w:rsid w:val="008D3F8B"/>
    <w:rsid w:val="008D4985"/>
    <w:rsid w:val="008E1808"/>
    <w:rsid w:val="008E2ACF"/>
    <w:rsid w:val="008E7826"/>
    <w:rsid w:val="008F3447"/>
    <w:rsid w:val="008F5E30"/>
    <w:rsid w:val="008F6FB7"/>
    <w:rsid w:val="008F7063"/>
    <w:rsid w:val="009010BA"/>
    <w:rsid w:val="00901295"/>
    <w:rsid w:val="00902CE8"/>
    <w:rsid w:val="00902FE9"/>
    <w:rsid w:val="0090584E"/>
    <w:rsid w:val="0090794F"/>
    <w:rsid w:val="00914D7F"/>
    <w:rsid w:val="00922637"/>
    <w:rsid w:val="009321B3"/>
    <w:rsid w:val="0093221C"/>
    <w:rsid w:val="00932E4E"/>
    <w:rsid w:val="009334C9"/>
    <w:rsid w:val="00933A4A"/>
    <w:rsid w:val="00936AD2"/>
    <w:rsid w:val="009409B8"/>
    <w:rsid w:val="00941E6C"/>
    <w:rsid w:val="009428EB"/>
    <w:rsid w:val="0094332D"/>
    <w:rsid w:val="00946232"/>
    <w:rsid w:val="009500B2"/>
    <w:rsid w:val="00953BD4"/>
    <w:rsid w:val="00960238"/>
    <w:rsid w:val="00960818"/>
    <w:rsid w:val="0097157D"/>
    <w:rsid w:val="0097305A"/>
    <w:rsid w:val="009754D2"/>
    <w:rsid w:val="00976CBC"/>
    <w:rsid w:val="00977E5B"/>
    <w:rsid w:val="009823CC"/>
    <w:rsid w:val="00982919"/>
    <w:rsid w:val="00985AB4"/>
    <w:rsid w:val="00990699"/>
    <w:rsid w:val="009907B3"/>
    <w:rsid w:val="00990F94"/>
    <w:rsid w:val="00993C23"/>
    <w:rsid w:val="00994DB3"/>
    <w:rsid w:val="009969C0"/>
    <w:rsid w:val="009A0167"/>
    <w:rsid w:val="009A268C"/>
    <w:rsid w:val="009A5455"/>
    <w:rsid w:val="009A5BE4"/>
    <w:rsid w:val="009A6C49"/>
    <w:rsid w:val="009A7301"/>
    <w:rsid w:val="009B143C"/>
    <w:rsid w:val="009B2D64"/>
    <w:rsid w:val="009B59A5"/>
    <w:rsid w:val="009B671D"/>
    <w:rsid w:val="009C1375"/>
    <w:rsid w:val="009C1734"/>
    <w:rsid w:val="009C25A3"/>
    <w:rsid w:val="009C5F21"/>
    <w:rsid w:val="009C7CDC"/>
    <w:rsid w:val="009D0778"/>
    <w:rsid w:val="009D1A95"/>
    <w:rsid w:val="009D1D2F"/>
    <w:rsid w:val="009D1F25"/>
    <w:rsid w:val="009D20D3"/>
    <w:rsid w:val="009D2649"/>
    <w:rsid w:val="009D2822"/>
    <w:rsid w:val="009E218C"/>
    <w:rsid w:val="009E270F"/>
    <w:rsid w:val="009E49AD"/>
    <w:rsid w:val="009E680B"/>
    <w:rsid w:val="009F217A"/>
    <w:rsid w:val="009F2F70"/>
    <w:rsid w:val="009F41EF"/>
    <w:rsid w:val="009F473A"/>
    <w:rsid w:val="009F7384"/>
    <w:rsid w:val="00A03575"/>
    <w:rsid w:val="00A0474A"/>
    <w:rsid w:val="00A0481F"/>
    <w:rsid w:val="00A05F98"/>
    <w:rsid w:val="00A06373"/>
    <w:rsid w:val="00A132CF"/>
    <w:rsid w:val="00A13D59"/>
    <w:rsid w:val="00A15A1F"/>
    <w:rsid w:val="00A16FBF"/>
    <w:rsid w:val="00A23FE3"/>
    <w:rsid w:val="00A242BF"/>
    <w:rsid w:val="00A25F9B"/>
    <w:rsid w:val="00A26141"/>
    <w:rsid w:val="00A27C3D"/>
    <w:rsid w:val="00A312C4"/>
    <w:rsid w:val="00A3136C"/>
    <w:rsid w:val="00A3325A"/>
    <w:rsid w:val="00A35FB2"/>
    <w:rsid w:val="00A36A03"/>
    <w:rsid w:val="00A371AF"/>
    <w:rsid w:val="00A419B3"/>
    <w:rsid w:val="00A43013"/>
    <w:rsid w:val="00A43F17"/>
    <w:rsid w:val="00A45F2D"/>
    <w:rsid w:val="00A46CEF"/>
    <w:rsid w:val="00A526BE"/>
    <w:rsid w:val="00A5404E"/>
    <w:rsid w:val="00A55E2F"/>
    <w:rsid w:val="00A57353"/>
    <w:rsid w:val="00A6154C"/>
    <w:rsid w:val="00A62BB8"/>
    <w:rsid w:val="00A66310"/>
    <w:rsid w:val="00A70704"/>
    <w:rsid w:val="00A84784"/>
    <w:rsid w:val="00A85812"/>
    <w:rsid w:val="00A86F81"/>
    <w:rsid w:val="00A87239"/>
    <w:rsid w:val="00A91D2E"/>
    <w:rsid w:val="00A92CB7"/>
    <w:rsid w:val="00AA28BB"/>
    <w:rsid w:val="00AA422A"/>
    <w:rsid w:val="00AB035C"/>
    <w:rsid w:val="00AB2AF9"/>
    <w:rsid w:val="00AB2E0A"/>
    <w:rsid w:val="00AB3B2A"/>
    <w:rsid w:val="00AB3F5E"/>
    <w:rsid w:val="00AB5AE2"/>
    <w:rsid w:val="00AB79F1"/>
    <w:rsid w:val="00AB7D05"/>
    <w:rsid w:val="00AC1FAA"/>
    <w:rsid w:val="00AC4235"/>
    <w:rsid w:val="00AC4243"/>
    <w:rsid w:val="00AC46FA"/>
    <w:rsid w:val="00AC6954"/>
    <w:rsid w:val="00AC738F"/>
    <w:rsid w:val="00AC7F65"/>
    <w:rsid w:val="00AD0EC5"/>
    <w:rsid w:val="00AD3AC1"/>
    <w:rsid w:val="00AD3C75"/>
    <w:rsid w:val="00AD4257"/>
    <w:rsid w:val="00AD45CB"/>
    <w:rsid w:val="00AD52C9"/>
    <w:rsid w:val="00AD6F96"/>
    <w:rsid w:val="00AD7EDF"/>
    <w:rsid w:val="00AE0F05"/>
    <w:rsid w:val="00AE7A89"/>
    <w:rsid w:val="00AF0056"/>
    <w:rsid w:val="00AF108A"/>
    <w:rsid w:val="00AF3ED9"/>
    <w:rsid w:val="00AF63A4"/>
    <w:rsid w:val="00AF6B59"/>
    <w:rsid w:val="00AF6BBA"/>
    <w:rsid w:val="00B016CA"/>
    <w:rsid w:val="00B029E4"/>
    <w:rsid w:val="00B02E55"/>
    <w:rsid w:val="00B0341B"/>
    <w:rsid w:val="00B036C1"/>
    <w:rsid w:val="00B06A5C"/>
    <w:rsid w:val="00B079B5"/>
    <w:rsid w:val="00B10D2B"/>
    <w:rsid w:val="00B12195"/>
    <w:rsid w:val="00B12813"/>
    <w:rsid w:val="00B1302A"/>
    <w:rsid w:val="00B170F8"/>
    <w:rsid w:val="00B176B4"/>
    <w:rsid w:val="00B17E80"/>
    <w:rsid w:val="00B2388E"/>
    <w:rsid w:val="00B23A48"/>
    <w:rsid w:val="00B257F6"/>
    <w:rsid w:val="00B25FE7"/>
    <w:rsid w:val="00B30315"/>
    <w:rsid w:val="00B3047A"/>
    <w:rsid w:val="00B33D86"/>
    <w:rsid w:val="00B34519"/>
    <w:rsid w:val="00B354C6"/>
    <w:rsid w:val="00B404DE"/>
    <w:rsid w:val="00B42139"/>
    <w:rsid w:val="00B4217B"/>
    <w:rsid w:val="00B4476A"/>
    <w:rsid w:val="00B4521C"/>
    <w:rsid w:val="00B45513"/>
    <w:rsid w:val="00B46919"/>
    <w:rsid w:val="00B478BE"/>
    <w:rsid w:val="00B506F2"/>
    <w:rsid w:val="00B5431F"/>
    <w:rsid w:val="00B57AC5"/>
    <w:rsid w:val="00B57E42"/>
    <w:rsid w:val="00B61B07"/>
    <w:rsid w:val="00B61D42"/>
    <w:rsid w:val="00B6535B"/>
    <w:rsid w:val="00B65A11"/>
    <w:rsid w:val="00B70D01"/>
    <w:rsid w:val="00B7202D"/>
    <w:rsid w:val="00B73208"/>
    <w:rsid w:val="00B769C9"/>
    <w:rsid w:val="00B84428"/>
    <w:rsid w:val="00B85144"/>
    <w:rsid w:val="00B8737A"/>
    <w:rsid w:val="00B90A46"/>
    <w:rsid w:val="00B92432"/>
    <w:rsid w:val="00B97113"/>
    <w:rsid w:val="00B97135"/>
    <w:rsid w:val="00BA4381"/>
    <w:rsid w:val="00BA7088"/>
    <w:rsid w:val="00BB0430"/>
    <w:rsid w:val="00BB5157"/>
    <w:rsid w:val="00BC184B"/>
    <w:rsid w:val="00BC41F9"/>
    <w:rsid w:val="00BD2B13"/>
    <w:rsid w:val="00BD4328"/>
    <w:rsid w:val="00BD4FCA"/>
    <w:rsid w:val="00BD5E74"/>
    <w:rsid w:val="00BE3829"/>
    <w:rsid w:val="00BF0664"/>
    <w:rsid w:val="00BF1A38"/>
    <w:rsid w:val="00BF290D"/>
    <w:rsid w:val="00BF3239"/>
    <w:rsid w:val="00BF5ECA"/>
    <w:rsid w:val="00BF7FE0"/>
    <w:rsid w:val="00C0133E"/>
    <w:rsid w:val="00C1737F"/>
    <w:rsid w:val="00C23500"/>
    <w:rsid w:val="00C24097"/>
    <w:rsid w:val="00C26832"/>
    <w:rsid w:val="00C270B1"/>
    <w:rsid w:val="00C27B1A"/>
    <w:rsid w:val="00C30704"/>
    <w:rsid w:val="00C32E2F"/>
    <w:rsid w:val="00C35726"/>
    <w:rsid w:val="00C36044"/>
    <w:rsid w:val="00C431D6"/>
    <w:rsid w:val="00C5313A"/>
    <w:rsid w:val="00C55B37"/>
    <w:rsid w:val="00C568FB"/>
    <w:rsid w:val="00C56B76"/>
    <w:rsid w:val="00C57205"/>
    <w:rsid w:val="00C57220"/>
    <w:rsid w:val="00C6324F"/>
    <w:rsid w:val="00C6349E"/>
    <w:rsid w:val="00C66780"/>
    <w:rsid w:val="00C7207F"/>
    <w:rsid w:val="00C72906"/>
    <w:rsid w:val="00C7406A"/>
    <w:rsid w:val="00C77C66"/>
    <w:rsid w:val="00C80282"/>
    <w:rsid w:val="00C8111A"/>
    <w:rsid w:val="00C8304B"/>
    <w:rsid w:val="00C85682"/>
    <w:rsid w:val="00C85A73"/>
    <w:rsid w:val="00C908F8"/>
    <w:rsid w:val="00C96411"/>
    <w:rsid w:val="00C97C80"/>
    <w:rsid w:val="00CA2B03"/>
    <w:rsid w:val="00CA4C3C"/>
    <w:rsid w:val="00CA58B6"/>
    <w:rsid w:val="00CB0B8F"/>
    <w:rsid w:val="00CB2369"/>
    <w:rsid w:val="00CB46F9"/>
    <w:rsid w:val="00CB52DB"/>
    <w:rsid w:val="00CC3594"/>
    <w:rsid w:val="00CC5BA4"/>
    <w:rsid w:val="00CC78EA"/>
    <w:rsid w:val="00CD2776"/>
    <w:rsid w:val="00CE2AF9"/>
    <w:rsid w:val="00CE71AD"/>
    <w:rsid w:val="00CF2E54"/>
    <w:rsid w:val="00CF2E5C"/>
    <w:rsid w:val="00CF50BB"/>
    <w:rsid w:val="00CF58B7"/>
    <w:rsid w:val="00CF6BC8"/>
    <w:rsid w:val="00D02A8F"/>
    <w:rsid w:val="00D06C2D"/>
    <w:rsid w:val="00D12270"/>
    <w:rsid w:val="00D15608"/>
    <w:rsid w:val="00D1699D"/>
    <w:rsid w:val="00D20287"/>
    <w:rsid w:val="00D2223B"/>
    <w:rsid w:val="00D23C62"/>
    <w:rsid w:val="00D277F6"/>
    <w:rsid w:val="00D30F3B"/>
    <w:rsid w:val="00D32BCC"/>
    <w:rsid w:val="00D351C1"/>
    <w:rsid w:val="00D356CD"/>
    <w:rsid w:val="00D35EFB"/>
    <w:rsid w:val="00D41CFD"/>
    <w:rsid w:val="00D432A5"/>
    <w:rsid w:val="00D4386E"/>
    <w:rsid w:val="00D4584C"/>
    <w:rsid w:val="00D45DE4"/>
    <w:rsid w:val="00D47D55"/>
    <w:rsid w:val="00D50312"/>
    <w:rsid w:val="00D504B3"/>
    <w:rsid w:val="00D50ADC"/>
    <w:rsid w:val="00D531B0"/>
    <w:rsid w:val="00D54176"/>
    <w:rsid w:val="00D55B45"/>
    <w:rsid w:val="00D5734F"/>
    <w:rsid w:val="00D5751B"/>
    <w:rsid w:val="00D60B16"/>
    <w:rsid w:val="00D65269"/>
    <w:rsid w:val="00D67A0B"/>
    <w:rsid w:val="00D7158B"/>
    <w:rsid w:val="00D745F5"/>
    <w:rsid w:val="00D75E52"/>
    <w:rsid w:val="00D8189B"/>
    <w:rsid w:val="00D83DFB"/>
    <w:rsid w:val="00D86BF0"/>
    <w:rsid w:val="00D87665"/>
    <w:rsid w:val="00D8780F"/>
    <w:rsid w:val="00D957D5"/>
    <w:rsid w:val="00DA1829"/>
    <w:rsid w:val="00DA2BB4"/>
    <w:rsid w:val="00DA32C3"/>
    <w:rsid w:val="00DA5E1D"/>
    <w:rsid w:val="00DA6E5D"/>
    <w:rsid w:val="00DB66A7"/>
    <w:rsid w:val="00DB6A2E"/>
    <w:rsid w:val="00DC0BFA"/>
    <w:rsid w:val="00DC4FEA"/>
    <w:rsid w:val="00DD21DC"/>
    <w:rsid w:val="00DD5948"/>
    <w:rsid w:val="00DE2699"/>
    <w:rsid w:val="00DE474E"/>
    <w:rsid w:val="00DE7F9E"/>
    <w:rsid w:val="00DF3DD6"/>
    <w:rsid w:val="00E00F7B"/>
    <w:rsid w:val="00E03229"/>
    <w:rsid w:val="00E03BD8"/>
    <w:rsid w:val="00E07649"/>
    <w:rsid w:val="00E10871"/>
    <w:rsid w:val="00E11178"/>
    <w:rsid w:val="00E173C1"/>
    <w:rsid w:val="00E17AD7"/>
    <w:rsid w:val="00E17F50"/>
    <w:rsid w:val="00E24216"/>
    <w:rsid w:val="00E2470D"/>
    <w:rsid w:val="00E27740"/>
    <w:rsid w:val="00E27F2D"/>
    <w:rsid w:val="00E3743E"/>
    <w:rsid w:val="00E37CFA"/>
    <w:rsid w:val="00E4099D"/>
    <w:rsid w:val="00E4120C"/>
    <w:rsid w:val="00E45856"/>
    <w:rsid w:val="00E461A1"/>
    <w:rsid w:val="00E4700D"/>
    <w:rsid w:val="00E47015"/>
    <w:rsid w:val="00E47D66"/>
    <w:rsid w:val="00E47EB8"/>
    <w:rsid w:val="00E51079"/>
    <w:rsid w:val="00E51920"/>
    <w:rsid w:val="00E51B7E"/>
    <w:rsid w:val="00E54C1E"/>
    <w:rsid w:val="00E61E7E"/>
    <w:rsid w:val="00E63A10"/>
    <w:rsid w:val="00E64120"/>
    <w:rsid w:val="00E65B4D"/>
    <w:rsid w:val="00E660A1"/>
    <w:rsid w:val="00E72AE9"/>
    <w:rsid w:val="00E731AC"/>
    <w:rsid w:val="00E763B3"/>
    <w:rsid w:val="00E76BE0"/>
    <w:rsid w:val="00E77E8F"/>
    <w:rsid w:val="00E77F5D"/>
    <w:rsid w:val="00E81B0C"/>
    <w:rsid w:val="00E81CB7"/>
    <w:rsid w:val="00E82720"/>
    <w:rsid w:val="00E84779"/>
    <w:rsid w:val="00E851C4"/>
    <w:rsid w:val="00E8585A"/>
    <w:rsid w:val="00E867D2"/>
    <w:rsid w:val="00E871E3"/>
    <w:rsid w:val="00E90D6B"/>
    <w:rsid w:val="00E928A0"/>
    <w:rsid w:val="00E92B09"/>
    <w:rsid w:val="00E9551B"/>
    <w:rsid w:val="00E96348"/>
    <w:rsid w:val="00E97795"/>
    <w:rsid w:val="00EA0244"/>
    <w:rsid w:val="00EA5888"/>
    <w:rsid w:val="00EB096F"/>
    <w:rsid w:val="00EB2DE6"/>
    <w:rsid w:val="00EB4816"/>
    <w:rsid w:val="00EB4AF3"/>
    <w:rsid w:val="00EB5C8E"/>
    <w:rsid w:val="00EB5C9A"/>
    <w:rsid w:val="00EB69B5"/>
    <w:rsid w:val="00EB6ED2"/>
    <w:rsid w:val="00EC6174"/>
    <w:rsid w:val="00ED4083"/>
    <w:rsid w:val="00ED45BB"/>
    <w:rsid w:val="00ED612B"/>
    <w:rsid w:val="00EE238F"/>
    <w:rsid w:val="00EE2438"/>
    <w:rsid w:val="00EE272A"/>
    <w:rsid w:val="00EE2C72"/>
    <w:rsid w:val="00EE2E38"/>
    <w:rsid w:val="00EE42DE"/>
    <w:rsid w:val="00EF2C55"/>
    <w:rsid w:val="00F01CCB"/>
    <w:rsid w:val="00F055F1"/>
    <w:rsid w:val="00F13104"/>
    <w:rsid w:val="00F1406A"/>
    <w:rsid w:val="00F15630"/>
    <w:rsid w:val="00F160AB"/>
    <w:rsid w:val="00F22D60"/>
    <w:rsid w:val="00F2579C"/>
    <w:rsid w:val="00F27FFD"/>
    <w:rsid w:val="00F30CB8"/>
    <w:rsid w:val="00F310E6"/>
    <w:rsid w:val="00F32318"/>
    <w:rsid w:val="00F40699"/>
    <w:rsid w:val="00F41176"/>
    <w:rsid w:val="00F41F78"/>
    <w:rsid w:val="00F44385"/>
    <w:rsid w:val="00F448B4"/>
    <w:rsid w:val="00F51CE5"/>
    <w:rsid w:val="00F5243A"/>
    <w:rsid w:val="00F5260B"/>
    <w:rsid w:val="00F532B2"/>
    <w:rsid w:val="00F610AF"/>
    <w:rsid w:val="00F66530"/>
    <w:rsid w:val="00F677F5"/>
    <w:rsid w:val="00F7474A"/>
    <w:rsid w:val="00F75A53"/>
    <w:rsid w:val="00F76BA7"/>
    <w:rsid w:val="00F773F0"/>
    <w:rsid w:val="00F83448"/>
    <w:rsid w:val="00F90472"/>
    <w:rsid w:val="00F907D9"/>
    <w:rsid w:val="00F9373F"/>
    <w:rsid w:val="00F938A7"/>
    <w:rsid w:val="00F95549"/>
    <w:rsid w:val="00F957A1"/>
    <w:rsid w:val="00FA0955"/>
    <w:rsid w:val="00FA2C5A"/>
    <w:rsid w:val="00FA43AA"/>
    <w:rsid w:val="00FA487F"/>
    <w:rsid w:val="00FA680D"/>
    <w:rsid w:val="00FA6DF1"/>
    <w:rsid w:val="00FB3F5D"/>
    <w:rsid w:val="00FB5D7E"/>
    <w:rsid w:val="00FB6712"/>
    <w:rsid w:val="00FB7F3F"/>
    <w:rsid w:val="00FC2D11"/>
    <w:rsid w:val="00FC3671"/>
    <w:rsid w:val="00FC4076"/>
    <w:rsid w:val="00FC5E51"/>
    <w:rsid w:val="00FC6230"/>
    <w:rsid w:val="00FD2995"/>
    <w:rsid w:val="00FD5060"/>
    <w:rsid w:val="00FD5086"/>
    <w:rsid w:val="00FD54C4"/>
    <w:rsid w:val="00FE3038"/>
    <w:rsid w:val="00FF5AFB"/>
    <w:rsid w:val="00FF61E7"/>
    <w:rsid w:val="01B77B81"/>
    <w:rsid w:val="021CB25B"/>
    <w:rsid w:val="02653DA7"/>
    <w:rsid w:val="03AEB82C"/>
    <w:rsid w:val="03AED07E"/>
    <w:rsid w:val="04DEFD2A"/>
    <w:rsid w:val="062760D7"/>
    <w:rsid w:val="07258155"/>
    <w:rsid w:val="0C823D83"/>
    <w:rsid w:val="0C8FF40A"/>
    <w:rsid w:val="0CA4DBDB"/>
    <w:rsid w:val="0D893F78"/>
    <w:rsid w:val="0EB8C55A"/>
    <w:rsid w:val="1105A1C0"/>
    <w:rsid w:val="11DE7CA4"/>
    <w:rsid w:val="1238D2C4"/>
    <w:rsid w:val="12B4BE42"/>
    <w:rsid w:val="13651D2D"/>
    <w:rsid w:val="15585E98"/>
    <w:rsid w:val="17232A26"/>
    <w:rsid w:val="184515D0"/>
    <w:rsid w:val="1A6B503F"/>
    <w:rsid w:val="1C12F08A"/>
    <w:rsid w:val="1D106C67"/>
    <w:rsid w:val="1DB35F3A"/>
    <w:rsid w:val="207DBD9F"/>
    <w:rsid w:val="23BB0D3D"/>
    <w:rsid w:val="246E6022"/>
    <w:rsid w:val="2627E7E1"/>
    <w:rsid w:val="28022851"/>
    <w:rsid w:val="2817D5D3"/>
    <w:rsid w:val="28DF60FF"/>
    <w:rsid w:val="2900293F"/>
    <w:rsid w:val="2B6B1C0E"/>
    <w:rsid w:val="2CE688F0"/>
    <w:rsid w:val="2CE8470C"/>
    <w:rsid w:val="2F5A6297"/>
    <w:rsid w:val="2F995AE5"/>
    <w:rsid w:val="3064E70D"/>
    <w:rsid w:val="342BA34C"/>
    <w:rsid w:val="366388D9"/>
    <w:rsid w:val="37FC9593"/>
    <w:rsid w:val="41F9D398"/>
    <w:rsid w:val="4230CCE2"/>
    <w:rsid w:val="431E4A74"/>
    <w:rsid w:val="434F26A2"/>
    <w:rsid w:val="43FE509B"/>
    <w:rsid w:val="4422D1C3"/>
    <w:rsid w:val="4509F52C"/>
    <w:rsid w:val="46F3976C"/>
    <w:rsid w:val="48EC90D2"/>
    <w:rsid w:val="4CBC7FE1"/>
    <w:rsid w:val="4CE9C8D6"/>
    <w:rsid w:val="4F0C55F0"/>
    <w:rsid w:val="511F5CC1"/>
    <w:rsid w:val="51BC921A"/>
    <w:rsid w:val="51DF166A"/>
    <w:rsid w:val="52D75EFE"/>
    <w:rsid w:val="52EE9CA1"/>
    <w:rsid w:val="545AE1B7"/>
    <w:rsid w:val="54AB70C9"/>
    <w:rsid w:val="54CA678D"/>
    <w:rsid w:val="56BA9FA7"/>
    <w:rsid w:val="56DC8236"/>
    <w:rsid w:val="57363DC3"/>
    <w:rsid w:val="578012E8"/>
    <w:rsid w:val="58F1D1F6"/>
    <w:rsid w:val="5AD34995"/>
    <w:rsid w:val="5B2BBD7B"/>
    <w:rsid w:val="5BF32435"/>
    <w:rsid w:val="5CE1862F"/>
    <w:rsid w:val="5D4CB16B"/>
    <w:rsid w:val="5F0AC909"/>
    <w:rsid w:val="6036AFCD"/>
    <w:rsid w:val="6080D6F7"/>
    <w:rsid w:val="6284102A"/>
    <w:rsid w:val="628AC47E"/>
    <w:rsid w:val="66534872"/>
    <w:rsid w:val="665E0FE2"/>
    <w:rsid w:val="683AA2E6"/>
    <w:rsid w:val="68D9FF25"/>
    <w:rsid w:val="69BB94E5"/>
    <w:rsid w:val="6B268D56"/>
    <w:rsid w:val="6CBB33F7"/>
    <w:rsid w:val="6FA36976"/>
    <w:rsid w:val="704AC83F"/>
    <w:rsid w:val="71082CCC"/>
    <w:rsid w:val="71C784DD"/>
    <w:rsid w:val="7287964E"/>
    <w:rsid w:val="72AE008D"/>
    <w:rsid w:val="749656EC"/>
    <w:rsid w:val="7689059C"/>
    <w:rsid w:val="76E07F42"/>
    <w:rsid w:val="774798FC"/>
    <w:rsid w:val="7844BC9F"/>
    <w:rsid w:val="7977CFCB"/>
    <w:rsid w:val="7A318D49"/>
    <w:rsid w:val="7A524D41"/>
    <w:rsid w:val="7B25DA12"/>
    <w:rsid w:val="7D4C8120"/>
    <w:rsid w:val="7E0DC463"/>
    <w:rsid w:val="7E4FCFDE"/>
    <w:rsid w:val="7EB121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C780E"/>
  <w15:chartTrackingRefBased/>
  <w15:docId w15:val="{4A27964D-5B06-4813-85B4-0CE2D0F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qFormat/>
    <w:rsid w:val="00B404DE"/>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B404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B404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B404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B404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1"/>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990699"/>
    <w:pPr>
      <w:numPr>
        <w:numId w:val="29"/>
      </w:numPr>
      <w:spacing w:line="360" w:lineRule="auto"/>
      <w:ind w:left="426"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3"/>
      </w:numPr>
      <w:tabs>
        <w:tab w:val="left" w:pos="1276"/>
      </w:tabs>
      <w:spacing w:line="360" w:lineRule="auto"/>
      <w:ind w:left="1276" w:hanging="312"/>
    </w:pPr>
    <w:rPr>
      <w:rFonts w:ascii="Arial" w:hAnsi="Arial"/>
    </w:rPr>
  </w:style>
  <w:style w:type="paragraph" w:customStyle="1" w:styleId="Paragraph">
    <w:name w:val="Paragraph"/>
    <w:basedOn w:val="Normal"/>
    <w:uiPriority w:val="4"/>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4"/>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5"/>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B404DE"/>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B404DE"/>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B404DE"/>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B404DE"/>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B404DE"/>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B404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B404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B404DE"/>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B404DE"/>
    <w:rPr>
      <w:i/>
      <w:iCs/>
      <w:color w:val="404040" w:themeColor="text1" w:themeTint="BF"/>
      <w:sz w:val="24"/>
      <w:szCs w:val="24"/>
    </w:rPr>
  </w:style>
  <w:style w:type="paragraph" w:styleId="ListParagraph">
    <w:name w:val="List Paragraph"/>
    <w:basedOn w:val="Normal"/>
    <w:uiPriority w:val="34"/>
    <w:semiHidden/>
    <w:qFormat/>
    <w:rsid w:val="00B404DE"/>
    <w:pPr>
      <w:ind w:left="720"/>
      <w:contextualSpacing/>
    </w:pPr>
  </w:style>
  <w:style w:type="character" w:styleId="IntenseEmphasis">
    <w:name w:val="Intense Emphasis"/>
    <w:basedOn w:val="DefaultParagraphFont"/>
    <w:uiPriority w:val="21"/>
    <w:semiHidden/>
    <w:qFormat/>
    <w:rsid w:val="00B404DE"/>
    <w:rPr>
      <w:i/>
      <w:iCs/>
      <w:color w:val="195F70" w:themeColor="accent1" w:themeShade="BF"/>
    </w:rPr>
  </w:style>
  <w:style w:type="paragraph" w:styleId="IntenseQuote">
    <w:name w:val="Intense Quote"/>
    <w:basedOn w:val="Normal"/>
    <w:next w:val="Normal"/>
    <w:link w:val="IntenseQuoteChar"/>
    <w:uiPriority w:val="30"/>
    <w:semiHidden/>
    <w:qFormat/>
    <w:rsid w:val="00B404DE"/>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B404DE"/>
    <w:rPr>
      <w:i/>
      <w:iCs/>
      <w:color w:val="195F70" w:themeColor="accent1" w:themeShade="BF"/>
      <w:sz w:val="24"/>
      <w:szCs w:val="24"/>
    </w:rPr>
  </w:style>
  <w:style w:type="character" w:styleId="IntenseReference">
    <w:name w:val="Intense Reference"/>
    <w:basedOn w:val="DefaultParagraphFont"/>
    <w:uiPriority w:val="32"/>
    <w:semiHidden/>
    <w:qFormat/>
    <w:rsid w:val="00B404DE"/>
    <w:rPr>
      <w:b/>
      <w:bCs/>
      <w:smallCaps/>
      <w:color w:val="195F70" w:themeColor="accent1" w:themeShade="BF"/>
      <w:spacing w:val="5"/>
    </w:rPr>
  </w:style>
  <w:style w:type="paragraph" w:styleId="Revision">
    <w:name w:val="Revision"/>
    <w:hidden/>
    <w:uiPriority w:val="99"/>
    <w:semiHidden/>
    <w:rsid w:val="00D15608"/>
    <w:rPr>
      <w:sz w:val="24"/>
      <w:szCs w:val="24"/>
    </w:rPr>
  </w:style>
  <w:style w:type="character" w:styleId="UnresolvedMention">
    <w:name w:val="Unresolved Mention"/>
    <w:basedOn w:val="DefaultParagraphFont"/>
    <w:uiPriority w:val="99"/>
    <w:semiHidden/>
    <w:unhideWhenUsed/>
    <w:rsid w:val="00D15608"/>
    <w:rPr>
      <w:color w:val="605E5C"/>
      <w:shd w:val="clear" w:color="auto" w:fill="E1DFDD"/>
    </w:rPr>
  </w:style>
  <w:style w:type="character" w:styleId="FollowedHyperlink">
    <w:name w:val="FollowedHyperlink"/>
    <w:basedOn w:val="DefaultParagraphFont"/>
    <w:semiHidden/>
    <w:rsid w:val="005F3297"/>
    <w:rPr>
      <w:color w:val="00436C" w:themeColor="followedHyperlink"/>
      <w:u w:val="single"/>
    </w:rPr>
  </w:style>
  <w:style w:type="character" w:styleId="Mention">
    <w:name w:val="Mention"/>
    <w:basedOn w:val="DefaultParagraphFont"/>
    <w:uiPriority w:val="99"/>
    <w:unhideWhenUsed/>
    <w:rsid w:val="002232E9"/>
    <w:rPr>
      <w:color w:val="2B579A"/>
      <w:shd w:val="clear" w:color="auto" w:fill="E1DFDD"/>
    </w:rPr>
  </w:style>
  <w:style w:type="paragraph" w:styleId="Bibliography">
    <w:name w:val="Bibliography"/>
    <w:basedOn w:val="Normal"/>
    <w:next w:val="Normal"/>
    <w:uiPriority w:val="37"/>
    <w:semiHidden/>
    <w:rsid w:val="002D01B3"/>
    <w:pPr>
      <w:tabs>
        <w:tab w:val="left" w:pos="264"/>
      </w:tabs>
      <w:spacing w:after="240"/>
      <w:ind w:left="264" w:hanging="264"/>
    </w:pPr>
  </w:style>
  <w:style w:type="paragraph" w:customStyle="1" w:styleId="NICEnormalsinglespacing">
    <w:name w:val="NICE normal single spacing"/>
    <w:basedOn w:val="Normal"/>
    <w:rsid w:val="0037328B"/>
    <w:pPr>
      <w:spacing w:after="240"/>
    </w:pPr>
    <w:rPr>
      <w:rFonts w:ascii="Arial" w:hAnsi="Arial"/>
      <w:lang w:eastAsia="en-US"/>
    </w:rPr>
  </w:style>
  <w:style w:type="paragraph" w:customStyle="1" w:styleId="NICEnormal">
    <w:name w:val="NICE normal"/>
    <w:link w:val="NICEnormalChar"/>
    <w:qFormat/>
    <w:rsid w:val="0037328B"/>
    <w:pPr>
      <w:spacing w:after="240" w:line="360" w:lineRule="auto"/>
    </w:pPr>
    <w:rPr>
      <w:rFonts w:ascii="Arial" w:hAnsi="Arial"/>
      <w:sz w:val="24"/>
      <w:szCs w:val="24"/>
      <w:lang w:eastAsia="en-US"/>
    </w:rPr>
  </w:style>
  <w:style w:type="character" w:customStyle="1" w:styleId="NICEnormalChar">
    <w:name w:val="NICE normal Char"/>
    <w:link w:val="NICEnormal"/>
    <w:rsid w:val="0037328B"/>
    <w:rPr>
      <w:rFonts w:ascii="Arial" w:hAnsi="Arial"/>
      <w:sz w:val="24"/>
      <w:szCs w:val="24"/>
      <w:lang w:eastAsia="en-US"/>
    </w:rPr>
  </w:style>
  <w:style w:type="paragraph" w:customStyle="1" w:styleId="BodyText1">
    <w:name w:val="Body Text1"/>
    <w:link w:val="BodytextChar"/>
    <w:qFormat/>
    <w:rsid w:val="004C4578"/>
    <w:pPr>
      <w:spacing w:before="120" w:after="120" w:line="360" w:lineRule="auto"/>
    </w:pPr>
    <w:rPr>
      <w:rFonts w:ascii="Inter" w:hAnsi="Inter"/>
      <w:sz w:val="24"/>
      <w:szCs w:val="24"/>
      <w:lang w:eastAsia="en-US"/>
    </w:rPr>
  </w:style>
  <w:style w:type="character" w:customStyle="1" w:styleId="BodytextChar">
    <w:name w:val="Body text Char"/>
    <w:link w:val="BodyText1"/>
    <w:locked/>
    <w:rsid w:val="004C4578"/>
    <w:rPr>
      <w:rFonts w:ascii="Inter" w:hAnsi="Inte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51132">
      <w:bodyDiv w:val="1"/>
      <w:marLeft w:val="0"/>
      <w:marRight w:val="0"/>
      <w:marTop w:val="0"/>
      <w:marBottom w:val="0"/>
      <w:divBdr>
        <w:top w:val="none" w:sz="0" w:space="0" w:color="auto"/>
        <w:left w:val="none" w:sz="0" w:space="0" w:color="auto"/>
        <w:bottom w:val="none" w:sz="0" w:space="0" w:color="auto"/>
        <w:right w:val="none" w:sz="0" w:space="0" w:color="auto"/>
      </w:divBdr>
    </w:div>
    <w:div w:id="5647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ta870/" TargetMode="External"/><Relationship Id="rId18" Type="http://schemas.openxmlformats.org/officeDocument/2006/relationships/hyperlink" Target="https://www.nice.org.uk/guidance/ta76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ice.org.uk/guidance/ta653/" TargetMode="External"/><Relationship Id="rId7" Type="http://schemas.openxmlformats.org/officeDocument/2006/relationships/settings" Target="settings.xml"/><Relationship Id="rId12" Type="http://schemas.openxmlformats.org/officeDocument/2006/relationships/hyperlink" Target="https://www.nice.org.uk/guidance/ta975" TargetMode="External"/><Relationship Id="rId17" Type="http://schemas.openxmlformats.org/officeDocument/2006/relationships/hyperlink" Target="https://www.sheffield.ac.uk/nice-dsu/methods-development/use-real-world-evidence-rwe-nice-proposals-piloting-new-methodology-using-systemic-anti-cancer" TargetMode="External"/><Relationship Id="rId25" Type="http://schemas.openxmlformats.org/officeDocument/2006/relationships/hyperlink" Target="https://www.nice.org.uk/guidance/ta655/" TargetMode="External"/><Relationship Id="rId2" Type="http://schemas.openxmlformats.org/officeDocument/2006/relationships/customXml" Target="../customXml/item2.xml"/><Relationship Id="rId16" Type="http://schemas.openxmlformats.org/officeDocument/2006/relationships/hyperlink" Target="https://www.nice.org.uk/guidance/ta802/" TargetMode="External"/><Relationship Id="rId20" Type="http://schemas.openxmlformats.org/officeDocument/2006/relationships/hyperlink" Target="https://www.nice.org.uk/guidance/ta62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ic.nice.org.uk/NICE%20strategy%202021%20to%202026%20-%20Dynamic,%20Collaborative,%20Excellent.pdf" TargetMode="External"/><Relationship Id="rId24" Type="http://schemas.openxmlformats.org/officeDocument/2006/relationships/hyperlink" Target="https://www.nice.org.uk/guidance/ta962/" TargetMode="External"/><Relationship Id="rId5" Type="http://schemas.openxmlformats.org/officeDocument/2006/relationships/numbering" Target="numbering.xml"/><Relationship Id="rId15" Type="http://schemas.openxmlformats.org/officeDocument/2006/relationships/hyperlink" Target="https://www.nice.org.uk/guidance/ta780/" TargetMode="External"/><Relationship Id="rId23" Type="http://schemas.openxmlformats.org/officeDocument/2006/relationships/hyperlink" Target="https://www.nice.org.uk/guidance/ta975/"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ice.org.uk/guidance/ta7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ta836/" TargetMode="External"/><Relationship Id="rId22" Type="http://schemas.openxmlformats.org/officeDocument/2006/relationships/hyperlink" Target="https://www.nice.org.uk/guidance/ta736/"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16203a-d9ce-48ae-a29f-93ef8515b0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2A81235583F44F87050D2E1119314E" ma:contentTypeVersion="13" ma:contentTypeDescription="Create a new document." ma:contentTypeScope="" ma:versionID="a1928a9569fcf04e9f87783d4009683b">
  <xsd:schema xmlns:xsd="http://www.w3.org/2001/XMLSchema" xmlns:xs="http://www.w3.org/2001/XMLSchema" xmlns:p="http://schemas.microsoft.com/office/2006/metadata/properties" xmlns:ns2="57e296ea-c90f-4f0c-b1a3-5e108a508cc2" xmlns:ns3="e616203a-d9ce-48ae-a29f-93ef8515b01f" targetNamespace="http://schemas.microsoft.com/office/2006/metadata/properties" ma:root="true" ma:fieldsID="5daef76e7daa5004471a16e1fffcc77c" ns2:_="" ns3:_="">
    <xsd:import namespace="57e296ea-c90f-4f0c-b1a3-5e108a508cc2"/>
    <xsd:import namespace="e616203a-d9ce-48ae-a29f-93ef8515b0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296ea-c90f-4f0c-b1a3-5e108a508c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16203a-d9ce-48ae-a29f-93ef8515b0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47F0A-8E19-4325-86D0-8C027FC6C6E2}">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57e296ea-c90f-4f0c-b1a3-5e108a508cc2"/>
    <ds:schemaRef ds:uri="http://purl.org/dc/dcmitype/"/>
    <ds:schemaRef ds:uri="e616203a-d9ce-48ae-a29f-93ef8515b01f"/>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customXml/itemProps3.xml><?xml version="1.0" encoding="utf-8"?>
<ds:datastoreItem xmlns:ds="http://schemas.openxmlformats.org/officeDocument/2006/customXml" ds:itemID="{C126A090-6BE3-4ACD-8D4A-7C8F5E7E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296ea-c90f-4f0c-b1a3-5e108a508cc2"/>
    <ds:schemaRef ds:uri="e616203a-d9ce-48ae-a29f-93ef8515b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D761D-CEE0-4B0C-9942-DCC004D13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4348</Words>
  <Characters>24784</Characters>
  <Application>Microsoft Office Word</Application>
  <DocSecurity>0</DocSecurity>
  <Lines>206</Lines>
  <Paragraphs>58</Paragraphs>
  <ScaleCrop>false</ScaleCrop>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Claire</dc:creator>
  <cp:keywords/>
  <dc:description/>
  <cp:lastModifiedBy>Joanne Stratford</cp:lastModifiedBy>
  <cp:revision>2</cp:revision>
  <dcterms:created xsi:type="dcterms:W3CDTF">2025-09-03T13:16:00Z</dcterms:created>
  <dcterms:modified xsi:type="dcterms:W3CDTF">2025-09-03T13:16:00Z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2025-03-24T17:37:04Z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ccb89b64-c5b0-4f7a-805b-40fbf154b67c</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y fmtid="{D5CDD505-2E9C-101B-9397-08002B2CF9AE}" pid="10" name="ContentTypeId">
    <vt:lpwstr>0x010100A12A81235583F44F87050D2E1119314E</vt:lpwstr>
  </property>
  <property fmtid="{D5CDD505-2E9C-101B-9397-08002B2CF9AE}" pid="11" name="MediaServiceImageTags">
    <vt:lpwstr/>
  </property>
  <property fmtid="{D5CDD505-2E9C-101B-9397-08002B2CF9AE}" pid="12" name="ZOTERO_PREF_1">
    <vt:lpwstr>&lt;data data-version="3" zotero-version="6.0.36"&gt;&lt;session id="FpPutRRm"/&gt;&lt;style id="http://www.zotero.org/styles/vancouver" locale="en-GB" hasBibliography="1" bibliographyStyleHasBeenSet="1"/&gt;&lt;prefs&gt;&lt;pref name="fieldType" value="Field"/&gt;&lt;/prefs&gt;&lt;/data&gt;</vt:lpwstr>
  </property>
  <property fmtid="{D5CDD505-2E9C-101B-9397-08002B2CF9AE}" pid="13" name="Display_x0020_Status">
    <vt:lpwstr/>
  </property>
  <property fmtid="{D5CDD505-2E9C-101B-9397-08002B2CF9AE}" pid="14" name="Display Status">
    <vt:lpwstr/>
  </property>
</Properties>
</file>