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509B" w14:textId="6CCDDB1A" w:rsidR="00D15D32" w:rsidRDefault="00D15D32" w:rsidP="00D15D32">
      <w:pPr>
        <w:pStyle w:val="Title"/>
      </w:pPr>
      <w:r w:rsidRPr="00D15D32">
        <w:t xml:space="preserve">Proposed changes to </w:t>
      </w:r>
      <w:r w:rsidR="0099105A" w:rsidRPr="0099105A">
        <w:t>NICE health technology evaluations: the manual</w:t>
      </w:r>
      <w:r w:rsidR="00CB4806">
        <w:t xml:space="preserve"> (PMG36)</w:t>
      </w:r>
    </w:p>
    <w:p w14:paraId="328D24EB" w14:textId="015DFE12" w:rsidR="00D15D32" w:rsidRDefault="00046D33" w:rsidP="00D15D32">
      <w:pPr>
        <w:pStyle w:val="Guidanceissuedate"/>
      </w:pPr>
      <w:r>
        <w:t>September</w:t>
      </w:r>
      <w:r w:rsidR="00D15D32">
        <w:t xml:space="preserve"> 2025</w:t>
      </w:r>
    </w:p>
    <w:p w14:paraId="3B98A72C" w14:textId="3BD95B1D" w:rsidR="001723BC" w:rsidRPr="00A40F23" w:rsidRDefault="001723BC" w:rsidP="00A40F23">
      <w:pPr>
        <w:pStyle w:val="Caption"/>
      </w:pPr>
      <w:r w:rsidRPr="00A40F23">
        <w:t xml:space="preserve">Table 1 </w:t>
      </w:r>
      <w:r w:rsidR="000B7484">
        <w:t>Proposed a</w:t>
      </w:r>
      <w:r w:rsidRPr="00A40F23">
        <w:t xml:space="preserve">mendments to </w:t>
      </w:r>
      <w:hyperlink r:id="rId7" w:history="1">
        <w:r w:rsidR="00784F1F" w:rsidRPr="00A40F23">
          <w:rPr>
            <w:rStyle w:val="Hyperlink"/>
          </w:rPr>
          <w:t>NICE health technology evaluations: the manual</w:t>
        </w:r>
      </w:hyperlink>
    </w:p>
    <w:tbl>
      <w:tblPr>
        <w:tblStyle w:val="TableGrid"/>
        <w:tblW w:w="8784" w:type="dxa"/>
        <w:tblLook w:val="04A0" w:firstRow="1" w:lastRow="0" w:firstColumn="1" w:lastColumn="0" w:noHBand="0" w:noVBand="1"/>
        <w:tblCaption w:val="Table 1 Minor amendments to existing NICE health technology evaluations: the manual content"/>
      </w:tblPr>
      <w:tblGrid>
        <w:gridCol w:w="3444"/>
        <w:gridCol w:w="1965"/>
        <w:gridCol w:w="3375"/>
      </w:tblGrid>
      <w:tr w:rsidR="00747D8B" w:rsidRPr="00BE0D45" w14:paraId="5240C194" w14:textId="77777777" w:rsidTr="006A2744">
        <w:trPr>
          <w:trHeight w:val="300"/>
        </w:trPr>
        <w:tc>
          <w:tcPr>
            <w:tcW w:w="3444" w:type="dxa"/>
            <w:hideMark/>
          </w:tcPr>
          <w:p w14:paraId="1785A594" w14:textId="78E95BEB" w:rsidR="00747D8B" w:rsidRPr="00BE0D45" w:rsidRDefault="00747D8B" w:rsidP="003C7D41">
            <w:pPr>
              <w:pStyle w:val="Tableheading"/>
            </w:pPr>
            <w:r w:rsidRPr="00BE0D45">
              <w:t>Existing wording</w:t>
            </w:r>
          </w:p>
        </w:tc>
        <w:tc>
          <w:tcPr>
            <w:tcW w:w="1965" w:type="dxa"/>
            <w:hideMark/>
          </w:tcPr>
          <w:p w14:paraId="7D2DCB6B" w14:textId="2B784560" w:rsidR="00747D8B" w:rsidRPr="00BE0D45" w:rsidRDefault="00747D8B" w:rsidP="003C7D41">
            <w:pPr>
              <w:pStyle w:val="Tableheading"/>
            </w:pPr>
            <w:r w:rsidRPr="00BE0D45">
              <w:t>Section</w:t>
            </w:r>
          </w:p>
        </w:tc>
        <w:tc>
          <w:tcPr>
            <w:tcW w:w="3375" w:type="dxa"/>
            <w:hideMark/>
          </w:tcPr>
          <w:p w14:paraId="60E1D1F6" w14:textId="400A4938" w:rsidR="00747D8B" w:rsidRPr="00BE0D45" w:rsidRDefault="00747D8B" w:rsidP="003C7D41">
            <w:pPr>
              <w:pStyle w:val="Tableheading"/>
            </w:pPr>
            <w:r w:rsidRPr="003A2F5B">
              <w:t>Proposed change</w:t>
            </w:r>
          </w:p>
        </w:tc>
      </w:tr>
      <w:tr w:rsidR="00747D8B" w:rsidRPr="00BE0D45" w14:paraId="02EBA282" w14:textId="77777777" w:rsidTr="006A2744">
        <w:trPr>
          <w:trHeight w:val="300"/>
        </w:trPr>
        <w:tc>
          <w:tcPr>
            <w:tcW w:w="3444" w:type="dxa"/>
          </w:tcPr>
          <w:p w14:paraId="69675965" w14:textId="5C1109BB" w:rsidR="00747D8B" w:rsidRPr="0091645D" w:rsidRDefault="006C601D" w:rsidP="003C7D41">
            <w:pPr>
              <w:pStyle w:val="Tabletext"/>
            </w:pPr>
            <w:r w:rsidRPr="006C601D">
              <w:t>NICE health technology evaluations: the manual</w:t>
            </w:r>
          </w:p>
        </w:tc>
        <w:tc>
          <w:tcPr>
            <w:tcW w:w="1965" w:type="dxa"/>
          </w:tcPr>
          <w:p w14:paraId="3CDD5DF8" w14:textId="67E7909D" w:rsidR="00747D8B" w:rsidRPr="0091645D" w:rsidRDefault="006C601D" w:rsidP="003C7D41">
            <w:pPr>
              <w:pStyle w:val="Tabletext"/>
            </w:pPr>
            <w:r>
              <w:t>Title</w:t>
            </w:r>
          </w:p>
        </w:tc>
        <w:tc>
          <w:tcPr>
            <w:tcW w:w="3375" w:type="dxa"/>
          </w:tcPr>
          <w:p w14:paraId="6F9AEE8C" w14:textId="77777777" w:rsidR="00CC52AA" w:rsidRDefault="00C379A5" w:rsidP="003C7D41">
            <w:pPr>
              <w:pStyle w:val="Tabletext"/>
            </w:pPr>
            <w:r>
              <w:t xml:space="preserve">Replace with: </w:t>
            </w:r>
          </w:p>
          <w:p w14:paraId="136ACA9D" w14:textId="04033A99" w:rsidR="00747D8B" w:rsidRPr="0091645D" w:rsidRDefault="006301F6" w:rsidP="003C7D41">
            <w:pPr>
              <w:pStyle w:val="Tabletext"/>
            </w:pPr>
            <w:r w:rsidRPr="006301F6">
              <w:t xml:space="preserve">NICE </w:t>
            </w:r>
            <w:r w:rsidR="001F4B60">
              <w:t>t</w:t>
            </w:r>
            <w:r w:rsidRPr="006301F6">
              <w:t xml:space="preserve">echnology </w:t>
            </w:r>
            <w:r w:rsidR="001F4B60">
              <w:t>a</w:t>
            </w:r>
            <w:r w:rsidRPr="006301F6">
              <w:t xml:space="preserve">ppraisal and </w:t>
            </w:r>
            <w:r w:rsidR="001F4B60">
              <w:t>h</w:t>
            </w:r>
            <w:r w:rsidRPr="006301F6">
              <w:t xml:space="preserve">ighly </w:t>
            </w:r>
            <w:r w:rsidR="001F4B60">
              <w:t>s</w:t>
            </w:r>
            <w:r w:rsidRPr="006301F6">
              <w:t xml:space="preserve">pecialised </w:t>
            </w:r>
            <w:r w:rsidR="001F4B60">
              <w:t>t</w:t>
            </w:r>
            <w:r w:rsidRPr="006301F6">
              <w:t>echnologies: the manual</w:t>
            </w:r>
          </w:p>
        </w:tc>
      </w:tr>
      <w:tr w:rsidR="00747D8B" w:rsidRPr="00BE0D45" w14:paraId="70DBA126" w14:textId="77777777" w:rsidTr="006A2744">
        <w:trPr>
          <w:trHeight w:val="300"/>
        </w:trPr>
        <w:tc>
          <w:tcPr>
            <w:tcW w:w="3444" w:type="dxa"/>
          </w:tcPr>
          <w:p w14:paraId="16288248" w14:textId="25F43DEF" w:rsidR="00FD0EFC" w:rsidRPr="009361EC" w:rsidRDefault="00FD0EFC" w:rsidP="00C379A5">
            <w:pPr>
              <w:pStyle w:val="Tabletext"/>
              <w:rPr>
                <w:b/>
                <w:bCs/>
              </w:rPr>
            </w:pPr>
            <w:r w:rsidRPr="009361EC">
              <w:rPr>
                <w:b/>
                <w:bCs/>
              </w:rPr>
              <w:t>Introduction to health technology evaluation</w:t>
            </w:r>
          </w:p>
          <w:p w14:paraId="4081D8CF" w14:textId="7B696A86" w:rsidR="00C379A5" w:rsidRPr="00C379A5" w:rsidRDefault="00C379A5" w:rsidP="00C379A5">
            <w:pPr>
              <w:pStyle w:val="Tabletext"/>
            </w:pPr>
            <w:r w:rsidRPr="00C379A5">
              <w:t>This guide describes the methods and processes, including expected timescales, that NICE follows when carrying out health technology evaluations. The methods and processes are designed to produce robust guidance for the NHS in an open, transparent and timely way, with appropriate contribution from stakeholders. Organisations invited to contribute to health technology evaluation development should read this manual in conjunction with the </w:t>
            </w:r>
            <w:hyperlink r:id="rId8" w:tgtFrame="_top" w:history="1">
              <w:r w:rsidRPr="00C379A5">
                <w:rPr>
                  <w:rStyle w:val="Hyperlink"/>
                </w:rPr>
                <w:t>NICE-wide topic prioritisation process</w:t>
              </w:r>
            </w:hyperlink>
            <w:r w:rsidRPr="00C379A5">
              <w:t>. All documents are available on the NICE website.</w:t>
            </w:r>
          </w:p>
          <w:p w14:paraId="506758B0" w14:textId="77777777" w:rsidR="00C379A5" w:rsidRPr="00C379A5" w:rsidRDefault="00C379A5" w:rsidP="00C379A5">
            <w:pPr>
              <w:pStyle w:val="Tabletext"/>
            </w:pPr>
            <w:r w:rsidRPr="00C379A5">
              <w:t>Health technology evaluations are developed by NICE's Centre for Health Technology Evaluation. This manual describes the methods and processes used for developing guidance in the:</w:t>
            </w:r>
          </w:p>
          <w:p w14:paraId="27C22976" w14:textId="77777777" w:rsidR="00C379A5" w:rsidRPr="00C379A5" w:rsidRDefault="00C379A5" w:rsidP="00C379A5">
            <w:pPr>
              <w:pStyle w:val="Tabletext"/>
              <w:numPr>
                <w:ilvl w:val="0"/>
                <w:numId w:val="14"/>
              </w:numPr>
            </w:pPr>
            <w:r w:rsidRPr="00C379A5">
              <w:t>HealthTech Programme</w:t>
            </w:r>
          </w:p>
          <w:p w14:paraId="5EBD5F52" w14:textId="77777777" w:rsidR="00C379A5" w:rsidRPr="00C379A5" w:rsidRDefault="00C379A5" w:rsidP="00C379A5">
            <w:pPr>
              <w:pStyle w:val="Tabletext"/>
              <w:numPr>
                <w:ilvl w:val="0"/>
                <w:numId w:val="14"/>
              </w:numPr>
            </w:pPr>
            <w:r w:rsidRPr="00C379A5">
              <w:t>Highly Specialised Technologies Evaluation Programme</w:t>
            </w:r>
          </w:p>
          <w:p w14:paraId="21FEA342" w14:textId="77777777" w:rsidR="00C379A5" w:rsidRPr="00C379A5" w:rsidRDefault="00C379A5" w:rsidP="00C379A5">
            <w:pPr>
              <w:pStyle w:val="Tabletext"/>
              <w:numPr>
                <w:ilvl w:val="0"/>
                <w:numId w:val="14"/>
              </w:numPr>
            </w:pPr>
            <w:r w:rsidRPr="00C379A5">
              <w:t>Technology Appraisal Programme.</w:t>
            </w:r>
          </w:p>
          <w:p w14:paraId="40C9E5FB" w14:textId="77777777" w:rsidR="00C379A5" w:rsidRPr="00C379A5" w:rsidRDefault="00C379A5" w:rsidP="00C379A5">
            <w:pPr>
              <w:pStyle w:val="Tabletext"/>
            </w:pPr>
            <w:r w:rsidRPr="00C379A5">
              <w:lastRenderedPageBreak/>
              <w:t>The health technology evaluation methods and processes are designed to provide recommendations, in the form of NICE guidance, on the use of new and existing medicines, products and treatments in the NHS. Health technologies include:</w:t>
            </w:r>
          </w:p>
          <w:p w14:paraId="1C88A135" w14:textId="77777777" w:rsidR="00C379A5" w:rsidRPr="00C379A5" w:rsidRDefault="00C379A5" w:rsidP="00C379A5">
            <w:pPr>
              <w:pStyle w:val="Tabletext"/>
              <w:numPr>
                <w:ilvl w:val="0"/>
                <w:numId w:val="15"/>
              </w:numPr>
            </w:pPr>
            <w:r w:rsidRPr="00C379A5">
              <w:t>medicinal products</w:t>
            </w:r>
          </w:p>
          <w:p w14:paraId="409D2B9F" w14:textId="77777777" w:rsidR="00C379A5" w:rsidRPr="00C379A5" w:rsidRDefault="00C379A5" w:rsidP="00C379A5">
            <w:pPr>
              <w:pStyle w:val="Tabletext"/>
              <w:numPr>
                <w:ilvl w:val="0"/>
                <w:numId w:val="15"/>
              </w:numPr>
            </w:pPr>
            <w:r w:rsidRPr="00C379A5">
              <w:t>medical devices</w:t>
            </w:r>
          </w:p>
          <w:p w14:paraId="689F4388" w14:textId="77777777" w:rsidR="00C379A5" w:rsidRPr="00C379A5" w:rsidRDefault="00C379A5" w:rsidP="00C379A5">
            <w:pPr>
              <w:pStyle w:val="Tabletext"/>
              <w:numPr>
                <w:ilvl w:val="0"/>
                <w:numId w:val="15"/>
              </w:numPr>
            </w:pPr>
            <w:r w:rsidRPr="00C379A5">
              <w:t>diagnostic techniques</w:t>
            </w:r>
          </w:p>
          <w:p w14:paraId="40EEB144" w14:textId="77777777" w:rsidR="00C379A5" w:rsidRPr="00C379A5" w:rsidRDefault="00C379A5" w:rsidP="00C379A5">
            <w:pPr>
              <w:pStyle w:val="Tabletext"/>
              <w:numPr>
                <w:ilvl w:val="0"/>
                <w:numId w:val="15"/>
              </w:numPr>
            </w:pPr>
            <w:r w:rsidRPr="00C379A5">
              <w:t>digital products</w:t>
            </w:r>
          </w:p>
          <w:p w14:paraId="20135705" w14:textId="77777777" w:rsidR="00C379A5" w:rsidRPr="00C379A5" w:rsidRDefault="00C379A5" w:rsidP="00C379A5">
            <w:pPr>
              <w:pStyle w:val="Tabletext"/>
              <w:numPr>
                <w:ilvl w:val="0"/>
                <w:numId w:val="15"/>
              </w:numPr>
            </w:pPr>
            <w:r w:rsidRPr="00C379A5">
              <w:t>surgical procedures or other therapeutic techniques</w:t>
            </w:r>
          </w:p>
          <w:p w14:paraId="20FE2213" w14:textId="77777777" w:rsidR="00C379A5" w:rsidRPr="00C379A5" w:rsidRDefault="00C379A5" w:rsidP="00C379A5">
            <w:pPr>
              <w:pStyle w:val="Tabletext"/>
              <w:numPr>
                <w:ilvl w:val="0"/>
                <w:numId w:val="15"/>
              </w:numPr>
            </w:pPr>
            <w:r w:rsidRPr="00C379A5">
              <w:t>therapeutic technologies other than medicinal products</w:t>
            </w:r>
          </w:p>
          <w:p w14:paraId="506E02C6" w14:textId="77777777" w:rsidR="00C379A5" w:rsidRPr="00C379A5" w:rsidRDefault="00C379A5" w:rsidP="00C379A5">
            <w:pPr>
              <w:pStyle w:val="Tabletext"/>
              <w:numPr>
                <w:ilvl w:val="0"/>
                <w:numId w:val="15"/>
              </w:numPr>
            </w:pPr>
            <w:r w:rsidRPr="00C379A5">
              <w:t>systems of care</w:t>
            </w:r>
          </w:p>
          <w:p w14:paraId="276D57E6" w14:textId="77777777" w:rsidR="00C379A5" w:rsidRPr="00C379A5" w:rsidRDefault="00C379A5" w:rsidP="00C379A5">
            <w:pPr>
              <w:pStyle w:val="Tabletext"/>
              <w:numPr>
                <w:ilvl w:val="0"/>
                <w:numId w:val="15"/>
              </w:numPr>
            </w:pPr>
            <w:r w:rsidRPr="00C379A5">
              <w:t>screening tools.</w:t>
            </w:r>
          </w:p>
          <w:p w14:paraId="28D1D099" w14:textId="77777777" w:rsidR="00C379A5" w:rsidRPr="00C379A5" w:rsidRDefault="00C379A5" w:rsidP="00C379A5">
            <w:pPr>
              <w:pStyle w:val="Tabletext"/>
            </w:pPr>
            <w:r w:rsidRPr="00C379A5">
              <w:t>Some of these technologies will also be considered by other programmes within NICE, such as NICE guidelines or the Interventional Procedures Programme, or will have medicines and prescribing support from the Medicines and Technologies Programme. This manual relates only to technologies evaluated through the health technology evaluation programmes.</w:t>
            </w:r>
          </w:p>
          <w:p w14:paraId="24C614EB" w14:textId="1B6F8C6A" w:rsidR="00747D8B" w:rsidRPr="00BE0D45" w:rsidRDefault="00747D8B" w:rsidP="003C7D41">
            <w:pPr>
              <w:pStyle w:val="Tabletext"/>
            </w:pPr>
          </w:p>
        </w:tc>
        <w:tc>
          <w:tcPr>
            <w:tcW w:w="1965" w:type="dxa"/>
          </w:tcPr>
          <w:p w14:paraId="22DFC963" w14:textId="33D27A13" w:rsidR="00747D8B" w:rsidRPr="00BE0D45" w:rsidRDefault="009A3A70" w:rsidP="003C7D41">
            <w:pPr>
              <w:pStyle w:val="Tabletext"/>
            </w:pPr>
            <w:r w:rsidRPr="009A3A70">
              <w:lastRenderedPageBreak/>
              <w:t>Introduction to health technology evaluation</w:t>
            </w:r>
          </w:p>
        </w:tc>
        <w:tc>
          <w:tcPr>
            <w:tcW w:w="3375" w:type="dxa"/>
          </w:tcPr>
          <w:p w14:paraId="434C6FF0" w14:textId="4F9DDF89" w:rsidR="00747D8B" w:rsidRPr="00F222C0" w:rsidRDefault="00C379A5" w:rsidP="00F222C0">
            <w:pPr>
              <w:pStyle w:val="Tabletext"/>
              <w:spacing w:afterLines="60" w:after="144"/>
              <w:rPr>
                <w:rFonts w:cs="Arial"/>
                <w:szCs w:val="22"/>
              </w:rPr>
            </w:pPr>
            <w:r w:rsidRPr="00F222C0">
              <w:rPr>
                <w:rFonts w:cs="Arial"/>
                <w:szCs w:val="22"/>
              </w:rPr>
              <w:t>Replace with:</w:t>
            </w:r>
          </w:p>
          <w:p w14:paraId="424FD8CC" w14:textId="4CEE432A" w:rsidR="00E27F3A" w:rsidRPr="00F222C0" w:rsidRDefault="00E27F3A" w:rsidP="00F222C0">
            <w:pPr>
              <w:pStyle w:val="Tabletext"/>
              <w:spacing w:afterLines="60" w:after="144"/>
              <w:rPr>
                <w:rFonts w:cs="Arial"/>
                <w:b/>
                <w:bCs/>
                <w:szCs w:val="22"/>
              </w:rPr>
            </w:pPr>
            <w:r w:rsidRPr="00F222C0">
              <w:rPr>
                <w:rFonts w:cs="Arial"/>
                <w:b/>
                <w:bCs/>
                <w:szCs w:val="22"/>
              </w:rPr>
              <w:t xml:space="preserve">Introduction to </w:t>
            </w:r>
            <w:r w:rsidR="008B17EB">
              <w:rPr>
                <w:rFonts w:cs="Arial"/>
                <w:b/>
                <w:bCs/>
                <w:szCs w:val="22"/>
              </w:rPr>
              <w:t>t</w:t>
            </w:r>
            <w:r w:rsidRPr="00F222C0">
              <w:rPr>
                <w:rFonts w:cs="Arial"/>
                <w:b/>
                <w:bCs/>
                <w:szCs w:val="22"/>
              </w:rPr>
              <w:t xml:space="preserve">echnology </w:t>
            </w:r>
            <w:r w:rsidR="008B17EB">
              <w:rPr>
                <w:rFonts w:cs="Arial"/>
                <w:b/>
                <w:bCs/>
                <w:szCs w:val="22"/>
              </w:rPr>
              <w:t>a</w:t>
            </w:r>
            <w:r w:rsidRPr="00F222C0">
              <w:rPr>
                <w:rFonts w:cs="Arial"/>
                <w:b/>
                <w:bCs/>
                <w:szCs w:val="22"/>
              </w:rPr>
              <w:t xml:space="preserve">ppraisal and </w:t>
            </w:r>
            <w:r w:rsidR="008B17EB">
              <w:rPr>
                <w:rFonts w:cs="Arial"/>
                <w:b/>
                <w:bCs/>
                <w:szCs w:val="22"/>
              </w:rPr>
              <w:t>h</w:t>
            </w:r>
            <w:r w:rsidRPr="00F222C0">
              <w:rPr>
                <w:rFonts w:cs="Arial"/>
                <w:b/>
                <w:bCs/>
                <w:szCs w:val="22"/>
              </w:rPr>
              <w:t xml:space="preserve">ighly </w:t>
            </w:r>
            <w:r w:rsidR="008B17EB">
              <w:rPr>
                <w:rFonts w:cs="Arial"/>
                <w:b/>
                <w:bCs/>
                <w:szCs w:val="22"/>
              </w:rPr>
              <w:t>s</w:t>
            </w:r>
            <w:r w:rsidRPr="00F222C0">
              <w:rPr>
                <w:rFonts w:cs="Arial"/>
                <w:b/>
                <w:bCs/>
                <w:szCs w:val="22"/>
              </w:rPr>
              <w:t xml:space="preserve">pecialised </w:t>
            </w:r>
            <w:r w:rsidR="008B17EB">
              <w:rPr>
                <w:rFonts w:cs="Arial"/>
                <w:b/>
                <w:bCs/>
                <w:szCs w:val="22"/>
              </w:rPr>
              <w:t>t</w:t>
            </w:r>
            <w:r w:rsidRPr="00F222C0">
              <w:rPr>
                <w:rFonts w:cs="Arial"/>
                <w:b/>
                <w:bCs/>
                <w:szCs w:val="22"/>
              </w:rPr>
              <w:t>echnologies guidance</w:t>
            </w:r>
          </w:p>
          <w:p w14:paraId="0C3CEE4B" w14:textId="774AE34B" w:rsidR="00E27F3A" w:rsidRPr="00F222C0" w:rsidRDefault="00E27F3A" w:rsidP="00F222C0">
            <w:pPr>
              <w:pStyle w:val="Tabletext"/>
              <w:spacing w:afterLines="60" w:after="144"/>
              <w:rPr>
                <w:rFonts w:cs="Arial"/>
                <w:szCs w:val="22"/>
              </w:rPr>
            </w:pPr>
            <w:r w:rsidRPr="00F222C0">
              <w:rPr>
                <w:rFonts w:cs="Arial"/>
                <w:szCs w:val="22"/>
              </w:rPr>
              <w:t xml:space="preserve">This guide describes the methods and processes, including expected timescales, that NICE follows when producing </w:t>
            </w:r>
            <w:r w:rsidR="00B07DB1">
              <w:rPr>
                <w:rFonts w:cs="Arial"/>
                <w:szCs w:val="22"/>
              </w:rPr>
              <w:t>t</w:t>
            </w:r>
            <w:r w:rsidRPr="00F222C0">
              <w:rPr>
                <w:rFonts w:cs="Arial"/>
                <w:szCs w:val="22"/>
              </w:rPr>
              <w:t xml:space="preserve">echnology </w:t>
            </w:r>
            <w:r w:rsidR="00B07DB1">
              <w:rPr>
                <w:rFonts w:cs="Arial"/>
                <w:szCs w:val="22"/>
              </w:rPr>
              <w:t>a</w:t>
            </w:r>
            <w:r w:rsidRPr="00F222C0">
              <w:rPr>
                <w:rFonts w:cs="Arial"/>
                <w:szCs w:val="22"/>
              </w:rPr>
              <w:t xml:space="preserve">ppraisal and </w:t>
            </w:r>
            <w:r w:rsidR="00B07DB1">
              <w:rPr>
                <w:rFonts w:cs="Arial"/>
                <w:szCs w:val="22"/>
              </w:rPr>
              <w:t>h</w:t>
            </w:r>
            <w:r w:rsidRPr="00F222C0">
              <w:rPr>
                <w:rFonts w:cs="Arial"/>
                <w:szCs w:val="22"/>
              </w:rPr>
              <w:t xml:space="preserve">ighly </w:t>
            </w:r>
            <w:r w:rsidR="00B07DB1">
              <w:rPr>
                <w:rFonts w:cs="Arial"/>
                <w:szCs w:val="22"/>
              </w:rPr>
              <w:t>s</w:t>
            </w:r>
            <w:r w:rsidRPr="00F222C0">
              <w:rPr>
                <w:rFonts w:cs="Arial"/>
                <w:szCs w:val="22"/>
              </w:rPr>
              <w:t xml:space="preserve">pecialised </w:t>
            </w:r>
            <w:r w:rsidR="00B07DB1">
              <w:rPr>
                <w:rFonts w:cs="Arial"/>
                <w:szCs w:val="22"/>
              </w:rPr>
              <w:t>t</w:t>
            </w:r>
            <w:r w:rsidRPr="00F222C0">
              <w:rPr>
                <w:rFonts w:cs="Arial"/>
                <w:szCs w:val="22"/>
              </w:rPr>
              <w:t xml:space="preserve">echnologies guidance. The methods and processes are designed to produce robust guidance for the NHS in an open, transparent and timely way, with appropriate contribution from stakeholders. Organisations invited to contribute to guidance development should read this manual </w:t>
            </w:r>
            <w:r w:rsidR="003932E2">
              <w:rPr>
                <w:rFonts w:cs="Arial"/>
                <w:szCs w:val="22"/>
              </w:rPr>
              <w:t>alongside</w:t>
            </w:r>
            <w:r w:rsidRPr="00F222C0">
              <w:rPr>
                <w:rFonts w:cs="Arial"/>
                <w:szCs w:val="22"/>
              </w:rPr>
              <w:t xml:space="preserve"> the </w:t>
            </w:r>
            <w:hyperlink r:id="rId9" w:tgtFrame="_top" w:history="1">
              <w:r w:rsidR="008E0334" w:rsidRPr="00C379A5">
                <w:rPr>
                  <w:rStyle w:val="Hyperlink"/>
                </w:rPr>
                <w:t>NICE-wide topic prioritisation process</w:t>
              </w:r>
            </w:hyperlink>
            <w:r w:rsidRPr="00F222C0">
              <w:rPr>
                <w:rFonts w:cs="Arial"/>
                <w:szCs w:val="22"/>
              </w:rPr>
              <w:t>. All documents are available on the NICE website.</w:t>
            </w:r>
          </w:p>
          <w:p w14:paraId="31DFC354" w14:textId="57D6FE69" w:rsidR="00E27F3A" w:rsidRPr="00F222C0" w:rsidRDefault="00E27F3A" w:rsidP="00F222C0">
            <w:pPr>
              <w:pStyle w:val="Tabletext"/>
              <w:spacing w:afterLines="60" w:after="144"/>
              <w:rPr>
                <w:rFonts w:cs="Arial"/>
                <w:szCs w:val="22"/>
              </w:rPr>
            </w:pPr>
            <w:r w:rsidRPr="00F222C0">
              <w:rPr>
                <w:rFonts w:cs="Arial"/>
                <w:szCs w:val="22"/>
              </w:rPr>
              <w:t>The methods and processes are designed to provide</w:t>
            </w:r>
            <w:r w:rsidR="007E67D7">
              <w:rPr>
                <w:rFonts w:cs="Arial"/>
                <w:szCs w:val="22"/>
              </w:rPr>
              <w:t xml:space="preserve"> </w:t>
            </w:r>
            <w:r w:rsidRPr="00F222C0">
              <w:rPr>
                <w:rFonts w:cs="Arial"/>
                <w:szCs w:val="22"/>
              </w:rPr>
              <w:t>recommendations</w:t>
            </w:r>
            <w:r w:rsidR="00462BC0">
              <w:rPr>
                <w:rFonts w:cs="Arial"/>
                <w:szCs w:val="22"/>
              </w:rPr>
              <w:t xml:space="preserve"> for the NHS</w:t>
            </w:r>
            <w:r w:rsidRPr="00F222C0">
              <w:rPr>
                <w:rFonts w:cs="Arial"/>
                <w:szCs w:val="22"/>
              </w:rPr>
              <w:t>, in the form of NICE guidance, on the use of new and existing medicinal products</w:t>
            </w:r>
            <w:r w:rsidR="00090367">
              <w:rPr>
                <w:rFonts w:cs="Arial"/>
                <w:szCs w:val="22"/>
              </w:rPr>
              <w:t xml:space="preserve"> and </w:t>
            </w:r>
            <w:r w:rsidRPr="00F222C0">
              <w:rPr>
                <w:rFonts w:cs="Arial"/>
                <w:szCs w:val="22"/>
              </w:rPr>
              <w:t>HealthTech, including medical devices, diagnostics and digital technologies.</w:t>
            </w:r>
          </w:p>
          <w:p w14:paraId="70554601" w14:textId="0220DDD8" w:rsidR="00E27F3A" w:rsidRPr="00F222C0" w:rsidRDefault="00E27F3A" w:rsidP="00F222C0">
            <w:pPr>
              <w:pStyle w:val="Tabletext"/>
              <w:spacing w:afterLines="60" w:after="144"/>
              <w:rPr>
                <w:rFonts w:cs="Arial"/>
                <w:szCs w:val="22"/>
              </w:rPr>
            </w:pPr>
            <w:r w:rsidRPr="00F222C0">
              <w:rPr>
                <w:rFonts w:cs="Arial"/>
                <w:szCs w:val="22"/>
              </w:rPr>
              <w:lastRenderedPageBreak/>
              <w:t>Whe</w:t>
            </w:r>
            <w:r w:rsidR="00DA067C">
              <w:rPr>
                <w:rFonts w:cs="Arial"/>
                <w:szCs w:val="22"/>
              </w:rPr>
              <w:t>n</w:t>
            </w:r>
            <w:r w:rsidRPr="00F222C0">
              <w:rPr>
                <w:rFonts w:cs="Arial"/>
                <w:szCs w:val="22"/>
              </w:rPr>
              <w:t xml:space="preserve"> necessary</w:t>
            </w:r>
            <w:r w:rsidR="00A045C3">
              <w:rPr>
                <w:rFonts w:cs="Arial"/>
                <w:szCs w:val="22"/>
              </w:rPr>
              <w:t>,</w:t>
            </w:r>
            <w:r w:rsidRPr="00F222C0">
              <w:rPr>
                <w:rFonts w:cs="Arial"/>
                <w:szCs w:val="22"/>
              </w:rPr>
              <w:t xml:space="preserve"> this manual </w:t>
            </w:r>
            <w:r w:rsidR="00016F0E">
              <w:rPr>
                <w:rFonts w:cs="Arial"/>
                <w:szCs w:val="22"/>
              </w:rPr>
              <w:t xml:space="preserve">distinguishes </w:t>
            </w:r>
            <w:r w:rsidRPr="00F222C0">
              <w:rPr>
                <w:rFonts w:cs="Arial"/>
                <w:szCs w:val="22"/>
              </w:rPr>
              <w:t>health technologies as being medicines or HealthTech. If not indicated otherwise, ‘health technologies’ refers to both medicines and HealthTech.</w:t>
            </w:r>
          </w:p>
          <w:p w14:paraId="030EFBB9" w14:textId="3351326E" w:rsidR="00C379A5" w:rsidRPr="00F222C0" w:rsidRDefault="00E27F3A" w:rsidP="00F222C0">
            <w:pPr>
              <w:pStyle w:val="Tabletext"/>
              <w:spacing w:afterLines="60" w:after="144"/>
              <w:rPr>
                <w:rFonts w:cs="Arial"/>
                <w:szCs w:val="22"/>
              </w:rPr>
            </w:pPr>
            <w:r w:rsidRPr="00F222C0">
              <w:rPr>
                <w:rFonts w:cs="Arial"/>
                <w:szCs w:val="22"/>
              </w:rPr>
              <w:t xml:space="preserve">Some of these technologies will also be considered in other </w:t>
            </w:r>
            <w:r w:rsidR="003073F3">
              <w:rPr>
                <w:rFonts w:cs="Arial"/>
                <w:szCs w:val="22"/>
              </w:rPr>
              <w:t xml:space="preserve">NICE </w:t>
            </w:r>
            <w:r w:rsidRPr="00F222C0">
              <w:rPr>
                <w:rFonts w:cs="Arial"/>
                <w:szCs w:val="22"/>
              </w:rPr>
              <w:t>guidance (without mandated funding associated with recommendations for use), such as NICE guidelines</w:t>
            </w:r>
            <w:r w:rsidR="001E5659">
              <w:rPr>
                <w:rFonts w:cs="Arial"/>
                <w:szCs w:val="22"/>
              </w:rPr>
              <w:t xml:space="preserve"> or</w:t>
            </w:r>
            <w:r w:rsidRPr="00F222C0">
              <w:rPr>
                <w:rFonts w:cs="Arial"/>
                <w:szCs w:val="22"/>
              </w:rPr>
              <w:t xml:space="preserve"> HealthTech guidance, or will have medicines and prescribing support from the Medicines Optimisation Team. This manual relates only to technologies evaluated for </w:t>
            </w:r>
            <w:r w:rsidR="009762AD">
              <w:rPr>
                <w:rFonts w:cs="Arial"/>
                <w:szCs w:val="22"/>
              </w:rPr>
              <w:t>t</w:t>
            </w:r>
            <w:r w:rsidRPr="00F222C0">
              <w:rPr>
                <w:rFonts w:cs="Arial"/>
                <w:szCs w:val="22"/>
              </w:rPr>
              <w:t xml:space="preserve">echnology </w:t>
            </w:r>
            <w:r w:rsidR="009762AD">
              <w:rPr>
                <w:rFonts w:cs="Arial"/>
                <w:szCs w:val="22"/>
              </w:rPr>
              <w:t>a</w:t>
            </w:r>
            <w:r w:rsidRPr="00F222C0">
              <w:rPr>
                <w:rFonts w:cs="Arial"/>
                <w:szCs w:val="22"/>
              </w:rPr>
              <w:t xml:space="preserve">ppraisal and </w:t>
            </w:r>
            <w:r w:rsidR="009762AD">
              <w:rPr>
                <w:rFonts w:cs="Arial"/>
                <w:szCs w:val="22"/>
              </w:rPr>
              <w:t>h</w:t>
            </w:r>
            <w:r w:rsidRPr="00F222C0">
              <w:rPr>
                <w:rFonts w:cs="Arial"/>
                <w:szCs w:val="22"/>
              </w:rPr>
              <w:t xml:space="preserve">ighly </w:t>
            </w:r>
            <w:r w:rsidR="009762AD">
              <w:rPr>
                <w:rFonts w:cs="Arial"/>
                <w:szCs w:val="22"/>
              </w:rPr>
              <w:t>s</w:t>
            </w:r>
            <w:r w:rsidRPr="00F222C0">
              <w:rPr>
                <w:rFonts w:cs="Arial"/>
                <w:szCs w:val="22"/>
              </w:rPr>
              <w:t xml:space="preserve">pecialised </w:t>
            </w:r>
            <w:r w:rsidR="009762AD">
              <w:rPr>
                <w:rFonts w:cs="Arial"/>
                <w:szCs w:val="22"/>
              </w:rPr>
              <w:t>t</w:t>
            </w:r>
            <w:r w:rsidRPr="00F222C0">
              <w:rPr>
                <w:rFonts w:cs="Arial"/>
                <w:szCs w:val="22"/>
              </w:rPr>
              <w:t>echnologies guidance. The NHS is legally obliged to fund and resource health technologies recommended by NICE's technology appraisals and highly specialised technologies guidance.</w:t>
            </w:r>
          </w:p>
        </w:tc>
      </w:tr>
      <w:tr w:rsidR="00747D8B" w:rsidRPr="00BE0D45" w14:paraId="789EDC6F" w14:textId="77777777" w:rsidTr="006A2744">
        <w:trPr>
          <w:trHeight w:val="300"/>
        </w:trPr>
        <w:tc>
          <w:tcPr>
            <w:tcW w:w="3444" w:type="dxa"/>
          </w:tcPr>
          <w:p w14:paraId="34C230CF" w14:textId="1EA415D3" w:rsidR="00747D8B" w:rsidRPr="00BE0D45" w:rsidRDefault="00DA1402" w:rsidP="003C7D41">
            <w:pPr>
              <w:pStyle w:val="Tabletext"/>
            </w:pPr>
            <w:r w:rsidRPr="00DA1402">
              <w:lastRenderedPageBreak/>
              <w:t>To support the robustness of NICE's processes, all health technology evaluation programmes and processes comply with the principles underpinning the </w:t>
            </w:r>
            <w:hyperlink r:id="rId10" w:tgtFrame="_top" w:history="1">
              <w:r w:rsidRPr="00DA1402">
                <w:rPr>
                  <w:rStyle w:val="Hyperlink"/>
                </w:rPr>
                <w:t>UK government's review of quality assurance of government models</w:t>
              </w:r>
            </w:hyperlink>
            <w:r w:rsidRPr="00DA1402">
              <w:t> (the Macpherson recommendations). The director of the Centre for Health Technology Evaluation has overall responsibility for assuring the quality of models developed in the director's areas of responsibility. Model quality is assured through the requirements for evidence submission development and the process used to involve stakeholders in testing the reliability of models.</w:t>
            </w:r>
          </w:p>
        </w:tc>
        <w:tc>
          <w:tcPr>
            <w:tcW w:w="1965" w:type="dxa"/>
          </w:tcPr>
          <w:p w14:paraId="158A551F" w14:textId="226802AF" w:rsidR="00747D8B" w:rsidRPr="00BE0D45" w:rsidRDefault="002D545E" w:rsidP="003C7D41">
            <w:pPr>
              <w:pStyle w:val="Tabletext"/>
            </w:pPr>
            <w:r w:rsidRPr="009A3A70">
              <w:t>Introduction to health technology evaluation</w:t>
            </w:r>
          </w:p>
        </w:tc>
        <w:tc>
          <w:tcPr>
            <w:tcW w:w="3375" w:type="dxa"/>
          </w:tcPr>
          <w:p w14:paraId="0938CD12" w14:textId="77777777" w:rsidR="001E225D" w:rsidRPr="00F222C0" w:rsidRDefault="001E225D" w:rsidP="001E225D">
            <w:pPr>
              <w:pStyle w:val="Tabletext"/>
              <w:spacing w:afterLines="60" w:after="144"/>
              <w:rPr>
                <w:rFonts w:cs="Arial"/>
                <w:szCs w:val="22"/>
              </w:rPr>
            </w:pPr>
            <w:r w:rsidRPr="00F222C0">
              <w:rPr>
                <w:rFonts w:cs="Arial"/>
                <w:szCs w:val="22"/>
              </w:rPr>
              <w:t>Replace with:</w:t>
            </w:r>
          </w:p>
          <w:p w14:paraId="76F037F0" w14:textId="738EE4B6" w:rsidR="00747D8B" w:rsidRPr="00F222C0" w:rsidRDefault="00B05483" w:rsidP="00F222C0">
            <w:pPr>
              <w:pStyle w:val="NICEnormal"/>
              <w:spacing w:afterLines="60" w:after="144" w:line="240" w:lineRule="auto"/>
              <w:rPr>
                <w:rFonts w:cs="Arial"/>
                <w:sz w:val="22"/>
                <w:szCs w:val="22"/>
              </w:rPr>
            </w:pPr>
            <w:r w:rsidRPr="00F222C0">
              <w:rPr>
                <w:rFonts w:cs="Arial"/>
                <w:sz w:val="22"/>
                <w:szCs w:val="22"/>
              </w:rPr>
              <w:t xml:space="preserve">To support the robustness of NICE’s processes, </w:t>
            </w:r>
            <w:r w:rsidR="005F5FA3">
              <w:rPr>
                <w:rFonts w:cs="Arial"/>
                <w:sz w:val="22"/>
                <w:szCs w:val="22"/>
              </w:rPr>
              <w:t xml:space="preserve">our </w:t>
            </w:r>
            <w:r w:rsidRPr="00F222C0">
              <w:rPr>
                <w:rFonts w:cs="Arial"/>
                <w:sz w:val="22"/>
                <w:szCs w:val="22"/>
              </w:rPr>
              <w:t xml:space="preserve">programmes and processes comply with the principles underpinning the </w:t>
            </w:r>
            <w:hyperlink r:id="rId11" w:history="1">
              <w:r w:rsidRPr="00F222C0">
                <w:rPr>
                  <w:rStyle w:val="Hyperlink"/>
                  <w:rFonts w:cs="Arial"/>
                  <w:sz w:val="22"/>
                  <w:szCs w:val="22"/>
                </w:rPr>
                <w:t>UK government's review of quality assurance of government models</w:t>
              </w:r>
            </w:hyperlink>
            <w:r w:rsidRPr="00F222C0">
              <w:rPr>
                <w:rFonts w:cs="Arial"/>
                <w:sz w:val="22"/>
                <w:szCs w:val="22"/>
              </w:rPr>
              <w:t xml:space="preserve"> (the Macpherson recommendations). NICE Directors have overall responsibility for assuring the quality of models developed in the director’s areas of responsibility. Model quality is assured through the requirements for evidence submission development and the process used to involve stakeholders in testing the reliability of models.</w:t>
            </w:r>
          </w:p>
        </w:tc>
      </w:tr>
      <w:tr w:rsidR="00747D8B" w:rsidRPr="00BE0D45" w14:paraId="724F97B0" w14:textId="77777777" w:rsidTr="006A2744">
        <w:trPr>
          <w:trHeight w:val="300"/>
        </w:trPr>
        <w:tc>
          <w:tcPr>
            <w:tcW w:w="3444" w:type="dxa"/>
          </w:tcPr>
          <w:p w14:paraId="021D952C" w14:textId="77777777" w:rsidR="0089360D" w:rsidRPr="0089360D" w:rsidRDefault="0089360D" w:rsidP="0089360D">
            <w:pPr>
              <w:pStyle w:val="Tabletext"/>
            </w:pPr>
            <w:r w:rsidRPr="0089360D">
              <w:t>Service-level agreements are in place to help disseminate NICE technology evaluation guidance in the devolved administrations in Wales and Northern Ireland.</w:t>
            </w:r>
          </w:p>
          <w:p w14:paraId="43F05741" w14:textId="77777777" w:rsidR="0089360D" w:rsidRPr="0089360D" w:rsidRDefault="0089360D" w:rsidP="0089360D">
            <w:pPr>
              <w:pStyle w:val="Tabletext"/>
              <w:rPr>
                <w:b/>
                <w:bCs/>
              </w:rPr>
            </w:pPr>
            <w:r w:rsidRPr="0089360D">
              <w:rPr>
                <w:b/>
                <w:bCs/>
              </w:rPr>
              <w:t>Technology Appraisal and Highly Specialised Technologies Programmes</w:t>
            </w:r>
          </w:p>
          <w:p w14:paraId="76504123" w14:textId="77777777" w:rsidR="0089360D" w:rsidRPr="0089360D" w:rsidRDefault="0089360D" w:rsidP="0089360D">
            <w:pPr>
              <w:pStyle w:val="Tabletext"/>
            </w:pPr>
            <w:r w:rsidRPr="0089360D">
              <w:t>The Technology Appraisal and Highly Specialised Technologies Programmes appraise technologies using clinical utility and cost-effectiveness analysis. The process normally covers new technologies (typically, new pharmaceutical products or new licensed indications) and enables NICE to produce guidance soon after the technology is introduced in the UK.</w:t>
            </w:r>
          </w:p>
          <w:p w14:paraId="7FDFDB77" w14:textId="77777777" w:rsidR="0089360D" w:rsidRPr="0089360D" w:rsidRDefault="0089360D" w:rsidP="0089360D">
            <w:pPr>
              <w:pStyle w:val="Tabletext"/>
            </w:pPr>
            <w:r w:rsidRPr="0089360D">
              <w:t>These programmes have a range of processes available:</w:t>
            </w:r>
          </w:p>
          <w:p w14:paraId="49F358E5" w14:textId="77777777" w:rsidR="0089360D" w:rsidRPr="0089360D" w:rsidRDefault="0089360D" w:rsidP="0089360D">
            <w:pPr>
              <w:pStyle w:val="Tabletext"/>
              <w:numPr>
                <w:ilvl w:val="0"/>
                <w:numId w:val="16"/>
              </w:numPr>
            </w:pPr>
            <w:r w:rsidRPr="0089360D">
              <w:t xml:space="preserve">the single technology appraisal process (this is the </w:t>
            </w:r>
            <w:proofErr w:type="gramStart"/>
            <w:r w:rsidRPr="0089360D">
              <w:t>most commonly used</w:t>
            </w:r>
            <w:proofErr w:type="gramEnd"/>
            <w:r w:rsidRPr="0089360D">
              <w:t xml:space="preserve"> process across the programmes and is used for the first assessment of a technology and updates to existing guidance)</w:t>
            </w:r>
          </w:p>
          <w:p w14:paraId="17A61BFD" w14:textId="77777777" w:rsidR="0089360D" w:rsidRPr="0089360D" w:rsidRDefault="0089360D" w:rsidP="0089360D">
            <w:pPr>
              <w:pStyle w:val="Tabletext"/>
              <w:numPr>
                <w:ilvl w:val="0"/>
                <w:numId w:val="16"/>
              </w:numPr>
            </w:pPr>
            <w:r w:rsidRPr="0089360D">
              <w:t>the multiple technology appraisal process</w:t>
            </w:r>
          </w:p>
          <w:p w14:paraId="5A8C87BC" w14:textId="77777777" w:rsidR="0089360D" w:rsidRPr="0089360D" w:rsidRDefault="0089360D" w:rsidP="0089360D">
            <w:pPr>
              <w:pStyle w:val="Tabletext"/>
              <w:numPr>
                <w:ilvl w:val="0"/>
                <w:numId w:val="16"/>
              </w:numPr>
            </w:pPr>
            <w:r w:rsidRPr="0089360D">
              <w:t>cost comparison</w:t>
            </w:r>
          </w:p>
          <w:p w14:paraId="5C40146E" w14:textId="77777777" w:rsidR="0089360D" w:rsidRPr="0089360D" w:rsidRDefault="0089360D" w:rsidP="0089360D">
            <w:pPr>
              <w:pStyle w:val="Tabletext"/>
              <w:numPr>
                <w:ilvl w:val="0"/>
                <w:numId w:val="16"/>
              </w:numPr>
            </w:pPr>
            <w:r w:rsidRPr="0089360D">
              <w:t>rapid review</w:t>
            </w:r>
          </w:p>
          <w:p w14:paraId="215CB7B3" w14:textId="77777777" w:rsidR="0089360D" w:rsidRPr="0089360D" w:rsidRDefault="0089360D" w:rsidP="0089360D">
            <w:pPr>
              <w:pStyle w:val="Tabletext"/>
              <w:numPr>
                <w:ilvl w:val="0"/>
                <w:numId w:val="16"/>
              </w:numPr>
            </w:pPr>
            <w:r w:rsidRPr="0089360D">
              <w:t>update after loss of market exclusivity of a technology.</w:t>
            </w:r>
          </w:p>
          <w:p w14:paraId="7D000B8A" w14:textId="77777777" w:rsidR="0089360D" w:rsidRPr="0089360D" w:rsidRDefault="0089360D" w:rsidP="0089360D">
            <w:pPr>
              <w:pStyle w:val="Tabletext"/>
            </w:pPr>
            <w:r w:rsidRPr="0089360D">
              <w:t>For the Technology Appraisal and Highly Specialised Technologies programmes, the </w:t>
            </w:r>
            <w:hyperlink r:id="rId12" w:tgtFrame="_top" w:history="1">
              <w:r w:rsidRPr="0089360D">
                <w:rPr>
                  <w:rStyle w:val="Hyperlink"/>
                </w:rPr>
                <w:t>National Institute for Health and Care Excellence (Constitution and Functions) and the Health and Social Care Information Centre (Functions) Regulations 2013</w:t>
              </w:r>
            </w:hyperlink>
            <w:r w:rsidRPr="0089360D">
              <w:t> indicate that NICE may make a recommendation:</w:t>
            </w:r>
          </w:p>
          <w:p w14:paraId="799F3F3D" w14:textId="43CEB1A0" w:rsidR="00747D8B" w:rsidRPr="00BE0D45" w:rsidRDefault="00747D8B" w:rsidP="003C7D41">
            <w:pPr>
              <w:pStyle w:val="Tabletext"/>
            </w:pPr>
          </w:p>
        </w:tc>
        <w:tc>
          <w:tcPr>
            <w:tcW w:w="1965" w:type="dxa"/>
          </w:tcPr>
          <w:p w14:paraId="41946D79" w14:textId="0B3BC925" w:rsidR="00747D8B" w:rsidRPr="00BE0D45" w:rsidRDefault="002D545E" w:rsidP="003C7D41">
            <w:pPr>
              <w:pStyle w:val="Tabletext"/>
            </w:pPr>
            <w:r w:rsidRPr="009A3A70">
              <w:t>Introduction to health technology evaluation</w:t>
            </w:r>
          </w:p>
        </w:tc>
        <w:tc>
          <w:tcPr>
            <w:tcW w:w="3375" w:type="dxa"/>
          </w:tcPr>
          <w:p w14:paraId="32F8E75B" w14:textId="6DFF9AF5" w:rsidR="00747D8B" w:rsidRPr="00F222C0" w:rsidRDefault="001E225D" w:rsidP="00F222C0">
            <w:pPr>
              <w:pStyle w:val="Tabletext"/>
              <w:spacing w:afterLines="60" w:after="144"/>
              <w:rPr>
                <w:rFonts w:cs="Arial"/>
                <w:szCs w:val="22"/>
              </w:rPr>
            </w:pPr>
            <w:r w:rsidRPr="00F222C0">
              <w:rPr>
                <w:rFonts w:cs="Arial"/>
                <w:szCs w:val="22"/>
              </w:rPr>
              <w:t>Replace</w:t>
            </w:r>
            <w:r w:rsidR="00D5357C" w:rsidRPr="00F222C0">
              <w:rPr>
                <w:rFonts w:cs="Arial"/>
                <w:szCs w:val="22"/>
              </w:rPr>
              <w:t xml:space="preserve"> with:</w:t>
            </w:r>
          </w:p>
          <w:p w14:paraId="11D050AC" w14:textId="77777777" w:rsidR="00D5357C" w:rsidRPr="00F222C0" w:rsidRDefault="00D5357C" w:rsidP="00F222C0">
            <w:pPr>
              <w:pStyle w:val="NICEnormal"/>
              <w:spacing w:afterLines="60" w:after="144" w:line="240" w:lineRule="auto"/>
              <w:rPr>
                <w:rFonts w:cs="Arial"/>
                <w:sz w:val="22"/>
                <w:szCs w:val="22"/>
              </w:rPr>
            </w:pPr>
            <w:r w:rsidRPr="00F222C0">
              <w:rPr>
                <w:rFonts w:cs="Arial"/>
                <w:sz w:val="22"/>
                <w:szCs w:val="22"/>
              </w:rPr>
              <w:t>Service-level agreements are in place to help disseminate guidance in the devolved administrations in Wales and Northern Ireland.</w:t>
            </w:r>
          </w:p>
          <w:p w14:paraId="7FB39C50" w14:textId="6B01F515" w:rsidR="00D5357C" w:rsidRPr="00F222C0" w:rsidRDefault="00D5357C" w:rsidP="00F222C0">
            <w:pPr>
              <w:pStyle w:val="Heading2"/>
              <w:spacing w:before="0" w:afterLines="60" w:after="144" w:line="240" w:lineRule="auto"/>
              <w:rPr>
                <w:sz w:val="22"/>
                <w:szCs w:val="22"/>
              </w:rPr>
            </w:pPr>
            <w:r w:rsidRPr="00F222C0">
              <w:rPr>
                <w:sz w:val="22"/>
                <w:szCs w:val="22"/>
              </w:rPr>
              <w:t xml:space="preserve">Technology </w:t>
            </w:r>
            <w:r w:rsidR="00FF1262">
              <w:rPr>
                <w:sz w:val="22"/>
                <w:szCs w:val="22"/>
              </w:rPr>
              <w:t>a</w:t>
            </w:r>
            <w:r w:rsidRPr="00F222C0">
              <w:rPr>
                <w:sz w:val="22"/>
                <w:szCs w:val="22"/>
              </w:rPr>
              <w:t xml:space="preserve">ppraisal and </w:t>
            </w:r>
            <w:r w:rsidR="00FF1262">
              <w:rPr>
                <w:sz w:val="22"/>
                <w:szCs w:val="22"/>
              </w:rPr>
              <w:t>h</w:t>
            </w:r>
            <w:r w:rsidRPr="00F222C0">
              <w:rPr>
                <w:sz w:val="22"/>
                <w:szCs w:val="22"/>
              </w:rPr>
              <w:t xml:space="preserve">ighly </w:t>
            </w:r>
            <w:r w:rsidR="00FF1262">
              <w:rPr>
                <w:sz w:val="22"/>
                <w:szCs w:val="22"/>
              </w:rPr>
              <w:t>s</w:t>
            </w:r>
            <w:r w:rsidRPr="00F222C0">
              <w:rPr>
                <w:sz w:val="22"/>
                <w:szCs w:val="22"/>
              </w:rPr>
              <w:t xml:space="preserve">pecialised </w:t>
            </w:r>
            <w:r w:rsidR="00FF1262">
              <w:rPr>
                <w:sz w:val="22"/>
                <w:szCs w:val="22"/>
              </w:rPr>
              <w:t>t</w:t>
            </w:r>
            <w:r w:rsidRPr="00F222C0">
              <w:rPr>
                <w:sz w:val="22"/>
                <w:szCs w:val="22"/>
              </w:rPr>
              <w:t>echnologies guidance</w:t>
            </w:r>
          </w:p>
          <w:p w14:paraId="2880B45B" w14:textId="5E127A3B" w:rsidR="00D5357C" w:rsidRPr="00F222C0" w:rsidRDefault="00D5357C" w:rsidP="00F222C0">
            <w:pPr>
              <w:pStyle w:val="NICEnormal"/>
              <w:spacing w:afterLines="60" w:after="144" w:line="240" w:lineRule="auto"/>
              <w:rPr>
                <w:rFonts w:cs="Arial"/>
                <w:sz w:val="22"/>
                <w:szCs w:val="22"/>
              </w:rPr>
            </w:pPr>
            <w:r w:rsidRPr="00F222C0">
              <w:rPr>
                <w:rFonts w:cs="Arial"/>
                <w:sz w:val="22"/>
                <w:szCs w:val="22"/>
              </w:rPr>
              <w:t xml:space="preserve">Assessments for </w:t>
            </w:r>
            <w:r w:rsidR="005F28E4">
              <w:rPr>
                <w:rFonts w:cs="Arial"/>
                <w:sz w:val="22"/>
                <w:szCs w:val="22"/>
              </w:rPr>
              <w:t>t</w:t>
            </w:r>
            <w:r w:rsidRPr="00F222C0">
              <w:rPr>
                <w:rFonts w:cs="Arial"/>
                <w:sz w:val="22"/>
                <w:szCs w:val="22"/>
              </w:rPr>
              <w:t xml:space="preserve">echnology </w:t>
            </w:r>
            <w:r w:rsidR="005F28E4">
              <w:rPr>
                <w:rFonts w:cs="Arial"/>
                <w:sz w:val="22"/>
                <w:szCs w:val="22"/>
              </w:rPr>
              <w:t>a</w:t>
            </w:r>
            <w:r w:rsidRPr="00F222C0">
              <w:rPr>
                <w:rFonts w:cs="Arial"/>
                <w:sz w:val="22"/>
                <w:szCs w:val="22"/>
              </w:rPr>
              <w:t xml:space="preserve">ppraisal and </w:t>
            </w:r>
            <w:r w:rsidR="005F28E4">
              <w:rPr>
                <w:rFonts w:cs="Arial"/>
                <w:sz w:val="22"/>
                <w:szCs w:val="22"/>
              </w:rPr>
              <w:t>h</w:t>
            </w:r>
            <w:r w:rsidRPr="00F222C0">
              <w:rPr>
                <w:rFonts w:cs="Arial"/>
                <w:sz w:val="22"/>
                <w:szCs w:val="22"/>
              </w:rPr>
              <w:t xml:space="preserve">ighly </w:t>
            </w:r>
            <w:r w:rsidR="005F28E4">
              <w:rPr>
                <w:rFonts w:cs="Arial"/>
                <w:sz w:val="22"/>
                <w:szCs w:val="22"/>
              </w:rPr>
              <w:t>s</w:t>
            </w:r>
            <w:r w:rsidRPr="00F222C0">
              <w:rPr>
                <w:rFonts w:cs="Arial"/>
                <w:sz w:val="22"/>
                <w:szCs w:val="22"/>
              </w:rPr>
              <w:t xml:space="preserve">pecialised </w:t>
            </w:r>
            <w:r w:rsidR="005F28E4">
              <w:rPr>
                <w:rFonts w:cs="Arial"/>
                <w:sz w:val="22"/>
                <w:szCs w:val="22"/>
              </w:rPr>
              <w:t>t</w:t>
            </w:r>
            <w:r w:rsidRPr="00F222C0">
              <w:rPr>
                <w:rFonts w:cs="Arial"/>
                <w:sz w:val="22"/>
                <w:szCs w:val="22"/>
              </w:rPr>
              <w:t>echnologies guidance a</w:t>
            </w:r>
            <w:r w:rsidR="005F28E4">
              <w:rPr>
                <w:rFonts w:cs="Arial"/>
                <w:sz w:val="22"/>
                <w:szCs w:val="22"/>
              </w:rPr>
              <w:t>ssess</w:t>
            </w:r>
            <w:r w:rsidRPr="00F222C0">
              <w:rPr>
                <w:rFonts w:cs="Arial"/>
                <w:sz w:val="22"/>
                <w:szCs w:val="22"/>
              </w:rPr>
              <w:t xml:space="preserve"> technologies using clinical utility and cost-effectiveness analysis. The process normally covers new technologies and enables NICE to produce guidance soon after the technology is introduced in the UK.</w:t>
            </w:r>
          </w:p>
          <w:p w14:paraId="6C93D44F" w14:textId="77777777" w:rsidR="00D5357C" w:rsidRPr="00F222C0" w:rsidRDefault="00D5357C" w:rsidP="00F222C0">
            <w:pPr>
              <w:pStyle w:val="NICEnormal"/>
              <w:spacing w:afterLines="60" w:after="144" w:line="240" w:lineRule="auto"/>
              <w:rPr>
                <w:rFonts w:cs="Arial"/>
                <w:sz w:val="22"/>
                <w:szCs w:val="22"/>
              </w:rPr>
            </w:pPr>
            <w:r w:rsidRPr="00F222C0">
              <w:rPr>
                <w:rFonts w:cs="Arial"/>
                <w:sz w:val="22"/>
                <w:szCs w:val="22"/>
              </w:rPr>
              <w:t>These programmes have a range of processes available:</w:t>
            </w:r>
          </w:p>
          <w:p w14:paraId="7E44BEF3" w14:textId="76E7F5A8" w:rsidR="00D5357C" w:rsidRPr="00F222C0" w:rsidRDefault="00D5357C" w:rsidP="00F222C0">
            <w:pPr>
              <w:pStyle w:val="Bulletleft1"/>
              <w:spacing w:afterLines="60" w:after="144" w:line="240" w:lineRule="auto"/>
              <w:rPr>
                <w:rFonts w:cs="Arial"/>
                <w:sz w:val="22"/>
                <w:szCs w:val="22"/>
              </w:rPr>
            </w:pPr>
            <w:r w:rsidRPr="00F222C0">
              <w:rPr>
                <w:rFonts w:cs="Arial"/>
                <w:sz w:val="22"/>
                <w:szCs w:val="22"/>
              </w:rPr>
              <w:t>the single technology appraisal (this is the most common</w:t>
            </w:r>
            <w:r w:rsidR="003D140D">
              <w:rPr>
                <w:rFonts w:cs="Arial"/>
                <w:sz w:val="22"/>
                <w:szCs w:val="22"/>
              </w:rPr>
              <w:t xml:space="preserve"> </w:t>
            </w:r>
            <w:r w:rsidRPr="00F222C0">
              <w:rPr>
                <w:rFonts w:cs="Arial"/>
                <w:sz w:val="22"/>
                <w:szCs w:val="22"/>
              </w:rPr>
              <w:t>process across the programmes and is used for the first assessment of a medicine and updates to existing medicines guidance)</w:t>
            </w:r>
          </w:p>
          <w:p w14:paraId="2E5E71FB" w14:textId="5A756FB3" w:rsidR="00D5357C" w:rsidRPr="00F222C0" w:rsidRDefault="00D5357C" w:rsidP="00F222C0">
            <w:pPr>
              <w:pStyle w:val="Bulletleft1"/>
              <w:spacing w:afterLines="60" w:after="144" w:line="240" w:lineRule="auto"/>
              <w:rPr>
                <w:rFonts w:cs="Arial"/>
                <w:sz w:val="22"/>
                <w:szCs w:val="22"/>
              </w:rPr>
            </w:pPr>
            <w:r w:rsidRPr="00F222C0">
              <w:rPr>
                <w:rFonts w:cs="Arial"/>
                <w:sz w:val="22"/>
                <w:szCs w:val="22"/>
              </w:rPr>
              <w:t>the multiple technology appraisal</w:t>
            </w:r>
          </w:p>
          <w:p w14:paraId="78476DD7" w14:textId="77777777" w:rsidR="00D5357C" w:rsidRPr="00F222C0" w:rsidRDefault="00D5357C" w:rsidP="00F222C0">
            <w:pPr>
              <w:pStyle w:val="Bulletleft1"/>
              <w:spacing w:afterLines="60" w:after="144" w:line="240" w:lineRule="auto"/>
              <w:rPr>
                <w:rFonts w:cs="Arial"/>
                <w:sz w:val="22"/>
                <w:szCs w:val="22"/>
              </w:rPr>
            </w:pPr>
            <w:r w:rsidRPr="00F222C0">
              <w:rPr>
                <w:rFonts w:cs="Arial"/>
                <w:sz w:val="22"/>
                <w:szCs w:val="22"/>
              </w:rPr>
              <w:t>cost comparison</w:t>
            </w:r>
          </w:p>
          <w:p w14:paraId="674DD221" w14:textId="77777777" w:rsidR="00D5357C" w:rsidRPr="00F222C0" w:rsidRDefault="00D5357C" w:rsidP="00F222C0">
            <w:pPr>
              <w:pStyle w:val="Bulletleft1"/>
              <w:spacing w:afterLines="60" w:after="144" w:line="240" w:lineRule="auto"/>
              <w:rPr>
                <w:rFonts w:cs="Arial"/>
                <w:sz w:val="22"/>
                <w:szCs w:val="22"/>
              </w:rPr>
            </w:pPr>
            <w:r w:rsidRPr="00F222C0">
              <w:rPr>
                <w:rFonts w:cs="Arial"/>
                <w:sz w:val="22"/>
                <w:szCs w:val="22"/>
              </w:rPr>
              <w:t>rapid review</w:t>
            </w:r>
          </w:p>
          <w:p w14:paraId="2F83341A" w14:textId="77777777" w:rsidR="00D5357C" w:rsidRPr="00F222C0" w:rsidRDefault="00D5357C" w:rsidP="00F222C0">
            <w:pPr>
              <w:pStyle w:val="Bulletleft1last"/>
              <w:spacing w:afterLines="60" w:after="144" w:line="240" w:lineRule="auto"/>
              <w:rPr>
                <w:sz w:val="22"/>
                <w:szCs w:val="22"/>
              </w:rPr>
            </w:pPr>
            <w:r w:rsidRPr="00F222C0">
              <w:rPr>
                <w:sz w:val="22"/>
                <w:szCs w:val="22"/>
              </w:rPr>
              <w:t>update after loss of market exclusivity of a technology.</w:t>
            </w:r>
          </w:p>
          <w:p w14:paraId="57728370" w14:textId="1B2DC354" w:rsidR="00D5357C" w:rsidRPr="00F222C0" w:rsidRDefault="00D5357C" w:rsidP="00F222C0">
            <w:pPr>
              <w:pStyle w:val="NICEnormal"/>
              <w:spacing w:afterLines="60" w:after="144" w:line="240" w:lineRule="auto"/>
              <w:rPr>
                <w:rFonts w:cs="Arial"/>
                <w:sz w:val="22"/>
                <w:szCs w:val="22"/>
              </w:rPr>
            </w:pPr>
            <w:r w:rsidRPr="00F222C0">
              <w:rPr>
                <w:rFonts w:cs="Arial"/>
                <w:sz w:val="22"/>
                <w:szCs w:val="22"/>
              </w:rPr>
              <w:t xml:space="preserve">For </w:t>
            </w:r>
            <w:r w:rsidR="00FB70B2">
              <w:rPr>
                <w:rFonts w:cs="Arial"/>
                <w:sz w:val="22"/>
                <w:szCs w:val="22"/>
              </w:rPr>
              <w:t>t</w:t>
            </w:r>
            <w:r w:rsidRPr="00F222C0">
              <w:rPr>
                <w:rFonts w:cs="Arial"/>
                <w:sz w:val="22"/>
                <w:szCs w:val="22"/>
              </w:rPr>
              <w:t xml:space="preserve">echnology </w:t>
            </w:r>
            <w:r w:rsidR="00FB70B2">
              <w:rPr>
                <w:rFonts w:cs="Arial"/>
                <w:sz w:val="22"/>
                <w:szCs w:val="22"/>
              </w:rPr>
              <w:t>a</w:t>
            </w:r>
            <w:r w:rsidRPr="00F222C0">
              <w:rPr>
                <w:rFonts w:cs="Arial"/>
                <w:sz w:val="22"/>
                <w:szCs w:val="22"/>
              </w:rPr>
              <w:t xml:space="preserve">ppraisal and </w:t>
            </w:r>
            <w:r w:rsidR="00FB70B2">
              <w:rPr>
                <w:rFonts w:cs="Arial"/>
                <w:sz w:val="22"/>
                <w:szCs w:val="22"/>
              </w:rPr>
              <w:t>h</w:t>
            </w:r>
            <w:r w:rsidRPr="00F222C0">
              <w:rPr>
                <w:rFonts w:cs="Arial"/>
                <w:sz w:val="22"/>
                <w:szCs w:val="22"/>
              </w:rPr>
              <w:t xml:space="preserve">ighly </w:t>
            </w:r>
            <w:r w:rsidR="00FB70B2">
              <w:rPr>
                <w:rFonts w:cs="Arial"/>
                <w:sz w:val="22"/>
                <w:szCs w:val="22"/>
              </w:rPr>
              <w:t>s</w:t>
            </w:r>
            <w:r w:rsidRPr="00F222C0">
              <w:rPr>
                <w:rFonts w:cs="Arial"/>
                <w:sz w:val="22"/>
                <w:szCs w:val="22"/>
              </w:rPr>
              <w:t xml:space="preserve">pecialised </w:t>
            </w:r>
            <w:r w:rsidR="00FB70B2">
              <w:rPr>
                <w:rFonts w:cs="Arial"/>
                <w:sz w:val="22"/>
                <w:szCs w:val="22"/>
              </w:rPr>
              <w:t>t</w:t>
            </w:r>
            <w:r w:rsidRPr="00F222C0">
              <w:rPr>
                <w:rFonts w:cs="Arial"/>
                <w:sz w:val="22"/>
                <w:szCs w:val="22"/>
              </w:rPr>
              <w:t xml:space="preserve">echnologies guidance, the </w:t>
            </w:r>
            <w:hyperlink r:id="rId13">
              <w:r w:rsidRPr="00F222C0">
                <w:rPr>
                  <w:rStyle w:val="Hyperlink"/>
                  <w:rFonts w:cs="Arial"/>
                  <w:sz w:val="22"/>
                  <w:szCs w:val="22"/>
                </w:rPr>
                <w:t>National Institute for Health and Care Excellence (Constitution and Functions) and the Health and Social Care Information Centre (Functions) Regulations 2013</w:t>
              </w:r>
            </w:hyperlink>
            <w:r w:rsidRPr="00F222C0">
              <w:rPr>
                <w:rFonts w:cs="Arial"/>
                <w:sz w:val="22"/>
                <w:szCs w:val="22"/>
              </w:rPr>
              <w:t xml:space="preserve"> indicate that NICE may make a recommendation:</w:t>
            </w:r>
          </w:p>
          <w:p w14:paraId="76388B94" w14:textId="12CF818D" w:rsidR="00D5357C" w:rsidRPr="00F222C0" w:rsidRDefault="00D5357C" w:rsidP="00F222C0">
            <w:pPr>
              <w:pStyle w:val="Tabletext"/>
              <w:spacing w:afterLines="60" w:after="144"/>
              <w:rPr>
                <w:rFonts w:cs="Arial"/>
                <w:szCs w:val="22"/>
              </w:rPr>
            </w:pPr>
          </w:p>
        </w:tc>
      </w:tr>
      <w:tr w:rsidR="00747D8B" w:rsidRPr="00BE0D45" w14:paraId="140A68F1" w14:textId="77777777" w:rsidTr="006A2744">
        <w:trPr>
          <w:trHeight w:val="300"/>
        </w:trPr>
        <w:tc>
          <w:tcPr>
            <w:tcW w:w="3444" w:type="dxa"/>
          </w:tcPr>
          <w:p w14:paraId="2C426C46" w14:textId="77777777" w:rsidR="00AB2BAC" w:rsidRPr="00AB2BAC" w:rsidRDefault="00AB2BAC" w:rsidP="00AB2BAC">
            <w:pPr>
              <w:pStyle w:val="Tabletext"/>
              <w:rPr>
                <w:b/>
                <w:bCs/>
              </w:rPr>
            </w:pPr>
            <w:r w:rsidRPr="00AB2BAC">
              <w:rPr>
                <w:b/>
                <w:bCs/>
              </w:rPr>
              <w:t>Further information and advice</w:t>
            </w:r>
          </w:p>
          <w:p w14:paraId="0B407992" w14:textId="77777777" w:rsidR="00AB2BAC" w:rsidRPr="00AB2BAC" w:rsidRDefault="00AB2BAC" w:rsidP="00AB2BAC">
            <w:pPr>
              <w:pStyle w:val="Tabletext"/>
            </w:pPr>
            <w:r w:rsidRPr="00AB2BAC">
              <w:t>Committees and stakeholders should refer to this manual throughout evaluations.</w:t>
            </w:r>
          </w:p>
          <w:p w14:paraId="43849C19" w14:textId="77777777" w:rsidR="00AB2BAC" w:rsidRPr="00AB2BAC" w:rsidRDefault="00AB2BAC" w:rsidP="00AB2BAC">
            <w:pPr>
              <w:pStyle w:val="Tabletext"/>
            </w:pPr>
            <w:r w:rsidRPr="00AB2BAC">
              <w:t>NICE also has additional resources and advice to help stakeholders and committees apply the methods and use the programme manual. Committees and stakeholders are encouraged to refer to these resources when helpful, but they are not bound by them and may depart from the information and advice if they consider it appropriate.</w:t>
            </w:r>
          </w:p>
          <w:p w14:paraId="51653E8D" w14:textId="77777777" w:rsidR="00AB2BAC" w:rsidRPr="00AB2BAC" w:rsidRDefault="00AB2BAC" w:rsidP="00AB2BAC">
            <w:pPr>
              <w:pStyle w:val="Tabletext"/>
            </w:pPr>
            <w:r w:rsidRPr="00AB2BAC">
              <w:t>Similarly, the Decision Support Unit produces a series of </w:t>
            </w:r>
            <w:hyperlink r:id="rId14" w:tgtFrame="_top" w:history="1">
              <w:r w:rsidRPr="00AB2BAC">
                <w:rPr>
                  <w:rStyle w:val="Hyperlink"/>
                </w:rPr>
                <w:t>technical support documents</w:t>
              </w:r>
            </w:hyperlink>
            <w:r w:rsidRPr="00AB2BAC">
              <w:t>, which provide further information on technical aspects of health technology evaluations.</w:t>
            </w:r>
          </w:p>
          <w:p w14:paraId="63796E80" w14:textId="6C6026E3" w:rsidR="00747D8B" w:rsidRPr="00BE0D45" w:rsidRDefault="00747D8B" w:rsidP="003C7D41">
            <w:pPr>
              <w:pStyle w:val="Tabletext"/>
            </w:pPr>
          </w:p>
        </w:tc>
        <w:tc>
          <w:tcPr>
            <w:tcW w:w="1965" w:type="dxa"/>
          </w:tcPr>
          <w:p w14:paraId="0CE3F9F7" w14:textId="0FA0548E" w:rsidR="00747D8B" w:rsidRPr="00BE0D45" w:rsidRDefault="002D545E" w:rsidP="003C7D41">
            <w:pPr>
              <w:pStyle w:val="Tabletext"/>
            </w:pPr>
            <w:r w:rsidRPr="009A3A70">
              <w:t>Introduction to health technology evaluation</w:t>
            </w:r>
          </w:p>
        </w:tc>
        <w:tc>
          <w:tcPr>
            <w:tcW w:w="3375" w:type="dxa"/>
          </w:tcPr>
          <w:p w14:paraId="7B79B6E5" w14:textId="77777777" w:rsidR="007344CF" w:rsidRPr="00F222C0" w:rsidRDefault="007344CF" w:rsidP="00F222C0">
            <w:pPr>
              <w:pStyle w:val="Heading2"/>
              <w:spacing w:before="0" w:afterLines="60" w:after="144" w:line="240" w:lineRule="auto"/>
              <w:rPr>
                <w:sz w:val="22"/>
                <w:szCs w:val="22"/>
              </w:rPr>
            </w:pPr>
            <w:r w:rsidRPr="00F222C0">
              <w:rPr>
                <w:sz w:val="22"/>
                <w:szCs w:val="22"/>
              </w:rPr>
              <w:t>Further information and advice</w:t>
            </w:r>
          </w:p>
          <w:p w14:paraId="076A637C" w14:textId="77777777" w:rsidR="007344CF" w:rsidRPr="00F222C0" w:rsidRDefault="007344CF" w:rsidP="00F222C0">
            <w:pPr>
              <w:pStyle w:val="NICEnormal"/>
              <w:spacing w:afterLines="60" w:after="144" w:line="240" w:lineRule="auto"/>
              <w:rPr>
                <w:rFonts w:cs="Arial"/>
                <w:sz w:val="22"/>
                <w:szCs w:val="22"/>
              </w:rPr>
            </w:pPr>
            <w:r w:rsidRPr="00F222C0">
              <w:rPr>
                <w:rFonts w:cs="Arial"/>
                <w:sz w:val="22"/>
                <w:szCs w:val="22"/>
              </w:rPr>
              <w:t>Committees and stakeholders should refer to this manual throughout evaluations.</w:t>
            </w:r>
          </w:p>
          <w:p w14:paraId="17773BEE" w14:textId="77777777" w:rsidR="007344CF" w:rsidRPr="00F222C0" w:rsidRDefault="007344CF" w:rsidP="00F222C0">
            <w:pPr>
              <w:pStyle w:val="NICEnormal"/>
              <w:spacing w:afterLines="60" w:after="144" w:line="240" w:lineRule="auto"/>
              <w:rPr>
                <w:rFonts w:cs="Arial"/>
                <w:sz w:val="22"/>
                <w:szCs w:val="22"/>
              </w:rPr>
            </w:pPr>
            <w:r w:rsidRPr="00F222C0">
              <w:rPr>
                <w:rFonts w:cs="Arial"/>
                <w:sz w:val="22"/>
                <w:szCs w:val="22"/>
              </w:rPr>
              <w:t>NICE also has additional resources and advice to help stakeholders and committees apply the methods and use this manual. Committees and stakeholders are encouraged to refer to these resources when helpful, but they are not bound by them and may depart from the information and advice if they consider it appropriate.</w:t>
            </w:r>
          </w:p>
          <w:p w14:paraId="5442CF8F" w14:textId="77777777" w:rsidR="007344CF" w:rsidRPr="00F222C0" w:rsidRDefault="007344CF" w:rsidP="00F222C0">
            <w:pPr>
              <w:pStyle w:val="NICEnormal"/>
              <w:spacing w:afterLines="60" w:after="144" w:line="240" w:lineRule="auto"/>
              <w:rPr>
                <w:rFonts w:cs="Arial"/>
                <w:sz w:val="22"/>
                <w:szCs w:val="22"/>
              </w:rPr>
            </w:pPr>
            <w:r w:rsidRPr="00F222C0">
              <w:rPr>
                <w:rFonts w:cs="Arial"/>
                <w:sz w:val="22"/>
                <w:szCs w:val="22"/>
              </w:rPr>
              <w:t xml:space="preserve">Similarly, the Decision Support Unit produces a series of </w:t>
            </w:r>
            <w:hyperlink r:id="rId15" w:history="1">
              <w:r w:rsidRPr="00F222C0">
                <w:rPr>
                  <w:rStyle w:val="Hyperlink"/>
                  <w:rFonts w:cs="Arial"/>
                  <w:sz w:val="22"/>
                  <w:szCs w:val="22"/>
                </w:rPr>
                <w:t>technical support documents</w:t>
              </w:r>
            </w:hyperlink>
            <w:r w:rsidRPr="00F222C0">
              <w:rPr>
                <w:rFonts w:cs="Arial"/>
                <w:sz w:val="22"/>
                <w:szCs w:val="22"/>
              </w:rPr>
              <w:t>, which provide further information on technical aspects of evaluations.</w:t>
            </w:r>
          </w:p>
          <w:p w14:paraId="20F938F2" w14:textId="0A72AE30" w:rsidR="00747D8B" w:rsidRPr="00F222C0" w:rsidRDefault="00747D8B" w:rsidP="00F222C0">
            <w:pPr>
              <w:pStyle w:val="Tabletext"/>
              <w:spacing w:afterLines="60" w:after="144"/>
              <w:rPr>
                <w:rFonts w:cs="Arial"/>
                <w:szCs w:val="22"/>
              </w:rPr>
            </w:pPr>
          </w:p>
        </w:tc>
      </w:tr>
      <w:tr w:rsidR="00231E08" w:rsidRPr="00BE0D45" w14:paraId="68199BBB" w14:textId="77777777" w:rsidTr="006A2744">
        <w:trPr>
          <w:trHeight w:val="300"/>
        </w:trPr>
        <w:tc>
          <w:tcPr>
            <w:tcW w:w="3444" w:type="dxa"/>
          </w:tcPr>
          <w:p w14:paraId="2AF1C274" w14:textId="77777777" w:rsidR="00F268B5" w:rsidRPr="002D545E" w:rsidRDefault="00F268B5" w:rsidP="00F268B5">
            <w:pPr>
              <w:pStyle w:val="Tabletext"/>
              <w:rPr>
                <w:b/>
                <w:bCs/>
              </w:rPr>
            </w:pPr>
            <w:r w:rsidRPr="002D545E">
              <w:rPr>
                <w:b/>
                <w:bCs/>
              </w:rPr>
              <w:t>How to use this manual</w:t>
            </w:r>
          </w:p>
          <w:p w14:paraId="17BD990F" w14:textId="77777777" w:rsidR="00F268B5" w:rsidRPr="00F268B5" w:rsidRDefault="00F268B5" w:rsidP="00F268B5">
            <w:pPr>
              <w:pStyle w:val="Tabletext"/>
            </w:pPr>
            <w:r w:rsidRPr="00F268B5">
              <w:t xml:space="preserve">This manual explains how NICE </w:t>
            </w:r>
            <w:proofErr w:type="gramStart"/>
            <w:r w:rsidRPr="00F268B5">
              <w:t>does</w:t>
            </w:r>
            <w:proofErr w:type="gramEnd"/>
            <w:r w:rsidRPr="00F268B5">
              <w:t xml:space="preserve"> health technology evaluations. It includes both the processes we use – that is, what steps happen, when, and who is involved – and the methods – that is, how different types of evidence are collected and considered, and the principles and considerations that go into making recommendations. The processes and methods are presented throughout the manual, to show what happens and how throughout the evaluation process.</w:t>
            </w:r>
          </w:p>
          <w:p w14:paraId="5FA5A1C6" w14:textId="77777777" w:rsidR="00F268B5" w:rsidRPr="00F268B5" w:rsidRDefault="00F268B5" w:rsidP="00F268B5">
            <w:pPr>
              <w:pStyle w:val="Tabletext"/>
            </w:pPr>
            <w:r w:rsidRPr="00F268B5">
              <w:t xml:space="preserve">You can use this manual to find out how health technology evaluations happen either by reading it in full, or by exploring </w:t>
            </w:r>
            <w:proofErr w:type="gramStart"/>
            <w:r w:rsidRPr="00F268B5">
              <w:t>particular sections</w:t>
            </w:r>
            <w:proofErr w:type="gramEnd"/>
            <w:r w:rsidRPr="00F268B5">
              <w:t xml:space="preserve"> to find out in detail what happens at a particular stage, for a particular participant or for a particular type of evidence. The following sections describe where particular information can be found.</w:t>
            </w:r>
          </w:p>
          <w:p w14:paraId="17B4D432" w14:textId="77777777" w:rsidR="00231E08" w:rsidRPr="00AB2BAC" w:rsidRDefault="00231E08" w:rsidP="00AB2BAC">
            <w:pPr>
              <w:pStyle w:val="Tabletext"/>
              <w:rPr>
                <w:b/>
                <w:bCs/>
              </w:rPr>
            </w:pPr>
          </w:p>
        </w:tc>
        <w:tc>
          <w:tcPr>
            <w:tcW w:w="1965" w:type="dxa"/>
          </w:tcPr>
          <w:p w14:paraId="0F3D34E5" w14:textId="2E1009FD" w:rsidR="00231E08" w:rsidRPr="00BE0D45" w:rsidRDefault="00231E08" w:rsidP="003C7D41">
            <w:pPr>
              <w:pStyle w:val="Tabletext"/>
            </w:pPr>
            <w:r w:rsidRPr="00231E08">
              <w:t>How to use this manual</w:t>
            </w:r>
          </w:p>
        </w:tc>
        <w:tc>
          <w:tcPr>
            <w:tcW w:w="3375" w:type="dxa"/>
          </w:tcPr>
          <w:p w14:paraId="115B497E" w14:textId="7CD7BB46" w:rsidR="00231E08" w:rsidRPr="00F222C0" w:rsidRDefault="00D5740A" w:rsidP="00F222C0">
            <w:pPr>
              <w:pStyle w:val="Heading2"/>
              <w:spacing w:before="0" w:afterLines="60" w:after="144" w:line="240" w:lineRule="auto"/>
              <w:rPr>
                <w:b w:val="0"/>
                <w:bCs w:val="0"/>
                <w:sz w:val="22"/>
                <w:szCs w:val="22"/>
              </w:rPr>
            </w:pPr>
            <w:r w:rsidRPr="00F222C0">
              <w:rPr>
                <w:b w:val="0"/>
                <w:bCs w:val="0"/>
                <w:sz w:val="22"/>
                <w:szCs w:val="22"/>
              </w:rPr>
              <w:t>Replace with:</w:t>
            </w:r>
          </w:p>
          <w:p w14:paraId="761F15FA" w14:textId="77777777" w:rsidR="00D5740A" w:rsidRPr="00F222C0" w:rsidRDefault="00D5740A" w:rsidP="00F222C0">
            <w:pPr>
              <w:pStyle w:val="Heading1"/>
              <w:spacing w:before="0" w:afterLines="60" w:after="144" w:line="240" w:lineRule="auto"/>
              <w:rPr>
                <w:sz w:val="22"/>
                <w:szCs w:val="22"/>
              </w:rPr>
            </w:pPr>
            <w:r w:rsidRPr="00F222C0">
              <w:rPr>
                <w:sz w:val="22"/>
                <w:szCs w:val="22"/>
              </w:rPr>
              <w:t>How to use this manual</w:t>
            </w:r>
          </w:p>
          <w:p w14:paraId="219B024C" w14:textId="77777777" w:rsidR="00D5740A" w:rsidRPr="00F222C0" w:rsidRDefault="00D5740A" w:rsidP="00F222C0">
            <w:pPr>
              <w:pStyle w:val="NICEnormal"/>
              <w:spacing w:afterLines="60" w:after="144" w:line="240" w:lineRule="auto"/>
              <w:rPr>
                <w:rFonts w:cs="Arial"/>
                <w:sz w:val="22"/>
                <w:szCs w:val="22"/>
              </w:rPr>
            </w:pPr>
            <w:r w:rsidRPr="00F222C0">
              <w:rPr>
                <w:rFonts w:cs="Arial"/>
                <w:sz w:val="22"/>
                <w:szCs w:val="22"/>
              </w:rPr>
              <w:t xml:space="preserve">This manual explains how NICE </w:t>
            </w:r>
            <w:proofErr w:type="gramStart"/>
            <w:r w:rsidRPr="00F222C0">
              <w:rPr>
                <w:rFonts w:cs="Arial"/>
                <w:sz w:val="22"/>
                <w:szCs w:val="22"/>
              </w:rPr>
              <w:t>does</w:t>
            </w:r>
            <w:proofErr w:type="gramEnd"/>
            <w:r w:rsidRPr="00F222C0">
              <w:rPr>
                <w:rFonts w:cs="Arial"/>
                <w:sz w:val="22"/>
                <w:szCs w:val="22"/>
              </w:rPr>
              <w:t xml:space="preserve"> evaluations for Technology Appraisal and Highly Specialised Technologies guidance. It includes both the processes we use – that is, what steps happen, when, and who is involved – and the methods – that is, how different types of evidence are collected and considered, and the principles and considerations that go into making recommendations. The processes and methods are presented throughout the manual, to show what happens and how throughout the evaluation process.</w:t>
            </w:r>
          </w:p>
          <w:p w14:paraId="3A22E78B" w14:textId="09F62386" w:rsidR="00D5740A" w:rsidRPr="00F222C0" w:rsidRDefault="00D5740A" w:rsidP="00F222C0">
            <w:pPr>
              <w:pStyle w:val="NICEnormal"/>
              <w:spacing w:afterLines="60" w:after="144" w:line="240" w:lineRule="auto"/>
              <w:rPr>
                <w:rFonts w:cs="Arial"/>
                <w:sz w:val="22"/>
                <w:szCs w:val="22"/>
              </w:rPr>
            </w:pPr>
            <w:r w:rsidRPr="00F222C0">
              <w:rPr>
                <w:rFonts w:cs="Arial"/>
                <w:sz w:val="22"/>
                <w:szCs w:val="22"/>
              </w:rPr>
              <w:t xml:space="preserve">You can use this manual to find out how evaluations happen either by reading it in full, or by exploring </w:t>
            </w:r>
            <w:proofErr w:type="gramStart"/>
            <w:r w:rsidRPr="00F222C0">
              <w:rPr>
                <w:rFonts w:cs="Arial"/>
                <w:sz w:val="22"/>
                <w:szCs w:val="22"/>
              </w:rPr>
              <w:t>particular sections</w:t>
            </w:r>
            <w:proofErr w:type="gramEnd"/>
            <w:r w:rsidRPr="00F222C0">
              <w:rPr>
                <w:rFonts w:cs="Arial"/>
                <w:sz w:val="22"/>
                <w:szCs w:val="22"/>
              </w:rPr>
              <w:t xml:space="preserve"> to find out in detail what happens at a particular stage, for a particular participant or for a particular type of evidence. The following sections describe where particular information can be found.</w:t>
            </w:r>
          </w:p>
        </w:tc>
      </w:tr>
      <w:tr w:rsidR="00231E08" w:rsidRPr="00BE0D45" w14:paraId="1D50E901" w14:textId="77777777" w:rsidTr="006A2744">
        <w:trPr>
          <w:trHeight w:val="300"/>
        </w:trPr>
        <w:tc>
          <w:tcPr>
            <w:tcW w:w="3444" w:type="dxa"/>
          </w:tcPr>
          <w:p w14:paraId="689DBED2" w14:textId="77777777" w:rsidR="00781108" w:rsidRPr="00781108" w:rsidRDefault="00781108" w:rsidP="00781108">
            <w:pPr>
              <w:pStyle w:val="Tabletext"/>
            </w:pPr>
            <w:r w:rsidRPr="00781108">
              <w:t>1. Involvement and participation</w:t>
            </w:r>
          </w:p>
          <w:p w14:paraId="06AE75A7" w14:textId="77777777" w:rsidR="00781108" w:rsidRPr="00781108" w:rsidRDefault="00781108" w:rsidP="00781108">
            <w:pPr>
              <w:pStyle w:val="Tabletext"/>
              <w:numPr>
                <w:ilvl w:val="0"/>
                <w:numId w:val="17"/>
              </w:numPr>
            </w:pPr>
            <w:r w:rsidRPr="00781108">
              <w:t>Describes who is involved in health technology evaluations, at different stages, and how they participate.</w:t>
            </w:r>
          </w:p>
          <w:p w14:paraId="23C703B8" w14:textId="77777777" w:rsidR="00231E08" w:rsidRPr="00AB2BAC" w:rsidRDefault="00231E08" w:rsidP="00AB2BAC">
            <w:pPr>
              <w:pStyle w:val="Tabletext"/>
              <w:rPr>
                <w:b/>
                <w:bCs/>
              </w:rPr>
            </w:pPr>
          </w:p>
        </w:tc>
        <w:tc>
          <w:tcPr>
            <w:tcW w:w="1965" w:type="dxa"/>
          </w:tcPr>
          <w:p w14:paraId="24E66EA1" w14:textId="36412775" w:rsidR="00231E08" w:rsidRPr="00BE0D45" w:rsidRDefault="00AE6CC3" w:rsidP="003C7D41">
            <w:pPr>
              <w:pStyle w:val="Tabletext"/>
            </w:pPr>
            <w:r w:rsidRPr="00231E08">
              <w:t>How to use this manual</w:t>
            </w:r>
          </w:p>
        </w:tc>
        <w:tc>
          <w:tcPr>
            <w:tcW w:w="3375" w:type="dxa"/>
          </w:tcPr>
          <w:p w14:paraId="7A948D27" w14:textId="7BF372E7" w:rsidR="000B4843" w:rsidRDefault="000B4843" w:rsidP="000B4843">
            <w:pPr>
              <w:pStyle w:val="Heading2"/>
              <w:spacing w:before="0" w:afterLines="60" w:after="144" w:line="240" w:lineRule="auto"/>
              <w:rPr>
                <w:b w:val="0"/>
                <w:bCs w:val="0"/>
                <w:sz w:val="22"/>
                <w:szCs w:val="22"/>
              </w:rPr>
            </w:pPr>
            <w:r w:rsidRPr="00F222C0">
              <w:rPr>
                <w:b w:val="0"/>
                <w:bCs w:val="0"/>
                <w:sz w:val="22"/>
                <w:szCs w:val="22"/>
              </w:rPr>
              <w:t>Replace with:</w:t>
            </w:r>
          </w:p>
          <w:p w14:paraId="1A5777F9" w14:textId="67A330D0" w:rsidR="00F242CD" w:rsidRPr="00AE6CC3" w:rsidRDefault="00F242CD" w:rsidP="00AE6CC3">
            <w:pPr>
              <w:pStyle w:val="Heading3"/>
              <w:spacing w:before="0" w:afterLines="60" w:after="144" w:line="240" w:lineRule="auto"/>
              <w:rPr>
                <w:b w:val="0"/>
                <w:bCs w:val="0"/>
                <w:sz w:val="22"/>
                <w:szCs w:val="22"/>
              </w:rPr>
            </w:pPr>
            <w:r w:rsidRPr="00AE6CC3">
              <w:rPr>
                <w:b w:val="0"/>
                <w:bCs w:val="0"/>
                <w:sz w:val="22"/>
                <w:szCs w:val="22"/>
              </w:rPr>
              <w:t>1. Involvement and participation</w:t>
            </w:r>
          </w:p>
          <w:p w14:paraId="28A2466D" w14:textId="7BB09302" w:rsidR="00F242CD" w:rsidRPr="00AE6CC3" w:rsidRDefault="00F242CD" w:rsidP="00AE6CC3">
            <w:pPr>
              <w:pStyle w:val="Bulletleft1"/>
              <w:spacing w:afterLines="60" w:after="144" w:line="240" w:lineRule="auto"/>
              <w:rPr>
                <w:rStyle w:val="Bulletleft1lastChar"/>
                <w:sz w:val="22"/>
                <w:szCs w:val="22"/>
              </w:rPr>
            </w:pPr>
            <w:r w:rsidRPr="00AE6CC3">
              <w:rPr>
                <w:rStyle w:val="Bulletleft1lastChar"/>
                <w:sz w:val="22"/>
                <w:szCs w:val="22"/>
              </w:rPr>
              <w:t>Describes who is involved in evaluations at different stages, and how they participate.</w:t>
            </w:r>
          </w:p>
          <w:p w14:paraId="372EE696" w14:textId="77777777" w:rsidR="00231E08" w:rsidRPr="00AE6CC3" w:rsidRDefault="00231E08" w:rsidP="00AE6CC3">
            <w:pPr>
              <w:pStyle w:val="Heading2"/>
              <w:spacing w:before="0" w:afterLines="60" w:after="144" w:line="240" w:lineRule="auto"/>
              <w:rPr>
                <w:b w:val="0"/>
                <w:bCs w:val="0"/>
                <w:sz w:val="22"/>
                <w:szCs w:val="22"/>
              </w:rPr>
            </w:pPr>
          </w:p>
        </w:tc>
      </w:tr>
      <w:tr w:rsidR="00231E08" w:rsidRPr="00BE0D45" w14:paraId="1AAA67D1" w14:textId="77777777" w:rsidTr="006A2744">
        <w:trPr>
          <w:trHeight w:val="300"/>
        </w:trPr>
        <w:tc>
          <w:tcPr>
            <w:tcW w:w="3444" w:type="dxa"/>
          </w:tcPr>
          <w:p w14:paraId="314CEFB8" w14:textId="77777777" w:rsidR="00E02FB8" w:rsidRPr="00E02FB8" w:rsidRDefault="00E02FB8" w:rsidP="00E02FB8">
            <w:pPr>
              <w:pStyle w:val="Tabletext"/>
            </w:pPr>
            <w:r w:rsidRPr="00E02FB8">
              <w:t>7. Finalising and publishing the guidance</w:t>
            </w:r>
          </w:p>
          <w:p w14:paraId="6F9520CF" w14:textId="77777777" w:rsidR="00E02FB8" w:rsidRPr="00E02FB8" w:rsidRDefault="00E02FB8" w:rsidP="00E02FB8">
            <w:pPr>
              <w:pStyle w:val="Tabletext"/>
              <w:numPr>
                <w:ilvl w:val="0"/>
                <w:numId w:val="18"/>
              </w:numPr>
            </w:pPr>
            <w:r w:rsidRPr="00E02FB8">
              <w:t xml:space="preserve">Describes what happens after a recommendation is made, </w:t>
            </w:r>
            <w:proofErr w:type="gramStart"/>
            <w:r w:rsidRPr="00E02FB8">
              <w:t>in order to</w:t>
            </w:r>
            <w:proofErr w:type="gramEnd"/>
            <w:r w:rsidRPr="00E02FB8">
              <w:t xml:space="preserve"> complete the evaluation and publish the guidance.</w:t>
            </w:r>
          </w:p>
          <w:p w14:paraId="4718A387" w14:textId="77777777" w:rsidR="00E02FB8" w:rsidRPr="00E02FB8" w:rsidRDefault="00E02FB8" w:rsidP="00E02FB8">
            <w:pPr>
              <w:pStyle w:val="Tabletext"/>
              <w:numPr>
                <w:ilvl w:val="0"/>
                <w:numId w:val="18"/>
              </w:numPr>
            </w:pPr>
            <w:r w:rsidRPr="00E02FB8">
              <w:t>Includes the opportunities to challenge diagnostic and medical technologies guidance (termed 'resolution'). Appeals for guidance with a funding requirement are presented in </w:t>
            </w:r>
            <w:hyperlink r:id="rId16" w:tgtFrame="_top" w:history="1">
              <w:r w:rsidRPr="00E02FB8">
                <w:rPr>
                  <w:rStyle w:val="Hyperlink"/>
                </w:rPr>
                <w:t>the guide to the technology appraisal and highly specialised technologies appeal process</w:t>
              </w:r>
            </w:hyperlink>
            <w:r w:rsidRPr="00E02FB8">
              <w:t>.</w:t>
            </w:r>
          </w:p>
          <w:p w14:paraId="55782902" w14:textId="77777777" w:rsidR="00231E08" w:rsidRPr="00E02FB8" w:rsidRDefault="00231E08" w:rsidP="00AB2BAC">
            <w:pPr>
              <w:pStyle w:val="Tabletext"/>
            </w:pPr>
          </w:p>
        </w:tc>
        <w:tc>
          <w:tcPr>
            <w:tcW w:w="1965" w:type="dxa"/>
          </w:tcPr>
          <w:p w14:paraId="7DCA0C3D" w14:textId="7C9376B6" w:rsidR="00231E08" w:rsidRPr="00BE0D45" w:rsidRDefault="00AE6CC3" w:rsidP="003C7D41">
            <w:pPr>
              <w:pStyle w:val="Tabletext"/>
            </w:pPr>
            <w:r w:rsidRPr="00231E08">
              <w:t>How to use this manual</w:t>
            </w:r>
          </w:p>
        </w:tc>
        <w:tc>
          <w:tcPr>
            <w:tcW w:w="3375" w:type="dxa"/>
          </w:tcPr>
          <w:p w14:paraId="25A7FB76" w14:textId="2BC52433" w:rsidR="000B4843" w:rsidRDefault="000B4843" w:rsidP="000B4843">
            <w:pPr>
              <w:pStyle w:val="Heading2"/>
              <w:spacing w:before="0" w:afterLines="60" w:after="144" w:line="240" w:lineRule="auto"/>
              <w:rPr>
                <w:b w:val="0"/>
                <w:bCs w:val="0"/>
                <w:sz w:val="22"/>
                <w:szCs w:val="22"/>
              </w:rPr>
            </w:pPr>
            <w:r w:rsidRPr="00F222C0">
              <w:rPr>
                <w:b w:val="0"/>
                <w:bCs w:val="0"/>
                <w:sz w:val="22"/>
                <w:szCs w:val="22"/>
              </w:rPr>
              <w:t>Replace with:</w:t>
            </w:r>
          </w:p>
          <w:p w14:paraId="5FAE9030" w14:textId="458BF7A3" w:rsidR="007D0364" w:rsidRPr="00AE6CC3" w:rsidRDefault="007D0364" w:rsidP="00AE6CC3">
            <w:pPr>
              <w:pStyle w:val="Heading3"/>
              <w:spacing w:before="0" w:afterLines="60" w:after="144" w:line="240" w:lineRule="auto"/>
              <w:rPr>
                <w:b w:val="0"/>
                <w:bCs w:val="0"/>
                <w:sz w:val="22"/>
                <w:szCs w:val="22"/>
              </w:rPr>
            </w:pPr>
            <w:r w:rsidRPr="00AE6CC3">
              <w:rPr>
                <w:b w:val="0"/>
                <w:bCs w:val="0"/>
                <w:sz w:val="22"/>
                <w:szCs w:val="22"/>
              </w:rPr>
              <w:t>7. Finalising and publishing the guidance</w:t>
            </w:r>
          </w:p>
          <w:p w14:paraId="46DE6FE2" w14:textId="77777777" w:rsidR="007D0364" w:rsidRPr="00AE6CC3" w:rsidRDefault="007D0364" w:rsidP="00AE6CC3">
            <w:pPr>
              <w:pStyle w:val="Bulletleft1"/>
              <w:spacing w:afterLines="60" w:after="144" w:line="240" w:lineRule="auto"/>
              <w:rPr>
                <w:sz w:val="22"/>
                <w:szCs w:val="22"/>
              </w:rPr>
            </w:pPr>
            <w:r w:rsidRPr="00AE6CC3">
              <w:rPr>
                <w:sz w:val="22"/>
                <w:szCs w:val="22"/>
              </w:rPr>
              <w:t xml:space="preserve">Describes what happens after a recommendation is made, </w:t>
            </w:r>
            <w:proofErr w:type="gramStart"/>
            <w:r w:rsidRPr="00AE6CC3">
              <w:rPr>
                <w:sz w:val="22"/>
                <w:szCs w:val="22"/>
              </w:rPr>
              <w:t>in order to</w:t>
            </w:r>
            <w:proofErr w:type="gramEnd"/>
            <w:r w:rsidRPr="00AE6CC3">
              <w:rPr>
                <w:sz w:val="22"/>
                <w:szCs w:val="22"/>
              </w:rPr>
              <w:t xml:space="preserve"> complete the evaluation and publish the guidance.</w:t>
            </w:r>
          </w:p>
          <w:p w14:paraId="5E7700E6" w14:textId="32C8ACDB" w:rsidR="007D0364" w:rsidRPr="00AE6CC3" w:rsidRDefault="007D0364" w:rsidP="00AE6CC3">
            <w:pPr>
              <w:pStyle w:val="Bulletleft1last"/>
              <w:spacing w:afterLines="60" w:after="144" w:line="240" w:lineRule="auto"/>
              <w:rPr>
                <w:sz w:val="22"/>
                <w:szCs w:val="22"/>
              </w:rPr>
            </w:pPr>
            <w:r w:rsidRPr="00AE6CC3">
              <w:rPr>
                <w:sz w:val="22"/>
                <w:szCs w:val="22"/>
              </w:rPr>
              <w:t xml:space="preserve">Includes the opportunity to challenge the guidance through the appeal process.  Details of the appeals process are presented in </w:t>
            </w:r>
            <w:hyperlink r:id="rId17">
              <w:r w:rsidR="00E67B36">
                <w:rPr>
                  <w:rStyle w:val="Hyperlink"/>
                  <w:sz w:val="22"/>
                  <w:szCs w:val="22"/>
                </w:rPr>
                <w:t>N</w:t>
              </w:r>
              <w:r w:rsidR="00E67B36">
                <w:rPr>
                  <w:rStyle w:val="Hyperlink"/>
                </w:rPr>
                <w:t>ICE’s</w:t>
              </w:r>
              <w:r w:rsidRPr="00AE6CC3">
                <w:rPr>
                  <w:rStyle w:val="Hyperlink"/>
                  <w:sz w:val="22"/>
                  <w:szCs w:val="22"/>
                </w:rPr>
                <w:t xml:space="preserve"> guide to the technology appraisal and highly specialised technologies appeal process</w:t>
              </w:r>
            </w:hyperlink>
            <w:r w:rsidRPr="00AE6CC3">
              <w:rPr>
                <w:sz w:val="22"/>
                <w:szCs w:val="22"/>
              </w:rPr>
              <w:t>.</w:t>
            </w:r>
          </w:p>
          <w:p w14:paraId="4B446A2F" w14:textId="77777777" w:rsidR="00231E08" w:rsidRPr="00AE6CC3" w:rsidRDefault="00231E08" w:rsidP="00AE6CC3">
            <w:pPr>
              <w:pStyle w:val="Heading2"/>
              <w:spacing w:before="0" w:afterLines="60" w:after="144" w:line="240" w:lineRule="auto"/>
              <w:rPr>
                <w:b w:val="0"/>
                <w:bCs w:val="0"/>
                <w:sz w:val="22"/>
                <w:szCs w:val="22"/>
              </w:rPr>
            </w:pPr>
          </w:p>
        </w:tc>
      </w:tr>
      <w:tr w:rsidR="00B35E59" w:rsidRPr="00BE0D45" w14:paraId="6812A7F7" w14:textId="77777777" w:rsidTr="006A2744">
        <w:trPr>
          <w:trHeight w:val="300"/>
        </w:trPr>
        <w:tc>
          <w:tcPr>
            <w:tcW w:w="3444" w:type="dxa"/>
          </w:tcPr>
          <w:p w14:paraId="0D7C7860" w14:textId="30A6D33D" w:rsidR="00B35E59" w:rsidRPr="008A09A8" w:rsidRDefault="00B35E59" w:rsidP="00B35E59">
            <w:pPr>
              <w:pStyle w:val="Tabletext"/>
            </w:pPr>
            <w:r w:rsidRPr="00B35E59">
              <w:t>1.2.7</w:t>
            </w:r>
            <w:r w:rsidR="004A1BF7">
              <w:t xml:space="preserve"> </w:t>
            </w:r>
            <w:r w:rsidRPr="00B35E59">
              <w:t>The technical team is responsible for considering the evidence submissions and the external assessment report. It identifies and explores issues, comes to preliminary scientific judgements, and advises the committee in its discussion of the </w:t>
            </w:r>
            <w:hyperlink r:id="rId18" w:tgtFrame="_top" w:history="1">
              <w:r w:rsidRPr="00B35E59">
                <w:rPr>
                  <w:rStyle w:val="Hyperlink"/>
                </w:rPr>
                <w:t>evidence</w:t>
              </w:r>
            </w:hyperlink>
            <w:r w:rsidRPr="00B35E59">
              <w:t>.</w:t>
            </w:r>
          </w:p>
        </w:tc>
        <w:tc>
          <w:tcPr>
            <w:tcW w:w="1965" w:type="dxa"/>
          </w:tcPr>
          <w:p w14:paraId="5C30C8C3" w14:textId="30E58BB1" w:rsidR="00B35E59" w:rsidRPr="00943B50" w:rsidRDefault="00B35E59" w:rsidP="00B35E59">
            <w:pPr>
              <w:pStyle w:val="Tabletext"/>
            </w:pPr>
            <w:r w:rsidRPr="00943B50">
              <w:t>1 Involvement and participation</w:t>
            </w:r>
            <w:r>
              <w:t xml:space="preserve"> (section 1.2.7)</w:t>
            </w:r>
          </w:p>
          <w:p w14:paraId="7B22A761" w14:textId="77777777" w:rsidR="00B35E59" w:rsidRPr="00BE0D45" w:rsidRDefault="00B35E59" w:rsidP="00B35E59">
            <w:pPr>
              <w:pStyle w:val="Tabletext"/>
            </w:pPr>
          </w:p>
        </w:tc>
        <w:tc>
          <w:tcPr>
            <w:tcW w:w="3375" w:type="dxa"/>
          </w:tcPr>
          <w:p w14:paraId="5783C361" w14:textId="77777777" w:rsidR="008A09A8" w:rsidRPr="000B4843" w:rsidRDefault="008A09A8" w:rsidP="008A09A8">
            <w:pPr>
              <w:pStyle w:val="Heading2"/>
              <w:spacing w:before="0" w:line="240" w:lineRule="auto"/>
              <w:rPr>
                <w:b w:val="0"/>
                <w:bCs w:val="0"/>
                <w:sz w:val="22"/>
                <w:szCs w:val="22"/>
              </w:rPr>
            </w:pPr>
            <w:r w:rsidRPr="000B4843">
              <w:rPr>
                <w:b w:val="0"/>
                <w:bCs w:val="0"/>
                <w:sz w:val="22"/>
                <w:szCs w:val="22"/>
              </w:rPr>
              <w:t xml:space="preserve">Replace with: </w:t>
            </w:r>
          </w:p>
          <w:p w14:paraId="7B7C3BE5" w14:textId="3A310E98" w:rsidR="00B35E59" w:rsidRPr="00AE6CC3" w:rsidRDefault="00B35E59" w:rsidP="008A09A8">
            <w:pPr>
              <w:pStyle w:val="Tabletext"/>
              <w:spacing w:afterLines="60" w:after="144"/>
              <w:rPr>
                <w:szCs w:val="22"/>
              </w:rPr>
            </w:pPr>
            <w:r w:rsidRPr="00AE6CC3">
              <w:rPr>
                <w:szCs w:val="22"/>
              </w:rPr>
              <w:t>1.2.7</w:t>
            </w:r>
            <w:r w:rsidR="004A1BF7">
              <w:rPr>
                <w:szCs w:val="22"/>
              </w:rPr>
              <w:t xml:space="preserve"> </w:t>
            </w:r>
            <w:r w:rsidRPr="00AE6CC3">
              <w:rPr>
                <w:szCs w:val="22"/>
              </w:rPr>
              <w:t>The technical team is responsible for considering any evidence submissions and the external assessment report. It identifies and explores issues, comes to preliminary scientific judgements, and advises the committee in its discussion of the </w:t>
            </w:r>
            <w:hyperlink r:id="rId19" w:tgtFrame="_top" w:history="1">
              <w:r w:rsidRPr="00AE6CC3">
                <w:rPr>
                  <w:rStyle w:val="Hyperlink"/>
                  <w:szCs w:val="22"/>
                </w:rPr>
                <w:t>evidence</w:t>
              </w:r>
            </w:hyperlink>
            <w:r w:rsidRPr="00AE6CC3">
              <w:rPr>
                <w:szCs w:val="22"/>
              </w:rPr>
              <w:t>.</w:t>
            </w:r>
          </w:p>
        </w:tc>
      </w:tr>
      <w:tr w:rsidR="00B35E59" w:rsidRPr="00BE0D45" w14:paraId="74C9BBDB" w14:textId="77777777" w:rsidTr="006A2744">
        <w:trPr>
          <w:trHeight w:val="300"/>
        </w:trPr>
        <w:tc>
          <w:tcPr>
            <w:tcW w:w="3444" w:type="dxa"/>
          </w:tcPr>
          <w:p w14:paraId="6A4EB93E" w14:textId="77777777" w:rsidR="00B35E59" w:rsidRPr="008A09A8" w:rsidRDefault="00B35E59" w:rsidP="00B35E59">
            <w:pPr>
              <w:pStyle w:val="Tabletext"/>
              <w:rPr>
                <w:b/>
                <w:bCs/>
              </w:rPr>
            </w:pPr>
            <w:r w:rsidRPr="008A09A8">
              <w:rPr>
                <w:b/>
                <w:bCs/>
              </w:rPr>
              <w:t>Clinical experts and patient experts</w:t>
            </w:r>
          </w:p>
          <w:p w14:paraId="6CA61223" w14:textId="4CDD4A15" w:rsidR="00B35E59" w:rsidRPr="00F0185C" w:rsidRDefault="00B35E59" w:rsidP="00B35E59">
            <w:pPr>
              <w:pStyle w:val="Tabletext"/>
            </w:pPr>
            <w:r w:rsidRPr="00F0185C">
              <w:t>1.2.10</w:t>
            </w:r>
            <w:r w:rsidR="004A1BF7">
              <w:t xml:space="preserve"> </w:t>
            </w:r>
            <w:r w:rsidRPr="00F0185C">
              <w:t>Clinical experts and patient experts are selected from those nominated by </w:t>
            </w:r>
            <w:hyperlink r:id="rId20" w:tgtFrame="_top" w:history="1">
              <w:r w:rsidRPr="00F0185C">
                <w:rPr>
                  <w:rStyle w:val="Hyperlink"/>
                </w:rPr>
                <w:t>consultee organisations</w:t>
              </w:r>
            </w:hyperlink>
            <w:r w:rsidRPr="00F0185C">
              <w:t> or by NICE, taking into account the </w:t>
            </w:r>
            <w:hyperlink r:id="rId21" w:tgtFrame="_top" w:history="1">
              <w:r w:rsidRPr="00F0185C">
                <w:rPr>
                  <w:rStyle w:val="Hyperlink"/>
                </w:rPr>
                <w:t>NICE policy on declaring and managing interests for NICE advisory committees</w:t>
              </w:r>
            </w:hyperlink>
            <w:r w:rsidRPr="00F0185C">
              <w:t>. Experts are invited to provide written evidence, clarify issues about the evidence base and participate in committee meetings. They may be asked to provide advice before, during and after committee meetings.</w:t>
            </w:r>
          </w:p>
        </w:tc>
        <w:tc>
          <w:tcPr>
            <w:tcW w:w="1965" w:type="dxa"/>
          </w:tcPr>
          <w:p w14:paraId="3A2155BC" w14:textId="174709DE" w:rsidR="008A09A8" w:rsidRPr="00943B50" w:rsidRDefault="008A09A8" w:rsidP="008A09A8">
            <w:pPr>
              <w:pStyle w:val="Tabletext"/>
            </w:pPr>
            <w:r w:rsidRPr="00943B50">
              <w:t>1 Involvement and participation</w:t>
            </w:r>
            <w:r>
              <w:t xml:space="preserve"> (section 1.2.10)</w:t>
            </w:r>
          </w:p>
          <w:p w14:paraId="3A12C240" w14:textId="77777777" w:rsidR="00B35E59" w:rsidRPr="00BE0D45" w:rsidRDefault="00B35E59" w:rsidP="00B35E59">
            <w:pPr>
              <w:pStyle w:val="Tabletext"/>
            </w:pPr>
          </w:p>
        </w:tc>
        <w:tc>
          <w:tcPr>
            <w:tcW w:w="3375" w:type="dxa"/>
          </w:tcPr>
          <w:p w14:paraId="34A6CBB4" w14:textId="77777777" w:rsidR="008A09A8" w:rsidRDefault="008A09A8" w:rsidP="008A09A8">
            <w:pPr>
              <w:pStyle w:val="Tabletext"/>
              <w:rPr>
                <w:szCs w:val="22"/>
              </w:rPr>
            </w:pPr>
            <w:r>
              <w:rPr>
                <w:szCs w:val="22"/>
              </w:rPr>
              <w:t>Replace with:</w:t>
            </w:r>
          </w:p>
          <w:p w14:paraId="7BB5DF1A" w14:textId="6584D9DC" w:rsidR="00B35E59" w:rsidRPr="008A09A8" w:rsidRDefault="00B35E59" w:rsidP="008A09A8">
            <w:pPr>
              <w:pStyle w:val="Tabletext"/>
              <w:rPr>
                <w:b/>
                <w:bCs/>
                <w:szCs w:val="22"/>
              </w:rPr>
            </w:pPr>
            <w:r w:rsidRPr="008A09A8">
              <w:rPr>
                <w:b/>
                <w:bCs/>
                <w:szCs w:val="22"/>
              </w:rPr>
              <w:t>Clinical experts and patient experts</w:t>
            </w:r>
          </w:p>
          <w:p w14:paraId="7CB2DCB3" w14:textId="0F318AA2" w:rsidR="00B35E59" w:rsidRPr="00AE6CC3" w:rsidRDefault="00B35E59" w:rsidP="004A1BF7">
            <w:pPr>
              <w:pStyle w:val="Tabletext"/>
              <w:rPr>
                <w:szCs w:val="22"/>
              </w:rPr>
            </w:pPr>
            <w:r w:rsidRPr="00AE6CC3">
              <w:rPr>
                <w:szCs w:val="22"/>
              </w:rPr>
              <w:t>1.2.10</w:t>
            </w:r>
            <w:r w:rsidR="004A1BF7">
              <w:rPr>
                <w:szCs w:val="22"/>
              </w:rPr>
              <w:t xml:space="preserve"> </w:t>
            </w:r>
            <w:r w:rsidRPr="00AE6CC3">
              <w:rPr>
                <w:szCs w:val="22"/>
              </w:rPr>
              <w:t>Clinical experts and patient experts are selected from those nominated by </w:t>
            </w:r>
            <w:hyperlink r:id="rId22" w:tgtFrame="_top" w:history="1">
              <w:r w:rsidRPr="00AE6CC3">
                <w:rPr>
                  <w:rStyle w:val="Hyperlink"/>
                  <w:szCs w:val="22"/>
                </w:rPr>
                <w:t>consultee organisations</w:t>
              </w:r>
            </w:hyperlink>
            <w:r w:rsidRPr="00AE6CC3">
              <w:rPr>
                <w:szCs w:val="22"/>
              </w:rPr>
              <w:t xml:space="preserve"> or by </w:t>
            </w:r>
            <w:r w:rsidRPr="00563880">
              <w:rPr>
                <w:szCs w:val="22"/>
              </w:rPr>
              <w:t xml:space="preserve">NICE, </w:t>
            </w:r>
            <w:r w:rsidR="00927376" w:rsidRPr="00563880">
              <w:rPr>
                <w:szCs w:val="22"/>
              </w:rPr>
              <w:t>or from expressions of interest,</w:t>
            </w:r>
            <w:r w:rsidR="00927376">
              <w:t xml:space="preserve"> </w:t>
            </w:r>
            <w:r w:rsidRPr="00AE6CC3">
              <w:rPr>
                <w:szCs w:val="22"/>
              </w:rPr>
              <w:t>taking into account the </w:t>
            </w:r>
            <w:hyperlink r:id="rId23" w:tgtFrame="_top" w:history="1">
              <w:r w:rsidRPr="00AE6CC3">
                <w:rPr>
                  <w:rStyle w:val="Hyperlink"/>
                  <w:szCs w:val="22"/>
                </w:rPr>
                <w:t>NICE policy on declaring and managing interests for NICE advisory committees</w:t>
              </w:r>
            </w:hyperlink>
            <w:r w:rsidRPr="00AE6CC3">
              <w:rPr>
                <w:szCs w:val="22"/>
              </w:rPr>
              <w:t xml:space="preserve">. </w:t>
            </w:r>
            <w:r w:rsidRPr="00563880">
              <w:rPr>
                <w:szCs w:val="22"/>
              </w:rPr>
              <w:t xml:space="preserve">Experts </w:t>
            </w:r>
            <w:r w:rsidR="00927376" w:rsidRPr="00563880">
              <w:rPr>
                <w:szCs w:val="22"/>
              </w:rPr>
              <w:t>may be</w:t>
            </w:r>
            <w:r w:rsidRPr="00563880">
              <w:rPr>
                <w:szCs w:val="22"/>
              </w:rPr>
              <w:t xml:space="preserve"> invited</w:t>
            </w:r>
            <w:r w:rsidRPr="00AE6CC3">
              <w:rPr>
                <w:szCs w:val="22"/>
              </w:rPr>
              <w:t xml:space="preserve"> to provide written evidence, clarify issues about the evidence base and participate in committee meetings. They may be asked to provide advice before, during and after committee meetings.</w:t>
            </w:r>
          </w:p>
        </w:tc>
      </w:tr>
      <w:tr w:rsidR="00B35E59" w:rsidRPr="00BE0D45" w14:paraId="57C1573C" w14:textId="77777777" w:rsidTr="006A2744">
        <w:trPr>
          <w:trHeight w:val="300"/>
        </w:trPr>
        <w:tc>
          <w:tcPr>
            <w:tcW w:w="3444" w:type="dxa"/>
          </w:tcPr>
          <w:p w14:paraId="724DFDCB" w14:textId="77777777" w:rsidR="007D5615" w:rsidRPr="007D5615" w:rsidRDefault="007D5615" w:rsidP="007D5615">
            <w:pPr>
              <w:pStyle w:val="Tabletext"/>
              <w:rPr>
                <w:b/>
                <w:bCs/>
              </w:rPr>
            </w:pPr>
            <w:r w:rsidRPr="007D5615">
              <w:rPr>
                <w:b/>
                <w:bCs/>
              </w:rPr>
              <w:t>NHS commissioning experts</w:t>
            </w:r>
          </w:p>
          <w:p w14:paraId="7C763980" w14:textId="3831E259" w:rsidR="00B35E59" w:rsidRPr="004A1BF7" w:rsidRDefault="007D5615" w:rsidP="00B35E59">
            <w:pPr>
              <w:pStyle w:val="Tabletext"/>
            </w:pPr>
            <w:r w:rsidRPr="007D5615">
              <w:t>1.2.12</w:t>
            </w:r>
            <w:r w:rsidR="004A1BF7">
              <w:t xml:space="preserve"> </w:t>
            </w:r>
            <w:r w:rsidRPr="007D5615">
              <w:t>NICE invites NHS commissioning experts from NHS England and NHS Improvement and clinical commissioning groups (or other relevant commissioning organisations) to help clarify issues about the submitted evidence</w:t>
            </w:r>
            <w:r w:rsidRPr="007D5615">
              <w:rPr>
                <w:b/>
                <w:bCs/>
              </w:rPr>
              <w:t>. </w:t>
            </w:r>
          </w:p>
        </w:tc>
        <w:tc>
          <w:tcPr>
            <w:tcW w:w="1965" w:type="dxa"/>
          </w:tcPr>
          <w:p w14:paraId="5E88D889" w14:textId="5ED966F8" w:rsidR="00B35E59" w:rsidRPr="00BE0D45" w:rsidRDefault="006B4CCF" w:rsidP="00B35E59">
            <w:pPr>
              <w:pStyle w:val="Tabletext"/>
            </w:pPr>
            <w:r w:rsidRPr="00943B50">
              <w:t>1 Involvement and participation</w:t>
            </w:r>
            <w:r>
              <w:t xml:space="preserve"> (section 1.2.12)</w:t>
            </w:r>
          </w:p>
        </w:tc>
        <w:tc>
          <w:tcPr>
            <w:tcW w:w="3375" w:type="dxa"/>
          </w:tcPr>
          <w:p w14:paraId="5D5275E6" w14:textId="77777777" w:rsidR="00176E67" w:rsidRDefault="00176E67" w:rsidP="00176E67">
            <w:pPr>
              <w:pStyle w:val="Tabletext"/>
              <w:rPr>
                <w:szCs w:val="22"/>
              </w:rPr>
            </w:pPr>
            <w:r>
              <w:rPr>
                <w:szCs w:val="22"/>
              </w:rPr>
              <w:t>Replace with:</w:t>
            </w:r>
          </w:p>
          <w:p w14:paraId="583E5F78" w14:textId="77777777" w:rsidR="006F1C9C" w:rsidRPr="007D5615" w:rsidRDefault="006F1C9C" w:rsidP="006F1C9C">
            <w:pPr>
              <w:pStyle w:val="Tabletext"/>
              <w:rPr>
                <w:b/>
                <w:bCs/>
              </w:rPr>
            </w:pPr>
            <w:r w:rsidRPr="007D5615">
              <w:rPr>
                <w:b/>
                <w:bCs/>
              </w:rPr>
              <w:t>NHS commissioning experts</w:t>
            </w:r>
          </w:p>
          <w:p w14:paraId="42E7F57B" w14:textId="444885D5" w:rsidR="00B35E59" w:rsidRPr="004A1BF7" w:rsidRDefault="006F1C9C" w:rsidP="004A1BF7">
            <w:pPr>
              <w:pStyle w:val="Tabletext"/>
            </w:pPr>
            <w:r w:rsidRPr="007D5615">
              <w:t>1.2.12</w:t>
            </w:r>
            <w:r w:rsidR="004A1BF7">
              <w:t xml:space="preserve"> </w:t>
            </w:r>
            <w:r w:rsidRPr="007D5615">
              <w:t>NICE invites NHS commissioning experts from NHS England and NHS Improvement and relevant commissioning organisations to help clarify issues about the submitted evidence.</w:t>
            </w:r>
            <w:r w:rsidRPr="007D5615">
              <w:rPr>
                <w:b/>
                <w:bCs/>
              </w:rPr>
              <w:t> </w:t>
            </w:r>
          </w:p>
        </w:tc>
      </w:tr>
      <w:tr w:rsidR="00176E67" w:rsidRPr="00BE0D45" w14:paraId="13B02C54" w14:textId="77777777" w:rsidTr="006A2744">
        <w:trPr>
          <w:trHeight w:val="300"/>
        </w:trPr>
        <w:tc>
          <w:tcPr>
            <w:tcW w:w="3444" w:type="dxa"/>
          </w:tcPr>
          <w:p w14:paraId="766A9848" w14:textId="77777777" w:rsidR="00176E67" w:rsidRPr="008570F8" w:rsidRDefault="00176E67" w:rsidP="00176E67">
            <w:pPr>
              <w:pStyle w:val="Tabletext"/>
              <w:rPr>
                <w:b/>
                <w:bCs/>
              </w:rPr>
            </w:pPr>
            <w:r w:rsidRPr="008570F8">
              <w:rPr>
                <w:b/>
                <w:bCs/>
              </w:rPr>
              <w:t>NICE Decision Support Unit</w:t>
            </w:r>
          </w:p>
          <w:p w14:paraId="4A70339F" w14:textId="6BAD1814" w:rsidR="00176E67" w:rsidRPr="004A1BF7" w:rsidRDefault="00176E67" w:rsidP="00176E67">
            <w:pPr>
              <w:pStyle w:val="Tabletext"/>
            </w:pPr>
            <w:r w:rsidRPr="008570F8">
              <w:t>1.2.18</w:t>
            </w:r>
            <w:r w:rsidR="004A1BF7">
              <w:t xml:space="preserve"> </w:t>
            </w:r>
            <w:r w:rsidRPr="008570F8">
              <w:t>The Decision Support Unit is commissioned by NICE to provide a research and training resource to support NICE's technology guidance programmes and the methods of evaluation.</w:t>
            </w:r>
          </w:p>
        </w:tc>
        <w:tc>
          <w:tcPr>
            <w:tcW w:w="1965" w:type="dxa"/>
          </w:tcPr>
          <w:p w14:paraId="4D7941F0" w14:textId="39D02E56" w:rsidR="00176E67" w:rsidRPr="00BE0D45" w:rsidRDefault="00176E67" w:rsidP="00176E67">
            <w:pPr>
              <w:pStyle w:val="Tabletext"/>
            </w:pPr>
            <w:r w:rsidRPr="00943B50">
              <w:t>1 Involvement and participation</w:t>
            </w:r>
            <w:r>
              <w:t xml:space="preserve"> (section 1.2.18)</w:t>
            </w:r>
          </w:p>
        </w:tc>
        <w:tc>
          <w:tcPr>
            <w:tcW w:w="3375" w:type="dxa"/>
          </w:tcPr>
          <w:p w14:paraId="73D88E32" w14:textId="77777777" w:rsidR="00176E67" w:rsidRDefault="00176E67" w:rsidP="00176E67">
            <w:pPr>
              <w:pStyle w:val="Tabletext"/>
              <w:rPr>
                <w:szCs w:val="22"/>
              </w:rPr>
            </w:pPr>
            <w:r>
              <w:rPr>
                <w:szCs w:val="22"/>
              </w:rPr>
              <w:t>Replace with:</w:t>
            </w:r>
          </w:p>
          <w:p w14:paraId="38117D40" w14:textId="3451B08A" w:rsidR="00176E67" w:rsidRPr="008570F8" w:rsidRDefault="00176E67" w:rsidP="00176E67">
            <w:pPr>
              <w:pStyle w:val="Tabletext"/>
              <w:rPr>
                <w:b/>
                <w:bCs/>
              </w:rPr>
            </w:pPr>
            <w:r w:rsidRPr="008570F8">
              <w:rPr>
                <w:b/>
                <w:bCs/>
              </w:rPr>
              <w:t xml:space="preserve">NICE Decision </w:t>
            </w:r>
            <w:r w:rsidR="00102BB0">
              <w:rPr>
                <w:b/>
                <w:bCs/>
              </w:rPr>
              <w:t xml:space="preserve">and Technical </w:t>
            </w:r>
            <w:r w:rsidRPr="008570F8">
              <w:rPr>
                <w:b/>
                <w:bCs/>
              </w:rPr>
              <w:t>Support Unit</w:t>
            </w:r>
          </w:p>
          <w:p w14:paraId="3FE37299" w14:textId="302A32ED" w:rsidR="00176E67" w:rsidRPr="004A1BF7" w:rsidRDefault="00176E67" w:rsidP="004A1BF7">
            <w:pPr>
              <w:pStyle w:val="Tabletext"/>
            </w:pPr>
            <w:r w:rsidRPr="008570F8">
              <w:t>1.2.18</w:t>
            </w:r>
            <w:r w:rsidR="004A1BF7">
              <w:t xml:space="preserve"> </w:t>
            </w:r>
            <w:r w:rsidRPr="008570F8">
              <w:t xml:space="preserve">The Decision </w:t>
            </w:r>
            <w:r w:rsidRPr="004A1BF7">
              <w:t xml:space="preserve">and Technical </w:t>
            </w:r>
            <w:r w:rsidRPr="008570F8">
              <w:t>Support Unit is commissioned by NICE to provide a research and training resource to support NICE's guidance programmes and the methods of evaluation.</w:t>
            </w:r>
          </w:p>
        </w:tc>
      </w:tr>
      <w:tr w:rsidR="00176E67" w:rsidRPr="00BE0D45" w14:paraId="687AA07E" w14:textId="77777777" w:rsidTr="006A2744">
        <w:trPr>
          <w:trHeight w:val="300"/>
        </w:trPr>
        <w:tc>
          <w:tcPr>
            <w:tcW w:w="3444" w:type="dxa"/>
          </w:tcPr>
          <w:p w14:paraId="0B952FD2" w14:textId="77777777" w:rsidR="00934143" w:rsidRPr="00934143" w:rsidRDefault="00934143" w:rsidP="00934143">
            <w:pPr>
              <w:pStyle w:val="Tabletext"/>
              <w:rPr>
                <w:b/>
                <w:bCs/>
              </w:rPr>
            </w:pPr>
            <w:r w:rsidRPr="00934143">
              <w:rPr>
                <w:b/>
                <w:bCs/>
              </w:rPr>
              <w:t>Centre director</w:t>
            </w:r>
          </w:p>
          <w:p w14:paraId="57D5E6C7" w14:textId="549C8CA2" w:rsidR="00176E67" w:rsidRPr="004A1BF7" w:rsidRDefault="00934143" w:rsidP="00176E67">
            <w:pPr>
              <w:pStyle w:val="Tabletext"/>
            </w:pPr>
            <w:r w:rsidRPr="00934143">
              <w:t>1.2.20</w:t>
            </w:r>
            <w:r w:rsidR="004A1BF7">
              <w:t xml:space="preserve"> </w:t>
            </w:r>
            <w:r w:rsidRPr="00934143">
              <w:t>The centre director is responsible for delivering all outputs of the Centre for Health Technology Evaluation and ensures that evaluations are done in line with the published process and methods.</w:t>
            </w:r>
          </w:p>
        </w:tc>
        <w:tc>
          <w:tcPr>
            <w:tcW w:w="1965" w:type="dxa"/>
          </w:tcPr>
          <w:p w14:paraId="4403405A" w14:textId="05657D36" w:rsidR="00176E67" w:rsidRPr="00BE0D45" w:rsidRDefault="00934143" w:rsidP="00176E67">
            <w:pPr>
              <w:pStyle w:val="Tabletext"/>
            </w:pPr>
            <w:r w:rsidRPr="00943B50">
              <w:t>1 Involvement and participation</w:t>
            </w:r>
            <w:r>
              <w:t xml:space="preserve"> (section 1.2.20)</w:t>
            </w:r>
          </w:p>
        </w:tc>
        <w:tc>
          <w:tcPr>
            <w:tcW w:w="3375" w:type="dxa"/>
          </w:tcPr>
          <w:p w14:paraId="6F81F505" w14:textId="2F74AD0A" w:rsidR="004A1BF7" w:rsidRPr="004A1BF7" w:rsidRDefault="004A1BF7" w:rsidP="00934143">
            <w:pPr>
              <w:pStyle w:val="Tabletext"/>
            </w:pPr>
            <w:r>
              <w:t>Replace with:</w:t>
            </w:r>
          </w:p>
          <w:p w14:paraId="0DF3FD71" w14:textId="5DF08743" w:rsidR="00934143" w:rsidRPr="00934143" w:rsidRDefault="007B6784" w:rsidP="00934143">
            <w:pPr>
              <w:pStyle w:val="Tabletext"/>
              <w:rPr>
                <w:b/>
                <w:bCs/>
              </w:rPr>
            </w:pPr>
            <w:r>
              <w:rPr>
                <w:b/>
                <w:bCs/>
              </w:rPr>
              <w:t>D</w:t>
            </w:r>
            <w:r w:rsidR="00934143" w:rsidRPr="00934143">
              <w:rPr>
                <w:b/>
                <w:bCs/>
              </w:rPr>
              <w:t>irector</w:t>
            </w:r>
          </w:p>
          <w:p w14:paraId="4BC8914A" w14:textId="3C5FF7CC" w:rsidR="00176E67" w:rsidRPr="004A1BF7" w:rsidRDefault="00934143" w:rsidP="004A1BF7">
            <w:pPr>
              <w:pStyle w:val="Tabletext"/>
            </w:pPr>
            <w:r w:rsidRPr="00934143">
              <w:t>1.2.20</w:t>
            </w:r>
            <w:r w:rsidR="004A1BF7">
              <w:t xml:space="preserve"> </w:t>
            </w:r>
            <w:r w:rsidR="007B6784" w:rsidRPr="004A1BF7">
              <w:t>D</w:t>
            </w:r>
            <w:r w:rsidRPr="00934143">
              <w:t>irector</w:t>
            </w:r>
            <w:r w:rsidR="00D55534" w:rsidRPr="004A1BF7">
              <w:t>s</w:t>
            </w:r>
            <w:r w:rsidRPr="00934143">
              <w:t xml:space="preserve"> </w:t>
            </w:r>
            <w:r w:rsidR="00D55534" w:rsidRPr="004A1BF7">
              <w:t>are</w:t>
            </w:r>
            <w:r w:rsidRPr="00934143">
              <w:t xml:space="preserve"> responsible for delivering all outputs and ensures that evaluations are done in line with the published process and methods.</w:t>
            </w:r>
          </w:p>
        </w:tc>
      </w:tr>
      <w:tr w:rsidR="00262425" w:rsidRPr="00BE0D45" w14:paraId="068EFF61" w14:textId="77777777" w:rsidTr="006A2744">
        <w:trPr>
          <w:trHeight w:val="300"/>
        </w:trPr>
        <w:tc>
          <w:tcPr>
            <w:tcW w:w="3444" w:type="dxa"/>
          </w:tcPr>
          <w:p w14:paraId="3BCAAECA" w14:textId="77777777" w:rsidR="006E384A" w:rsidRPr="006E384A" w:rsidRDefault="006E384A" w:rsidP="006E384A">
            <w:pPr>
              <w:pStyle w:val="Tabletext"/>
              <w:rPr>
                <w:b/>
                <w:bCs/>
              </w:rPr>
            </w:pPr>
            <w:r w:rsidRPr="006E384A">
              <w:rPr>
                <w:b/>
                <w:bCs/>
              </w:rPr>
              <w:t>Public Involvement Programme (PIP) adviser</w:t>
            </w:r>
          </w:p>
          <w:p w14:paraId="2A17F74C" w14:textId="18F82E33" w:rsidR="00262425" w:rsidRPr="006E384A" w:rsidRDefault="006E384A" w:rsidP="00934143">
            <w:pPr>
              <w:pStyle w:val="Tabletext"/>
            </w:pPr>
            <w:r w:rsidRPr="006E384A">
              <w:t>1.2.29</w:t>
            </w:r>
            <w:r>
              <w:t xml:space="preserve"> </w:t>
            </w:r>
            <w:r w:rsidRPr="006E384A">
              <w:t>PIP is the team at NICE that supports and develops </w:t>
            </w:r>
            <w:hyperlink r:id="rId24" w:tgtFrame="_top" w:history="1">
              <w:r w:rsidRPr="006E384A">
                <w:rPr>
                  <w:rStyle w:val="Hyperlink"/>
                </w:rPr>
                <w:t>public involvement across NICE's work programme</w:t>
              </w:r>
            </w:hyperlink>
            <w:r w:rsidRPr="006E384A">
              <w:t>. The public involvement adviser works alongside the evaluation team to support the involvement of patients, carers, people who use services, and the organisations who represent them, throughout the evaluation. A public involvement adviser is assigned to each evaluation.</w:t>
            </w:r>
          </w:p>
        </w:tc>
        <w:tc>
          <w:tcPr>
            <w:tcW w:w="1965" w:type="dxa"/>
          </w:tcPr>
          <w:p w14:paraId="7476ECC2" w14:textId="0CF7D4FA" w:rsidR="00262425" w:rsidRPr="00943B50" w:rsidRDefault="006E384A" w:rsidP="00176E67">
            <w:pPr>
              <w:pStyle w:val="Tabletext"/>
            </w:pPr>
            <w:r w:rsidRPr="00943B50">
              <w:t>1 Involvement and participation</w:t>
            </w:r>
            <w:r>
              <w:t xml:space="preserve"> (section 1.2.29)</w:t>
            </w:r>
          </w:p>
        </w:tc>
        <w:tc>
          <w:tcPr>
            <w:tcW w:w="3375" w:type="dxa"/>
          </w:tcPr>
          <w:p w14:paraId="2A5A1DFB" w14:textId="590A3E84" w:rsidR="00BE55AD" w:rsidRPr="00BE55AD" w:rsidRDefault="00BE55AD" w:rsidP="00934143">
            <w:pPr>
              <w:pStyle w:val="Tabletext"/>
            </w:pPr>
            <w:r w:rsidRPr="00BE55AD">
              <w:t>Replace with:</w:t>
            </w:r>
          </w:p>
          <w:p w14:paraId="3C192403" w14:textId="05F886DA" w:rsidR="00262425" w:rsidRPr="00BE55AD" w:rsidRDefault="00184686" w:rsidP="00934143">
            <w:pPr>
              <w:pStyle w:val="Tabletext"/>
              <w:rPr>
                <w:b/>
                <w:bCs/>
              </w:rPr>
            </w:pPr>
            <w:r w:rsidRPr="00BE55AD">
              <w:rPr>
                <w:b/>
                <w:bCs/>
              </w:rPr>
              <w:t>People and Communities Team (</w:t>
            </w:r>
            <w:proofErr w:type="spellStart"/>
            <w:r w:rsidRPr="00BE55AD">
              <w:rPr>
                <w:b/>
                <w:bCs/>
              </w:rPr>
              <w:t>PaCT</w:t>
            </w:r>
            <w:proofErr w:type="spellEnd"/>
            <w:r w:rsidRPr="00BE55AD">
              <w:rPr>
                <w:b/>
                <w:bCs/>
              </w:rPr>
              <w:t>) adviser</w:t>
            </w:r>
          </w:p>
          <w:p w14:paraId="1165B9A1" w14:textId="305D4A4F" w:rsidR="00BE55AD" w:rsidRDefault="00BE55AD" w:rsidP="00934143">
            <w:pPr>
              <w:pStyle w:val="Tabletext"/>
            </w:pPr>
            <w:r w:rsidRPr="006E384A">
              <w:t>1.2.29</w:t>
            </w:r>
            <w:r>
              <w:t xml:space="preserve"> </w:t>
            </w:r>
            <w:proofErr w:type="spellStart"/>
            <w:r>
              <w:t>PaCT</w:t>
            </w:r>
            <w:proofErr w:type="spellEnd"/>
            <w:r w:rsidRPr="006E384A">
              <w:t xml:space="preserve"> is the team at NICE that supports and develops </w:t>
            </w:r>
            <w:hyperlink r:id="rId25" w:tgtFrame="_top" w:history="1">
              <w:r w:rsidRPr="006E384A">
                <w:rPr>
                  <w:rStyle w:val="Hyperlink"/>
                </w:rPr>
                <w:t>public involvement across NICE's work programme</w:t>
              </w:r>
            </w:hyperlink>
            <w:r w:rsidRPr="006E384A">
              <w:t>. The public involvement adviser works alongside the evaluation team to support the involvement of patients, carers, people who use services, and the organisations who represent them, throughout the evaluation. A public involvement adviser is assigned to each evaluation.</w:t>
            </w:r>
          </w:p>
        </w:tc>
      </w:tr>
      <w:tr w:rsidR="00176E67" w:rsidRPr="00BE0D45" w14:paraId="196F32BD" w14:textId="77777777" w:rsidTr="006A2744">
        <w:trPr>
          <w:trHeight w:val="300"/>
        </w:trPr>
        <w:tc>
          <w:tcPr>
            <w:tcW w:w="3444" w:type="dxa"/>
          </w:tcPr>
          <w:p w14:paraId="27692757" w14:textId="77777777" w:rsidR="000A77B9" w:rsidRPr="000A77B9" w:rsidRDefault="000A77B9" w:rsidP="000A77B9">
            <w:pPr>
              <w:pStyle w:val="Tabletext"/>
              <w:rPr>
                <w:b/>
                <w:bCs/>
              </w:rPr>
            </w:pPr>
            <w:r w:rsidRPr="000A77B9">
              <w:rPr>
                <w:b/>
                <w:bCs/>
              </w:rPr>
              <w:t>Adoption lead</w:t>
            </w:r>
          </w:p>
          <w:p w14:paraId="22C3A263" w14:textId="45F84CF5" w:rsidR="00176E67" w:rsidRPr="004A1BF7" w:rsidRDefault="000A77B9" w:rsidP="00176E67">
            <w:pPr>
              <w:pStyle w:val="Tabletext"/>
            </w:pPr>
            <w:r w:rsidRPr="000A77B9">
              <w:t>1.2.32</w:t>
            </w:r>
            <w:r w:rsidR="004A1BF7">
              <w:t xml:space="preserve"> </w:t>
            </w:r>
            <w:r w:rsidRPr="000A77B9">
              <w:t>The adoption and implementation team may produce an adoption report at the scoping stage for HealthTech guidance. The report is developed with NHS clinicians and focuses on the practicalities of adopting the technology. The report is shared with the committee when it drafts recommendations and is published as part of the committee papers.</w:t>
            </w:r>
          </w:p>
        </w:tc>
        <w:tc>
          <w:tcPr>
            <w:tcW w:w="1965" w:type="dxa"/>
          </w:tcPr>
          <w:p w14:paraId="463980D0" w14:textId="34881ECE" w:rsidR="00176E67" w:rsidRPr="00BE0D45" w:rsidRDefault="000A77B9" w:rsidP="00176E67">
            <w:pPr>
              <w:pStyle w:val="Tabletext"/>
            </w:pPr>
            <w:r w:rsidRPr="00943B50">
              <w:t>1 Involvement and participation</w:t>
            </w:r>
            <w:r>
              <w:t xml:space="preserve"> (section 1.2.32)</w:t>
            </w:r>
          </w:p>
        </w:tc>
        <w:tc>
          <w:tcPr>
            <w:tcW w:w="3375" w:type="dxa"/>
          </w:tcPr>
          <w:p w14:paraId="3891875D" w14:textId="77777777" w:rsidR="002B5E89" w:rsidRPr="000A77B9" w:rsidRDefault="002B5E89" w:rsidP="002B5E89">
            <w:pPr>
              <w:pStyle w:val="Tabletext"/>
              <w:rPr>
                <w:b/>
                <w:bCs/>
              </w:rPr>
            </w:pPr>
            <w:r w:rsidRPr="000A77B9">
              <w:rPr>
                <w:b/>
                <w:bCs/>
              </w:rPr>
              <w:t>Adoption lead</w:t>
            </w:r>
          </w:p>
          <w:p w14:paraId="270F8507" w14:textId="3D79E64F" w:rsidR="00176E67" w:rsidRPr="004A1BF7" w:rsidRDefault="002B5E89" w:rsidP="004A1BF7">
            <w:pPr>
              <w:pStyle w:val="Tabletext"/>
            </w:pPr>
            <w:r w:rsidRPr="000A77B9">
              <w:t>1.2.32</w:t>
            </w:r>
            <w:r w:rsidR="004A1BF7">
              <w:t xml:space="preserve"> </w:t>
            </w:r>
            <w:r w:rsidRPr="000A77B9">
              <w:t>The adoption and implementation team may produce an adoption report at the scoping stage. The report is developed with NHS clinicians and focuses on the practicalities of adopting the technology. The report is shared with the committee when it drafts recommendations and is published as part of the committee papers.</w:t>
            </w:r>
          </w:p>
        </w:tc>
      </w:tr>
      <w:tr w:rsidR="00176E67" w:rsidRPr="00BE0D45" w14:paraId="7DF3B59D" w14:textId="77777777" w:rsidTr="006A2744">
        <w:trPr>
          <w:trHeight w:val="300"/>
        </w:trPr>
        <w:tc>
          <w:tcPr>
            <w:tcW w:w="3444" w:type="dxa"/>
          </w:tcPr>
          <w:p w14:paraId="69DA00DC" w14:textId="77777777" w:rsidR="001A23EF" w:rsidRPr="001A23EF" w:rsidRDefault="001A23EF" w:rsidP="001A23EF">
            <w:pPr>
              <w:pStyle w:val="Tabletext"/>
              <w:rPr>
                <w:b/>
                <w:bCs/>
              </w:rPr>
            </w:pPr>
            <w:r w:rsidRPr="001A23EF">
              <w:rPr>
                <w:b/>
                <w:bCs/>
              </w:rPr>
              <w:t>Companies</w:t>
            </w:r>
          </w:p>
          <w:p w14:paraId="55B4CAFA" w14:textId="13A78C5A" w:rsidR="00176E67" w:rsidRPr="009F0009" w:rsidRDefault="001A23EF" w:rsidP="00176E67">
            <w:pPr>
              <w:pStyle w:val="Tabletext"/>
            </w:pPr>
            <w:r w:rsidRPr="001A23EF">
              <w:t>1.3.1</w:t>
            </w:r>
            <w:r w:rsidR="004A1BF7">
              <w:t xml:space="preserve"> </w:t>
            </w:r>
            <w:r w:rsidRPr="001A23EF">
              <w:t>Companies are invited to submit evidence on the technology or technologies being evaluated. They should identify all evidence relevant to the evaluation, including all studies known to them, including clinical trials, follow-up studies and evidence from registries. The submission may include confidential study evidence that is not in the public domain. Companies should provide a summary of information for patients written in plain English using the template provided by NICE.</w:t>
            </w:r>
          </w:p>
        </w:tc>
        <w:tc>
          <w:tcPr>
            <w:tcW w:w="1965" w:type="dxa"/>
          </w:tcPr>
          <w:p w14:paraId="13DBBE47" w14:textId="1D112916" w:rsidR="00176E67" w:rsidRPr="00BE0D45" w:rsidRDefault="001A23EF" w:rsidP="00176E67">
            <w:pPr>
              <w:pStyle w:val="Tabletext"/>
            </w:pPr>
            <w:r w:rsidRPr="00943B50">
              <w:t>1 Involvement and participation</w:t>
            </w:r>
            <w:r>
              <w:t xml:space="preserve"> (section 1.3.1)</w:t>
            </w:r>
          </w:p>
        </w:tc>
        <w:tc>
          <w:tcPr>
            <w:tcW w:w="3375" w:type="dxa"/>
          </w:tcPr>
          <w:p w14:paraId="76918DD8" w14:textId="77777777" w:rsidR="009F0009" w:rsidRPr="001A23EF" w:rsidRDefault="009F0009" w:rsidP="009F0009">
            <w:pPr>
              <w:pStyle w:val="Tabletext"/>
              <w:rPr>
                <w:b/>
                <w:bCs/>
              </w:rPr>
            </w:pPr>
            <w:r w:rsidRPr="001A23EF">
              <w:rPr>
                <w:b/>
                <w:bCs/>
              </w:rPr>
              <w:t>Companies</w:t>
            </w:r>
          </w:p>
          <w:p w14:paraId="701F5B05" w14:textId="471AD2E0" w:rsidR="00176E67" w:rsidRPr="009F0009" w:rsidRDefault="009F0009" w:rsidP="009F0009">
            <w:pPr>
              <w:pStyle w:val="Tabletext"/>
            </w:pPr>
            <w:r w:rsidRPr="001A23EF">
              <w:t>1.3.1</w:t>
            </w:r>
            <w:r w:rsidR="004A1BF7">
              <w:t xml:space="preserve"> </w:t>
            </w:r>
            <w:r>
              <w:t>For medicines evaluations, c</w:t>
            </w:r>
            <w:r w:rsidRPr="001A23EF">
              <w:t>ompanies are invited to submit evidence on the technology or technologies being evaluated. They should identify all evidence relevant to the evaluation, including all studies known to them, including clinical trials, follow-up studies and evidence from registries. The submission may include confidential study evidence that is not in the public domain. Companies should provide a summary of information for patients written in plain English using the template provided by NICE.</w:t>
            </w:r>
            <w:r w:rsidR="000E1654">
              <w:t xml:space="preserve"> </w:t>
            </w:r>
            <w:r w:rsidR="000E1654" w:rsidRPr="009778B4">
              <w:t xml:space="preserve">For </w:t>
            </w:r>
            <w:r w:rsidR="000E1654">
              <w:t>HealthTech evaluations</w:t>
            </w:r>
            <w:r w:rsidR="000E1654" w:rsidRPr="009778B4">
              <w:t xml:space="preserve"> companies can provide responses to requests for information to provide information and evidence about their technology.</w:t>
            </w:r>
          </w:p>
        </w:tc>
      </w:tr>
      <w:tr w:rsidR="00176E67" w:rsidRPr="00BE0D45" w14:paraId="1DF6F9CB" w14:textId="77777777" w:rsidTr="006A2744">
        <w:trPr>
          <w:trHeight w:val="300"/>
        </w:trPr>
        <w:tc>
          <w:tcPr>
            <w:tcW w:w="3444" w:type="dxa"/>
          </w:tcPr>
          <w:p w14:paraId="0F148C96" w14:textId="0A5CA43B" w:rsidR="00176E67" w:rsidRPr="004A1BF7" w:rsidRDefault="00187304" w:rsidP="00176E67">
            <w:pPr>
              <w:pStyle w:val="Tabletext"/>
            </w:pPr>
            <w:r w:rsidRPr="00187304">
              <w:t>1.3.2</w:t>
            </w:r>
            <w:r w:rsidR="004A1BF7">
              <w:t xml:space="preserve"> </w:t>
            </w:r>
            <w:r w:rsidRPr="00187304">
              <w:t>At the earliest opportunity, NICE will ask companies for details of the studies they intend to include in their submission. If information is unpublished, companies should include the study reports.</w:t>
            </w:r>
          </w:p>
        </w:tc>
        <w:tc>
          <w:tcPr>
            <w:tcW w:w="1965" w:type="dxa"/>
          </w:tcPr>
          <w:p w14:paraId="2261FF8E" w14:textId="6C2530A4" w:rsidR="00176E67" w:rsidRPr="00187304" w:rsidRDefault="00187304" w:rsidP="00176E67">
            <w:pPr>
              <w:pStyle w:val="Tabletext"/>
              <w:rPr>
                <w:b/>
                <w:bCs/>
              </w:rPr>
            </w:pPr>
            <w:r w:rsidRPr="00943B50">
              <w:t>1 Involvement and participation</w:t>
            </w:r>
            <w:r>
              <w:t xml:space="preserve"> (section 1.3.2)</w:t>
            </w:r>
          </w:p>
        </w:tc>
        <w:tc>
          <w:tcPr>
            <w:tcW w:w="3375" w:type="dxa"/>
          </w:tcPr>
          <w:p w14:paraId="2495B2BE" w14:textId="4D177CF9" w:rsidR="00176E67" w:rsidRPr="004A1BF7" w:rsidRDefault="00911A7B" w:rsidP="004A1BF7">
            <w:pPr>
              <w:pStyle w:val="Tabletext"/>
            </w:pPr>
            <w:r w:rsidRPr="00187304">
              <w:t>1.3.2</w:t>
            </w:r>
            <w:r w:rsidR="004A1BF7">
              <w:t xml:space="preserve"> </w:t>
            </w:r>
            <w:r w:rsidRPr="00187304">
              <w:t>At the earliest opportunity, NICE will ask companies for details of the studies they intend to include in their submission</w:t>
            </w:r>
            <w:r w:rsidRPr="004A1BF7">
              <w:t xml:space="preserve"> (if this will be made)</w:t>
            </w:r>
            <w:r w:rsidRPr="00187304">
              <w:t>. If information is unpublished, companies should include the study reports.</w:t>
            </w:r>
          </w:p>
        </w:tc>
      </w:tr>
      <w:tr w:rsidR="007835AD" w:rsidRPr="00BE0D45" w14:paraId="5B1315FF" w14:textId="77777777" w:rsidTr="006A2744">
        <w:trPr>
          <w:trHeight w:val="300"/>
        </w:trPr>
        <w:tc>
          <w:tcPr>
            <w:tcW w:w="3444" w:type="dxa"/>
          </w:tcPr>
          <w:p w14:paraId="2E678AB0" w14:textId="420449D5" w:rsidR="007835AD" w:rsidRPr="004A1BF7" w:rsidRDefault="007835AD" w:rsidP="007835AD">
            <w:pPr>
              <w:pStyle w:val="Tabletext"/>
            </w:pPr>
            <w:r w:rsidRPr="007835AD">
              <w:t>1.3.3</w:t>
            </w:r>
            <w:r w:rsidR="004A1BF7">
              <w:t xml:space="preserve"> </w:t>
            </w:r>
            <w:r w:rsidRPr="007835AD">
              <w:t>In a single technology evaluation, the company must provide a systematic review of the clinical and cost evidence and an economic evaluation. Evidence requirements are explained in detail in the </w:t>
            </w:r>
            <w:hyperlink r:id="rId26" w:anchor="evidence-2" w:tgtFrame="_top" w:history="1">
              <w:r w:rsidRPr="007835AD">
                <w:rPr>
                  <w:rStyle w:val="Hyperlink"/>
                </w:rPr>
                <w:t>evidence section of this guide</w:t>
              </w:r>
            </w:hyperlink>
            <w:r w:rsidRPr="007835AD">
              <w:t>.</w:t>
            </w:r>
          </w:p>
        </w:tc>
        <w:tc>
          <w:tcPr>
            <w:tcW w:w="1965" w:type="dxa"/>
          </w:tcPr>
          <w:p w14:paraId="55404560" w14:textId="2DFB8476" w:rsidR="007835AD" w:rsidRPr="00BE0D45" w:rsidRDefault="007835AD" w:rsidP="007835AD">
            <w:pPr>
              <w:pStyle w:val="Tabletext"/>
            </w:pPr>
            <w:r w:rsidRPr="00943B50">
              <w:t>1 Involvement and participation</w:t>
            </w:r>
            <w:r>
              <w:t xml:space="preserve"> (section 1.3.3)</w:t>
            </w:r>
          </w:p>
        </w:tc>
        <w:tc>
          <w:tcPr>
            <w:tcW w:w="3375" w:type="dxa"/>
          </w:tcPr>
          <w:p w14:paraId="3E6D5A0C" w14:textId="77777777" w:rsidR="004A1BF7" w:rsidRDefault="004A1BF7" w:rsidP="004A1BF7">
            <w:pPr>
              <w:pStyle w:val="Tabletext"/>
              <w:rPr>
                <w:szCs w:val="22"/>
              </w:rPr>
            </w:pPr>
            <w:r>
              <w:rPr>
                <w:szCs w:val="22"/>
              </w:rPr>
              <w:t>Replace with:</w:t>
            </w:r>
          </w:p>
          <w:p w14:paraId="1DB24523" w14:textId="0ED93906" w:rsidR="007835AD" w:rsidRPr="004A1BF7" w:rsidRDefault="007835AD" w:rsidP="004A1BF7">
            <w:pPr>
              <w:pStyle w:val="Tabletext"/>
              <w:rPr>
                <w:szCs w:val="22"/>
              </w:rPr>
            </w:pPr>
            <w:r w:rsidRPr="007835AD">
              <w:rPr>
                <w:szCs w:val="22"/>
              </w:rPr>
              <w:t>1.3.3</w:t>
            </w:r>
            <w:r w:rsidR="004A1BF7" w:rsidRPr="004A1BF7">
              <w:rPr>
                <w:szCs w:val="22"/>
              </w:rPr>
              <w:t xml:space="preserve"> </w:t>
            </w:r>
            <w:r w:rsidRPr="007835AD">
              <w:rPr>
                <w:szCs w:val="22"/>
              </w:rPr>
              <w:t>In a single technology evaluation</w:t>
            </w:r>
            <w:r w:rsidR="009D168F" w:rsidRPr="004A1BF7">
              <w:rPr>
                <w:szCs w:val="22"/>
              </w:rPr>
              <w:t xml:space="preserve"> for medicines</w:t>
            </w:r>
            <w:r w:rsidRPr="007835AD">
              <w:rPr>
                <w:szCs w:val="22"/>
              </w:rPr>
              <w:t>, the company must provide a systematic review of the clinical and cost evidence and an economic evaluation. Evidence requirements are explained in detail in the </w:t>
            </w:r>
            <w:hyperlink r:id="rId27" w:anchor="evidence-2" w:tgtFrame="_top" w:history="1">
              <w:r w:rsidRPr="007835AD">
                <w:rPr>
                  <w:rStyle w:val="Hyperlink"/>
                  <w:szCs w:val="22"/>
                </w:rPr>
                <w:t>evidence section of this guide</w:t>
              </w:r>
            </w:hyperlink>
            <w:r w:rsidRPr="007835AD">
              <w:rPr>
                <w:szCs w:val="22"/>
              </w:rPr>
              <w:t>.</w:t>
            </w:r>
          </w:p>
        </w:tc>
      </w:tr>
      <w:tr w:rsidR="007835AD" w:rsidRPr="00BE0D45" w14:paraId="3A5A1B20" w14:textId="77777777" w:rsidTr="006A2744">
        <w:trPr>
          <w:trHeight w:val="300"/>
        </w:trPr>
        <w:tc>
          <w:tcPr>
            <w:tcW w:w="3444" w:type="dxa"/>
          </w:tcPr>
          <w:p w14:paraId="3775CA52" w14:textId="6AB6FDF0" w:rsidR="007835AD" w:rsidRPr="004A1BF7" w:rsidRDefault="00CA6569" w:rsidP="007835AD">
            <w:pPr>
              <w:pStyle w:val="Tabletext"/>
            </w:pPr>
            <w:r w:rsidRPr="00CA6569">
              <w:t>1.3.8</w:t>
            </w:r>
            <w:r w:rsidR="004A1BF7">
              <w:t xml:space="preserve"> </w:t>
            </w:r>
            <w:r w:rsidRPr="00CA6569">
              <w:t>Stakeholder organisations are invited to nominate clinical experts, patient experts and commissioning experts, which are then selected by NICE to contribute to the evaluation. NICE may also nominate clinical experts who have been involved in evaluations in related care pathways or who have relevant knowledge of using the technology.</w:t>
            </w:r>
          </w:p>
        </w:tc>
        <w:tc>
          <w:tcPr>
            <w:tcW w:w="1965" w:type="dxa"/>
          </w:tcPr>
          <w:p w14:paraId="3CDF7EE3" w14:textId="4760C13C" w:rsidR="007835AD" w:rsidRPr="00BE0D45" w:rsidRDefault="00350045" w:rsidP="007835AD">
            <w:pPr>
              <w:pStyle w:val="Tabletext"/>
            </w:pPr>
            <w:r w:rsidRPr="00943B50">
              <w:t>1 Involvement and participation</w:t>
            </w:r>
            <w:r>
              <w:t xml:space="preserve"> (section 1.3.8)</w:t>
            </w:r>
          </w:p>
        </w:tc>
        <w:tc>
          <w:tcPr>
            <w:tcW w:w="3375" w:type="dxa"/>
          </w:tcPr>
          <w:p w14:paraId="63051807" w14:textId="5A2DC016" w:rsidR="004A4978" w:rsidRDefault="004A4978" w:rsidP="00AD5044">
            <w:pPr>
              <w:pStyle w:val="Tabletext"/>
            </w:pPr>
            <w:r>
              <w:t>Underlined text added:</w:t>
            </w:r>
          </w:p>
          <w:p w14:paraId="65138ECC" w14:textId="599897BA" w:rsidR="007835AD" w:rsidRPr="004A1BF7" w:rsidRDefault="00AD5044" w:rsidP="004A1BF7">
            <w:pPr>
              <w:pStyle w:val="Tabletext"/>
            </w:pPr>
            <w:r w:rsidRPr="00CA6569">
              <w:t>1.3.8</w:t>
            </w:r>
            <w:r w:rsidR="004A1BF7">
              <w:t xml:space="preserve"> </w:t>
            </w:r>
            <w:r w:rsidRPr="00CA6569">
              <w:t>Stakeholder organisations are invited to nominate clinical experts, patient experts and commissioning experts, wh</w:t>
            </w:r>
            <w:r w:rsidR="009F3E15">
              <w:t>o</w:t>
            </w:r>
            <w:r w:rsidRPr="00CA6569">
              <w:t xml:space="preserve"> are then selected by NICE to contribute to the evaluation. NICE may also nominate clinical experts who have been involved in evaluations in related care pathways or who have relevant knowledge of using the technology.</w:t>
            </w:r>
            <w:r w:rsidR="004A4978">
              <w:rPr>
                <w:b/>
                <w:bCs/>
              </w:rPr>
              <w:t xml:space="preserve"> </w:t>
            </w:r>
            <w:r w:rsidR="004A4978" w:rsidRPr="004A4978">
              <w:rPr>
                <w:u w:val="single"/>
              </w:rPr>
              <w:t>When necessary, NICE may ask for expressions of interest to identify potential experts, particularly for patient experts.</w:t>
            </w:r>
          </w:p>
        </w:tc>
      </w:tr>
      <w:tr w:rsidR="007835AD" w:rsidRPr="00BE0D45" w14:paraId="52FF4980" w14:textId="77777777" w:rsidTr="006A2744">
        <w:trPr>
          <w:trHeight w:val="300"/>
        </w:trPr>
        <w:tc>
          <w:tcPr>
            <w:tcW w:w="3444" w:type="dxa"/>
          </w:tcPr>
          <w:p w14:paraId="2D935712" w14:textId="330242DE" w:rsidR="007835AD" w:rsidRPr="00B14D39" w:rsidRDefault="00B14D39" w:rsidP="007835AD">
            <w:pPr>
              <w:pStyle w:val="Tabletext"/>
            </w:pPr>
            <w:r w:rsidRPr="00B14D39">
              <w:t>1.3.12</w:t>
            </w:r>
            <w:r w:rsidR="004A1BF7">
              <w:t xml:space="preserve"> </w:t>
            </w:r>
            <w:r w:rsidRPr="00B14D39">
              <w:t>For technology appraisals and highly specialised technologies guidance, NICE asks NHS England and NHS Improvement and 2 clinical commissioning groups selected at random to nominate NHS commissioning experts.</w:t>
            </w:r>
          </w:p>
        </w:tc>
        <w:tc>
          <w:tcPr>
            <w:tcW w:w="1965" w:type="dxa"/>
          </w:tcPr>
          <w:p w14:paraId="0880078A" w14:textId="3D151B6B" w:rsidR="007835AD" w:rsidRPr="00BE0D45" w:rsidRDefault="00B14D39" w:rsidP="007835AD">
            <w:pPr>
              <w:pStyle w:val="Tabletext"/>
            </w:pPr>
            <w:r w:rsidRPr="00943B50">
              <w:t>1 Involvement and participation</w:t>
            </w:r>
            <w:r>
              <w:t xml:space="preserve"> (section 1.3.12)</w:t>
            </w:r>
          </w:p>
        </w:tc>
        <w:tc>
          <w:tcPr>
            <w:tcW w:w="3375" w:type="dxa"/>
          </w:tcPr>
          <w:p w14:paraId="32ADDCE0" w14:textId="49A56841" w:rsidR="007835AD" w:rsidRPr="004A1BF7" w:rsidRDefault="00B14D39" w:rsidP="004A1BF7">
            <w:pPr>
              <w:pStyle w:val="Tabletext"/>
            </w:pPr>
            <w:r w:rsidRPr="00B14D39">
              <w:t>1.3.12</w:t>
            </w:r>
            <w:r w:rsidR="004A1BF7">
              <w:t xml:space="preserve"> </w:t>
            </w:r>
            <w:r w:rsidRPr="00B14D39">
              <w:t>NICE asks NHS England and NHS Improvement and 2 clinical commissioning groups selected at random to nominate NHS commissioning experts.</w:t>
            </w:r>
          </w:p>
        </w:tc>
      </w:tr>
      <w:tr w:rsidR="007835AD" w:rsidRPr="00BE0D45" w14:paraId="3717B0FE" w14:textId="77777777" w:rsidTr="006A2744">
        <w:trPr>
          <w:trHeight w:val="300"/>
        </w:trPr>
        <w:tc>
          <w:tcPr>
            <w:tcW w:w="3444" w:type="dxa"/>
          </w:tcPr>
          <w:p w14:paraId="0C47AF14" w14:textId="2A5EF4C6" w:rsidR="007835AD" w:rsidRPr="004A1BF7" w:rsidRDefault="00B45731" w:rsidP="00B45731">
            <w:pPr>
              <w:pStyle w:val="Tabletext"/>
            </w:pPr>
            <w:r w:rsidRPr="00B45731">
              <w:t>1.3.14</w:t>
            </w:r>
            <w:r w:rsidR="004A1BF7">
              <w:t xml:space="preserve"> </w:t>
            </w:r>
            <w:r w:rsidRPr="00B45731">
              <w:t>NICE selects experts from the nominations received and those invited to continue participation from scoping. Clinical and patient experts are chosen based on their experience of the technology and the condition that the technology is designed for…</w:t>
            </w:r>
          </w:p>
        </w:tc>
        <w:tc>
          <w:tcPr>
            <w:tcW w:w="1965" w:type="dxa"/>
          </w:tcPr>
          <w:p w14:paraId="3514430C" w14:textId="13A063C0" w:rsidR="007835AD" w:rsidRPr="00BE0D45" w:rsidRDefault="00D73382" w:rsidP="007835AD">
            <w:pPr>
              <w:pStyle w:val="Tabletext"/>
            </w:pPr>
            <w:r w:rsidRPr="00943B50">
              <w:t>1 Involvement and participation</w:t>
            </w:r>
            <w:r>
              <w:t xml:space="preserve"> (section 1.3.14)</w:t>
            </w:r>
          </w:p>
        </w:tc>
        <w:tc>
          <w:tcPr>
            <w:tcW w:w="3375" w:type="dxa"/>
          </w:tcPr>
          <w:p w14:paraId="11B10F13" w14:textId="0BE31AF0" w:rsidR="007835AD" w:rsidRPr="00641C84" w:rsidRDefault="00317CF2" w:rsidP="00641C84">
            <w:pPr>
              <w:pStyle w:val="Heading2"/>
              <w:spacing w:before="0" w:line="240" w:lineRule="auto"/>
              <w:rPr>
                <w:b w:val="0"/>
                <w:bCs w:val="0"/>
                <w:sz w:val="22"/>
                <w:szCs w:val="22"/>
              </w:rPr>
            </w:pPr>
            <w:r w:rsidRPr="00641C84">
              <w:rPr>
                <w:b w:val="0"/>
                <w:bCs w:val="0"/>
                <w:sz w:val="22"/>
                <w:szCs w:val="22"/>
              </w:rPr>
              <w:t>Replace with:</w:t>
            </w:r>
          </w:p>
          <w:p w14:paraId="655CE059" w14:textId="3167919C" w:rsidR="00317CF2" w:rsidRPr="00641C84" w:rsidRDefault="006D65CC" w:rsidP="004A1BF7">
            <w:pPr>
              <w:pStyle w:val="Tabletext"/>
              <w:rPr>
                <w:szCs w:val="22"/>
              </w:rPr>
            </w:pPr>
            <w:r w:rsidRPr="00641C84">
              <w:rPr>
                <w:szCs w:val="22"/>
              </w:rPr>
              <w:t>1.3.14</w:t>
            </w:r>
            <w:r w:rsidR="004A1BF7">
              <w:rPr>
                <w:szCs w:val="22"/>
              </w:rPr>
              <w:t xml:space="preserve"> </w:t>
            </w:r>
            <w:r w:rsidRPr="00641C84">
              <w:rPr>
                <w:szCs w:val="22"/>
              </w:rPr>
              <w:t>NICE selects experts from the nominations received or expressions of interest. Clinical and patient experts are chosen based on their experience of the technology and the condition that the technology is designed for…</w:t>
            </w:r>
          </w:p>
        </w:tc>
      </w:tr>
      <w:tr w:rsidR="007835AD" w:rsidRPr="00BE0D45" w14:paraId="332E7156" w14:textId="77777777" w:rsidTr="006A2744">
        <w:trPr>
          <w:trHeight w:val="300"/>
        </w:trPr>
        <w:tc>
          <w:tcPr>
            <w:tcW w:w="3444" w:type="dxa"/>
          </w:tcPr>
          <w:p w14:paraId="2843323E" w14:textId="1FF0F0A5" w:rsidR="007835AD" w:rsidRPr="004A1BF7" w:rsidRDefault="00CC76B4" w:rsidP="007835AD">
            <w:pPr>
              <w:pStyle w:val="Tabletext"/>
            </w:pPr>
            <w:r w:rsidRPr="00CC76B4">
              <w:t>1.3.16</w:t>
            </w:r>
            <w:r w:rsidR="004A1BF7">
              <w:t xml:space="preserve"> </w:t>
            </w:r>
            <w:r w:rsidRPr="00CC76B4">
              <w:t>Usually, a maximum of 2 clinical experts or 2 patient experts are selected for each evaluation. NHS commissioning experts are selected for technology appraisals and highly specialised technologies guidance and for other guidance when needed.</w:t>
            </w:r>
          </w:p>
        </w:tc>
        <w:tc>
          <w:tcPr>
            <w:tcW w:w="1965" w:type="dxa"/>
          </w:tcPr>
          <w:p w14:paraId="34EB36C3" w14:textId="1FEC02E7" w:rsidR="007835AD" w:rsidRPr="00BE0D45" w:rsidRDefault="00576402" w:rsidP="007835AD">
            <w:pPr>
              <w:pStyle w:val="Tabletext"/>
            </w:pPr>
            <w:r w:rsidRPr="00943B50">
              <w:t>1 Involvement and participation</w:t>
            </w:r>
            <w:r>
              <w:t xml:space="preserve"> (section 1.3.16)</w:t>
            </w:r>
          </w:p>
        </w:tc>
        <w:tc>
          <w:tcPr>
            <w:tcW w:w="3375" w:type="dxa"/>
          </w:tcPr>
          <w:p w14:paraId="5892EAB3" w14:textId="77777777" w:rsidR="007835AD" w:rsidRPr="00641C84" w:rsidRDefault="00CC76B4" w:rsidP="00641C84">
            <w:pPr>
              <w:pStyle w:val="Heading2"/>
              <w:spacing w:before="0" w:line="240" w:lineRule="auto"/>
              <w:rPr>
                <w:b w:val="0"/>
                <w:bCs w:val="0"/>
                <w:sz w:val="22"/>
                <w:szCs w:val="22"/>
              </w:rPr>
            </w:pPr>
            <w:r w:rsidRPr="00641C84">
              <w:rPr>
                <w:b w:val="0"/>
                <w:bCs w:val="0"/>
                <w:sz w:val="22"/>
                <w:szCs w:val="22"/>
              </w:rPr>
              <w:t>Replace with:</w:t>
            </w:r>
          </w:p>
          <w:p w14:paraId="3EA0A032" w14:textId="2BAFED00" w:rsidR="00CC76B4" w:rsidRPr="00641C84" w:rsidRDefault="00641C84" w:rsidP="004A1BF7">
            <w:pPr>
              <w:pStyle w:val="Tabletext"/>
              <w:rPr>
                <w:szCs w:val="22"/>
              </w:rPr>
            </w:pPr>
            <w:r w:rsidRPr="00CC76B4">
              <w:rPr>
                <w:szCs w:val="22"/>
              </w:rPr>
              <w:t>1.3.16</w:t>
            </w:r>
            <w:r w:rsidR="004A1BF7">
              <w:rPr>
                <w:szCs w:val="22"/>
              </w:rPr>
              <w:t xml:space="preserve"> </w:t>
            </w:r>
            <w:r w:rsidRPr="00CC76B4">
              <w:rPr>
                <w:szCs w:val="22"/>
              </w:rPr>
              <w:t xml:space="preserve">Usually, a maximum of 2 clinical experts or 2 patient experts are selected for each evaluation. </w:t>
            </w:r>
            <w:r w:rsidR="004B0E10">
              <w:t xml:space="preserve">But this can be higher if needed, </w:t>
            </w:r>
            <w:r w:rsidR="004B0E10" w:rsidRPr="00A42227">
              <w:t xml:space="preserve">at the discretion of the </w:t>
            </w:r>
            <w:r w:rsidR="004B0E10">
              <w:t xml:space="preserve">committee </w:t>
            </w:r>
            <w:r w:rsidR="004B0E10" w:rsidRPr="00A42227">
              <w:t>chair</w:t>
            </w:r>
            <w:r w:rsidR="004B0E10">
              <w:t xml:space="preserve"> and </w:t>
            </w:r>
            <w:r w:rsidR="004B0E10" w:rsidRPr="00A42227">
              <w:t>NICE</w:t>
            </w:r>
            <w:r w:rsidR="004B0E10">
              <w:t xml:space="preserve">. </w:t>
            </w:r>
            <w:r w:rsidRPr="00CC76B4">
              <w:rPr>
                <w:szCs w:val="22"/>
              </w:rPr>
              <w:t>NHS commissioning experts are selected when needed.</w:t>
            </w:r>
            <w:r w:rsidR="008D3FD1">
              <w:rPr>
                <w:szCs w:val="22"/>
              </w:rPr>
              <w:t xml:space="preserve"> </w:t>
            </w:r>
            <w:r w:rsidR="008D3FD1" w:rsidRPr="008D3FD1">
              <w:rPr>
                <w:szCs w:val="22"/>
              </w:rPr>
              <w:t xml:space="preserve">For evaluations that focus on HealthTech a greater number of clinical experts will </w:t>
            </w:r>
            <w:r w:rsidR="004245EE">
              <w:rPr>
                <w:szCs w:val="22"/>
              </w:rPr>
              <w:t xml:space="preserve">typically </w:t>
            </w:r>
            <w:r w:rsidR="008D3FD1" w:rsidRPr="008D3FD1">
              <w:rPr>
                <w:szCs w:val="22"/>
              </w:rPr>
              <w:t xml:space="preserve">be </w:t>
            </w:r>
            <w:r w:rsidR="0008415C">
              <w:rPr>
                <w:szCs w:val="22"/>
              </w:rPr>
              <w:t>needed</w:t>
            </w:r>
            <w:r w:rsidR="008D3FD1" w:rsidRPr="008D3FD1">
              <w:rPr>
                <w:szCs w:val="22"/>
              </w:rPr>
              <w:t xml:space="preserve"> to ensure that knowledge of the care pathway and user experience is fully captured.</w:t>
            </w:r>
          </w:p>
        </w:tc>
      </w:tr>
      <w:tr w:rsidR="007835AD" w:rsidRPr="00BE0D45" w14:paraId="51620A1D" w14:textId="77777777" w:rsidTr="006A2744">
        <w:trPr>
          <w:trHeight w:val="300"/>
        </w:trPr>
        <w:tc>
          <w:tcPr>
            <w:tcW w:w="3444" w:type="dxa"/>
          </w:tcPr>
          <w:p w14:paraId="6641CEAC" w14:textId="179BFAF6" w:rsidR="007835AD" w:rsidRPr="004A1BF7" w:rsidRDefault="00B7781D" w:rsidP="007835AD">
            <w:pPr>
              <w:pStyle w:val="Tabletext"/>
            </w:pPr>
            <w:r w:rsidRPr="00B7781D">
              <w:t>1.3.17</w:t>
            </w:r>
            <w:r w:rsidR="004A1BF7">
              <w:t xml:space="preserve"> </w:t>
            </w:r>
            <w:r w:rsidRPr="00B7781D">
              <w:t>NICE asks experts to submit written evidence on the technology, the way it should be used in the NHS in England, and current management of the condition…</w:t>
            </w:r>
          </w:p>
        </w:tc>
        <w:tc>
          <w:tcPr>
            <w:tcW w:w="1965" w:type="dxa"/>
          </w:tcPr>
          <w:p w14:paraId="05A28769" w14:textId="48A00518" w:rsidR="007835AD" w:rsidRPr="00BE0D45" w:rsidRDefault="005F72F5" w:rsidP="007835AD">
            <w:pPr>
              <w:pStyle w:val="Tabletext"/>
            </w:pPr>
            <w:r w:rsidRPr="00943B50">
              <w:t>1 Involvement and participation</w:t>
            </w:r>
            <w:r>
              <w:t xml:space="preserve"> (section 1.3.17)</w:t>
            </w:r>
          </w:p>
        </w:tc>
        <w:tc>
          <w:tcPr>
            <w:tcW w:w="3375" w:type="dxa"/>
          </w:tcPr>
          <w:p w14:paraId="6E25D49E" w14:textId="2A21389B" w:rsidR="007835AD" w:rsidRPr="00E2342E" w:rsidRDefault="005E2DC9" w:rsidP="00641C84">
            <w:pPr>
              <w:pStyle w:val="Heading2"/>
              <w:spacing w:before="0" w:line="240" w:lineRule="auto"/>
              <w:rPr>
                <w:b w:val="0"/>
                <w:bCs w:val="0"/>
                <w:sz w:val="22"/>
                <w:szCs w:val="22"/>
              </w:rPr>
            </w:pPr>
            <w:r w:rsidRPr="00E2342E">
              <w:rPr>
                <w:b w:val="0"/>
                <w:bCs w:val="0"/>
                <w:sz w:val="22"/>
                <w:szCs w:val="22"/>
              </w:rPr>
              <w:t>Replace with:</w:t>
            </w:r>
          </w:p>
          <w:p w14:paraId="47318256" w14:textId="729CBA90" w:rsidR="005E2DC9" w:rsidRPr="005E2DC9" w:rsidRDefault="005E2DC9" w:rsidP="004A1BF7">
            <w:pPr>
              <w:pStyle w:val="Tabletext"/>
            </w:pPr>
            <w:r w:rsidRPr="00B7781D">
              <w:t>1.3.17</w:t>
            </w:r>
            <w:r w:rsidR="004A1BF7">
              <w:t xml:space="preserve"> </w:t>
            </w:r>
            <w:r w:rsidRPr="00B7781D">
              <w:t xml:space="preserve">NICE </w:t>
            </w:r>
            <w:r>
              <w:t xml:space="preserve">may </w:t>
            </w:r>
            <w:r w:rsidRPr="00B7781D">
              <w:t>ask experts to submit written evidence on the technology, the way it should be used in the NHS in England, and current management of the condition…</w:t>
            </w:r>
          </w:p>
        </w:tc>
      </w:tr>
      <w:tr w:rsidR="007835AD" w:rsidRPr="00BE0D45" w14:paraId="23467F99" w14:textId="77777777" w:rsidTr="006A2744">
        <w:trPr>
          <w:trHeight w:val="300"/>
        </w:trPr>
        <w:tc>
          <w:tcPr>
            <w:tcW w:w="3444" w:type="dxa"/>
          </w:tcPr>
          <w:p w14:paraId="0376FBF7" w14:textId="026ABDB6" w:rsidR="005F72F5" w:rsidRPr="005F72F5" w:rsidRDefault="005F72F5" w:rsidP="005F72F5">
            <w:pPr>
              <w:pStyle w:val="Tabletext"/>
            </w:pPr>
            <w:r w:rsidRPr="005F72F5">
              <w:t>1.3.20</w:t>
            </w:r>
            <w:r w:rsidR="004A1BF7">
              <w:t xml:space="preserve"> </w:t>
            </w:r>
            <w:r w:rsidRPr="005F72F5">
              <w:t xml:space="preserve">The experts attend the committee meeting (if held) as individuals and not as formal representatives of their nominating organisation. NICE aims to select a cross-section of people from the nominations received, </w:t>
            </w:r>
            <w:proofErr w:type="gramStart"/>
            <w:r w:rsidRPr="005F72F5">
              <w:t>taking into account</w:t>
            </w:r>
            <w:proofErr w:type="gramEnd"/>
            <w:r w:rsidRPr="005F72F5">
              <w:t xml:space="preserve"> any declared conflicts of interest…</w:t>
            </w:r>
          </w:p>
          <w:p w14:paraId="746E2990" w14:textId="77777777" w:rsidR="007835AD" w:rsidRPr="00AB2BAC" w:rsidRDefault="007835AD" w:rsidP="007835AD">
            <w:pPr>
              <w:pStyle w:val="Tabletext"/>
              <w:rPr>
                <w:b/>
                <w:bCs/>
              </w:rPr>
            </w:pPr>
          </w:p>
        </w:tc>
        <w:tc>
          <w:tcPr>
            <w:tcW w:w="1965" w:type="dxa"/>
          </w:tcPr>
          <w:p w14:paraId="413D81AF" w14:textId="7FDC0B11" w:rsidR="007835AD" w:rsidRPr="00BE0D45" w:rsidRDefault="005F72F5" w:rsidP="007835AD">
            <w:pPr>
              <w:pStyle w:val="Tabletext"/>
            </w:pPr>
            <w:r w:rsidRPr="00943B50">
              <w:t>1 Involvement and participation</w:t>
            </w:r>
            <w:r>
              <w:t xml:space="preserve"> (section 1.3.20)</w:t>
            </w:r>
          </w:p>
        </w:tc>
        <w:tc>
          <w:tcPr>
            <w:tcW w:w="3375" w:type="dxa"/>
          </w:tcPr>
          <w:p w14:paraId="60BE7F14" w14:textId="77777777" w:rsidR="00A50AC1" w:rsidRDefault="00A50AC1" w:rsidP="00A50AC1">
            <w:pPr>
              <w:pStyle w:val="Tabletext"/>
            </w:pPr>
            <w:r>
              <w:t>Underlined text added:</w:t>
            </w:r>
          </w:p>
          <w:p w14:paraId="6FA4E087" w14:textId="2CC993E4" w:rsidR="007835AD" w:rsidRPr="00A50AC1" w:rsidRDefault="00A50AC1" w:rsidP="00A50AC1">
            <w:pPr>
              <w:pStyle w:val="Tabletext"/>
            </w:pPr>
            <w:r w:rsidRPr="005F72F5">
              <w:t>1.3.20</w:t>
            </w:r>
            <w:r w:rsidR="004A1BF7">
              <w:t xml:space="preserve"> </w:t>
            </w:r>
            <w:r w:rsidRPr="005F72F5">
              <w:t xml:space="preserve">The experts attend the committee meeting (if held) as individuals and not as formal representatives of their nominating organisation. NICE aims to select a cross-section of people from the nominations </w:t>
            </w:r>
            <w:r w:rsidR="00CC7876" w:rsidRPr="00CC7876">
              <w:rPr>
                <w:u w:val="single"/>
              </w:rPr>
              <w:t>and any expressions of interest</w:t>
            </w:r>
            <w:r w:rsidR="00CC7876" w:rsidRPr="00CC7876">
              <w:t xml:space="preserve"> </w:t>
            </w:r>
            <w:r w:rsidRPr="005F72F5">
              <w:t xml:space="preserve">received, </w:t>
            </w:r>
            <w:proofErr w:type="gramStart"/>
            <w:r w:rsidRPr="005F72F5">
              <w:t>taking into account</w:t>
            </w:r>
            <w:proofErr w:type="gramEnd"/>
            <w:r w:rsidRPr="005F72F5">
              <w:t xml:space="preserve"> any declared conflicts of interest…</w:t>
            </w:r>
          </w:p>
        </w:tc>
      </w:tr>
      <w:tr w:rsidR="007835AD" w:rsidRPr="00BE0D45" w14:paraId="03B49A43" w14:textId="77777777" w:rsidTr="006A2744">
        <w:trPr>
          <w:trHeight w:val="300"/>
        </w:trPr>
        <w:tc>
          <w:tcPr>
            <w:tcW w:w="3444" w:type="dxa"/>
          </w:tcPr>
          <w:p w14:paraId="3D919761" w14:textId="05C75B3B" w:rsidR="007835AD" w:rsidRPr="004A1BF7" w:rsidRDefault="00196A52" w:rsidP="00196A52">
            <w:pPr>
              <w:pStyle w:val="Tabletext"/>
            </w:pPr>
            <w:r w:rsidRPr="00196A52">
              <w:t>1.3.25</w:t>
            </w:r>
            <w:r w:rsidR="004A1BF7">
              <w:t xml:space="preserve"> </w:t>
            </w:r>
            <w:r w:rsidRPr="00196A52">
              <w:t>For a single technology evaluation, the EAG prepares a report that assesses the evidence and any evidence submissions. The EAG may recommend that NICE requests additional analyses from the company, may do additional exploratory analyses itself, or both.</w:t>
            </w:r>
          </w:p>
        </w:tc>
        <w:tc>
          <w:tcPr>
            <w:tcW w:w="1965" w:type="dxa"/>
          </w:tcPr>
          <w:p w14:paraId="15693098" w14:textId="57579B76" w:rsidR="007835AD" w:rsidRPr="00BE0D45" w:rsidRDefault="00D736D9" w:rsidP="007835AD">
            <w:pPr>
              <w:pStyle w:val="Tabletext"/>
            </w:pPr>
            <w:r w:rsidRPr="00943B50">
              <w:t>1 Involvement and participation</w:t>
            </w:r>
            <w:r>
              <w:t xml:space="preserve"> (section 1.3.25)</w:t>
            </w:r>
          </w:p>
        </w:tc>
        <w:tc>
          <w:tcPr>
            <w:tcW w:w="3375" w:type="dxa"/>
          </w:tcPr>
          <w:p w14:paraId="72676EBA" w14:textId="77777777" w:rsidR="00244318" w:rsidRDefault="00244318" w:rsidP="00244318">
            <w:pPr>
              <w:pStyle w:val="Tabletext"/>
            </w:pPr>
            <w:r>
              <w:t>Underlined text added:</w:t>
            </w:r>
          </w:p>
          <w:p w14:paraId="7F79EE36" w14:textId="7438A654" w:rsidR="007835AD" w:rsidRPr="004A1BF7" w:rsidRDefault="00244318" w:rsidP="004A1BF7">
            <w:pPr>
              <w:pStyle w:val="Tabletext"/>
            </w:pPr>
            <w:r w:rsidRPr="00196A52">
              <w:t>1.3.25</w:t>
            </w:r>
            <w:r w:rsidR="004A1BF7">
              <w:t xml:space="preserve"> </w:t>
            </w:r>
            <w:r w:rsidRPr="004A1BF7">
              <w:rPr>
                <w:szCs w:val="22"/>
              </w:rPr>
              <w:t xml:space="preserve">For a single technology evaluation </w:t>
            </w:r>
            <w:r w:rsidRPr="004A1BF7">
              <w:rPr>
                <w:szCs w:val="22"/>
                <w:u w:val="single"/>
              </w:rPr>
              <w:t>for medicines</w:t>
            </w:r>
            <w:r w:rsidRPr="004A1BF7">
              <w:rPr>
                <w:szCs w:val="22"/>
              </w:rPr>
              <w:t>, the EAG prepares a report that assesses the evidence and any evidence submissions. The EAG may recommend that NICE requests additional analyses from the company, may do additional exploratory analyses itself, or both.</w:t>
            </w:r>
          </w:p>
        </w:tc>
      </w:tr>
      <w:tr w:rsidR="006E1219" w:rsidRPr="00BE0D45" w14:paraId="15148EF8" w14:textId="77777777" w:rsidTr="006A2744">
        <w:trPr>
          <w:trHeight w:val="300"/>
        </w:trPr>
        <w:tc>
          <w:tcPr>
            <w:tcW w:w="3444" w:type="dxa"/>
          </w:tcPr>
          <w:p w14:paraId="6EA38CAC" w14:textId="55327219" w:rsidR="006E1219" w:rsidRPr="004A1BF7" w:rsidRDefault="006E1219" w:rsidP="006E1219">
            <w:pPr>
              <w:pStyle w:val="Tabletext"/>
            </w:pPr>
            <w:r w:rsidRPr="006E1219">
              <w:t>1.3.26</w:t>
            </w:r>
            <w:r w:rsidR="004A1BF7">
              <w:t xml:space="preserve"> </w:t>
            </w:r>
            <w:r w:rsidRPr="006E1219">
              <w:t>For a multiple technology evaluation, the EAG creates a report that independently synthesises the evidence from published information and any evidence submissions about the clinical effectiveness and value for money of the technologies. In addition to a systematic review of the clinical and cost evidence, the external assessment report normally includes an economic evaluation and an economic model informed by a review of the evidence. </w:t>
            </w:r>
            <w:hyperlink r:id="rId28" w:anchor="evidence-2" w:tgtFrame="_top" w:history="1">
              <w:r w:rsidRPr="006E1219">
                <w:rPr>
                  <w:rStyle w:val="Hyperlink"/>
                </w:rPr>
                <w:t>Evidence requirements are explained in section 3</w:t>
              </w:r>
            </w:hyperlink>
            <w:r w:rsidRPr="006E1219">
              <w:t>.</w:t>
            </w:r>
          </w:p>
        </w:tc>
        <w:tc>
          <w:tcPr>
            <w:tcW w:w="1965" w:type="dxa"/>
          </w:tcPr>
          <w:p w14:paraId="13589221" w14:textId="00A681F8" w:rsidR="006E1219" w:rsidRPr="00BE0D45" w:rsidRDefault="006E1219" w:rsidP="006E1219">
            <w:pPr>
              <w:pStyle w:val="Tabletext"/>
            </w:pPr>
            <w:r w:rsidRPr="00943B50">
              <w:t>1 Involvement and participation</w:t>
            </w:r>
            <w:r>
              <w:t xml:space="preserve"> (section 1.3.26)</w:t>
            </w:r>
          </w:p>
        </w:tc>
        <w:tc>
          <w:tcPr>
            <w:tcW w:w="3375" w:type="dxa"/>
          </w:tcPr>
          <w:p w14:paraId="6607B2AE" w14:textId="767718DF" w:rsidR="00874815" w:rsidRPr="00874815" w:rsidRDefault="00874815" w:rsidP="006E1219">
            <w:pPr>
              <w:pStyle w:val="Tabletext"/>
            </w:pPr>
            <w:r>
              <w:t>Underlined text added:</w:t>
            </w:r>
          </w:p>
          <w:p w14:paraId="47EAC857" w14:textId="385644F5" w:rsidR="006E1219" w:rsidRPr="00641C84" w:rsidRDefault="006E1219" w:rsidP="004A1BF7">
            <w:pPr>
              <w:pStyle w:val="Tabletext"/>
              <w:rPr>
                <w:szCs w:val="22"/>
              </w:rPr>
            </w:pPr>
            <w:r w:rsidRPr="006E1219">
              <w:rPr>
                <w:szCs w:val="22"/>
              </w:rPr>
              <w:t>1.3.26</w:t>
            </w:r>
            <w:r w:rsidR="004A1BF7">
              <w:rPr>
                <w:szCs w:val="22"/>
              </w:rPr>
              <w:t xml:space="preserve"> </w:t>
            </w:r>
            <w:r w:rsidRPr="006E1219">
              <w:rPr>
                <w:szCs w:val="22"/>
              </w:rPr>
              <w:t>For a multiple technology evaluation</w:t>
            </w:r>
            <w:r w:rsidR="00D0461E">
              <w:rPr>
                <w:b/>
                <w:bCs/>
                <w:szCs w:val="22"/>
              </w:rPr>
              <w:t xml:space="preserve"> </w:t>
            </w:r>
            <w:r w:rsidR="00D0461E" w:rsidRPr="00D0461E">
              <w:rPr>
                <w:szCs w:val="22"/>
                <w:u w:val="single"/>
              </w:rPr>
              <w:t>for medicines and all evaluations of HealthTech</w:t>
            </w:r>
            <w:r w:rsidRPr="006E1219">
              <w:rPr>
                <w:szCs w:val="22"/>
              </w:rPr>
              <w:t xml:space="preserve">, the EAG creates a report that independently synthesises the evidence from published information and any evidence submissions </w:t>
            </w:r>
            <w:r w:rsidR="004D0390" w:rsidRPr="004D0390">
              <w:rPr>
                <w:szCs w:val="22"/>
                <w:u w:val="single"/>
              </w:rPr>
              <w:t>or returned requests for informatio</w:t>
            </w:r>
            <w:r w:rsidR="004D0390" w:rsidRPr="004D0390">
              <w:rPr>
                <w:szCs w:val="22"/>
              </w:rPr>
              <w:t xml:space="preserve">n </w:t>
            </w:r>
            <w:r w:rsidRPr="006E1219">
              <w:rPr>
                <w:szCs w:val="22"/>
              </w:rPr>
              <w:t>about the clinical effectiveness and value for money of the technologies. In addition to a systematic review of the clinical and cost evidence, the external assessment report normally includes an economic evaluation and an economic model informed by a review of the evidence. </w:t>
            </w:r>
            <w:hyperlink r:id="rId29" w:anchor="evidence-2" w:tgtFrame="_top" w:history="1">
              <w:r w:rsidRPr="006E1219">
                <w:rPr>
                  <w:rStyle w:val="Hyperlink"/>
                  <w:szCs w:val="22"/>
                </w:rPr>
                <w:t>Evidence requirements are explained in section 3</w:t>
              </w:r>
            </w:hyperlink>
            <w:r w:rsidRPr="006E1219">
              <w:rPr>
                <w:szCs w:val="22"/>
              </w:rPr>
              <w:t>.</w:t>
            </w:r>
          </w:p>
        </w:tc>
      </w:tr>
      <w:tr w:rsidR="00E47D48" w:rsidRPr="00BE0D45" w14:paraId="487F0512" w14:textId="77777777" w:rsidTr="006A2744">
        <w:trPr>
          <w:trHeight w:val="300"/>
        </w:trPr>
        <w:tc>
          <w:tcPr>
            <w:tcW w:w="3444" w:type="dxa"/>
          </w:tcPr>
          <w:p w14:paraId="5D7F9971" w14:textId="4703BB62" w:rsidR="00E47D48" w:rsidRPr="00F518C6" w:rsidRDefault="00247CEE" w:rsidP="00247CEE">
            <w:pPr>
              <w:pStyle w:val="Tabletext"/>
            </w:pPr>
            <w:r>
              <w:t>2.1.4 If the scoping process gathers additional information that suggests the topic should be evaluated by a different guidance programme, NICE may pause progression of the evaluation to request that the prioritisation board reconsider the routing decision (see the NICE-wide topic prioritisation process). Routing decisions are not subject to appeal.</w:t>
            </w:r>
          </w:p>
        </w:tc>
        <w:tc>
          <w:tcPr>
            <w:tcW w:w="1965" w:type="dxa"/>
          </w:tcPr>
          <w:p w14:paraId="032E6A1B" w14:textId="769D4797" w:rsidR="00E47D48" w:rsidRPr="00BF433D" w:rsidRDefault="00247CEE" w:rsidP="006E1219">
            <w:pPr>
              <w:pStyle w:val="Tabletext"/>
            </w:pPr>
            <w:r w:rsidRPr="00BF433D">
              <w:t>2 The scope</w:t>
            </w:r>
            <w:r>
              <w:t xml:space="preserve"> (section 2.1.4)</w:t>
            </w:r>
          </w:p>
        </w:tc>
        <w:tc>
          <w:tcPr>
            <w:tcW w:w="3375" w:type="dxa"/>
          </w:tcPr>
          <w:p w14:paraId="72A3D542" w14:textId="77777777" w:rsidR="00247CEE" w:rsidRPr="00874815" w:rsidRDefault="00247CEE" w:rsidP="00247CEE">
            <w:pPr>
              <w:pStyle w:val="Tabletext"/>
            </w:pPr>
            <w:r>
              <w:t>Underlined text added:</w:t>
            </w:r>
          </w:p>
          <w:p w14:paraId="26A9506C" w14:textId="445E27ED" w:rsidR="00E47D48" w:rsidRPr="00A772C5" w:rsidRDefault="00247CEE" w:rsidP="004A1BF7">
            <w:pPr>
              <w:pStyle w:val="Tabletext"/>
              <w:rPr>
                <w:szCs w:val="22"/>
              </w:rPr>
            </w:pPr>
            <w:r>
              <w:t xml:space="preserve">2.1.4 If the scoping process gathers additional information that suggests the topic should be evaluated by a different guidance programme, NICE may pause progression of the evaluation to request that the prioritisation board reconsider the routing decision (see the NICE-wide topic prioritisation process). </w:t>
            </w:r>
            <w:r w:rsidR="00352938" w:rsidRPr="00352938">
              <w:rPr>
                <w:u w:val="single"/>
              </w:rPr>
              <w:t>For example, HealthTech topics selected by the NICE Prioritisation Board for guidance development using NICE’s technology appraisal process may be re-routed for HealthTech guidance to be produced instead, following the NICE HealthTech manual (</w:t>
            </w:r>
            <w:hyperlink r:id="rId30" w:history="1">
              <w:r w:rsidR="00352938" w:rsidRPr="00352938">
                <w:rPr>
                  <w:rStyle w:val="Hyperlink"/>
                </w:rPr>
                <w:t>PMG48</w:t>
              </w:r>
            </w:hyperlink>
            <w:r w:rsidR="00352938" w:rsidRPr="00352938">
              <w:rPr>
                <w:u w:val="single"/>
              </w:rPr>
              <w:t xml:space="preserve">), potentially for early use </w:t>
            </w:r>
            <w:r w:rsidR="00F861C6">
              <w:rPr>
                <w:u w:val="single"/>
              </w:rPr>
              <w:t>assessment</w:t>
            </w:r>
            <w:r w:rsidR="00352938" w:rsidRPr="00352938">
              <w:rPr>
                <w:u w:val="single"/>
              </w:rPr>
              <w:t xml:space="preserve"> if there is limited evidence available</w:t>
            </w:r>
            <w:r w:rsidR="00352938" w:rsidRPr="00352938">
              <w:t>.</w:t>
            </w:r>
            <w:r w:rsidR="00352938">
              <w:t xml:space="preserve"> </w:t>
            </w:r>
            <w:r>
              <w:t>Routing decisions are not subject to appeal.</w:t>
            </w:r>
          </w:p>
        </w:tc>
      </w:tr>
      <w:tr w:rsidR="00F634D3" w:rsidRPr="00BE0D45" w14:paraId="2EFF853F" w14:textId="77777777" w:rsidTr="006A2744">
        <w:trPr>
          <w:trHeight w:val="300"/>
        </w:trPr>
        <w:tc>
          <w:tcPr>
            <w:tcW w:w="3444" w:type="dxa"/>
          </w:tcPr>
          <w:p w14:paraId="1EEA92B0" w14:textId="02005ACA" w:rsidR="00F634D3" w:rsidRPr="00591D7E" w:rsidRDefault="00F634D3" w:rsidP="00F634D3">
            <w:pPr>
              <w:pStyle w:val="Tabletext"/>
            </w:pPr>
            <w:r w:rsidRPr="00FF69B0">
              <w:t>2.2.3</w:t>
            </w:r>
            <w:r w:rsidR="00591D7E">
              <w:t xml:space="preserve"> </w:t>
            </w:r>
            <w:r w:rsidRPr="00FF69B0">
              <w:t>The technology may have multiple uses. For medicines, the relevant use will normally depend on the (expected) marketing authorisation or marketing authorisation extension. For other types of technology, the most relevant use (within the intended purpose or specified indications for use) is notified to NICE and included in the topic selection briefing. The scoping stage refines and clarifies the use of the technology in the clinical pathway after input from clinicians, patients and other stakeholders. The considerations include: the uses of the technology most likely to maximise benefit to the NHS and the population of England; areas of unmet need; and the degree of complexity of the assessment.</w:t>
            </w:r>
          </w:p>
        </w:tc>
        <w:tc>
          <w:tcPr>
            <w:tcW w:w="1965" w:type="dxa"/>
          </w:tcPr>
          <w:p w14:paraId="280A3F95" w14:textId="54657974" w:rsidR="00F634D3" w:rsidRPr="00BE0D45" w:rsidRDefault="00F634D3" w:rsidP="00F634D3">
            <w:pPr>
              <w:pStyle w:val="Tabletext"/>
            </w:pPr>
            <w:r w:rsidRPr="00BF433D">
              <w:t>2 The scope</w:t>
            </w:r>
            <w:r>
              <w:t xml:space="preserve"> (section 2.2.3)</w:t>
            </w:r>
          </w:p>
        </w:tc>
        <w:tc>
          <w:tcPr>
            <w:tcW w:w="3375" w:type="dxa"/>
          </w:tcPr>
          <w:p w14:paraId="0EBBE993" w14:textId="42D18295" w:rsidR="00F131DB" w:rsidRDefault="00F131DB" w:rsidP="00F634D3">
            <w:pPr>
              <w:pStyle w:val="Tabletext"/>
            </w:pPr>
            <w:r>
              <w:t>Replace with:</w:t>
            </w:r>
          </w:p>
          <w:p w14:paraId="2C360235" w14:textId="576391D8" w:rsidR="00F634D3" w:rsidRPr="00591D7E" w:rsidRDefault="00F634D3" w:rsidP="00591D7E">
            <w:pPr>
              <w:pStyle w:val="Tabletext"/>
            </w:pPr>
            <w:r w:rsidRPr="00FF69B0">
              <w:t>2.2.3</w:t>
            </w:r>
            <w:r w:rsidR="00591D7E">
              <w:t xml:space="preserve"> </w:t>
            </w:r>
            <w:r w:rsidRPr="00591D7E">
              <w:rPr>
                <w:szCs w:val="22"/>
              </w:rPr>
              <w:t>The technology may have multiple uses. For medicines, the relevant use will normally depend on the (expected) marketing authorisation or marketing authorisation extension. The scoping stage refines and clarifies the use of the technology in the clinical pathway after input from clinicians, patients and other stakeholders. The considerations include: the uses of the technology most likely to maximise benefit to the NHS and the population of England; areas of unmet need; and the degree of complexity of the assessment.</w:t>
            </w:r>
          </w:p>
        </w:tc>
      </w:tr>
      <w:tr w:rsidR="00F634D3" w:rsidRPr="00BE0D45" w14:paraId="4788D6A7" w14:textId="77777777" w:rsidTr="006A2744">
        <w:trPr>
          <w:trHeight w:val="300"/>
        </w:trPr>
        <w:tc>
          <w:tcPr>
            <w:tcW w:w="3444" w:type="dxa"/>
          </w:tcPr>
          <w:p w14:paraId="49BE4E08" w14:textId="09482F6D" w:rsidR="00F634D3" w:rsidRPr="001B098B" w:rsidRDefault="00EE4A80" w:rsidP="00F634D3">
            <w:pPr>
              <w:pStyle w:val="Tabletext"/>
            </w:pPr>
            <w:r w:rsidRPr="00EE4A80">
              <w:t>2.2.4</w:t>
            </w:r>
            <w:r w:rsidR="001B098B">
              <w:t xml:space="preserve"> </w:t>
            </w:r>
            <w:r w:rsidRPr="00EE4A80">
              <w:t xml:space="preserve">For diagnostic evaluations, alternative technologies that are not in common use or are newly available (or soon to be) may be included with the notified technology. The scoping process for these alternatives is </w:t>
            </w:r>
            <w:proofErr w:type="gramStart"/>
            <w:r w:rsidRPr="00EE4A80">
              <w:t>similar to</w:t>
            </w:r>
            <w:proofErr w:type="gramEnd"/>
            <w:r w:rsidRPr="00EE4A80">
              <w:t xml:space="preserve"> that for the technology. Alternative technologies are normally similar in action or intent to the notified technology. They are generally included when, for example, the technology might be used in very similar settings or circumstances and there is likely to be some benefit to the NHS in developing guidance on more than one technology.</w:t>
            </w:r>
          </w:p>
        </w:tc>
        <w:tc>
          <w:tcPr>
            <w:tcW w:w="1965" w:type="dxa"/>
          </w:tcPr>
          <w:p w14:paraId="24C4690B" w14:textId="6BAFF42B" w:rsidR="00F634D3" w:rsidRPr="00BE0D45" w:rsidRDefault="00EE4A80" w:rsidP="00F634D3">
            <w:pPr>
              <w:pStyle w:val="Tabletext"/>
            </w:pPr>
            <w:r w:rsidRPr="00BF433D">
              <w:t>2 The scope</w:t>
            </w:r>
            <w:r>
              <w:t xml:space="preserve"> (section 2.2.4)</w:t>
            </w:r>
          </w:p>
        </w:tc>
        <w:tc>
          <w:tcPr>
            <w:tcW w:w="3375" w:type="dxa"/>
          </w:tcPr>
          <w:p w14:paraId="501DB267" w14:textId="77777777" w:rsidR="00F131DB" w:rsidRDefault="00F131DB" w:rsidP="00F131DB">
            <w:pPr>
              <w:pStyle w:val="Tabletext"/>
            </w:pPr>
            <w:r>
              <w:t>Replace with:</w:t>
            </w:r>
          </w:p>
          <w:p w14:paraId="4B84D261" w14:textId="77777777" w:rsidR="00030989" w:rsidRDefault="00F131DB" w:rsidP="001B098B">
            <w:pPr>
              <w:pStyle w:val="Tabletext"/>
            </w:pPr>
            <w:r w:rsidRPr="00EE4A80">
              <w:t>2.2.4</w:t>
            </w:r>
            <w:r w:rsidR="001B098B">
              <w:t xml:space="preserve"> </w:t>
            </w:r>
            <w:r w:rsidRPr="00EE4A80">
              <w:rPr>
                <w:szCs w:val="22"/>
              </w:rPr>
              <w:t xml:space="preserve">For </w:t>
            </w:r>
            <w:r w:rsidR="00667D9A" w:rsidRPr="001B098B">
              <w:rPr>
                <w:szCs w:val="22"/>
              </w:rPr>
              <w:t>assessment of HealthTech multiple technologies are usually included. These can include</w:t>
            </w:r>
            <w:r w:rsidRPr="00EE4A80">
              <w:rPr>
                <w:szCs w:val="22"/>
              </w:rPr>
              <w:t xml:space="preserve"> alternative technologies that</w:t>
            </w:r>
            <w:r w:rsidRPr="00EE4A80">
              <w:t xml:space="preserve"> are not in common use or are newly available (or soon to be) Alternative technologies are normally similar in action or intent to </w:t>
            </w:r>
            <w:r w:rsidR="00DA7E4B" w:rsidRPr="001B098B">
              <w:t>each other</w:t>
            </w:r>
            <w:r w:rsidRPr="00EE4A80">
              <w:t xml:space="preserve">. </w:t>
            </w:r>
            <w:r w:rsidR="00DA7E4B" w:rsidRPr="001B098B">
              <w:t>Multiple technologies</w:t>
            </w:r>
            <w:r w:rsidRPr="00EE4A80">
              <w:t xml:space="preserve"> are generally included when</w:t>
            </w:r>
            <w:r w:rsidR="00030989">
              <w:t>:</w:t>
            </w:r>
          </w:p>
          <w:p w14:paraId="59AED502" w14:textId="4B066512" w:rsidR="008678BC" w:rsidRDefault="00D44B3C" w:rsidP="00030989">
            <w:pPr>
              <w:pStyle w:val="Tabletext"/>
              <w:numPr>
                <w:ilvl w:val="0"/>
                <w:numId w:val="26"/>
              </w:numPr>
            </w:pPr>
            <w:r w:rsidRPr="00EE4A80">
              <w:t>T</w:t>
            </w:r>
            <w:r>
              <w:t>he t</w:t>
            </w:r>
            <w:r w:rsidR="00F131DB" w:rsidRPr="00EE4A80">
              <w:t>echnolog</w:t>
            </w:r>
            <w:r w:rsidR="00030989">
              <w:t>ies</w:t>
            </w:r>
            <w:r w:rsidR="00F131DB" w:rsidRPr="00EE4A80">
              <w:t xml:space="preserve"> might be used in very similar settings or circumstances</w:t>
            </w:r>
            <w:r w:rsidR="00C95031" w:rsidRPr="001B098B">
              <w:t xml:space="preserve"> </w:t>
            </w:r>
          </w:p>
          <w:p w14:paraId="4370EA1A" w14:textId="77777777" w:rsidR="008678BC" w:rsidRDefault="00C95031" w:rsidP="00030989">
            <w:pPr>
              <w:pStyle w:val="Tabletext"/>
              <w:numPr>
                <w:ilvl w:val="0"/>
                <w:numId w:val="26"/>
              </w:numPr>
            </w:pPr>
            <w:r w:rsidRPr="001B098B">
              <w:t>they are alternative options for 1 or more of the use cases being assessed</w:t>
            </w:r>
            <w:r w:rsidR="00F131DB" w:rsidRPr="00EE4A80">
              <w:t xml:space="preserve"> and </w:t>
            </w:r>
          </w:p>
          <w:p w14:paraId="1DFE8033" w14:textId="782B2CE1" w:rsidR="00F634D3" w:rsidRPr="001B098B" w:rsidRDefault="00F131DB" w:rsidP="00030989">
            <w:pPr>
              <w:pStyle w:val="Tabletext"/>
              <w:numPr>
                <w:ilvl w:val="0"/>
                <w:numId w:val="26"/>
              </w:numPr>
            </w:pPr>
            <w:r w:rsidRPr="00EE4A80">
              <w:t xml:space="preserve">there is likely to be some benefit to the NHS in developing guidance on more than </w:t>
            </w:r>
            <w:r w:rsidR="008678BC">
              <w:t>1</w:t>
            </w:r>
            <w:r w:rsidRPr="00EE4A80">
              <w:t xml:space="preserve"> technology.</w:t>
            </w:r>
          </w:p>
        </w:tc>
      </w:tr>
      <w:tr w:rsidR="00F634D3" w:rsidRPr="00BE0D45" w14:paraId="4A17162B" w14:textId="77777777" w:rsidTr="006A2744">
        <w:trPr>
          <w:trHeight w:val="300"/>
        </w:trPr>
        <w:tc>
          <w:tcPr>
            <w:tcW w:w="3444" w:type="dxa"/>
          </w:tcPr>
          <w:p w14:paraId="3745EA06" w14:textId="52DDE61B" w:rsidR="00F634D3" w:rsidRPr="000252FF" w:rsidRDefault="000252FF" w:rsidP="000252FF">
            <w:pPr>
              <w:pStyle w:val="Tabletext"/>
            </w:pPr>
            <w:r w:rsidRPr="000252FF">
              <w:t>2.2.5</w:t>
            </w:r>
            <w:r w:rsidR="00591D7E">
              <w:t xml:space="preserve"> </w:t>
            </w:r>
            <w:r w:rsidRPr="000252FF">
              <w:t>A technology is only evaluated if it has or is expected to have regulatory approval (or appropriate regulatory signal) by the planned draft or final guidance publication date.</w:t>
            </w:r>
          </w:p>
        </w:tc>
        <w:tc>
          <w:tcPr>
            <w:tcW w:w="1965" w:type="dxa"/>
          </w:tcPr>
          <w:p w14:paraId="102FB56F" w14:textId="599B00AC" w:rsidR="00F634D3" w:rsidRPr="00BE0D45" w:rsidRDefault="000252FF" w:rsidP="00F634D3">
            <w:pPr>
              <w:pStyle w:val="Tabletext"/>
            </w:pPr>
            <w:r w:rsidRPr="00BF433D">
              <w:t>2 The scope</w:t>
            </w:r>
            <w:r>
              <w:t xml:space="preserve"> (section 2.2.5)</w:t>
            </w:r>
          </w:p>
        </w:tc>
        <w:tc>
          <w:tcPr>
            <w:tcW w:w="3375" w:type="dxa"/>
          </w:tcPr>
          <w:p w14:paraId="5ADDE8C6" w14:textId="77777777" w:rsidR="000252FF" w:rsidRDefault="000252FF" w:rsidP="000252FF">
            <w:pPr>
              <w:pStyle w:val="Tabletext"/>
            </w:pPr>
            <w:r>
              <w:t>Replace with:</w:t>
            </w:r>
          </w:p>
          <w:p w14:paraId="11502138" w14:textId="04AA307C" w:rsidR="00F634D3" w:rsidRPr="00591D7E" w:rsidRDefault="000252FF" w:rsidP="00591D7E">
            <w:pPr>
              <w:pStyle w:val="Tabletext"/>
            </w:pPr>
            <w:r w:rsidRPr="000252FF">
              <w:t>2.2.5</w:t>
            </w:r>
            <w:r w:rsidR="00591D7E">
              <w:t xml:space="preserve"> </w:t>
            </w:r>
            <w:r w:rsidRPr="00591D7E">
              <w:rPr>
                <w:szCs w:val="22"/>
              </w:rPr>
              <w:t>A medicine is only evaluated if it has or is expected to have regulatory approval (or appropriate regulatory signal) by the planned draft or final guidance publication date.</w:t>
            </w:r>
          </w:p>
        </w:tc>
      </w:tr>
      <w:tr w:rsidR="00B245CE" w:rsidRPr="00BE0D45" w14:paraId="3BC5D74A" w14:textId="77777777" w:rsidTr="006A2744">
        <w:trPr>
          <w:trHeight w:val="300"/>
        </w:trPr>
        <w:tc>
          <w:tcPr>
            <w:tcW w:w="3444" w:type="dxa"/>
          </w:tcPr>
          <w:p w14:paraId="0B141623" w14:textId="37BFDA7A" w:rsidR="00B245CE" w:rsidRPr="00591D7E" w:rsidRDefault="006E4313" w:rsidP="006E4313">
            <w:pPr>
              <w:pStyle w:val="Tabletext"/>
            </w:pPr>
            <w:r w:rsidRPr="006E4313">
              <w:t>2.5.2</w:t>
            </w:r>
            <w:r w:rsidR="00591D7E">
              <w:t xml:space="preserve"> </w:t>
            </w:r>
            <w:r w:rsidRPr="006E4313">
              <w:t>NICE sends the draft scope and stakeholder list to stakeholders for comment and asks them if there are other organisations that need to be included in the consultation. The draft scope and list of stakeholders is then published on the NICE website.</w:t>
            </w:r>
          </w:p>
        </w:tc>
        <w:tc>
          <w:tcPr>
            <w:tcW w:w="1965" w:type="dxa"/>
          </w:tcPr>
          <w:p w14:paraId="1CA1FBE2" w14:textId="7714577E" w:rsidR="00B245CE" w:rsidRPr="00BE0D45" w:rsidRDefault="00723D52" w:rsidP="00B245CE">
            <w:pPr>
              <w:pStyle w:val="Tabletext"/>
            </w:pPr>
            <w:r w:rsidRPr="00BF433D">
              <w:t>2 The scope</w:t>
            </w:r>
            <w:r>
              <w:t xml:space="preserve"> (section 2.5.2)</w:t>
            </w:r>
          </w:p>
        </w:tc>
        <w:tc>
          <w:tcPr>
            <w:tcW w:w="3375" w:type="dxa"/>
          </w:tcPr>
          <w:p w14:paraId="16B0AC71" w14:textId="1642F620" w:rsidR="00355F19" w:rsidRDefault="00355F19" w:rsidP="006E4313">
            <w:pPr>
              <w:pStyle w:val="Tabletext"/>
            </w:pPr>
            <w:r>
              <w:t>Underlined text added:</w:t>
            </w:r>
          </w:p>
          <w:p w14:paraId="0D48C54D" w14:textId="0D45D686" w:rsidR="00B245CE" w:rsidRPr="00591D7E" w:rsidRDefault="006E4313" w:rsidP="00591D7E">
            <w:pPr>
              <w:pStyle w:val="Tabletext"/>
            </w:pPr>
            <w:r w:rsidRPr="006E4313">
              <w:t>2.5.2</w:t>
            </w:r>
            <w:r w:rsidR="00591D7E">
              <w:t xml:space="preserve"> </w:t>
            </w:r>
            <w:r w:rsidRPr="00591D7E">
              <w:rPr>
                <w:szCs w:val="22"/>
              </w:rPr>
              <w:t xml:space="preserve">NICE sends the draft scope and stakeholder list to stakeholders for comment and asks them if there are other organisations that need to be included in the consultation. The draft scope and list of </w:t>
            </w:r>
            <w:r w:rsidR="00355F19" w:rsidRPr="00591D7E">
              <w:rPr>
                <w:szCs w:val="22"/>
                <w:u w:val="single"/>
              </w:rPr>
              <w:t>provisional</w:t>
            </w:r>
            <w:r w:rsidR="00355F19" w:rsidRPr="00591D7E">
              <w:rPr>
                <w:szCs w:val="22"/>
              </w:rPr>
              <w:t xml:space="preserve"> </w:t>
            </w:r>
            <w:r w:rsidRPr="00591D7E">
              <w:rPr>
                <w:szCs w:val="22"/>
              </w:rPr>
              <w:t>stakeholders is then published on the NICE website.</w:t>
            </w:r>
          </w:p>
        </w:tc>
      </w:tr>
      <w:tr w:rsidR="00B245CE" w:rsidRPr="00BE0D45" w14:paraId="09994EC5" w14:textId="77777777" w:rsidTr="006A2744">
        <w:trPr>
          <w:trHeight w:val="300"/>
        </w:trPr>
        <w:tc>
          <w:tcPr>
            <w:tcW w:w="3444" w:type="dxa"/>
          </w:tcPr>
          <w:p w14:paraId="038DA59B" w14:textId="6D1090C2" w:rsidR="009D0F08" w:rsidRPr="009D0F08" w:rsidRDefault="009D0F08" w:rsidP="009D0F08">
            <w:pPr>
              <w:pStyle w:val="Tabletext"/>
            </w:pPr>
            <w:r w:rsidRPr="009D0F08">
              <w:t>2.5.3</w:t>
            </w:r>
            <w:r w:rsidR="00591D7E">
              <w:t xml:space="preserve"> </w:t>
            </w:r>
            <w:r w:rsidRPr="009D0F08">
              <w:t>Consultations are either 28 days (long), 14 days (medium), or 7 days (short). Long consultations will be used if there is a reasonable degree of uncertainty about elements of the draft scope or whether the technology should be evaluated. If the draft scope contains only a small degree of uncertainty, or a scope has previously been well defined in other related NICE outputs in the last 12 months, a medium or short consultation may be used. Please see the consultation lengths table below for distinctions between the consultation lengths.</w:t>
            </w:r>
          </w:p>
          <w:p w14:paraId="60E56520" w14:textId="77777777" w:rsidR="00B245CE" w:rsidRPr="00AB2BAC" w:rsidRDefault="00B245CE" w:rsidP="00B245CE">
            <w:pPr>
              <w:pStyle w:val="Tabletext"/>
              <w:rPr>
                <w:b/>
                <w:bCs/>
              </w:rPr>
            </w:pPr>
          </w:p>
        </w:tc>
        <w:tc>
          <w:tcPr>
            <w:tcW w:w="1965" w:type="dxa"/>
          </w:tcPr>
          <w:p w14:paraId="5B65606E" w14:textId="1D6C6E50" w:rsidR="00B245CE" w:rsidRPr="00BE0D45" w:rsidRDefault="009D0F08" w:rsidP="00B245CE">
            <w:pPr>
              <w:pStyle w:val="Tabletext"/>
            </w:pPr>
            <w:r w:rsidRPr="00BF433D">
              <w:t>2 The scope</w:t>
            </w:r>
            <w:r>
              <w:t xml:space="preserve"> (section 2.5.3)</w:t>
            </w:r>
          </w:p>
        </w:tc>
        <w:tc>
          <w:tcPr>
            <w:tcW w:w="3375" w:type="dxa"/>
          </w:tcPr>
          <w:p w14:paraId="2A9C682A" w14:textId="4958C075" w:rsidR="00B245CE" w:rsidRPr="009D0F08" w:rsidRDefault="009D0F08" w:rsidP="00B245CE">
            <w:pPr>
              <w:pStyle w:val="Heading2"/>
              <w:spacing w:before="0" w:line="240" w:lineRule="auto"/>
              <w:rPr>
                <w:b w:val="0"/>
                <w:bCs w:val="0"/>
                <w:sz w:val="22"/>
                <w:szCs w:val="22"/>
              </w:rPr>
            </w:pPr>
            <w:r w:rsidRPr="009D0F08">
              <w:rPr>
                <w:b w:val="0"/>
                <w:bCs w:val="0"/>
                <w:sz w:val="22"/>
                <w:szCs w:val="22"/>
              </w:rPr>
              <w:t>Replace with:</w:t>
            </w:r>
          </w:p>
          <w:p w14:paraId="5B3133B3" w14:textId="7CCA7F61" w:rsidR="009D0F08" w:rsidRPr="009D0F08" w:rsidRDefault="00C96F1A" w:rsidP="00C96F1A">
            <w:pPr>
              <w:pStyle w:val="Tabletext"/>
            </w:pPr>
            <w:r w:rsidRPr="009D0F08">
              <w:t>2.5.3</w:t>
            </w:r>
            <w:r w:rsidR="00591D7E">
              <w:t xml:space="preserve"> </w:t>
            </w:r>
            <w:r w:rsidRPr="009D0F08">
              <w:t>Consultations are either 28 days (long)</w:t>
            </w:r>
            <w:r>
              <w:t xml:space="preserve"> or</w:t>
            </w:r>
            <w:r w:rsidRPr="009D0F08">
              <w:t xml:space="preserve"> 14 days (medium). Long consultations will be used if there is a reasonable degree of uncertainty about elements of the draft scope or whether the technology should be evaluated. If the draft scope contains only a small degree of uncertainty, or a scope has previously been well defined in other related NICE outputs in the last 12 months, a medium consultation may be used. Please see the consultation lengths table below for distinctions between the consultation lengths.</w:t>
            </w:r>
          </w:p>
        </w:tc>
      </w:tr>
      <w:tr w:rsidR="00B245CE" w:rsidRPr="00BE0D45" w14:paraId="070B43CC" w14:textId="77777777" w:rsidTr="006A2744">
        <w:trPr>
          <w:trHeight w:val="300"/>
        </w:trPr>
        <w:tc>
          <w:tcPr>
            <w:tcW w:w="3444" w:type="dxa"/>
          </w:tcPr>
          <w:p w14:paraId="2093FE69" w14:textId="3B27FE26" w:rsidR="00B245CE" w:rsidRPr="00591D7E" w:rsidRDefault="00CB3A57" w:rsidP="00B245CE">
            <w:pPr>
              <w:pStyle w:val="Tabletext"/>
            </w:pPr>
            <w:r w:rsidRPr="00CB3A57">
              <w:t>2.5.4</w:t>
            </w:r>
            <w:r w:rsidR="00591D7E">
              <w:t xml:space="preserve"> </w:t>
            </w:r>
            <w:r w:rsidRPr="00CB3A57">
              <w:t>NICE asks the company to confirm the expected timing and details of regulatory approval in the UK. Companies should also highlight any evidence gaps and if they intend to make a managed access proposal to generate more evidence, as part of their response to the draft scope consultation.</w:t>
            </w:r>
          </w:p>
        </w:tc>
        <w:tc>
          <w:tcPr>
            <w:tcW w:w="1965" w:type="dxa"/>
          </w:tcPr>
          <w:p w14:paraId="6893D517" w14:textId="0F3C840C" w:rsidR="00B245CE" w:rsidRPr="00BE0D45" w:rsidRDefault="004159ED" w:rsidP="00B245CE">
            <w:pPr>
              <w:pStyle w:val="Tabletext"/>
            </w:pPr>
            <w:r w:rsidRPr="00BF433D">
              <w:t>2 The scope</w:t>
            </w:r>
            <w:r>
              <w:t xml:space="preserve"> (section 2.5.4)</w:t>
            </w:r>
          </w:p>
        </w:tc>
        <w:tc>
          <w:tcPr>
            <w:tcW w:w="3375" w:type="dxa"/>
          </w:tcPr>
          <w:p w14:paraId="3B3D93CB" w14:textId="0ABF7644" w:rsidR="00D63061" w:rsidRDefault="00D63061" w:rsidP="00D63061">
            <w:pPr>
              <w:pStyle w:val="Tabletext"/>
            </w:pPr>
            <w:r>
              <w:t>Replace with:</w:t>
            </w:r>
          </w:p>
          <w:p w14:paraId="0A62B01F" w14:textId="7761E5F5" w:rsidR="00B245CE" w:rsidRPr="00591D7E" w:rsidRDefault="00D63061" w:rsidP="00591D7E">
            <w:pPr>
              <w:pStyle w:val="Tabletext"/>
            </w:pPr>
            <w:r w:rsidRPr="00CB3A57">
              <w:t>2.5.4</w:t>
            </w:r>
            <w:r w:rsidR="00591D7E">
              <w:t xml:space="preserve"> </w:t>
            </w:r>
            <w:r w:rsidRPr="00CB3A57">
              <w:t xml:space="preserve">NICE </w:t>
            </w:r>
            <w:r w:rsidRPr="00591D7E">
              <w:t xml:space="preserve">can </w:t>
            </w:r>
            <w:r w:rsidRPr="00CB3A57">
              <w:t>ask compan</w:t>
            </w:r>
            <w:r w:rsidRPr="00591D7E">
              <w:t xml:space="preserve">ies </w:t>
            </w:r>
            <w:r w:rsidRPr="00CB3A57">
              <w:t>to confirm the expected timing and details of regulatory approval in the UK. Companies should also highlight any evidence gaps and if they intend to make a managed access proposal to generate more evidence, as part of their response to the draft scope consultation.</w:t>
            </w:r>
          </w:p>
        </w:tc>
      </w:tr>
      <w:tr w:rsidR="00DF4E96" w:rsidRPr="00BE0D45" w14:paraId="7713F4E8" w14:textId="77777777" w:rsidTr="006A2744">
        <w:trPr>
          <w:trHeight w:val="300"/>
        </w:trPr>
        <w:tc>
          <w:tcPr>
            <w:tcW w:w="3444" w:type="dxa"/>
          </w:tcPr>
          <w:p w14:paraId="17056F76" w14:textId="479083EA" w:rsidR="00DF4E96" w:rsidRPr="00CB3A57" w:rsidRDefault="005D6802" w:rsidP="00CB3A57">
            <w:pPr>
              <w:pStyle w:val="Tabletext"/>
            </w:pPr>
            <w:r w:rsidRPr="005D6802">
              <w:t>2.6 Consultation on the draft scope – determining cost-comparison suitability</w:t>
            </w:r>
          </w:p>
        </w:tc>
        <w:tc>
          <w:tcPr>
            <w:tcW w:w="1965" w:type="dxa"/>
          </w:tcPr>
          <w:p w14:paraId="4691BC3C" w14:textId="46D0429D" w:rsidR="00DF4E96" w:rsidRPr="00BF433D" w:rsidRDefault="005D6802" w:rsidP="00B245CE">
            <w:pPr>
              <w:pStyle w:val="Tabletext"/>
            </w:pPr>
            <w:r w:rsidRPr="00BF433D">
              <w:t>2 The scope</w:t>
            </w:r>
            <w:r>
              <w:t xml:space="preserve"> (section 2.6)</w:t>
            </w:r>
          </w:p>
        </w:tc>
        <w:tc>
          <w:tcPr>
            <w:tcW w:w="3375" w:type="dxa"/>
          </w:tcPr>
          <w:p w14:paraId="540A7624" w14:textId="77777777" w:rsidR="00DF38A8" w:rsidRDefault="00DF38A8" w:rsidP="00D63061">
            <w:pPr>
              <w:pStyle w:val="Tabletext"/>
            </w:pPr>
            <w:r>
              <w:t>Underlined text added:</w:t>
            </w:r>
          </w:p>
          <w:p w14:paraId="5FEF36BE" w14:textId="6BB6849D" w:rsidR="00DF4E96" w:rsidRPr="005D6802" w:rsidRDefault="005D6802" w:rsidP="00D63061">
            <w:pPr>
              <w:pStyle w:val="Tabletext"/>
            </w:pPr>
            <w:r w:rsidRPr="005D6802">
              <w:t>2.6 Consultation on the draft scope – determining cost-comparison suitability</w:t>
            </w:r>
            <w:r>
              <w:t xml:space="preserve"> </w:t>
            </w:r>
            <w:r w:rsidRPr="005D6802">
              <w:rPr>
                <w:u w:val="single"/>
              </w:rPr>
              <w:t>(for medicines only)</w:t>
            </w:r>
          </w:p>
        </w:tc>
      </w:tr>
      <w:tr w:rsidR="00DF4E96" w:rsidRPr="00BE0D45" w14:paraId="6EB59C61" w14:textId="77777777" w:rsidTr="006A2744">
        <w:trPr>
          <w:trHeight w:val="300"/>
        </w:trPr>
        <w:tc>
          <w:tcPr>
            <w:tcW w:w="3444" w:type="dxa"/>
          </w:tcPr>
          <w:p w14:paraId="05924C0E" w14:textId="69733265" w:rsidR="00DF4E96" w:rsidRPr="00CB3A57" w:rsidRDefault="00185C28" w:rsidP="00CB3A57">
            <w:pPr>
              <w:pStyle w:val="Tabletext"/>
            </w:pPr>
            <w:r w:rsidRPr="00185C28">
              <w:t>2.6.3</w:t>
            </w:r>
            <w:r w:rsidR="00591D7E">
              <w:t xml:space="preserve"> </w:t>
            </w:r>
            <w:r w:rsidRPr="00185C28">
              <w:t>During scope consultation, NICE's medicines optimisation team will engage with medicines and prescribing associates to create a briefing report on the appropriateness of cost comparison. This report will be published alongside topic information on the NICE website.</w:t>
            </w:r>
          </w:p>
        </w:tc>
        <w:tc>
          <w:tcPr>
            <w:tcW w:w="1965" w:type="dxa"/>
          </w:tcPr>
          <w:p w14:paraId="587C5A8D" w14:textId="3272DFDC" w:rsidR="00DF4E96" w:rsidRPr="00BF433D" w:rsidRDefault="00185C28" w:rsidP="00B245CE">
            <w:pPr>
              <w:pStyle w:val="Tabletext"/>
            </w:pPr>
            <w:r w:rsidRPr="00BF433D">
              <w:t>2 The scope</w:t>
            </w:r>
            <w:r>
              <w:t xml:space="preserve"> (section 2.6.3)</w:t>
            </w:r>
          </w:p>
        </w:tc>
        <w:tc>
          <w:tcPr>
            <w:tcW w:w="3375" w:type="dxa"/>
          </w:tcPr>
          <w:p w14:paraId="341C0096" w14:textId="0EE5946D" w:rsidR="00B52D51" w:rsidRDefault="00B52D51" w:rsidP="00185C28">
            <w:pPr>
              <w:pStyle w:val="Tabletext"/>
            </w:pPr>
            <w:r>
              <w:t>Underlined text added:</w:t>
            </w:r>
          </w:p>
          <w:p w14:paraId="35AAA62B" w14:textId="04B6CDC8" w:rsidR="00DF4E96" w:rsidRDefault="00185C28" w:rsidP="00185C28">
            <w:pPr>
              <w:pStyle w:val="Tabletext"/>
            </w:pPr>
            <w:r w:rsidRPr="00185C28">
              <w:t>2.6.3</w:t>
            </w:r>
            <w:r w:rsidR="00591D7E">
              <w:t xml:space="preserve"> </w:t>
            </w:r>
            <w:r w:rsidRPr="00185C28">
              <w:t>During scope consultation</w:t>
            </w:r>
            <w:r w:rsidR="00B52D51">
              <w:t xml:space="preserve"> </w:t>
            </w:r>
            <w:r w:rsidR="00B52D51" w:rsidRPr="00B52D51">
              <w:rPr>
                <w:u w:val="single"/>
              </w:rPr>
              <w:t>for medicines topics</w:t>
            </w:r>
            <w:r w:rsidRPr="00185C28">
              <w:t>, NICE's medicines optimisation team will engage with medicines and prescribing associates to create a briefing report on the appropriateness of cost comparison. This report will be published alongside topic information on the NICE website.</w:t>
            </w:r>
          </w:p>
        </w:tc>
      </w:tr>
      <w:tr w:rsidR="00DF4E96" w:rsidRPr="00BE0D45" w14:paraId="520088BC" w14:textId="77777777" w:rsidTr="006A2744">
        <w:trPr>
          <w:trHeight w:val="300"/>
        </w:trPr>
        <w:tc>
          <w:tcPr>
            <w:tcW w:w="3444" w:type="dxa"/>
          </w:tcPr>
          <w:p w14:paraId="7DDC4B50" w14:textId="435F0E01" w:rsidR="00DF4E96" w:rsidRPr="00CB3A57" w:rsidRDefault="00497829" w:rsidP="00497829">
            <w:pPr>
              <w:pStyle w:val="Tabletext"/>
            </w:pPr>
            <w:r>
              <w:t>2.6.4</w:t>
            </w:r>
            <w:r w:rsidR="00591D7E">
              <w:t xml:space="preserve"> </w:t>
            </w:r>
            <w:r>
              <w:t xml:space="preserve">The scoping consultation will enable NICE to decide on the suitability of the cost-comparison process, </w:t>
            </w:r>
            <w:proofErr w:type="gramStart"/>
            <w:r>
              <w:t>taking into account</w:t>
            </w:r>
            <w:proofErr w:type="gramEnd"/>
            <w:r>
              <w:t xml:space="preserve"> input from stakeholders. If it is established that cost comparison is appropriate, NICE will invite stakeholders to make a cost-comparison submission. If cost comparison is not appropriate, stakeholders will be invited to submit to a single or multiple technology appraisal. This decision will consider relevant risks associated with the appraisal and the decision to use cost comparison. Decisions on which process a topic will follow are not subject to appeal.</w:t>
            </w:r>
          </w:p>
        </w:tc>
        <w:tc>
          <w:tcPr>
            <w:tcW w:w="1965" w:type="dxa"/>
          </w:tcPr>
          <w:p w14:paraId="074230CE" w14:textId="39106442" w:rsidR="00DF4E96" w:rsidRPr="00BF433D" w:rsidRDefault="00FF29E5" w:rsidP="00B245CE">
            <w:pPr>
              <w:pStyle w:val="Tabletext"/>
            </w:pPr>
            <w:r w:rsidRPr="00BF433D">
              <w:t>2 The scope</w:t>
            </w:r>
            <w:r>
              <w:t xml:space="preserve"> (section 2.6.4)</w:t>
            </w:r>
          </w:p>
        </w:tc>
        <w:tc>
          <w:tcPr>
            <w:tcW w:w="3375" w:type="dxa"/>
          </w:tcPr>
          <w:p w14:paraId="434F3CA8" w14:textId="77777777" w:rsidR="0099402D" w:rsidRDefault="0099402D" w:rsidP="00497829">
            <w:pPr>
              <w:pStyle w:val="Tabletext"/>
            </w:pPr>
            <w:r>
              <w:t>Underlined text added:</w:t>
            </w:r>
          </w:p>
          <w:p w14:paraId="11570251" w14:textId="399CCCFE" w:rsidR="00DF4E96" w:rsidRDefault="00497829" w:rsidP="00D63061">
            <w:pPr>
              <w:pStyle w:val="Tabletext"/>
            </w:pPr>
            <w:r w:rsidRPr="00497829">
              <w:t>2.6.4</w:t>
            </w:r>
            <w:r w:rsidR="00591D7E">
              <w:t xml:space="preserve"> </w:t>
            </w:r>
            <w:r w:rsidRPr="00497829">
              <w:t xml:space="preserve">The scoping consultation will enable NICE to decide on the suitability of the cost-comparison process, </w:t>
            </w:r>
            <w:proofErr w:type="gramStart"/>
            <w:r w:rsidRPr="00497829">
              <w:t>taking into account</w:t>
            </w:r>
            <w:proofErr w:type="gramEnd"/>
            <w:r w:rsidRPr="00497829">
              <w:t xml:space="preserve"> input from stakeholders. If it is established that cost comparison is appropriate, </w:t>
            </w:r>
            <w:r w:rsidR="005E12DA" w:rsidRPr="005E12DA">
              <w:rPr>
                <w:u w:val="single"/>
              </w:rPr>
              <w:t>for evaluations of medicines</w:t>
            </w:r>
            <w:r w:rsidR="005E12DA" w:rsidRPr="005E12DA">
              <w:t xml:space="preserve"> </w:t>
            </w:r>
            <w:r w:rsidRPr="00497829">
              <w:t xml:space="preserve">NICE will invite stakeholders to make a cost-comparison submission. If cost comparison is not appropriate, </w:t>
            </w:r>
            <w:r w:rsidR="00C96586" w:rsidRPr="00C96586">
              <w:rPr>
                <w:u w:val="single"/>
              </w:rPr>
              <w:t>for evaluations of medicines</w:t>
            </w:r>
            <w:r w:rsidR="00C96586" w:rsidRPr="00C96586">
              <w:t xml:space="preserve"> </w:t>
            </w:r>
            <w:r w:rsidRPr="00497829">
              <w:t>stakeholders will be invited to submit to a single or multiple technology appraisal. This decision will consider relevant risks associated with the appraisal and the decision to use cost comparison. Decisions on which process a topic will follow are not subject to appeal.</w:t>
            </w:r>
          </w:p>
        </w:tc>
      </w:tr>
      <w:tr w:rsidR="00DF4E96" w:rsidRPr="00BE0D45" w14:paraId="674009BC" w14:textId="77777777" w:rsidTr="006A2744">
        <w:trPr>
          <w:trHeight w:val="300"/>
        </w:trPr>
        <w:tc>
          <w:tcPr>
            <w:tcW w:w="3444" w:type="dxa"/>
          </w:tcPr>
          <w:p w14:paraId="100DC868" w14:textId="5E0CED83" w:rsidR="00DF4E96" w:rsidRPr="00CB3A57" w:rsidRDefault="00FD05BC" w:rsidP="00FD05BC">
            <w:pPr>
              <w:pStyle w:val="Tabletext"/>
            </w:pPr>
            <w:r>
              <w:t>2.7.3</w:t>
            </w:r>
            <w:r w:rsidR="00591D7E">
              <w:t xml:space="preserve"> </w:t>
            </w:r>
            <w:r>
              <w:t>At the scoping workshop, the company can provide preliminary details of the evidence it will submit in the evaluation. This may include details of trials in progress, for example the inclusion and exclusion criteria used, and any evidence gaps that may cause uncertainty during the evaluation.</w:t>
            </w:r>
          </w:p>
        </w:tc>
        <w:tc>
          <w:tcPr>
            <w:tcW w:w="1965" w:type="dxa"/>
          </w:tcPr>
          <w:p w14:paraId="7BCE05C9" w14:textId="0D0DBC0D" w:rsidR="00DF4E96" w:rsidRPr="00BF433D" w:rsidRDefault="00FD05BC" w:rsidP="00B245CE">
            <w:pPr>
              <w:pStyle w:val="Tabletext"/>
            </w:pPr>
            <w:r w:rsidRPr="00BF433D">
              <w:t>2 The scope</w:t>
            </w:r>
            <w:r>
              <w:t xml:space="preserve"> (section 2.7.3)</w:t>
            </w:r>
          </w:p>
        </w:tc>
        <w:tc>
          <w:tcPr>
            <w:tcW w:w="3375" w:type="dxa"/>
          </w:tcPr>
          <w:p w14:paraId="701E5216" w14:textId="77777777" w:rsidR="00DF4E96" w:rsidRDefault="00FD05BC" w:rsidP="00D63061">
            <w:pPr>
              <w:pStyle w:val="Tabletext"/>
            </w:pPr>
            <w:r>
              <w:t>Underlined text added:</w:t>
            </w:r>
          </w:p>
          <w:p w14:paraId="29C0DF37" w14:textId="6A90CC2E" w:rsidR="00FD05BC" w:rsidRDefault="00FD05BC" w:rsidP="00FD05BC">
            <w:pPr>
              <w:pStyle w:val="Tabletext"/>
            </w:pPr>
            <w:r>
              <w:t>2.7.3</w:t>
            </w:r>
            <w:r w:rsidR="00591D7E">
              <w:t xml:space="preserve"> </w:t>
            </w:r>
            <w:r>
              <w:t xml:space="preserve">At the scoping workshop, the company can provide preliminary details of the evidence it will </w:t>
            </w:r>
            <w:proofErr w:type="gramStart"/>
            <w:r>
              <w:t>submit</w:t>
            </w:r>
            <w:r w:rsidR="00EC5CD5" w:rsidRPr="00EC5CD5">
              <w:t xml:space="preserve">, </w:t>
            </w:r>
            <w:r w:rsidR="00EC5CD5" w:rsidRPr="00EC5CD5">
              <w:rPr>
                <w:u w:val="single"/>
              </w:rPr>
              <w:t>or</w:t>
            </w:r>
            <w:proofErr w:type="gramEnd"/>
            <w:r w:rsidR="00EC5CD5" w:rsidRPr="00EC5CD5">
              <w:rPr>
                <w:u w:val="single"/>
              </w:rPr>
              <w:t xml:space="preserve"> provide in response to a request for information for HealthTech topics</w:t>
            </w:r>
            <w:r w:rsidR="00EC5CD5">
              <w:rPr>
                <w:u w:val="single"/>
              </w:rPr>
              <w:t>,</w:t>
            </w:r>
            <w:r>
              <w:t xml:space="preserve"> in the evaluation. This may include details of trials in progress, for example the inclusion and exclusion criteria used, and any evidence gaps that may cause uncertainty during the evaluation.</w:t>
            </w:r>
          </w:p>
        </w:tc>
      </w:tr>
      <w:tr w:rsidR="00DF4E96" w:rsidRPr="00BE0D45" w14:paraId="39C9960E" w14:textId="77777777" w:rsidTr="006A2744">
        <w:trPr>
          <w:trHeight w:val="300"/>
        </w:trPr>
        <w:tc>
          <w:tcPr>
            <w:tcW w:w="3444" w:type="dxa"/>
          </w:tcPr>
          <w:p w14:paraId="4274E203" w14:textId="0F1A9029" w:rsidR="00DF4E96" w:rsidRPr="00D93C1F" w:rsidRDefault="00D93C1F" w:rsidP="00CB3A57">
            <w:pPr>
              <w:pStyle w:val="Tabletext"/>
            </w:pPr>
            <w:r w:rsidRPr="00D93C1F">
              <w:t>2.8 Scoping a technology after a period of managed access</w:t>
            </w:r>
          </w:p>
        </w:tc>
        <w:tc>
          <w:tcPr>
            <w:tcW w:w="1965" w:type="dxa"/>
          </w:tcPr>
          <w:p w14:paraId="190F6AD4" w14:textId="3CAB716E" w:rsidR="00DF4E96" w:rsidRPr="00BF433D" w:rsidRDefault="004F02EA" w:rsidP="00B245CE">
            <w:pPr>
              <w:pStyle w:val="Tabletext"/>
            </w:pPr>
            <w:r w:rsidRPr="00BF433D">
              <w:t>2 The scope</w:t>
            </w:r>
            <w:r>
              <w:t xml:space="preserve"> (section 2.8)</w:t>
            </w:r>
          </w:p>
        </w:tc>
        <w:tc>
          <w:tcPr>
            <w:tcW w:w="3375" w:type="dxa"/>
          </w:tcPr>
          <w:p w14:paraId="116F2CEF" w14:textId="77777777" w:rsidR="00DF4E96" w:rsidRDefault="00D93C1F" w:rsidP="00D63061">
            <w:pPr>
              <w:pStyle w:val="Tabletext"/>
            </w:pPr>
            <w:r>
              <w:t>Underlined text added:</w:t>
            </w:r>
          </w:p>
          <w:p w14:paraId="7F820367" w14:textId="45F5933F" w:rsidR="00D93C1F" w:rsidRDefault="00D93C1F" w:rsidP="00D63061">
            <w:pPr>
              <w:pStyle w:val="Tabletext"/>
            </w:pPr>
            <w:r w:rsidRPr="00D93C1F">
              <w:t>2.8 Scoping a technology after a period of managed access</w:t>
            </w:r>
            <w:r>
              <w:t xml:space="preserve"> </w:t>
            </w:r>
            <w:r w:rsidRPr="00D93C1F">
              <w:rPr>
                <w:u w:val="single"/>
              </w:rPr>
              <w:t>(for medicines only)</w:t>
            </w:r>
          </w:p>
        </w:tc>
      </w:tr>
      <w:tr w:rsidR="00076681" w:rsidRPr="00BE0D45" w14:paraId="1BDE9F09" w14:textId="77777777" w:rsidTr="006A2744">
        <w:trPr>
          <w:trHeight w:val="300"/>
        </w:trPr>
        <w:tc>
          <w:tcPr>
            <w:tcW w:w="3444" w:type="dxa"/>
          </w:tcPr>
          <w:p w14:paraId="13888153" w14:textId="337C27E6" w:rsidR="00076681" w:rsidRPr="00D93C1F" w:rsidRDefault="00DF04F5" w:rsidP="00CB3A57">
            <w:pPr>
              <w:pStyle w:val="Tabletext"/>
            </w:pPr>
            <w:r w:rsidRPr="00DF04F5">
              <w:t>2.9.2</w:t>
            </w:r>
            <w:r>
              <w:t xml:space="preserve"> </w:t>
            </w:r>
            <w:r w:rsidRPr="00DF04F5">
              <w:t>It may become clear during scoping that a topic is not suitable for evaluation and NICE may decide not to proceed. The decision is made by the centre director or prioritisation board. Stakeholders are told about the decision and the reason why.</w:t>
            </w:r>
          </w:p>
        </w:tc>
        <w:tc>
          <w:tcPr>
            <w:tcW w:w="1965" w:type="dxa"/>
          </w:tcPr>
          <w:p w14:paraId="76D605A5" w14:textId="3AE031E2" w:rsidR="00076681" w:rsidRPr="00BF433D" w:rsidRDefault="00647E9E" w:rsidP="00B245CE">
            <w:pPr>
              <w:pStyle w:val="Tabletext"/>
            </w:pPr>
            <w:r w:rsidRPr="00BF433D">
              <w:t>2 The scope</w:t>
            </w:r>
            <w:r>
              <w:t xml:space="preserve"> (section 2.9.2)</w:t>
            </w:r>
          </w:p>
        </w:tc>
        <w:tc>
          <w:tcPr>
            <w:tcW w:w="3375" w:type="dxa"/>
          </w:tcPr>
          <w:p w14:paraId="2E9B0BBF" w14:textId="77777777" w:rsidR="00DF04F5" w:rsidRDefault="00DF04F5" w:rsidP="00DF04F5">
            <w:pPr>
              <w:pStyle w:val="Tabletext"/>
            </w:pPr>
            <w:r>
              <w:t>Replace with:</w:t>
            </w:r>
          </w:p>
          <w:p w14:paraId="0BA38980" w14:textId="11283120" w:rsidR="00076681" w:rsidRDefault="00F861C6" w:rsidP="00D63061">
            <w:pPr>
              <w:pStyle w:val="Tabletext"/>
            </w:pPr>
            <w:r>
              <w:t xml:space="preserve">2.9.2 </w:t>
            </w:r>
            <w:r w:rsidRPr="00DF04F5">
              <w:t xml:space="preserve">It may become clear during scoping that a topic is not suitable for evaluation and NICE may decide not to proceed. The decision is made by </w:t>
            </w:r>
            <w:r>
              <w:t>a</w:t>
            </w:r>
            <w:r w:rsidRPr="00DF04F5">
              <w:t xml:space="preserve"> director or </w:t>
            </w:r>
            <w:r w:rsidR="000908FD">
              <w:t xml:space="preserve">the </w:t>
            </w:r>
            <w:r w:rsidRPr="00DF04F5">
              <w:t>prioritisation board. Stakeholders are told about the decision and the reason why.</w:t>
            </w:r>
          </w:p>
        </w:tc>
      </w:tr>
      <w:tr w:rsidR="00DF4E96" w:rsidRPr="00BE0D45" w14:paraId="70352FC3" w14:textId="77777777" w:rsidTr="006A2744">
        <w:trPr>
          <w:trHeight w:val="300"/>
        </w:trPr>
        <w:tc>
          <w:tcPr>
            <w:tcW w:w="3444" w:type="dxa"/>
          </w:tcPr>
          <w:p w14:paraId="471ECDB9" w14:textId="0660F3CE" w:rsidR="00DF4E96" w:rsidRPr="00CB3A57" w:rsidRDefault="00BE7E55" w:rsidP="00CB3A57">
            <w:pPr>
              <w:pStyle w:val="Tabletext"/>
            </w:pPr>
            <w:r w:rsidRPr="00BE7E55">
              <w:t>3.3.14</w:t>
            </w:r>
            <w:r w:rsidR="00591D7E">
              <w:t xml:space="preserve"> </w:t>
            </w:r>
            <w:r w:rsidRPr="00BE7E55">
              <w:t>Additional guidance on the design, conduct and reporting of non-randomised and real-world studies is provided on the NICE website (see </w:t>
            </w:r>
            <w:hyperlink r:id="rId31" w:tgtFrame="_top" w:history="1">
              <w:r w:rsidRPr="00BE7E55">
                <w:rPr>
                  <w:rStyle w:val="Hyperlink"/>
                </w:rPr>
                <w:t>the preliminary version of the NICE real-world evidence framework</w:t>
              </w:r>
            </w:hyperlink>
            <w:r w:rsidRPr="00BE7E55">
              <w:t>; a link to the final version will be added when available).</w:t>
            </w:r>
          </w:p>
        </w:tc>
        <w:tc>
          <w:tcPr>
            <w:tcW w:w="1965" w:type="dxa"/>
          </w:tcPr>
          <w:p w14:paraId="03C7084E" w14:textId="6529E04F" w:rsidR="00DF4E96" w:rsidRPr="00BF433D" w:rsidRDefault="002F3DC0" w:rsidP="00B245CE">
            <w:pPr>
              <w:pStyle w:val="Tabletext"/>
            </w:pPr>
            <w:r w:rsidRPr="002F3DC0">
              <w:t>3 Evidence</w:t>
            </w:r>
            <w:r>
              <w:t xml:space="preserve"> (section 3.3.14)</w:t>
            </w:r>
          </w:p>
        </w:tc>
        <w:tc>
          <w:tcPr>
            <w:tcW w:w="3375" w:type="dxa"/>
          </w:tcPr>
          <w:p w14:paraId="769EE99E" w14:textId="332B6413" w:rsidR="00DF4E96" w:rsidRDefault="00057C03" w:rsidP="00D63061">
            <w:pPr>
              <w:pStyle w:val="Tabletext"/>
            </w:pPr>
            <w:r>
              <w:t>Replace with:</w:t>
            </w:r>
          </w:p>
          <w:p w14:paraId="05964080" w14:textId="671F8810" w:rsidR="00057C03" w:rsidRDefault="00057C03" w:rsidP="00057C03">
            <w:pPr>
              <w:pStyle w:val="Tabletext"/>
            </w:pPr>
            <w:r w:rsidRPr="00BE7E55">
              <w:t>3.3.14</w:t>
            </w:r>
            <w:r w:rsidR="00591D7E">
              <w:t xml:space="preserve"> </w:t>
            </w:r>
            <w:r w:rsidRPr="00BE7E55">
              <w:t>Additional guidance on the design, conduct and reporting of non-randomised and real-world studies is provided on the NICE website (see </w:t>
            </w:r>
            <w:hyperlink r:id="rId32" w:history="1">
              <w:r w:rsidR="00112855" w:rsidRPr="0052742B">
                <w:rPr>
                  <w:rStyle w:val="Hyperlink"/>
                </w:rPr>
                <w:t>NICE</w:t>
              </w:r>
              <w:r w:rsidR="009565FF">
                <w:rPr>
                  <w:rStyle w:val="Hyperlink"/>
                </w:rPr>
                <w:t>’s</w:t>
              </w:r>
              <w:r w:rsidR="00112855" w:rsidRPr="0052742B">
                <w:rPr>
                  <w:rStyle w:val="Hyperlink"/>
                </w:rPr>
                <w:t xml:space="preserve"> real-world evidence framework</w:t>
              </w:r>
            </w:hyperlink>
            <w:r w:rsidR="00112855">
              <w:t>).</w:t>
            </w:r>
          </w:p>
        </w:tc>
      </w:tr>
      <w:tr w:rsidR="00DF4E96" w:rsidRPr="00BE0D45" w14:paraId="7ED8EC93" w14:textId="77777777" w:rsidTr="006A2744">
        <w:trPr>
          <w:trHeight w:val="300"/>
        </w:trPr>
        <w:tc>
          <w:tcPr>
            <w:tcW w:w="3444" w:type="dxa"/>
          </w:tcPr>
          <w:p w14:paraId="68C84179" w14:textId="31406306" w:rsidR="00DF4E96" w:rsidRPr="00CB3A57" w:rsidRDefault="00D51AEA" w:rsidP="00D51AEA">
            <w:pPr>
              <w:pStyle w:val="Tabletext"/>
            </w:pPr>
            <w:r>
              <w:t>3.4.6</w:t>
            </w:r>
            <w:r w:rsidR="00591D7E">
              <w:t xml:space="preserve"> </w:t>
            </w:r>
            <w:r>
              <w:t>The quality of a study's overall design, its execution, and the validity of its results determines its relevance to the decision problem. Critically appraise each study that meets the criteria for inclusion. Whenever possible, use the criteria for assessing published studies to assess the validity of unpublished and part-published studies.</w:t>
            </w:r>
          </w:p>
        </w:tc>
        <w:tc>
          <w:tcPr>
            <w:tcW w:w="1965" w:type="dxa"/>
          </w:tcPr>
          <w:p w14:paraId="6584B8A3" w14:textId="21CD16AE" w:rsidR="00DF4E96" w:rsidRPr="00BF433D" w:rsidRDefault="00035F81" w:rsidP="00B245CE">
            <w:pPr>
              <w:pStyle w:val="Tabletext"/>
            </w:pPr>
            <w:r w:rsidRPr="002F3DC0">
              <w:t>3 Evidence</w:t>
            </w:r>
            <w:r>
              <w:t xml:space="preserve"> (section 3.4.6)</w:t>
            </w:r>
          </w:p>
        </w:tc>
        <w:tc>
          <w:tcPr>
            <w:tcW w:w="3375" w:type="dxa"/>
          </w:tcPr>
          <w:p w14:paraId="030570A9" w14:textId="77777777" w:rsidR="00DF4E96" w:rsidRDefault="00D51AEA" w:rsidP="00D63061">
            <w:pPr>
              <w:pStyle w:val="Tabletext"/>
            </w:pPr>
            <w:r>
              <w:t>Underlined text added:</w:t>
            </w:r>
          </w:p>
          <w:p w14:paraId="2FAC44D2" w14:textId="21CDBFB2" w:rsidR="00D51AEA" w:rsidRDefault="00D51AEA" w:rsidP="00D63061">
            <w:pPr>
              <w:pStyle w:val="Tabletext"/>
            </w:pPr>
            <w:r w:rsidRPr="00D51AEA">
              <w:t>3.4.6</w:t>
            </w:r>
            <w:r w:rsidR="00591D7E">
              <w:t xml:space="preserve"> </w:t>
            </w:r>
            <w:r w:rsidRPr="00D51AEA">
              <w:t xml:space="preserve">The quality of a study's overall design, its execution, and the validity of its results determines its relevance to the decision problem. Critically appraise each study that meets the criteria for inclusion. </w:t>
            </w:r>
            <w:r w:rsidR="006C73CD" w:rsidRPr="006C73CD">
              <w:rPr>
                <w:u w:val="single"/>
              </w:rPr>
              <w:t>But, when there are large numbers of studies, critical appraisal may be prioritised for studies considered key for decision making, particularly those providing data used for economic models</w:t>
            </w:r>
            <w:r w:rsidR="006C73CD" w:rsidRPr="007E7F0D">
              <w:rPr>
                <w:u w:val="single"/>
              </w:rPr>
              <w:t xml:space="preserve">. </w:t>
            </w:r>
            <w:r w:rsidRPr="007E7F0D">
              <w:rPr>
                <w:u w:val="single"/>
              </w:rPr>
              <w:t>When</w:t>
            </w:r>
            <w:r w:rsidRPr="00D51AEA">
              <w:t xml:space="preserve"> possible, use the criteria for assessing published studies to assess the validity of unpublished and part-published studies.</w:t>
            </w:r>
          </w:p>
        </w:tc>
      </w:tr>
      <w:tr w:rsidR="00DF4E96" w:rsidRPr="00BE0D45" w14:paraId="60A6C93D" w14:textId="77777777" w:rsidTr="006A2744">
        <w:trPr>
          <w:trHeight w:val="300"/>
        </w:trPr>
        <w:tc>
          <w:tcPr>
            <w:tcW w:w="3444" w:type="dxa"/>
          </w:tcPr>
          <w:p w14:paraId="07A11FB5" w14:textId="7DA0F476" w:rsidR="00DF4E96" w:rsidRPr="00CB3A57" w:rsidRDefault="00C70527" w:rsidP="00CB3A57">
            <w:pPr>
              <w:pStyle w:val="Tabletext"/>
            </w:pPr>
            <w:r w:rsidRPr="00C70527">
              <w:t>3.4.23</w:t>
            </w:r>
            <w:r w:rsidR="00591D7E">
              <w:t xml:space="preserve"> </w:t>
            </w:r>
            <w:r w:rsidRPr="00C70527">
              <w:t xml:space="preserve">Meta-analysis of test accuracy data can be complicated because of the correlation between sensitivity and specificity. In addition, there are likely to be many sources of heterogeneity across test results, arising from differences in setting, patient population, reference standard, equipment, procedures and skill levels of test operators. The cut-off </w:t>
            </w:r>
            <w:proofErr w:type="gramStart"/>
            <w:r w:rsidRPr="00C70527">
              <w:t>point</w:t>
            </w:r>
            <w:proofErr w:type="gramEnd"/>
            <w:r w:rsidRPr="00C70527">
              <w:t xml:space="preserve"> at which test accuracy data is reported may also differ between studies. Several methods for meta-analysis of test accuracy data exist. They vary in complexity and in the assumptions that need to be made. The appropriate choice of method depends on the data available and should be justified.</w:t>
            </w:r>
          </w:p>
        </w:tc>
        <w:tc>
          <w:tcPr>
            <w:tcW w:w="1965" w:type="dxa"/>
          </w:tcPr>
          <w:p w14:paraId="4B4A0EA9" w14:textId="44559149" w:rsidR="00DF4E96" w:rsidRPr="00BF433D" w:rsidRDefault="00C70527" w:rsidP="00B245CE">
            <w:pPr>
              <w:pStyle w:val="Tabletext"/>
            </w:pPr>
            <w:r w:rsidRPr="002F3DC0">
              <w:t>3 Evidence</w:t>
            </w:r>
            <w:r>
              <w:t xml:space="preserve"> (section 3.4.23)</w:t>
            </w:r>
          </w:p>
        </w:tc>
        <w:tc>
          <w:tcPr>
            <w:tcW w:w="3375" w:type="dxa"/>
          </w:tcPr>
          <w:p w14:paraId="30218709" w14:textId="77777777" w:rsidR="00DF4E96" w:rsidRDefault="00C70527" w:rsidP="00D63061">
            <w:pPr>
              <w:pStyle w:val="Tabletext"/>
            </w:pPr>
            <w:r>
              <w:t>Underlined text added:</w:t>
            </w:r>
          </w:p>
          <w:p w14:paraId="7321542A" w14:textId="16250753" w:rsidR="00C70527" w:rsidRDefault="00C70527" w:rsidP="00C70527">
            <w:pPr>
              <w:pStyle w:val="Tabletext"/>
            </w:pPr>
            <w:r w:rsidRPr="00C70527">
              <w:t>3.4.23</w:t>
            </w:r>
            <w:r w:rsidR="00591D7E">
              <w:t xml:space="preserve"> </w:t>
            </w:r>
            <w:r w:rsidRPr="00C70527">
              <w:t xml:space="preserve">Meta-analysis of test accuracy data can be complicated because of the correlation between sensitivity and specificity. In addition, there are likely to be many sources of heterogeneity across test results, arising from differences in setting, patient population, reference standard, equipment, procedures and skill levels of test operators. The cut-off </w:t>
            </w:r>
            <w:proofErr w:type="gramStart"/>
            <w:r w:rsidRPr="00C70527">
              <w:t>point</w:t>
            </w:r>
            <w:proofErr w:type="gramEnd"/>
            <w:r w:rsidRPr="00C70527">
              <w:t xml:space="preserve"> at which test accuracy data is reported may also differ between studies. Several methods for meta-analysis of test accuracy data exist. They vary in complexity and in the assumptions that need to be made. The appropriate choice of method depends on the data available and should be justified.</w:t>
            </w:r>
            <w:r w:rsidR="00312DE0">
              <w:t xml:space="preserve"> </w:t>
            </w:r>
            <w:hyperlink r:id="rId33" w:history="1">
              <w:r w:rsidR="00312DE0" w:rsidRPr="00312DE0">
                <w:rPr>
                  <w:rStyle w:val="Hyperlink"/>
                </w:rPr>
                <w:t>NICE’s Decision Support Unit technical support document 25</w:t>
              </w:r>
            </w:hyperlink>
            <w:r w:rsidR="00312DE0" w:rsidRPr="00312DE0">
              <w:rPr>
                <w:u w:val="single"/>
              </w:rPr>
              <w:t xml:space="preserve"> provides guidance on methods for meta-analysis of test accuracy data.</w:t>
            </w:r>
          </w:p>
        </w:tc>
      </w:tr>
      <w:tr w:rsidR="00DF4E96" w:rsidRPr="00BE0D45" w14:paraId="06DE53B4" w14:textId="77777777" w:rsidTr="006A2744">
        <w:trPr>
          <w:trHeight w:val="300"/>
        </w:trPr>
        <w:tc>
          <w:tcPr>
            <w:tcW w:w="3444" w:type="dxa"/>
          </w:tcPr>
          <w:p w14:paraId="3DAB5083" w14:textId="2F17300F" w:rsidR="00DF4E96" w:rsidRPr="00CB3A57" w:rsidRDefault="00420851" w:rsidP="00420851">
            <w:pPr>
              <w:pStyle w:val="Tabletext"/>
            </w:pPr>
            <w:r>
              <w:t>4.2.11</w:t>
            </w:r>
            <w:r w:rsidR="00933477">
              <w:t xml:space="preserve"> </w:t>
            </w:r>
            <w:r>
              <w:t>Two forms of economic evaluation are available for guidance-producing programmes in the Centre for Health Technology Evaluation.</w:t>
            </w:r>
          </w:p>
        </w:tc>
        <w:tc>
          <w:tcPr>
            <w:tcW w:w="1965" w:type="dxa"/>
          </w:tcPr>
          <w:p w14:paraId="703C80F0" w14:textId="0E388903" w:rsidR="00DF4E96" w:rsidRPr="00BF433D" w:rsidRDefault="00420851" w:rsidP="00B245CE">
            <w:pPr>
              <w:pStyle w:val="Tabletext"/>
            </w:pPr>
            <w:r w:rsidRPr="00363DCA">
              <w:t xml:space="preserve">4 Economic </w:t>
            </w:r>
            <w:proofErr w:type="gramStart"/>
            <w:r w:rsidRPr="00363DCA">
              <w:t>evaluation</w:t>
            </w:r>
            <w:proofErr w:type="gramEnd"/>
            <w:r>
              <w:t xml:space="preserve"> (section 4.2.11)</w:t>
            </w:r>
          </w:p>
        </w:tc>
        <w:tc>
          <w:tcPr>
            <w:tcW w:w="3375" w:type="dxa"/>
          </w:tcPr>
          <w:p w14:paraId="312E3537" w14:textId="584F25F8" w:rsidR="00DF4E96" w:rsidRDefault="00910D4F" w:rsidP="00D63061">
            <w:pPr>
              <w:pStyle w:val="Tabletext"/>
            </w:pPr>
            <w:r>
              <w:t>Replace with:</w:t>
            </w:r>
          </w:p>
          <w:p w14:paraId="5C2B5EBD" w14:textId="73898954" w:rsidR="00910D4F" w:rsidRDefault="00933477" w:rsidP="00D63061">
            <w:pPr>
              <w:pStyle w:val="Tabletext"/>
            </w:pPr>
            <w:r w:rsidRPr="00933477">
              <w:t>4.2.11</w:t>
            </w:r>
            <w:r w:rsidRPr="00933477">
              <w:tab/>
              <w:t>Two forms of economic evaluation are available for technology appraisals and highly specialised technologies assessments</w:t>
            </w:r>
            <w:r>
              <w:t>.</w:t>
            </w:r>
          </w:p>
        </w:tc>
      </w:tr>
      <w:tr w:rsidR="00DF4E96" w:rsidRPr="00BE0D45" w14:paraId="769D40AC" w14:textId="77777777" w:rsidTr="006A2744">
        <w:trPr>
          <w:trHeight w:val="300"/>
        </w:trPr>
        <w:tc>
          <w:tcPr>
            <w:tcW w:w="3444" w:type="dxa"/>
          </w:tcPr>
          <w:p w14:paraId="29149F1A" w14:textId="1C0F5B5F" w:rsidR="00DF4E96" w:rsidRPr="00CB3A57" w:rsidRDefault="00F178EA" w:rsidP="00F178EA">
            <w:pPr>
              <w:pStyle w:val="Tabletext"/>
            </w:pPr>
            <w:r>
              <w:t>4.2.13 A cost-comparison analysis is for technologies that are likely to provide similar or greater health benefits at similar or lower cost than the relevant comparator(s). For technologies evaluated using a cost-comparison analysis in the technology appraisal programme, relevant comparators are those recommended in published NICE guidance for the same population.</w:t>
            </w:r>
          </w:p>
        </w:tc>
        <w:tc>
          <w:tcPr>
            <w:tcW w:w="1965" w:type="dxa"/>
          </w:tcPr>
          <w:p w14:paraId="17288403" w14:textId="2E43074C" w:rsidR="00DF4E96" w:rsidRPr="00BF433D" w:rsidRDefault="00F178EA" w:rsidP="00B245CE">
            <w:pPr>
              <w:pStyle w:val="Tabletext"/>
            </w:pPr>
            <w:r w:rsidRPr="00363DCA">
              <w:t xml:space="preserve">4 Economic </w:t>
            </w:r>
            <w:proofErr w:type="gramStart"/>
            <w:r w:rsidRPr="00363DCA">
              <w:t>evaluation</w:t>
            </w:r>
            <w:proofErr w:type="gramEnd"/>
            <w:r>
              <w:t xml:space="preserve"> (section 4.2.13)</w:t>
            </w:r>
          </w:p>
        </w:tc>
        <w:tc>
          <w:tcPr>
            <w:tcW w:w="3375" w:type="dxa"/>
          </w:tcPr>
          <w:p w14:paraId="45282EC0" w14:textId="0B40C975" w:rsidR="00DF4E96" w:rsidRDefault="00F178EA" w:rsidP="00D63061">
            <w:pPr>
              <w:pStyle w:val="Tabletext"/>
            </w:pPr>
            <w:r>
              <w:t>Replace with:</w:t>
            </w:r>
          </w:p>
          <w:p w14:paraId="085D1938" w14:textId="48276153" w:rsidR="00F178EA" w:rsidRDefault="00F178EA" w:rsidP="00F178EA">
            <w:pPr>
              <w:pStyle w:val="Tabletext"/>
            </w:pPr>
            <w:r>
              <w:t>4.2.13 A cost-comparison analysis is for technologies that are likely to provide similar or greater health benefits at similar or lower cost than the relevant comparator(s). For medicines evaluated using a cost-comparison analysis in the technology appraisal programme, relevant comparators are those recommended in published NICE guidance for the same population</w:t>
            </w:r>
          </w:p>
        </w:tc>
      </w:tr>
      <w:tr w:rsidR="00DF4E96" w:rsidRPr="00BE0D45" w14:paraId="1C49EC2A" w14:textId="77777777" w:rsidTr="006A2744">
        <w:trPr>
          <w:trHeight w:val="300"/>
        </w:trPr>
        <w:tc>
          <w:tcPr>
            <w:tcW w:w="3444" w:type="dxa"/>
          </w:tcPr>
          <w:p w14:paraId="31B3BED2" w14:textId="34159F6A" w:rsidR="00DF4E96" w:rsidRPr="00CB3A57" w:rsidRDefault="00705A85" w:rsidP="00CB3A57">
            <w:pPr>
              <w:pStyle w:val="Tabletext"/>
            </w:pPr>
            <w:r w:rsidRPr="00705A85">
              <w:t>4.3.18</w:t>
            </w:r>
            <w:r>
              <w:t xml:space="preserve"> </w:t>
            </w:r>
            <w:r w:rsidRPr="00705A85">
              <w:t>For diagnostics evaluations, linked-evidence modelling is usually needed to measure and value health effects, because 'end-to-end' controlled trials with follow up through the care pathway are uncommon (see </w:t>
            </w:r>
            <w:hyperlink r:id="rId34" w:anchor="modelling-methods" w:tgtFrame="_top" w:history="1">
              <w:r w:rsidRPr="00705A85">
                <w:rPr>
                  <w:rStyle w:val="Hyperlink"/>
                </w:rPr>
                <w:t>section 4.6.14</w:t>
              </w:r>
            </w:hyperlink>
            <w:r w:rsidRPr="00705A85">
              <w:t>).</w:t>
            </w:r>
          </w:p>
        </w:tc>
        <w:tc>
          <w:tcPr>
            <w:tcW w:w="1965" w:type="dxa"/>
          </w:tcPr>
          <w:p w14:paraId="57AC3DD4" w14:textId="2E22A757" w:rsidR="00DF4E96" w:rsidRPr="00BF433D" w:rsidRDefault="00705A85" w:rsidP="00B245CE">
            <w:pPr>
              <w:pStyle w:val="Tabletext"/>
            </w:pPr>
            <w:r w:rsidRPr="00363DCA">
              <w:t xml:space="preserve">4 Economic </w:t>
            </w:r>
            <w:proofErr w:type="gramStart"/>
            <w:r w:rsidRPr="00363DCA">
              <w:t>evaluation</w:t>
            </w:r>
            <w:proofErr w:type="gramEnd"/>
            <w:r>
              <w:t xml:space="preserve"> (section 4.3.18)</w:t>
            </w:r>
          </w:p>
        </w:tc>
        <w:tc>
          <w:tcPr>
            <w:tcW w:w="3375" w:type="dxa"/>
          </w:tcPr>
          <w:p w14:paraId="1145F454" w14:textId="3237DA9E" w:rsidR="00DF4E96" w:rsidRDefault="00705A85" w:rsidP="00D63061">
            <w:pPr>
              <w:pStyle w:val="Tabletext"/>
            </w:pPr>
            <w:r>
              <w:t>Replace with:</w:t>
            </w:r>
          </w:p>
          <w:p w14:paraId="05CCC90F" w14:textId="4E325851" w:rsidR="00705A85" w:rsidRDefault="00705A85" w:rsidP="00D63061">
            <w:pPr>
              <w:pStyle w:val="Tabletext"/>
            </w:pPr>
            <w:r w:rsidRPr="00705A85">
              <w:t>4.3.18</w:t>
            </w:r>
            <w:r>
              <w:t xml:space="preserve"> </w:t>
            </w:r>
            <w:r w:rsidRPr="00705A85">
              <w:t>For evaluations</w:t>
            </w:r>
            <w:r>
              <w:t xml:space="preserve"> of </w:t>
            </w:r>
            <w:r w:rsidRPr="00705A85">
              <w:t>diagnostics</w:t>
            </w:r>
            <w:r>
              <w:t xml:space="preserve"> technologies</w:t>
            </w:r>
            <w:r w:rsidRPr="00705A85">
              <w:t>, linked-evidence modelling is usually needed to measure and value health effects, because 'end-to-end' controlled trials with follow up through the care pathway are uncommon (see </w:t>
            </w:r>
            <w:hyperlink r:id="rId35" w:anchor="modelling-methods" w:tgtFrame="_top" w:history="1">
              <w:r w:rsidRPr="00705A85">
                <w:rPr>
                  <w:rStyle w:val="Hyperlink"/>
                </w:rPr>
                <w:t>section 4.6.14</w:t>
              </w:r>
            </w:hyperlink>
            <w:r w:rsidRPr="00705A85">
              <w:t>).</w:t>
            </w:r>
          </w:p>
        </w:tc>
      </w:tr>
      <w:tr w:rsidR="005879A5" w:rsidRPr="00BE0D45" w14:paraId="432D4FAA" w14:textId="77777777" w:rsidTr="006A2744">
        <w:trPr>
          <w:trHeight w:val="300"/>
        </w:trPr>
        <w:tc>
          <w:tcPr>
            <w:tcW w:w="3444" w:type="dxa"/>
          </w:tcPr>
          <w:p w14:paraId="2A605B92" w14:textId="40BD5A04" w:rsidR="005879A5" w:rsidRPr="00705A85" w:rsidRDefault="005879A5" w:rsidP="00CB3A57">
            <w:pPr>
              <w:pStyle w:val="Tabletext"/>
            </w:pPr>
            <w:r>
              <w:t>Sections 4.4.4</w:t>
            </w:r>
            <w:r w:rsidR="0057604A">
              <w:t xml:space="preserve">, </w:t>
            </w:r>
            <w:r>
              <w:t>4.4.5</w:t>
            </w:r>
            <w:r w:rsidR="0057604A">
              <w:t xml:space="preserve"> and 4.4.6</w:t>
            </w:r>
          </w:p>
        </w:tc>
        <w:tc>
          <w:tcPr>
            <w:tcW w:w="1965" w:type="dxa"/>
          </w:tcPr>
          <w:p w14:paraId="4DA5B7F8" w14:textId="677CCE8C" w:rsidR="005879A5" w:rsidRPr="00363DCA" w:rsidRDefault="005879A5" w:rsidP="00B245CE">
            <w:pPr>
              <w:pStyle w:val="Tabletext"/>
            </w:pPr>
            <w:r w:rsidRPr="00363DCA">
              <w:t>4 Economic evaluation</w:t>
            </w:r>
            <w:r>
              <w:t xml:space="preserve"> (sections 4.4.4</w:t>
            </w:r>
            <w:r w:rsidR="0057604A">
              <w:t>, 4.4.5</w:t>
            </w:r>
            <w:r>
              <w:t xml:space="preserve"> and 4.4.</w:t>
            </w:r>
            <w:r w:rsidR="0057604A">
              <w:t>6</w:t>
            </w:r>
            <w:r>
              <w:t>)</w:t>
            </w:r>
          </w:p>
        </w:tc>
        <w:tc>
          <w:tcPr>
            <w:tcW w:w="3375" w:type="dxa"/>
          </w:tcPr>
          <w:p w14:paraId="698F8D51" w14:textId="1F3E302C" w:rsidR="005879A5" w:rsidRDefault="005879A5" w:rsidP="00D63061">
            <w:pPr>
              <w:pStyle w:val="Tabletext"/>
            </w:pPr>
            <w:r>
              <w:t>References to</w:t>
            </w:r>
            <w:r w:rsidR="008D3A8B">
              <w:t xml:space="preserve"> the </w:t>
            </w:r>
            <w:r w:rsidR="008D3A8B" w:rsidRPr="008D3A8B">
              <w:t>Commercial Medicines Unit</w:t>
            </w:r>
            <w:r w:rsidR="008D3A8B">
              <w:t xml:space="preserve"> (</w:t>
            </w:r>
            <w:r w:rsidR="008D3A8B" w:rsidRPr="008D3A8B">
              <w:t>CMU)</w:t>
            </w:r>
            <w:r w:rsidR="008D3A8B">
              <w:t xml:space="preserve"> </w:t>
            </w:r>
            <w:r w:rsidR="008D3A8B" w:rsidRPr="008D3A8B">
              <w:t>framework</w:t>
            </w:r>
            <w:r w:rsidR="008D3A8B">
              <w:t xml:space="preserve"> are replaced with</w:t>
            </w:r>
            <w:r w:rsidR="003176D9">
              <w:t xml:space="preserve"> the </w:t>
            </w:r>
            <w:r w:rsidR="003176D9" w:rsidRPr="003176D9">
              <w:t>Medicines Procurement and Supply Chain (MPS</w:t>
            </w:r>
            <w:r w:rsidR="006139CB">
              <w:t>C</w:t>
            </w:r>
            <w:r w:rsidR="003176D9">
              <w:t xml:space="preserve">) </w:t>
            </w:r>
            <w:r w:rsidR="003176D9" w:rsidRPr="003176D9">
              <w:t>framework</w:t>
            </w:r>
          </w:p>
        </w:tc>
      </w:tr>
      <w:tr w:rsidR="00DF4E96" w:rsidRPr="00BE0D45" w14:paraId="626699EB" w14:textId="77777777" w:rsidTr="006A2744">
        <w:trPr>
          <w:trHeight w:val="300"/>
        </w:trPr>
        <w:tc>
          <w:tcPr>
            <w:tcW w:w="3444" w:type="dxa"/>
          </w:tcPr>
          <w:p w14:paraId="16F3FD42" w14:textId="155E4361" w:rsidR="00DF4E96" w:rsidRPr="00CB3A57" w:rsidRDefault="00C346D8" w:rsidP="00CB3A57">
            <w:pPr>
              <w:pStyle w:val="Tabletext"/>
            </w:pPr>
            <w:r w:rsidRPr="00C346D8">
              <w:t>4.4.17</w:t>
            </w:r>
            <w:r>
              <w:t xml:space="preserve"> </w:t>
            </w:r>
            <w:r w:rsidRPr="00C346D8">
              <w:t>When developing technology appraisal guidance, if a technology is administered in combination with another technology, the company may propose commercial solutions.</w:t>
            </w:r>
          </w:p>
        </w:tc>
        <w:tc>
          <w:tcPr>
            <w:tcW w:w="1965" w:type="dxa"/>
          </w:tcPr>
          <w:p w14:paraId="29477F1B" w14:textId="500497EC" w:rsidR="00DF4E96" w:rsidRPr="00BF433D" w:rsidRDefault="00C346D8" w:rsidP="00B245CE">
            <w:pPr>
              <w:pStyle w:val="Tabletext"/>
            </w:pPr>
            <w:r w:rsidRPr="00363DCA">
              <w:t xml:space="preserve">4 Economic </w:t>
            </w:r>
            <w:proofErr w:type="gramStart"/>
            <w:r w:rsidRPr="00363DCA">
              <w:t>evaluation</w:t>
            </w:r>
            <w:proofErr w:type="gramEnd"/>
            <w:r>
              <w:t xml:space="preserve"> (section 4.4.17)</w:t>
            </w:r>
          </w:p>
        </w:tc>
        <w:tc>
          <w:tcPr>
            <w:tcW w:w="3375" w:type="dxa"/>
          </w:tcPr>
          <w:p w14:paraId="0417D690" w14:textId="77777777" w:rsidR="00DF4E96" w:rsidRDefault="00C346D8" w:rsidP="00D63061">
            <w:pPr>
              <w:pStyle w:val="Tabletext"/>
            </w:pPr>
            <w:r>
              <w:t>Underlined text added:</w:t>
            </w:r>
          </w:p>
          <w:p w14:paraId="36E3F624" w14:textId="25E1986F" w:rsidR="00C346D8" w:rsidRDefault="00C346D8" w:rsidP="00D63061">
            <w:pPr>
              <w:pStyle w:val="Tabletext"/>
            </w:pPr>
            <w:r w:rsidRPr="00C346D8">
              <w:t>4.4.17</w:t>
            </w:r>
            <w:r>
              <w:t xml:space="preserve"> </w:t>
            </w:r>
            <w:r w:rsidRPr="00C346D8">
              <w:t>When developing technology appraisal guidance</w:t>
            </w:r>
            <w:r>
              <w:t xml:space="preserve"> </w:t>
            </w:r>
            <w:r>
              <w:rPr>
                <w:u w:val="single"/>
              </w:rPr>
              <w:t>for medicines</w:t>
            </w:r>
            <w:r w:rsidRPr="00C346D8">
              <w:t>, if a technology is administered in combination with another technology, the company may propose commercial solutions.</w:t>
            </w:r>
          </w:p>
        </w:tc>
      </w:tr>
      <w:tr w:rsidR="00DF4E96" w:rsidRPr="00BE0D45" w14:paraId="74D48CC2" w14:textId="77777777" w:rsidTr="006A2744">
        <w:trPr>
          <w:trHeight w:val="300"/>
        </w:trPr>
        <w:tc>
          <w:tcPr>
            <w:tcW w:w="3444" w:type="dxa"/>
          </w:tcPr>
          <w:p w14:paraId="50FB50CB" w14:textId="1EC34584" w:rsidR="00DF4E96" w:rsidRPr="00CB3A57" w:rsidRDefault="00CF2CF5" w:rsidP="00CB3A57">
            <w:pPr>
              <w:pStyle w:val="Tabletext"/>
            </w:pPr>
            <w:r w:rsidRPr="00CF2CF5">
              <w:t>4.12.4</w:t>
            </w:r>
            <w:r>
              <w:t xml:space="preserve"> </w:t>
            </w:r>
            <w:r w:rsidRPr="00CF2CF5">
              <w:t>DCEAs will not be done in economic evaluations produced by EAGs on behalf of NICE for HealthTech guidance and multiple technology appraisals. For these types of evaluations, DCEA evidence can be provided by companies as part of the information requested on the evidence base and their technology.</w:t>
            </w:r>
          </w:p>
        </w:tc>
        <w:tc>
          <w:tcPr>
            <w:tcW w:w="1965" w:type="dxa"/>
          </w:tcPr>
          <w:p w14:paraId="54575A4E" w14:textId="49982547" w:rsidR="00DF4E96" w:rsidRPr="00BF433D" w:rsidRDefault="0094032C" w:rsidP="00B245CE">
            <w:pPr>
              <w:pStyle w:val="Tabletext"/>
            </w:pPr>
            <w:r w:rsidRPr="00363DCA">
              <w:t>4 Economic evaluation</w:t>
            </w:r>
            <w:r>
              <w:t xml:space="preserve"> (section 4.12</w:t>
            </w:r>
            <w:r w:rsidR="00CF2CF5">
              <w:t>.4</w:t>
            </w:r>
            <w:r>
              <w:t>)</w:t>
            </w:r>
          </w:p>
        </w:tc>
        <w:tc>
          <w:tcPr>
            <w:tcW w:w="3375" w:type="dxa"/>
          </w:tcPr>
          <w:p w14:paraId="31BA0126" w14:textId="4AC53C39" w:rsidR="00CF2CF5" w:rsidRDefault="00CF2CF5" w:rsidP="00CF2CF5">
            <w:pPr>
              <w:pStyle w:val="Tabletext"/>
            </w:pPr>
            <w:r>
              <w:t>Replace with:</w:t>
            </w:r>
          </w:p>
          <w:p w14:paraId="36304504" w14:textId="01ED96DB" w:rsidR="00DF4E96" w:rsidRDefault="00CF2CF5" w:rsidP="00D63061">
            <w:pPr>
              <w:pStyle w:val="Tabletext"/>
            </w:pPr>
            <w:r w:rsidRPr="00CF2CF5">
              <w:t>4.12.4</w:t>
            </w:r>
            <w:r w:rsidR="00431BBD">
              <w:t xml:space="preserve"> </w:t>
            </w:r>
            <w:r w:rsidRPr="00CF2CF5">
              <w:t xml:space="preserve">DCEAs will not be done in economic evaluations produced by EAGs on behalf of NICE for </w:t>
            </w:r>
            <w:r>
              <w:t xml:space="preserve">all appraisals of </w:t>
            </w:r>
            <w:r w:rsidRPr="00CF2CF5">
              <w:t>HealthTech and multiple technology appraisals</w:t>
            </w:r>
            <w:r>
              <w:t xml:space="preserve"> for medicines</w:t>
            </w:r>
            <w:r w:rsidRPr="00CF2CF5">
              <w:t>. For these types of evaluations, DCEA evidence can be provided by companies as part of the information requested on the evidence base and their technology.</w:t>
            </w:r>
          </w:p>
        </w:tc>
      </w:tr>
      <w:tr w:rsidR="00DF4E96" w:rsidRPr="00BE0D45" w14:paraId="1703C3C7" w14:textId="77777777" w:rsidTr="006A2744">
        <w:trPr>
          <w:trHeight w:val="300"/>
        </w:trPr>
        <w:tc>
          <w:tcPr>
            <w:tcW w:w="3444" w:type="dxa"/>
          </w:tcPr>
          <w:p w14:paraId="1533F785" w14:textId="176F5481" w:rsidR="00DF4E96" w:rsidRPr="00CB3A57" w:rsidRDefault="00C80221" w:rsidP="00CB3A57">
            <w:pPr>
              <w:pStyle w:val="Tabletext"/>
            </w:pPr>
            <w:r w:rsidRPr="00C80221">
              <w:t>5.2.4</w:t>
            </w:r>
            <w:r>
              <w:t xml:space="preserve"> </w:t>
            </w:r>
            <w:r w:rsidRPr="00C80221">
              <w:t>For technology appraisals and highly specialised technologies, scheduling of topics into the NICE work programme will be managed using information on expected regulatory approval dates and submission readiness. These will be provided through horizon scanning and topic prioritisation activities, and directly to NICE by the company.</w:t>
            </w:r>
          </w:p>
        </w:tc>
        <w:tc>
          <w:tcPr>
            <w:tcW w:w="1965" w:type="dxa"/>
          </w:tcPr>
          <w:p w14:paraId="05AB5B13" w14:textId="2DCB67E2" w:rsidR="00DF4E96" w:rsidRPr="00460E86" w:rsidRDefault="00460E86" w:rsidP="00B245CE">
            <w:pPr>
              <w:pStyle w:val="Tabletext"/>
            </w:pPr>
            <w:r w:rsidRPr="00460E86">
              <w:t>5 Developing the guidance</w:t>
            </w:r>
            <w:r>
              <w:t xml:space="preserve"> (section 5.2.4)</w:t>
            </w:r>
          </w:p>
        </w:tc>
        <w:tc>
          <w:tcPr>
            <w:tcW w:w="3375" w:type="dxa"/>
          </w:tcPr>
          <w:p w14:paraId="057766EF" w14:textId="3C1AF199" w:rsidR="00DF4E96" w:rsidRDefault="00460E86" w:rsidP="00D63061">
            <w:pPr>
              <w:pStyle w:val="Tabletext"/>
            </w:pPr>
            <w:r>
              <w:t>Underlined text added:</w:t>
            </w:r>
          </w:p>
          <w:p w14:paraId="19D18C65" w14:textId="36EBD586" w:rsidR="00460E86" w:rsidRDefault="00C80221" w:rsidP="00D63061">
            <w:pPr>
              <w:pStyle w:val="Tabletext"/>
            </w:pPr>
            <w:r w:rsidRPr="00C80221">
              <w:t>5.2.4</w:t>
            </w:r>
            <w:r>
              <w:t xml:space="preserve"> </w:t>
            </w:r>
            <w:r w:rsidRPr="00C80221">
              <w:t>For technology appraisals and highly specialised technologies</w:t>
            </w:r>
            <w:r>
              <w:t xml:space="preserve"> </w:t>
            </w:r>
            <w:r>
              <w:rPr>
                <w:u w:val="single"/>
              </w:rPr>
              <w:t>for medicines</w:t>
            </w:r>
            <w:r w:rsidRPr="00C80221">
              <w:t>, scheduling of topics into the NICE work programme will be managed using information on expected regulatory approval dates and submission readiness. These will be provided through horizon scanning and topic prioritisation activities, and directly to NICE by the company.</w:t>
            </w:r>
          </w:p>
        </w:tc>
      </w:tr>
      <w:tr w:rsidR="00DF4E96" w:rsidRPr="00BE0D45" w14:paraId="411CCCDD" w14:textId="77777777" w:rsidTr="006A2744">
        <w:trPr>
          <w:trHeight w:val="300"/>
        </w:trPr>
        <w:tc>
          <w:tcPr>
            <w:tcW w:w="3444" w:type="dxa"/>
          </w:tcPr>
          <w:p w14:paraId="5F8DC484" w14:textId="70708C9D" w:rsidR="00DF4E96" w:rsidRPr="00CB3A57" w:rsidRDefault="005C0BD3" w:rsidP="00CB3A57">
            <w:pPr>
              <w:pStyle w:val="Tabletext"/>
            </w:pPr>
            <w:r w:rsidRPr="005C0BD3">
              <w:t>5.2.5</w:t>
            </w:r>
            <w:r>
              <w:t xml:space="preserve"> </w:t>
            </w:r>
            <w:r w:rsidRPr="005C0BD3">
              <w:t>Topics in the same disease area, following the same regulatory timelines and so scheduled into the same (or closely aligned) committee meeting, may benefit from aligned internal processes</w:t>
            </w:r>
            <w:r>
              <w:t>…</w:t>
            </w:r>
          </w:p>
        </w:tc>
        <w:tc>
          <w:tcPr>
            <w:tcW w:w="1965" w:type="dxa"/>
          </w:tcPr>
          <w:p w14:paraId="5CB8E5D3" w14:textId="4D5E6F9B" w:rsidR="00DF4E96" w:rsidRPr="00BF433D" w:rsidRDefault="005C0BD3" w:rsidP="00B245CE">
            <w:pPr>
              <w:pStyle w:val="Tabletext"/>
            </w:pPr>
            <w:r w:rsidRPr="00460E86">
              <w:t>5 Developing the guidance</w:t>
            </w:r>
            <w:r>
              <w:t xml:space="preserve"> (section 5.2.5)</w:t>
            </w:r>
          </w:p>
        </w:tc>
        <w:tc>
          <w:tcPr>
            <w:tcW w:w="3375" w:type="dxa"/>
          </w:tcPr>
          <w:p w14:paraId="38687D72" w14:textId="01B19B32" w:rsidR="003E6879" w:rsidRDefault="003E6879" w:rsidP="00D63061">
            <w:pPr>
              <w:pStyle w:val="Tabletext"/>
            </w:pPr>
            <w:r>
              <w:t>Replace with:</w:t>
            </w:r>
          </w:p>
          <w:p w14:paraId="3C55C2BE" w14:textId="187F260E" w:rsidR="00DF4E96" w:rsidRDefault="005C0BD3" w:rsidP="00D63061">
            <w:pPr>
              <w:pStyle w:val="Tabletext"/>
            </w:pPr>
            <w:r w:rsidRPr="005C0BD3">
              <w:t>5.2.5</w:t>
            </w:r>
            <w:r>
              <w:t xml:space="preserve"> </w:t>
            </w:r>
            <w:r w:rsidR="003E6879" w:rsidRPr="00085D58">
              <w:t xml:space="preserve">For single technology appraisals </w:t>
            </w:r>
            <w:r w:rsidRPr="005C0BD3">
              <w:t>in the same disease area, following the same regulatory timelines and so scheduled into the same (or closely aligned) committee meeting, may benefit from aligned internal processes</w:t>
            </w:r>
            <w:r>
              <w:t>…</w:t>
            </w:r>
          </w:p>
        </w:tc>
      </w:tr>
      <w:tr w:rsidR="00DF4E96" w:rsidRPr="00BE0D45" w14:paraId="68052E88" w14:textId="77777777" w:rsidTr="006A2744">
        <w:trPr>
          <w:trHeight w:val="300"/>
        </w:trPr>
        <w:tc>
          <w:tcPr>
            <w:tcW w:w="3444" w:type="dxa"/>
          </w:tcPr>
          <w:p w14:paraId="21647A20" w14:textId="4A396D7C" w:rsidR="00DF4E96" w:rsidRPr="00CB3A57" w:rsidRDefault="002B1809" w:rsidP="00CB3A57">
            <w:pPr>
              <w:pStyle w:val="Tabletext"/>
            </w:pPr>
            <w:r w:rsidRPr="002B1809">
              <w:t>5.3.6</w:t>
            </w:r>
            <w:r>
              <w:t xml:space="preserve"> </w:t>
            </w:r>
            <w:r w:rsidRPr="002B1809">
              <w:t>For technology appraisals and highly specialised technology guidance, companies must consent to regulatory authorities providing NICE directly with all clinical trial data necessary to address the scope of the evaluation</w:t>
            </w:r>
            <w:r>
              <w:t>…</w:t>
            </w:r>
          </w:p>
        </w:tc>
        <w:tc>
          <w:tcPr>
            <w:tcW w:w="1965" w:type="dxa"/>
          </w:tcPr>
          <w:p w14:paraId="26ADE99B" w14:textId="6D64DCD7" w:rsidR="00DF4E96" w:rsidRPr="00BF433D" w:rsidRDefault="002B1809" w:rsidP="00B245CE">
            <w:pPr>
              <w:pStyle w:val="Tabletext"/>
            </w:pPr>
            <w:r w:rsidRPr="00460E86">
              <w:t>5 Developing the guidance</w:t>
            </w:r>
            <w:r>
              <w:t xml:space="preserve"> (section 5.3.6)</w:t>
            </w:r>
          </w:p>
        </w:tc>
        <w:tc>
          <w:tcPr>
            <w:tcW w:w="3375" w:type="dxa"/>
          </w:tcPr>
          <w:p w14:paraId="0D391234" w14:textId="6EF508D6" w:rsidR="00DF4E96" w:rsidRDefault="002B1809" w:rsidP="00D63061">
            <w:pPr>
              <w:pStyle w:val="Tabletext"/>
            </w:pPr>
            <w:r>
              <w:t>Replace with:</w:t>
            </w:r>
          </w:p>
          <w:p w14:paraId="78E799D3" w14:textId="1A70D822" w:rsidR="002B1809" w:rsidRDefault="002B1809" w:rsidP="00D63061">
            <w:pPr>
              <w:pStyle w:val="Tabletext"/>
            </w:pPr>
            <w:r w:rsidRPr="002B1809">
              <w:t>5.3.6</w:t>
            </w:r>
            <w:r>
              <w:t xml:space="preserve"> C</w:t>
            </w:r>
            <w:r w:rsidRPr="002B1809">
              <w:t>ompanies must consent to regulatory authorities providing NICE directly with all clinical trial data necessary to address the scope of the evaluation</w:t>
            </w:r>
            <w:r>
              <w:t>…</w:t>
            </w:r>
          </w:p>
        </w:tc>
      </w:tr>
      <w:tr w:rsidR="00DF4E96" w:rsidRPr="00BE0D45" w14:paraId="2C850DD5" w14:textId="77777777" w:rsidTr="006A2744">
        <w:trPr>
          <w:trHeight w:val="300"/>
        </w:trPr>
        <w:tc>
          <w:tcPr>
            <w:tcW w:w="3444" w:type="dxa"/>
          </w:tcPr>
          <w:p w14:paraId="3EB5064B" w14:textId="502F8754" w:rsidR="00DF4E96" w:rsidRPr="00CB3A57" w:rsidRDefault="001250C6" w:rsidP="00CB3A57">
            <w:pPr>
              <w:pStyle w:val="Tabletext"/>
            </w:pPr>
            <w:r w:rsidRPr="001250C6">
              <w:t>5.3.8</w:t>
            </w:r>
            <w:r>
              <w:t xml:space="preserve"> A</w:t>
            </w:r>
            <w:r w:rsidRPr="001250C6">
              <w:t>ll evidence submissions and other information supplied as part of the evaluation process will be published on the NICE website and must therefore meet legislation to ensure content is accessible to everyone including users with impairments to vision, hearing, mobility, thinking and understanding. NICE requires stakeholders to ensure their submissions meet formal </w:t>
            </w:r>
            <w:hyperlink r:id="rId36" w:tgtFrame="_top" w:history="1">
              <w:r w:rsidRPr="001250C6">
                <w:rPr>
                  <w:rStyle w:val="Hyperlink"/>
                </w:rPr>
                <w:t>accessibility standards</w:t>
              </w:r>
            </w:hyperlink>
            <w:r w:rsidRPr="001250C6">
              <w:t>.</w:t>
            </w:r>
          </w:p>
        </w:tc>
        <w:tc>
          <w:tcPr>
            <w:tcW w:w="1965" w:type="dxa"/>
          </w:tcPr>
          <w:p w14:paraId="41BF3C65" w14:textId="1EF88C9F" w:rsidR="00DF4E96" w:rsidRPr="00BF433D" w:rsidRDefault="001250C6" w:rsidP="00B245CE">
            <w:pPr>
              <w:pStyle w:val="Tabletext"/>
            </w:pPr>
            <w:r w:rsidRPr="00460E86">
              <w:t>5 Developing the guidance</w:t>
            </w:r>
            <w:r>
              <w:t xml:space="preserve"> (section 5.3.8)</w:t>
            </w:r>
          </w:p>
        </w:tc>
        <w:tc>
          <w:tcPr>
            <w:tcW w:w="3375" w:type="dxa"/>
          </w:tcPr>
          <w:p w14:paraId="0EEE18B9" w14:textId="680F9C4D" w:rsidR="00DF4E96" w:rsidRDefault="001250C6" w:rsidP="00D63061">
            <w:pPr>
              <w:pStyle w:val="Tabletext"/>
            </w:pPr>
            <w:r>
              <w:t>Replace with:</w:t>
            </w:r>
          </w:p>
          <w:p w14:paraId="607CBDAA" w14:textId="26DDDF25" w:rsidR="001250C6" w:rsidRDefault="001250C6" w:rsidP="00D63061">
            <w:pPr>
              <w:pStyle w:val="Tabletext"/>
            </w:pPr>
            <w:r w:rsidRPr="001250C6">
              <w:t>5.3.8</w:t>
            </w:r>
            <w:r>
              <w:t xml:space="preserve"> A</w:t>
            </w:r>
            <w:r w:rsidRPr="001250C6">
              <w:t xml:space="preserve">ll evidence submissions and other information supplied as part of the evaluation process </w:t>
            </w:r>
            <w:r>
              <w:t>can</w:t>
            </w:r>
            <w:r w:rsidRPr="001250C6">
              <w:t xml:space="preserve"> be published on the NICE website and must therefore meet legislation to ensure content is accessible to everyone including users with impairments to vision, hearing, mobility, thinking and understanding. NICE requires stakeholders to ensure their submissions meet formal </w:t>
            </w:r>
            <w:hyperlink r:id="rId37" w:tgtFrame="_top" w:history="1">
              <w:r w:rsidRPr="001250C6">
                <w:rPr>
                  <w:rStyle w:val="Hyperlink"/>
                </w:rPr>
                <w:t>accessibility standards</w:t>
              </w:r>
            </w:hyperlink>
            <w:r w:rsidRPr="001250C6">
              <w:t>.</w:t>
            </w:r>
          </w:p>
        </w:tc>
      </w:tr>
      <w:tr w:rsidR="00C4232F" w:rsidRPr="00BE0D45" w14:paraId="3D408391" w14:textId="77777777" w:rsidTr="006A2744">
        <w:trPr>
          <w:trHeight w:val="300"/>
        </w:trPr>
        <w:tc>
          <w:tcPr>
            <w:tcW w:w="3444" w:type="dxa"/>
          </w:tcPr>
          <w:p w14:paraId="0B52347B" w14:textId="16C08BB5" w:rsidR="00C90899" w:rsidRPr="00C90899" w:rsidRDefault="00C90899" w:rsidP="00C90899">
            <w:pPr>
              <w:pStyle w:val="Tabletext"/>
            </w:pPr>
            <w:r w:rsidRPr="00C90899">
              <w:t>5.4.8</w:t>
            </w:r>
            <w:r>
              <w:t xml:space="preserve"> </w:t>
            </w:r>
            <w:r w:rsidRPr="00C90899">
              <w:t>NICE could be challenged that confidential information it has received should be publicly released in the interests of fairness during an evaluation, at appeal or resolution, through judicial review or otherwise</w:t>
            </w:r>
            <w:r>
              <w:t>…</w:t>
            </w:r>
          </w:p>
          <w:p w14:paraId="26A995A1" w14:textId="77777777" w:rsidR="00C4232F" w:rsidRPr="00CB3A57" w:rsidRDefault="00C4232F" w:rsidP="00C4232F">
            <w:pPr>
              <w:pStyle w:val="Tabletext"/>
            </w:pPr>
          </w:p>
        </w:tc>
        <w:tc>
          <w:tcPr>
            <w:tcW w:w="1965" w:type="dxa"/>
          </w:tcPr>
          <w:p w14:paraId="52DE06F2" w14:textId="01BBE6AD" w:rsidR="00C4232F" w:rsidRPr="00BF433D" w:rsidRDefault="00C4232F" w:rsidP="00C4232F">
            <w:pPr>
              <w:pStyle w:val="Tabletext"/>
            </w:pPr>
            <w:r w:rsidRPr="00460E86">
              <w:t>5 Developing the guidance</w:t>
            </w:r>
            <w:r>
              <w:t xml:space="preserve"> (section 5.4.8)</w:t>
            </w:r>
          </w:p>
        </w:tc>
        <w:tc>
          <w:tcPr>
            <w:tcW w:w="3375" w:type="dxa"/>
          </w:tcPr>
          <w:p w14:paraId="50FC29AB" w14:textId="071AA142" w:rsidR="00C4232F" w:rsidRDefault="00C90899" w:rsidP="00C4232F">
            <w:pPr>
              <w:pStyle w:val="Tabletext"/>
            </w:pPr>
            <w:r>
              <w:t>Replace with:</w:t>
            </w:r>
          </w:p>
          <w:p w14:paraId="2ABD5A5E" w14:textId="4FEFF1E6" w:rsidR="00C90899" w:rsidRDefault="00005EAC" w:rsidP="00C4232F">
            <w:pPr>
              <w:pStyle w:val="Tabletext"/>
            </w:pPr>
            <w:r w:rsidRPr="00C90899">
              <w:t>5.4.8</w:t>
            </w:r>
            <w:r>
              <w:t xml:space="preserve"> </w:t>
            </w:r>
            <w:r w:rsidRPr="00C90899">
              <w:t>NICE could be challenged that confidential information it has received should be publicly released in the interests of fairness during an evaluation, at appeal, through judicial review or otherwise</w:t>
            </w:r>
            <w:r>
              <w:t>…</w:t>
            </w:r>
          </w:p>
        </w:tc>
      </w:tr>
      <w:tr w:rsidR="000F7A31" w:rsidRPr="00BE0D45" w14:paraId="5A2D9A47" w14:textId="77777777" w:rsidTr="006A2744">
        <w:trPr>
          <w:trHeight w:val="300"/>
        </w:trPr>
        <w:tc>
          <w:tcPr>
            <w:tcW w:w="3444" w:type="dxa"/>
          </w:tcPr>
          <w:p w14:paraId="7AEC6483" w14:textId="62D0C69F" w:rsidR="000F7A31" w:rsidRPr="00C90899" w:rsidRDefault="00B3232E" w:rsidP="00B3232E">
            <w:pPr>
              <w:pStyle w:val="Tabletext"/>
            </w:pPr>
            <w:r>
              <w:t>5.4.10 When the details of the PAS are not published in final NICE guidance, the NHS must have access to the details. This is so providers and commissioners can properly account for the PAS and commercial agreement. Details of commercial access agreements will not be published in final guidance. When an element(s) of a commercial access agreement needs to be known to the NHS for the agreement to be operationalised, the NHS must have access to the details.</w:t>
            </w:r>
          </w:p>
        </w:tc>
        <w:tc>
          <w:tcPr>
            <w:tcW w:w="1965" w:type="dxa"/>
          </w:tcPr>
          <w:p w14:paraId="59D8FB43" w14:textId="4D606E05" w:rsidR="000F7A31" w:rsidRPr="00460E86" w:rsidRDefault="00B3370F" w:rsidP="00C4232F">
            <w:pPr>
              <w:pStyle w:val="Tabletext"/>
            </w:pPr>
            <w:r w:rsidRPr="00460E86">
              <w:t>5 Developing the guidance</w:t>
            </w:r>
            <w:r>
              <w:t xml:space="preserve"> (section 5.4.10)</w:t>
            </w:r>
          </w:p>
        </w:tc>
        <w:tc>
          <w:tcPr>
            <w:tcW w:w="3375" w:type="dxa"/>
          </w:tcPr>
          <w:p w14:paraId="0FDDFF37" w14:textId="77777777" w:rsidR="0006302E" w:rsidRDefault="0006302E" w:rsidP="0006302E">
            <w:pPr>
              <w:pStyle w:val="Tabletext"/>
            </w:pPr>
            <w:r>
              <w:t>Underlined text added:</w:t>
            </w:r>
          </w:p>
          <w:p w14:paraId="742C14F9" w14:textId="7AD223DF" w:rsidR="000F7A31" w:rsidRDefault="0006302E" w:rsidP="00C4232F">
            <w:pPr>
              <w:pStyle w:val="Tabletext"/>
            </w:pPr>
            <w:r>
              <w:t xml:space="preserve">5.4.10 When the details of the PAS </w:t>
            </w:r>
            <w:r w:rsidR="0005734F" w:rsidRPr="0005734F">
              <w:rPr>
                <w:u w:val="single"/>
              </w:rPr>
              <w:t>or any confidential price arrangements</w:t>
            </w:r>
            <w:r w:rsidR="0005734F" w:rsidRPr="0005734F">
              <w:t xml:space="preserve"> </w:t>
            </w:r>
            <w:r>
              <w:t>are not published in final NICE guidance, the NHS must have access to the details. This is so providers and commissioners can properly account for the PAS and commercial agreement. Details of commercial access agreements will not be published in final guidance. When an element(s) of a commercial access agreement needs to be known to the NHS for the agreement to be operationalised, the NHS must have access to the details.</w:t>
            </w:r>
          </w:p>
        </w:tc>
      </w:tr>
      <w:tr w:rsidR="000F7A31" w:rsidRPr="00BE0D45" w14:paraId="29CEAFD0" w14:textId="77777777" w:rsidTr="006A2744">
        <w:trPr>
          <w:trHeight w:val="300"/>
        </w:trPr>
        <w:tc>
          <w:tcPr>
            <w:tcW w:w="3444" w:type="dxa"/>
          </w:tcPr>
          <w:p w14:paraId="4FB264C0" w14:textId="0CD02161" w:rsidR="000F7A31" w:rsidRPr="00C90899" w:rsidRDefault="00B3370F" w:rsidP="00C90899">
            <w:pPr>
              <w:pStyle w:val="Tabletext"/>
            </w:pPr>
            <w:r w:rsidRPr="00B3370F">
              <w:t>5.4.12</w:t>
            </w:r>
            <w:r>
              <w:t xml:space="preserve"> </w:t>
            </w:r>
            <w:r w:rsidRPr="00B3370F">
              <w:t xml:space="preserve">The EAG will use the list price, or alternative publicly available price such as </w:t>
            </w:r>
            <w:proofErr w:type="spellStart"/>
            <w:r w:rsidRPr="00B3370F">
              <w:t>eMIT</w:t>
            </w:r>
            <w:proofErr w:type="spellEnd"/>
            <w:r w:rsidRPr="00B3370F">
              <w:t xml:space="preserve"> price, for any other technologies with confidential price discounts in its external assessment report when reproducing the company's analyses and for any exploratory analyses. To allow the committee to explore the effect of using the actual cost of the technologies in the analyses, the EAG will also create a confidential appendix to its report. This will reproduce all analyses from the external assessment report using the exact level of discount. When the results of the EAG analyses are classed as confidential because of existing confidential commercial mechanisms including, but not limited to, PAS and commercial access agreements, NICE will state whether the ICERs are above or below a decision-making threshold in its public committee meetings and post meeting documentation (section 5.4.6).</w:t>
            </w:r>
          </w:p>
        </w:tc>
        <w:tc>
          <w:tcPr>
            <w:tcW w:w="1965" w:type="dxa"/>
          </w:tcPr>
          <w:p w14:paraId="09CFFA30" w14:textId="3798D3FF" w:rsidR="000F7A31" w:rsidRPr="00460E86" w:rsidRDefault="00B3370F" w:rsidP="00C4232F">
            <w:pPr>
              <w:pStyle w:val="Tabletext"/>
            </w:pPr>
            <w:r w:rsidRPr="00460E86">
              <w:t>5 Developing the guidance</w:t>
            </w:r>
            <w:r>
              <w:t xml:space="preserve"> (section 5.4.1</w:t>
            </w:r>
            <w:r w:rsidR="00FF746D">
              <w:t>2</w:t>
            </w:r>
            <w:r>
              <w:t>)</w:t>
            </w:r>
          </w:p>
        </w:tc>
        <w:tc>
          <w:tcPr>
            <w:tcW w:w="3375" w:type="dxa"/>
          </w:tcPr>
          <w:p w14:paraId="6ED3D954" w14:textId="77777777" w:rsidR="0006302E" w:rsidRDefault="0006302E" w:rsidP="0006302E">
            <w:pPr>
              <w:pStyle w:val="Tabletext"/>
            </w:pPr>
            <w:r>
              <w:t>Underlined text added:</w:t>
            </w:r>
          </w:p>
          <w:p w14:paraId="0ABDAE26" w14:textId="78C136F4" w:rsidR="000F7A31" w:rsidRDefault="0006302E" w:rsidP="00C4232F">
            <w:pPr>
              <w:pStyle w:val="Tabletext"/>
            </w:pPr>
            <w:r w:rsidRPr="00B3370F">
              <w:t>5.4.12</w:t>
            </w:r>
            <w:r>
              <w:t xml:space="preserve"> </w:t>
            </w:r>
            <w:r w:rsidRPr="00B3370F">
              <w:t xml:space="preserve">The EAG will use the list price, or alternative publicly available price such as </w:t>
            </w:r>
            <w:proofErr w:type="spellStart"/>
            <w:r w:rsidRPr="00B3370F">
              <w:t>eMIT</w:t>
            </w:r>
            <w:proofErr w:type="spellEnd"/>
            <w:r w:rsidRPr="00B3370F">
              <w:t xml:space="preserve"> price, for any other technologies with confidential price discounts in its external assessment report when reproducing the company's analyses and for any exploratory analyses. To allow the committee to explore the effect of using the actual cost of the technologies in the analyses, the EAG will also create a confidential appendix to its report. This will reproduce all analyses from the external assessment report using the exact level of discount. When the results of the EAG analyses are classed as confidential because of existing confidential commercial mechanisms including, but not limited to, PAS and commercial access agreements, NICE will state whether the ICERs are above or below a decision-making threshold in its public committee meetings and post meeting documentation (section 5.4.6).</w:t>
            </w:r>
            <w:r w:rsidR="005C22D2">
              <w:t xml:space="preserve"> </w:t>
            </w:r>
            <w:r w:rsidR="005C22D2" w:rsidRPr="005C22D2">
              <w:rPr>
                <w:u w:val="single"/>
              </w:rPr>
              <w:t>This approach will also be taken when the EAG do the economic evaluation and economic model</w:t>
            </w:r>
            <w:r w:rsidR="005C22D2" w:rsidRPr="005C22D2">
              <w:t>.</w:t>
            </w:r>
          </w:p>
        </w:tc>
      </w:tr>
      <w:tr w:rsidR="00C4232F" w:rsidRPr="00BE0D45" w14:paraId="517F22BF" w14:textId="77777777" w:rsidTr="006A2744">
        <w:trPr>
          <w:trHeight w:val="300"/>
        </w:trPr>
        <w:tc>
          <w:tcPr>
            <w:tcW w:w="3444" w:type="dxa"/>
          </w:tcPr>
          <w:p w14:paraId="1652A94F" w14:textId="4EC8593C" w:rsidR="00C4232F" w:rsidRPr="00CB3A57" w:rsidRDefault="00E24FF4" w:rsidP="00C4232F">
            <w:pPr>
              <w:pStyle w:val="Tabletext"/>
            </w:pPr>
            <w:r w:rsidRPr="00E24FF4">
              <w:t>5.5.3</w:t>
            </w:r>
            <w:r w:rsidR="005C3463">
              <w:t xml:space="preserve"> </w:t>
            </w:r>
            <w:r w:rsidRPr="00E24FF4">
              <w:t>Before the start of the evaluation, for technology appraisals and highly specialised technologies, the company has the opportunity to discuss the </w:t>
            </w:r>
            <w:hyperlink r:id="rId38" w:tgtFrame="_top" w:history="1">
              <w:r w:rsidRPr="00E24FF4">
                <w:rPr>
                  <w:rStyle w:val="Hyperlink"/>
                </w:rPr>
                <w:t>decision problem</w:t>
              </w:r>
            </w:hyperlink>
            <w:r w:rsidRPr="00E24FF4">
              <w:t> that follows from the draft scope with the NICE team and EAG representatives</w:t>
            </w:r>
            <w:r>
              <w:t>…</w:t>
            </w:r>
          </w:p>
        </w:tc>
        <w:tc>
          <w:tcPr>
            <w:tcW w:w="1965" w:type="dxa"/>
          </w:tcPr>
          <w:p w14:paraId="7C36061A" w14:textId="1905263B" w:rsidR="00C4232F" w:rsidRPr="00BF433D" w:rsidRDefault="00FB5E7F" w:rsidP="00C4232F">
            <w:pPr>
              <w:pStyle w:val="Tabletext"/>
            </w:pPr>
            <w:r w:rsidRPr="00460E86">
              <w:t>5 Developing the guidance</w:t>
            </w:r>
            <w:r>
              <w:t xml:space="preserve"> (section 5.5.3)</w:t>
            </w:r>
          </w:p>
        </w:tc>
        <w:tc>
          <w:tcPr>
            <w:tcW w:w="3375" w:type="dxa"/>
          </w:tcPr>
          <w:p w14:paraId="38C9AE8A" w14:textId="77777777" w:rsidR="0039090F" w:rsidRDefault="0039090F" w:rsidP="00C4232F">
            <w:pPr>
              <w:pStyle w:val="Tabletext"/>
            </w:pPr>
            <w:r>
              <w:t>Underlined text added:</w:t>
            </w:r>
          </w:p>
          <w:p w14:paraId="3F94FB72" w14:textId="352985F9" w:rsidR="00C4232F" w:rsidRDefault="005C3463" w:rsidP="00C4232F">
            <w:pPr>
              <w:pStyle w:val="Tabletext"/>
            </w:pPr>
            <w:r w:rsidRPr="00E24FF4">
              <w:t>5.5.3</w:t>
            </w:r>
            <w:r>
              <w:t xml:space="preserve"> </w:t>
            </w:r>
            <w:r w:rsidRPr="00E24FF4">
              <w:t>Before the start of the evaluation, for technology appraisals and highly specialised technologies</w:t>
            </w:r>
            <w:r w:rsidR="008C1370">
              <w:t xml:space="preserve"> </w:t>
            </w:r>
            <w:r w:rsidR="008C1370" w:rsidRPr="008C1370">
              <w:rPr>
                <w:u w:val="single"/>
              </w:rPr>
              <w:t>for which an evidence submission can be made</w:t>
            </w:r>
            <w:r w:rsidRPr="00E24FF4">
              <w:t>, the company has the opportunity to discuss the </w:t>
            </w:r>
            <w:hyperlink r:id="rId39" w:tgtFrame="_top" w:history="1">
              <w:r w:rsidRPr="00E24FF4">
                <w:rPr>
                  <w:rStyle w:val="Hyperlink"/>
                </w:rPr>
                <w:t>decision problem</w:t>
              </w:r>
            </w:hyperlink>
            <w:r w:rsidRPr="00E24FF4">
              <w:t> that follows from the draft scope with the NICE team and EAG representatives</w:t>
            </w:r>
            <w:r>
              <w:t>…</w:t>
            </w:r>
          </w:p>
        </w:tc>
      </w:tr>
      <w:tr w:rsidR="00C4232F" w:rsidRPr="00BE0D45" w14:paraId="5326A904" w14:textId="77777777" w:rsidTr="006A2744">
        <w:trPr>
          <w:trHeight w:val="300"/>
        </w:trPr>
        <w:tc>
          <w:tcPr>
            <w:tcW w:w="3444" w:type="dxa"/>
          </w:tcPr>
          <w:p w14:paraId="5F68F10C" w14:textId="77777777" w:rsidR="00FD713E" w:rsidRPr="00FD713E" w:rsidRDefault="00FD713E" w:rsidP="00FD713E">
            <w:pPr>
              <w:pStyle w:val="Tabletext"/>
              <w:rPr>
                <w:b/>
                <w:bCs/>
              </w:rPr>
            </w:pPr>
            <w:r w:rsidRPr="00FD713E">
              <w:rPr>
                <w:b/>
                <w:bCs/>
              </w:rPr>
              <w:t>Evidence submission from the company</w:t>
            </w:r>
          </w:p>
          <w:p w14:paraId="5C9AA2E7" w14:textId="7F7D1720" w:rsidR="00C4232F" w:rsidRPr="00CB3A57" w:rsidRDefault="00FD713E" w:rsidP="00C4232F">
            <w:pPr>
              <w:pStyle w:val="Tabletext"/>
            </w:pPr>
            <w:r w:rsidRPr="00FD713E">
              <w:t>5.5.8</w:t>
            </w:r>
            <w:r w:rsidR="00431BBD">
              <w:t xml:space="preserve"> </w:t>
            </w:r>
            <w:r w:rsidRPr="00FD713E">
              <w:t>NICE invites the company to provide an evidence submission using a </w:t>
            </w:r>
            <w:hyperlink r:id="rId40" w:tgtFrame="_top" w:history="1">
              <w:r w:rsidRPr="00FD713E">
                <w:rPr>
                  <w:rStyle w:val="Hyperlink"/>
                </w:rPr>
                <w:t>detailed submission template</w:t>
              </w:r>
            </w:hyperlink>
            <w:r w:rsidRPr="00FD713E">
              <w:t>.</w:t>
            </w:r>
          </w:p>
        </w:tc>
        <w:tc>
          <w:tcPr>
            <w:tcW w:w="1965" w:type="dxa"/>
          </w:tcPr>
          <w:p w14:paraId="336861A5" w14:textId="297344F6" w:rsidR="00C4232F" w:rsidRPr="00BF433D" w:rsidRDefault="009648E7" w:rsidP="00C4232F">
            <w:pPr>
              <w:pStyle w:val="Tabletext"/>
            </w:pPr>
            <w:r w:rsidRPr="00460E86">
              <w:t>5 Developing the guidance</w:t>
            </w:r>
            <w:r>
              <w:t xml:space="preserve"> (section 5.5.8)</w:t>
            </w:r>
          </w:p>
        </w:tc>
        <w:tc>
          <w:tcPr>
            <w:tcW w:w="3375" w:type="dxa"/>
          </w:tcPr>
          <w:p w14:paraId="4B035505" w14:textId="77777777" w:rsidR="00C4232F" w:rsidRDefault="00577D9F" w:rsidP="00C4232F">
            <w:pPr>
              <w:pStyle w:val="Tabletext"/>
            </w:pPr>
            <w:r>
              <w:t>Underlined text added:</w:t>
            </w:r>
          </w:p>
          <w:p w14:paraId="7A751CDD" w14:textId="6307C893" w:rsidR="00577D9F" w:rsidRPr="00577D9F" w:rsidRDefault="00577D9F" w:rsidP="00577D9F">
            <w:pPr>
              <w:pStyle w:val="Tabletext"/>
              <w:rPr>
                <w:b/>
                <w:bCs/>
                <w:u w:val="single"/>
              </w:rPr>
            </w:pPr>
            <w:r w:rsidRPr="00577D9F">
              <w:rPr>
                <w:b/>
                <w:bCs/>
              </w:rPr>
              <w:t>Evidence submission from the company</w:t>
            </w:r>
            <w:r>
              <w:rPr>
                <w:b/>
                <w:bCs/>
                <w:u w:val="single"/>
              </w:rPr>
              <w:t xml:space="preserve"> (for medicines only)</w:t>
            </w:r>
          </w:p>
          <w:p w14:paraId="4676B5BB" w14:textId="505BBD66" w:rsidR="00577D9F" w:rsidRDefault="00577D9F" w:rsidP="00C4232F">
            <w:pPr>
              <w:pStyle w:val="Tabletext"/>
            </w:pPr>
            <w:r w:rsidRPr="00577D9F">
              <w:t>5.5.8</w:t>
            </w:r>
            <w:r w:rsidR="00431BBD">
              <w:t xml:space="preserve"> </w:t>
            </w:r>
            <w:r w:rsidRPr="00577D9F">
              <w:rPr>
                <w:u w:val="single"/>
              </w:rPr>
              <w:t>For evaluations of medicines,</w:t>
            </w:r>
            <w:r>
              <w:t xml:space="preserve"> </w:t>
            </w:r>
            <w:r w:rsidRPr="00577D9F">
              <w:t>NICE invites the company to provide an evidence submission using a </w:t>
            </w:r>
            <w:hyperlink r:id="rId41" w:tgtFrame="_top" w:history="1">
              <w:r w:rsidRPr="00577D9F">
                <w:rPr>
                  <w:rStyle w:val="Hyperlink"/>
                </w:rPr>
                <w:t>detailed submission template</w:t>
              </w:r>
            </w:hyperlink>
            <w:r w:rsidRPr="00577D9F">
              <w:t>.</w:t>
            </w:r>
          </w:p>
        </w:tc>
      </w:tr>
      <w:tr w:rsidR="00C4232F" w:rsidRPr="00BE0D45" w14:paraId="7174C530" w14:textId="77777777" w:rsidTr="006A2744">
        <w:trPr>
          <w:trHeight w:val="300"/>
        </w:trPr>
        <w:tc>
          <w:tcPr>
            <w:tcW w:w="3444" w:type="dxa"/>
          </w:tcPr>
          <w:p w14:paraId="7269C4EF" w14:textId="1231C454" w:rsidR="00C4232F" w:rsidRPr="00CB3A57" w:rsidRDefault="00B347CF" w:rsidP="00C4232F">
            <w:pPr>
              <w:pStyle w:val="Tabletext"/>
            </w:pPr>
            <w:r w:rsidRPr="00B347CF">
              <w:t>5.5.15</w:t>
            </w:r>
            <w:r>
              <w:t xml:space="preserve"> </w:t>
            </w:r>
            <w:r w:rsidRPr="00B347CF">
              <w:t>If the company plans to submit an economic model or is required to do so, it should inform NICE which software will be used</w:t>
            </w:r>
            <w:r w:rsidR="001E4FB9">
              <w:t>…</w:t>
            </w:r>
          </w:p>
        </w:tc>
        <w:tc>
          <w:tcPr>
            <w:tcW w:w="1965" w:type="dxa"/>
          </w:tcPr>
          <w:p w14:paraId="5EB4F404" w14:textId="7D6088CA" w:rsidR="00C4232F" w:rsidRPr="00BF433D" w:rsidRDefault="00B347CF" w:rsidP="00C4232F">
            <w:pPr>
              <w:pStyle w:val="Tabletext"/>
            </w:pPr>
            <w:r w:rsidRPr="00460E86">
              <w:t>5 Developing the guidance</w:t>
            </w:r>
            <w:r>
              <w:t xml:space="preserve"> (section 5.5.15)</w:t>
            </w:r>
          </w:p>
        </w:tc>
        <w:tc>
          <w:tcPr>
            <w:tcW w:w="3375" w:type="dxa"/>
          </w:tcPr>
          <w:p w14:paraId="6AB24D0D" w14:textId="77777777" w:rsidR="00C4232F" w:rsidRDefault="00B347CF" w:rsidP="00C4232F">
            <w:pPr>
              <w:pStyle w:val="Tabletext"/>
            </w:pPr>
            <w:r>
              <w:t>Underlined text added:</w:t>
            </w:r>
          </w:p>
          <w:p w14:paraId="5F022C92" w14:textId="5A628178" w:rsidR="00B347CF" w:rsidRDefault="001E4FB9" w:rsidP="00C4232F">
            <w:pPr>
              <w:pStyle w:val="Tabletext"/>
            </w:pPr>
            <w:r w:rsidRPr="00B347CF">
              <w:t>5.5.15</w:t>
            </w:r>
            <w:r>
              <w:t xml:space="preserve"> </w:t>
            </w:r>
            <w:r w:rsidRPr="00B347CF">
              <w:t xml:space="preserve">If the company plans to submit an economic model </w:t>
            </w:r>
            <w:r w:rsidR="00540FEC" w:rsidRPr="00540FEC">
              <w:rPr>
                <w:u w:val="single"/>
              </w:rPr>
              <w:t>(or provide one with a returned request for information)</w:t>
            </w:r>
            <w:r w:rsidR="00540FEC">
              <w:t xml:space="preserve"> </w:t>
            </w:r>
            <w:r w:rsidRPr="00B347CF">
              <w:t>or is required to do so, it should inform NICE which software will be used</w:t>
            </w:r>
            <w:r>
              <w:t>…</w:t>
            </w:r>
          </w:p>
        </w:tc>
      </w:tr>
      <w:tr w:rsidR="00DE773D" w:rsidRPr="00BE0D45" w14:paraId="1AF1BCE7" w14:textId="77777777" w:rsidTr="006A2744">
        <w:trPr>
          <w:trHeight w:val="300"/>
        </w:trPr>
        <w:tc>
          <w:tcPr>
            <w:tcW w:w="3444" w:type="dxa"/>
          </w:tcPr>
          <w:p w14:paraId="759754BA" w14:textId="77777777" w:rsidR="00D246D7" w:rsidRPr="00D246D7" w:rsidRDefault="00D246D7" w:rsidP="00D246D7">
            <w:pPr>
              <w:pStyle w:val="Tabletext"/>
              <w:rPr>
                <w:b/>
                <w:bCs/>
              </w:rPr>
            </w:pPr>
            <w:r w:rsidRPr="00D246D7">
              <w:rPr>
                <w:b/>
                <w:bCs/>
              </w:rPr>
              <w:t>Managed access proposals (technology appraisals and highly specialised technologies only)</w:t>
            </w:r>
          </w:p>
          <w:p w14:paraId="07A1701E" w14:textId="1477BFA1" w:rsidR="00DE773D" w:rsidRPr="00CB3A57" w:rsidRDefault="00D246D7" w:rsidP="00C4232F">
            <w:pPr>
              <w:pStyle w:val="Tabletext"/>
            </w:pPr>
            <w:r w:rsidRPr="00D246D7">
              <w:t>5.5.19</w:t>
            </w:r>
            <w:r w:rsidR="00431BBD">
              <w:t xml:space="preserve"> </w:t>
            </w:r>
            <w:r w:rsidRPr="00D246D7">
              <w:t>Managed access is only for medicines evaluated through technology appraisals and highly specialised technologies</w:t>
            </w:r>
            <w:r>
              <w:t>…</w:t>
            </w:r>
          </w:p>
        </w:tc>
        <w:tc>
          <w:tcPr>
            <w:tcW w:w="1965" w:type="dxa"/>
          </w:tcPr>
          <w:p w14:paraId="5756D855" w14:textId="47AEC128" w:rsidR="00DE773D" w:rsidRPr="00460E86" w:rsidRDefault="00D246D7" w:rsidP="00C4232F">
            <w:pPr>
              <w:pStyle w:val="Tabletext"/>
            </w:pPr>
            <w:r w:rsidRPr="00460E86">
              <w:t>5 Developing the guidance</w:t>
            </w:r>
            <w:r>
              <w:t xml:space="preserve"> (section 5.5.19)</w:t>
            </w:r>
          </w:p>
        </w:tc>
        <w:tc>
          <w:tcPr>
            <w:tcW w:w="3375" w:type="dxa"/>
          </w:tcPr>
          <w:p w14:paraId="26FD6AC8" w14:textId="214B2C37" w:rsidR="00DE773D" w:rsidRDefault="002F6D9E" w:rsidP="00C4232F">
            <w:pPr>
              <w:pStyle w:val="Tabletext"/>
            </w:pPr>
            <w:r>
              <w:t>Underlined text added:</w:t>
            </w:r>
          </w:p>
          <w:p w14:paraId="3E39A2F6" w14:textId="008B6480" w:rsidR="002F6D9E" w:rsidRPr="00D246D7" w:rsidRDefault="002F6D9E" w:rsidP="002F6D9E">
            <w:pPr>
              <w:pStyle w:val="Tabletext"/>
              <w:rPr>
                <w:b/>
                <w:bCs/>
              </w:rPr>
            </w:pPr>
            <w:r w:rsidRPr="00D246D7">
              <w:rPr>
                <w:b/>
                <w:bCs/>
              </w:rPr>
              <w:t>Managed access proposals (technology appraisals and highly specialised technologies</w:t>
            </w:r>
            <w:r>
              <w:rPr>
                <w:b/>
                <w:bCs/>
              </w:rPr>
              <w:t xml:space="preserve"> </w:t>
            </w:r>
            <w:r>
              <w:rPr>
                <w:b/>
                <w:bCs/>
                <w:u w:val="single"/>
              </w:rPr>
              <w:t>for medicines</w:t>
            </w:r>
            <w:r w:rsidRPr="00D246D7">
              <w:rPr>
                <w:b/>
                <w:bCs/>
              </w:rPr>
              <w:t xml:space="preserve"> only)</w:t>
            </w:r>
          </w:p>
          <w:p w14:paraId="39B61FE1" w14:textId="4BC7371B" w:rsidR="002F6D9E" w:rsidRDefault="002F6D9E" w:rsidP="002F6D9E">
            <w:pPr>
              <w:pStyle w:val="Tabletext"/>
            </w:pPr>
            <w:r w:rsidRPr="00D246D7">
              <w:t>5.5.19</w:t>
            </w:r>
            <w:r w:rsidR="00431BBD">
              <w:t xml:space="preserve"> </w:t>
            </w:r>
            <w:r w:rsidRPr="00D246D7">
              <w:t>Managed access is only for medicines evaluated through technology appraisals and highly specialised technologies</w:t>
            </w:r>
            <w:r>
              <w:t>…</w:t>
            </w:r>
          </w:p>
        </w:tc>
      </w:tr>
      <w:tr w:rsidR="00DE773D" w:rsidRPr="00BE0D45" w14:paraId="070C9597" w14:textId="77777777" w:rsidTr="006A2744">
        <w:trPr>
          <w:trHeight w:val="300"/>
        </w:trPr>
        <w:tc>
          <w:tcPr>
            <w:tcW w:w="3444" w:type="dxa"/>
          </w:tcPr>
          <w:p w14:paraId="75CDAE52" w14:textId="77777777" w:rsidR="00CD7338" w:rsidRPr="00CD7338" w:rsidRDefault="00CD7338" w:rsidP="00CD7338">
            <w:pPr>
              <w:pStyle w:val="Tabletext"/>
              <w:rPr>
                <w:b/>
                <w:bCs/>
              </w:rPr>
            </w:pPr>
            <w:r w:rsidRPr="00CD7338">
              <w:rPr>
                <w:b/>
                <w:bCs/>
              </w:rPr>
              <w:t>Managed access data collection proposal (technology appraisals and highly specialised technologies only)</w:t>
            </w:r>
          </w:p>
          <w:p w14:paraId="7A408EEC" w14:textId="0B350E8C" w:rsidR="00DE773D" w:rsidRPr="00CB3A57" w:rsidRDefault="00CD7338" w:rsidP="00C4232F">
            <w:pPr>
              <w:pStyle w:val="Tabletext"/>
            </w:pPr>
            <w:r w:rsidRPr="00CD7338">
              <w:t>5.5.24</w:t>
            </w:r>
            <w:r w:rsidR="008C03C9">
              <w:t xml:space="preserve"> </w:t>
            </w:r>
            <w:r w:rsidRPr="00CD7338">
              <w:t>A feasibility assessment will be done by NICE to identify if the proposed data collection can produce new evidence to address the significant uncertainties, without undue burden on the NHS.</w:t>
            </w:r>
            <w:r>
              <w:t>..</w:t>
            </w:r>
          </w:p>
        </w:tc>
        <w:tc>
          <w:tcPr>
            <w:tcW w:w="1965" w:type="dxa"/>
          </w:tcPr>
          <w:p w14:paraId="19B7DB96" w14:textId="74596CD0" w:rsidR="00DE773D" w:rsidRPr="00460E86" w:rsidRDefault="00CB279A" w:rsidP="00C4232F">
            <w:pPr>
              <w:pStyle w:val="Tabletext"/>
            </w:pPr>
            <w:r w:rsidRPr="00460E86">
              <w:t>5 Developing the guidance</w:t>
            </w:r>
            <w:r>
              <w:t xml:space="preserve"> (section 5.5.24)</w:t>
            </w:r>
          </w:p>
        </w:tc>
        <w:tc>
          <w:tcPr>
            <w:tcW w:w="3375" w:type="dxa"/>
          </w:tcPr>
          <w:p w14:paraId="7627AC7D" w14:textId="77777777" w:rsidR="001A0DC3" w:rsidRDefault="001A0DC3" w:rsidP="001A0DC3">
            <w:pPr>
              <w:pStyle w:val="Tabletext"/>
            </w:pPr>
            <w:r>
              <w:t>Underlined text added:</w:t>
            </w:r>
          </w:p>
          <w:p w14:paraId="76342C0D" w14:textId="05EFDB75" w:rsidR="001A0DC3" w:rsidRPr="00CD7338" w:rsidRDefault="001A0DC3" w:rsidP="001A0DC3">
            <w:pPr>
              <w:pStyle w:val="Tabletext"/>
              <w:rPr>
                <w:b/>
                <w:bCs/>
              </w:rPr>
            </w:pPr>
            <w:r w:rsidRPr="00CD7338">
              <w:rPr>
                <w:b/>
                <w:bCs/>
              </w:rPr>
              <w:t xml:space="preserve">Managed access data collection proposal (technology appraisals and highly specialised technologies </w:t>
            </w:r>
            <w:r>
              <w:rPr>
                <w:b/>
                <w:bCs/>
                <w:u w:val="single"/>
              </w:rPr>
              <w:t xml:space="preserve">for </w:t>
            </w:r>
            <w:r w:rsidRPr="001A0DC3">
              <w:rPr>
                <w:b/>
                <w:bCs/>
                <w:u w:val="single"/>
              </w:rPr>
              <w:t>medicines</w:t>
            </w:r>
            <w:r>
              <w:rPr>
                <w:b/>
                <w:bCs/>
              </w:rPr>
              <w:t xml:space="preserve"> </w:t>
            </w:r>
            <w:r w:rsidRPr="00CD7338">
              <w:rPr>
                <w:b/>
                <w:bCs/>
              </w:rPr>
              <w:t>only)</w:t>
            </w:r>
          </w:p>
          <w:p w14:paraId="3D6FDA0A" w14:textId="231D0A37" w:rsidR="00DE773D" w:rsidRDefault="001A0DC3" w:rsidP="001A0DC3">
            <w:pPr>
              <w:pStyle w:val="Tabletext"/>
            </w:pPr>
            <w:r w:rsidRPr="00CD7338">
              <w:t>5.5.24</w:t>
            </w:r>
            <w:r w:rsidR="008C03C9">
              <w:t xml:space="preserve"> </w:t>
            </w:r>
            <w:r w:rsidRPr="00CD7338">
              <w:t>A feasibility assessment will be done by NICE to identify if the proposed data collection can produce new evidence to address the significant uncertainties, without undue burden on the NHS.</w:t>
            </w:r>
            <w:r>
              <w:t>..</w:t>
            </w:r>
          </w:p>
        </w:tc>
      </w:tr>
      <w:tr w:rsidR="00DE773D" w:rsidRPr="00BE0D45" w14:paraId="7FC905D1" w14:textId="77777777" w:rsidTr="006A2744">
        <w:trPr>
          <w:trHeight w:val="300"/>
        </w:trPr>
        <w:tc>
          <w:tcPr>
            <w:tcW w:w="3444" w:type="dxa"/>
          </w:tcPr>
          <w:p w14:paraId="26FBFAE6" w14:textId="77777777" w:rsidR="008C03C9" w:rsidRPr="008C03C9" w:rsidRDefault="008C03C9" w:rsidP="008C03C9">
            <w:pPr>
              <w:pStyle w:val="Tabletext"/>
              <w:rPr>
                <w:b/>
                <w:bCs/>
              </w:rPr>
            </w:pPr>
            <w:r w:rsidRPr="008C03C9">
              <w:rPr>
                <w:b/>
                <w:bCs/>
              </w:rPr>
              <w:t>Managing company submissions with high base-case ICERs (technology appraisals and highly specialised technologies only)</w:t>
            </w:r>
          </w:p>
          <w:p w14:paraId="70216E4B" w14:textId="1DD44125" w:rsidR="00DE773D" w:rsidRPr="00CB3A57" w:rsidRDefault="008C03C9" w:rsidP="00C4232F">
            <w:pPr>
              <w:pStyle w:val="Tabletext"/>
            </w:pPr>
            <w:r w:rsidRPr="008C03C9">
              <w:t>5.5.29</w:t>
            </w:r>
            <w:r>
              <w:t xml:space="preserve"> </w:t>
            </w:r>
            <w:r w:rsidRPr="008C03C9">
              <w:t>If a company submission includes a base-case ICER that is significantly higher than the standard threshold, and</w:t>
            </w:r>
            <w:r>
              <w:t>…</w:t>
            </w:r>
          </w:p>
        </w:tc>
        <w:tc>
          <w:tcPr>
            <w:tcW w:w="1965" w:type="dxa"/>
          </w:tcPr>
          <w:p w14:paraId="4D913865" w14:textId="70616B97" w:rsidR="00DE773D" w:rsidRPr="00460E86" w:rsidRDefault="003124D3" w:rsidP="00C4232F">
            <w:pPr>
              <w:pStyle w:val="Tabletext"/>
            </w:pPr>
            <w:r w:rsidRPr="00460E86">
              <w:t>5 Developing the guidance</w:t>
            </w:r>
            <w:r>
              <w:t xml:space="preserve"> (section 5.5.29)</w:t>
            </w:r>
          </w:p>
        </w:tc>
        <w:tc>
          <w:tcPr>
            <w:tcW w:w="3375" w:type="dxa"/>
          </w:tcPr>
          <w:p w14:paraId="5B036DA2" w14:textId="192412D8" w:rsidR="006A6237" w:rsidRPr="006A6237" w:rsidRDefault="006A6237" w:rsidP="008C03C9">
            <w:pPr>
              <w:pStyle w:val="Tabletext"/>
            </w:pPr>
            <w:r w:rsidRPr="006A6237">
              <w:t>Replace with:</w:t>
            </w:r>
          </w:p>
          <w:p w14:paraId="4AD3FF20" w14:textId="6A6495B9" w:rsidR="008C03C9" w:rsidRPr="008C03C9" w:rsidRDefault="008C03C9" w:rsidP="008C03C9">
            <w:pPr>
              <w:pStyle w:val="Tabletext"/>
              <w:rPr>
                <w:b/>
                <w:bCs/>
              </w:rPr>
            </w:pPr>
            <w:r w:rsidRPr="008C03C9">
              <w:rPr>
                <w:b/>
                <w:bCs/>
              </w:rPr>
              <w:t>Managing company submissions with high base-case ICERs</w:t>
            </w:r>
          </w:p>
          <w:p w14:paraId="572D4BFD" w14:textId="41EF4AA3" w:rsidR="00DE773D" w:rsidRDefault="008C03C9" w:rsidP="008C03C9">
            <w:pPr>
              <w:pStyle w:val="Tabletext"/>
            </w:pPr>
            <w:r w:rsidRPr="008C03C9">
              <w:t>5.5.29</w:t>
            </w:r>
            <w:r>
              <w:t xml:space="preserve"> </w:t>
            </w:r>
            <w:r w:rsidRPr="008C03C9">
              <w:t>If a company submission includes a base-case ICER that is significantly higher than the standard threshold, and</w:t>
            </w:r>
            <w:r>
              <w:t>…</w:t>
            </w:r>
          </w:p>
        </w:tc>
      </w:tr>
      <w:tr w:rsidR="00DE773D" w:rsidRPr="00BE0D45" w14:paraId="4B2F9BE9" w14:textId="77777777" w:rsidTr="006A2744">
        <w:trPr>
          <w:trHeight w:val="300"/>
        </w:trPr>
        <w:tc>
          <w:tcPr>
            <w:tcW w:w="3444" w:type="dxa"/>
          </w:tcPr>
          <w:p w14:paraId="0993B579" w14:textId="4FBD0EAD" w:rsidR="00DE773D" w:rsidRPr="00CB3A57" w:rsidRDefault="0012046A" w:rsidP="00C4232F">
            <w:pPr>
              <w:pStyle w:val="Tabletext"/>
            </w:pPr>
            <w:r w:rsidRPr="0012046A">
              <w:t>5.6.1</w:t>
            </w:r>
            <w:r>
              <w:t xml:space="preserve"> </w:t>
            </w:r>
            <w:r w:rsidRPr="0012046A">
              <w:t>For multiple technology evaluations, the EAG develops an assessment protocol, derived from the final scope of the evaluation. The assessment protocol outlines what the EAG will do during the evaluation and the information it will provide in the external assessment report.</w:t>
            </w:r>
          </w:p>
        </w:tc>
        <w:tc>
          <w:tcPr>
            <w:tcW w:w="1965" w:type="dxa"/>
          </w:tcPr>
          <w:p w14:paraId="02A58820" w14:textId="1323AA89" w:rsidR="00DE773D" w:rsidRPr="00460E86" w:rsidRDefault="00E97549" w:rsidP="00C4232F">
            <w:pPr>
              <w:pStyle w:val="Tabletext"/>
            </w:pPr>
            <w:r w:rsidRPr="00460E86">
              <w:t>5 Developing the guidance</w:t>
            </w:r>
            <w:r>
              <w:t xml:space="preserve"> (section 5.6.1)</w:t>
            </w:r>
          </w:p>
        </w:tc>
        <w:tc>
          <w:tcPr>
            <w:tcW w:w="3375" w:type="dxa"/>
          </w:tcPr>
          <w:p w14:paraId="6B2C242C" w14:textId="77777777" w:rsidR="00DE773D" w:rsidRDefault="0012046A" w:rsidP="00C4232F">
            <w:pPr>
              <w:pStyle w:val="Tabletext"/>
            </w:pPr>
            <w:r>
              <w:t>Underlined text added:</w:t>
            </w:r>
          </w:p>
          <w:p w14:paraId="2363EAB3" w14:textId="1449BAA3" w:rsidR="0012046A" w:rsidRDefault="0012046A" w:rsidP="00C4232F">
            <w:pPr>
              <w:pStyle w:val="Tabletext"/>
            </w:pPr>
            <w:r w:rsidRPr="0012046A">
              <w:t>5.6.1</w:t>
            </w:r>
            <w:r>
              <w:t xml:space="preserve"> </w:t>
            </w:r>
            <w:r w:rsidRPr="0012046A">
              <w:t>For multiple technology evaluations</w:t>
            </w:r>
            <w:r w:rsidR="00575C92">
              <w:t xml:space="preserve"> </w:t>
            </w:r>
            <w:r w:rsidR="00575C92" w:rsidRPr="00575C92">
              <w:rPr>
                <w:u w:val="single"/>
              </w:rPr>
              <w:t>for medicines and all evaluations of HealthTech</w:t>
            </w:r>
            <w:r w:rsidRPr="0012046A">
              <w:t>, the EAG develops an assessment protocol, derived from the final scope of the evaluation. The assessment protocol outlines what the EAG will do during the evaluation and the information it will provide in the external assessment report.</w:t>
            </w:r>
          </w:p>
        </w:tc>
      </w:tr>
      <w:tr w:rsidR="00DE773D" w:rsidRPr="00BE0D45" w14:paraId="2AD568DC" w14:textId="77777777" w:rsidTr="006A2744">
        <w:trPr>
          <w:trHeight w:val="300"/>
        </w:trPr>
        <w:tc>
          <w:tcPr>
            <w:tcW w:w="3444" w:type="dxa"/>
          </w:tcPr>
          <w:p w14:paraId="5A80DF7C" w14:textId="77777777" w:rsidR="0085415A" w:rsidRPr="0085415A" w:rsidRDefault="0085415A" w:rsidP="0085415A">
            <w:pPr>
              <w:pStyle w:val="Tabletext"/>
              <w:rPr>
                <w:b/>
                <w:bCs/>
              </w:rPr>
            </w:pPr>
            <w:r w:rsidRPr="0085415A">
              <w:rPr>
                <w:b/>
                <w:bCs/>
              </w:rPr>
              <w:t>Initial clarification and additional analysis</w:t>
            </w:r>
          </w:p>
          <w:p w14:paraId="33EF99B5" w14:textId="30A626EB" w:rsidR="00DE773D" w:rsidRPr="00CB3A57" w:rsidRDefault="0085415A" w:rsidP="00C4232F">
            <w:pPr>
              <w:pStyle w:val="Tabletext"/>
            </w:pPr>
            <w:r w:rsidRPr="0085415A">
              <w:t>5.6.2</w:t>
            </w:r>
            <w:r>
              <w:t xml:space="preserve"> </w:t>
            </w:r>
            <w:r w:rsidRPr="0085415A">
              <w:t>After receiving the company's evidence submission (when needed), the NICE technical lead and the EAG assess whether the submission is complete and whether the decision problem is specified appropriately with reference to the final scope.</w:t>
            </w:r>
          </w:p>
        </w:tc>
        <w:tc>
          <w:tcPr>
            <w:tcW w:w="1965" w:type="dxa"/>
          </w:tcPr>
          <w:p w14:paraId="09E87160" w14:textId="3839DB9E" w:rsidR="00DE773D" w:rsidRPr="00460E86" w:rsidRDefault="00E8135F" w:rsidP="00C4232F">
            <w:pPr>
              <w:pStyle w:val="Tabletext"/>
            </w:pPr>
            <w:r w:rsidRPr="00460E86">
              <w:t>5 Developing the guidance</w:t>
            </w:r>
            <w:r>
              <w:t xml:space="preserve"> (section 5.6.</w:t>
            </w:r>
            <w:r w:rsidR="008129A4">
              <w:t>2</w:t>
            </w:r>
            <w:r>
              <w:t>)</w:t>
            </w:r>
          </w:p>
        </w:tc>
        <w:tc>
          <w:tcPr>
            <w:tcW w:w="3375" w:type="dxa"/>
          </w:tcPr>
          <w:p w14:paraId="04F7B824" w14:textId="77777777" w:rsidR="00DE773D" w:rsidRDefault="005D2A07" w:rsidP="00C4232F">
            <w:pPr>
              <w:pStyle w:val="Tabletext"/>
            </w:pPr>
            <w:r>
              <w:t>Underlined text added:</w:t>
            </w:r>
          </w:p>
          <w:p w14:paraId="511CE906" w14:textId="6A80DDD4" w:rsidR="00C708AA" w:rsidRPr="0085415A" w:rsidRDefault="00C708AA" w:rsidP="00C708AA">
            <w:pPr>
              <w:pStyle w:val="Tabletext"/>
              <w:rPr>
                <w:b/>
                <w:bCs/>
                <w:u w:val="single"/>
              </w:rPr>
            </w:pPr>
            <w:r w:rsidRPr="0085415A">
              <w:rPr>
                <w:b/>
                <w:bCs/>
              </w:rPr>
              <w:t>Initial clarification and additional analysis</w:t>
            </w:r>
            <w:r>
              <w:rPr>
                <w:b/>
                <w:bCs/>
              </w:rPr>
              <w:t xml:space="preserve"> </w:t>
            </w:r>
            <w:r>
              <w:rPr>
                <w:b/>
                <w:bCs/>
                <w:u w:val="single"/>
              </w:rPr>
              <w:t>(for medicines only)</w:t>
            </w:r>
          </w:p>
          <w:p w14:paraId="35522154" w14:textId="5D2479C6" w:rsidR="005D2A07" w:rsidRDefault="00C708AA" w:rsidP="00C708AA">
            <w:pPr>
              <w:pStyle w:val="Tabletext"/>
            </w:pPr>
            <w:r w:rsidRPr="0085415A">
              <w:t>5.6.2</w:t>
            </w:r>
            <w:r>
              <w:t xml:space="preserve"> </w:t>
            </w:r>
            <w:r w:rsidRPr="0085415A">
              <w:t>After receiving the company's evidence submission (when needed), the NICE technical lead and the EAG assess whether the submission is complete and whether the decision problem is specified appropriately with reference to the final scope.</w:t>
            </w:r>
          </w:p>
        </w:tc>
      </w:tr>
      <w:tr w:rsidR="00DE773D" w:rsidRPr="00BE0D45" w14:paraId="6304B37C" w14:textId="77777777" w:rsidTr="006A2744">
        <w:trPr>
          <w:trHeight w:val="300"/>
        </w:trPr>
        <w:tc>
          <w:tcPr>
            <w:tcW w:w="3444" w:type="dxa"/>
          </w:tcPr>
          <w:p w14:paraId="4ABFB8DA" w14:textId="296F5B87" w:rsidR="00DE773D" w:rsidRPr="00CB3A57" w:rsidRDefault="0097470D" w:rsidP="00C4232F">
            <w:pPr>
              <w:pStyle w:val="Tabletext"/>
            </w:pPr>
            <w:r w:rsidRPr="0097470D">
              <w:t>5.6.9</w:t>
            </w:r>
            <w:r>
              <w:t xml:space="preserve"> </w:t>
            </w:r>
            <w:r w:rsidRPr="0097470D">
              <w:t>NICE will also consider whether to terminate an evaluation if no evidence submission has been received or, for a technology appraisal or highly specialised technologies evaluation, payment has not been received.</w:t>
            </w:r>
          </w:p>
        </w:tc>
        <w:tc>
          <w:tcPr>
            <w:tcW w:w="1965" w:type="dxa"/>
          </w:tcPr>
          <w:p w14:paraId="382357DD" w14:textId="0F60B046" w:rsidR="00DE773D" w:rsidRPr="00460E86" w:rsidRDefault="00272CF2" w:rsidP="00C4232F">
            <w:pPr>
              <w:pStyle w:val="Tabletext"/>
            </w:pPr>
            <w:r w:rsidRPr="00460E86">
              <w:t>5 Developing the guidance</w:t>
            </w:r>
            <w:r>
              <w:t xml:space="preserve"> (section 5.6.</w:t>
            </w:r>
            <w:r w:rsidR="004C6627">
              <w:t>9</w:t>
            </w:r>
            <w:r>
              <w:t>)</w:t>
            </w:r>
          </w:p>
        </w:tc>
        <w:tc>
          <w:tcPr>
            <w:tcW w:w="3375" w:type="dxa"/>
          </w:tcPr>
          <w:p w14:paraId="663187C2" w14:textId="3A03636D" w:rsidR="004C6627" w:rsidRDefault="004C6627" w:rsidP="00C4232F">
            <w:pPr>
              <w:pStyle w:val="Tabletext"/>
            </w:pPr>
            <w:r>
              <w:t>Replace with:</w:t>
            </w:r>
          </w:p>
          <w:p w14:paraId="3EEE9CDE" w14:textId="69ECF38A" w:rsidR="004C6627" w:rsidRDefault="00C11FD6" w:rsidP="00C4232F">
            <w:pPr>
              <w:pStyle w:val="Tabletext"/>
            </w:pPr>
            <w:r>
              <w:t xml:space="preserve">5.6.9 </w:t>
            </w:r>
            <w:r w:rsidRPr="00C11FD6">
              <w:t xml:space="preserve">NICE will also consider whether to terminate an evaluation if </w:t>
            </w:r>
            <w:r w:rsidR="00957C95">
              <w:t>an</w:t>
            </w:r>
            <w:r w:rsidRPr="00C11FD6">
              <w:t xml:space="preserve"> evidence submission (for medicines only), completed requests for information (for HealthTech only) or payment ha</w:t>
            </w:r>
            <w:r w:rsidR="00DD14B1">
              <w:t>ve</w:t>
            </w:r>
            <w:r w:rsidRPr="00C11FD6">
              <w:t xml:space="preserve"> not been received.</w:t>
            </w:r>
          </w:p>
        </w:tc>
      </w:tr>
      <w:tr w:rsidR="00DE773D" w:rsidRPr="00BE0D45" w14:paraId="3384FD45" w14:textId="77777777" w:rsidTr="006A2744">
        <w:trPr>
          <w:trHeight w:val="300"/>
        </w:trPr>
        <w:tc>
          <w:tcPr>
            <w:tcW w:w="3444" w:type="dxa"/>
          </w:tcPr>
          <w:p w14:paraId="37F3A378" w14:textId="4E19F0A4" w:rsidR="00DE773D" w:rsidRPr="00CB3A57" w:rsidRDefault="003A1D8F" w:rsidP="00C4232F">
            <w:pPr>
              <w:pStyle w:val="Tabletext"/>
            </w:pPr>
            <w:r w:rsidRPr="003A1D8F">
              <w:t>5.6.14</w:t>
            </w:r>
            <w:r>
              <w:t xml:space="preserve"> </w:t>
            </w:r>
            <w:r w:rsidRPr="003A1D8F">
              <w:t>The EAG prepares a report on the clinical and cost effectiveness or cost savings of the technology. The report is usually based on a review of the company's evidence submission (except for multiple technology evaluations in technology appraisals and highly specialised technologies) and advice from the EAG's clinical experts. The EAG prepares the report using a template agreed with the NICE team. The EAG is responsible for the content and quality of the report for all guidance types.</w:t>
            </w:r>
          </w:p>
        </w:tc>
        <w:tc>
          <w:tcPr>
            <w:tcW w:w="1965" w:type="dxa"/>
          </w:tcPr>
          <w:p w14:paraId="18D2FA74" w14:textId="637411E5" w:rsidR="00DE773D" w:rsidRPr="00460E86" w:rsidRDefault="003A1D8F" w:rsidP="00C4232F">
            <w:pPr>
              <w:pStyle w:val="Tabletext"/>
            </w:pPr>
            <w:r w:rsidRPr="00460E86">
              <w:t>5 Developing the guidance</w:t>
            </w:r>
            <w:r>
              <w:t xml:space="preserve"> (section 5.6.14)</w:t>
            </w:r>
          </w:p>
        </w:tc>
        <w:tc>
          <w:tcPr>
            <w:tcW w:w="3375" w:type="dxa"/>
          </w:tcPr>
          <w:p w14:paraId="349388CE" w14:textId="77777777" w:rsidR="00DE773D" w:rsidRDefault="00A4321D" w:rsidP="00C4232F">
            <w:pPr>
              <w:pStyle w:val="Tabletext"/>
            </w:pPr>
            <w:r>
              <w:t>Underlined text added:</w:t>
            </w:r>
          </w:p>
          <w:p w14:paraId="70DEEF08" w14:textId="1D19B4CF" w:rsidR="00A4321D" w:rsidRDefault="00A4321D" w:rsidP="00C4232F">
            <w:pPr>
              <w:pStyle w:val="Tabletext"/>
            </w:pPr>
            <w:r w:rsidRPr="003A1D8F">
              <w:t>5.6.14</w:t>
            </w:r>
            <w:r>
              <w:t xml:space="preserve"> </w:t>
            </w:r>
            <w:r w:rsidRPr="003A1D8F">
              <w:t>The EAG prepares a report on the clinical and cost effectiveness or cost savings of the technology. The report is usually based on a review of the company's evidence submission (except for multiple technology evaluations in technology appraisals and highly specialised technologies</w:t>
            </w:r>
            <w:r w:rsidR="00B51866">
              <w:t xml:space="preserve"> </w:t>
            </w:r>
            <w:r w:rsidR="00B51866" w:rsidRPr="00B51866">
              <w:rPr>
                <w:u w:val="single"/>
              </w:rPr>
              <w:t>or evaluations of HealthTech</w:t>
            </w:r>
            <w:r w:rsidRPr="003A1D8F">
              <w:t xml:space="preserve">) </w:t>
            </w:r>
            <w:r w:rsidR="00092F11" w:rsidRPr="00092F11">
              <w:rPr>
                <w:u w:val="single"/>
              </w:rPr>
              <w:t>returned requests for information (for HealthTech evaluations)</w:t>
            </w:r>
            <w:r w:rsidR="00092F11" w:rsidRPr="00092F11">
              <w:t xml:space="preserve"> </w:t>
            </w:r>
            <w:r w:rsidRPr="003A1D8F">
              <w:t>and advice from the EAG's clinical experts. The EAG prepares the report using a template agreed with the NICE team. The EAG is responsible for the content and quality of the report for all guidance types.</w:t>
            </w:r>
          </w:p>
        </w:tc>
      </w:tr>
      <w:tr w:rsidR="00DE773D" w:rsidRPr="00BE0D45" w14:paraId="0C975CEF" w14:textId="77777777" w:rsidTr="006A2744">
        <w:trPr>
          <w:trHeight w:val="300"/>
        </w:trPr>
        <w:tc>
          <w:tcPr>
            <w:tcW w:w="3444" w:type="dxa"/>
          </w:tcPr>
          <w:p w14:paraId="6BF53675" w14:textId="4676A9BD" w:rsidR="00A26BE2" w:rsidRPr="00A26BE2" w:rsidRDefault="00A26BE2" w:rsidP="00A26BE2">
            <w:pPr>
              <w:pStyle w:val="Tabletext"/>
            </w:pPr>
            <w:r w:rsidRPr="00A26BE2">
              <w:t>5.6.16</w:t>
            </w:r>
            <w:r>
              <w:t xml:space="preserve"> </w:t>
            </w:r>
            <w:r w:rsidRPr="00A26BE2">
              <w:t>For multiple technology evaluations in technology appraisals and highly specialised technologies, the companies are invited to provide an evidence submission but are not formally required to do so. The EAG does an assessment of the clinical outcomes and cost effectiveness of the technologies. The assessment is based on systematic reviews of the literature, data provided by the companies, information from the experts or specialist committee members, and modelling of patient outcomes, costs and cost effectiveness. The EAG's assessment highlights the uncertainties in the evidence and may include an analysis of the value of reducing those uncertainties.</w:t>
            </w:r>
          </w:p>
          <w:p w14:paraId="1C0C9A39" w14:textId="77777777" w:rsidR="00DE773D" w:rsidRPr="00CB3A57" w:rsidRDefault="00DE773D" w:rsidP="00C4232F">
            <w:pPr>
              <w:pStyle w:val="Tabletext"/>
            </w:pPr>
          </w:p>
        </w:tc>
        <w:tc>
          <w:tcPr>
            <w:tcW w:w="1965" w:type="dxa"/>
          </w:tcPr>
          <w:p w14:paraId="2A852D56" w14:textId="1E300538" w:rsidR="00DE773D" w:rsidRPr="00460E86" w:rsidRDefault="000F57A8" w:rsidP="00C4232F">
            <w:pPr>
              <w:pStyle w:val="Tabletext"/>
            </w:pPr>
            <w:r w:rsidRPr="00460E86">
              <w:t>5 Developing the guidance</w:t>
            </w:r>
            <w:r>
              <w:t xml:space="preserve"> (section 5.6.16)</w:t>
            </w:r>
          </w:p>
        </w:tc>
        <w:tc>
          <w:tcPr>
            <w:tcW w:w="3375" w:type="dxa"/>
          </w:tcPr>
          <w:p w14:paraId="38985C80" w14:textId="77777777" w:rsidR="00A26BE2" w:rsidRDefault="00A26BE2" w:rsidP="00A26BE2">
            <w:pPr>
              <w:pStyle w:val="Tabletext"/>
            </w:pPr>
            <w:r>
              <w:t>Underlined text added:</w:t>
            </w:r>
          </w:p>
          <w:p w14:paraId="522911A9" w14:textId="5FAE6588" w:rsidR="00DE773D" w:rsidRDefault="00FB1372" w:rsidP="00C4232F">
            <w:pPr>
              <w:pStyle w:val="Tabletext"/>
            </w:pPr>
            <w:r w:rsidRPr="00FB1372">
              <w:t>5.6.16</w:t>
            </w:r>
            <w:r>
              <w:t xml:space="preserve"> </w:t>
            </w:r>
            <w:r w:rsidRPr="00FB1372">
              <w:t>For multiple technology evaluations in technology appraisals and highly specialised technologies</w:t>
            </w:r>
            <w:r w:rsidR="00AA518C">
              <w:t xml:space="preserve"> </w:t>
            </w:r>
            <w:r w:rsidR="00AA518C">
              <w:rPr>
                <w:u w:val="single"/>
              </w:rPr>
              <w:t>for medicines</w:t>
            </w:r>
            <w:r w:rsidRPr="00FB1372">
              <w:t xml:space="preserve">, the companies are invited to provide an evidence submission but are not formally required to do so. </w:t>
            </w:r>
            <w:r w:rsidR="007A0CEB" w:rsidRPr="007A0CEB">
              <w:rPr>
                <w:u w:val="single"/>
              </w:rPr>
              <w:t>For evaluations of HealthTech, companies are not invited to provide an evidence submission but instead can provide information in response to requests for information.</w:t>
            </w:r>
            <w:r w:rsidR="007A0CEB" w:rsidRPr="007A0CEB">
              <w:t xml:space="preserve"> </w:t>
            </w:r>
            <w:r w:rsidRPr="00FB1372">
              <w:t>The EAG does an assessment of the clinical outcomes and cost effectiveness of the technologies. The assessment is based on systematic reviews of the literature, data provided by the companies, information from the experts or specialist committee members, and modelling of patient outcomes, costs and cost effectiveness. The EAG's assessment highlights the uncertainties in the evidence and may include an analysis of the value of reducing those uncertainties.</w:t>
            </w:r>
          </w:p>
        </w:tc>
      </w:tr>
      <w:tr w:rsidR="00B76A87" w:rsidRPr="00BE0D45" w14:paraId="425768DE" w14:textId="77777777" w:rsidTr="006A2744">
        <w:trPr>
          <w:trHeight w:val="300"/>
        </w:trPr>
        <w:tc>
          <w:tcPr>
            <w:tcW w:w="3444" w:type="dxa"/>
          </w:tcPr>
          <w:p w14:paraId="54A07056" w14:textId="662ADF86" w:rsidR="00B76A87" w:rsidRPr="00760DD8" w:rsidRDefault="00760DD8" w:rsidP="00B76A87">
            <w:pPr>
              <w:pStyle w:val="Tabletext"/>
              <w:rPr>
                <w:b/>
                <w:bCs/>
              </w:rPr>
            </w:pPr>
            <w:r w:rsidRPr="00760DD8">
              <w:rPr>
                <w:b/>
                <w:bCs/>
              </w:rPr>
              <w:t>5.7 Topic progression – single technology appraisal</w:t>
            </w:r>
          </w:p>
        </w:tc>
        <w:tc>
          <w:tcPr>
            <w:tcW w:w="1965" w:type="dxa"/>
          </w:tcPr>
          <w:p w14:paraId="2A027447" w14:textId="08567200" w:rsidR="00B76A87" w:rsidRPr="00460E86" w:rsidRDefault="00760DD8" w:rsidP="00B76A87">
            <w:pPr>
              <w:pStyle w:val="Tabletext"/>
            </w:pPr>
            <w:r w:rsidRPr="00460E86">
              <w:t>5 Developing the guidance</w:t>
            </w:r>
            <w:r>
              <w:t xml:space="preserve"> (section 5.7)</w:t>
            </w:r>
          </w:p>
        </w:tc>
        <w:tc>
          <w:tcPr>
            <w:tcW w:w="3375" w:type="dxa"/>
          </w:tcPr>
          <w:p w14:paraId="655F64FB" w14:textId="77777777" w:rsidR="00B76A87" w:rsidRDefault="00760DD8" w:rsidP="00B76A87">
            <w:pPr>
              <w:pStyle w:val="Tabletext"/>
            </w:pPr>
            <w:r>
              <w:t>Underlined text added:</w:t>
            </w:r>
          </w:p>
          <w:p w14:paraId="3B3383E3" w14:textId="2DB22CDA" w:rsidR="00760DD8" w:rsidRPr="001B5031" w:rsidRDefault="001B5031" w:rsidP="00B76A87">
            <w:pPr>
              <w:pStyle w:val="Tabletext"/>
              <w:rPr>
                <w:u w:val="single"/>
              </w:rPr>
            </w:pPr>
            <w:r w:rsidRPr="00760DD8">
              <w:rPr>
                <w:b/>
                <w:bCs/>
              </w:rPr>
              <w:t>5.7 Topic progression – single technology appraisal</w:t>
            </w:r>
            <w:r>
              <w:rPr>
                <w:b/>
                <w:bCs/>
              </w:rPr>
              <w:t xml:space="preserve"> </w:t>
            </w:r>
            <w:r>
              <w:rPr>
                <w:b/>
                <w:bCs/>
                <w:u w:val="single"/>
              </w:rPr>
              <w:t>(for medicines only)</w:t>
            </w:r>
          </w:p>
        </w:tc>
      </w:tr>
      <w:tr w:rsidR="00B76A87" w:rsidRPr="00BE0D45" w14:paraId="4125BD92" w14:textId="77777777" w:rsidTr="006A2744">
        <w:trPr>
          <w:trHeight w:val="300"/>
        </w:trPr>
        <w:tc>
          <w:tcPr>
            <w:tcW w:w="3444" w:type="dxa"/>
          </w:tcPr>
          <w:p w14:paraId="594013FD" w14:textId="77777777" w:rsidR="00F764C0" w:rsidRPr="00F764C0" w:rsidRDefault="00F764C0" w:rsidP="00F764C0">
            <w:pPr>
              <w:pStyle w:val="Tabletext"/>
              <w:rPr>
                <w:b/>
                <w:bCs/>
              </w:rPr>
            </w:pPr>
            <w:r w:rsidRPr="00F764C0">
              <w:rPr>
                <w:b/>
                <w:bCs/>
              </w:rPr>
              <w:t>Technical engagement</w:t>
            </w:r>
          </w:p>
          <w:p w14:paraId="4E61CE20" w14:textId="7C7C8F91" w:rsidR="00B76A87" w:rsidRPr="00CB3A57" w:rsidRDefault="00F764C0" w:rsidP="00B76A87">
            <w:pPr>
              <w:pStyle w:val="Tabletext"/>
            </w:pPr>
            <w:r w:rsidRPr="00F764C0">
              <w:t>5.7.7</w:t>
            </w:r>
            <w:r>
              <w:t xml:space="preserve"> </w:t>
            </w:r>
            <w:r w:rsidRPr="00F764C0">
              <w:t>The purpose of the technical engagement is to note and consider any evidence gaps and potential resolution ahead of the committee meeting and to consider any commercial or managed access proposals.</w:t>
            </w:r>
          </w:p>
        </w:tc>
        <w:tc>
          <w:tcPr>
            <w:tcW w:w="1965" w:type="dxa"/>
          </w:tcPr>
          <w:p w14:paraId="192D73C0" w14:textId="0CE909F7" w:rsidR="00B76A87" w:rsidRPr="00460E86" w:rsidRDefault="00F54E43" w:rsidP="00B76A87">
            <w:pPr>
              <w:pStyle w:val="Tabletext"/>
            </w:pPr>
            <w:r w:rsidRPr="00460E86">
              <w:t>5 Developing the guidance</w:t>
            </w:r>
            <w:r>
              <w:t xml:space="preserve"> (section 5.7.7)</w:t>
            </w:r>
          </w:p>
        </w:tc>
        <w:tc>
          <w:tcPr>
            <w:tcW w:w="3375" w:type="dxa"/>
          </w:tcPr>
          <w:p w14:paraId="50420515" w14:textId="77777777" w:rsidR="00BC0A36" w:rsidRDefault="00BC0A36" w:rsidP="00BC0A36">
            <w:pPr>
              <w:pStyle w:val="Tabletext"/>
            </w:pPr>
            <w:r>
              <w:t>Underlined text added:</w:t>
            </w:r>
          </w:p>
          <w:p w14:paraId="082426EC" w14:textId="774866BB" w:rsidR="00D546F1" w:rsidRPr="00F764C0" w:rsidRDefault="00D546F1" w:rsidP="00D546F1">
            <w:pPr>
              <w:pStyle w:val="Tabletext"/>
              <w:rPr>
                <w:b/>
                <w:bCs/>
                <w:u w:val="single"/>
              </w:rPr>
            </w:pPr>
            <w:r w:rsidRPr="00F764C0">
              <w:rPr>
                <w:b/>
                <w:bCs/>
              </w:rPr>
              <w:t>Technical engagement</w:t>
            </w:r>
            <w:r>
              <w:rPr>
                <w:b/>
                <w:bCs/>
              </w:rPr>
              <w:t xml:space="preserve"> </w:t>
            </w:r>
            <w:r>
              <w:rPr>
                <w:b/>
                <w:bCs/>
                <w:u w:val="single"/>
              </w:rPr>
              <w:t>(for medicines only)</w:t>
            </w:r>
          </w:p>
          <w:p w14:paraId="7FBE4338" w14:textId="200E58B5" w:rsidR="00B76A87" w:rsidRDefault="00D546F1" w:rsidP="00D546F1">
            <w:pPr>
              <w:pStyle w:val="Tabletext"/>
            </w:pPr>
            <w:r w:rsidRPr="00F764C0">
              <w:t>5.7.7</w:t>
            </w:r>
            <w:r>
              <w:t xml:space="preserve"> </w:t>
            </w:r>
            <w:r w:rsidRPr="00F764C0">
              <w:t>The purpose of the technical engagement is to note and consider any evidence gaps and potential resolution ahead of the committee meeting and to consider any commercial or managed access proposals.</w:t>
            </w:r>
            <w:r w:rsidR="00CD18CA">
              <w:t xml:space="preserve"> </w:t>
            </w:r>
            <w:r w:rsidR="00CD18CA" w:rsidRPr="00CD18CA">
              <w:rPr>
                <w:u w:val="single"/>
              </w:rPr>
              <w:t>Technical engagement will not be held for evaluations of HealthTech.</w:t>
            </w:r>
          </w:p>
        </w:tc>
      </w:tr>
      <w:tr w:rsidR="00B76A87" w:rsidRPr="00BE0D45" w14:paraId="69B9811F" w14:textId="77777777" w:rsidTr="006A2744">
        <w:trPr>
          <w:trHeight w:val="300"/>
        </w:trPr>
        <w:tc>
          <w:tcPr>
            <w:tcW w:w="3444" w:type="dxa"/>
          </w:tcPr>
          <w:p w14:paraId="3361491E" w14:textId="2FCFE701" w:rsidR="00EC0024" w:rsidRPr="00EC0024" w:rsidRDefault="00EC0024" w:rsidP="00EC0024">
            <w:pPr>
              <w:pStyle w:val="Tabletext"/>
            </w:pPr>
            <w:r w:rsidRPr="00EC0024">
              <w:t>5.8.3</w:t>
            </w:r>
            <w:r w:rsidR="00BA73E3">
              <w:t xml:space="preserve"> </w:t>
            </w:r>
            <w:r w:rsidRPr="00EC0024">
              <w:t>The committee papers are usually circulated to all attendees (except members of the public) 2 weeks before the first committee meeting, and consist of:</w:t>
            </w:r>
          </w:p>
          <w:p w14:paraId="363ECD41" w14:textId="77777777" w:rsidR="00EC0024" w:rsidRPr="00EC0024" w:rsidRDefault="00EC0024" w:rsidP="00EC0024">
            <w:pPr>
              <w:pStyle w:val="Tabletext"/>
              <w:numPr>
                <w:ilvl w:val="0"/>
                <w:numId w:val="19"/>
              </w:numPr>
            </w:pPr>
            <w:r w:rsidRPr="00EC0024">
              <w:t>A link to the final scope of the evaluation and the stakeholder list.</w:t>
            </w:r>
          </w:p>
          <w:p w14:paraId="225509C9" w14:textId="77777777" w:rsidR="00EC0024" w:rsidRPr="00EC0024" w:rsidRDefault="00EC0024" w:rsidP="00EC0024">
            <w:pPr>
              <w:pStyle w:val="Tabletext"/>
              <w:numPr>
                <w:ilvl w:val="0"/>
                <w:numId w:val="19"/>
              </w:numPr>
            </w:pPr>
            <w:r w:rsidRPr="00EC0024">
              <w:t>The external assessment report, clarification comments and responses, comments from technical engagement (if held) and the technical team's summary of them.</w:t>
            </w:r>
          </w:p>
          <w:p w14:paraId="33652F53" w14:textId="77777777" w:rsidR="00EC0024" w:rsidRPr="00EC0024" w:rsidRDefault="00EC0024" w:rsidP="00EC0024">
            <w:pPr>
              <w:pStyle w:val="Tabletext"/>
              <w:numPr>
                <w:ilvl w:val="0"/>
                <w:numId w:val="19"/>
              </w:numPr>
            </w:pPr>
            <w:r w:rsidRPr="00EC0024">
              <w:t>The evidence submissions from organisations and experts.</w:t>
            </w:r>
          </w:p>
          <w:p w14:paraId="4BD54BAF" w14:textId="77777777" w:rsidR="00EC0024" w:rsidRPr="00EC0024" w:rsidRDefault="00EC0024" w:rsidP="00EC0024">
            <w:pPr>
              <w:pStyle w:val="Tabletext"/>
              <w:numPr>
                <w:ilvl w:val="0"/>
                <w:numId w:val="19"/>
              </w:numPr>
            </w:pPr>
            <w:r w:rsidRPr="00EC0024">
              <w:t>If produced, the managed access or further evidence generation assessment report.</w:t>
            </w:r>
          </w:p>
          <w:p w14:paraId="0FA7175E" w14:textId="693D6135" w:rsidR="00B76A87" w:rsidRPr="00CB3A57" w:rsidRDefault="00EC0024" w:rsidP="00B76A87">
            <w:pPr>
              <w:pStyle w:val="Tabletext"/>
              <w:numPr>
                <w:ilvl w:val="0"/>
                <w:numId w:val="19"/>
              </w:numPr>
            </w:pPr>
            <w:r w:rsidRPr="00EC0024">
              <w:t>If produced, the draft data collection agreement.</w:t>
            </w:r>
          </w:p>
        </w:tc>
        <w:tc>
          <w:tcPr>
            <w:tcW w:w="1965" w:type="dxa"/>
          </w:tcPr>
          <w:p w14:paraId="183822D4" w14:textId="2FEF272D" w:rsidR="00B76A87" w:rsidRPr="00460E86" w:rsidRDefault="000D5754" w:rsidP="00B76A87">
            <w:pPr>
              <w:pStyle w:val="Tabletext"/>
            </w:pPr>
            <w:r w:rsidRPr="00460E86">
              <w:t>5 Developing the guidance</w:t>
            </w:r>
            <w:r>
              <w:t xml:space="preserve"> (section 5.8.3)</w:t>
            </w:r>
          </w:p>
        </w:tc>
        <w:tc>
          <w:tcPr>
            <w:tcW w:w="3375" w:type="dxa"/>
          </w:tcPr>
          <w:p w14:paraId="1F05175E" w14:textId="2BEF43E7" w:rsidR="00B76A87" w:rsidRDefault="00BA73E3" w:rsidP="00B76A87">
            <w:pPr>
              <w:pStyle w:val="Tabletext"/>
            </w:pPr>
            <w:r>
              <w:t>Replace with:</w:t>
            </w:r>
          </w:p>
          <w:p w14:paraId="416B7A5C" w14:textId="5E0268C8" w:rsidR="00BA73E3" w:rsidRPr="00BA73E3" w:rsidRDefault="00BA73E3" w:rsidP="00BA73E3">
            <w:pPr>
              <w:pStyle w:val="Tabletext"/>
            </w:pPr>
            <w:r w:rsidRPr="00BA73E3">
              <w:t>5.8.3</w:t>
            </w:r>
            <w:r>
              <w:t xml:space="preserve"> </w:t>
            </w:r>
            <w:r w:rsidRPr="00BA73E3">
              <w:t xml:space="preserve">The committee papers are usually circulated to all attendees (except members of the public) </w:t>
            </w:r>
            <w:r>
              <w:t xml:space="preserve">1 to </w:t>
            </w:r>
            <w:r w:rsidRPr="00BA73E3">
              <w:t>2 weeks before the first committee meeting, and consist of:</w:t>
            </w:r>
          </w:p>
          <w:p w14:paraId="5341E0CE" w14:textId="77777777" w:rsidR="00BA73E3" w:rsidRPr="00BA73E3" w:rsidRDefault="00BA73E3" w:rsidP="00BA73E3">
            <w:pPr>
              <w:pStyle w:val="Tabletext"/>
              <w:numPr>
                <w:ilvl w:val="0"/>
                <w:numId w:val="20"/>
              </w:numPr>
            </w:pPr>
            <w:r w:rsidRPr="00BA73E3">
              <w:t>A link to the final scope of the evaluation and the stakeholder list.</w:t>
            </w:r>
          </w:p>
          <w:p w14:paraId="215A2052" w14:textId="1B40CCBB" w:rsidR="00BA73E3" w:rsidRPr="00BA73E3" w:rsidRDefault="00BA73E3" w:rsidP="00BA73E3">
            <w:pPr>
              <w:pStyle w:val="Tabletext"/>
              <w:numPr>
                <w:ilvl w:val="0"/>
                <w:numId w:val="20"/>
              </w:numPr>
            </w:pPr>
            <w:r w:rsidRPr="00BA73E3">
              <w:t>The external assessment report, clarification comments and responses,</w:t>
            </w:r>
            <w:r w:rsidR="00384E67">
              <w:t xml:space="preserve"> fact check comments and responses,</w:t>
            </w:r>
            <w:r w:rsidRPr="00BA73E3">
              <w:t xml:space="preserve"> comments from technical engagement (if held).</w:t>
            </w:r>
          </w:p>
          <w:p w14:paraId="1996A955" w14:textId="77777777" w:rsidR="00BA73E3" w:rsidRPr="00BA73E3" w:rsidRDefault="00BA73E3" w:rsidP="00BA73E3">
            <w:pPr>
              <w:pStyle w:val="Tabletext"/>
              <w:numPr>
                <w:ilvl w:val="0"/>
                <w:numId w:val="20"/>
              </w:numPr>
            </w:pPr>
            <w:r w:rsidRPr="00BA73E3">
              <w:t>The evidence submissions from organisations and experts.</w:t>
            </w:r>
          </w:p>
          <w:p w14:paraId="43EAD68E" w14:textId="77777777" w:rsidR="00BA73E3" w:rsidRPr="00BA73E3" w:rsidRDefault="00BA73E3" w:rsidP="00BA73E3">
            <w:pPr>
              <w:pStyle w:val="Tabletext"/>
              <w:numPr>
                <w:ilvl w:val="0"/>
                <w:numId w:val="20"/>
              </w:numPr>
            </w:pPr>
            <w:r w:rsidRPr="00BA73E3">
              <w:t>If produced, the managed access or further evidence generation assessment report.</w:t>
            </w:r>
          </w:p>
          <w:p w14:paraId="3C9CE2E7" w14:textId="74CA99AD" w:rsidR="00BA73E3" w:rsidRDefault="00BA73E3" w:rsidP="00B76A87">
            <w:pPr>
              <w:pStyle w:val="Tabletext"/>
              <w:numPr>
                <w:ilvl w:val="0"/>
                <w:numId w:val="20"/>
              </w:numPr>
            </w:pPr>
            <w:r w:rsidRPr="00BA73E3">
              <w:t>If produced, the draft data collection agreement.</w:t>
            </w:r>
          </w:p>
        </w:tc>
      </w:tr>
      <w:tr w:rsidR="00B76A87" w:rsidRPr="00BE0D45" w14:paraId="258C0B65" w14:textId="77777777" w:rsidTr="006A2744">
        <w:trPr>
          <w:trHeight w:val="300"/>
        </w:trPr>
        <w:tc>
          <w:tcPr>
            <w:tcW w:w="3444" w:type="dxa"/>
          </w:tcPr>
          <w:p w14:paraId="243E982A" w14:textId="6DEB50E3" w:rsidR="00B76A87" w:rsidRPr="00CB3A57" w:rsidRDefault="00CC768F" w:rsidP="00B76A87">
            <w:pPr>
              <w:pStyle w:val="Tabletext"/>
            </w:pPr>
            <w:r w:rsidRPr="00CC768F">
              <w:t>5.8.6</w:t>
            </w:r>
            <w:r>
              <w:t xml:space="preserve"> </w:t>
            </w:r>
            <w:r w:rsidRPr="00CC768F">
              <w:t>When the committee meets for the first time to discuss the technology, final draft guidance will be developed when it is possible to do so. Sometimes the committee may develop draft guidance if recommendations meet the criteria set out in </w:t>
            </w:r>
            <w:hyperlink r:id="rId42" w:anchor="consultation-on-the-draft-guidance-if-produced" w:tgtFrame="_top" w:history="1">
              <w:r w:rsidRPr="00CC768F">
                <w:rPr>
                  <w:rStyle w:val="Hyperlink"/>
                </w:rPr>
                <w:t>section 5.8.43</w:t>
              </w:r>
            </w:hyperlink>
            <w:r w:rsidRPr="00CC768F">
              <w:t>. The committee will consider the written evidence and verbal evidence, drawn from discussions </w:t>
            </w:r>
            <w:hyperlink r:id="rId43" w:anchor="clinical-experts-and-patient-experts" w:tgtFrame="_top" w:history="1">
              <w:r w:rsidRPr="00CC768F">
                <w:rPr>
                  <w:rStyle w:val="Hyperlink"/>
                </w:rPr>
                <w:t>with experts</w:t>
              </w:r>
            </w:hyperlink>
            <w:r w:rsidRPr="00CC768F">
              <w:t>, EAG representatives, specialist committee members, and national clinical directors or advisers.</w:t>
            </w:r>
          </w:p>
        </w:tc>
        <w:tc>
          <w:tcPr>
            <w:tcW w:w="1965" w:type="dxa"/>
          </w:tcPr>
          <w:p w14:paraId="10605861" w14:textId="788DAD7E" w:rsidR="00B76A87" w:rsidRPr="00460E86" w:rsidRDefault="00860E0E" w:rsidP="00B76A87">
            <w:pPr>
              <w:pStyle w:val="Tabletext"/>
            </w:pPr>
            <w:r w:rsidRPr="00460E86">
              <w:t>5 Developing the guidance</w:t>
            </w:r>
            <w:r>
              <w:t xml:space="preserve"> (section 5.8.6)</w:t>
            </w:r>
          </w:p>
        </w:tc>
        <w:tc>
          <w:tcPr>
            <w:tcW w:w="3375" w:type="dxa"/>
          </w:tcPr>
          <w:p w14:paraId="42E108EE" w14:textId="300B2127" w:rsidR="00B76A87" w:rsidRDefault="00CC768F" w:rsidP="00B76A87">
            <w:pPr>
              <w:pStyle w:val="Tabletext"/>
            </w:pPr>
            <w:r>
              <w:t>Replace with:</w:t>
            </w:r>
          </w:p>
          <w:p w14:paraId="5B2B41E6" w14:textId="0F8154A3" w:rsidR="00CC768F" w:rsidRDefault="00CC768F" w:rsidP="00B76A87">
            <w:pPr>
              <w:pStyle w:val="Tabletext"/>
            </w:pPr>
            <w:r w:rsidRPr="00CC768F">
              <w:t>5.8.6</w:t>
            </w:r>
            <w:r>
              <w:t xml:space="preserve"> </w:t>
            </w:r>
            <w:r w:rsidRPr="00CC768F">
              <w:t>When the committee meets for the first time to discuss the technology, final draft guidance will be developed when it is possible to do so. Sometimes the committee may develop draft guidance if recommendations meet the criteria set out in </w:t>
            </w:r>
            <w:hyperlink r:id="rId44" w:anchor="consultation-on-the-draft-guidance-if-produced" w:tgtFrame="_top" w:history="1">
              <w:r w:rsidRPr="00CC768F">
                <w:rPr>
                  <w:rStyle w:val="Hyperlink"/>
                </w:rPr>
                <w:t>section 5.8.43</w:t>
              </w:r>
            </w:hyperlink>
            <w:r w:rsidRPr="00CC768F">
              <w:t>. The committee will consider the written evidence and verbal evidence, drawn from discussions </w:t>
            </w:r>
            <w:hyperlink r:id="rId45" w:anchor="clinical-experts-and-patient-experts" w:tgtFrame="_top" w:history="1">
              <w:r w:rsidRPr="00CC768F">
                <w:rPr>
                  <w:rStyle w:val="Hyperlink"/>
                </w:rPr>
                <w:t>with experts</w:t>
              </w:r>
            </w:hyperlink>
            <w:r w:rsidRPr="00CC768F">
              <w:t>, EAG representatives, and national clinical directors or advisers.</w:t>
            </w:r>
          </w:p>
        </w:tc>
      </w:tr>
      <w:tr w:rsidR="00B76A87" w:rsidRPr="00BE0D45" w14:paraId="752E4FEE" w14:textId="77777777" w:rsidTr="006A2744">
        <w:trPr>
          <w:trHeight w:val="300"/>
        </w:trPr>
        <w:tc>
          <w:tcPr>
            <w:tcW w:w="3444" w:type="dxa"/>
          </w:tcPr>
          <w:p w14:paraId="10C225F6" w14:textId="35C12634" w:rsidR="00B76A87" w:rsidRPr="00CB3A57" w:rsidRDefault="006937ED" w:rsidP="00B76A87">
            <w:pPr>
              <w:pStyle w:val="Tabletext"/>
            </w:pPr>
            <w:r w:rsidRPr="006937ED">
              <w:t>5.8.10</w:t>
            </w:r>
            <w:r>
              <w:t xml:space="preserve"> </w:t>
            </w:r>
            <w:r w:rsidRPr="006937ED">
              <w:t>Clinical experts, patient experts and any NHS commissioning experts will be encouraged to help clarify issues about the evidence presented, including responding to and raising questions, but they do not make a presentation to the committee.</w:t>
            </w:r>
          </w:p>
        </w:tc>
        <w:tc>
          <w:tcPr>
            <w:tcW w:w="1965" w:type="dxa"/>
          </w:tcPr>
          <w:p w14:paraId="0336F94E" w14:textId="65F95608" w:rsidR="00B76A87" w:rsidRPr="00460E86" w:rsidRDefault="006937ED" w:rsidP="00B76A87">
            <w:pPr>
              <w:pStyle w:val="Tabletext"/>
            </w:pPr>
            <w:r w:rsidRPr="00460E86">
              <w:t>5 Developing the guidance</w:t>
            </w:r>
            <w:r>
              <w:t xml:space="preserve"> (section 5.8.10)</w:t>
            </w:r>
          </w:p>
        </w:tc>
        <w:tc>
          <w:tcPr>
            <w:tcW w:w="3375" w:type="dxa"/>
          </w:tcPr>
          <w:p w14:paraId="66677478" w14:textId="77777777" w:rsidR="0032004F" w:rsidRDefault="0032004F" w:rsidP="00B76A87">
            <w:pPr>
              <w:pStyle w:val="Tabletext"/>
            </w:pPr>
            <w:r w:rsidRPr="0032004F">
              <w:t>Underlined text added:</w:t>
            </w:r>
          </w:p>
          <w:p w14:paraId="6F06DBE2" w14:textId="1003E3BB" w:rsidR="006937ED" w:rsidRDefault="0085010B" w:rsidP="00B76A87">
            <w:pPr>
              <w:pStyle w:val="Tabletext"/>
            </w:pPr>
            <w:r w:rsidRPr="006937ED">
              <w:t>5.8.10</w:t>
            </w:r>
            <w:r>
              <w:t xml:space="preserve"> </w:t>
            </w:r>
            <w:r w:rsidR="0032004F" w:rsidRPr="006937ED">
              <w:t xml:space="preserve">Clinical experts, patient experts and any NHS commissioning experts will be encouraged to help clarify issues about the evidence presented, including responding to and raising questions, but they </w:t>
            </w:r>
            <w:r w:rsidR="00046D33" w:rsidRPr="00046D33">
              <w:rPr>
                <w:u w:val="single"/>
              </w:rPr>
              <w:t>typically</w:t>
            </w:r>
            <w:r w:rsidR="00046D33">
              <w:t xml:space="preserve"> </w:t>
            </w:r>
            <w:r w:rsidR="0032004F" w:rsidRPr="006937ED">
              <w:t>do not make a presentation to the committee.</w:t>
            </w:r>
          </w:p>
        </w:tc>
      </w:tr>
      <w:tr w:rsidR="00B76A87" w:rsidRPr="00BE0D45" w14:paraId="61C21F45" w14:textId="77777777" w:rsidTr="006A2744">
        <w:trPr>
          <w:trHeight w:val="300"/>
        </w:trPr>
        <w:tc>
          <w:tcPr>
            <w:tcW w:w="3444" w:type="dxa"/>
          </w:tcPr>
          <w:p w14:paraId="5676BCDF" w14:textId="670E380C" w:rsidR="00B76A87" w:rsidRPr="00CB3A57" w:rsidRDefault="00F3302D" w:rsidP="00B76A87">
            <w:pPr>
              <w:pStyle w:val="Tabletext"/>
            </w:pPr>
            <w:r w:rsidRPr="00F3302D">
              <w:t>5.8.20</w:t>
            </w:r>
            <w:r>
              <w:t xml:space="preserve"> </w:t>
            </w:r>
            <w:r w:rsidRPr="00F3302D">
              <w:t>The committee concludes the discussions and agrees the content of either the draft guidance, which sets out its draft recommendations, or the final draft guidance, which sets out its final recommendations (subject to fact checking, appeal or resolution). After the meeting, the guidance is drafted based on the discussions at the meeting. NICE may issue draft guidance or final draft guidance on a technology before that technology receives final UK regulatory approval.</w:t>
            </w:r>
          </w:p>
        </w:tc>
        <w:tc>
          <w:tcPr>
            <w:tcW w:w="1965" w:type="dxa"/>
          </w:tcPr>
          <w:p w14:paraId="24389161" w14:textId="18E72FDC" w:rsidR="00B76A87" w:rsidRPr="00460E86" w:rsidRDefault="00E2465A" w:rsidP="00B76A87">
            <w:pPr>
              <w:pStyle w:val="Tabletext"/>
            </w:pPr>
            <w:r w:rsidRPr="00460E86">
              <w:t>5 Developing the guidance</w:t>
            </w:r>
            <w:r>
              <w:t xml:space="preserve"> (section 5.8.</w:t>
            </w:r>
            <w:r w:rsidR="004B3FF9">
              <w:t>20</w:t>
            </w:r>
            <w:r>
              <w:t>)</w:t>
            </w:r>
          </w:p>
        </w:tc>
        <w:tc>
          <w:tcPr>
            <w:tcW w:w="3375" w:type="dxa"/>
          </w:tcPr>
          <w:p w14:paraId="3D4C6141" w14:textId="3268DFC2" w:rsidR="00B76A87" w:rsidRDefault="00DC6451" w:rsidP="00B76A87">
            <w:pPr>
              <w:pStyle w:val="Tabletext"/>
            </w:pPr>
            <w:r>
              <w:t>Replace with:</w:t>
            </w:r>
          </w:p>
          <w:p w14:paraId="292DEBF7" w14:textId="04F1DF8F" w:rsidR="00DC6451" w:rsidRDefault="00C51A50" w:rsidP="00B76A87">
            <w:pPr>
              <w:pStyle w:val="Tabletext"/>
            </w:pPr>
            <w:r w:rsidRPr="00F3302D">
              <w:t>5.8.20</w:t>
            </w:r>
            <w:r>
              <w:t xml:space="preserve"> </w:t>
            </w:r>
            <w:r w:rsidRPr="00F3302D">
              <w:t>The committee concludes the discussions and agrees the content of either the draft guidance, which sets out its draft recommendations, or the final draft guidance, which sets out its final recommendations (subject to fact checking</w:t>
            </w:r>
            <w:r w:rsidR="0081503C">
              <w:t xml:space="preserve"> or</w:t>
            </w:r>
            <w:r w:rsidRPr="00F3302D">
              <w:t xml:space="preserve"> appeal). After the meeting, the guidance is drafted based on the discussions at the meeting. NICE may issue draft guidance or final draft guidance on a technology before that technology receives final UK regulatory approval.</w:t>
            </w:r>
          </w:p>
        </w:tc>
      </w:tr>
      <w:tr w:rsidR="00B76A87" w:rsidRPr="00BE0D45" w14:paraId="62E0DC2E" w14:textId="77777777" w:rsidTr="006A2744">
        <w:trPr>
          <w:trHeight w:val="300"/>
        </w:trPr>
        <w:tc>
          <w:tcPr>
            <w:tcW w:w="3444" w:type="dxa"/>
          </w:tcPr>
          <w:p w14:paraId="01E34E5C" w14:textId="74ACEFBB" w:rsidR="00B76A87" w:rsidRPr="00CB3A57" w:rsidRDefault="00F3302D" w:rsidP="00B76A87">
            <w:pPr>
              <w:pStyle w:val="Tabletext"/>
            </w:pPr>
            <w:r w:rsidRPr="00F3302D">
              <w:t>5.8.21</w:t>
            </w:r>
            <w:r>
              <w:t xml:space="preserve"> </w:t>
            </w:r>
            <w:r w:rsidRPr="00F3302D">
              <w:t>The outcome of the committee meeting will be shared with stakeholders within 7 days of the committee meeting. This will be a brief statement of the committee decision.</w:t>
            </w:r>
          </w:p>
        </w:tc>
        <w:tc>
          <w:tcPr>
            <w:tcW w:w="1965" w:type="dxa"/>
          </w:tcPr>
          <w:p w14:paraId="0841E389" w14:textId="2F84109E" w:rsidR="00B76A87" w:rsidRPr="00460E86" w:rsidRDefault="004B3FF9" w:rsidP="00B76A87">
            <w:pPr>
              <w:pStyle w:val="Tabletext"/>
            </w:pPr>
            <w:r w:rsidRPr="00460E86">
              <w:t>5 Developing the guidance</w:t>
            </w:r>
            <w:r>
              <w:t xml:space="preserve"> (section 5.8.21</w:t>
            </w:r>
            <w:r w:rsidR="00DE6D87">
              <w:t>)</w:t>
            </w:r>
          </w:p>
        </w:tc>
        <w:tc>
          <w:tcPr>
            <w:tcW w:w="3375" w:type="dxa"/>
          </w:tcPr>
          <w:p w14:paraId="18022637" w14:textId="77777777" w:rsidR="00B76A87" w:rsidRDefault="006567C0" w:rsidP="00B76A87">
            <w:pPr>
              <w:pStyle w:val="Tabletext"/>
            </w:pPr>
            <w:r>
              <w:t>Underlined text added:</w:t>
            </w:r>
          </w:p>
          <w:p w14:paraId="62C2B684" w14:textId="30D3DCEF" w:rsidR="006567C0" w:rsidRDefault="006567C0" w:rsidP="00B76A87">
            <w:pPr>
              <w:pStyle w:val="Tabletext"/>
            </w:pPr>
            <w:r w:rsidRPr="00F3302D">
              <w:t>5.8.21</w:t>
            </w:r>
            <w:r>
              <w:t xml:space="preserve"> </w:t>
            </w:r>
            <w:r w:rsidRPr="00F3302D">
              <w:t xml:space="preserve">The outcome of the committee meeting will be shared with stakeholders within 7 days of the committee meeting. </w:t>
            </w:r>
            <w:r w:rsidR="00EC468F" w:rsidRPr="00EC468F">
              <w:rPr>
                <w:u w:val="single"/>
              </w:rPr>
              <w:t>Whe</w:t>
            </w:r>
            <w:r w:rsidR="00522371">
              <w:rPr>
                <w:u w:val="single"/>
              </w:rPr>
              <w:t>n</w:t>
            </w:r>
            <w:r w:rsidR="00EC468F" w:rsidRPr="00EC468F">
              <w:rPr>
                <w:u w:val="single"/>
              </w:rPr>
              <w:t xml:space="preserve"> this is not possible, stakeholders will be informed of this within 7 days of the committee meeting, and the outcome will be shared </w:t>
            </w:r>
            <w:r w:rsidR="000D3CAA">
              <w:rPr>
                <w:u w:val="single"/>
              </w:rPr>
              <w:t>when</w:t>
            </w:r>
            <w:r w:rsidR="00EC468F" w:rsidRPr="00EC468F">
              <w:rPr>
                <w:u w:val="single"/>
              </w:rPr>
              <w:t xml:space="preserve"> available</w:t>
            </w:r>
            <w:r w:rsidR="00EC468F" w:rsidRPr="00EC468F">
              <w:t xml:space="preserve">. </w:t>
            </w:r>
            <w:r w:rsidRPr="00F3302D">
              <w:t>This will be a brief statement of the committee decision.</w:t>
            </w:r>
          </w:p>
        </w:tc>
      </w:tr>
      <w:tr w:rsidR="00E11AFE" w:rsidRPr="00BE0D45" w14:paraId="294748BD" w14:textId="77777777" w:rsidTr="006A2744">
        <w:trPr>
          <w:trHeight w:val="300"/>
        </w:trPr>
        <w:tc>
          <w:tcPr>
            <w:tcW w:w="3444" w:type="dxa"/>
          </w:tcPr>
          <w:p w14:paraId="0E1104CF" w14:textId="77777777" w:rsidR="00480D6F" w:rsidRPr="00480D6F" w:rsidRDefault="00480D6F" w:rsidP="00480D6F">
            <w:pPr>
              <w:pStyle w:val="Tabletext"/>
              <w:rPr>
                <w:b/>
                <w:bCs/>
              </w:rPr>
            </w:pPr>
            <w:r w:rsidRPr="00480D6F">
              <w:rPr>
                <w:b/>
                <w:bCs/>
              </w:rPr>
              <w:t>Commercial opportunities after the first committee meeting (technology appraisals and highly specialised technologies only)</w:t>
            </w:r>
          </w:p>
          <w:p w14:paraId="4D3A05B1" w14:textId="1B6256A2" w:rsidR="00E11AFE" w:rsidRPr="00F3302D" w:rsidRDefault="00480D6F" w:rsidP="00B76A87">
            <w:pPr>
              <w:pStyle w:val="Tabletext"/>
            </w:pPr>
            <w:r w:rsidRPr="00480D6F">
              <w:t>5.8.28</w:t>
            </w:r>
            <w:r w:rsidR="001C1C3F">
              <w:t xml:space="preserve"> </w:t>
            </w:r>
            <w:r w:rsidRPr="00480D6F">
              <w:t>If the committee do not recommend the technology at the first committee meeting and the committees' preferences and assumptions are clear, NICE will provide the opportunity for companies to improve their commercial offer in certain circumstances.</w:t>
            </w:r>
          </w:p>
        </w:tc>
        <w:tc>
          <w:tcPr>
            <w:tcW w:w="1965" w:type="dxa"/>
          </w:tcPr>
          <w:p w14:paraId="45F93795" w14:textId="3D712A80" w:rsidR="00E11AFE" w:rsidRPr="00460E86" w:rsidRDefault="001C1C3F" w:rsidP="00B76A87">
            <w:pPr>
              <w:pStyle w:val="Tabletext"/>
            </w:pPr>
            <w:r w:rsidRPr="00460E86">
              <w:t>5 Developing the guidance</w:t>
            </w:r>
            <w:r>
              <w:t xml:space="preserve"> (section 5.8.28)</w:t>
            </w:r>
          </w:p>
        </w:tc>
        <w:tc>
          <w:tcPr>
            <w:tcW w:w="3375" w:type="dxa"/>
          </w:tcPr>
          <w:p w14:paraId="67B29ED1" w14:textId="77777777" w:rsidR="00AB27E0" w:rsidRDefault="00AB27E0" w:rsidP="00AB27E0">
            <w:pPr>
              <w:pStyle w:val="Tabletext"/>
            </w:pPr>
            <w:r>
              <w:t>Underlined text added:</w:t>
            </w:r>
          </w:p>
          <w:p w14:paraId="61C82373" w14:textId="7C8FABC8" w:rsidR="00AB27E0" w:rsidRPr="00480D6F" w:rsidRDefault="00AB27E0" w:rsidP="00AB27E0">
            <w:pPr>
              <w:pStyle w:val="Tabletext"/>
              <w:rPr>
                <w:b/>
                <w:bCs/>
              </w:rPr>
            </w:pPr>
            <w:r w:rsidRPr="00480D6F">
              <w:rPr>
                <w:b/>
                <w:bCs/>
              </w:rPr>
              <w:t xml:space="preserve">Commercial opportunities after the first committee meeting (technology appraisals and highly specialised technologies </w:t>
            </w:r>
            <w:r w:rsidR="00184295">
              <w:rPr>
                <w:b/>
                <w:bCs/>
                <w:u w:val="single"/>
              </w:rPr>
              <w:t xml:space="preserve">for medicines </w:t>
            </w:r>
            <w:r w:rsidRPr="00480D6F">
              <w:rPr>
                <w:b/>
                <w:bCs/>
              </w:rPr>
              <w:t>only)</w:t>
            </w:r>
          </w:p>
          <w:p w14:paraId="04D638A2" w14:textId="5604E33E" w:rsidR="00E11AFE" w:rsidRDefault="00AB27E0" w:rsidP="00AB27E0">
            <w:pPr>
              <w:pStyle w:val="Tabletext"/>
            </w:pPr>
            <w:r w:rsidRPr="00480D6F">
              <w:t>5.8.28</w:t>
            </w:r>
            <w:r>
              <w:t xml:space="preserve"> </w:t>
            </w:r>
            <w:r w:rsidRPr="00480D6F">
              <w:t>If the committee do not recommend the technology at the first committee meeting and the committees' preferences and assumptions are clear, NICE will provide the opportunity for companies to improve their commercial offer in certain circumstances.</w:t>
            </w:r>
          </w:p>
        </w:tc>
      </w:tr>
      <w:tr w:rsidR="00E11AFE" w:rsidRPr="00BE0D45" w14:paraId="58CD8073" w14:textId="77777777" w:rsidTr="006A2744">
        <w:trPr>
          <w:trHeight w:val="300"/>
        </w:trPr>
        <w:tc>
          <w:tcPr>
            <w:tcW w:w="3444" w:type="dxa"/>
          </w:tcPr>
          <w:p w14:paraId="03C41096" w14:textId="77777777" w:rsidR="00A062BF" w:rsidRPr="00A062BF" w:rsidRDefault="00A062BF" w:rsidP="00A062BF">
            <w:pPr>
              <w:pStyle w:val="Tabletext"/>
              <w:rPr>
                <w:b/>
                <w:bCs/>
              </w:rPr>
            </w:pPr>
            <w:r w:rsidRPr="00A062BF">
              <w:rPr>
                <w:b/>
                <w:bCs/>
              </w:rPr>
              <w:t>Increasing the PAS or proceeding to draft guidance after the first committee meeting (technology appraisals and highly specialised technologies only)</w:t>
            </w:r>
          </w:p>
          <w:p w14:paraId="09C2A20C" w14:textId="6536DA69" w:rsidR="00E11AFE" w:rsidRPr="00F3302D" w:rsidRDefault="00A062BF" w:rsidP="00B76A87">
            <w:pPr>
              <w:pStyle w:val="Tabletext"/>
            </w:pPr>
            <w:r w:rsidRPr="00A062BF">
              <w:t>5.8.29</w:t>
            </w:r>
            <w:r>
              <w:t xml:space="preserve"> </w:t>
            </w:r>
            <w:r w:rsidRPr="00A062BF">
              <w:t>Shortly after the committee meeting, NICE will inform the company of the committees' recommendation and key assumptions</w:t>
            </w:r>
            <w:r>
              <w:t>…</w:t>
            </w:r>
          </w:p>
        </w:tc>
        <w:tc>
          <w:tcPr>
            <w:tcW w:w="1965" w:type="dxa"/>
          </w:tcPr>
          <w:p w14:paraId="0ACF68C0" w14:textId="7E614CA7" w:rsidR="00E11AFE" w:rsidRPr="00460E86" w:rsidRDefault="001C1C3F" w:rsidP="00B76A87">
            <w:pPr>
              <w:pStyle w:val="Tabletext"/>
            </w:pPr>
            <w:r w:rsidRPr="00460E86">
              <w:t>5 Developing the guidance</w:t>
            </w:r>
            <w:r>
              <w:t xml:space="preserve"> (section 5.8.29)</w:t>
            </w:r>
          </w:p>
        </w:tc>
        <w:tc>
          <w:tcPr>
            <w:tcW w:w="3375" w:type="dxa"/>
          </w:tcPr>
          <w:p w14:paraId="4CC88130" w14:textId="77777777" w:rsidR="00E11AFE" w:rsidRDefault="00846B6F" w:rsidP="00B76A87">
            <w:pPr>
              <w:pStyle w:val="Tabletext"/>
            </w:pPr>
            <w:r>
              <w:t>Underlined text added:</w:t>
            </w:r>
          </w:p>
          <w:p w14:paraId="71E11FB1" w14:textId="31F47E70" w:rsidR="00846B6F" w:rsidRPr="00A062BF" w:rsidRDefault="00846B6F" w:rsidP="00846B6F">
            <w:pPr>
              <w:pStyle w:val="Tabletext"/>
              <w:rPr>
                <w:b/>
                <w:bCs/>
              </w:rPr>
            </w:pPr>
            <w:r w:rsidRPr="00A062BF">
              <w:rPr>
                <w:b/>
                <w:bCs/>
              </w:rPr>
              <w:t xml:space="preserve">Increasing the PAS or proceeding to draft guidance after the first committee meeting (technology appraisals and highly specialised technologies </w:t>
            </w:r>
            <w:r>
              <w:rPr>
                <w:b/>
                <w:bCs/>
                <w:u w:val="single"/>
              </w:rPr>
              <w:t xml:space="preserve">for medicines </w:t>
            </w:r>
            <w:r w:rsidRPr="00A062BF">
              <w:rPr>
                <w:b/>
                <w:bCs/>
              </w:rPr>
              <w:t>only)</w:t>
            </w:r>
          </w:p>
          <w:p w14:paraId="51F255AC" w14:textId="6489B845" w:rsidR="00846B6F" w:rsidRDefault="00846B6F" w:rsidP="00846B6F">
            <w:pPr>
              <w:pStyle w:val="Tabletext"/>
            </w:pPr>
            <w:r w:rsidRPr="00A062BF">
              <w:t>5.8.29</w:t>
            </w:r>
            <w:r>
              <w:t xml:space="preserve"> </w:t>
            </w:r>
            <w:r w:rsidRPr="00A062BF">
              <w:t>Shortly after the committee meeting, NICE will inform the company of the committees' recommendation and key assumptions</w:t>
            </w:r>
            <w:r>
              <w:t>…</w:t>
            </w:r>
          </w:p>
        </w:tc>
      </w:tr>
      <w:tr w:rsidR="00E11AFE" w:rsidRPr="00BE0D45" w14:paraId="158D97F0" w14:textId="77777777" w:rsidTr="006A2744">
        <w:trPr>
          <w:trHeight w:val="300"/>
        </w:trPr>
        <w:tc>
          <w:tcPr>
            <w:tcW w:w="3444" w:type="dxa"/>
          </w:tcPr>
          <w:p w14:paraId="1CAD7611" w14:textId="77777777" w:rsidR="0091591F" w:rsidRPr="0091591F" w:rsidRDefault="0091591F" w:rsidP="0091591F">
            <w:pPr>
              <w:pStyle w:val="Tabletext"/>
              <w:rPr>
                <w:b/>
                <w:bCs/>
              </w:rPr>
            </w:pPr>
            <w:r w:rsidRPr="0091591F">
              <w:rPr>
                <w:b/>
                <w:bCs/>
              </w:rPr>
              <w:t>Pausing publication of the draft guidance after the first committee meeting to allow a commercial access agreement to be agreed (technology appraisals and highly specialised technologies only)</w:t>
            </w:r>
          </w:p>
          <w:p w14:paraId="0E5F0AD3" w14:textId="37BC2E75" w:rsidR="00E11AFE" w:rsidRPr="00F3302D" w:rsidRDefault="0091591F" w:rsidP="00B76A87">
            <w:pPr>
              <w:pStyle w:val="Tabletext"/>
            </w:pPr>
            <w:r w:rsidRPr="0091591F">
              <w:t>5.8.34</w:t>
            </w:r>
            <w:r>
              <w:t xml:space="preserve"> </w:t>
            </w:r>
            <w:r w:rsidRPr="0091591F">
              <w:t>If NHS England and NHS Improvement confirm before the first committee meeting that they are willing to engage in discussions</w:t>
            </w:r>
            <w:r>
              <w:t>…</w:t>
            </w:r>
          </w:p>
        </w:tc>
        <w:tc>
          <w:tcPr>
            <w:tcW w:w="1965" w:type="dxa"/>
          </w:tcPr>
          <w:p w14:paraId="6F2EF420" w14:textId="32C41B1F" w:rsidR="00E11AFE" w:rsidRPr="00460E86" w:rsidRDefault="007A63D3" w:rsidP="00B76A87">
            <w:pPr>
              <w:pStyle w:val="Tabletext"/>
            </w:pPr>
            <w:r w:rsidRPr="00460E86">
              <w:t>5 Developing the guidance</w:t>
            </w:r>
            <w:r>
              <w:t xml:space="preserve"> (section 5.8.34)</w:t>
            </w:r>
          </w:p>
        </w:tc>
        <w:tc>
          <w:tcPr>
            <w:tcW w:w="3375" w:type="dxa"/>
          </w:tcPr>
          <w:p w14:paraId="6493E3E2" w14:textId="77777777" w:rsidR="00011F58" w:rsidRDefault="00011F58" w:rsidP="00011F58">
            <w:pPr>
              <w:pStyle w:val="Tabletext"/>
            </w:pPr>
            <w:r>
              <w:t>Underlined text added:</w:t>
            </w:r>
          </w:p>
          <w:p w14:paraId="3FA81D6D" w14:textId="63012AE3" w:rsidR="00011F58" w:rsidRPr="0091591F" w:rsidRDefault="00011F58" w:rsidP="00011F58">
            <w:pPr>
              <w:pStyle w:val="Tabletext"/>
              <w:rPr>
                <w:b/>
                <w:bCs/>
              </w:rPr>
            </w:pPr>
            <w:r w:rsidRPr="0091591F">
              <w:rPr>
                <w:b/>
                <w:bCs/>
              </w:rPr>
              <w:t xml:space="preserve">Pausing publication of the draft guidance after the first committee meeting to allow a commercial access agreement to be agreed (technology appraisals and highly specialised technologies </w:t>
            </w:r>
            <w:r w:rsidR="00BC06DB">
              <w:rPr>
                <w:b/>
                <w:bCs/>
                <w:u w:val="single"/>
              </w:rPr>
              <w:t xml:space="preserve">for medicines </w:t>
            </w:r>
            <w:r w:rsidRPr="0091591F">
              <w:rPr>
                <w:b/>
                <w:bCs/>
              </w:rPr>
              <w:t>only)</w:t>
            </w:r>
          </w:p>
          <w:p w14:paraId="775867A8" w14:textId="2F7DA5EE" w:rsidR="00E11AFE" w:rsidRDefault="00011F58" w:rsidP="00011F58">
            <w:pPr>
              <w:pStyle w:val="Tabletext"/>
            </w:pPr>
            <w:r w:rsidRPr="0091591F">
              <w:t>5.8.34</w:t>
            </w:r>
            <w:r>
              <w:t xml:space="preserve"> </w:t>
            </w:r>
            <w:r w:rsidRPr="0091591F">
              <w:t>If NHS England and NHS Improvement confirm before the first committee meeting that they are willing to engage in discussions</w:t>
            </w:r>
            <w:r>
              <w:t>…</w:t>
            </w:r>
          </w:p>
        </w:tc>
      </w:tr>
      <w:tr w:rsidR="00E11AFE" w:rsidRPr="00BE0D45" w14:paraId="6FADBF36" w14:textId="77777777" w:rsidTr="006A2744">
        <w:trPr>
          <w:trHeight w:val="300"/>
        </w:trPr>
        <w:tc>
          <w:tcPr>
            <w:tcW w:w="3444" w:type="dxa"/>
          </w:tcPr>
          <w:p w14:paraId="6BE9675A" w14:textId="0929D4EB" w:rsidR="00E11AFE" w:rsidRPr="00F3302D" w:rsidRDefault="00DA2110" w:rsidP="00B76A87">
            <w:pPr>
              <w:pStyle w:val="Tabletext"/>
            </w:pPr>
            <w:r w:rsidRPr="00DA2110">
              <w:t>5.8.62</w:t>
            </w:r>
            <w:r>
              <w:t xml:space="preserve"> </w:t>
            </w:r>
            <w:r w:rsidRPr="00DA2110">
              <w:t>The chair's decision will be shared with stakeholders within 7 days of sign-off. This will be a brief statement of the decision.</w:t>
            </w:r>
          </w:p>
        </w:tc>
        <w:tc>
          <w:tcPr>
            <w:tcW w:w="1965" w:type="dxa"/>
          </w:tcPr>
          <w:p w14:paraId="742EE606" w14:textId="50AA58E1" w:rsidR="00E11AFE" w:rsidRPr="00460E86" w:rsidRDefault="00DA2110" w:rsidP="00B76A87">
            <w:pPr>
              <w:pStyle w:val="Tabletext"/>
            </w:pPr>
            <w:r w:rsidRPr="00460E86">
              <w:t>5 Developing the guidance</w:t>
            </w:r>
            <w:r>
              <w:t xml:space="preserve"> (section 5.8.62)</w:t>
            </w:r>
          </w:p>
        </w:tc>
        <w:tc>
          <w:tcPr>
            <w:tcW w:w="3375" w:type="dxa"/>
          </w:tcPr>
          <w:p w14:paraId="116A3AE1" w14:textId="77777777" w:rsidR="00E11AFE" w:rsidRDefault="00380E5D" w:rsidP="00B76A87">
            <w:pPr>
              <w:pStyle w:val="Tabletext"/>
            </w:pPr>
            <w:r>
              <w:t>Replace</w:t>
            </w:r>
            <w:r w:rsidR="00DA2110">
              <w:t xml:space="preserve"> with:</w:t>
            </w:r>
          </w:p>
          <w:p w14:paraId="463B6565" w14:textId="41EA4C2A" w:rsidR="00380E5D" w:rsidRDefault="00380E5D" w:rsidP="00B76A87">
            <w:pPr>
              <w:pStyle w:val="Tabletext"/>
            </w:pPr>
            <w:r w:rsidRPr="00DA2110">
              <w:t>5.8.62</w:t>
            </w:r>
            <w:r>
              <w:t xml:space="preserve"> </w:t>
            </w:r>
            <w:r w:rsidRPr="00DA2110">
              <w:t>The decision will be shared with stakeholders within 7 days of sign-off. This will be a brief statement of the decision.</w:t>
            </w:r>
          </w:p>
        </w:tc>
      </w:tr>
      <w:tr w:rsidR="00E11AFE" w:rsidRPr="00BE0D45" w14:paraId="719D2898" w14:textId="77777777" w:rsidTr="006A2744">
        <w:trPr>
          <w:trHeight w:val="300"/>
        </w:trPr>
        <w:tc>
          <w:tcPr>
            <w:tcW w:w="3444" w:type="dxa"/>
          </w:tcPr>
          <w:p w14:paraId="5BC6F176" w14:textId="3BC483E8" w:rsidR="00E11AFE" w:rsidRPr="00F3302D" w:rsidRDefault="00B64636" w:rsidP="00B76A87">
            <w:pPr>
              <w:pStyle w:val="Tabletext"/>
            </w:pPr>
            <w:r w:rsidRPr="00B64636">
              <w:t>5.8.65</w:t>
            </w:r>
            <w:r w:rsidR="00683466">
              <w:t xml:space="preserve"> </w:t>
            </w:r>
            <w:r w:rsidRPr="00B64636">
              <w:t>NICE issues the final draft guidance to consultees so that they can consider whether to appeal or raise a resolution request against the final recommendations. They can also highlight any factual errors. Other stakeholders receive the final draft guidance for information and can also highlight any factual errors. Details of the appeal and resolution processes are set out in finalising and publishing the guidance chapter.</w:t>
            </w:r>
          </w:p>
        </w:tc>
        <w:tc>
          <w:tcPr>
            <w:tcW w:w="1965" w:type="dxa"/>
          </w:tcPr>
          <w:p w14:paraId="7A2A3420" w14:textId="2EE64134" w:rsidR="00E11AFE" w:rsidRPr="00460E86" w:rsidRDefault="00B64636" w:rsidP="00B76A87">
            <w:pPr>
              <w:pStyle w:val="Tabletext"/>
            </w:pPr>
            <w:r w:rsidRPr="00460E86">
              <w:t>5 Developing the guidance</w:t>
            </w:r>
            <w:r>
              <w:t xml:space="preserve"> (section 5.8.65)</w:t>
            </w:r>
          </w:p>
        </w:tc>
        <w:tc>
          <w:tcPr>
            <w:tcW w:w="3375" w:type="dxa"/>
          </w:tcPr>
          <w:p w14:paraId="6C9D8765" w14:textId="6BB41FA1" w:rsidR="00E11AFE" w:rsidRDefault="00B64636" w:rsidP="00B76A87">
            <w:pPr>
              <w:pStyle w:val="Tabletext"/>
            </w:pPr>
            <w:r>
              <w:t>Replace with:</w:t>
            </w:r>
          </w:p>
          <w:p w14:paraId="401E9DEB" w14:textId="4BE0F86E" w:rsidR="00B64636" w:rsidRDefault="00683466" w:rsidP="00B76A87">
            <w:pPr>
              <w:pStyle w:val="Tabletext"/>
            </w:pPr>
            <w:r w:rsidRPr="00683466">
              <w:t>5.8.65</w:t>
            </w:r>
            <w:r>
              <w:t xml:space="preserve"> </w:t>
            </w:r>
            <w:r w:rsidRPr="00683466">
              <w:t>NICE issues the final draft guidance to consultees so that they can consider whether to appeal the final recommendations. They can also highlight any factual errors. Other stakeholders receive the final draft guidance for information and can also highlight any factual errors. Details of the appeal process</w:t>
            </w:r>
            <w:r>
              <w:t xml:space="preserve"> is</w:t>
            </w:r>
            <w:r w:rsidRPr="00683466">
              <w:t xml:space="preserve"> set out in finalising and publishing the guidance chapter.</w:t>
            </w:r>
          </w:p>
        </w:tc>
      </w:tr>
      <w:tr w:rsidR="00E11AFE" w:rsidRPr="00BE0D45" w14:paraId="447834E2" w14:textId="77777777" w:rsidTr="006A2744">
        <w:trPr>
          <w:trHeight w:val="300"/>
        </w:trPr>
        <w:tc>
          <w:tcPr>
            <w:tcW w:w="3444" w:type="dxa"/>
          </w:tcPr>
          <w:p w14:paraId="5E10C969" w14:textId="6CBB82C8" w:rsidR="00E11AFE" w:rsidRPr="00F3302D" w:rsidRDefault="001A4B8B" w:rsidP="00B76A87">
            <w:pPr>
              <w:pStyle w:val="Tabletext"/>
            </w:pPr>
            <w:r w:rsidRPr="001A4B8B">
              <w:t>5.8.68</w:t>
            </w:r>
            <w:r w:rsidR="00535F5D">
              <w:t xml:space="preserve"> </w:t>
            </w:r>
            <w:r w:rsidRPr="001A4B8B">
              <w:t>In exceptional circumstances NICE may do further analysis. The EAG or </w:t>
            </w:r>
            <w:hyperlink r:id="rId46" w:tgtFrame="_top" w:history="1">
              <w:r w:rsidRPr="001A4B8B">
                <w:rPr>
                  <w:rStyle w:val="Hyperlink"/>
                </w:rPr>
                <w:t>Decision Support Unit</w:t>
              </w:r>
            </w:hyperlink>
            <w:r w:rsidRPr="001A4B8B">
              <w:t> normally does this further analysis before NICE circulates the final draft guidance. This is to ensure that NICE can provide robust guidance to the NHS. The centre director or programme director decides whether this is needed, with the chair of the committee and the NICE team. If further analysis is done, NICE will inform stakeholders. NICE will distribute any such analysis to stakeholders and publish it on the website at the same time as the final draft guidance.</w:t>
            </w:r>
          </w:p>
        </w:tc>
        <w:tc>
          <w:tcPr>
            <w:tcW w:w="1965" w:type="dxa"/>
          </w:tcPr>
          <w:p w14:paraId="450BAF70" w14:textId="0B481357" w:rsidR="00E11AFE" w:rsidRPr="00460E86" w:rsidRDefault="001A4B8B" w:rsidP="00B76A87">
            <w:pPr>
              <w:pStyle w:val="Tabletext"/>
            </w:pPr>
            <w:r w:rsidRPr="00460E86">
              <w:t>5 Developing the guidance</w:t>
            </w:r>
            <w:r>
              <w:t xml:space="preserve"> (section 5.8.68)</w:t>
            </w:r>
          </w:p>
        </w:tc>
        <w:tc>
          <w:tcPr>
            <w:tcW w:w="3375" w:type="dxa"/>
          </w:tcPr>
          <w:p w14:paraId="64F92498" w14:textId="77777777" w:rsidR="00E11AFE" w:rsidRDefault="00535F5D" w:rsidP="00B76A87">
            <w:pPr>
              <w:pStyle w:val="Tabletext"/>
            </w:pPr>
            <w:r>
              <w:t>Replace with:</w:t>
            </w:r>
          </w:p>
          <w:p w14:paraId="3B72DA7B" w14:textId="323CBFBA" w:rsidR="00535F5D" w:rsidRPr="00535F5D" w:rsidRDefault="00535F5D" w:rsidP="00535F5D">
            <w:pPr>
              <w:pStyle w:val="Tabletext"/>
            </w:pPr>
            <w:r w:rsidRPr="00535F5D">
              <w:t>5.8.68</w:t>
            </w:r>
            <w:r>
              <w:t xml:space="preserve"> </w:t>
            </w:r>
            <w:r w:rsidRPr="00535F5D">
              <w:t>In exceptional circumstances NICE may do further analysis. The EAG or </w:t>
            </w:r>
            <w:hyperlink r:id="rId47" w:tgtFrame="_top" w:history="1">
              <w:r w:rsidRPr="00535F5D">
                <w:rPr>
                  <w:rStyle w:val="Hyperlink"/>
                </w:rPr>
                <w:t>Decision Support Unit</w:t>
              </w:r>
            </w:hyperlink>
            <w:r w:rsidRPr="00535F5D">
              <w:t xml:space="preserve"> normally does this further analysis before NICE circulates the final draft guidance. This is to ensure that NICE can provide robust guidance to the NHS. </w:t>
            </w:r>
            <w:r>
              <w:t>A</w:t>
            </w:r>
            <w:r w:rsidRPr="00535F5D">
              <w:t xml:space="preserve"> director or programme director decides whether this is needed, with the chair of the committee and the NICE team. If further analysis is done, NICE will inform stakeholders. NICE will distribute any such analysis to stakeholders and publish it on the website at the same time as the final draft guidance.</w:t>
            </w:r>
          </w:p>
          <w:p w14:paraId="6C5643E9" w14:textId="70112950" w:rsidR="00535F5D" w:rsidRDefault="00535F5D" w:rsidP="00B76A87">
            <w:pPr>
              <w:pStyle w:val="Tabletext"/>
            </w:pPr>
          </w:p>
        </w:tc>
      </w:tr>
      <w:tr w:rsidR="00E11AFE" w:rsidRPr="00BE0D45" w14:paraId="7E340FB0" w14:textId="77777777" w:rsidTr="006A2744">
        <w:trPr>
          <w:trHeight w:val="300"/>
        </w:trPr>
        <w:tc>
          <w:tcPr>
            <w:tcW w:w="3444" w:type="dxa"/>
          </w:tcPr>
          <w:p w14:paraId="3039643F" w14:textId="77777777" w:rsidR="00AE796B" w:rsidRPr="00AE796B" w:rsidRDefault="00AE796B" w:rsidP="00AE796B">
            <w:pPr>
              <w:pStyle w:val="Tabletext"/>
              <w:rPr>
                <w:b/>
                <w:bCs/>
              </w:rPr>
            </w:pPr>
            <w:r w:rsidRPr="00AE796B">
              <w:rPr>
                <w:b/>
                <w:bCs/>
              </w:rPr>
              <w:t>Finalising a managed access data collection agreement (technology appraisal and highly specialised technologies only)</w:t>
            </w:r>
          </w:p>
          <w:p w14:paraId="7487756D" w14:textId="13E72CD5" w:rsidR="00E11AFE" w:rsidRPr="00F3302D" w:rsidRDefault="00AE796B" w:rsidP="00B76A87">
            <w:pPr>
              <w:pStyle w:val="Tabletext"/>
            </w:pPr>
            <w:r w:rsidRPr="00AE796B">
              <w:t>5.8.69</w:t>
            </w:r>
            <w:r>
              <w:t xml:space="preserve"> </w:t>
            </w:r>
            <w:r w:rsidRPr="00AE796B">
              <w:t>After a medicine is recommended with managed access by the committee, the data collection agreement must be finalised between the relevant stakeholders for publication alongside the final draft guidance 35 days after the committee meeting.</w:t>
            </w:r>
          </w:p>
        </w:tc>
        <w:tc>
          <w:tcPr>
            <w:tcW w:w="1965" w:type="dxa"/>
          </w:tcPr>
          <w:p w14:paraId="0BB0BED4" w14:textId="460252A2" w:rsidR="00E11AFE" w:rsidRPr="00460E86" w:rsidRDefault="00AE796B" w:rsidP="00B76A87">
            <w:pPr>
              <w:pStyle w:val="Tabletext"/>
            </w:pPr>
            <w:r w:rsidRPr="00460E86">
              <w:t>5 Developing the guidance</w:t>
            </w:r>
            <w:r>
              <w:t xml:space="preserve"> (section 5.8.69)</w:t>
            </w:r>
          </w:p>
        </w:tc>
        <w:tc>
          <w:tcPr>
            <w:tcW w:w="3375" w:type="dxa"/>
          </w:tcPr>
          <w:p w14:paraId="1FA7838F" w14:textId="77777777" w:rsidR="00E11AFE" w:rsidRDefault="00AE796B" w:rsidP="00B76A87">
            <w:pPr>
              <w:pStyle w:val="Tabletext"/>
            </w:pPr>
            <w:r>
              <w:t>Underlined text added:</w:t>
            </w:r>
          </w:p>
          <w:p w14:paraId="2E9FDBAE" w14:textId="6AF1DAAE" w:rsidR="003844ED" w:rsidRPr="00AE796B" w:rsidRDefault="003844ED" w:rsidP="003844ED">
            <w:pPr>
              <w:pStyle w:val="Tabletext"/>
              <w:rPr>
                <w:b/>
                <w:bCs/>
              </w:rPr>
            </w:pPr>
            <w:r w:rsidRPr="00AE796B">
              <w:rPr>
                <w:b/>
                <w:bCs/>
              </w:rPr>
              <w:t>Finalising a managed access data collection agreement (technology appraisal and highly specialised technologies</w:t>
            </w:r>
            <w:r>
              <w:rPr>
                <w:b/>
                <w:bCs/>
              </w:rPr>
              <w:t xml:space="preserve"> </w:t>
            </w:r>
            <w:r>
              <w:rPr>
                <w:b/>
                <w:bCs/>
                <w:u w:val="single"/>
              </w:rPr>
              <w:t>for medicines</w:t>
            </w:r>
            <w:r w:rsidRPr="00AE796B">
              <w:rPr>
                <w:b/>
                <w:bCs/>
              </w:rPr>
              <w:t xml:space="preserve"> only)</w:t>
            </w:r>
          </w:p>
          <w:p w14:paraId="1695719B" w14:textId="45BB62E0" w:rsidR="00AE796B" w:rsidRDefault="003844ED" w:rsidP="003844ED">
            <w:pPr>
              <w:pStyle w:val="Tabletext"/>
            </w:pPr>
            <w:r w:rsidRPr="00AE796B">
              <w:t>5.8.69</w:t>
            </w:r>
            <w:r>
              <w:t xml:space="preserve"> </w:t>
            </w:r>
            <w:r w:rsidRPr="00AE796B">
              <w:t>After a medicine is recommended with managed access by the committee, the data collection agreement must be finalised between the relevant stakeholders for publication alongside the final draft guidance 35 days after the committee meeting.</w:t>
            </w:r>
          </w:p>
        </w:tc>
      </w:tr>
      <w:tr w:rsidR="00E11AFE" w:rsidRPr="00BE0D45" w14:paraId="6A937F58" w14:textId="77777777" w:rsidTr="006A2744">
        <w:trPr>
          <w:trHeight w:val="300"/>
        </w:trPr>
        <w:tc>
          <w:tcPr>
            <w:tcW w:w="3444" w:type="dxa"/>
          </w:tcPr>
          <w:p w14:paraId="392EB78D" w14:textId="77777777" w:rsidR="00E11AFE" w:rsidRDefault="008C3ED8" w:rsidP="00B76A87">
            <w:pPr>
              <w:pStyle w:val="Tabletext"/>
              <w:rPr>
                <w:b/>
                <w:bCs/>
              </w:rPr>
            </w:pPr>
            <w:r w:rsidRPr="008C3ED8">
              <w:rPr>
                <w:b/>
                <w:bCs/>
              </w:rPr>
              <w:t>5.9 Patient access schemes and commercial access agreements (technology appraisals and highly specialised technologies)</w:t>
            </w:r>
          </w:p>
          <w:p w14:paraId="0C0E2EB8" w14:textId="77777777" w:rsidR="00D51936" w:rsidRPr="00D51936" w:rsidRDefault="00D51936" w:rsidP="00D51936">
            <w:pPr>
              <w:pStyle w:val="Heading3"/>
              <w:spacing w:before="0" w:line="240" w:lineRule="auto"/>
              <w:rPr>
                <w:sz w:val="22"/>
                <w:szCs w:val="22"/>
              </w:rPr>
            </w:pPr>
            <w:r w:rsidRPr="00D51936">
              <w:rPr>
                <w:sz w:val="22"/>
                <w:szCs w:val="22"/>
              </w:rPr>
              <w:t>Introduction</w:t>
            </w:r>
          </w:p>
          <w:p w14:paraId="4FDC0DA3" w14:textId="31715A47" w:rsidR="00D51936" w:rsidRPr="008C3ED8" w:rsidRDefault="00D51936" w:rsidP="00D51936">
            <w:pPr>
              <w:pStyle w:val="Tabletext"/>
              <w:rPr>
                <w:b/>
                <w:bCs/>
              </w:rPr>
            </w:pPr>
            <w:r>
              <w:t xml:space="preserve">The </w:t>
            </w:r>
            <w:hyperlink r:id="rId48" w:history="1">
              <w:r w:rsidRPr="008916F0">
                <w:rPr>
                  <w:rStyle w:val="Hyperlink"/>
                </w:rPr>
                <w:t>NHS commercial framework for new medicines</w:t>
              </w:r>
            </w:hyperlink>
            <w:r>
              <w:t xml:space="preserve"> enables companies to submit proposals for patient access schemes (PAS) and…</w:t>
            </w:r>
          </w:p>
        </w:tc>
        <w:tc>
          <w:tcPr>
            <w:tcW w:w="1965" w:type="dxa"/>
          </w:tcPr>
          <w:p w14:paraId="4803F830" w14:textId="445B6C22" w:rsidR="00E11AFE" w:rsidRPr="00460E86" w:rsidRDefault="00597BA6" w:rsidP="00B76A87">
            <w:pPr>
              <w:pStyle w:val="Tabletext"/>
            </w:pPr>
            <w:r w:rsidRPr="00460E86">
              <w:t>5 Developing the guidance</w:t>
            </w:r>
            <w:r>
              <w:t xml:space="preserve"> (section 5.9)</w:t>
            </w:r>
          </w:p>
        </w:tc>
        <w:tc>
          <w:tcPr>
            <w:tcW w:w="3375" w:type="dxa"/>
          </w:tcPr>
          <w:p w14:paraId="016A56D8" w14:textId="250152B2" w:rsidR="00E11AFE" w:rsidRDefault="00EF0BAD" w:rsidP="00B76A87">
            <w:pPr>
              <w:pStyle w:val="Tabletext"/>
            </w:pPr>
            <w:r>
              <w:t>Underlined text added:</w:t>
            </w:r>
          </w:p>
          <w:p w14:paraId="62C017C2" w14:textId="226FC4A0" w:rsidR="00EF0BAD" w:rsidRDefault="00EF0BAD" w:rsidP="00EF0BAD">
            <w:pPr>
              <w:pStyle w:val="Tabletext"/>
              <w:rPr>
                <w:b/>
                <w:bCs/>
              </w:rPr>
            </w:pPr>
            <w:r w:rsidRPr="008C3ED8">
              <w:rPr>
                <w:b/>
                <w:bCs/>
              </w:rPr>
              <w:t>5.9 Patient access schemes and commercial access agreements (technology appraisals and highly specialised technologies</w:t>
            </w:r>
            <w:r w:rsidR="007552A0">
              <w:rPr>
                <w:b/>
                <w:bCs/>
              </w:rPr>
              <w:t xml:space="preserve"> </w:t>
            </w:r>
            <w:r w:rsidR="007552A0">
              <w:rPr>
                <w:b/>
                <w:bCs/>
                <w:u w:val="single"/>
              </w:rPr>
              <w:t>for medicines only</w:t>
            </w:r>
            <w:r w:rsidRPr="008C3ED8">
              <w:rPr>
                <w:b/>
                <w:bCs/>
              </w:rPr>
              <w:t>)</w:t>
            </w:r>
          </w:p>
          <w:p w14:paraId="7E5C5267" w14:textId="77777777" w:rsidR="00D51936" w:rsidRPr="00D51936" w:rsidRDefault="00D51936" w:rsidP="00D51936">
            <w:pPr>
              <w:pStyle w:val="Heading3"/>
              <w:spacing w:before="0" w:line="240" w:lineRule="auto"/>
              <w:rPr>
                <w:sz w:val="22"/>
                <w:szCs w:val="22"/>
              </w:rPr>
            </w:pPr>
            <w:r w:rsidRPr="00D51936">
              <w:rPr>
                <w:sz w:val="22"/>
                <w:szCs w:val="22"/>
              </w:rPr>
              <w:t>Introduction</w:t>
            </w:r>
          </w:p>
          <w:p w14:paraId="5B551856" w14:textId="36D22CF5" w:rsidR="00D51936" w:rsidRPr="00EF0BAD" w:rsidRDefault="00D51936" w:rsidP="00D51936">
            <w:pPr>
              <w:pStyle w:val="Tabletext"/>
            </w:pPr>
            <w:r>
              <w:t xml:space="preserve">The </w:t>
            </w:r>
            <w:hyperlink r:id="rId49" w:history="1">
              <w:r w:rsidRPr="008916F0">
                <w:rPr>
                  <w:rStyle w:val="Hyperlink"/>
                </w:rPr>
                <w:t>NHS commercial framework for new medicines</w:t>
              </w:r>
            </w:hyperlink>
            <w:r>
              <w:t xml:space="preserve"> enables companies to submit proposals for patient access schemes (PAS) and…</w:t>
            </w:r>
          </w:p>
        </w:tc>
      </w:tr>
      <w:tr w:rsidR="00FF3A16" w:rsidRPr="00BE0D45" w14:paraId="0BA5A5D9" w14:textId="77777777" w:rsidTr="006A2744">
        <w:trPr>
          <w:trHeight w:val="300"/>
        </w:trPr>
        <w:tc>
          <w:tcPr>
            <w:tcW w:w="3444" w:type="dxa"/>
          </w:tcPr>
          <w:p w14:paraId="1924E653" w14:textId="70FC2518" w:rsidR="00FF3A16" w:rsidRPr="008C3ED8" w:rsidRDefault="00832177" w:rsidP="00B76A87">
            <w:pPr>
              <w:pStyle w:val="Tabletext"/>
              <w:rPr>
                <w:b/>
                <w:bCs/>
              </w:rPr>
            </w:pPr>
            <w:r w:rsidRPr="00832177">
              <w:t>5.10.4 NHS England and NHS</w:t>
            </w:r>
            <w:r w:rsidRPr="00832177">
              <w:rPr>
                <w:b/>
                <w:bCs/>
              </w:rPr>
              <w:t xml:space="preserve"> </w:t>
            </w:r>
            <w:r w:rsidRPr="00832177">
              <w:t>Improvement may request a longer time to implement the statutory funding requirements for technologies funded through its specialised commissioning budgets. This may happen when the potential net budget impact is expected to exceed £40 million per year in any of the first 3 financial years of its use in the NHS. NHS England and NHS Improvement will also do this on behalf of clinical commissioning groups, for locally commissioned technologies that NICE has evaluated.</w:t>
            </w:r>
          </w:p>
        </w:tc>
        <w:tc>
          <w:tcPr>
            <w:tcW w:w="1965" w:type="dxa"/>
          </w:tcPr>
          <w:p w14:paraId="37A4CE07" w14:textId="297D83FD" w:rsidR="00FF3A16" w:rsidRPr="00460E86" w:rsidRDefault="00EE03D0" w:rsidP="00B76A87">
            <w:pPr>
              <w:pStyle w:val="Tabletext"/>
            </w:pPr>
            <w:r w:rsidRPr="00460E86">
              <w:t>5 Developing the guidance</w:t>
            </w:r>
            <w:r>
              <w:t xml:space="preserve"> (section 5.10.4)</w:t>
            </w:r>
          </w:p>
        </w:tc>
        <w:tc>
          <w:tcPr>
            <w:tcW w:w="3375" w:type="dxa"/>
          </w:tcPr>
          <w:p w14:paraId="4C6530F8" w14:textId="77777777" w:rsidR="00EE03D0" w:rsidRDefault="00EE03D0" w:rsidP="00EE03D0">
            <w:pPr>
              <w:pStyle w:val="Tabletext"/>
            </w:pPr>
            <w:r>
              <w:t>Underlined text added:</w:t>
            </w:r>
          </w:p>
          <w:p w14:paraId="4880AE25" w14:textId="74029D0A" w:rsidR="00FF3A16" w:rsidRDefault="00D178A1" w:rsidP="00B76A87">
            <w:pPr>
              <w:pStyle w:val="Tabletext"/>
            </w:pPr>
            <w:r w:rsidRPr="00832177">
              <w:t>5.10.4 NHS England and NHS</w:t>
            </w:r>
            <w:r w:rsidRPr="00832177">
              <w:rPr>
                <w:b/>
                <w:bCs/>
              </w:rPr>
              <w:t xml:space="preserve"> </w:t>
            </w:r>
            <w:r w:rsidRPr="00832177">
              <w:t xml:space="preserve">Improvement may request a longer time to implement the statutory funding requirements for technologies funded through its specialised commissioning budgets. This may happen </w:t>
            </w:r>
            <w:r w:rsidRPr="00D178A1">
              <w:rPr>
                <w:u w:val="single"/>
              </w:rPr>
              <w:t>for medicines</w:t>
            </w:r>
            <w:r w:rsidRPr="00D178A1">
              <w:t xml:space="preserve"> </w:t>
            </w:r>
            <w:r w:rsidRPr="00832177">
              <w:t>when the potential net budget impact is expected to exceed £40 million per year in any of the first 3 financial years of its use in the NHS. NHS England and NHS Improvement will also do this on behalf of clinical commissioning groups, for locally commissioned technologies that NICE has evaluated.</w:t>
            </w:r>
          </w:p>
        </w:tc>
      </w:tr>
      <w:tr w:rsidR="00FF3A16" w:rsidRPr="00BE0D45" w14:paraId="7A550F34" w14:textId="77777777" w:rsidTr="006A2744">
        <w:trPr>
          <w:trHeight w:val="300"/>
        </w:trPr>
        <w:tc>
          <w:tcPr>
            <w:tcW w:w="3444" w:type="dxa"/>
          </w:tcPr>
          <w:p w14:paraId="379E6B40" w14:textId="7A0ED9CA" w:rsidR="00FF3A16" w:rsidRPr="00EE03D0" w:rsidRDefault="00EE03D0" w:rsidP="00EE03D0">
            <w:pPr>
              <w:pStyle w:val="Tabletext"/>
            </w:pPr>
            <w:r w:rsidRPr="00EE03D0">
              <w:t>5.10.5 If the potential net budget impact is expected to exceed £40 million per year in any of the first 3 financial years of a technology's use in the NHS, NHS England and NHS Improvement will offer to engage in commercial discussions with companies whose technologies are being evaluated by NICE before requesting a variation to the funding requirement.</w:t>
            </w:r>
          </w:p>
        </w:tc>
        <w:tc>
          <w:tcPr>
            <w:tcW w:w="1965" w:type="dxa"/>
          </w:tcPr>
          <w:p w14:paraId="53854440" w14:textId="2D51EF0A" w:rsidR="00FF3A16" w:rsidRPr="00460E86" w:rsidRDefault="00EE03D0" w:rsidP="00B76A87">
            <w:pPr>
              <w:pStyle w:val="Tabletext"/>
            </w:pPr>
            <w:r w:rsidRPr="00460E86">
              <w:t>5 Developing the guidance</w:t>
            </w:r>
            <w:r>
              <w:t xml:space="preserve"> (section 5.10.5)</w:t>
            </w:r>
          </w:p>
        </w:tc>
        <w:tc>
          <w:tcPr>
            <w:tcW w:w="3375" w:type="dxa"/>
          </w:tcPr>
          <w:p w14:paraId="688DEB0C" w14:textId="77777777" w:rsidR="00EE03D0" w:rsidRDefault="00EE03D0" w:rsidP="00EE03D0">
            <w:pPr>
              <w:pStyle w:val="Tabletext"/>
            </w:pPr>
            <w:r>
              <w:t>Underlined text added:</w:t>
            </w:r>
          </w:p>
          <w:p w14:paraId="3A982876" w14:textId="7EC7067F" w:rsidR="00FF3A16" w:rsidRDefault="00D178A1" w:rsidP="00B76A87">
            <w:pPr>
              <w:pStyle w:val="Tabletext"/>
            </w:pPr>
            <w:r w:rsidRPr="00EE03D0">
              <w:t xml:space="preserve">5.10.5 </w:t>
            </w:r>
            <w:r w:rsidRPr="00D178A1">
              <w:rPr>
                <w:u w:val="single"/>
              </w:rPr>
              <w:t>For medicines</w:t>
            </w:r>
            <w:r>
              <w:t xml:space="preserve"> i</w:t>
            </w:r>
            <w:r w:rsidRPr="00EE03D0">
              <w:t>f the potential net budget impact is expected to exceed £40 million per year in any of the first 3 financial years of a technology's use in the NHS, NHS England and NHS Improvement will offer to engage in commercial discussions with companies whose technologies are being evaluated by NICE before requesting a variation to the funding requirement.</w:t>
            </w:r>
          </w:p>
        </w:tc>
      </w:tr>
      <w:tr w:rsidR="00E11AFE" w:rsidRPr="00BE0D45" w14:paraId="2541DB3E" w14:textId="77777777" w:rsidTr="006A2744">
        <w:trPr>
          <w:trHeight w:val="300"/>
        </w:trPr>
        <w:tc>
          <w:tcPr>
            <w:tcW w:w="3444" w:type="dxa"/>
          </w:tcPr>
          <w:p w14:paraId="27987197" w14:textId="61F9F3A5" w:rsidR="00E11AFE" w:rsidRPr="009B6B6D" w:rsidRDefault="009B6B6D" w:rsidP="00B76A87">
            <w:pPr>
              <w:pStyle w:val="Tabletext"/>
              <w:rPr>
                <w:b/>
                <w:bCs/>
              </w:rPr>
            </w:pPr>
            <w:r w:rsidRPr="009B6B6D">
              <w:rPr>
                <w:b/>
                <w:bCs/>
              </w:rPr>
              <w:t>5.11 Rapid updates to guidance after loss of market exclusivity (technology appraisals only)</w:t>
            </w:r>
          </w:p>
        </w:tc>
        <w:tc>
          <w:tcPr>
            <w:tcW w:w="1965" w:type="dxa"/>
          </w:tcPr>
          <w:p w14:paraId="1E4A8539" w14:textId="3F0DD6A2" w:rsidR="00E11AFE" w:rsidRPr="00460E86" w:rsidRDefault="009B6B6D" w:rsidP="00B76A87">
            <w:pPr>
              <w:pStyle w:val="Tabletext"/>
            </w:pPr>
            <w:r w:rsidRPr="00460E86">
              <w:t>5 Developing the guidance</w:t>
            </w:r>
            <w:r>
              <w:t xml:space="preserve"> (section 5.11)</w:t>
            </w:r>
          </w:p>
        </w:tc>
        <w:tc>
          <w:tcPr>
            <w:tcW w:w="3375" w:type="dxa"/>
          </w:tcPr>
          <w:p w14:paraId="3CFB08CC" w14:textId="77777777" w:rsidR="00E11AFE" w:rsidRDefault="00B30FAD" w:rsidP="00B76A87">
            <w:pPr>
              <w:pStyle w:val="Tabletext"/>
            </w:pPr>
            <w:r>
              <w:t>Underlined text added:</w:t>
            </w:r>
          </w:p>
          <w:p w14:paraId="2BE5AD9B" w14:textId="723E7102" w:rsidR="00B30FAD" w:rsidRDefault="00B30FAD" w:rsidP="00B76A87">
            <w:pPr>
              <w:pStyle w:val="Tabletext"/>
            </w:pPr>
            <w:r w:rsidRPr="009B6B6D">
              <w:rPr>
                <w:b/>
                <w:bCs/>
              </w:rPr>
              <w:t xml:space="preserve">5.11 Rapid updates to guidance after loss of market exclusivity (technology appraisals </w:t>
            </w:r>
            <w:r w:rsidR="00505D8D">
              <w:rPr>
                <w:b/>
                <w:bCs/>
                <w:u w:val="single"/>
              </w:rPr>
              <w:t xml:space="preserve">for </w:t>
            </w:r>
            <w:r w:rsidR="00505D8D" w:rsidRPr="00505D8D">
              <w:rPr>
                <w:b/>
                <w:bCs/>
                <w:u w:val="single"/>
              </w:rPr>
              <w:t>medicines</w:t>
            </w:r>
            <w:r w:rsidR="00505D8D">
              <w:rPr>
                <w:b/>
                <w:bCs/>
              </w:rPr>
              <w:t xml:space="preserve"> </w:t>
            </w:r>
            <w:r w:rsidRPr="009B6B6D">
              <w:rPr>
                <w:b/>
                <w:bCs/>
              </w:rPr>
              <w:t>only)</w:t>
            </w:r>
          </w:p>
        </w:tc>
      </w:tr>
      <w:tr w:rsidR="00E2683E" w:rsidRPr="00BE0D45" w14:paraId="37E3CBB5" w14:textId="77777777" w:rsidTr="006A2744">
        <w:trPr>
          <w:trHeight w:val="300"/>
        </w:trPr>
        <w:tc>
          <w:tcPr>
            <w:tcW w:w="3444" w:type="dxa"/>
          </w:tcPr>
          <w:p w14:paraId="1624E399" w14:textId="755D0723" w:rsidR="00E2683E" w:rsidRPr="008C2A56" w:rsidRDefault="00E2683E" w:rsidP="00E2683E">
            <w:pPr>
              <w:pStyle w:val="Tabletext"/>
            </w:pPr>
            <w:r w:rsidRPr="008C2A56">
              <w:t>6.2.7</w:t>
            </w:r>
            <w:r w:rsidR="009A19F4">
              <w:t xml:space="preserve"> </w:t>
            </w:r>
            <w:r w:rsidRPr="008C2A56">
              <w:t>The committee's decisions on clinical effectiveness take account of the following factors:</w:t>
            </w:r>
          </w:p>
          <w:p w14:paraId="203C1FED" w14:textId="77777777" w:rsidR="00E2683E" w:rsidRPr="008C2A56" w:rsidRDefault="00E2683E" w:rsidP="00E2683E">
            <w:pPr>
              <w:pStyle w:val="Tabletext"/>
              <w:numPr>
                <w:ilvl w:val="0"/>
                <w:numId w:val="23"/>
              </w:numPr>
            </w:pPr>
            <w:r w:rsidRPr="008C2A56">
              <w:t>The nature and quality of the evidence derived from:</w:t>
            </w:r>
          </w:p>
          <w:p w14:paraId="3DA19B8B" w14:textId="77777777" w:rsidR="00E2683E" w:rsidRPr="008C2A56" w:rsidRDefault="00E2683E" w:rsidP="00E2683E">
            <w:pPr>
              <w:pStyle w:val="Tabletext"/>
              <w:numPr>
                <w:ilvl w:val="1"/>
                <w:numId w:val="23"/>
              </w:numPr>
            </w:pPr>
            <w:r w:rsidRPr="008C2A56">
              <w:t>the written evidence submissions</w:t>
            </w:r>
          </w:p>
          <w:p w14:paraId="7BD8F22B" w14:textId="77777777" w:rsidR="00E2683E" w:rsidRPr="008C2A56" w:rsidRDefault="00E2683E" w:rsidP="00E2683E">
            <w:pPr>
              <w:pStyle w:val="Tabletext"/>
              <w:numPr>
                <w:ilvl w:val="1"/>
                <w:numId w:val="23"/>
              </w:numPr>
            </w:pPr>
            <w:r w:rsidRPr="008C2A56">
              <w:t>the analysis of the external assessment group</w:t>
            </w:r>
          </w:p>
          <w:p w14:paraId="4CCF512F" w14:textId="77777777" w:rsidR="00E2683E" w:rsidRPr="008C2A56" w:rsidRDefault="00E2683E" w:rsidP="00E2683E">
            <w:pPr>
              <w:pStyle w:val="Tabletext"/>
              <w:numPr>
                <w:ilvl w:val="1"/>
                <w:numId w:val="23"/>
              </w:numPr>
            </w:pPr>
            <w:r w:rsidRPr="008C2A56">
              <w:t>the views expressed by the clinical experts and, if relevant, specialist committee members, particularly their experience of the condition and the technology in clinical practice</w:t>
            </w:r>
          </w:p>
          <w:p w14:paraId="27BD5DC0" w14:textId="2C86D216" w:rsidR="00E2683E" w:rsidRPr="00F3302D" w:rsidRDefault="00E2683E" w:rsidP="00E2683E">
            <w:pPr>
              <w:pStyle w:val="Tabletext"/>
              <w:numPr>
                <w:ilvl w:val="1"/>
                <w:numId w:val="23"/>
              </w:numPr>
            </w:pPr>
            <w:r w:rsidRPr="008C2A56">
              <w:t>the experience of the patient experts, carers and specialist lay committee members of living with the condition and using the technology being considered</w:t>
            </w:r>
            <w:r>
              <w:t>….</w:t>
            </w:r>
          </w:p>
        </w:tc>
        <w:tc>
          <w:tcPr>
            <w:tcW w:w="1965" w:type="dxa"/>
          </w:tcPr>
          <w:p w14:paraId="26C25CC1" w14:textId="34AC978E" w:rsidR="00E2683E" w:rsidRPr="00460E86" w:rsidRDefault="00DD4640" w:rsidP="00E2683E">
            <w:pPr>
              <w:pStyle w:val="Tabletext"/>
            </w:pPr>
            <w:r w:rsidRPr="00DD4640">
              <w:t xml:space="preserve">6 Committee recommendations </w:t>
            </w:r>
            <w:r w:rsidR="00E2683E">
              <w:t>(section 6.2.7)</w:t>
            </w:r>
          </w:p>
        </w:tc>
        <w:tc>
          <w:tcPr>
            <w:tcW w:w="3375" w:type="dxa"/>
          </w:tcPr>
          <w:p w14:paraId="36B41F98" w14:textId="4F97CC3C" w:rsidR="009A19F4" w:rsidRDefault="009A19F4" w:rsidP="009A19F4">
            <w:pPr>
              <w:pStyle w:val="Tabletext"/>
            </w:pPr>
            <w:r>
              <w:t xml:space="preserve">Replace with: </w:t>
            </w:r>
          </w:p>
          <w:p w14:paraId="2D95489B" w14:textId="2AC7311E" w:rsidR="009A19F4" w:rsidRPr="008C2A56" w:rsidRDefault="009A19F4" w:rsidP="009A19F4">
            <w:pPr>
              <w:pStyle w:val="Tabletext"/>
            </w:pPr>
            <w:r w:rsidRPr="008C2A56">
              <w:t>6.2.7</w:t>
            </w:r>
            <w:r>
              <w:t xml:space="preserve"> </w:t>
            </w:r>
            <w:r w:rsidRPr="008C2A56">
              <w:t>The committee's decisions on clinical effectiveness take account of the following factors:</w:t>
            </w:r>
          </w:p>
          <w:p w14:paraId="530F2931" w14:textId="77777777" w:rsidR="009A19F4" w:rsidRPr="008C2A56" w:rsidRDefault="009A19F4" w:rsidP="009A19F4">
            <w:pPr>
              <w:pStyle w:val="Tabletext"/>
              <w:numPr>
                <w:ilvl w:val="0"/>
                <w:numId w:val="23"/>
              </w:numPr>
            </w:pPr>
            <w:r w:rsidRPr="008C2A56">
              <w:t>The nature and quality of the evidence derived from:</w:t>
            </w:r>
          </w:p>
          <w:p w14:paraId="07AC1033" w14:textId="77777777" w:rsidR="009A19F4" w:rsidRPr="008C2A56" w:rsidRDefault="009A19F4" w:rsidP="009A19F4">
            <w:pPr>
              <w:pStyle w:val="Tabletext"/>
              <w:numPr>
                <w:ilvl w:val="1"/>
                <w:numId w:val="23"/>
              </w:numPr>
            </w:pPr>
            <w:r w:rsidRPr="008C2A56">
              <w:t>the written evidence submissions</w:t>
            </w:r>
          </w:p>
          <w:p w14:paraId="6EF62E5F" w14:textId="77777777" w:rsidR="009A19F4" w:rsidRPr="008C2A56" w:rsidRDefault="009A19F4" w:rsidP="009A19F4">
            <w:pPr>
              <w:pStyle w:val="Tabletext"/>
              <w:numPr>
                <w:ilvl w:val="1"/>
                <w:numId w:val="23"/>
              </w:numPr>
            </w:pPr>
            <w:r w:rsidRPr="008C2A56">
              <w:t>the analysis of the external assessment group</w:t>
            </w:r>
          </w:p>
          <w:p w14:paraId="755DD50A" w14:textId="4CBE4918" w:rsidR="009A19F4" w:rsidRPr="008C2A56" w:rsidRDefault="009A19F4" w:rsidP="009A19F4">
            <w:pPr>
              <w:pStyle w:val="Tabletext"/>
              <w:numPr>
                <w:ilvl w:val="1"/>
                <w:numId w:val="23"/>
              </w:numPr>
            </w:pPr>
            <w:r w:rsidRPr="008C2A56">
              <w:t>the views expressed by the clinical experts, particularly their experience of the condition and the technology in clinical practice</w:t>
            </w:r>
          </w:p>
          <w:p w14:paraId="096D0EF7" w14:textId="30DF9A69" w:rsidR="00E2683E" w:rsidRDefault="009A19F4" w:rsidP="00F33F50">
            <w:pPr>
              <w:pStyle w:val="Tabletext"/>
              <w:numPr>
                <w:ilvl w:val="1"/>
                <w:numId w:val="23"/>
              </w:numPr>
            </w:pPr>
            <w:r w:rsidRPr="008C2A56">
              <w:t>the experience of the patient experts</w:t>
            </w:r>
            <w:r w:rsidR="003A2607">
              <w:t xml:space="preserve"> and</w:t>
            </w:r>
            <w:r w:rsidRPr="008C2A56">
              <w:t xml:space="preserve"> carers of living with the condition and using the technology being considered</w:t>
            </w:r>
            <w:r>
              <w:t>….</w:t>
            </w:r>
          </w:p>
        </w:tc>
      </w:tr>
      <w:tr w:rsidR="00E2683E" w:rsidRPr="00BE0D45" w14:paraId="7639DB4A" w14:textId="77777777" w:rsidTr="006A2744">
        <w:trPr>
          <w:trHeight w:val="300"/>
        </w:trPr>
        <w:tc>
          <w:tcPr>
            <w:tcW w:w="3444" w:type="dxa"/>
          </w:tcPr>
          <w:p w14:paraId="3B0C6956" w14:textId="77777777" w:rsidR="009A7A89" w:rsidRPr="009A7A89" w:rsidRDefault="009A7A89" w:rsidP="009A7A89">
            <w:pPr>
              <w:pStyle w:val="Tabletext"/>
              <w:rPr>
                <w:b/>
                <w:bCs/>
              </w:rPr>
            </w:pPr>
            <w:r w:rsidRPr="009A7A89">
              <w:rPr>
                <w:b/>
                <w:bCs/>
              </w:rPr>
              <w:t>Decision modifiers: severity</w:t>
            </w:r>
          </w:p>
          <w:p w14:paraId="1D6E5697" w14:textId="240967A1" w:rsidR="00E2683E" w:rsidRPr="00F3302D" w:rsidRDefault="009A7A89" w:rsidP="009A7A89">
            <w:pPr>
              <w:pStyle w:val="Tabletext"/>
            </w:pPr>
            <w:r>
              <w:t>6.2.12 The committee will consider the severity of the condition, defined as the future health lost by people living with the condition with standard care in the NHS (including use of other available treatments, diagnostics, or best supportive care). The extent of unmet health need is reflected within the severity definition.</w:t>
            </w:r>
          </w:p>
        </w:tc>
        <w:tc>
          <w:tcPr>
            <w:tcW w:w="1965" w:type="dxa"/>
          </w:tcPr>
          <w:p w14:paraId="2CFCA0F2" w14:textId="7DCAE444" w:rsidR="00E2683E" w:rsidRPr="00460E86" w:rsidRDefault="00E374F9" w:rsidP="00E2683E">
            <w:pPr>
              <w:pStyle w:val="Tabletext"/>
            </w:pPr>
            <w:r w:rsidRPr="00DD4640">
              <w:t xml:space="preserve">6 Committee recommendations </w:t>
            </w:r>
            <w:r>
              <w:t>(section 6.2.12)</w:t>
            </w:r>
          </w:p>
        </w:tc>
        <w:tc>
          <w:tcPr>
            <w:tcW w:w="3375" w:type="dxa"/>
          </w:tcPr>
          <w:p w14:paraId="407FCF40" w14:textId="374C81FC" w:rsidR="00E2683E" w:rsidRDefault="009A7A89" w:rsidP="00E2683E">
            <w:pPr>
              <w:pStyle w:val="Tabletext"/>
            </w:pPr>
            <w:r>
              <w:t>Underlined text added:</w:t>
            </w:r>
          </w:p>
          <w:p w14:paraId="4F9D6D3C" w14:textId="77777777" w:rsidR="00C3147F" w:rsidRPr="009A7A89" w:rsidRDefault="00C3147F" w:rsidP="00C3147F">
            <w:pPr>
              <w:pStyle w:val="Tabletext"/>
              <w:rPr>
                <w:b/>
                <w:bCs/>
              </w:rPr>
            </w:pPr>
            <w:r w:rsidRPr="009A7A89">
              <w:rPr>
                <w:b/>
                <w:bCs/>
              </w:rPr>
              <w:t>Decision modifiers: severity</w:t>
            </w:r>
          </w:p>
          <w:p w14:paraId="72B71F54" w14:textId="2E84EB5E" w:rsidR="009A7A89" w:rsidRDefault="00C3147F" w:rsidP="00C3147F">
            <w:pPr>
              <w:pStyle w:val="Tabletext"/>
            </w:pPr>
            <w:r>
              <w:t>6.2.12 The committee will consider the severity of the condition, defined as the future health lost by people living with the condition with standard care in the NHS (including use of other available treatments, diagnostics, or best supportive care). The extent of unmet health need is reflected within the severity definition.</w:t>
            </w:r>
            <w:r w:rsidR="001057BF">
              <w:t xml:space="preserve"> </w:t>
            </w:r>
            <w:r w:rsidR="001057BF" w:rsidRPr="001057BF">
              <w:rPr>
                <w:u w:val="single"/>
              </w:rPr>
              <w:t>Initially, the severity modifier will not be applied to technology appraisals o</w:t>
            </w:r>
            <w:r w:rsidR="00F12030">
              <w:rPr>
                <w:u w:val="single"/>
              </w:rPr>
              <w:t>f</w:t>
            </w:r>
            <w:r w:rsidR="001057BF" w:rsidRPr="001057BF">
              <w:rPr>
                <w:u w:val="single"/>
              </w:rPr>
              <w:t xml:space="preserve"> HealthTech. Here the severity of the condition should be captured within the QALY benefits and then deliberatively within decision making. We are currently exploring approaches on how the severity modifier could be applied for technology appraisals of HealthTech.</w:t>
            </w:r>
          </w:p>
        </w:tc>
      </w:tr>
      <w:tr w:rsidR="00E2683E" w:rsidRPr="00BE0D45" w14:paraId="3770ADD7" w14:textId="77777777" w:rsidTr="006A2744">
        <w:trPr>
          <w:trHeight w:val="300"/>
        </w:trPr>
        <w:tc>
          <w:tcPr>
            <w:tcW w:w="3444" w:type="dxa"/>
          </w:tcPr>
          <w:p w14:paraId="5769AC80" w14:textId="2BA91142" w:rsidR="00E2683E" w:rsidRPr="00F3302D" w:rsidRDefault="007A1393" w:rsidP="00E2683E">
            <w:pPr>
              <w:pStyle w:val="Tabletext"/>
            </w:pPr>
            <w:r w:rsidRPr="007A1393">
              <w:t>6.2.20</w:t>
            </w:r>
            <w:r>
              <w:t xml:space="preserve"> </w:t>
            </w:r>
            <w:r w:rsidRPr="007A1393">
              <w:t>For diagnostics, a QALY weight for severity based on absolute and proportional QALY shortfall is unlikely to reflect the societal value and severity of disease in a way that is relevant to the diagnostics context. Therefore, the severity modifier will not normally be applicable in diagnostic evaluations.</w:t>
            </w:r>
          </w:p>
        </w:tc>
        <w:tc>
          <w:tcPr>
            <w:tcW w:w="1965" w:type="dxa"/>
          </w:tcPr>
          <w:p w14:paraId="0C0B88B0" w14:textId="7C28B1B8" w:rsidR="00E2683E" w:rsidRPr="00460E86" w:rsidRDefault="007A1393" w:rsidP="00E2683E">
            <w:pPr>
              <w:pStyle w:val="Tabletext"/>
            </w:pPr>
            <w:r w:rsidRPr="00DD4640">
              <w:t xml:space="preserve">6 Committee recommendations </w:t>
            </w:r>
            <w:r>
              <w:t>(section 6.2.20)</w:t>
            </w:r>
          </w:p>
        </w:tc>
        <w:tc>
          <w:tcPr>
            <w:tcW w:w="3375" w:type="dxa"/>
          </w:tcPr>
          <w:p w14:paraId="4391B492" w14:textId="1E472450" w:rsidR="00E2683E" w:rsidRDefault="000D0DC2" w:rsidP="00E2683E">
            <w:pPr>
              <w:pStyle w:val="Tabletext"/>
            </w:pPr>
            <w:r>
              <w:t>Replace with:</w:t>
            </w:r>
          </w:p>
          <w:p w14:paraId="318787C7" w14:textId="694556CB" w:rsidR="000D0DC2" w:rsidRDefault="000D0DC2" w:rsidP="00E2683E">
            <w:pPr>
              <w:pStyle w:val="Tabletext"/>
            </w:pPr>
            <w:r w:rsidRPr="007A1393">
              <w:t>6.2.20</w:t>
            </w:r>
            <w:r>
              <w:t xml:space="preserve"> </w:t>
            </w:r>
            <w:r w:rsidRPr="007A1393">
              <w:t>For diagnostics, a QALY weight for severity based on absolute and proportional QALY shortfall is unlikely to reflect the societal value and severity of disease in a way that is relevant to the diagnostics context. Therefore, the severity modifier will not normally be applicable in evaluations</w:t>
            </w:r>
            <w:r w:rsidR="00AC4898">
              <w:t xml:space="preserve"> of diagnostic technologies</w:t>
            </w:r>
            <w:r w:rsidRPr="007A1393">
              <w:t>.</w:t>
            </w:r>
          </w:p>
        </w:tc>
      </w:tr>
      <w:tr w:rsidR="00E2683E" w:rsidRPr="00BE0D45" w14:paraId="60081660" w14:textId="77777777" w:rsidTr="006A2744">
        <w:trPr>
          <w:trHeight w:val="300"/>
        </w:trPr>
        <w:tc>
          <w:tcPr>
            <w:tcW w:w="3444" w:type="dxa"/>
          </w:tcPr>
          <w:p w14:paraId="2C630DA6" w14:textId="0012FF42" w:rsidR="00E2683E" w:rsidRPr="00F3302D" w:rsidRDefault="000B29FB" w:rsidP="00E2683E">
            <w:pPr>
              <w:pStyle w:val="Tabletext"/>
            </w:pPr>
            <w:r w:rsidRPr="000B29FB">
              <w:t>6.2.31</w:t>
            </w:r>
            <w:r>
              <w:t xml:space="preserve"> </w:t>
            </w:r>
            <w:r w:rsidRPr="000B29FB">
              <w:t>The committee should consider the reliability and generalisability of the evidence presented when considering cost-effectiveness estimates. In its consideration, the committee will decide whether to recommend or not recommend a technology based on both the evidence presented and the impact of the evidence on key decision uncertainties. When the evidence is highly uncertain and leads to a high degree of decision uncertainty, the committee may consider making recommendations that include managed access, data collection or research (see </w:t>
            </w:r>
            <w:hyperlink r:id="rId50" w:anchor="types-of-recommendation" w:tgtFrame="_top" w:history="1">
              <w:r w:rsidRPr="000B29FB">
                <w:rPr>
                  <w:rStyle w:val="Hyperlink"/>
                </w:rPr>
                <w:t>section 6.4</w:t>
              </w:r>
            </w:hyperlink>
            <w:r w:rsidRPr="000B29FB">
              <w:t>).</w:t>
            </w:r>
          </w:p>
        </w:tc>
        <w:tc>
          <w:tcPr>
            <w:tcW w:w="1965" w:type="dxa"/>
          </w:tcPr>
          <w:p w14:paraId="6F0F58D7" w14:textId="6B5D5BBA" w:rsidR="00E2683E" w:rsidRPr="00460E86" w:rsidRDefault="000B29FB" w:rsidP="00E2683E">
            <w:pPr>
              <w:pStyle w:val="Tabletext"/>
            </w:pPr>
            <w:r w:rsidRPr="00DD4640">
              <w:t xml:space="preserve">6 Committee recommendations </w:t>
            </w:r>
            <w:r>
              <w:t>(section 6.2.31)</w:t>
            </w:r>
          </w:p>
        </w:tc>
        <w:tc>
          <w:tcPr>
            <w:tcW w:w="3375" w:type="dxa"/>
          </w:tcPr>
          <w:p w14:paraId="6E4C17FA" w14:textId="77777777" w:rsidR="00E2683E" w:rsidRDefault="00C24E07" w:rsidP="00E2683E">
            <w:pPr>
              <w:pStyle w:val="Tabletext"/>
            </w:pPr>
            <w:r>
              <w:t>Replace with:</w:t>
            </w:r>
          </w:p>
          <w:p w14:paraId="3AD03182" w14:textId="41F38630" w:rsidR="00C24E07" w:rsidRDefault="00C24E07" w:rsidP="00E2683E">
            <w:pPr>
              <w:pStyle w:val="Tabletext"/>
            </w:pPr>
            <w:r w:rsidRPr="000B29FB">
              <w:t>6.2.31</w:t>
            </w:r>
            <w:r>
              <w:t xml:space="preserve"> </w:t>
            </w:r>
            <w:r w:rsidRPr="000B29FB">
              <w:t>The committee should consider the reliability and generalisability of the evidence presented when considering cost-effectiveness estimates. In its consideration, the committee will decide whether to recommend or not recommend a technology based on both the evidence presented and the impact of the evidence on key decision uncertainties. When the evidence is highly uncertain and leads to a high degree of decision uncertainty, the committee may consider making recommendations that include managed access</w:t>
            </w:r>
            <w:r w:rsidR="00C34198">
              <w:t xml:space="preserve"> (for medicines only)</w:t>
            </w:r>
            <w:r w:rsidR="0061265C">
              <w:t xml:space="preserve"> </w:t>
            </w:r>
            <w:r w:rsidRPr="000B29FB">
              <w:t>or research (see </w:t>
            </w:r>
            <w:hyperlink r:id="rId51" w:anchor="types-of-recommendation" w:tgtFrame="_top" w:history="1">
              <w:r w:rsidRPr="000B29FB">
                <w:rPr>
                  <w:rStyle w:val="Hyperlink"/>
                </w:rPr>
                <w:t>section 6.4</w:t>
              </w:r>
            </w:hyperlink>
            <w:r w:rsidRPr="000B29FB">
              <w:t>).</w:t>
            </w:r>
          </w:p>
        </w:tc>
      </w:tr>
      <w:tr w:rsidR="00E2683E" w:rsidRPr="00BE0D45" w14:paraId="2F5741B0" w14:textId="77777777" w:rsidTr="006A2744">
        <w:trPr>
          <w:trHeight w:val="300"/>
        </w:trPr>
        <w:tc>
          <w:tcPr>
            <w:tcW w:w="3444" w:type="dxa"/>
          </w:tcPr>
          <w:p w14:paraId="7BBE8D6A" w14:textId="77777777" w:rsidR="006715C1" w:rsidRPr="006715C1" w:rsidRDefault="006715C1" w:rsidP="006715C1">
            <w:pPr>
              <w:pStyle w:val="Tabletext"/>
              <w:rPr>
                <w:b/>
                <w:bCs/>
              </w:rPr>
            </w:pPr>
            <w:r w:rsidRPr="006715C1">
              <w:rPr>
                <w:b/>
                <w:bCs/>
              </w:rPr>
              <w:t>Recommendation with managed access (technology appraisals and highly specialised technologies only)</w:t>
            </w:r>
          </w:p>
          <w:p w14:paraId="2549B804" w14:textId="5CE489EC" w:rsidR="00E2683E" w:rsidRPr="00F3302D" w:rsidRDefault="006715C1" w:rsidP="00E2683E">
            <w:pPr>
              <w:pStyle w:val="Tabletext"/>
            </w:pPr>
            <w:r w:rsidRPr="006715C1">
              <w:t>6.4.6</w:t>
            </w:r>
            <w:r>
              <w:t xml:space="preserve"> </w:t>
            </w:r>
            <w:r w:rsidRPr="006715C1">
              <w:t>When a committee is unable to recommend a medicine because there is still significant resolvable uncertainty</w:t>
            </w:r>
            <w:r>
              <w:t>…</w:t>
            </w:r>
          </w:p>
        </w:tc>
        <w:tc>
          <w:tcPr>
            <w:tcW w:w="1965" w:type="dxa"/>
          </w:tcPr>
          <w:p w14:paraId="1825356A" w14:textId="086CDB84" w:rsidR="00E2683E" w:rsidRPr="00460E86" w:rsidRDefault="006715C1" w:rsidP="00E2683E">
            <w:pPr>
              <w:pStyle w:val="Tabletext"/>
            </w:pPr>
            <w:r w:rsidRPr="00DD4640">
              <w:t xml:space="preserve">6 Committee recommendations </w:t>
            </w:r>
            <w:r>
              <w:t>(section 6.4.6)</w:t>
            </w:r>
          </w:p>
        </w:tc>
        <w:tc>
          <w:tcPr>
            <w:tcW w:w="3375" w:type="dxa"/>
          </w:tcPr>
          <w:p w14:paraId="6D9F523D" w14:textId="537EDC47" w:rsidR="00743C64" w:rsidRPr="00743C64" w:rsidRDefault="00743C64" w:rsidP="006715C1">
            <w:pPr>
              <w:pStyle w:val="Tabletext"/>
            </w:pPr>
            <w:r w:rsidRPr="00743C64">
              <w:t>Underlined text added:</w:t>
            </w:r>
          </w:p>
          <w:p w14:paraId="33AB7A70" w14:textId="48D383B7" w:rsidR="006715C1" w:rsidRPr="006715C1" w:rsidRDefault="006715C1" w:rsidP="006715C1">
            <w:pPr>
              <w:pStyle w:val="Tabletext"/>
              <w:rPr>
                <w:b/>
                <w:bCs/>
              </w:rPr>
            </w:pPr>
            <w:r w:rsidRPr="006715C1">
              <w:rPr>
                <w:b/>
                <w:bCs/>
              </w:rPr>
              <w:t xml:space="preserve">Recommendation with managed access (technology appraisals and highly specialised technologies </w:t>
            </w:r>
            <w:r w:rsidR="00743C64">
              <w:rPr>
                <w:b/>
                <w:bCs/>
                <w:u w:val="single"/>
              </w:rPr>
              <w:t xml:space="preserve">for </w:t>
            </w:r>
            <w:r w:rsidR="00743C64" w:rsidRPr="00743C64">
              <w:rPr>
                <w:b/>
                <w:bCs/>
                <w:u w:val="single"/>
              </w:rPr>
              <w:t>medicines</w:t>
            </w:r>
            <w:r w:rsidR="00743C64">
              <w:rPr>
                <w:b/>
                <w:bCs/>
              </w:rPr>
              <w:t xml:space="preserve"> </w:t>
            </w:r>
            <w:r w:rsidRPr="006715C1">
              <w:rPr>
                <w:b/>
                <w:bCs/>
              </w:rPr>
              <w:t>only)</w:t>
            </w:r>
          </w:p>
          <w:p w14:paraId="667EF3AE" w14:textId="5484D98D" w:rsidR="00E2683E" w:rsidRDefault="006715C1" w:rsidP="006715C1">
            <w:pPr>
              <w:pStyle w:val="Tabletext"/>
            </w:pPr>
            <w:r w:rsidRPr="006715C1">
              <w:t>6.4.6</w:t>
            </w:r>
            <w:r>
              <w:t xml:space="preserve"> </w:t>
            </w:r>
            <w:r w:rsidRPr="006715C1">
              <w:t>When a committee is unable to recommend a medicine because there is still significant resolvable uncertainty</w:t>
            </w:r>
            <w:r>
              <w:t>…</w:t>
            </w:r>
          </w:p>
        </w:tc>
      </w:tr>
      <w:tr w:rsidR="00E2683E" w:rsidRPr="00BE0D45" w14:paraId="5CE180D3" w14:textId="77777777" w:rsidTr="006A2744">
        <w:trPr>
          <w:trHeight w:val="300"/>
        </w:trPr>
        <w:tc>
          <w:tcPr>
            <w:tcW w:w="3444" w:type="dxa"/>
          </w:tcPr>
          <w:p w14:paraId="4140CFF9" w14:textId="2A9636E3" w:rsidR="00E2683E" w:rsidRPr="00F3302D" w:rsidRDefault="000F0B25" w:rsidP="00E2683E">
            <w:pPr>
              <w:pStyle w:val="Tabletext"/>
            </w:pPr>
            <w:r w:rsidRPr="000F0B25">
              <w:t>7.1.1</w:t>
            </w:r>
            <w:r>
              <w:t xml:space="preserve"> </w:t>
            </w:r>
            <w:r w:rsidRPr="000F0B25">
              <w:t>For technology appraisals and highly specialised technologies guidance, consultees can appeal the final draft guidance, or the process followed, using the </w:t>
            </w:r>
            <w:hyperlink r:id="rId52" w:tgtFrame="_top" w:history="1">
              <w:r w:rsidRPr="000F0B25">
                <w:rPr>
                  <w:rStyle w:val="Hyperlink"/>
                </w:rPr>
                <w:t>appeal process</w:t>
              </w:r>
            </w:hyperlink>
            <w:r w:rsidRPr="000F0B25">
              <w:t>. For interventional procedures and HealthTech guidance, stakeholders can use the resolution process on the final draft guidance and the process followed.</w:t>
            </w:r>
          </w:p>
        </w:tc>
        <w:tc>
          <w:tcPr>
            <w:tcW w:w="1965" w:type="dxa"/>
          </w:tcPr>
          <w:p w14:paraId="6E775B0C" w14:textId="2FA7A34A" w:rsidR="00E2683E" w:rsidRPr="00460E86" w:rsidRDefault="00C24B4C" w:rsidP="00E2683E">
            <w:pPr>
              <w:pStyle w:val="Tabletext"/>
            </w:pPr>
            <w:r w:rsidRPr="00C24B4C">
              <w:t>7 Finalising and publishing the guidance</w:t>
            </w:r>
            <w:r w:rsidR="00E64F88">
              <w:t xml:space="preserve"> (section 7.1.1)</w:t>
            </w:r>
          </w:p>
        </w:tc>
        <w:tc>
          <w:tcPr>
            <w:tcW w:w="3375" w:type="dxa"/>
          </w:tcPr>
          <w:p w14:paraId="5CF58C5B" w14:textId="20484896" w:rsidR="00E2683E" w:rsidRDefault="000F0B25" w:rsidP="00E2683E">
            <w:pPr>
              <w:pStyle w:val="Tabletext"/>
            </w:pPr>
            <w:r>
              <w:t>Replace with:</w:t>
            </w:r>
          </w:p>
          <w:p w14:paraId="73ECC228" w14:textId="65FC6C73" w:rsidR="000F0B25" w:rsidRDefault="00DC2154" w:rsidP="00E2683E">
            <w:pPr>
              <w:pStyle w:val="Tabletext"/>
            </w:pPr>
            <w:r w:rsidRPr="000F0B25">
              <w:t>7.1.1</w:t>
            </w:r>
            <w:r>
              <w:t xml:space="preserve"> </w:t>
            </w:r>
            <w:r w:rsidRPr="000F0B25">
              <w:t>For technology appraisals and highly specialised technologies guidance, consultees can appeal the final draft guidance, or the process followed, using the </w:t>
            </w:r>
            <w:hyperlink r:id="rId53" w:tgtFrame="_top" w:history="1">
              <w:r w:rsidRPr="000F0B25">
                <w:rPr>
                  <w:rStyle w:val="Hyperlink"/>
                </w:rPr>
                <w:t>appeal process</w:t>
              </w:r>
            </w:hyperlink>
            <w:r w:rsidRPr="000F0B25">
              <w:t>.</w:t>
            </w:r>
          </w:p>
        </w:tc>
      </w:tr>
      <w:tr w:rsidR="006A2744" w:rsidRPr="00BE0D45" w14:paraId="1DF586C6" w14:textId="77777777" w:rsidTr="006A2744">
        <w:trPr>
          <w:trHeight w:val="300"/>
        </w:trPr>
        <w:tc>
          <w:tcPr>
            <w:tcW w:w="3444" w:type="dxa"/>
          </w:tcPr>
          <w:p w14:paraId="10A2B051" w14:textId="50303114" w:rsidR="006A2744" w:rsidRPr="00F3302D" w:rsidRDefault="006A2744" w:rsidP="006A2744">
            <w:pPr>
              <w:pStyle w:val="Tabletext"/>
            </w:pPr>
            <w:r>
              <w:t>The whole of section 7.2. (that is, sections 7.2.1 to 7.2.22)</w:t>
            </w:r>
          </w:p>
        </w:tc>
        <w:tc>
          <w:tcPr>
            <w:tcW w:w="1965" w:type="dxa"/>
          </w:tcPr>
          <w:p w14:paraId="4C52BC43" w14:textId="7202E83D" w:rsidR="006A2744" w:rsidRPr="00460E86" w:rsidRDefault="006A2744" w:rsidP="006A2744">
            <w:pPr>
              <w:pStyle w:val="Tabletext"/>
            </w:pPr>
            <w:r w:rsidRPr="00C24B4C">
              <w:t>7 Finalising and publishing the guidance</w:t>
            </w:r>
            <w:r>
              <w:t xml:space="preserve"> (section 7.2)</w:t>
            </w:r>
          </w:p>
        </w:tc>
        <w:tc>
          <w:tcPr>
            <w:tcW w:w="3375" w:type="dxa"/>
          </w:tcPr>
          <w:p w14:paraId="1D0D2FF5" w14:textId="5563C019" w:rsidR="006A2744" w:rsidRDefault="006A2744" w:rsidP="006A2744">
            <w:pPr>
              <w:pStyle w:val="Tabletext"/>
            </w:pPr>
            <w:r>
              <w:t xml:space="preserve">This text will be removed from </w:t>
            </w:r>
            <w:r w:rsidR="00A808B2">
              <w:t xml:space="preserve">PMG36 and moved to the </w:t>
            </w:r>
            <w:r w:rsidR="00A808B2" w:rsidRPr="00A808B2">
              <w:t>NICE HealthTech programme manual</w:t>
            </w:r>
            <w:r w:rsidR="00A808B2">
              <w:t xml:space="preserve"> (</w:t>
            </w:r>
            <w:hyperlink r:id="rId54" w:history="1">
              <w:r w:rsidR="00A808B2" w:rsidRPr="00A20DBB">
                <w:rPr>
                  <w:rStyle w:val="Hyperlink"/>
                </w:rPr>
                <w:t>PMG48</w:t>
              </w:r>
            </w:hyperlink>
            <w:r w:rsidR="00A808B2">
              <w:t>).</w:t>
            </w:r>
          </w:p>
        </w:tc>
      </w:tr>
      <w:tr w:rsidR="007F7A74" w:rsidRPr="00BE0D45" w14:paraId="63850754" w14:textId="77777777" w:rsidTr="006A2744">
        <w:trPr>
          <w:trHeight w:val="300"/>
        </w:trPr>
        <w:tc>
          <w:tcPr>
            <w:tcW w:w="3444" w:type="dxa"/>
          </w:tcPr>
          <w:p w14:paraId="06076EBF" w14:textId="38819B1E" w:rsidR="007F7A74" w:rsidRPr="00F3302D" w:rsidRDefault="00843462" w:rsidP="007F7A74">
            <w:pPr>
              <w:pStyle w:val="Tabletext"/>
            </w:pPr>
            <w:r w:rsidRPr="00843462">
              <w:t>7.3.1</w:t>
            </w:r>
            <w:r>
              <w:t xml:space="preserve"> </w:t>
            </w:r>
            <w:r w:rsidRPr="00843462">
              <w:t>Once the appeal or resolution process is complete and any changes to guidance following those processes are complete, final guidance is published on the NICE website and all stakeholders are informed. NICE also publishes a lay version for patients and carers, known as 'information for the public'.</w:t>
            </w:r>
          </w:p>
        </w:tc>
        <w:tc>
          <w:tcPr>
            <w:tcW w:w="1965" w:type="dxa"/>
          </w:tcPr>
          <w:p w14:paraId="6630462A" w14:textId="7E9036CE" w:rsidR="007F7A74" w:rsidRPr="00460E86" w:rsidRDefault="007F7A74" w:rsidP="007F7A74">
            <w:pPr>
              <w:pStyle w:val="Tabletext"/>
            </w:pPr>
            <w:r w:rsidRPr="00C24B4C">
              <w:t>7 Finalising and publishing the guidance</w:t>
            </w:r>
            <w:r>
              <w:t xml:space="preserve"> (section 7.</w:t>
            </w:r>
            <w:r w:rsidR="0042548E">
              <w:t>3.1</w:t>
            </w:r>
            <w:r>
              <w:t>)</w:t>
            </w:r>
          </w:p>
        </w:tc>
        <w:tc>
          <w:tcPr>
            <w:tcW w:w="3375" w:type="dxa"/>
          </w:tcPr>
          <w:p w14:paraId="2E4BED86" w14:textId="148864EA" w:rsidR="007F7A74" w:rsidRDefault="00777FF0" w:rsidP="007F7A74">
            <w:pPr>
              <w:pStyle w:val="Tabletext"/>
            </w:pPr>
            <w:r>
              <w:t>Replace with:</w:t>
            </w:r>
          </w:p>
          <w:p w14:paraId="65009C9C" w14:textId="1E68A275" w:rsidR="00777FF0" w:rsidRDefault="00692515" w:rsidP="007F7A74">
            <w:pPr>
              <w:pStyle w:val="Tabletext"/>
            </w:pPr>
            <w:r w:rsidRPr="00843462">
              <w:t>7.3.1</w:t>
            </w:r>
            <w:r>
              <w:t xml:space="preserve"> </w:t>
            </w:r>
            <w:r w:rsidRPr="00843462">
              <w:t>Once the appeal process is complete and any changes to guidance following th</w:t>
            </w:r>
            <w:r w:rsidR="00016B58">
              <w:t>is</w:t>
            </w:r>
            <w:r w:rsidR="0029338B">
              <w:t xml:space="preserve"> </w:t>
            </w:r>
            <w:r w:rsidRPr="00843462">
              <w:t xml:space="preserve">process </w:t>
            </w:r>
            <w:r w:rsidR="007765A0">
              <w:t>are</w:t>
            </w:r>
            <w:r w:rsidRPr="00843462">
              <w:t xml:space="preserve"> complete, final guidance is published on the NICE website and all stakeholders are informed. NICE also publishes a lay version for patients and carers, known as 'information for the public'.</w:t>
            </w:r>
          </w:p>
        </w:tc>
      </w:tr>
      <w:tr w:rsidR="007F7A74" w:rsidRPr="00BE0D45" w14:paraId="27C3F9B9" w14:textId="77777777" w:rsidTr="006A2744">
        <w:trPr>
          <w:trHeight w:val="300"/>
        </w:trPr>
        <w:tc>
          <w:tcPr>
            <w:tcW w:w="3444" w:type="dxa"/>
          </w:tcPr>
          <w:p w14:paraId="2C32F572" w14:textId="31513DAF" w:rsidR="007F7A74" w:rsidRPr="00F3302D" w:rsidRDefault="00FD13B6" w:rsidP="007F7A74">
            <w:pPr>
              <w:pStyle w:val="Tabletext"/>
            </w:pPr>
            <w:r w:rsidRPr="00FD13B6">
              <w:t>8.5 Surveillance of managed access data collections (including interim evidence reviews)</w:t>
            </w:r>
          </w:p>
        </w:tc>
        <w:tc>
          <w:tcPr>
            <w:tcW w:w="1965" w:type="dxa"/>
          </w:tcPr>
          <w:p w14:paraId="39FEECF5" w14:textId="3A720D81" w:rsidR="007F7A74" w:rsidRPr="00460E86" w:rsidRDefault="0087317C" w:rsidP="007F7A74">
            <w:pPr>
              <w:pStyle w:val="Tabletext"/>
            </w:pPr>
            <w:r w:rsidRPr="0087317C">
              <w:t>8 Guidance surveillance</w:t>
            </w:r>
            <w:r w:rsidR="00C95D23">
              <w:t xml:space="preserve"> (section 8.5)</w:t>
            </w:r>
          </w:p>
        </w:tc>
        <w:tc>
          <w:tcPr>
            <w:tcW w:w="3375" w:type="dxa"/>
          </w:tcPr>
          <w:p w14:paraId="36EF638D" w14:textId="77777777" w:rsidR="007F7A74" w:rsidRDefault="00324CD4" w:rsidP="007F7A74">
            <w:pPr>
              <w:pStyle w:val="Tabletext"/>
            </w:pPr>
            <w:r>
              <w:t>Add underlined text:</w:t>
            </w:r>
          </w:p>
          <w:p w14:paraId="03D544FB" w14:textId="6CC57628" w:rsidR="00324CD4" w:rsidRDefault="00324CD4" w:rsidP="007F7A74">
            <w:pPr>
              <w:pStyle w:val="Tabletext"/>
            </w:pPr>
            <w:r w:rsidRPr="00FD13B6">
              <w:t>8.5 Surveillance of managed access data collections (including interim evidence reviews</w:t>
            </w:r>
            <w:r>
              <w:t xml:space="preserve">, </w:t>
            </w:r>
            <w:r w:rsidRPr="00324CD4">
              <w:rPr>
                <w:u w:val="single"/>
              </w:rPr>
              <w:t>for medicines only</w:t>
            </w:r>
            <w:r w:rsidRPr="00FD13B6">
              <w:t>)</w:t>
            </w:r>
          </w:p>
        </w:tc>
      </w:tr>
      <w:tr w:rsidR="00F64514" w:rsidRPr="00BE0D45" w14:paraId="31041792" w14:textId="77777777" w:rsidTr="006A2744">
        <w:trPr>
          <w:trHeight w:val="300"/>
        </w:trPr>
        <w:tc>
          <w:tcPr>
            <w:tcW w:w="3444" w:type="dxa"/>
          </w:tcPr>
          <w:p w14:paraId="6F2147CB" w14:textId="1CF22567" w:rsidR="00F64514" w:rsidRPr="00F3302D" w:rsidRDefault="008677E4" w:rsidP="00F64514">
            <w:pPr>
              <w:pStyle w:val="Tabletext"/>
            </w:pPr>
            <w:r w:rsidRPr="008677E4">
              <w:t>8.6 Updating guidance after a period of managed access</w:t>
            </w:r>
          </w:p>
        </w:tc>
        <w:tc>
          <w:tcPr>
            <w:tcW w:w="1965" w:type="dxa"/>
          </w:tcPr>
          <w:p w14:paraId="6ACC391E" w14:textId="1E20ED8A" w:rsidR="00F64514" w:rsidRPr="00460E86" w:rsidRDefault="00F64514" w:rsidP="00F64514">
            <w:pPr>
              <w:pStyle w:val="Tabletext"/>
            </w:pPr>
            <w:r w:rsidRPr="0087317C">
              <w:t>8 Guidance surveillance</w:t>
            </w:r>
            <w:r>
              <w:t xml:space="preserve"> (section 8.6)</w:t>
            </w:r>
          </w:p>
        </w:tc>
        <w:tc>
          <w:tcPr>
            <w:tcW w:w="3375" w:type="dxa"/>
          </w:tcPr>
          <w:p w14:paraId="773719F2" w14:textId="77777777" w:rsidR="00F64514" w:rsidRDefault="00F64514" w:rsidP="00F64514">
            <w:pPr>
              <w:pStyle w:val="Tabletext"/>
            </w:pPr>
            <w:r>
              <w:t>Add underlined text:</w:t>
            </w:r>
          </w:p>
          <w:p w14:paraId="37B83633" w14:textId="0C23B72B" w:rsidR="00F64514" w:rsidRDefault="008677E4" w:rsidP="00F64514">
            <w:pPr>
              <w:pStyle w:val="Tabletext"/>
            </w:pPr>
            <w:r w:rsidRPr="008677E4">
              <w:t>8.6 Updating guidance after a period of managed access</w:t>
            </w:r>
            <w:r>
              <w:rPr>
                <w:u w:val="single"/>
              </w:rPr>
              <w:t xml:space="preserve"> </w:t>
            </w:r>
            <w:r w:rsidR="00F64514" w:rsidRPr="00324CD4">
              <w:rPr>
                <w:u w:val="single"/>
              </w:rPr>
              <w:t>for medicines only</w:t>
            </w:r>
            <w:r w:rsidR="00F64514" w:rsidRPr="00FD13B6">
              <w:t>)</w:t>
            </w:r>
          </w:p>
        </w:tc>
      </w:tr>
      <w:tr w:rsidR="007F7A74" w:rsidRPr="00BE0D45" w14:paraId="0B62B1EF" w14:textId="77777777" w:rsidTr="006A2744">
        <w:trPr>
          <w:trHeight w:val="300"/>
        </w:trPr>
        <w:tc>
          <w:tcPr>
            <w:tcW w:w="3444" w:type="dxa"/>
          </w:tcPr>
          <w:p w14:paraId="2EA371D3" w14:textId="756B091D" w:rsidR="007F7A74" w:rsidRPr="00F3302D" w:rsidRDefault="00516BBF" w:rsidP="007F7A74">
            <w:pPr>
              <w:pStyle w:val="Tabletext"/>
            </w:pPr>
            <w:r w:rsidRPr="00516BBF">
              <w:t>8.7 Surveillance of guidance after loss of market exclusivity (technology appraisals only)</w:t>
            </w:r>
          </w:p>
        </w:tc>
        <w:tc>
          <w:tcPr>
            <w:tcW w:w="1965" w:type="dxa"/>
          </w:tcPr>
          <w:p w14:paraId="4F528617" w14:textId="6A951504" w:rsidR="007F7A74" w:rsidRPr="00460E86" w:rsidRDefault="00AF0D3A" w:rsidP="007F7A74">
            <w:pPr>
              <w:pStyle w:val="Tabletext"/>
            </w:pPr>
            <w:r w:rsidRPr="0087317C">
              <w:t>8 Guidance surveillance</w:t>
            </w:r>
            <w:r>
              <w:t xml:space="preserve"> (section 8.7)</w:t>
            </w:r>
          </w:p>
        </w:tc>
        <w:tc>
          <w:tcPr>
            <w:tcW w:w="3375" w:type="dxa"/>
          </w:tcPr>
          <w:p w14:paraId="3B45D312" w14:textId="77777777" w:rsidR="007F7A74" w:rsidRDefault="00516BBF" w:rsidP="007F7A74">
            <w:pPr>
              <w:pStyle w:val="Tabletext"/>
            </w:pPr>
            <w:r>
              <w:t>Add underlined text:</w:t>
            </w:r>
          </w:p>
          <w:p w14:paraId="2BEF036A" w14:textId="645F9329" w:rsidR="00516BBF" w:rsidRPr="00516BBF" w:rsidRDefault="00516BBF" w:rsidP="007F7A74">
            <w:pPr>
              <w:pStyle w:val="Tabletext"/>
            </w:pPr>
            <w:r w:rsidRPr="00516BBF">
              <w:t xml:space="preserve">8.7 Surveillance of guidance after loss of market exclusivity (technology appraisals </w:t>
            </w:r>
            <w:r w:rsidR="00A60006">
              <w:rPr>
                <w:u w:val="single"/>
              </w:rPr>
              <w:t xml:space="preserve">for medicines </w:t>
            </w:r>
            <w:r w:rsidRPr="00516BBF">
              <w:t>only)</w:t>
            </w:r>
          </w:p>
        </w:tc>
      </w:tr>
    </w:tbl>
    <w:p w14:paraId="683CF7F5" w14:textId="77777777" w:rsidR="00784F1F" w:rsidRDefault="00784F1F" w:rsidP="00747D8B">
      <w:pPr>
        <w:rPr>
          <w:b/>
          <w:bCs/>
        </w:rPr>
      </w:pPr>
    </w:p>
    <w:p w14:paraId="77D7BC83" w14:textId="77777777" w:rsidR="00013596" w:rsidRDefault="00013596" w:rsidP="00747D8B">
      <w:pPr>
        <w:rPr>
          <w:b/>
          <w:bCs/>
        </w:rPr>
      </w:pPr>
    </w:p>
    <w:p w14:paraId="06FCEB47" w14:textId="0D49F010" w:rsidR="00013596" w:rsidRPr="00A40F23" w:rsidRDefault="00013596" w:rsidP="00013596">
      <w:pPr>
        <w:pStyle w:val="Caption"/>
      </w:pPr>
      <w:r w:rsidRPr="00A40F23">
        <w:t xml:space="preserve">Table </w:t>
      </w:r>
      <w:r>
        <w:t>2</w:t>
      </w:r>
      <w:r w:rsidRPr="00A40F23">
        <w:t xml:space="preserve"> </w:t>
      </w:r>
      <w:r>
        <w:t>Proposed new content</w:t>
      </w:r>
      <w:r w:rsidRPr="00A40F23">
        <w:t xml:space="preserve"> to</w:t>
      </w:r>
      <w:r>
        <w:t xml:space="preserve"> add to</w:t>
      </w:r>
      <w:r w:rsidRPr="00A40F23">
        <w:t xml:space="preserve"> </w:t>
      </w:r>
      <w:hyperlink r:id="rId55" w:history="1">
        <w:r w:rsidRPr="00A40F23">
          <w:rPr>
            <w:rStyle w:val="Hyperlink"/>
          </w:rPr>
          <w:t>NICE health technology evaluations: the manual</w:t>
        </w:r>
      </w:hyperlink>
    </w:p>
    <w:tbl>
      <w:tblPr>
        <w:tblStyle w:val="TableGrid"/>
        <w:tblW w:w="0" w:type="auto"/>
        <w:tblLook w:val="04A0" w:firstRow="1" w:lastRow="0" w:firstColumn="1" w:lastColumn="0" w:noHBand="0" w:noVBand="1"/>
      </w:tblPr>
      <w:tblGrid>
        <w:gridCol w:w="5665"/>
        <w:gridCol w:w="3351"/>
      </w:tblGrid>
      <w:tr w:rsidR="00013596" w:rsidRPr="00431BBD" w14:paraId="0BA1A9BB" w14:textId="77777777" w:rsidTr="00013596">
        <w:tc>
          <w:tcPr>
            <w:tcW w:w="5665" w:type="dxa"/>
          </w:tcPr>
          <w:p w14:paraId="5C9321A8" w14:textId="549AF503" w:rsidR="00013596" w:rsidRPr="00431BBD" w:rsidRDefault="00013596" w:rsidP="00312AC7">
            <w:pPr>
              <w:spacing w:afterLines="60" w:after="144"/>
              <w:rPr>
                <w:rFonts w:ascii="Arial" w:hAnsi="Arial" w:cs="Arial"/>
                <w:b/>
                <w:bCs/>
                <w:sz w:val="22"/>
                <w:szCs w:val="22"/>
              </w:rPr>
            </w:pPr>
            <w:r w:rsidRPr="00431BBD">
              <w:rPr>
                <w:rFonts w:ascii="Arial" w:hAnsi="Arial" w:cs="Arial"/>
                <w:b/>
                <w:bCs/>
                <w:sz w:val="22"/>
                <w:szCs w:val="22"/>
              </w:rPr>
              <w:t>New content</w:t>
            </w:r>
          </w:p>
        </w:tc>
        <w:tc>
          <w:tcPr>
            <w:tcW w:w="3351" w:type="dxa"/>
          </w:tcPr>
          <w:p w14:paraId="137F09A5" w14:textId="6B747FA9" w:rsidR="00013596" w:rsidRPr="00431BBD" w:rsidRDefault="00013596" w:rsidP="00312AC7">
            <w:pPr>
              <w:spacing w:afterLines="60" w:after="144"/>
              <w:rPr>
                <w:rFonts w:ascii="Arial" w:hAnsi="Arial" w:cs="Arial"/>
                <w:b/>
                <w:bCs/>
                <w:sz w:val="22"/>
                <w:szCs w:val="22"/>
              </w:rPr>
            </w:pPr>
            <w:r w:rsidRPr="00431BBD">
              <w:rPr>
                <w:rFonts w:ascii="Arial" w:hAnsi="Arial" w:cs="Arial"/>
                <w:b/>
                <w:bCs/>
                <w:sz w:val="22"/>
                <w:szCs w:val="22"/>
              </w:rPr>
              <w:t>Proposed position to add in manual</w:t>
            </w:r>
          </w:p>
        </w:tc>
      </w:tr>
      <w:tr w:rsidR="00013596" w:rsidRPr="00431BBD" w14:paraId="7755F82B" w14:textId="77777777" w:rsidTr="00013596">
        <w:tc>
          <w:tcPr>
            <w:tcW w:w="5665" w:type="dxa"/>
          </w:tcPr>
          <w:p w14:paraId="53F9138B" w14:textId="4F0D21F7" w:rsidR="00013596" w:rsidRPr="00431BBD" w:rsidRDefault="00591D7E" w:rsidP="00312AC7">
            <w:pPr>
              <w:pStyle w:val="ListParagraph"/>
              <w:numPr>
                <w:ilvl w:val="0"/>
                <w:numId w:val="25"/>
              </w:numPr>
              <w:spacing w:afterLines="60" w:after="144"/>
              <w:rPr>
                <w:rFonts w:ascii="Arial" w:hAnsi="Arial" w:cs="Arial"/>
                <w:b/>
                <w:bCs/>
                <w:sz w:val="22"/>
                <w:szCs w:val="22"/>
              </w:rPr>
            </w:pPr>
            <w:r w:rsidRPr="00431BBD">
              <w:rPr>
                <w:rFonts w:ascii="Arial" w:hAnsi="Arial" w:cs="Arial"/>
                <w:sz w:val="22"/>
                <w:szCs w:val="22"/>
              </w:rPr>
              <w:t>For assessments of HealthTech, requests for information may be sent to companies during scoping if they have technologies that could be included in the assessment or otherwise be relevant to it. A request for information does not mean that a technology will be included in the scope for the assessment. Information provided is often used to determine if a technology is suitable to include in the scope.</w:t>
            </w:r>
          </w:p>
        </w:tc>
        <w:tc>
          <w:tcPr>
            <w:tcW w:w="3351" w:type="dxa"/>
          </w:tcPr>
          <w:p w14:paraId="156FA692" w14:textId="431AC872" w:rsidR="00013596" w:rsidRPr="00431BBD" w:rsidRDefault="00591D7E" w:rsidP="00312AC7">
            <w:pPr>
              <w:spacing w:afterLines="60" w:after="144"/>
              <w:rPr>
                <w:rFonts w:ascii="Arial" w:hAnsi="Arial" w:cs="Arial"/>
                <w:sz w:val="22"/>
                <w:szCs w:val="22"/>
              </w:rPr>
            </w:pPr>
            <w:r w:rsidRPr="00431BBD">
              <w:rPr>
                <w:rFonts w:ascii="Arial" w:hAnsi="Arial" w:cs="Arial"/>
                <w:sz w:val="22"/>
                <w:szCs w:val="22"/>
              </w:rPr>
              <w:t>After section 2.1.5</w:t>
            </w:r>
          </w:p>
        </w:tc>
      </w:tr>
      <w:tr w:rsidR="00013596" w:rsidRPr="00431BBD" w14:paraId="5FC732A6" w14:textId="77777777" w:rsidTr="00013596">
        <w:tc>
          <w:tcPr>
            <w:tcW w:w="5665" w:type="dxa"/>
          </w:tcPr>
          <w:p w14:paraId="11035353" w14:textId="77777777" w:rsidR="00431BBD" w:rsidRPr="00431BBD" w:rsidRDefault="00431BBD" w:rsidP="00312AC7">
            <w:pPr>
              <w:pStyle w:val="Tabletext"/>
              <w:numPr>
                <w:ilvl w:val="0"/>
                <w:numId w:val="24"/>
              </w:numPr>
              <w:spacing w:afterLines="60" w:after="144"/>
              <w:rPr>
                <w:rFonts w:cs="Arial"/>
                <w:szCs w:val="22"/>
              </w:rPr>
            </w:pPr>
            <w:r w:rsidRPr="00431BBD">
              <w:rPr>
                <w:rFonts w:cs="Arial"/>
                <w:szCs w:val="22"/>
              </w:rPr>
              <w:t>Company evidence submissions are not made for evaluations of HealthTech. Instead, companies can be asked to provide responses to requests for information from NICE. Requests for information may be made as needed throughout the guidance development process, including during the scoping stage.</w:t>
            </w:r>
          </w:p>
          <w:p w14:paraId="47A0629B" w14:textId="77777777" w:rsidR="00431BBD" w:rsidRPr="00431BBD" w:rsidRDefault="00431BBD" w:rsidP="00312AC7">
            <w:pPr>
              <w:pStyle w:val="Tabletext"/>
              <w:numPr>
                <w:ilvl w:val="0"/>
                <w:numId w:val="24"/>
              </w:numPr>
              <w:spacing w:afterLines="60" w:after="144"/>
              <w:rPr>
                <w:rFonts w:cs="Arial"/>
                <w:szCs w:val="22"/>
              </w:rPr>
            </w:pPr>
            <w:r w:rsidRPr="00431BBD">
              <w:rPr>
                <w:rFonts w:cs="Arial"/>
                <w:szCs w:val="22"/>
              </w:rPr>
              <w:t>Unpublished evidence can be provided with a request for information.</w:t>
            </w:r>
          </w:p>
          <w:p w14:paraId="6EF3AAC6" w14:textId="77777777" w:rsidR="00431BBD" w:rsidRPr="00431BBD" w:rsidRDefault="00431BBD" w:rsidP="00312AC7">
            <w:pPr>
              <w:pStyle w:val="Tabletext"/>
              <w:numPr>
                <w:ilvl w:val="0"/>
                <w:numId w:val="24"/>
              </w:numPr>
              <w:spacing w:afterLines="60" w:after="144"/>
              <w:rPr>
                <w:rFonts w:cs="Arial"/>
                <w:szCs w:val="22"/>
              </w:rPr>
            </w:pPr>
            <w:r w:rsidRPr="00431BBD">
              <w:rPr>
                <w:rFonts w:cs="Arial"/>
                <w:szCs w:val="22"/>
              </w:rPr>
              <w:t>A completed checklist of confidential information must be provided with a returned request for information.</w:t>
            </w:r>
          </w:p>
          <w:p w14:paraId="14EB5F4D" w14:textId="5E9795DF" w:rsidR="00431BBD" w:rsidRPr="00431BBD" w:rsidRDefault="00431BBD" w:rsidP="00312AC7">
            <w:pPr>
              <w:pStyle w:val="Tabletext"/>
              <w:numPr>
                <w:ilvl w:val="0"/>
                <w:numId w:val="24"/>
              </w:numPr>
              <w:spacing w:afterLines="60" w:after="144"/>
              <w:rPr>
                <w:rFonts w:cs="Arial"/>
                <w:szCs w:val="22"/>
              </w:rPr>
            </w:pPr>
            <w:r w:rsidRPr="00431BBD">
              <w:rPr>
                <w:rFonts w:cs="Arial"/>
                <w:szCs w:val="22"/>
              </w:rPr>
              <w:t xml:space="preserve">Economic models can be provided as part of the response to a request for information. The same requirements </w:t>
            </w:r>
            <w:r w:rsidR="00D1170B">
              <w:rPr>
                <w:rFonts w:cs="Arial"/>
                <w:szCs w:val="22"/>
              </w:rPr>
              <w:t xml:space="preserve">apply </w:t>
            </w:r>
            <w:r w:rsidRPr="00431BBD">
              <w:rPr>
                <w:rFonts w:cs="Arial"/>
                <w:szCs w:val="22"/>
              </w:rPr>
              <w:t>as for models provided with an evidence submission (see section 5.5.15).</w:t>
            </w:r>
          </w:p>
          <w:p w14:paraId="381E6E40" w14:textId="24B3B9B5" w:rsidR="00013596" w:rsidRPr="00431BBD" w:rsidRDefault="00431BBD" w:rsidP="00312AC7">
            <w:pPr>
              <w:pStyle w:val="ListParagraph"/>
              <w:numPr>
                <w:ilvl w:val="0"/>
                <w:numId w:val="24"/>
              </w:numPr>
              <w:spacing w:afterLines="60" w:after="144"/>
              <w:rPr>
                <w:rFonts w:ascii="Arial" w:hAnsi="Arial" w:cs="Arial"/>
                <w:b/>
                <w:bCs/>
                <w:sz w:val="22"/>
                <w:szCs w:val="22"/>
              </w:rPr>
            </w:pPr>
            <w:r w:rsidRPr="00431BBD">
              <w:rPr>
                <w:rFonts w:ascii="Arial" w:hAnsi="Arial" w:cs="Arial"/>
                <w:sz w:val="22"/>
                <w:szCs w:val="22"/>
              </w:rPr>
              <w:t>HealthTech will not automatically be withdrawn from a scope or guidance because a response to a request for information has not been received. But not providing information needed by NICE may affect the assessment of a technology or procedure and consequently the recommendation.</w:t>
            </w:r>
          </w:p>
        </w:tc>
        <w:tc>
          <w:tcPr>
            <w:tcW w:w="3351" w:type="dxa"/>
          </w:tcPr>
          <w:p w14:paraId="0941D7D1" w14:textId="14979105" w:rsidR="00431BBD" w:rsidRPr="00431BBD" w:rsidRDefault="00431BBD" w:rsidP="00312AC7">
            <w:pPr>
              <w:pStyle w:val="Heading2"/>
              <w:spacing w:before="0" w:afterLines="60" w:after="144" w:line="240" w:lineRule="auto"/>
              <w:rPr>
                <w:b w:val="0"/>
                <w:bCs w:val="0"/>
                <w:sz w:val="22"/>
                <w:szCs w:val="22"/>
              </w:rPr>
            </w:pPr>
            <w:r w:rsidRPr="00431BBD">
              <w:rPr>
                <w:b w:val="0"/>
                <w:bCs w:val="0"/>
                <w:sz w:val="22"/>
                <w:szCs w:val="22"/>
              </w:rPr>
              <w:t>After section 5.5.18</w:t>
            </w:r>
          </w:p>
          <w:p w14:paraId="027864FF" w14:textId="77777777" w:rsidR="00013596" w:rsidRPr="00431BBD" w:rsidRDefault="00013596" w:rsidP="00312AC7">
            <w:pPr>
              <w:spacing w:afterLines="60" w:after="144"/>
              <w:rPr>
                <w:rFonts w:ascii="Arial" w:hAnsi="Arial" w:cs="Arial"/>
                <w:b/>
                <w:bCs/>
                <w:sz w:val="22"/>
                <w:szCs w:val="22"/>
              </w:rPr>
            </w:pPr>
          </w:p>
        </w:tc>
      </w:tr>
      <w:tr w:rsidR="00C02718" w:rsidRPr="00431BBD" w14:paraId="4DABF405" w14:textId="77777777" w:rsidTr="00013596">
        <w:tc>
          <w:tcPr>
            <w:tcW w:w="5665" w:type="dxa"/>
          </w:tcPr>
          <w:p w14:paraId="426AE693" w14:textId="745C6EB3" w:rsidR="004F3780" w:rsidRPr="004F3780" w:rsidRDefault="004F3780" w:rsidP="004F3780">
            <w:pPr>
              <w:pStyle w:val="Tabletext"/>
              <w:spacing w:afterLines="60" w:after="144"/>
              <w:rPr>
                <w:rFonts w:cs="Arial"/>
                <w:b/>
                <w:bCs/>
                <w:szCs w:val="22"/>
              </w:rPr>
            </w:pPr>
            <w:r w:rsidRPr="2DC90F11">
              <w:rPr>
                <w:rFonts w:cs="Arial"/>
                <w:b/>
              </w:rPr>
              <w:t>Commercial opportunities for HealthTech (HealthTech only)</w:t>
            </w:r>
          </w:p>
          <w:p w14:paraId="4FFB6E29" w14:textId="189FC48B" w:rsidR="004F3780" w:rsidRPr="004F3780" w:rsidRDefault="004F3780" w:rsidP="004F3780">
            <w:pPr>
              <w:pStyle w:val="Tabletext"/>
              <w:numPr>
                <w:ilvl w:val="0"/>
                <w:numId w:val="27"/>
              </w:numPr>
              <w:spacing w:afterLines="60" w:after="144"/>
              <w:rPr>
                <w:rFonts w:cs="Arial"/>
                <w:szCs w:val="22"/>
              </w:rPr>
            </w:pPr>
            <w:r w:rsidRPr="004F3780">
              <w:rPr>
                <w:rFonts w:cs="Arial"/>
                <w:szCs w:val="22"/>
              </w:rPr>
              <w:t>NICE's commercial liaison team (CLT) activities will be aligned with key steps in the evaluation processes. The procedures are summarised below. This information is for guidance only because the time needed, and information available, for each stage may vary for some evaluations.</w:t>
            </w:r>
          </w:p>
          <w:p w14:paraId="7BBDF9AD" w14:textId="243AB228" w:rsidR="004F3780" w:rsidRPr="004F3780" w:rsidRDefault="004F3780" w:rsidP="004F3780">
            <w:pPr>
              <w:pStyle w:val="Tabletext"/>
              <w:numPr>
                <w:ilvl w:val="0"/>
                <w:numId w:val="27"/>
              </w:numPr>
              <w:spacing w:afterLines="60" w:after="144"/>
              <w:rPr>
                <w:rFonts w:cs="Arial"/>
                <w:szCs w:val="22"/>
              </w:rPr>
            </w:pPr>
            <w:r w:rsidRPr="004F3780">
              <w:rPr>
                <w:rFonts w:cs="Arial"/>
                <w:szCs w:val="22"/>
              </w:rPr>
              <w:t>If the NICE CLT identifies that a technology or technologies is/are unlikely to be cost effective at the existing price before the first committee meeting, liaison can take place with relevant NHS bodies and companies to explore any commercial challenges.</w:t>
            </w:r>
          </w:p>
          <w:p w14:paraId="4220596F" w14:textId="495DF832" w:rsidR="004F3780" w:rsidRPr="004F3780" w:rsidRDefault="004F3780" w:rsidP="004F3780">
            <w:pPr>
              <w:pStyle w:val="Tabletext"/>
              <w:numPr>
                <w:ilvl w:val="0"/>
                <w:numId w:val="27"/>
              </w:numPr>
              <w:spacing w:afterLines="60" w:after="144"/>
              <w:rPr>
                <w:rFonts w:cs="Arial"/>
                <w:szCs w:val="22"/>
              </w:rPr>
            </w:pPr>
            <w:r w:rsidRPr="004F3780">
              <w:rPr>
                <w:rFonts w:cs="Arial"/>
                <w:szCs w:val="22"/>
              </w:rPr>
              <w:t>The NICE CLT attend committee meetings for topics where a risk has previously been identified relating to cost-effectiveness in the evaluation.</w:t>
            </w:r>
          </w:p>
          <w:p w14:paraId="6E13CD44" w14:textId="04CA1DB8" w:rsidR="004F3780" w:rsidRPr="004F3780" w:rsidRDefault="004F3780" w:rsidP="004F3780">
            <w:pPr>
              <w:pStyle w:val="Tabletext"/>
              <w:numPr>
                <w:ilvl w:val="0"/>
                <w:numId w:val="27"/>
              </w:numPr>
              <w:spacing w:afterLines="60" w:after="144"/>
              <w:rPr>
                <w:rFonts w:cs="Arial"/>
                <w:szCs w:val="22"/>
              </w:rPr>
            </w:pPr>
            <w:r w:rsidRPr="004F3780">
              <w:rPr>
                <w:rFonts w:cs="Arial"/>
                <w:szCs w:val="22"/>
              </w:rPr>
              <w:t>After the committee meeting the NICE CLT provides further information to the company(s) and relevant NHS bodies, to support further commercial activity if required. Additional time may be granted at this stage of the process to allow further commercial activity.</w:t>
            </w:r>
          </w:p>
          <w:p w14:paraId="08B690A9" w14:textId="54B84E97" w:rsidR="004F3780" w:rsidRPr="004F3780" w:rsidRDefault="004F3780" w:rsidP="004F3780">
            <w:pPr>
              <w:pStyle w:val="Tabletext"/>
              <w:numPr>
                <w:ilvl w:val="0"/>
                <w:numId w:val="27"/>
              </w:numPr>
              <w:spacing w:afterLines="60" w:after="144"/>
              <w:rPr>
                <w:rFonts w:cs="Arial"/>
                <w:szCs w:val="22"/>
              </w:rPr>
            </w:pPr>
            <w:r w:rsidRPr="004F3780">
              <w:rPr>
                <w:rFonts w:cs="Arial"/>
                <w:szCs w:val="22"/>
              </w:rPr>
              <w:t xml:space="preserve">Companies can provide </w:t>
            </w:r>
            <w:r w:rsidR="00DB1906">
              <w:rPr>
                <w:rFonts w:cs="Arial"/>
                <w:szCs w:val="22"/>
              </w:rPr>
              <w:t>price</w:t>
            </w:r>
            <w:r w:rsidRPr="004F3780">
              <w:rPr>
                <w:rFonts w:cs="Arial"/>
                <w:szCs w:val="22"/>
              </w:rPr>
              <w:t>s relevant to using their technology in their response to a request for information and updated costs at consultation on draft guidance. Outside of these times it may not be possible to consider new or updated prices.</w:t>
            </w:r>
          </w:p>
          <w:p w14:paraId="5ED846AF" w14:textId="66262B31" w:rsidR="004F3780" w:rsidRPr="004F3780" w:rsidRDefault="004F3780" w:rsidP="004F3780">
            <w:pPr>
              <w:pStyle w:val="Tabletext"/>
              <w:numPr>
                <w:ilvl w:val="0"/>
                <w:numId w:val="27"/>
              </w:numPr>
              <w:spacing w:afterLines="60" w:after="144"/>
              <w:rPr>
                <w:rFonts w:cs="Arial"/>
                <w:szCs w:val="22"/>
              </w:rPr>
            </w:pPr>
            <w:r w:rsidRPr="004F3780">
              <w:rPr>
                <w:rFonts w:cs="Arial"/>
                <w:szCs w:val="22"/>
              </w:rPr>
              <w:t>Section 4.4.4 describes considerations for prices used in reference case analyses. If companies believe there are extenuating circumstances for why the technology cost cannot be disclosed in public documents, further information on these circumstances must be provided for NICE to consider whether this is acceptable. In circumstances when NICE agrees to accept a price marked as confidential, a further price that can be publicly disclosed should also be provided.</w:t>
            </w:r>
          </w:p>
          <w:p w14:paraId="2A1C969F" w14:textId="4DD608DA" w:rsidR="004F3780" w:rsidRPr="004F3780" w:rsidRDefault="004F3780" w:rsidP="004F3780">
            <w:pPr>
              <w:pStyle w:val="Tabletext"/>
              <w:numPr>
                <w:ilvl w:val="0"/>
                <w:numId w:val="27"/>
              </w:numPr>
              <w:spacing w:afterLines="60" w:after="144"/>
              <w:rPr>
                <w:rFonts w:cs="Arial"/>
                <w:szCs w:val="22"/>
              </w:rPr>
            </w:pPr>
            <w:r w:rsidRPr="004F3780">
              <w:rPr>
                <w:rFonts w:cs="Arial"/>
                <w:szCs w:val="22"/>
              </w:rPr>
              <w:t xml:space="preserve">Section 4.4.5 details how prices that differ between regions are handled. This is in the context of the MPSC prices, however the principles of handling a situation where there is no single price that is universally available across the NHS applies to HealthTech. </w:t>
            </w:r>
          </w:p>
          <w:p w14:paraId="4734D78C" w14:textId="5560C2E8" w:rsidR="00C02718" w:rsidRPr="00431BBD" w:rsidRDefault="004F3780" w:rsidP="004F3780">
            <w:pPr>
              <w:pStyle w:val="Tabletext"/>
              <w:numPr>
                <w:ilvl w:val="0"/>
                <w:numId w:val="27"/>
              </w:numPr>
              <w:spacing w:afterLines="60" w:after="144"/>
              <w:rPr>
                <w:rFonts w:cs="Arial"/>
                <w:szCs w:val="22"/>
              </w:rPr>
            </w:pPr>
            <w:r w:rsidRPr="004F3780">
              <w:rPr>
                <w:rFonts w:cs="Arial"/>
                <w:szCs w:val="22"/>
              </w:rPr>
              <w:t>The committee will be made aware when confidential prices are used that are not guaranteed for the duration of the guidance.</w:t>
            </w:r>
          </w:p>
        </w:tc>
        <w:tc>
          <w:tcPr>
            <w:tcW w:w="3351" w:type="dxa"/>
          </w:tcPr>
          <w:p w14:paraId="513DDF4A" w14:textId="3A993A65" w:rsidR="00C02718" w:rsidRPr="00431BBD" w:rsidRDefault="00C02718" w:rsidP="00312AC7">
            <w:pPr>
              <w:pStyle w:val="Heading2"/>
              <w:spacing w:before="0" w:afterLines="60" w:after="144" w:line="240" w:lineRule="auto"/>
              <w:rPr>
                <w:b w:val="0"/>
                <w:bCs w:val="0"/>
                <w:sz w:val="22"/>
                <w:szCs w:val="22"/>
              </w:rPr>
            </w:pPr>
            <w:r>
              <w:rPr>
                <w:b w:val="0"/>
                <w:bCs w:val="0"/>
                <w:sz w:val="22"/>
                <w:szCs w:val="22"/>
              </w:rPr>
              <w:t>After section 5.12</w:t>
            </w:r>
          </w:p>
        </w:tc>
      </w:tr>
    </w:tbl>
    <w:p w14:paraId="6C1544CA" w14:textId="77777777" w:rsidR="00013596" w:rsidRDefault="00013596" w:rsidP="00747D8B">
      <w:pPr>
        <w:rPr>
          <w:b/>
          <w:bCs/>
        </w:rPr>
      </w:pPr>
    </w:p>
    <w:p w14:paraId="69568635" w14:textId="77777777" w:rsidR="00591D7E" w:rsidRDefault="00591D7E" w:rsidP="00747D8B">
      <w:pPr>
        <w:rPr>
          <w:b/>
          <w:bCs/>
        </w:rPr>
      </w:pPr>
    </w:p>
    <w:sectPr w:rsidR="00591D7E" w:rsidSect="009B53C4">
      <w:head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C65F" w14:textId="77777777" w:rsidR="00AE2F05" w:rsidRDefault="00AE2F05" w:rsidP="00C92395">
      <w:pPr>
        <w:spacing w:after="0" w:line="240" w:lineRule="auto"/>
      </w:pPr>
      <w:r>
        <w:separator/>
      </w:r>
    </w:p>
  </w:endnote>
  <w:endnote w:type="continuationSeparator" w:id="0">
    <w:p w14:paraId="218BD740" w14:textId="77777777" w:rsidR="00AE2F05" w:rsidRDefault="00AE2F05" w:rsidP="00C9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30BA" w14:textId="77777777" w:rsidR="00AE2F05" w:rsidRDefault="00AE2F05" w:rsidP="00C92395">
      <w:pPr>
        <w:spacing w:after="0" w:line="240" w:lineRule="auto"/>
      </w:pPr>
      <w:r>
        <w:separator/>
      </w:r>
    </w:p>
  </w:footnote>
  <w:footnote w:type="continuationSeparator" w:id="0">
    <w:p w14:paraId="053477E1" w14:textId="77777777" w:rsidR="00AE2F05" w:rsidRDefault="00AE2F05" w:rsidP="00C92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73E9" w14:textId="70470C2F" w:rsidR="00C92395" w:rsidRDefault="00933AEA" w:rsidP="00C92395">
    <w:pPr>
      <w:pStyle w:val="Header"/>
      <w:tabs>
        <w:tab w:val="clear" w:pos="4513"/>
        <w:tab w:val="clear" w:pos="9026"/>
        <w:tab w:val="left" w:pos="3390"/>
      </w:tabs>
    </w:pPr>
    <w:r>
      <w:rPr>
        <w:noProof/>
      </w:rPr>
      <w:drawing>
        <wp:anchor distT="0" distB="0" distL="114300" distR="114300" simplePos="0" relativeHeight="251658240" behindDoc="0" locked="0" layoutInCell="1" allowOverlap="1" wp14:anchorId="70AB4A5A" wp14:editId="76505275">
          <wp:simplePos x="0" y="0"/>
          <wp:positionH relativeFrom="column">
            <wp:posOffset>0</wp:posOffset>
          </wp:positionH>
          <wp:positionV relativeFrom="page">
            <wp:posOffset>448945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C923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5BC"/>
    <w:multiLevelType w:val="multilevel"/>
    <w:tmpl w:val="7C8698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5B79E9"/>
    <w:multiLevelType w:val="multilevel"/>
    <w:tmpl w:val="50C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B5454"/>
    <w:multiLevelType w:val="hybridMultilevel"/>
    <w:tmpl w:val="BD88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A4990"/>
    <w:multiLevelType w:val="multilevel"/>
    <w:tmpl w:val="CCF4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6A97A70"/>
    <w:multiLevelType w:val="hybridMultilevel"/>
    <w:tmpl w:val="CC5A286C"/>
    <w:lvl w:ilvl="0" w:tplc="44003A44">
      <w:start w:val="1"/>
      <w:numFmt w:val="bullet"/>
      <w:lvlText w:val=""/>
      <w:lvlJc w:val="left"/>
      <w:pPr>
        <w:ind w:left="1080" w:hanging="360"/>
      </w:pPr>
      <w:rPr>
        <w:rFonts w:ascii="Symbol" w:hAnsi="Symbol"/>
      </w:rPr>
    </w:lvl>
    <w:lvl w:ilvl="1" w:tplc="C3180600">
      <w:start w:val="1"/>
      <w:numFmt w:val="bullet"/>
      <w:lvlText w:val=""/>
      <w:lvlJc w:val="left"/>
      <w:pPr>
        <w:ind w:left="1080" w:hanging="360"/>
      </w:pPr>
      <w:rPr>
        <w:rFonts w:ascii="Symbol" w:hAnsi="Symbol"/>
      </w:rPr>
    </w:lvl>
    <w:lvl w:ilvl="2" w:tplc="7DC8D5A6">
      <w:start w:val="1"/>
      <w:numFmt w:val="bullet"/>
      <w:lvlText w:val=""/>
      <w:lvlJc w:val="left"/>
      <w:pPr>
        <w:ind w:left="1080" w:hanging="360"/>
      </w:pPr>
      <w:rPr>
        <w:rFonts w:ascii="Symbol" w:hAnsi="Symbol"/>
      </w:rPr>
    </w:lvl>
    <w:lvl w:ilvl="3" w:tplc="C40A2E50">
      <w:start w:val="1"/>
      <w:numFmt w:val="bullet"/>
      <w:lvlText w:val=""/>
      <w:lvlJc w:val="left"/>
      <w:pPr>
        <w:ind w:left="1080" w:hanging="360"/>
      </w:pPr>
      <w:rPr>
        <w:rFonts w:ascii="Symbol" w:hAnsi="Symbol"/>
      </w:rPr>
    </w:lvl>
    <w:lvl w:ilvl="4" w:tplc="FED25B18">
      <w:start w:val="1"/>
      <w:numFmt w:val="bullet"/>
      <w:lvlText w:val=""/>
      <w:lvlJc w:val="left"/>
      <w:pPr>
        <w:ind w:left="1080" w:hanging="360"/>
      </w:pPr>
      <w:rPr>
        <w:rFonts w:ascii="Symbol" w:hAnsi="Symbol"/>
      </w:rPr>
    </w:lvl>
    <w:lvl w:ilvl="5" w:tplc="01C2D528">
      <w:start w:val="1"/>
      <w:numFmt w:val="bullet"/>
      <w:lvlText w:val=""/>
      <w:lvlJc w:val="left"/>
      <w:pPr>
        <w:ind w:left="1080" w:hanging="360"/>
      </w:pPr>
      <w:rPr>
        <w:rFonts w:ascii="Symbol" w:hAnsi="Symbol"/>
      </w:rPr>
    </w:lvl>
    <w:lvl w:ilvl="6" w:tplc="F2C4D240">
      <w:start w:val="1"/>
      <w:numFmt w:val="bullet"/>
      <w:lvlText w:val=""/>
      <w:lvlJc w:val="left"/>
      <w:pPr>
        <w:ind w:left="1080" w:hanging="360"/>
      </w:pPr>
      <w:rPr>
        <w:rFonts w:ascii="Symbol" w:hAnsi="Symbol"/>
      </w:rPr>
    </w:lvl>
    <w:lvl w:ilvl="7" w:tplc="738669CC">
      <w:start w:val="1"/>
      <w:numFmt w:val="bullet"/>
      <w:lvlText w:val=""/>
      <w:lvlJc w:val="left"/>
      <w:pPr>
        <w:ind w:left="1080" w:hanging="360"/>
      </w:pPr>
      <w:rPr>
        <w:rFonts w:ascii="Symbol" w:hAnsi="Symbol"/>
      </w:rPr>
    </w:lvl>
    <w:lvl w:ilvl="8" w:tplc="540495AC">
      <w:start w:val="1"/>
      <w:numFmt w:val="bullet"/>
      <w:lvlText w:val=""/>
      <w:lvlJc w:val="left"/>
      <w:pPr>
        <w:ind w:left="1080" w:hanging="360"/>
      </w:pPr>
      <w:rPr>
        <w:rFonts w:ascii="Symbol" w:hAnsi="Symbol"/>
      </w:rPr>
    </w:lvl>
  </w:abstractNum>
  <w:abstractNum w:abstractNumId="6" w15:restartNumberingAfterBreak="0">
    <w:nsid w:val="1A642963"/>
    <w:multiLevelType w:val="multilevel"/>
    <w:tmpl w:val="DE3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216AC"/>
    <w:multiLevelType w:val="multilevel"/>
    <w:tmpl w:val="ED5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56042"/>
    <w:multiLevelType w:val="multilevel"/>
    <w:tmpl w:val="2658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C3584"/>
    <w:multiLevelType w:val="multilevel"/>
    <w:tmpl w:val="7EDC4098"/>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ascii="Arial" w:hAnsi="Arial" w:cs="Arial"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B646410"/>
    <w:multiLevelType w:val="multilevel"/>
    <w:tmpl w:val="276E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505AC"/>
    <w:multiLevelType w:val="hybridMultilevel"/>
    <w:tmpl w:val="9BCA18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6C29C9"/>
    <w:multiLevelType w:val="multilevel"/>
    <w:tmpl w:val="7C8698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5B50E2C"/>
    <w:multiLevelType w:val="multilevel"/>
    <w:tmpl w:val="DD38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65D99"/>
    <w:multiLevelType w:val="multilevel"/>
    <w:tmpl w:val="7C8698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32329D6"/>
    <w:multiLevelType w:val="hybridMultilevel"/>
    <w:tmpl w:val="32E28EB2"/>
    <w:lvl w:ilvl="0" w:tplc="D85CED18">
      <w:start w:val="1"/>
      <w:numFmt w:val="bullet"/>
      <w:lvlText w:val=""/>
      <w:lvlJc w:val="left"/>
      <w:pPr>
        <w:ind w:left="360" w:hanging="360"/>
      </w:pPr>
      <w:rPr>
        <w:rFonts w:ascii="Symbol" w:hAnsi="Symbol" w:hint="default"/>
      </w:rPr>
    </w:lvl>
    <w:lvl w:ilvl="1" w:tplc="4CA6DFC6">
      <w:start w:val="1"/>
      <w:numFmt w:val="bullet"/>
      <w:lvlText w:val="o"/>
      <w:lvlJc w:val="left"/>
      <w:pPr>
        <w:ind w:left="1080" w:hanging="360"/>
      </w:pPr>
      <w:rPr>
        <w:rFonts w:ascii="Courier New" w:hAnsi="Courier New" w:hint="default"/>
      </w:rPr>
    </w:lvl>
    <w:lvl w:ilvl="2" w:tplc="3D066DD4">
      <w:start w:val="1"/>
      <w:numFmt w:val="bullet"/>
      <w:lvlText w:val=""/>
      <w:lvlJc w:val="left"/>
      <w:pPr>
        <w:ind w:left="1800" w:hanging="360"/>
      </w:pPr>
      <w:rPr>
        <w:rFonts w:ascii="Wingdings" w:hAnsi="Wingdings" w:hint="default"/>
      </w:rPr>
    </w:lvl>
    <w:lvl w:ilvl="3" w:tplc="EF702976">
      <w:start w:val="1"/>
      <w:numFmt w:val="bullet"/>
      <w:lvlText w:val=""/>
      <w:lvlJc w:val="left"/>
      <w:pPr>
        <w:ind w:left="2520" w:hanging="360"/>
      </w:pPr>
      <w:rPr>
        <w:rFonts w:ascii="Symbol" w:hAnsi="Symbol" w:hint="default"/>
      </w:rPr>
    </w:lvl>
    <w:lvl w:ilvl="4" w:tplc="F87A18A4">
      <w:start w:val="1"/>
      <w:numFmt w:val="bullet"/>
      <w:lvlText w:val="o"/>
      <w:lvlJc w:val="left"/>
      <w:pPr>
        <w:ind w:left="3240" w:hanging="360"/>
      </w:pPr>
      <w:rPr>
        <w:rFonts w:ascii="Courier New" w:hAnsi="Courier New" w:hint="default"/>
      </w:rPr>
    </w:lvl>
    <w:lvl w:ilvl="5" w:tplc="AE6E3BC6">
      <w:start w:val="1"/>
      <w:numFmt w:val="bullet"/>
      <w:lvlText w:val=""/>
      <w:lvlJc w:val="left"/>
      <w:pPr>
        <w:ind w:left="3960" w:hanging="360"/>
      </w:pPr>
      <w:rPr>
        <w:rFonts w:ascii="Wingdings" w:hAnsi="Wingdings" w:hint="default"/>
      </w:rPr>
    </w:lvl>
    <w:lvl w:ilvl="6" w:tplc="88EA1DA6">
      <w:start w:val="1"/>
      <w:numFmt w:val="bullet"/>
      <w:lvlText w:val=""/>
      <w:lvlJc w:val="left"/>
      <w:pPr>
        <w:ind w:left="4680" w:hanging="360"/>
      </w:pPr>
      <w:rPr>
        <w:rFonts w:ascii="Symbol" w:hAnsi="Symbol" w:hint="default"/>
      </w:rPr>
    </w:lvl>
    <w:lvl w:ilvl="7" w:tplc="B8DAF740">
      <w:start w:val="1"/>
      <w:numFmt w:val="bullet"/>
      <w:lvlText w:val="o"/>
      <w:lvlJc w:val="left"/>
      <w:pPr>
        <w:ind w:left="5400" w:hanging="360"/>
      </w:pPr>
      <w:rPr>
        <w:rFonts w:ascii="Courier New" w:hAnsi="Courier New" w:hint="default"/>
      </w:rPr>
    </w:lvl>
    <w:lvl w:ilvl="8" w:tplc="071E52AA">
      <w:start w:val="1"/>
      <w:numFmt w:val="bullet"/>
      <w:lvlText w:val=""/>
      <w:lvlJc w:val="left"/>
      <w:pPr>
        <w:ind w:left="6120" w:hanging="360"/>
      </w:pPr>
      <w:rPr>
        <w:rFonts w:ascii="Wingdings" w:hAnsi="Wingdings" w:hint="default"/>
      </w:rPr>
    </w:lvl>
  </w:abstractNum>
  <w:abstractNum w:abstractNumId="17" w15:restartNumberingAfterBreak="0">
    <w:nsid w:val="4C424B6B"/>
    <w:multiLevelType w:val="multilevel"/>
    <w:tmpl w:val="059C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103B3"/>
    <w:multiLevelType w:val="hybridMultilevel"/>
    <w:tmpl w:val="50ECD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6E095B"/>
    <w:multiLevelType w:val="multilevel"/>
    <w:tmpl w:val="215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01827"/>
    <w:multiLevelType w:val="hybridMultilevel"/>
    <w:tmpl w:val="A9D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8DC1039"/>
    <w:multiLevelType w:val="hybridMultilevel"/>
    <w:tmpl w:val="4E0CB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1750DC"/>
    <w:multiLevelType w:val="hybridMultilevel"/>
    <w:tmpl w:val="9FB2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66168"/>
    <w:multiLevelType w:val="hybridMultilevel"/>
    <w:tmpl w:val="1C5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D52DB"/>
    <w:multiLevelType w:val="multilevel"/>
    <w:tmpl w:val="B34A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551A9"/>
    <w:multiLevelType w:val="multilevel"/>
    <w:tmpl w:val="0EB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93773">
    <w:abstractNumId w:val="12"/>
  </w:num>
  <w:num w:numId="2" w16cid:durableId="1450586494">
    <w:abstractNumId w:val="10"/>
  </w:num>
  <w:num w:numId="3" w16cid:durableId="1077703771">
    <w:abstractNumId w:val="2"/>
  </w:num>
  <w:num w:numId="4" w16cid:durableId="2044204600">
    <w:abstractNumId w:val="16"/>
  </w:num>
  <w:num w:numId="5" w16cid:durableId="389773622">
    <w:abstractNumId w:val="22"/>
  </w:num>
  <w:num w:numId="6" w16cid:durableId="1454639231">
    <w:abstractNumId w:val="4"/>
  </w:num>
  <w:num w:numId="7" w16cid:durableId="533349510">
    <w:abstractNumId w:val="7"/>
  </w:num>
  <w:num w:numId="8" w16cid:durableId="1519657796">
    <w:abstractNumId w:val="6"/>
  </w:num>
  <w:num w:numId="9" w16cid:durableId="1835418648">
    <w:abstractNumId w:val="26"/>
  </w:num>
  <w:num w:numId="10" w16cid:durableId="2127117735">
    <w:abstractNumId w:val="24"/>
  </w:num>
  <w:num w:numId="11" w16cid:durableId="1542280754">
    <w:abstractNumId w:val="23"/>
  </w:num>
  <w:num w:numId="12" w16cid:durableId="1215433257">
    <w:abstractNumId w:val="5"/>
  </w:num>
  <w:num w:numId="13" w16cid:durableId="1966228391">
    <w:abstractNumId w:val="21"/>
  </w:num>
  <w:num w:numId="14" w16cid:durableId="635185411">
    <w:abstractNumId w:val="25"/>
  </w:num>
  <w:num w:numId="15" w16cid:durableId="725570804">
    <w:abstractNumId w:val="3"/>
  </w:num>
  <w:num w:numId="16" w16cid:durableId="2014994928">
    <w:abstractNumId w:val="19"/>
  </w:num>
  <w:num w:numId="17" w16cid:durableId="1567259665">
    <w:abstractNumId w:val="17"/>
  </w:num>
  <w:num w:numId="18" w16cid:durableId="865483902">
    <w:abstractNumId w:val="9"/>
  </w:num>
  <w:num w:numId="19" w16cid:durableId="614364017">
    <w:abstractNumId w:val="11"/>
  </w:num>
  <w:num w:numId="20" w16cid:durableId="780606611">
    <w:abstractNumId w:val="1"/>
  </w:num>
  <w:num w:numId="21" w16cid:durableId="238951540">
    <w:abstractNumId w:val="8"/>
  </w:num>
  <w:num w:numId="22" w16cid:durableId="402801895">
    <w:abstractNumId w:val="14"/>
  </w:num>
  <w:num w:numId="23" w16cid:durableId="1728727485">
    <w:abstractNumId w:val="13"/>
  </w:num>
  <w:num w:numId="24" w16cid:durableId="2098481271">
    <w:abstractNumId w:val="15"/>
  </w:num>
  <w:num w:numId="25" w16cid:durableId="1459908018">
    <w:abstractNumId w:val="0"/>
  </w:num>
  <w:num w:numId="26" w16cid:durableId="371654871">
    <w:abstractNumId w:val="20"/>
  </w:num>
  <w:num w:numId="27" w16cid:durableId="311562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92"/>
    <w:rsid w:val="00005EAC"/>
    <w:rsid w:val="00011F58"/>
    <w:rsid w:val="00013596"/>
    <w:rsid w:val="00016B58"/>
    <w:rsid w:val="00016F0E"/>
    <w:rsid w:val="00017A5C"/>
    <w:rsid w:val="00023CA6"/>
    <w:rsid w:val="000252FF"/>
    <w:rsid w:val="00027DF5"/>
    <w:rsid w:val="00030989"/>
    <w:rsid w:val="00035F81"/>
    <w:rsid w:val="00046D33"/>
    <w:rsid w:val="00053F28"/>
    <w:rsid w:val="0005734F"/>
    <w:rsid w:val="00057C03"/>
    <w:rsid w:val="000624C1"/>
    <w:rsid w:val="0006302E"/>
    <w:rsid w:val="00074030"/>
    <w:rsid w:val="00076681"/>
    <w:rsid w:val="00080313"/>
    <w:rsid w:val="00080F0A"/>
    <w:rsid w:val="0008415C"/>
    <w:rsid w:val="00090367"/>
    <w:rsid w:val="000908FD"/>
    <w:rsid w:val="00092F11"/>
    <w:rsid w:val="000A6519"/>
    <w:rsid w:val="000A77B9"/>
    <w:rsid w:val="000B2413"/>
    <w:rsid w:val="000B29FB"/>
    <w:rsid w:val="000B4843"/>
    <w:rsid w:val="000B7484"/>
    <w:rsid w:val="000D0DC2"/>
    <w:rsid w:val="000D1996"/>
    <w:rsid w:val="000D3CAA"/>
    <w:rsid w:val="000D5754"/>
    <w:rsid w:val="000E0CC3"/>
    <w:rsid w:val="000E1654"/>
    <w:rsid w:val="000E584C"/>
    <w:rsid w:val="000F0B25"/>
    <w:rsid w:val="000F57A8"/>
    <w:rsid w:val="000F7A31"/>
    <w:rsid w:val="00102BB0"/>
    <w:rsid w:val="00105297"/>
    <w:rsid w:val="001057BF"/>
    <w:rsid w:val="00112855"/>
    <w:rsid w:val="00116839"/>
    <w:rsid w:val="0012046A"/>
    <w:rsid w:val="001250C6"/>
    <w:rsid w:val="001308B7"/>
    <w:rsid w:val="00141227"/>
    <w:rsid w:val="00155DD4"/>
    <w:rsid w:val="001610A8"/>
    <w:rsid w:val="001723BC"/>
    <w:rsid w:val="0017252C"/>
    <w:rsid w:val="00176E67"/>
    <w:rsid w:val="001837BC"/>
    <w:rsid w:val="00184295"/>
    <w:rsid w:val="00184686"/>
    <w:rsid w:val="00185C28"/>
    <w:rsid w:val="00187304"/>
    <w:rsid w:val="0019097B"/>
    <w:rsid w:val="00196A52"/>
    <w:rsid w:val="001A0DC3"/>
    <w:rsid w:val="001A23EF"/>
    <w:rsid w:val="001A2BBF"/>
    <w:rsid w:val="001A4B8B"/>
    <w:rsid w:val="001A6A7E"/>
    <w:rsid w:val="001A72A4"/>
    <w:rsid w:val="001B098B"/>
    <w:rsid w:val="001B5031"/>
    <w:rsid w:val="001C1900"/>
    <w:rsid w:val="001C1C3F"/>
    <w:rsid w:val="001E225D"/>
    <w:rsid w:val="001E4FB9"/>
    <w:rsid w:val="001E5659"/>
    <w:rsid w:val="001F4B60"/>
    <w:rsid w:val="001F7530"/>
    <w:rsid w:val="00214086"/>
    <w:rsid w:val="00215075"/>
    <w:rsid w:val="002300D9"/>
    <w:rsid w:val="00231E08"/>
    <w:rsid w:val="0023532C"/>
    <w:rsid w:val="00244318"/>
    <w:rsid w:val="00245391"/>
    <w:rsid w:val="00247CEE"/>
    <w:rsid w:val="0025194B"/>
    <w:rsid w:val="00262425"/>
    <w:rsid w:val="00272CF2"/>
    <w:rsid w:val="00274FD3"/>
    <w:rsid w:val="00276842"/>
    <w:rsid w:val="002837ED"/>
    <w:rsid w:val="002847C9"/>
    <w:rsid w:val="0029338B"/>
    <w:rsid w:val="002A2BAE"/>
    <w:rsid w:val="002B0BD4"/>
    <w:rsid w:val="002B1809"/>
    <w:rsid w:val="002B1AA0"/>
    <w:rsid w:val="002B5A6F"/>
    <w:rsid w:val="002B5E89"/>
    <w:rsid w:val="002C5517"/>
    <w:rsid w:val="002D10B7"/>
    <w:rsid w:val="002D1CDE"/>
    <w:rsid w:val="002D545E"/>
    <w:rsid w:val="002F3DC0"/>
    <w:rsid w:val="002F6D9E"/>
    <w:rsid w:val="003002FE"/>
    <w:rsid w:val="003073F3"/>
    <w:rsid w:val="00307464"/>
    <w:rsid w:val="0031141B"/>
    <w:rsid w:val="003124D3"/>
    <w:rsid w:val="00312AC7"/>
    <w:rsid w:val="00312DE0"/>
    <w:rsid w:val="003176D9"/>
    <w:rsid w:val="00317CF2"/>
    <w:rsid w:val="0032004F"/>
    <w:rsid w:val="00324CD4"/>
    <w:rsid w:val="00340AD4"/>
    <w:rsid w:val="003435E6"/>
    <w:rsid w:val="00350045"/>
    <w:rsid w:val="00350C7E"/>
    <w:rsid w:val="00352938"/>
    <w:rsid w:val="00354770"/>
    <w:rsid w:val="00355F19"/>
    <w:rsid w:val="00363DCA"/>
    <w:rsid w:val="003715BC"/>
    <w:rsid w:val="003723DA"/>
    <w:rsid w:val="00380E5D"/>
    <w:rsid w:val="003844ED"/>
    <w:rsid w:val="00384E67"/>
    <w:rsid w:val="0039090F"/>
    <w:rsid w:val="003932E2"/>
    <w:rsid w:val="0039623C"/>
    <w:rsid w:val="003A1D8F"/>
    <w:rsid w:val="003A2607"/>
    <w:rsid w:val="003A2F5B"/>
    <w:rsid w:val="003A31C4"/>
    <w:rsid w:val="003B61DF"/>
    <w:rsid w:val="003C7D41"/>
    <w:rsid w:val="003D140D"/>
    <w:rsid w:val="003D5594"/>
    <w:rsid w:val="003E5882"/>
    <w:rsid w:val="003E6879"/>
    <w:rsid w:val="003F359F"/>
    <w:rsid w:val="0041127F"/>
    <w:rsid w:val="00411C2D"/>
    <w:rsid w:val="004129D1"/>
    <w:rsid w:val="004159ED"/>
    <w:rsid w:val="00420851"/>
    <w:rsid w:val="004245EE"/>
    <w:rsid w:val="0042548E"/>
    <w:rsid w:val="00431BBD"/>
    <w:rsid w:val="0044489A"/>
    <w:rsid w:val="00447D6A"/>
    <w:rsid w:val="004539E1"/>
    <w:rsid w:val="00455491"/>
    <w:rsid w:val="00460E86"/>
    <w:rsid w:val="00462BC0"/>
    <w:rsid w:val="004743D1"/>
    <w:rsid w:val="00480D6F"/>
    <w:rsid w:val="0048642E"/>
    <w:rsid w:val="00497829"/>
    <w:rsid w:val="004A1B8E"/>
    <w:rsid w:val="004A1BF7"/>
    <w:rsid w:val="004A2AD9"/>
    <w:rsid w:val="004A4978"/>
    <w:rsid w:val="004B0E10"/>
    <w:rsid w:val="004B3FF9"/>
    <w:rsid w:val="004C6627"/>
    <w:rsid w:val="004D0390"/>
    <w:rsid w:val="004D22BA"/>
    <w:rsid w:val="004E469B"/>
    <w:rsid w:val="004E61DC"/>
    <w:rsid w:val="004E71C6"/>
    <w:rsid w:val="004F02EA"/>
    <w:rsid w:val="004F3780"/>
    <w:rsid w:val="004F77E9"/>
    <w:rsid w:val="00505D8D"/>
    <w:rsid w:val="00507E1F"/>
    <w:rsid w:val="00516BBF"/>
    <w:rsid w:val="00522371"/>
    <w:rsid w:val="00530F09"/>
    <w:rsid w:val="00534FD9"/>
    <w:rsid w:val="00535F5D"/>
    <w:rsid w:val="00540FEC"/>
    <w:rsid w:val="00556376"/>
    <w:rsid w:val="00556784"/>
    <w:rsid w:val="00557A78"/>
    <w:rsid w:val="00563880"/>
    <w:rsid w:val="005750C7"/>
    <w:rsid w:val="00575C92"/>
    <w:rsid w:val="0057604A"/>
    <w:rsid w:val="00576402"/>
    <w:rsid w:val="00577D9F"/>
    <w:rsid w:val="005879A5"/>
    <w:rsid w:val="00591D7E"/>
    <w:rsid w:val="00597BA6"/>
    <w:rsid w:val="00597CAA"/>
    <w:rsid w:val="005A1500"/>
    <w:rsid w:val="005C0BD3"/>
    <w:rsid w:val="005C22D2"/>
    <w:rsid w:val="005C2766"/>
    <w:rsid w:val="005C3463"/>
    <w:rsid w:val="005C5C65"/>
    <w:rsid w:val="005C6136"/>
    <w:rsid w:val="005C7181"/>
    <w:rsid w:val="005C7CA1"/>
    <w:rsid w:val="005D0593"/>
    <w:rsid w:val="005D2A07"/>
    <w:rsid w:val="005D6802"/>
    <w:rsid w:val="005E12DA"/>
    <w:rsid w:val="005E2DC9"/>
    <w:rsid w:val="005E516E"/>
    <w:rsid w:val="005F28E4"/>
    <w:rsid w:val="005F5FA3"/>
    <w:rsid w:val="005F72F5"/>
    <w:rsid w:val="00605445"/>
    <w:rsid w:val="00606CD6"/>
    <w:rsid w:val="006124B8"/>
    <w:rsid w:val="0061265C"/>
    <w:rsid w:val="006139CB"/>
    <w:rsid w:val="006161E9"/>
    <w:rsid w:val="00620F9C"/>
    <w:rsid w:val="006245F0"/>
    <w:rsid w:val="006301F6"/>
    <w:rsid w:val="00630B07"/>
    <w:rsid w:val="00641C84"/>
    <w:rsid w:val="0064627D"/>
    <w:rsid w:val="00647E9E"/>
    <w:rsid w:val="00650C97"/>
    <w:rsid w:val="00655255"/>
    <w:rsid w:val="006567C0"/>
    <w:rsid w:val="00667D9A"/>
    <w:rsid w:val="006715C1"/>
    <w:rsid w:val="00680200"/>
    <w:rsid w:val="00683466"/>
    <w:rsid w:val="006865C7"/>
    <w:rsid w:val="0069028D"/>
    <w:rsid w:val="00692515"/>
    <w:rsid w:val="00693404"/>
    <w:rsid w:val="006937ED"/>
    <w:rsid w:val="006A2744"/>
    <w:rsid w:val="006A6237"/>
    <w:rsid w:val="006B4CCF"/>
    <w:rsid w:val="006C601D"/>
    <w:rsid w:val="006C67BE"/>
    <w:rsid w:val="006C73CD"/>
    <w:rsid w:val="006D65CC"/>
    <w:rsid w:val="006D6C22"/>
    <w:rsid w:val="006E1219"/>
    <w:rsid w:val="006E384A"/>
    <w:rsid w:val="006E4313"/>
    <w:rsid w:val="006E4F6F"/>
    <w:rsid w:val="006F1C9C"/>
    <w:rsid w:val="00705178"/>
    <w:rsid w:val="00705A85"/>
    <w:rsid w:val="00723D52"/>
    <w:rsid w:val="00731D6D"/>
    <w:rsid w:val="007344CF"/>
    <w:rsid w:val="00736008"/>
    <w:rsid w:val="00743C64"/>
    <w:rsid w:val="00747D8B"/>
    <w:rsid w:val="007552A0"/>
    <w:rsid w:val="007608BA"/>
    <w:rsid w:val="00760DD8"/>
    <w:rsid w:val="007765A0"/>
    <w:rsid w:val="00777FF0"/>
    <w:rsid w:val="00781108"/>
    <w:rsid w:val="007835AD"/>
    <w:rsid w:val="007840FA"/>
    <w:rsid w:val="00784F1F"/>
    <w:rsid w:val="00784F86"/>
    <w:rsid w:val="007864E3"/>
    <w:rsid w:val="007A0CEB"/>
    <w:rsid w:val="007A1393"/>
    <w:rsid w:val="007A1DBD"/>
    <w:rsid w:val="007A24D1"/>
    <w:rsid w:val="007A44BD"/>
    <w:rsid w:val="007A500F"/>
    <w:rsid w:val="007A57B3"/>
    <w:rsid w:val="007A63D3"/>
    <w:rsid w:val="007B08DB"/>
    <w:rsid w:val="007B6784"/>
    <w:rsid w:val="007D0364"/>
    <w:rsid w:val="007D4065"/>
    <w:rsid w:val="007D5615"/>
    <w:rsid w:val="007E67D7"/>
    <w:rsid w:val="007E7F0D"/>
    <w:rsid w:val="007F7A74"/>
    <w:rsid w:val="00800DB4"/>
    <w:rsid w:val="00801472"/>
    <w:rsid w:val="00802246"/>
    <w:rsid w:val="00804222"/>
    <w:rsid w:val="008129A4"/>
    <w:rsid w:val="00812DA0"/>
    <w:rsid w:val="0081503C"/>
    <w:rsid w:val="008228F2"/>
    <w:rsid w:val="00822DBB"/>
    <w:rsid w:val="00832177"/>
    <w:rsid w:val="00840C70"/>
    <w:rsid w:val="00843462"/>
    <w:rsid w:val="00846B6F"/>
    <w:rsid w:val="0085010B"/>
    <w:rsid w:val="0085415A"/>
    <w:rsid w:val="008570F8"/>
    <w:rsid w:val="00860E0E"/>
    <w:rsid w:val="0086288B"/>
    <w:rsid w:val="008677E4"/>
    <w:rsid w:val="008678BC"/>
    <w:rsid w:val="0087305C"/>
    <w:rsid w:val="0087317C"/>
    <w:rsid w:val="00874815"/>
    <w:rsid w:val="008804A3"/>
    <w:rsid w:val="00881C1C"/>
    <w:rsid w:val="0089360D"/>
    <w:rsid w:val="008A09A8"/>
    <w:rsid w:val="008B17EB"/>
    <w:rsid w:val="008B38E2"/>
    <w:rsid w:val="008B44B4"/>
    <w:rsid w:val="008C03C9"/>
    <w:rsid w:val="008C1370"/>
    <w:rsid w:val="008C2A56"/>
    <w:rsid w:val="008C3ED8"/>
    <w:rsid w:val="008D3A8B"/>
    <w:rsid w:val="008D3FD1"/>
    <w:rsid w:val="008D500E"/>
    <w:rsid w:val="008D5371"/>
    <w:rsid w:val="008E0334"/>
    <w:rsid w:val="008F419E"/>
    <w:rsid w:val="00910D4F"/>
    <w:rsid w:val="00911A7B"/>
    <w:rsid w:val="0091591F"/>
    <w:rsid w:val="0091645D"/>
    <w:rsid w:val="00927376"/>
    <w:rsid w:val="00933477"/>
    <w:rsid w:val="00933836"/>
    <w:rsid w:val="00933AEA"/>
    <w:rsid w:val="00934143"/>
    <w:rsid w:val="009361EC"/>
    <w:rsid w:val="0094032C"/>
    <w:rsid w:val="00943B50"/>
    <w:rsid w:val="00945330"/>
    <w:rsid w:val="00952C19"/>
    <w:rsid w:val="009565FF"/>
    <w:rsid w:val="00957C95"/>
    <w:rsid w:val="00963790"/>
    <w:rsid w:val="009648E7"/>
    <w:rsid w:val="0097470D"/>
    <w:rsid w:val="009762AD"/>
    <w:rsid w:val="00981343"/>
    <w:rsid w:val="0099105A"/>
    <w:rsid w:val="0099402D"/>
    <w:rsid w:val="009959D9"/>
    <w:rsid w:val="009A19F4"/>
    <w:rsid w:val="009A3A70"/>
    <w:rsid w:val="009A749D"/>
    <w:rsid w:val="009A7A89"/>
    <w:rsid w:val="009B53C4"/>
    <w:rsid w:val="009B6B6D"/>
    <w:rsid w:val="009B7B9B"/>
    <w:rsid w:val="009C0ED4"/>
    <w:rsid w:val="009C51C8"/>
    <w:rsid w:val="009D0F08"/>
    <w:rsid w:val="009D168F"/>
    <w:rsid w:val="009D747C"/>
    <w:rsid w:val="009F0009"/>
    <w:rsid w:val="009F0D2A"/>
    <w:rsid w:val="009F3E15"/>
    <w:rsid w:val="00A045C3"/>
    <w:rsid w:val="00A062BF"/>
    <w:rsid w:val="00A10D34"/>
    <w:rsid w:val="00A12530"/>
    <w:rsid w:val="00A20585"/>
    <w:rsid w:val="00A20DBB"/>
    <w:rsid w:val="00A213BA"/>
    <w:rsid w:val="00A24692"/>
    <w:rsid w:val="00A26BE2"/>
    <w:rsid w:val="00A32F0C"/>
    <w:rsid w:val="00A40F23"/>
    <w:rsid w:val="00A4321D"/>
    <w:rsid w:val="00A50AC1"/>
    <w:rsid w:val="00A51CFE"/>
    <w:rsid w:val="00A60006"/>
    <w:rsid w:val="00A601A4"/>
    <w:rsid w:val="00A652C2"/>
    <w:rsid w:val="00A658B1"/>
    <w:rsid w:val="00A67430"/>
    <w:rsid w:val="00A772C5"/>
    <w:rsid w:val="00A808B2"/>
    <w:rsid w:val="00AA02CB"/>
    <w:rsid w:val="00AA36B9"/>
    <w:rsid w:val="00AA518C"/>
    <w:rsid w:val="00AB27E0"/>
    <w:rsid w:val="00AB2BAC"/>
    <w:rsid w:val="00AB70D3"/>
    <w:rsid w:val="00AC4898"/>
    <w:rsid w:val="00AC6B9E"/>
    <w:rsid w:val="00AD393C"/>
    <w:rsid w:val="00AD3FAA"/>
    <w:rsid w:val="00AD5044"/>
    <w:rsid w:val="00AE2F05"/>
    <w:rsid w:val="00AE6CC3"/>
    <w:rsid w:val="00AE6CFB"/>
    <w:rsid w:val="00AE796B"/>
    <w:rsid w:val="00AF0D3A"/>
    <w:rsid w:val="00AF0D85"/>
    <w:rsid w:val="00B05483"/>
    <w:rsid w:val="00B0629A"/>
    <w:rsid w:val="00B07DB1"/>
    <w:rsid w:val="00B1098B"/>
    <w:rsid w:val="00B109D2"/>
    <w:rsid w:val="00B14D39"/>
    <w:rsid w:val="00B245CE"/>
    <w:rsid w:val="00B30FAD"/>
    <w:rsid w:val="00B3232E"/>
    <w:rsid w:val="00B3370F"/>
    <w:rsid w:val="00B337F0"/>
    <w:rsid w:val="00B347CF"/>
    <w:rsid w:val="00B35E59"/>
    <w:rsid w:val="00B43E1D"/>
    <w:rsid w:val="00B45731"/>
    <w:rsid w:val="00B51866"/>
    <w:rsid w:val="00B52D51"/>
    <w:rsid w:val="00B55BBF"/>
    <w:rsid w:val="00B57392"/>
    <w:rsid w:val="00B64636"/>
    <w:rsid w:val="00B65B0C"/>
    <w:rsid w:val="00B761F5"/>
    <w:rsid w:val="00B76A87"/>
    <w:rsid w:val="00B7781D"/>
    <w:rsid w:val="00B81733"/>
    <w:rsid w:val="00B8329F"/>
    <w:rsid w:val="00B978C9"/>
    <w:rsid w:val="00BA09AA"/>
    <w:rsid w:val="00BA15C9"/>
    <w:rsid w:val="00BA36C5"/>
    <w:rsid w:val="00BA73E3"/>
    <w:rsid w:val="00BB28BA"/>
    <w:rsid w:val="00BB4604"/>
    <w:rsid w:val="00BC06DB"/>
    <w:rsid w:val="00BC0A36"/>
    <w:rsid w:val="00BC4C8B"/>
    <w:rsid w:val="00BD76CC"/>
    <w:rsid w:val="00BE0D45"/>
    <w:rsid w:val="00BE55AD"/>
    <w:rsid w:val="00BE7E55"/>
    <w:rsid w:val="00BF433D"/>
    <w:rsid w:val="00BF7831"/>
    <w:rsid w:val="00C02718"/>
    <w:rsid w:val="00C02E2D"/>
    <w:rsid w:val="00C03D2B"/>
    <w:rsid w:val="00C05DF5"/>
    <w:rsid w:val="00C11FD6"/>
    <w:rsid w:val="00C135F4"/>
    <w:rsid w:val="00C24B4C"/>
    <w:rsid w:val="00C24E07"/>
    <w:rsid w:val="00C261DC"/>
    <w:rsid w:val="00C3147F"/>
    <w:rsid w:val="00C34198"/>
    <w:rsid w:val="00C346D8"/>
    <w:rsid w:val="00C379A5"/>
    <w:rsid w:val="00C416A5"/>
    <w:rsid w:val="00C4232F"/>
    <w:rsid w:val="00C51A50"/>
    <w:rsid w:val="00C57345"/>
    <w:rsid w:val="00C65E19"/>
    <w:rsid w:val="00C70527"/>
    <w:rsid w:val="00C708AA"/>
    <w:rsid w:val="00C73BB5"/>
    <w:rsid w:val="00C74520"/>
    <w:rsid w:val="00C75D79"/>
    <w:rsid w:val="00C80221"/>
    <w:rsid w:val="00C90899"/>
    <w:rsid w:val="00C92395"/>
    <w:rsid w:val="00C93B80"/>
    <w:rsid w:val="00C95031"/>
    <w:rsid w:val="00C95D23"/>
    <w:rsid w:val="00C96586"/>
    <w:rsid w:val="00C96F1A"/>
    <w:rsid w:val="00CA6569"/>
    <w:rsid w:val="00CB1ACD"/>
    <w:rsid w:val="00CB279A"/>
    <w:rsid w:val="00CB3950"/>
    <w:rsid w:val="00CB39F1"/>
    <w:rsid w:val="00CB3A57"/>
    <w:rsid w:val="00CB4806"/>
    <w:rsid w:val="00CB5535"/>
    <w:rsid w:val="00CC0C26"/>
    <w:rsid w:val="00CC296D"/>
    <w:rsid w:val="00CC52AA"/>
    <w:rsid w:val="00CC768F"/>
    <w:rsid w:val="00CC76B4"/>
    <w:rsid w:val="00CC7876"/>
    <w:rsid w:val="00CD18CA"/>
    <w:rsid w:val="00CD7338"/>
    <w:rsid w:val="00CE1244"/>
    <w:rsid w:val="00CE154C"/>
    <w:rsid w:val="00CF2CF5"/>
    <w:rsid w:val="00D0461E"/>
    <w:rsid w:val="00D0594B"/>
    <w:rsid w:val="00D05FD3"/>
    <w:rsid w:val="00D1170B"/>
    <w:rsid w:val="00D15D32"/>
    <w:rsid w:val="00D168E2"/>
    <w:rsid w:val="00D178A1"/>
    <w:rsid w:val="00D246D7"/>
    <w:rsid w:val="00D30523"/>
    <w:rsid w:val="00D31AFE"/>
    <w:rsid w:val="00D418F6"/>
    <w:rsid w:val="00D44B3C"/>
    <w:rsid w:val="00D50F75"/>
    <w:rsid w:val="00D51936"/>
    <w:rsid w:val="00D51AEA"/>
    <w:rsid w:val="00D5357C"/>
    <w:rsid w:val="00D546F1"/>
    <w:rsid w:val="00D55534"/>
    <w:rsid w:val="00D5740A"/>
    <w:rsid w:val="00D63061"/>
    <w:rsid w:val="00D73382"/>
    <w:rsid w:val="00D736D9"/>
    <w:rsid w:val="00D93C1F"/>
    <w:rsid w:val="00DA067C"/>
    <w:rsid w:val="00DA0E85"/>
    <w:rsid w:val="00DA1402"/>
    <w:rsid w:val="00DA2110"/>
    <w:rsid w:val="00DA3471"/>
    <w:rsid w:val="00DA7E4B"/>
    <w:rsid w:val="00DB1906"/>
    <w:rsid w:val="00DB1A1C"/>
    <w:rsid w:val="00DC2154"/>
    <w:rsid w:val="00DC35CE"/>
    <w:rsid w:val="00DC4581"/>
    <w:rsid w:val="00DC6451"/>
    <w:rsid w:val="00DD14B1"/>
    <w:rsid w:val="00DD4640"/>
    <w:rsid w:val="00DD57C6"/>
    <w:rsid w:val="00DE5247"/>
    <w:rsid w:val="00DE6D87"/>
    <w:rsid w:val="00DE773D"/>
    <w:rsid w:val="00DF04F5"/>
    <w:rsid w:val="00DF38A8"/>
    <w:rsid w:val="00DF4E96"/>
    <w:rsid w:val="00E02FB8"/>
    <w:rsid w:val="00E0324E"/>
    <w:rsid w:val="00E11AFE"/>
    <w:rsid w:val="00E2342E"/>
    <w:rsid w:val="00E2465A"/>
    <w:rsid w:val="00E24FF4"/>
    <w:rsid w:val="00E2683E"/>
    <w:rsid w:val="00E2735A"/>
    <w:rsid w:val="00E27F3A"/>
    <w:rsid w:val="00E374F9"/>
    <w:rsid w:val="00E47738"/>
    <w:rsid w:val="00E47D48"/>
    <w:rsid w:val="00E629BE"/>
    <w:rsid w:val="00E64F88"/>
    <w:rsid w:val="00E67B36"/>
    <w:rsid w:val="00E8135F"/>
    <w:rsid w:val="00E834D9"/>
    <w:rsid w:val="00E84FE2"/>
    <w:rsid w:val="00E90D1D"/>
    <w:rsid w:val="00E96CE3"/>
    <w:rsid w:val="00E97549"/>
    <w:rsid w:val="00EB2A98"/>
    <w:rsid w:val="00EC0024"/>
    <w:rsid w:val="00EC3CEE"/>
    <w:rsid w:val="00EC468F"/>
    <w:rsid w:val="00EC5CD5"/>
    <w:rsid w:val="00ED561B"/>
    <w:rsid w:val="00EE03D0"/>
    <w:rsid w:val="00EE4A80"/>
    <w:rsid w:val="00EF0BAD"/>
    <w:rsid w:val="00EF45D7"/>
    <w:rsid w:val="00F006CD"/>
    <w:rsid w:val="00F0185C"/>
    <w:rsid w:val="00F0237D"/>
    <w:rsid w:val="00F12030"/>
    <w:rsid w:val="00F131DB"/>
    <w:rsid w:val="00F178EA"/>
    <w:rsid w:val="00F222C0"/>
    <w:rsid w:val="00F242CD"/>
    <w:rsid w:val="00F2545F"/>
    <w:rsid w:val="00F268B5"/>
    <w:rsid w:val="00F3302D"/>
    <w:rsid w:val="00F33F50"/>
    <w:rsid w:val="00F374A6"/>
    <w:rsid w:val="00F518C6"/>
    <w:rsid w:val="00F52396"/>
    <w:rsid w:val="00F54E43"/>
    <w:rsid w:val="00F56163"/>
    <w:rsid w:val="00F60127"/>
    <w:rsid w:val="00F634D3"/>
    <w:rsid w:val="00F64514"/>
    <w:rsid w:val="00F74432"/>
    <w:rsid w:val="00F74EFC"/>
    <w:rsid w:val="00F764C0"/>
    <w:rsid w:val="00F83CFC"/>
    <w:rsid w:val="00F861C6"/>
    <w:rsid w:val="00F86243"/>
    <w:rsid w:val="00FB1372"/>
    <w:rsid w:val="00FB5E7F"/>
    <w:rsid w:val="00FB70B2"/>
    <w:rsid w:val="00FC00DF"/>
    <w:rsid w:val="00FC5833"/>
    <w:rsid w:val="00FD05BC"/>
    <w:rsid w:val="00FD0EFC"/>
    <w:rsid w:val="00FD13B6"/>
    <w:rsid w:val="00FD713E"/>
    <w:rsid w:val="00FE678C"/>
    <w:rsid w:val="00FF1262"/>
    <w:rsid w:val="00FF29E5"/>
    <w:rsid w:val="00FF3A16"/>
    <w:rsid w:val="00FF69B0"/>
    <w:rsid w:val="00FF746D"/>
    <w:rsid w:val="2839E9AC"/>
    <w:rsid w:val="2DC90F11"/>
    <w:rsid w:val="31AB8C68"/>
    <w:rsid w:val="3AC3F378"/>
    <w:rsid w:val="48C531B6"/>
    <w:rsid w:val="494EAE20"/>
    <w:rsid w:val="52DE29D7"/>
    <w:rsid w:val="76853979"/>
    <w:rsid w:val="7C43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ICEnormal"/>
    <w:link w:val="Heading1Char"/>
    <w:qFormat/>
    <w:rsid w:val="00D15D32"/>
    <w:pPr>
      <w:keepNext/>
      <w:spacing w:before="240" w:after="120" w:line="360" w:lineRule="auto"/>
      <w:outlineLvl w:val="0"/>
    </w:pPr>
    <w:rPr>
      <w:rFonts w:ascii="Arial" w:eastAsia="Times New Roman" w:hAnsi="Arial" w:cs="Arial"/>
      <w:b/>
      <w:bCs/>
      <w:kern w:val="32"/>
      <w:sz w:val="32"/>
      <w:szCs w:val="32"/>
      <w14:ligatures w14:val="none"/>
    </w:rPr>
  </w:style>
  <w:style w:type="paragraph" w:styleId="Heading2">
    <w:name w:val="heading 2"/>
    <w:basedOn w:val="Normal"/>
    <w:next w:val="NICEnormal"/>
    <w:link w:val="Heading2Char"/>
    <w:qFormat/>
    <w:rsid w:val="00D15D32"/>
    <w:pPr>
      <w:keepNext/>
      <w:spacing w:before="240" w:after="60" w:line="360" w:lineRule="auto"/>
      <w:outlineLvl w:val="1"/>
    </w:pPr>
    <w:rPr>
      <w:rFonts w:ascii="Arial" w:eastAsia="Times New Roman" w:hAnsi="Arial" w:cs="Arial"/>
      <w:b/>
      <w:bCs/>
      <w:iCs/>
      <w:kern w:val="0"/>
      <w:sz w:val="28"/>
      <w:szCs w:val="28"/>
      <w14:ligatures w14:val="none"/>
    </w:rPr>
  </w:style>
  <w:style w:type="paragraph" w:styleId="Heading3">
    <w:name w:val="heading 3"/>
    <w:basedOn w:val="Normal"/>
    <w:next w:val="NICEnormal"/>
    <w:link w:val="Heading3Char"/>
    <w:qFormat/>
    <w:rsid w:val="00D15D32"/>
    <w:pPr>
      <w:keepNext/>
      <w:spacing w:before="240" w:after="60" w:line="360" w:lineRule="auto"/>
      <w:outlineLvl w:val="2"/>
    </w:pPr>
    <w:rPr>
      <w:rFonts w:ascii="Arial" w:eastAsia="Times New Roman" w:hAnsi="Arial" w:cs="Arial"/>
      <w:b/>
      <w:bCs/>
      <w:kern w:val="0"/>
      <w:sz w:val="26"/>
      <w14:ligatures w14:val="none"/>
    </w:rPr>
  </w:style>
  <w:style w:type="paragraph" w:styleId="Heading4">
    <w:name w:val="heading 4"/>
    <w:basedOn w:val="Normal"/>
    <w:next w:val="Normal"/>
    <w:link w:val="Heading4Char"/>
    <w:uiPriority w:val="9"/>
    <w:semiHidden/>
    <w:unhideWhenUsed/>
    <w:qFormat/>
    <w:rsid w:val="00A24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5D32"/>
    <w:rPr>
      <w:rFonts w:ascii="Arial" w:eastAsia="Times New Roman" w:hAnsi="Arial" w:cs="Arial"/>
      <w:b/>
      <w:bCs/>
      <w:kern w:val="32"/>
      <w:sz w:val="32"/>
      <w:szCs w:val="32"/>
      <w14:ligatures w14:val="none"/>
    </w:rPr>
  </w:style>
  <w:style w:type="character" w:customStyle="1" w:styleId="Heading2Char">
    <w:name w:val="Heading 2 Char"/>
    <w:link w:val="Heading2"/>
    <w:rsid w:val="00D15D32"/>
    <w:rPr>
      <w:rFonts w:ascii="Arial" w:eastAsia="Times New Roman" w:hAnsi="Arial" w:cs="Arial"/>
      <w:b/>
      <w:bCs/>
      <w:iCs/>
      <w:kern w:val="0"/>
      <w:sz w:val="28"/>
      <w:szCs w:val="28"/>
      <w14:ligatures w14:val="none"/>
    </w:rPr>
  </w:style>
  <w:style w:type="character" w:customStyle="1" w:styleId="Heading3Char">
    <w:name w:val="Heading 3 Char"/>
    <w:link w:val="Heading3"/>
    <w:rsid w:val="00D15D32"/>
    <w:rPr>
      <w:rFonts w:ascii="Arial" w:eastAsia="Times New Roman" w:hAnsi="Arial" w:cs="Arial"/>
      <w:b/>
      <w:bCs/>
      <w:kern w:val="0"/>
      <w:sz w:val="26"/>
      <w14:ligatures w14:val="none"/>
    </w:rPr>
  </w:style>
  <w:style w:type="character" w:customStyle="1" w:styleId="Heading4Char">
    <w:name w:val="Heading 4 Char"/>
    <w:basedOn w:val="DefaultParagraphFont"/>
    <w:link w:val="Heading4"/>
    <w:uiPriority w:val="9"/>
    <w:semiHidden/>
    <w:rsid w:val="00A24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92"/>
    <w:rPr>
      <w:rFonts w:eastAsiaTheme="majorEastAsia" w:cstheme="majorBidi"/>
      <w:color w:val="272727" w:themeColor="text1" w:themeTint="D8"/>
    </w:rPr>
  </w:style>
  <w:style w:type="paragraph" w:styleId="Title">
    <w:name w:val="Title"/>
    <w:basedOn w:val="Normal"/>
    <w:next w:val="NICEnormal"/>
    <w:link w:val="TitleChar"/>
    <w:qFormat/>
    <w:rsid w:val="00D15D32"/>
    <w:pPr>
      <w:keepNext/>
      <w:spacing w:before="240" w:after="240" w:line="240" w:lineRule="auto"/>
      <w:jc w:val="center"/>
      <w:outlineLvl w:val="0"/>
    </w:pPr>
    <w:rPr>
      <w:rFonts w:ascii="Arial" w:eastAsia="Times New Roman" w:hAnsi="Arial" w:cs="Arial"/>
      <w:b/>
      <w:bCs/>
      <w:kern w:val="28"/>
      <w:sz w:val="40"/>
      <w:szCs w:val="32"/>
      <w14:ligatures w14:val="none"/>
    </w:rPr>
  </w:style>
  <w:style w:type="character" w:customStyle="1" w:styleId="TitleChar">
    <w:name w:val="Title Char"/>
    <w:basedOn w:val="DefaultParagraphFont"/>
    <w:link w:val="Title"/>
    <w:rsid w:val="00A24692"/>
    <w:rPr>
      <w:rFonts w:ascii="Arial" w:eastAsia="Times New Roman" w:hAnsi="Arial" w:cs="Arial"/>
      <w:b/>
      <w:bCs/>
      <w:kern w:val="28"/>
      <w:sz w:val="40"/>
      <w:szCs w:val="32"/>
      <w14:ligatures w14:val="none"/>
    </w:rPr>
  </w:style>
  <w:style w:type="paragraph" w:styleId="Subtitle">
    <w:name w:val="Subtitle"/>
    <w:basedOn w:val="Normal"/>
    <w:next w:val="Normal"/>
    <w:link w:val="SubtitleChar"/>
    <w:uiPriority w:val="11"/>
    <w:qFormat/>
    <w:rsid w:val="00A24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92"/>
    <w:pPr>
      <w:spacing w:before="160"/>
      <w:jc w:val="center"/>
    </w:pPr>
    <w:rPr>
      <w:i/>
      <w:iCs/>
      <w:color w:val="404040" w:themeColor="text1" w:themeTint="BF"/>
    </w:rPr>
  </w:style>
  <w:style w:type="character" w:customStyle="1" w:styleId="QuoteChar">
    <w:name w:val="Quote Char"/>
    <w:basedOn w:val="DefaultParagraphFont"/>
    <w:link w:val="Quote"/>
    <w:uiPriority w:val="29"/>
    <w:rsid w:val="00A24692"/>
    <w:rPr>
      <w:i/>
      <w:iCs/>
      <w:color w:val="404040" w:themeColor="text1" w:themeTint="BF"/>
    </w:rPr>
  </w:style>
  <w:style w:type="paragraph" w:styleId="ListParagraph">
    <w:name w:val="List Paragraph"/>
    <w:basedOn w:val="Normal"/>
    <w:uiPriority w:val="34"/>
    <w:qFormat/>
    <w:rsid w:val="00A24692"/>
    <w:pPr>
      <w:ind w:left="720"/>
      <w:contextualSpacing/>
    </w:pPr>
  </w:style>
  <w:style w:type="character" w:styleId="IntenseEmphasis">
    <w:name w:val="Intense Emphasis"/>
    <w:basedOn w:val="DefaultParagraphFont"/>
    <w:uiPriority w:val="21"/>
    <w:qFormat/>
    <w:rsid w:val="00A24692"/>
    <w:rPr>
      <w:i/>
      <w:iCs/>
      <w:color w:val="0F4761" w:themeColor="accent1" w:themeShade="BF"/>
    </w:rPr>
  </w:style>
  <w:style w:type="paragraph" w:styleId="IntenseQuote">
    <w:name w:val="Intense Quote"/>
    <w:basedOn w:val="Normal"/>
    <w:next w:val="Normal"/>
    <w:link w:val="IntenseQuoteChar"/>
    <w:uiPriority w:val="30"/>
    <w:qFormat/>
    <w:rsid w:val="00A2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692"/>
    <w:rPr>
      <w:i/>
      <w:iCs/>
      <w:color w:val="0F4761" w:themeColor="accent1" w:themeShade="BF"/>
    </w:rPr>
  </w:style>
  <w:style w:type="character" w:styleId="IntenseReference">
    <w:name w:val="Intense Reference"/>
    <w:basedOn w:val="DefaultParagraphFont"/>
    <w:uiPriority w:val="32"/>
    <w:qFormat/>
    <w:rsid w:val="00A24692"/>
    <w:rPr>
      <w:b/>
      <w:bCs/>
      <w:smallCaps/>
      <w:color w:val="0F4761" w:themeColor="accent1" w:themeShade="BF"/>
      <w:spacing w:val="5"/>
    </w:rPr>
  </w:style>
  <w:style w:type="character" w:styleId="Hyperlink">
    <w:name w:val="Hyperlink"/>
    <w:rsid w:val="001837BC"/>
    <w:rPr>
      <w:color w:val="0000FF"/>
      <w:u w:val="single"/>
    </w:rPr>
  </w:style>
  <w:style w:type="character" w:styleId="UnresolvedMention">
    <w:name w:val="Unresolved Mention"/>
    <w:basedOn w:val="DefaultParagraphFont"/>
    <w:uiPriority w:val="99"/>
    <w:semiHidden/>
    <w:unhideWhenUsed/>
    <w:rsid w:val="00A24692"/>
    <w:rPr>
      <w:color w:val="605E5C"/>
      <w:shd w:val="clear" w:color="auto" w:fill="E1DFDD"/>
    </w:rPr>
  </w:style>
  <w:style w:type="table" w:styleId="TableGrid">
    <w:name w:val="Table Grid"/>
    <w:basedOn w:val="TableNormal"/>
    <w:uiPriority w:val="39"/>
    <w:rsid w:val="00A24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A24692"/>
    <w:rPr>
      <w:sz w:val="16"/>
      <w:szCs w:val="16"/>
    </w:rPr>
  </w:style>
  <w:style w:type="paragraph" w:styleId="CommentText">
    <w:name w:val="annotation text"/>
    <w:basedOn w:val="Normal"/>
    <w:link w:val="CommentTextChar"/>
    <w:unhideWhenUsed/>
    <w:qFormat/>
    <w:rsid w:val="00A24692"/>
    <w:pPr>
      <w:spacing w:line="240" w:lineRule="auto"/>
    </w:pPr>
    <w:rPr>
      <w:sz w:val="20"/>
      <w:szCs w:val="20"/>
    </w:rPr>
  </w:style>
  <w:style w:type="character" w:customStyle="1" w:styleId="CommentTextChar">
    <w:name w:val="Comment Text Char"/>
    <w:basedOn w:val="DefaultParagraphFont"/>
    <w:link w:val="CommentText"/>
    <w:qFormat/>
    <w:rsid w:val="00A24692"/>
    <w:rPr>
      <w:sz w:val="20"/>
      <w:szCs w:val="20"/>
    </w:rPr>
  </w:style>
  <w:style w:type="paragraph" w:styleId="CommentSubject">
    <w:name w:val="annotation subject"/>
    <w:basedOn w:val="CommentText"/>
    <w:next w:val="CommentText"/>
    <w:link w:val="CommentSubjectChar"/>
    <w:uiPriority w:val="99"/>
    <w:semiHidden/>
    <w:unhideWhenUsed/>
    <w:rsid w:val="00A24692"/>
    <w:rPr>
      <w:b/>
      <w:bCs/>
    </w:rPr>
  </w:style>
  <w:style w:type="character" w:customStyle="1" w:styleId="CommentSubjectChar">
    <w:name w:val="Comment Subject Char"/>
    <w:basedOn w:val="CommentTextChar"/>
    <w:link w:val="CommentSubject"/>
    <w:uiPriority w:val="99"/>
    <w:semiHidden/>
    <w:rsid w:val="00A24692"/>
    <w:rPr>
      <w:b/>
      <w:bCs/>
      <w:sz w:val="20"/>
      <w:szCs w:val="20"/>
    </w:rPr>
  </w:style>
  <w:style w:type="paragraph" w:customStyle="1" w:styleId="Numberedheading1">
    <w:name w:val="Numbered heading 1"/>
    <w:basedOn w:val="Heading1"/>
    <w:next w:val="Normal"/>
    <w:rsid w:val="00812DA0"/>
    <w:pPr>
      <w:numPr>
        <w:numId w:val="2"/>
      </w:numPr>
    </w:pPr>
    <w:rPr>
      <w:b w:val="0"/>
      <w:bCs w:val="0"/>
      <w:szCs w:val="24"/>
    </w:rPr>
  </w:style>
  <w:style w:type="paragraph" w:customStyle="1" w:styleId="Numberedlevel2text">
    <w:name w:val="Numbered level 2 text"/>
    <w:basedOn w:val="Normal"/>
    <w:qFormat/>
    <w:rsid w:val="00812DA0"/>
    <w:pPr>
      <w:numPr>
        <w:ilvl w:val="1"/>
        <w:numId w:val="2"/>
      </w:numPr>
      <w:spacing w:after="240" w:line="360" w:lineRule="auto"/>
    </w:pPr>
    <w:rPr>
      <w:rFonts w:ascii="Arial" w:eastAsia="Times New Roman" w:hAnsi="Arial" w:cs="Times New Roman"/>
      <w:bCs/>
      <w:iCs/>
      <w:kern w:val="0"/>
      <w:szCs w:val="28"/>
      <w:lang w:val="x-none"/>
      <w14:ligatures w14:val="none"/>
    </w:rPr>
  </w:style>
  <w:style w:type="paragraph" w:customStyle="1" w:styleId="Numberedheading2">
    <w:name w:val="Numbered heading 2"/>
    <w:basedOn w:val="Numberedlevel2text"/>
    <w:next w:val="Normal"/>
    <w:link w:val="Numberedheading2Char"/>
    <w:qFormat/>
    <w:rsid w:val="00812DA0"/>
    <w:pPr>
      <w:outlineLvl w:val="1"/>
    </w:pPr>
    <w:rPr>
      <w:rFonts w:cs="Arial"/>
      <w:b/>
      <w:bCs w:val="0"/>
      <w:color w:val="0F4761" w:themeColor="accent1" w:themeShade="BF"/>
      <w:sz w:val="28"/>
    </w:rPr>
  </w:style>
  <w:style w:type="character" w:customStyle="1" w:styleId="Numberedheading2Char">
    <w:name w:val="Numbered heading 2 Char"/>
    <w:basedOn w:val="Heading2Char"/>
    <w:link w:val="Numberedheading2"/>
    <w:rsid w:val="00812DA0"/>
    <w:rPr>
      <w:rFonts w:ascii="Arial" w:eastAsia="Times New Roman" w:hAnsi="Arial" w:cs="Arial"/>
      <w:b w:val="0"/>
      <w:bCs/>
      <w:iCs w:val="0"/>
      <w:color w:val="0F4761" w:themeColor="accent1" w:themeShade="BF"/>
      <w:kern w:val="0"/>
      <w:sz w:val="28"/>
      <w:szCs w:val="28"/>
      <w:lang w:val="x-none"/>
      <w14:ligatures w14:val="none"/>
    </w:rPr>
  </w:style>
  <w:style w:type="paragraph" w:customStyle="1" w:styleId="Numberedlevel3text">
    <w:name w:val="Numbered level 3 text"/>
    <w:basedOn w:val="Normal"/>
    <w:qFormat/>
    <w:rsid w:val="00812DA0"/>
    <w:pPr>
      <w:numPr>
        <w:ilvl w:val="2"/>
        <w:numId w:val="2"/>
      </w:numPr>
      <w:spacing w:after="240" w:line="360" w:lineRule="auto"/>
    </w:pPr>
    <w:rPr>
      <w:rFonts w:ascii="Arial" w:eastAsia="MS Mincho" w:hAnsi="Arial" w:cs="Arial"/>
      <w:bCs/>
      <w:kern w:val="0"/>
      <w:lang w:eastAsia="ja-JP"/>
      <w14:ligatures w14:val="none"/>
    </w:rPr>
  </w:style>
  <w:style w:type="paragraph" w:customStyle="1" w:styleId="Paragraph">
    <w:name w:val="Paragraph"/>
    <w:basedOn w:val="Normal"/>
    <w:uiPriority w:val="99"/>
    <w:qFormat/>
    <w:rsid w:val="009B53C4"/>
    <w:pPr>
      <w:spacing w:after="240" w:line="360" w:lineRule="auto"/>
    </w:pPr>
    <w:rPr>
      <w:rFonts w:ascii="Arial" w:eastAsia="Times New Roman" w:hAnsi="Arial" w:cs="Times New Roman"/>
      <w:kern w:val="0"/>
      <w14:ligatures w14:val="none"/>
    </w:rPr>
  </w:style>
  <w:style w:type="paragraph" w:customStyle="1" w:styleId="NICEnormal">
    <w:name w:val="NICE normal"/>
    <w:link w:val="NICEnormalChar"/>
    <w:qFormat/>
    <w:rsid w:val="009B53C4"/>
    <w:pPr>
      <w:spacing w:after="240" w:line="360" w:lineRule="auto"/>
    </w:pPr>
    <w:rPr>
      <w:rFonts w:ascii="Arial" w:eastAsia="Times New Roman" w:hAnsi="Arial" w:cs="Times New Roman"/>
      <w:kern w:val="0"/>
      <w14:ligatures w14:val="none"/>
    </w:rPr>
  </w:style>
  <w:style w:type="character" w:customStyle="1" w:styleId="NICEnormalChar">
    <w:name w:val="NICE normal Char"/>
    <w:link w:val="NICEnormal"/>
    <w:rsid w:val="009B53C4"/>
    <w:rPr>
      <w:rFonts w:ascii="Arial" w:eastAsia="Times New Roman" w:hAnsi="Arial" w:cs="Times New Roman"/>
      <w:kern w:val="0"/>
      <w14:ligatures w14:val="none"/>
    </w:rPr>
  </w:style>
  <w:style w:type="paragraph" w:customStyle="1" w:styleId="Bulletleft1">
    <w:name w:val="Bullet left 1"/>
    <w:basedOn w:val="NICEnormal"/>
    <w:link w:val="Bulletleft1Char"/>
    <w:rsid w:val="009B53C4"/>
    <w:pPr>
      <w:numPr>
        <w:numId w:val="6"/>
      </w:numPr>
      <w:spacing w:after="0"/>
    </w:pPr>
  </w:style>
  <w:style w:type="paragraph" w:customStyle="1" w:styleId="Bulletleft1last">
    <w:name w:val="Bullet left 1 last"/>
    <w:basedOn w:val="NICEnormal"/>
    <w:link w:val="Bulletleft1lastChar"/>
    <w:rsid w:val="009B53C4"/>
    <w:pPr>
      <w:numPr>
        <w:numId w:val="7"/>
      </w:numPr>
    </w:pPr>
    <w:rPr>
      <w:rFonts w:cs="Arial"/>
    </w:rPr>
  </w:style>
  <w:style w:type="character" w:customStyle="1" w:styleId="Bulletleft1lastChar">
    <w:name w:val="Bullet left 1 last Char"/>
    <w:link w:val="Bulletleft1last"/>
    <w:rsid w:val="009B53C4"/>
    <w:rPr>
      <w:rFonts w:ascii="Arial" w:eastAsia="Times New Roman" w:hAnsi="Arial" w:cs="Arial"/>
      <w:kern w:val="0"/>
      <w14:ligatures w14:val="none"/>
    </w:rPr>
  </w:style>
  <w:style w:type="character" w:customStyle="1" w:styleId="Bulletleft1Char">
    <w:name w:val="Bullet left 1 Char"/>
    <w:link w:val="Bulletleft1"/>
    <w:rsid w:val="009B53C4"/>
    <w:rPr>
      <w:rFonts w:ascii="Arial" w:eastAsia="Times New Roman" w:hAnsi="Arial" w:cs="Times New Roman"/>
      <w:kern w:val="0"/>
      <w14:ligatures w14:val="none"/>
    </w:rPr>
  </w:style>
  <w:style w:type="character" w:styleId="Mention">
    <w:name w:val="Mention"/>
    <w:basedOn w:val="DefaultParagraphFont"/>
    <w:uiPriority w:val="99"/>
    <w:unhideWhenUsed/>
    <w:rsid w:val="009B53C4"/>
    <w:rPr>
      <w:color w:val="2B579A"/>
      <w:shd w:val="clear" w:color="auto" w:fill="E1DFDD"/>
    </w:rPr>
  </w:style>
  <w:style w:type="paragraph" w:styleId="Revision">
    <w:name w:val="Revision"/>
    <w:hidden/>
    <w:uiPriority w:val="99"/>
    <w:semiHidden/>
    <w:rsid w:val="00E834D9"/>
    <w:pPr>
      <w:spacing w:after="0" w:line="240" w:lineRule="auto"/>
    </w:pPr>
  </w:style>
  <w:style w:type="character" w:styleId="FollowedHyperlink">
    <w:name w:val="FollowedHyperlink"/>
    <w:basedOn w:val="DefaultParagraphFont"/>
    <w:uiPriority w:val="99"/>
    <w:semiHidden/>
    <w:unhideWhenUsed/>
    <w:rsid w:val="001F7530"/>
    <w:rPr>
      <w:color w:val="96607D" w:themeColor="followedHyperlink"/>
      <w:u w:val="single"/>
    </w:rPr>
  </w:style>
  <w:style w:type="paragraph" w:customStyle="1" w:styleId="Guidanceissuedate">
    <w:name w:val="Guidance issue date"/>
    <w:basedOn w:val="NICEnormal"/>
    <w:qFormat/>
    <w:rsid w:val="00D15D32"/>
    <w:rPr>
      <w:lang w:val="en-US"/>
    </w:rPr>
  </w:style>
  <w:style w:type="paragraph" w:customStyle="1" w:styleId="Title1">
    <w:name w:val="Title 1"/>
    <w:basedOn w:val="Normal"/>
    <w:qFormat/>
    <w:rsid w:val="00D15D32"/>
    <w:pPr>
      <w:keepNext/>
      <w:spacing w:before="240" w:after="240" w:line="240" w:lineRule="auto"/>
      <w:jc w:val="center"/>
      <w:outlineLvl w:val="0"/>
    </w:pPr>
    <w:rPr>
      <w:rFonts w:ascii="Arial" w:eastAsia="Times New Roman" w:hAnsi="Arial" w:cs="Arial"/>
      <w:b/>
      <w:bCs/>
      <w:kern w:val="28"/>
      <w:sz w:val="40"/>
      <w:szCs w:val="32"/>
      <w14:ligatures w14:val="none"/>
    </w:rPr>
  </w:style>
  <w:style w:type="paragraph" w:styleId="Caption">
    <w:name w:val="caption"/>
    <w:basedOn w:val="NICEnormal"/>
    <w:next w:val="NICEnormal"/>
    <w:unhideWhenUsed/>
    <w:qFormat/>
    <w:rsid w:val="00C92395"/>
    <w:pPr>
      <w:keepNext/>
      <w:spacing w:after="200"/>
    </w:pPr>
    <w:rPr>
      <w:b/>
      <w:iCs/>
      <w:szCs w:val="18"/>
    </w:rPr>
  </w:style>
  <w:style w:type="paragraph" w:customStyle="1" w:styleId="Tabletext">
    <w:name w:val="Table text"/>
    <w:basedOn w:val="NICEnormal"/>
    <w:rsid w:val="00C92395"/>
    <w:pPr>
      <w:spacing w:after="60" w:line="240" w:lineRule="auto"/>
    </w:pPr>
    <w:rPr>
      <w:sz w:val="22"/>
    </w:rPr>
  </w:style>
  <w:style w:type="paragraph" w:customStyle="1" w:styleId="Tablebullet">
    <w:name w:val="Table bullet"/>
    <w:basedOn w:val="Tabletext"/>
    <w:qFormat/>
    <w:rsid w:val="00C92395"/>
    <w:pPr>
      <w:keepNext/>
      <w:numPr>
        <w:numId w:val="13"/>
      </w:numPr>
    </w:pPr>
  </w:style>
  <w:style w:type="paragraph" w:customStyle="1" w:styleId="Tableheading">
    <w:name w:val="Table heading"/>
    <w:basedOn w:val="Tabletext"/>
    <w:qFormat/>
    <w:rsid w:val="00C92395"/>
    <w:pPr>
      <w:keepNext/>
    </w:pPr>
    <w:rPr>
      <w:b/>
    </w:rPr>
  </w:style>
  <w:style w:type="paragraph" w:styleId="Header">
    <w:name w:val="header"/>
    <w:basedOn w:val="Normal"/>
    <w:link w:val="HeaderChar"/>
    <w:uiPriority w:val="99"/>
    <w:unhideWhenUsed/>
    <w:rsid w:val="00C92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395"/>
  </w:style>
  <w:style w:type="paragraph" w:styleId="Footer">
    <w:name w:val="footer"/>
    <w:basedOn w:val="Normal"/>
    <w:link w:val="FooterChar"/>
    <w:uiPriority w:val="99"/>
    <w:unhideWhenUsed/>
    <w:rsid w:val="00C92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395"/>
  </w:style>
  <w:style w:type="table" w:customStyle="1" w:styleId="PanelDefault">
    <w:name w:val="Panel (Default)"/>
    <w:basedOn w:val="TableNormal"/>
    <w:uiPriority w:val="99"/>
    <w:rsid w:val="00D51936"/>
    <w:pPr>
      <w:spacing w:after="36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556">
      <w:bodyDiv w:val="1"/>
      <w:marLeft w:val="0"/>
      <w:marRight w:val="0"/>
      <w:marTop w:val="0"/>
      <w:marBottom w:val="0"/>
      <w:divBdr>
        <w:top w:val="none" w:sz="0" w:space="0" w:color="auto"/>
        <w:left w:val="none" w:sz="0" w:space="0" w:color="auto"/>
        <w:bottom w:val="none" w:sz="0" w:space="0" w:color="auto"/>
        <w:right w:val="none" w:sz="0" w:space="0" w:color="auto"/>
      </w:divBdr>
    </w:div>
    <w:div w:id="7803456">
      <w:bodyDiv w:val="1"/>
      <w:marLeft w:val="0"/>
      <w:marRight w:val="0"/>
      <w:marTop w:val="0"/>
      <w:marBottom w:val="0"/>
      <w:divBdr>
        <w:top w:val="none" w:sz="0" w:space="0" w:color="auto"/>
        <w:left w:val="none" w:sz="0" w:space="0" w:color="auto"/>
        <w:bottom w:val="none" w:sz="0" w:space="0" w:color="auto"/>
        <w:right w:val="none" w:sz="0" w:space="0" w:color="auto"/>
      </w:divBdr>
      <w:divsChild>
        <w:div w:id="953753936">
          <w:marLeft w:val="0"/>
          <w:marRight w:val="0"/>
          <w:marTop w:val="0"/>
          <w:marBottom w:val="0"/>
          <w:divBdr>
            <w:top w:val="none" w:sz="0" w:space="0" w:color="auto"/>
            <w:left w:val="none" w:sz="0" w:space="0" w:color="auto"/>
            <w:bottom w:val="none" w:sz="0" w:space="0" w:color="auto"/>
            <w:right w:val="none" w:sz="0" w:space="0" w:color="auto"/>
          </w:divBdr>
          <w:divsChild>
            <w:div w:id="4253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319">
      <w:bodyDiv w:val="1"/>
      <w:marLeft w:val="0"/>
      <w:marRight w:val="0"/>
      <w:marTop w:val="0"/>
      <w:marBottom w:val="0"/>
      <w:divBdr>
        <w:top w:val="none" w:sz="0" w:space="0" w:color="auto"/>
        <w:left w:val="none" w:sz="0" w:space="0" w:color="auto"/>
        <w:bottom w:val="none" w:sz="0" w:space="0" w:color="auto"/>
        <w:right w:val="none" w:sz="0" w:space="0" w:color="auto"/>
      </w:divBdr>
      <w:divsChild>
        <w:div w:id="510527889">
          <w:marLeft w:val="0"/>
          <w:marRight w:val="0"/>
          <w:marTop w:val="0"/>
          <w:marBottom w:val="0"/>
          <w:divBdr>
            <w:top w:val="none" w:sz="0" w:space="0" w:color="auto"/>
            <w:left w:val="none" w:sz="0" w:space="0" w:color="auto"/>
            <w:bottom w:val="none" w:sz="0" w:space="0" w:color="auto"/>
            <w:right w:val="none" w:sz="0" w:space="0" w:color="auto"/>
          </w:divBdr>
        </w:div>
      </w:divsChild>
    </w:div>
    <w:div w:id="35588436">
      <w:bodyDiv w:val="1"/>
      <w:marLeft w:val="0"/>
      <w:marRight w:val="0"/>
      <w:marTop w:val="0"/>
      <w:marBottom w:val="0"/>
      <w:divBdr>
        <w:top w:val="none" w:sz="0" w:space="0" w:color="auto"/>
        <w:left w:val="none" w:sz="0" w:space="0" w:color="auto"/>
        <w:bottom w:val="none" w:sz="0" w:space="0" w:color="auto"/>
        <w:right w:val="none" w:sz="0" w:space="0" w:color="auto"/>
      </w:divBdr>
      <w:divsChild>
        <w:div w:id="267156205">
          <w:marLeft w:val="0"/>
          <w:marRight w:val="0"/>
          <w:marTop w:val="0"/>
          <w:marBottom w:val="0"/>
          <w:divBdr>
            <w:top w:val="none" w:sz="0" w:space="0" w:color="auto"/>
            <w:left w:val="none" w:sz="0" w:space="0" w:color="auto"/>
            <w:bottom w:val="none" w:sz="0" w:space="0" w:color="auto"/>
            <w:right w:val="none" w:sz="0" w:space="0" w:color="auto"/>
          </w:divBdr>
        </w:div>
      </w:divsChild>
    </w:div>
    <w:div w:id="40599271">
      <w:bodyDiv w:val="1"/>
      <w:marLeft w:val="0"/>
      <w:marRight w:val="0"/>
      <w:marTop w:val="0"/>
      <w:marBottom w:val="0"/>
      <w:divBdr>
        <w:top w:val="none" w:sz="0" w:space="0" w:color="auto"/>
        <w:left w:val="none" w:sz="0" w:space="0" w:color="auto"/>
        <w:bottom w:val="none" w:sz="0" w:space="0" w:color="auto"/>
        <w:right w:val="none" w:sz="0" w:space="0" w:color="auto"/>
      </w:divBdr>
      <w:divsChild>
        <w:div w:id="1717660653">
          <w:marLeft w:val="0"/>
          <w:marRight w:val="0"/>
          <w:marTop w:val="0"/>
          <w:marBottom w:val="0"/>
          <w:divBdr>
            <w:top w:val="none" w:sz="0" w:space="0" w:color="auto"/>
            <w:left w:val="none" w:sz="0" w:space="0" w:color="auto"/>
            <w:bottom w:val="none" w:sz="0" w:space="0" w:color="auto"/>
            <w:right w:val="none" w:sz="0" w:space="0" w:color="auto"/>
          </w:divBdr>
        </w:div>
      </w:divsChild>
    </w:div>
    <w:div w:id="43023845">
      <w:bodyDiv w:val="1"/>
      <w:marLeft w:val="0"/>
      <w:marRight w:val="0"/>
      <w:marTop w:val="0"/>
      <w:marBottom w:val="0"/>
      <w:divBdr>
        <w:top w:val="none" w:sz="0" w:space="0" w:color="auto"/>
        <w:left w:val="none" w:sz="0" w:space="0" w:color="auto"/>
        <w:bottom w:val="none" w:sz="0" w:space="0" w:color="auto"/>
        <w:right w:val="none" w:sz="0" w:space="0" w:color="auto"/>
      </w:divBdr>
      <w:divsChild>
        <w:div w:id="1763408915">
          <w:marLeft w:val="0"/>
          <w:marRight w:val="0"/>
          <w:marTop w:val="0"/>
          <w:marBottom w:val="0"/>
          <w:divBdr>
            <w:top w:val="none" w:sz="0" w:space="0" w:color="auto"/>
            <w:left w:val="none" w:sz="0" w:space="0" w:color="auto"/>
            <w:bottom w:val="none" w:sz="0" w:space="0" w:color="auto"/>
            <w:right w:val="none" w:sz="0" w:space="0" w:color="auto"/>
          </w:divBdr>
        </w:div>
      </w:divsChild>
    </w:div>
    <w:div w:id="74474491">
      <w:bodyDiv w:val="1"/>
      <w:marLeft w:val="0"/>
      <w:marRight w:val="0"/>
      <w:marTop w:val="0"/>
      <w:marBottom w:val="0"/>
      <w:divBdr>
        <w:top w:val="none" w:sz="0" w:space="0" w:color="auto"/>
        <w:left w:val="none" w:sz="0" w:space="0" w:color="auto"/>
        <w:bottom w:val="none" w:sz="0" w:space="0" w:color="auto"/>
        <w:right w:val="none" w:sz="0" w:space="0" w:color="auto"/>
      </w:divBdr>
      <w:divsChild>
        <w:div w:id="600724439">
          <w:marLeft w:val="0"/>
          <w:marRight w:val="0"/>
          <w:marTop w:val="0"/>
          <w:marBottom w:val="0"/>
          <w:divBdr>
            <w:top w:val="none" w:sz="0" w:space="0" w:color="auto"/>
            <w:left w:val="none" w:sz="0" w:space="0" w:color="auto"/>
            <w:bottom w:val="none" w:sz="0" w:space="0" w:color="auto"/>
            <w:right w:val="none" w:sz="0" w:space="0" w:color="auto"/>
          </w:divBdr>
        </w:div>
      </w:divsChild>
    </w:div>
    <w:div w:id="77792071">
      <w:bodyDiv w:val="1"/>
      <w:marLeft w:val="0"/>
      <w:marRight w:val="0"/>
      <w:marTop w:val="0"/>
      <w:marBottom w:val="0"/>
      <w:divBdr>
        <w:top w:val="none" w:sz="0" w:space="0" w:color="auto"/>
        <w:left w:val="none" w:sz="0" w:space="0" w:color="auto"/>
        <w:bottom w:val="none" w:sz="0" w:space="0" w:color="auto"/>
        <w:right w:val="none" w:sz="0" w:space="0" w:color="auto"/>
      </w:divBdr>
    </w:div>
    <w:div w:id="80756190">
      <w:bodyDiv w:val="1"/>
      <w:marLeft w:val="0"/>
      <w:marRight w:val="0"/>
      <w:marTop w:val="0"/>
      <w:marBottom w:val="0"/>
      <w:divBdr>
        <w:top w:val="none" w:sz="0" w:space="0" w:color="auto"/>
        <w:left w:val="none" w:sz="0" w:space="0" w:color="auto"/>
        <w:bottom w:val="none" w:sz="0" w:space="0" w:color="auto"/>
        <w:right w:val="none" w:sz="0" w:space="0" w:color="auto"/>
      </w:divBdr>
      <w:divsChild>
        <w:div w:id="16196937">
          <w:marLeft w:val="0"/>
          <w:marRight w:val="0"/>
          <w:marTop w:val="0"/>
          <w:marBottom w:val="0"/>
          <w:divBdr>
            <w:top w:val="none" w:sz="0" w:space="0" w:color="auto"/>
            <w:left w:val="none" w:sz="0" w:space="0" w:color="auto"/>
            <w:bottom w:val="none" w:sz="0" w:space="0" w:color="auto"/>
            <w:right w:val="none" w:sz="0" w:space="0" w:color="auto"/>
          </w:divBdr>
        </w:div>
      </w:divsChild>
    </w:div>
    <w:div w:id="100808085">
      <w:bodyDiv w:val="1"/>
      <w:marLeft w:val="0"/>
      <w:marRight w:val="0"/>
      <w:marTop w:val="0"/>
      <w:marBottom w:val="0"/>
      <w:divBdr>
        <w:top w:val="none" w:sz="0" w:space="0" w:color="auto"/>
        <w:left w:val="none" w:sz="0" w:space="0" w:color="auto"/>
        <w:bottom w:val="none" w:sz="0" w:space="0" w:color="auto"/>
        <w:right w:val="none" w:sz="0" w:space="0" w:color="auto"/>
      </w:divBdr>
      <w:divsChild>
        <w:div w:id="1359117094">
          <w:marLeft w:val="0"/>
          <w:marRight w:val="0"/>
          <w:marTop w:val="0"/>
          <w:marBottom w:val="0"/>
          <w:divBdr>
            <w:top w:val="none" w:sz="0" w:space="0" w:color="auto"/>
            <w:left w:val="none" w:sz="0" w:space="0" w:color="auto"/>
            <w:bottom w:val="none" w:sz="0" w:space="0" w:color="auto"/>
            <w:right w:val="none" w:sz="0" w:space="0" w:color="auto"/>
          </w:divBdr>
        </w:div>
      </w:divsChild>
    </w:div>
    <w:div w:id="115176166">
      <w:bodyDiv w:val="1"/>
      <w:marLeft w:val="0"/>
      <w:marRight w:val="0"/>
      <w:marTop w:val="0"/>
      <w:marBottom w:val="0"/>
      <w:divBdr>
        <w:top w:val="none" w:sz="0" w:space="0" w:color="auto"/>
        <w:left w:val="none" w:sz="0" w:space="0" w:color="auto"/>
        <w:bottom w:val="none" w:sz="0" w:space="0" w:color="auto"/>
        <w:right w:val="none" w:sz="0" w:space="0" w:color="auto"/>
      </w:divBdr>
      <w:divsChild>
        <w:div w:id="665788031">
          <w:marLeft w:val="0"/>
          <w:marRight w:val="0"/>
          <w:marTop w:val="0"/>
          <w:marBottom w:val="0"/>
          <w:divBdr>
            <w:top w:val="none" w:sz="0" w:space="0" w:color="auto"/>
            <w:left w:val="none" w:sz="0" w:space="0" w:color="auto"/>
            <w:bottom w:val="none" w:sz="0" w:space="0" w:color="auto"/>
            <w:right w:val="none" w:sz="0" w:space="0" w:color="auto"/>
          </w:divBdr>
        </w:div>
      </w:divsChild>
    </w:div>
    <w:div w:id="119079058">
      <w:bodyDiv w:val="1"/>
      <w:marLeft w:val="0"/>
      <w:marRight w:val="0"/>
      <w:marTop w:val="0"/>
      <w:marBottom w:val="0"/>
      <w:divBdr>
        <w:top w:val="none" w:sz="0" w:space="0" w:color="auto"/>
        <w:left w:val="none" w:sz="0" w:space="0" w:color="auto"/>
        <w:bottom w:val="none" w:sz="0" w:space="0" w:color="auto"/>
        <w:right w:val="none" w:sz="0" w:space="0" w:color="auto"/>
      </w:divBdr>
      <w:divsChild>
        <w:div w:id="1262644318">
          <w:marLeft w:val="0"/>
          <w:marRight w:val="0"/>
          <w:marTop w:val="0"/>
          <w:marBottom w:val="0"/>
          <w:divBdr>
            <w:top w:val="none" w:sz="0" w:space="0" w:color="auto"/>
            <w:left w:val="none" w:sz="0" w:space="0" w:color="auto"/>
            <w:bottom w:val="none" w:sz="0" w:space="0" w:color="auto"/>
            <w:right w:val="none" w:sz="0" w:space="0" w:color="auto"/>
          </w:divBdr>
        </w:div>
      </w:divsChild>
    </w:div>
    <w:div w:id="122700573">
      <w:bodyDiv w:val="1"/>
      <w:marLeft w:val="0"/>
      <w:marRight w:val="0"/>
      <w:marTop w:val="0"/>
      <w:marBottom w:val="0"/>
      <w:divBdr>
        <w:top w:val="none" w:sz="0" w:space="0" w:color="auto"/>
        <w:left w:val="none" w:sz="0" w:space="0" w:color="auto"/>
        <w:bottom w:val="none" w:sz="0" w:space="0" w:color="auto"/>
        <w:right w:val="none" w:sz="0" w:space="0" w:color="auto"/>
      </w:divBdr>
      <w:divsChild>
        <w:div w:id="25641518">
          <w:marLeft w:val="0"/>
          <w:marRight w:val="0"/>
          <w:marTop w:val="0"/>
          <w:marBottom w:val="0"/>
          <w:divBdr>
            <w:top w:val="none" w:sz="0" w:space="0" w:color="auto"/>
            <w:left w:val="none" w:sz="0" w:space="0" w:color="auto"/>
            <w:bottom w:val="none" w:sz="0" w:space="0" w:color="auto"/>
            <w:right w:val="none" w:sz="0" w:space="0" w:color="auto"/>
          </w:divBdr>
        </w:div>
      </w:divsChild>
    </w:div>
    <w:div w:id="125128269">
      <w:bodyDiv w:val="1"/>
      <w:marLeft w:val="0"/>
      <w:marRight w:val="0"/>
      <w:marTop w:val="0"/>
      <w:marBottom w:val="0"/>
      <w:divBdr>
        <w:top w:val="none" w:sz="0" w:space="0" w:color="auto"/>
        <w:left w:val="none" w:sz="0" w:space="0" w:color="auto"/>
        <w:bottom w:val="none" w:sz="0" w:space="0" w:color="auto"/>
        <w:right w:val="none" w:sz="0" w:space="0" w:color="auto"/>
      </w:divBdr>
      <w:divsChild>
        <w:div w:id="1731607826">
          <w:marLeft w:val="0"/>
          <w:marRight w:val="0"/>
          <w:marTop w:val="0"/>
          <w:marBottom w:val="0"/>
          <w:divBdr>
            <w:top w:val="none" w:sz="0" w:space="0" w:color="auto"/>
            <w:left w:val="none" w:sz="0" w:space="0" w:color="auto"/>
            <w:bottom w:val="none" w:sz="0" w:space="0" w:color="auto"/>
            <w:right w:val="none" w:sz="0" w:space="0" w:color="auto"/>
          </w:divBdr>
        </w:div>
      </w:divsChild>
    </w:div>
    <w:div w:id="126048510">
      <w:bodyDiv w:val="1"/>
      <w:marLeft w:val="0"/>
      <w:marRight w:val="0"/>
      <w:marTop w:val="0"/>
      <w:marBottom w:val="0"/>
      <w:divBdr>
        <w:top w:val="none" w:sz="0" w:space="0" w:color="auto"/>
        <w:left w:val="none" w:sz="0" w:space="0" w:color="auto"/>
        <w:bottom w:val="none" w:sz="0" w:space="0" w:color="auto"/>
        <w:right w:val="none" w:sz="0" w:space="0" w:color="auto"/>
      </w:divBdr>
      <w:divsChild>
        <w:div w:id="438372646">
          <w:marLeft w:val="0"/>
          <w:marRight w:val="0"/>
          <w:marTop w:val="0"/>
          <w:marBottom w:val="0"/>
          <w:divBdr>
            <w:top w:val="none" w:sz="0" w:space="0" w:color="auto"/>
            <w:left w:val="none" w:sz="0" w:space="0" w:color="auto"/>
            <w:bottom w:val="none" w:sz="0" w:space="0" w:color="auto"/>
            <w:right w:val="none" w:sz="0" w:space="0" w:color="auto"/>
          </w:divBdr>
        </w:div>
      </w:divsChild>
    </w:div>
    <w:div w:id="129834925">
      <w:bodyDiv w:val="1"/>
      <w:marLeft w:val="0"/>
      <w:marRight w:val="0"/>
      <w:marTop w:val="0"/>
      <w:marBottom w:val="0"/>
      <w:divBdr>
        <w:top w:val="none" w:sz="0" w:space="0" w:color="auto"/>
        <w:left w:val="none" w:sz="0" w:space="0" w:color="auto"/>
        <w:bottom w:val="none" w:sz="0" w:space="0" w:color="auto"/>
        <w:right w:val="none" w:sz="0" w:space="0" w:color="auto"/>
      </w:divBdr>
      <w:divsChild>
        <w:div w:id="762411657">
          <w:marLeft w:val="0"/>
          <w:marRight w:val="0"/>
          <w:marTop w:val="0"/>
          <w:marBottom w:val="0"/>
          <w:divBdr>
            <w:top w:val="none" w:sz="0" w:space="0" w:color="auto"/>
            <w:left w:val="none" w:sz="0" w:space="0" w:color="auto"/>
            <w:bottom w:val="none" w:sz="0" w:space="0" w:color="auto"/>
            <w:right w:val="none" w:sz="0" w:space="0" w:color="auto"/>
          </w:divBdr>
        </w:div>
      </w:divsChild>
    </w:div>
    <w:div w:id="138546270">
      <w:bodyDiv w:val="1"/>
      <w:marLeft w:val="0"/>
      <w:marRight w:val="0"/>
      <w:marTop w:val="0"/>
      <w:marBottom w:val="0"/>
      <w:divBdr>
        <w:top w:val="none" w:sz="0" w:space="0" w:color="auto"/>
        <w:left w:val="none" w:sz="0" w:space="0" w:color="auto"/>
        <w:bottom w:val="none" w:sz="0" w:space="0" w:color="auto"/>
        <w:right w:val="none" w:sz="0" w:space="0" w:color="auto"/>
      </w:divBdr>
      <w:divsChild>
        <w:div w:id="1249391229">
          <w:marLeft w:val="0"/>
          <w:marRight w:val="0"/>
          <w:marTop w:val="0"/>
          <w:marBottom w:val="0"/>
          <w:divBdr>
            <w:top w:val="none" w:sz="0" w:space="0" w:color="auto"/>
            <w:left w:val="none" w:sz="0" w:space="0" w:color="auto"/>
            <w:bottom w:val="none" w:sz="0" w:space="0" w:color="auto"/>
            <w:right w:val="none" w:sz="0" w:space="0" w:color="auto"/>
          </w:divBdr>
        </w:div>
      </w:divsChild>
    </w:div>
    <w:div w:id="153185391">
      <w:bodyDiv w:val="1"/>
      <w:marLeft w:val="0"/>
      <w:marRight w:val="0"/>
      <w:marTop w:val="0"/>
      <w:marBottom w:val="0"/>
      <w:divBdr>
        <w:top w:val="none" w:sz="0" w:space="0" w:color="auto"/>
        <w:left w:val="none" w:sz="0" w:space="0" w:color="auto"/>
        <w:bottom w:val="none" w:sz="0" w:space="0" w:color="auto"/>
        <w:right w:val="none" w:sz="0" w:space="0" w:color="auto"/>
      </w:divBdr>
      <w:divsChild>
        <w:div w:id="1755783778">
          <w:marLeft w:val="0"/>
          <w:marRight w:val="0"/>
          <w:marTop w:val="0"/>
          <w:marBottom w:val="0"/>
          <w:divBdr>
            <w:top w:val="none" w:sz="0" w:space="0" w:color="auto"/>
            <w:left w:val="none" w:sz="0" w:space="0" w:color="auto"/>
            <w:bottom w:val="none" w:sz="0" w:space="0" w:color="auto"/>
            <w:right w:val="none" w:sz="0" w:space="0" w:color="auto"/>
          </w:divBdr>
        </w:div>
      </w:divsChild>
    </w:div>
    <w:div w:id="165560248">
      <w:bodyDiv w:val="1"/>
      <w:marLeft w:val="0"/>
      <w:marRight w:val="0"/>
      <w:marTop w:val="0"/>
      <w:marBottom w:val="0"/>
      <w:divBdr>
        <w:top w:val="none" w:sz="0" w:space="0" w:color="auto"/>
        <w:left w:val="none" w:sz="0" w:space="0" w:color="auto"/>
        <w:bottom w:val="none" w:sz="0" w:space="0" w:color="auto"/>
        <w:right w:val="none" w:sz="0" w:space="0" w:color="auto"/>
      </w:divBdr>
      <w:divsChild>
        <w:div w:id="505176061">
          <w:marLeft w:val="0"/>
          <w:marRight w:val="0"/>
          <w:marTop w:val="0"/>
          <w:marBottom w:val="0"/>
          <w:divBdr>
            <w:top w:val="none" w:sz="0" w:space="0" w:color="auto"/>
            <w:left w:val="none" w:sz="0" w:space="0" w:color="auto"/>
            <w:bottom w:val="none" w:sz="0" w:space="0" w:color="auto"/>
            <w:right w:val="none" w:sz="0" w:space="0" w:color="auto"/>
          </w:divBdr>
        </w:div>
        <w:div w:id="1761220463">
          <w:marLeft w:val="0"/>
          <w:marRight w:val="0"/>
          <w:marTop w:val="0"/>
          <w:marBottom w:val="0"/>
          <w:divBdr>
            <w:top w:val="none" w:sz="0" w:space="0" w:color="auto"/>
            <w:left w:val="none" w:sz="0" w:space="0" w:color="auto"/>
            <w:bottom w:val="none" w:sz="0" w:space="0" w:color="auto"/>
            <w:right w:val="none" w:sz="0" w:space="0" w:color="auto"/>
          </w:divBdr>
        </w:div>
      </w:divsChild>
    </w:div>
    <w:div w:id="176693712">
      <w:bodyDiv w:val="1"/>
      <w:marLeft w:val="0"/>
      <w:marRight w:val="0"/>
      <w:marTop w:val="0"/>
      <w:marBottom w:val="0"/>
      <w:divBdr>
        <w:top w:val="none" w:sz="0" w:space="0" w:color="auto"/>
        <w:left w:val="none" w:sz="0" w:space="0" w:color="auto"/>
        <w:bottom w:val="none" w:sz="0" w:space="0" w:color="auto"/>
        <w:right w:val="none" w:sz="0" w:space="0" w:color="auto"/>
      </w:divBdr>
      <w:divsChild>
        <w:div w:id="660426050">
          <w:marLeft w:val="0"/>
          <w:marRight w:val="0"/>
          <w:marTop w:val="0"/>
          <w:marBottom w:val="0"/>
          <w:divBdr>
            <w:top w:val="none" w:sz="0" w:space="0" w:color="auto"/>
            <w:left w:val="none" w:sz="0" w:space="0" w:color="auto"/>
            <w:bottom w:val="none" w:sz="0" w:space="0" w:color="auto"/>
            <w:right w:val="none" w:sz="0" w:space="0" w:color="auto"/>
          </w:divBdr>
        </w:div>
      </w:divsChild>
    </w:div>
    <w:div w:id="178936294">
      <w:bodyDiv w:val="1"/>
      <w:marLeft w:val="0"/>
      <w:marRight w:val="0"/>
      <w:marTop w:val="0"/>
      <w:marBottom w:val="0"/>
      <w:divBdr>
        <w:top w:val="none" w:sz="0" w:space="0" w:color="auto"/>
        <w:left w:val="none" w:sz="0" w:space="0" w:color="auto"/>
        <w:bottom w:val="none" w:sz="0" w:space="0" w:color="auto"/>
        <w:right w:val="none" w:sz="0" w:space="0" w:color="auto"/>
      </w:divBdr>
      <w:divsChild>
        <w:div w:id="28072526">
          <w:marLeft w:val="0"/>
          <w:marRight w:val="0"/>
          <w:marTop w:val="0"/>
          <w:marBottom w:val="0"/>
          <w:divBdr>
            <w:top w:val="none" w:sz="0" w:space="0" w:color="auto"/>
            <w:left w:val="none" w:sz="0" w:space="0" w:color="auto"/>
            <w:bottom w:val="none" w:sz="0" w:space="0" w:color="auto"/>
            <w:right w:val="none" w:sz="0" w:space="0" w:color="auto"/>
          </w:divBdr>
        </w:div>
      </w:divsChild>
    </w:div>
    <w:div w:id="185291479">
      <w:bodyDiv w:val="1"/>
      <w:marLeft w:val="0"/>
      <w:marRight w:val="0"/>
      <w:marTop w:val="0"/>
      <w:marBottom w:val="0"/>
      <w:divBdr>
        <w:top w:val="none" w:sz="0" w:space="0" w:color="auto"/>
        <w:left w:val="none" w:sz="0" w:space="0" w:color="auto"/>
        <w:bottom w:val="none" w:sz="0" w:space="0" w:color="auto"/>
        <w:right w:val="none" w:sz="0" w:space="0" w:color="auto"/>
      </w:divBdr>
      <w:divsChild>
        <w:div w:id="1633830323">
          <w:marLeft w:val="0"/>
          <w:marRight w:val="0"/>
          <w:marTop w:val="0"/>
          <w:marBottom w:val="0"/>
          <w:divBdr>
            <w:top w:val="none" w:sz="0" w:space="0" w:color="auto"/>
            <w:left w:val="none" w:sz="0" w:space="0" w:color="auto"/>
            <w:bottom w:val="none" w:sz="0" w:space="0" w:color="auto"/>
            <w:right w:val="none" w:sz="0" w:space="0" w:color="auto"/>
          </w:divBdr>
          <w:divsChild>
            <w:div w:id="18295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533">
      <w:bodyDiv w:val="1"/>
      <w:marLeft w:val="0"/>
      <w:marRight w:val="0"/>
      <w:marTop w:val="0"/>
      <w:marBottom w:val="0"/>
      <w:divBdr>
        <w:top w:val="none" w:sz="0" w:space="0" w:color="auto"/>
        <w:left w:val="none" w:sz="0" w:space="0" w:color="auto"/>
        <w:bottom w:val="none" w:sz="0" w:space="0" w:color="auto"/>
        <w:right w:val="none" w:sz="0" w:space="0" w:color="auto"/>
      </w:divBdr>
      <w:divsChild>
        <w:div w:id="426655495">
          <w:marLeft w:val="0"/>
          <w:marRight w:val="0"/>
          <w:marTop w:val="0"/>
          <w:marBottom w:val="0"/>
          <w:divBdr>
            <w:top w:val="none" w:sz="0" w:space="0" w:color="auto"/>
            <w:left w:val="none" w:sz="0" w:space="0" w:color="auto"/>
            <w:bottom w:val="none" w:sz="0" w:space="0" w:color="auto"/>
            <w:right w:val="none" w:sz="0" w:space="0" w:color="auto"/>
          </w:divBdr>
        </w:div>
      </w:divsChild>
    </w:div>
    <w:div w:id="196312452">
      <w:bodyDiv w:val="1"/>
      <w:marLeft w:val="0"/>
      <w:marRight w:val="0"/>
      <w:marTop w:val="0"/>
      <w:marBottom w:val="0"/>
      <w:divBdr>
        <w:top w:val="none" w:sz="0" w:space="0" w:color="auto"/>
        <w:left w:val="none" w:sz="0" w:space="0" w:color="auto"/>
        <w:bottom w:val="none" w:sz="0" w:space="0" w:color="auto"/>
        <w:right w:val="none" w:sz="0" w:space="0" w:color="auto"/>
      </w:divBdr>
      <w:divsChild>
        <w:div w:id="1050610782">
          <w:marLeft w:val="0"/>
          <w:marRight w:val="0"/>
          <w:marTop w:val="0"/>
          <w:marBottom w:val="0"/>
          <w:divBdr>
            <w:top w:val="none" w:sz="0" w:space="0" w:color="auto"/>
            <w:left w:val="none" w:sz="0" w:space="0" w:color="auto"/>
            <w:bottom w:val="none" w:sz="0" w:space="0" w:color="auto"/>
            <w:right w:val="none" w:sz="0" w:space="0" w:color="auto"/>
          </w:divBdr>
        </w:div>
      </w:divsChild>
    </w:div>
    <w:div w:id="213203016">
      <w:bodyDiv w:val="1"/>
      <w:marLeft w:val="0"/>
      <w:marRight w:val="0"/>
      <w:marTop w:val="0"/>
      <w:marBottom w:val="0"/>
      <w:divBdr>
        <w:top w:val="none" w:sz="0" w:space="0" w:color="auto"/>
        <w:left w:val="none" w:sz="0" w:space="0" w:color="auto"/>
        <w:bottom w:val="none" w:sz="0" w:space="0" w:color="auto"/>
        <w:right w:val="none" w:sz="0" w:space="0" w:color="auto"/>
      </w:divBdr>
    </w:div>
    <w:div w:id="220943422">
      <w:bodyDiv w:val="1"/>
      <w:marLeft w:val="0"/>
      <w:marRight w:val="0"/>
      <w:marTop w:val="0"/>
      <w:marBottom w:val="0"/>
      <w:divBdr>
        <w:top w:val="none" w:sz="0" w:space="0" w:color="auto"/>
        <w:left w:val="none" w:sz="0" w:space="0" w:color="auto"/>
        <w:bottom w:val="none" w:sz="0" w:space="0" w:color="auto"/>
        <w:right w:val="none" w:sz="0" w:space="0" w:color="auto"/>
      </w:divBdr>
      <w:divsChild>
        <w:div w:id="94709970">
          <w:marLeft w:val="0"/>
          <w:marRight w:val="0"/>
          <w:marTop w:val="0"/>
          <w:marBottom w:val="0"/>
          <w:divBdr>
            <w:top w:val="none" w:sz="0" w:space="0" w:color="auto"/>
            <w:left w:val="none" w:sz="0" w:space="0" w:color="auto"/>
            <w:bottom w:val="none" w:sz="0" w:space="0" w:color="auto"/>
            <w:right w:val="none" w:sz="0" w:space="0" w:color="auto"/>
          </w:divBdr>
        </w:div>
      </w:divsChild>
    </w:div>
    <w:div w:id="222713799">
      <w:bodyDiv w:val="1"/>
      <w:marLeft w:val="0"/>
      <w:marRight w:val="0"/>
      <w:marTop w:val="0"/>
      <w:marBottom w:val="0"/>
      <w:divBdr>
        <w:top w:val="none" w:sz="0" w:space="0" w:color="auto"/>
        <w:left w:val="none" w:sz="0" w:space="0" w:color="auto"/>
        <w:bottom w:val="none" w:sz="0" w:space="0" w:color="auto"/>
        <w:right w:val="none" w:sz="0" w:space="0" w:color="auto"/>
      </w:divBdr>
      <w:divsChild>
        <w:div w:id="937978818">
          <w:marLeft w:val="0"/>
          <w:marRight w:val="0"/>
          <w:marTop w:val="0"/>
          <w:marBottom w:val="0"/>
          <w:divBdr>
            <w:top w:val="none" w:sz="0" w:space="0" w:color="auto"/>
            <w:left w:val="none" w:sz="0" w:space="0" w:color="auto"/>
            <w:bottom w:val="none" w:sz="0" w:space="0" w:color="auto"/>
            <w:right w:val="none" w:sz="0" w:space="0" w:color="auto"/>
          </w:divBdr>
        </w:div>
      </w:divsChild>
    </w:div>
    <w:div w:id="238370046">
      <w:bodyDiv w:val="1"/>
      <w:marLeft w:val="0"/>
      <w:marRight w:val="0"/>
      <w:marTop w:val="0"/>
      <w:marBottom w:val="0"/>
      <w:divBdr>
        <w:top w:val="none" w:sz="0" w:space="0" w:color="auto"/>
        <w:left w:val="none" w:sz="0" w:space="0" w:color="auto"/>
        <w:bottom w:val="none" w:sz="0" w:space="0" w:color="auto"/>
        <w:right w:val="none" w:sz="0" w:space="0" w:color="auto"/>
      </w:divBdr>
      <w:divsChild>
        <w:div w:id="2102070156">
          <w:marLeft w:val="0"/>
          <w:marRight w:val="0"/>
          <w:marTop w:val="0"/>
          <w:marBottom w:val="0"/>
          <w:divBdr>
            <w:top w:val="none" w:sz="0" w:space="0" w:color="auto"/>
            <w:left w:val="none" w:sz="0" w:space="0" w:color="auto"/>
            <w:bottom w:val="none" w:sz="0" w:space="0" w:color="auto"/>
            <w:right w:val="none" w:sz="0" w:space="0" w:color="auto"/>
          </w:divBdr>
        </w:div>
      </w:divsChild>
    </w:div>
    <w:div w:id="240724081">
      <w:bodyDiv w:val="1"/>
      <w:marLeft w:val="0"/>
      <w:marRight w:val="0"/>
      <w:marTop w:val="0"/>
      <w:marBottom w:val="0"/>
      <w:divBdr>
        <w:top w:val="none" w:sz="0" w:space="0" w:color="auto"/>
        <w:left w:val="none" w:sz="0" w:space="0" w:color="auto"/>
        <w:bottom w:val="none" w:sz="0" w:space="0" w:color="auto"/>
        <w:right w:val="none" w:sz="0" w:space="0" w:color="auto"/>
      </w:divBdr>
    </w:div>
    <w:div w:id="249584177">
      <w:bodyDiv w:val="1"/>
      <w:marLeft w:val="0"/>
      <w:marRight w:val="0"/>
      <w:marTop w:val="0"/>
      <w:marBottom w:val="0"/>
      <w:divBdr>
        <w:top w:val="none" w:sz="0" w:space="0" w:color="auto"/>
        <w:left w:val="none" w:sz="0" w:space="0" w:color="auto"/>
        <w:bottom w:val="none" w:sz="0" w:space="0" w:color="auto"/>
        <w:right w:val="none" w:sz="0" w:space="0" w:color="auto"/>
      </w:divBdr>
      <w:divsChild>
        <w:div w:id="1891066580">
          <w:marLeft w:val="0"/>
          <w:marRight w:val="0"/>
          <w:marTop w:val="0"/>
          <w:marBottom w:val="0"/>
          <w:divBdr>
            <w:top w:val="none" w:sz="0" w:space="0" w:color="auto"/>
            <w:left w:val="none" w:sz="0" w:space="0" w:color="auto"/>
            <w:bottom w:val="none" w:sz="0" w:space="0" w:color="auto"/>
            <w:right w:val="none" w:sz="0" w:space="0" w:color="auto"/>
          </w:divBdr>
        </w:div>
      </w:divsChild>
    </w:div>
    <w:div w:id="259023651">
      <w:bodyDiv w:val="1"/>
      <w:marLeft w:val="0"/>
      <w:marRight w:val="0"/>
      <w:marTop w:val="0"/>
      <w:marBottom w:val="0"/>
      <w:divBdr>
        <w:top w:val="none" w:sz="0" w:space="0" w:color="auto"/>
        <w:left w:val="none" w:sz="0" w:space="0" w:color="auto"/>
        <w:bottom w:val="none" w:sz="0" w:space="0" w:color="auto"/>
        <w:right w:val="none" w:sz="0" w:space="0" w:color="auto"/>
      </w:divBdr>
      <w:divsChild>
        <w:div w:id="1553156992">
          <w:marLeft w:val="0"/>
          <w:marRight w:val="0"/>
          <w:marTop w:val="0"/>
          <w:marBottom w:val="0"/>
          <w:divBdr>
            <w:top w:val="none" w:sz="0" w:space="0" w:color="auto"/>
            <w:left w:val="none" w:sz="0" w:space="0" w:color="auto"/>
            <w:bottom w:val="none" w:sz="0" w:space="0" w:color="auto"/>
            <w:right w:val="none" w:sz="0" w:space="0" w:color="auto"/>
          </w:divBdr>
        </w:div>
      </w:divsChild>
    </w:div>
    <w:div w:id="271522664">
      <w:bodyDiv w:val="1"/>
      <w:marLeft w:val="0"/>
      <w:marRight w:val="0"/>
      <w:marTop w:val="0"/>
      <w:marBottom w:val="0"/>
      <w:divBdr>
        <w:top w:val="none" w:sz="0" w:space="0" w:color="auto"/>
        <w:left w:val="none" w:sz="0" w:space="0" w:color="auto"/>
        <w:bottom w:val="none" w:sz="0" w:space="0" w:color="auto"/>
        <w:right w:val="none" w:sz="0" w:space="0" w:color="auto"/>
      </w:divBdr>
      <w:divsChild>
        <w:div w:id="618803127">
          <w:marLeft w:val="0"/>
          <w:marRight w:val="0"/>
          <w:marTop w:val="0"/>
          <w:marBottom w:val="0"/>
          <w:divBdr>
            <w:top w:val="none" w:sz="0" w:space="0" w:color="auto"/>
            <w:left w:val="none" w:sz="0" w:space="0" w:color="auto"/>
            <w:bottom w:val="none" w:sz="0" w:space="0" w:color="auto"/>
            <w:right w:val="none" w:sz="0" w:space="0" w:color="auto"/>
          </w:divBdr>
        </w:div>
      </w:divsChild>
    </w:div>
    <w:div w:id="271668978">
      <w:bodyDiv w:val="1"/>
      <w:marLeft w:val="0"/>
      <w:marRight w:val="0"/>
      <w:marTop w:val="0"/>
      <w:marBottom w:val="0"/>
      <w:divBdr>
        <w:top w:val="none" w:sz="0" w:space="0" w:color="auto"/>
        <w:left w:val="none" w:sz="0" w:space="0" w:color="auto"/>
        <w:bottom w:val="none" w:sz="0" w:space="0" w:color="auto"/>
        <w:right w:val="none" w:sz="0" w:space="0" w:color="auto"/>
      </w:divBdr>
      <w:divsChild>
        <w:div w:id="1029598883">
          <w:marLeft w:val="0"/>
          <w:marRight w:val="0"/>
          <w:marTop w:val="0"/>
          <w:marBottom w:val="0"/>
          <w:divBdr>
            <w:top w:val="none" w:sz="0" w:space="0" w:color="auto"/>
            <w:left w:val="none" w:sz="0" w:space="0" w:color="auto"/>
            <w:bottom w:val="none" w:sz="0" w:space="0" w:color="auto"/>
            <w:right w:val="none" w:sz="0" w:space="0" w:color="auto"/>
          </w:divBdr>
        </w:div>
      </w:divsChild>
    </w:div>
    <w:div w:id="291135314">
      <w:bodyDiv w:val="1"/>
      <w:marLeft w:val="0"/>
      <w:marRight w:val="0"/>
      <w:marTop w:val="0"/>
      <w:marBottom w:val="0"/>
      <w:divBdr>
        <w:top w:val="none" w:sz="0" w:space="0" w:color="auto"/>
        <w:left w:val="none" w:sz="0" w:space="0" w:color="auto"/>
        <w:bottom w:val="none" w:sz="0" w:space="0" w:color="auto"/>
        <w:right w:val="none" w:sz="0" w:space="0" w:color="auto"/>
      </w:divBdr>
      <w:divsChild>
        <w:div w:id="2092923780">
          <w:marLeft w:val="0"/>
          <w:marRight w:val="0"/>
          <w:marTop w:val="0"/>
          <w:marBottom w:val="0"/>
          <w:divBdr>
            <w:top w:val="none" w:sz="0" w:space="0" w:color="auto"/>
            <w:left w:val="none" w:sz="0" w:space="0" w:color="auto"/>
            <w:bottom w:val="none" w:sz="0" w:space="0" w:color="auto"/>
            <w:right w:val="none" w:sz="0" w:space="0" w:color="auto"/>
          </w:divBdr>
        </w:div>
      </w:divsChild>
    </w:div>
    <w:div w:id="311065431">
      <w:bodyDiv w:val="1"/>
      <w:marLeft w:val="0"/>
      <w:marRight w:val="0"/>
      <w:marTop w:val="0"/>
      <w:marBottom w:val="0"/>
      <w:divBdr>
        <w:top w:val="none" w:sz="0" w:space="0" w:color="auto"/>
        <w:left w:val="none" w:sz="0" w:space="0" w:color="auto"/>
        <w:bottom w:val="none" w:sz="0" w:space="0" w:color="auto"/>
        <w:right w:val="none" w:sz="0" w:space="0" w:color="auto"/>
      </w:divBdr>
      <w:divsChild>
        <w:div w:id="606738451">
          <w:marLeft w:val="0"/>
          <w:marRight w:val="0"/>
          <w:marTop w:val="0"/>
          <w:marBottom w:val="0"/>
          <w:divBdr>
            <w:top w:val="none" w:sz="0" w:space="0" w:color="auto"/>
            <w:left w:val="none" w:sz="0" w:space="0" w:color="auto"/>
            <w:bottom w:val="none" w:sz="0" w:space="0" w:color="auto"/>
            <w:right w:val="none" w:sz="0" w:space="0" w:color="auto"/>
          </w:divBdr>
        </w:div>
      </w:divsChild>
    </w:div>
    <w:div w:id="332413954">
      <w:bodyDiv w:val="1"/>
      <w:marLeft w:val="0"/>
      <w:marRight w:val="0"/>
      <w:marTop w:val="0"/>
      <w:marBottom w:val="0"/>
      <w:divBdr>
        <w:top w:val="none" w:sz="0" w:space="0" w:color="auto"/>
        <w:left w:val="none" w:sz="0" w:space="0" w:color="auto"/>
        <w:bottom w:val="none" w:sz="0" w:space="0" w:color="auto"/>
        <w:right w:val="none" w:sz="0" w:space="0" w:color="auto"/>
      </w:divBdr>
      <w:divsChild>
        <w:div w:id="1231767681">
          <w:marLeft w:val="0"/>
          <w:marRight w:val="0"/>
          <w:marTop w:val="0"/>
          <w:marBottom w:val="0"/>
          <w:divBdr>
            <w:top w:val="none" w:sz="0" w:space="0" w:color="auto"/>
            <w:left w:val="none" w:sz="0" w:space="0" w:color="auto"/>
            <w:bottom w:val="none" w:sz="0" w:space="0" w:color="auto"/>
            <w:right w:val="none" w:sz="0" w:space="0" w:color="auto"/>
          </w:divBdr>
        </w:div>
      </w:divsChild>
    </w:div>
    <w:div w:id="372536163">
      <w:bodyDiv w:val="1"/>
      <w:marLeft w:val="0"/>
      <w:marRight w:val="0"/>
      <w:marTop w:val="0"/>
      <w:marBottom w:val="0"/>
      <w:divBdr>
        <w:top w:val="none" w:sz="0" w:space="0" w:color="auto"/>
        <w:left w:val="none" w:sz="0" w:space="0" w:color="auto"/>
        <w:bottom w:val="none" w:sz="0" w:space="0" w:color="auto"/>
        <w:right w:val="none" w:sz="0" w:space="0" w:color="auto"/>
      </w:divBdr>
      <w:divsChild>
        <w:div w:id="1157960839">
          <w:marLeft w:val="0"/>
          <w:marRight w:val="0"/>
          <w:marTop w:val="0"/>
          <w:marBottom w:val="0"/>
          <w:divBdr>
            <w:top w:val="none" w:sz="0" w:space="0" w:color="auto"/>
            <w:left w:val="none" w:sz="0" w:space="0" w:color="auto"/>
            <w:bottom w:val="none" w:sz="0" w:space="0" w:color="auto"/>
            <w:right w:val="none" w:sz="0" w:space="0" w:color="auto"/>
          </w:divBdr>
        </w:div>
      </w:divsChild>
    </w:div>
    <w:div w:id="379940250">
      <w:bodyDiv w:val="1"/>
      <w:marLeft w:val="0"/>
      <w:marRight w:val="0"/>
      <w:marTop w:val="0"/>
      <w:marBottom w:val="0"/>
      <w:divBdr>
        <w:top w:val="none" w:sz="0" w:space="0" w:color="auto"/>
        <w:left w:val="none" w:sz="0" w:space="0" w:color="auto"/>
        <w:bottom w:val="none" w:sz="0" w:space="0" w:color="auto"/>
        <w:right w:val="none" w:sz="0" w:space="0" w:color="auto"/>
      </w:divBdr>
    </w:div>
    <w:div w:id="383404867">
      <w:bodyDiv w:val="1"/>
      <w:marLeft w:val="0"/>
      <w:marRight w:val="0"/>
      <w:marTop w:val="0"/>
      <w:marBottom w:val="0"/>
      <w:divBdr>
        <w:top w:val="none" w:sz="0" w:space="0" w:color="auto"/>
        <w:left w:val="none" w:sz="0" w:space="0" w:color="auto"/>
        <w:bottom w:val="none" w:sz="0" w:space="0" w:color="auto"/>
        <w:right w:val="none" w:sz="0" w:space="0" w:color="auto"/>
      </w:divBdr>
    </w:div>
    <w:div w:id="396048711">
      <w:bodyDiv w:val="1"/>
      <w:marLeft w:val="0"/>
      <w:marRight w:val="0"/>
      <w:marTop w:val="0"/>
      <w:marBottom w:val="0"/>
      <w:divBdr>
        <w:top w:val="none" w:sz="0" w:space="0" w:color="auto"/>
        <w:left w:val="none" w:sz="0" w:space="0" w:color="auto"/>
        <w:bottom w:val="none" w:sz="0" w:space="0" w:color="auto"/>
        <w:right w:val="none" w:sz="0" w:space="0" w:color="auto"/>
      </w:divBdr>
      <w:divsChild>
        <w:div w:id="1423142260">
          <w:marLeft w:val="0"/>
          <w:marRight w:val="0"/>
          <w:marTop w:val="0"/>
          <w:marBottom w:val="0"/>
          <w:divBdr>
            <w:top w:val="none" w:sz="0" w:space="0" w:color="auto"/>
            <w:left w:val="none" w:sz="0" w:space="0" w:color="auto"/>
            <w:bottom w:val="none" w:sz="0" w:space="0" w:color="auto"/>
            <w:right w:val="none" w:sz="0" w:space="0" w:color="auto"/>
          </w:divBdr>
        </w:div>
      </w:divsChild>
    </w:div>
    <w:div w:id="408426960">
      <w:bodyDiv w:val="1"/>
      <w:marLeft w:val="0"/>
      <w:marRight w:val="0"/>
      <w:marTop w:val="0"/>
      <w:marBottom w:val="0"/>
      <w:divBdr>
        <w:top w:val="none" w:sz="0" w:space="0" w:color="auto"/>
        <w:left w:val="none" w:sz="0" w:space="0" w:color="auto"/>
        <w:bottom w:val="none" w:sz="0" w:space="0" w:color="auto"/>
        <w:right w:val="none" w:sz="0" w:space="0" w:color="auto"/>
      </w:divBdr>
      <w:divsChild>
        <w:div w:id="1942182242">
          <w:marLeft w:val="0"/>
          <w:marRight w:val="0"/>
          <w:marTop w:val="0"/>
          <w:marBottom w:val="0"/>
          <w:divBdr>
            <w:top w:val="none" w:sz="0" w:space="0" w:color="auto"/>
            <w:left w:val="none" w:sz="0" w:space="0" w:color="auto"/>
            <w:bottom w:val="none" w:sz="0" w:space="0" w:color="auto"/>
            <w:right w:val="none" w:sz="0" w:space="0" w:color="auto"/>
          </w:divBdr>
        </w:div>
      </w:divsChild>
    </w:div>
    <w:div w:id="413285566">
      <w:bodyDiv w:val="1"/>
      <w:marLeft w:val="0"/>
      <w:marRight w:val="0"/>
      <w:marTop w:val="0"/>
      <w:marBottom w:val="0"/>
      <w:divBdr>
        <w:top w:val="none" w:sz="0" w:space="0" w:color="auto"/>
        <w:left w:val="none" w:sz="0" w:space="0" w:color="auto"/>
        <w:bottom w:val="none" w:sz="0" w:space="0" w:color="auto"/>
        <w:right w:val="none" w:sz="0" w:space="0" w:color="auto"/>
      </w:divBdr>
      <w:divsChild>
        <w:div w:id="1390155611">
          <w:marLeft w:val="0"/>
          <w:marRight w:val="0"/>
          <w:marTop w:val="0"/>
          <w:marBottom w:val="0"/>
          <w:divBdr>
            <w:top w:val="none" w:sz="0" w:space="0" w:color="auto"/>
            <w:left w:val="none" w:sz="0" w:space="0" w:color="auto"/>
            <w:bottom w:val="none" w:sz="0" w:space="0" w:color="auto"/>
            <w:right w:val="none" w:sz="0" w:space="0" w:color="auto"/>
          </w:divBdr>
        </w:div>
      </w:divsChild>
    </w:div>
    <w:div w:id="417796024">
      <w:bodyDiv w:val="1"/>
      <w:marLeft w:val="0"/>
      <w:marRight w:val="0"/>
      <w:marTop w:val="0"/>
      <w:marBottom w:val="0"/>
      <w:divBdr>
        <w:top w:val="none" w:sz="0" w:space="0" w:color="auto"/>
        <w:left w:val="none" w:sz="0" w:space="0" w:color="auto"/>
        <w:bottom w:val="none" w:sz="0" w:space="0" w:color="auto"/>
        <w:right w:val="none" w:sz="0" w:space="0" w:color="auto"/>
      </w:divBdr>
      <w:divsChild>
        <w:div w:id="1146434424">
          <w:marLeft w:val="0"/>
          <w:marRight w:val="0"/>
          <w:marTop w:val="0"/>
          <w:marBottom w:val="0"/>
          <w:divBdr>
            <w:top w:val="none" w:sz="0" w:space="0" w:color="auto"/>
            <w:left w:val="none" w:sz="0" w:space="0" w:color="auto"/>
            <w:bottom w:val="none" w:sz="0" w:space="0" w:color="auto"/>
            <w:right w:val="none" w:sz="0" w:space="0" w:color="auto"/>
          </w:divBdr>
        </w:div>
      </w:divsChild>
    </w:div>
    <w:div w:id="427040783">
      <w:bodyDiv w:val="1"/>
      <w:marLeft w:val="0"/>
      <w:marRight w:val="0"/>
      <w:marTop w:val="0"/>
      <w:marBottom w:val="0"/>
      <w:divBdr>
        <w:top w:val="none" w:sz="0" w:space="0" w:color="auto"/>
        <w:left w:val="none" w:sz="0" w:space="0" w:color="auto"/>
        <w:bottom w:val="none" w:sz="0" w:space="0" w:color="auto"/>
        <w:right w:val="none" w:sz="0" w:space="0" w:color="auto"/>
      </w:divBdr>
      <w:divsChild>
        <w:div w:id="70125422">
          <w:marLeft w:val="0"/>
          <w:marRight w:val="0"/>
          <w:marTop w:val="0"/>
          <w:marBottom w:val="0"/>
          <w:divBdr>
            <w:top w:val="none" w:sz="0" w:space="0" w:color="auto"/>
            <w:left w:val="none" w:sz="0" w:space="0" w:color="auto"/>
            <w:bottom w:val="none" w:sz="0" w:space="0" w:color="auto"/>
            <w:right w:val="none" w:sz="0" w:space="0" w:color="auto"/>
          </w:divBdr>
        </w:div>
      </w:divsChild>
    </w:div>
    <w:div w:id="429469239">
      <w:bodyDiv w:val="1"/>
      <w:marLeft w:val="0"/>
      <w:marRight w:val="0"/>
      <w:marTop w:val="0"/>
      <w:marBottom w:val="0"/>
      <w:divBdr>
        <w:top w:val="none" w:sz="0" w:space="0" w:color="auto"/>
        <w:left w:val="none" w:sz="0" w:space="0" w:color="auto"/>
        <w:bottom w:val="none" w:sz="0" w:space="0" w:color="auto"/>
        <w:right w:val="none" w:sz="0" w:space="0" w:color="auto"/>
      </w:divBdr>
    </w:div>
    <w:div w:id="437797946">
      <w:bodyDiv w:val="1"/>
      <w:marLeft w:val="0"/>
      <w:marRight w:val="0"/>
      <w:marTop w:val="0"/>
      <w:marBottom w:val="0"/>
      <w:divBdr>
        <w:top w:val="none" w:sz="0" w:space="0" w:color="auto"/>
        <w:left w:val="none" w:sz="0" w:space="0" w:color="auto"/>
        <w:bottom w:val="none" w:sz="0" w:space="0" w:color="auto"/>
        <w:right w:val="none" w:sz="0" w:space="0" w:color="auto"/>
      </w:divBdr>
      <w:divsChild>
        <w:div w:id="1740054184">
          <w:marLeft w:val="0"/>
          <w:marRight w:val="0"/>
          <w:marTop w:val="0"/>
          <w:marBottom w:val="0"/>
          <w:divBdr>
            <w:top w:val="none" w:sz="0" w:space="0" w:color="auto"/>
            <w:left w:val="none" w:sz="0" w:space="0" w:color="auto"/>
            <w:bottom w:val="none" w:sz="0" w:space="0" w:color="auto"/>
            <w:right w:val="none" w:sz="0" w:space="0" w:color="auto"/>
          </w:divBdr>
        </w:div>
      </w:divsChild>
    </w:div>
    <w:div w:id="444157898">
      <w:bodyDiv w:val="1"/>
      <w:marLeft w:val="0"/>
      <w:marRight w:val="0"/>
      <w:marTop w:val="0"/>
      <w:marBottom w:val="0"/>
      <w:divBdr>
        <w:top w:val="none" w:sz="0" w:space="0" w:color="auto"/>
        <w:left w:val="none" w:sz="0" w:space="0" w:color="auto"/>
        <w:bottom w:val="none" w:sz="0" w:space="0" w:color="auto"/>
        <w:right w:val="none" w:sz="0" w:space="0" w:color="auto"/>
      </w:divBdr>
      <w:divsChild>
        <w:div w:id="1136796942">
          <w:marLeft w:val="0"/>
          <w:marRight w:val="0"/>
          <w:marTop w:val="0"/>
          <w:marBottom w:val="0"/>
          <w:divBdr>
            <w:top w:val="none" w:sz="0" w:space="0" w:color="auto"/>
            <w:left w:val="none" w:sz="0" w:space="0" w:color="auto"/>
            <w:bottom w:val="none" w:sz="0" w:space="0" w:color="auto"/>
            <w:right w:val="none" w:sz="0" w:space="0" w:color="auto"/>
          </w:divBdr>
          <w:divsChild>
            <w:div w:id="20520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530">
      <w:bodyDiv w:val="1"/>
      <w:marLeft w:val="0"/>
      <w:marRight w:val="0"/>
      <w:marTop w:val="0"/>
      <w:marBottom w:val="0"/>
      <w:divBdr>
        <w:top w:val="none" w:sz="0" w:space="0" w:color="auto"/>
        <w:left w:val="none" w:sz="0" w:space="0" w:color="auto"/>
        <w:bottom w:val="none" w:sz="0" w:space="0" w:color="auto"/>
        <w:right w:val="none" w:sz="0" w:space="0" w:color="auto"/>
      </w:divBdr>
      <w:divsChild>
        <w:div w:id="1778021932">
          <w:marLeft w:val="0"/>
          <w:marRight w:val="0"/>
          <w:marTop w:val="0"/>
          <w:marBottom w:val="0"/>
          <w:divBdr>
            <w:top w:val="none" w:sz="0" w:space="0" w:color="auto"/>
            <w:left w:val="none" w:sz="0" w:space="0" w:color="auto"/>
            <w:bottom w:val="none" w:sz="0" w:space="0" w:color="auto"/>
            <w:right w:val="none" w:sz="0" w:space="0" w:color="auto"/>
          </w:divBdr>
        </w:div>
      </w:divsChild>
    </w:div>
    <w:div w:id="470708102">
      <w:bodyDiv w:val="1"/>
      <w:marLeft w:val="0"/>
      <w:marRight w:val="0"/>
      <w:marTop w:val="0"/>
      <w:marBottom w:val="0"/>
      <w:divBdr>
        <w:top w:val="none" w:sz="0" w:space="0" w:color="auto"/>
        <w:left w:val="none" w:sz="0" w:space="0" w:color="auto"/>
        <w:bottom w:val="none" w:sz="0" w:space="0" w:color="auto"/>
        <w:right w:val="none" w:sz="0" w:space="0" w:color="auto"/>
      </w:divBdr>
      <w:divsChild>
        <w:div w:id="544024586">
          <w:marLeft w:val="0"/>
          <w:marRight w:val="0"/>
          <w:marTop w:val="0"/>
          <w:marBottom w:val="0"/>
          <w:divBdr>
            <w:top w:val="none" w:sz="0" w:space="0" w:color="auto"/>
            <w:left w:val="none" w:sz="0" w:space="0" w:color="auto"/>
            <w:bottom w:val="none" w:sz="0" w:space="0" w:color="auto"/>
            <w:right w:val="none" w:sz="0" w:space="0" w:color="auto"/>
          </w:divBdr>
        </w:div>
      </w:divsChild>
    </w:div>
    <w:div w:id="483012718">
      <w:bodyDiv w:val="1"/>
      <w:marLeft w:val="0"/>
      <w:marRight w:val="0"/>
      <w:marTop w:val="0"/>
      <w:marBottom w:val="0"/>
      <w:divBdr>
        <w:top w:val="none" w:sz="0" w:space="0" w:color="auto"/>
        <w:left w:val="none" w:sz="0" w:space="0" w:color="auto"/>
        <w:bottom w:val="none" w:sz="0" w:space="0" w:color="auto"/>
        <w:right w:val="none" w:sz="0" w:space="0" w:color="auto"/>
      </w:divBdr>
      <w:divsChild>
        <w:div w:id="2003196515">
          <w:marLeft w:val="0"/>
          <w:marRight w:val="0"/>
          <w:marTop w:val="0"/>
          <w:marBottom w:val="0"/>
          <w:divBdr>
            <w:top w:val="none" w:sz="0" w:space="0" w:color="auto"/>
            <w:left w:val="none" w:sz="0" w:space="0" w:color="auto"/>
            <w:bottom w:val="none" w:sz="0" w:space="0" w:color="auto"/>
            <w:right w:val="none" w:sz="0" w:space="0" w:color="auto"/>
          </w:divBdr>
        </w:div>
      </w:divsChild>
    </w:div>
    <w:div w:id="48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61898450">
          <w:marLeft w:val="0"/>
          <w:marRight w:val="0"/>
          <w:marTop w:val="0"/>
          <w:marBottom w:val="0"/>
          <w:divBdr>
            <w:top w:val="none" w:sz="0" w:space="0" w:color="auto"/>
            <w:left w:val="none" w:sz="0" w:space="0" w:color="auto"/>
            <w:bottom w:val="none" w:sz="0" w:space="0" w:color="auto"/>
            <w:right w:val="none" w:sz="0" w:space="0" w:color="auto"/>
          </w:divBdr>
        </w:div>
      </w:divsChild>
    </w:div>
    <w:div w:id="498080939">
      <w:bodyDiv w:val="1"/>
      <w:marLeft w:val="0"/>
      <w:marRight w:val="0"/>
      <w:marTop w:val="0"/>
      <w:marBottom w:val="0"/>
      <w:divBdr>
        <w:top w:val="none" w:sz="0" w:space="0" w:color="auto"/>
        <w:left w:val="none" w:sz="0" w:space="0" w:color="auto"/>
        <w:bottom w:val="none" w:sz="0" w:space="0" w:color="auto"/>
        <w:right w:val="none" w:sz="0" w:space="0" w:color="auto"/>
      </w:divBdr>
      <w:divsChild>
        <w:div w:id="1393582698">
          <w:marLeft w:val="0"/>
          <w:marRight w:val="0"/>
          <w:marTop w:val="0"/>
          <w:marBottom w:val="0"/>
          <w:divBdr>
            <w:top w:val="none" w:sz="0" w:space="0" w:color="auto"/>
            <w:left w:val="none" w:sz="0" w:space="0" w:color="auto"/>
            <w:bottom w:val="none" w:sz="0" w:space="0" w:color="auto"/>
            <w:right w:val="none" w:sz="0" w:space="0" w:color="auto"/>
          </w:divBdr>
        </w:div>
      </w:divsChild>
    </w:div>
    <w:div w:id="514151026">
      <w:bodyDiv w:val="1"/>
      <w:marLeft w:val="0"/>
      <w:marRight w:val="0"/>
      <w:marTop w:val="0"/>
      <w:marBottom w:val="0"/>
      <w:divBdr>
        <w:top w:val="none" w:sz="0" w:space="0" w:color="auto"/>
        <w:left w:val="none" w:sz="0" w:space="0" w:color="auto"/>
        <w:bottom w:val="none" w:sz="0" w:space="0" w:color="auto"/>
        <w:right w:val="none" w:sz="0" w:space="0" w:color="auto"/>
      </w:divBdr>
    </w:div>
    <w:div w:id="529605300">
      <w:bodyDiv w:val="1"/>
      <w:marLeft w:val="0"/>
      <w:marRight w:val="0"/>
      <w:marTop w:val="0"/>
      <w:marBottom w:val="0"/>
      <w:divBdr>
        <w:top w:val="none" w:sz="0" w:space="0" w:color="auto"/>
        <w:left w:val="none" w:sz="0" w:space="0" w:color="auto"/>
        <w:bottom w:val="none" w:sz="0" w:space="0" w:color="auto"/>
        <w:right w:val="none" w:sz="0" w:space="0" w:color="auto"/>
      </w:divBdr>
      <w:divsChild>
        <w:div w:id="483543102">
          <w:marLeft w:val="0"/>
          <w:marRight w:val="0"/>
          <w:marTop w:val="0"/>
          <w:marBottom w:val="0"/>
          <w:divBdr>
            <w:top w:val="none" w:sz="0" w:space="0" w:color="auto"/>
            <w:left w:val="none" w:sz="0" w:space="0" w:color="auto"/>
            <w:bottom w:val="none" w:sz="0" w:space="0" w:color="auto"/>
            <w:right w:val="none" w:sz="0" w:space="0" w:color="auto"/>
          </w:divBdr>
        </w:div>
      </w:divsChild>
    </w:div>
    <w:div w:id="536046556">
      <w:bodyDiv w:val="1"/>
      <w:marLeft w:val="0"/>
      <w:marRight w:val="0"/>
      <w:marTop w:val="0"/>
      <w:marBottom w:val="0"/>
      <w:divBdr>
        <w:top w:val="none" w:sz="0" w:space="0" w:color="auto"/>
        <w:left w:val="none" w:sz="0" w:space="0" w:color="auto"/>
        <w:bottom w:val="none" w:sz="0" w:space="0" w:color="auto"/>
        <w:right w:val="none" w:sz="0" w:space="0" w:color="auto"/>
      </w:divBdr>
    </w:div>
    <w:div w:id="540678033">
      <w:bodyDiv w:val="1"/>
      <w:marLeft w:val="0"/>
      <w:marRight w:val="0"/>
      <w:marTop w:val="0"/>
      <w:marBottom w:val="0"/>
      <w:divBdr>
        <w:top w:val="none" w:sz="0" w:space="0" w:color="auto"/>
        <w:left w:val="none" w:sz="0" w:space="0" w:color="auto"/>
        <w:bottom w:val="none" w:sz="0" w:space="0" w:color="auto"/>
        <w:right w:val="none" w:sz="0" w:space="0" w:color="auto"/>
      </w:divBdr>
      <w:divsChild>
        <w:div w:id="625694433">
          <w:marLeft w:val="0"/>
          <w:marRight w:val="0"/>
          <w:marTop w:val="0"/>
          <w:marBottom w:val="0"/>
          <w:divBdr>
            <w:top w:val="none" w:sz="0" w:space="0" w:color="auto"/>
            <w:left w:val="none" w:sz="0" w:space="0" w:color="auto"/>
            <w:bottom w:val="none" w:sz="0" w:space="0" w:color="auto"/>
            <w:right w:val="none" w:sz="0" w:space="0" w:color="auto"/>
          </w:divBdr>
        </w:div>
      </w:divsChild>
    </w:div>
    <w:div w:id="549851602">
      <w:bodyDiv w:val="1"/>
      <w:marLeft w:val="0"/>
      <w:marRight w:val="0"/>
      <w:marTop w:val="0"/>
      <w:marBottom w:val="0"/>
      <w:divBdr>
        <w:top w:val="none" w:sz="0" w:space="0" w:color="auto"/>
        <w:left w:val="none" w:sz="0" w:space="0" w:color="auto"/>
        <w:bottom w:val="none" w:sz="0" w:space="0" w:color="auto"/>
        <w:right w:val="none" w:sz="0" w:space="0" w:color="auto"/>
      </w:divBdr>
    </w:div>
    <w:div w:id="550270927">
      <w:bodyDiv w:val="1"/>
      <w:marLeft w:val="0"/>
      <w:marRight w:val="0"/>
      <w:marTop w:val="0"/>
      <w:marBottom w:val="0"/>
      <w:divBdr>
        <w:top w:val="none" w:sz="0" w:space="0" w:color="auto"/>
        <w:left w:val="none" w:sz="0" w:space="0" w:color="auto"/>
        <w:bottom w:val="none" w:sz="0" w:space="0" w:color="auto"/>
        <w:right w:val="none" w:sz="0" w:space="0" w:color="auto"/>
      </w:divBdr>
      <w:divsChild>
        <w:div w:id="1269854420">
          <w:marLeft w:val="0"/>
          <w:marRight w:val="0"/>
          <w:marTop w:val="0"/>
          <w:marBottom w:val="0"/>
          <w:divBdr>
            <w:top w:val="none" w:sz="0" w:space="0" w:color="auto"/>
            <w:left w:val="none" w:sz="0" w:space="0" w:color="auto"/>
            <w:bottom w:val="none" w:sz="0" w:space="0" w:color="auto"/>
            <w:right w:val="none" w:sz="0" w:space="0" w:color="auto"/>
          </w:divBdr>
        </w:div>
      </w:divsChild>
    </w:div>
    <w:div w:id="555358950">
      <w:bodyDiv w:val="1"/>
      <w:marLeft w:val="0"/>
      <w:marRight w:val="0"/>
      <w:marTop w:val="0"/>
      <w:marBottom w:val="0"/>
      <w:divBdr>
        <w:top w:val="none" w:sz="0" w:space="0" w:color="auto"/>
        <w:left w:val="none" w:sz="0" w:space="0" w:color="auto"/>
        <w:bottom w:val="none" w:sz="0" w:space="0" w:color="auto"/>
        <w:right w:val="none" w:sz="0" w:space="0" w:color="auto"/>
      </w:divBdr>
      <w:divsChild>
        <w:div w:id="61801406">
          <w:marLeft w:val="0"/>
          <w:marRight w:val="0"/>
          <w:marTop w:val="0"/>
          <w:marBottom w:val="0"/>
          <w:divBdr>
            <w:top w:val="none" w:sz="0" w:space="0" w:color="auto"/>
            <w:left w:val="none" w:sz="0" w:space="0" w:color="auto"/>
            <w:bottom w:val="none" w:sz="0" w:space="0" w:color="auto"/>
            <w:right w:val="none" w:sz="0" w:space="0" w:color="auto"/>
          </w:divBdr>
        </w:div>
      </w:divsChild>
    </w:div>
    <w:div w:id="569190549">
      <w:bodyDiv w:val="1"/>
      <w:marLeft w:val="0"/>
      <w:marRight w:val="0"/>
      <w:marTop w:val="0"/>
      <w:marBottom w:val="0"/>
      <w:divBdr>
        <w:top w:val="none" w:sz="0" w:space="0" w:color="auto"/>
        <w:left w:val="none" w:sz="0" w:space="0" w:color="auto"/>
        <w:bottom w:val="none" w:sz="0" w:space="0" w:color="auto"/>
        <w:right w:val="none" w:sz="0" w:space="0" w:color="auto"/>
      </w:divBdr>
    </w:div>
    <w:div w:id="572356417">
      <w:bodyDiv w:val="1"/>
      <w:marLeft w:val="0"/>
      <w:marRight w:val="0"/>
      <w:marTop w:val="0"/>
      <w:marBottom w:val="0"/>
      <w:divBdr>
        <w:top w:val="none" w:sz="0" w:space="0" w:color="auto"/>
        <w:left w:val="none" w:sz="0" w:space="0" w:color="auto"/>
        <w:bottom w:val="none" w:sz="0" w:space="0" w:color="auto"/>
        <w:right w:val="none" w:sz="0" w:space="0" w:color="auto"/>
      </w:divBdr>
      <w:divsChild>
        <w:div w:id="671757450">
          <w:marLeft w:val="0"/>
          <w:marRight w:val="0"/>
          <w:marTop w:val="0"/>
          <w:marBottom w:val="0"/>
          <w:divBdr>
            <w:top w:val="none" w:sz="0" w:space="0" w:color="auto"/>
            <w:left w:val="none" w:sz="0" w:space="0" w:color="auto"/>
            <w:bottom w:val="none" w:sz="0" w:space="0" w:color="auto"/>
            <w:right w:val="none" w:sz="0" w:space="0" w:color="auto"/>
          </w:divBdr>
        </w:div>
      </w:divsChild>
    </w:div>
    <w:div w:id="573274137">
      <w:bodyDiv w:val="1"/>
      <w:marLeft w:val="0"/>
      <w:marRight w:val="0"/>
      <w:marTop w:val="0"/>
      <w:marBottom w:val="0"/>
      <w:divBdr>
        <w:top w:val="none" w:sz="0" w:space="0" w:color="auto"/>
        <w:left w:val="none" w:sz="0" w:space="0" w:color="auto"/>
        <w:bottom w:val="none" w:sz="0" w:space="0" w:color="auto"/>
        <w:right w:val="none" w:sz="0" w:space="0" w:color="auto"/>
      </w:divBdr>
      <w:divsChild>
        <w:div w:id="1610774907">
          <w:marLeft w:val="0"/>
          <w:marRight w:val="0"/>
          <w:marTop w:val="0"/>
          <w:marBottom w:val="0"/>
          <w:divBdr>
            <w:top w:val="none" w:sz="0" w:space="0" w:color="auto"/>
            <w:left w:val="none" w:sz="0" w:space="0" w:color="auto"/>
            <w:bottom w:val="none" w:sz="0" w:space="0" w:color="auto"/>
            <w:right w:val="none" w:sz="0" w:space="0" w:color="auto"/>
          </w:divBdr>
        </w:div>
      </w:divsChild>
    </w:div>
    <w:div w:id="573704511">
      <w:bodyDiv w:val="1"/>
      <w:marLeft w:val="0"/>
      <w:marRight w:val="0"/>
      <w:marTop w:val="0"/>
      <w:marBottom w:val="0"/>
      <w:divBdr>
        <w:top w:val="none" w:sz="0" w:space="0" w:color="auto"/>
        <w:left w:val="none" w:sz="0" w:space="0" w:color="auto"/>
        <w:bottom w:val="none" w:sz="0" w:space="0" w:color="auto"/>
        <w:right w:val="none" w:sz="0" w:space="0" w:color="auto"/>
      </w:divBdr>
      <w:divsChild>
        <w:div w:id="636374593">
          <w:marLeft w:val="0"/>
          <w:marRight w:val="0"/>
          <w:marTop w:val="0"/>
          <w:marBottom w:val="0"/>
          <w:divBdr>
            <w:top w:val="none" w:sz="0" w:space="0" w:color="auto"/>
            <w:left w:val="none" w:sz="0" w:space="0" w:color="auto"/>
            <w:bottom w:val="none" w:sz="0" w:space="0" w:color="auto"/>
            <w:right w:val="none" w:sz="0" w:space="0" w:color="auto"/>
          </w:divBdr>
        </w:div>
      </w:divsChild>
    </w:div>
    <w:div w:id="577713242">
      <w:bodyDiv w:val="1"/>
      <w:marLeft w:val="0"/>
      <w:marRight w:val="0"/>
      <w:marTop w:val="0"/>
      <w:marBottom w:val="0"/>
      <w:divBdr>
        <w:top w:val="none" w:sz="0" w:space="0" w:color="auto"/>
        <w:left w:val="none" w:sz="0" w:space="0" w:color="auto"/>
        <w:bottom w:val="none" w:sz="0" w:space="0" w:color="auto"/>
        <w:right w:val="none" w:sz="0" w:space="0" w:color="auto"/>
      </w:divBdr>
      <w:divsChild>
        <w:div w:id="106198899">
          <w:marLeft w:val="0"/>
          <w:marRight w:val="0"/>
          <w:marTop w:val="0"/>
          <w:marBottom w:val="0"/>
          <w:divBdr>
            <w:top w:val="none" w:sz="0" w:space="0" w:color="auto"/>
            <w:left w:val="none" w:sz="0" w:space="0" w:color="auto"/>
            <w:bottom w:val="none" w:sz="0" w:space="0" w:color="auto"/>
            <w:right w:val="none" w:sz="0" w:space="0" w:color="auto"/>
          </w:divBdr>
        </w:div>
      </w:divsChild>
    </w:div>
    <w:div w:id="584462859">
      <w:bodyDiv w:val="1"/>
      <w:marLeft w:val="0"/>
      <w:marRight w:val="0"/>
      <w:marTop w:val="0"/>
      <w:marBottom w:val="0"/>
      <w:divBdr>
        <w:top w:val="none" w:sz="0" w:space="0" w:color="auto"/>
        <w:left w:val="none" w:sz="0" w:space="0" w:color="auto"/>
        <w:bottom w:val="none" w:sz="0" w:space="0" w:color="auto"/>
        <w:right w:val="none" w:sz="0" w:space="0" w:color="auto"/>
      </w:divBdr>
      <w:divsChild>
        <w:div w:id="1618246372">
          <w:marLeft w:val="0"/>
          <w:marRight w:val="0"/>
          <w:marTop w:val="0"/>
          <w:marBottom w:val="0"/>
          <w:divBdr>
            <w:top w:val="none" w:sz="0" w:space="0" w:color="auto"/>
            <w:left w:val="none" w:sz="0" w:space="0" w:color="auto"/>
            <w:bottom w:val="none" w:sz="0" w:space="0" w:color="auto"/>
            <w:right w:val="none" w:sz="0" w:space="0" w:color="auto"/>
          </w:divBdr>
        </w:div>
      </w:divsChild>
    </w:div>
    <w:div w:id="605768344">
      <w:bodyDiv w:val="1"/>
      <w:marLeft w:val="0"/>
      <w:marRight w:val="0"/>
      <w:marTop w:val="0"/>
      <w:marBottom w:val="0"/>
      <w:divBdr>
        <w:top w:val="none" w:sz="0" w:space="0" w:color="auto"/>
        <w:left w:val="none" w:sz="0" w:space="0" w:color="auto"/>
        <w:bottom w:val="none" w:sz="0" w:space="0" w:color="auto"/>
        <w:right w:val="none" w:sz="0" w:space="0" w:color="auto"/>
      </w:divBdr>
      <w:divsChild>
        <w:div w:id="606078777">
          <w:marLeft w:val="0"/>
          <w:marRight w:val="0"/>
          <w:marTop w:val="0"/>
          <w:marBottom w:val="0"/>
          <w:divBdr>
            <w:top w:val="none" w:sz="0" w:space="0" w:color="auto"/>
            <w:left w:val="none" w:sz="0" w:space="0" w:color="auto"/>
            <w:bottom w:val="none" w:sz="0" w:space="0" w:color="auto"/>
            <w:right w:val="none" w:sz="0" w:space="0" w:color="auto"/>
          </w:divBdr>
        </w:div>
      </w:divsChild>
    </w:div>
    <w:div w:id="609943609">
      <w:bodyDiv w:val="1"/>
      <w:marLeft w:val="0"/>
      <w:marRight w:val="0"/>
      <w:marTop w:val="0"/>
      <w:marBottom w:val="0"/>
      <w:divBdr>
        <w:top w:val="none" w:sz="0" w:space="0" w:color="auto"/>
        <w:left w:val="none" w:sz="0" w:space="0" w:color="auto"/>
        <w:bottom w:val="none" w:sz="0" w:space="0" w:color="auto"/>
        <w:right w:val="none" w:sz="0" w:space="0" w:color="auto"/>
      </w:divBdr>
      <w:divsChild>
        <w:div w:id="1389451668">
          <w:marLeft w:val="0"/>
          <w:marRight w:val="0"/>
          <w:marTop w:val="0"/>
          <w:marBottom w:val="0"/>
          <w:divBdr>
            <w:top w:val="none" w:sz="0" w:space="0" w:color="auto"/>
            <w:left w:val="none" w:sz="0" w:space="0" w:color="auto"/>
            <w:bottom w:val="none" w:sz="0" w:space="0" w:color="auto"/>
            <w:right w:val="none" w:sz="0" w:space="0" w:color="auto"/>
          </w:divBdr>
        </w:div>
      </w:divsChild>
    </w:div>
    <w:div w:id="611088398">
      <w:bodyDiv w:val="1"/>
      <w:marLeft w:val="0"/>
      <w:marRight w:val="0"/>
      <w:marTop w:val="0"/>
      <w:marBottom w:val="0"/>
      <w:divBdr>
        <w:top w:val="none" w:sz="0" w:space="0" w:color="auto"/>
        <w:left w:val="none" w:sz="0" w:space="0" w:color="auto"/>
        <w:bottom w:val="none" w:sz="0" w:space="0" w:color="auto"/>
        <w:right w:val="none" w:sz="0" w:space="0" w:color="auto"/>
      </w:divBdr>
    </w:div>
    <w:div w:id="614597754">
      <w:bodyDiv w:val="1"/>
      <w:marLeft w:val="0"/>
      <w:marRight w:val="0"/>
      <w:marTop w:val="0"/>
      <w:marBottom w:val="0"/>
      <w:divBdr>
        <w:top w:val="none" w:sz="0" w:space="0" w:color="auto"/>
        <w:left w:val="none" w:sz="0" w:space="0" w:color="auto"/>
        <w:bottom w:val="none" w:sz="0" w:space="0" w:color="auto"/>
        <w:right w:val="none" w:sz="0" w:space="0" w:color="auto"/>
      </w:divBdr>
    </w:div>
    <w:div w:id="621963408">
      <w:bodyDiv w:val="1"/>
      <w:marLeft w:val="0"/>
      <w:marRight w:val="0"/>
      <w:marTop w:val="0"/>
      <w:marBottom w:val="0"/>
      <w:divBdr>
        <w:top w:val="none" w:sz="0" w:space="0" w:color="auto"/>
        <w:left w:val="none" w:sz="0" w:space="0" w:color="auto"/>
        <w:bottom w:val="none" w:sz="0" w:space="0" w:color="auto"/>
        <w:right w:val="none" w:sz="0" w:space="0" w:color="auto"/>
      </w:divBdr>
      <w:divsChild>
        <w:div w:id="44187808">
          <w:marLeft w:val="0"/>
          <w:marRight w:val="0"/>
          <w:marTop w:val="0"/>
          <w:marBottom w:val="0"/>
          <w:divBdr>
            <w:top w:val="none" w:sz="0" w:space="0" w:color="auto"/>
            <w:left w:val="none" w:sz="0" w:space="0" w:color="auto"/>
            <w:bottom w:val="none" w:sz="0" w:space="0" w:color="auto"/>
            <w:right w:val="none" w:sz="0" w:space="0" w:color="auto"/>
          </w:divBdr>
        </w:div>
        <w:div w:id="86851625">
          <w:marLeft w:val="0"/>
          <w:marRight w:val="0"/>
          <w:marTop w:val="0"/>
          <w:marBottom w:val="0"/>
          <w:divBdr>
            <w:top w:val="none" w:sz="0" w:space="0" w:color="auto"/>
            <w:left w:val="none" w:sz="0" w:space="0" w:color="auto"/>
            <w:bottom w:val="none" w:sz="0" w:space="0" w:color="auto"/>
            <w:right w:val="none" w:sz="0" w:space="0" w:color="auto"/>
          </w:divBdr>
          <w:divsChild>
            <w:div w:id="1266881357">
              <w:marLeft w:val="-75"/>
              <w:marRight w:val="0"/>
              <w:marTop w:val="30"/>
              <w:marBottom w:val="30"/>
              <w:divBdr>
                <w:top w:val="none" w:sz="0" w:space="0" w:color="auto"/>
                <w:left w:val="none" w:sz="0" w:space="0" w:color="auto"/>
                <w:bottom w:val="none" w:sz="0" w:space="0" w:color="auto"/>
                <w:right w:val="none" w:sz="0" w:space="0" w:color="auto"/>
              </w:divBdr>
              <w:divsChild>
                <w:div w:id="8068683">
                  <w:marLeft w:val="0"/>
                  <w:marRight w:val="0"/>
                  <w:marTop w:val="0"/>
                  <w:marBottom w:val="0"/>
                  <w:divBdr>
                    <w:top w:val="none" w:sz="0" w:space="0" w:color="auto"/>
                    <w:left w:val="none" w:sz="0" w:space="0" w:color="auto"/>
                    <w:bottom w:val="none" w:sz="0" w:space="0" w:color="auto"/>
                    <w:right w:val="none" w:sz="0" w:space="0" w:color="auto"/>
                  </w:divBdr>
                  <w:divsChild>
                    <w:div w:id="868683093">
                      <w:marLeft w:val="0"/>
                      <w:marRight w:val="0"/>
                      <w:marTop w:val="0"/>
                      <w:marBottom w:val="0"/>
                      <w:divBdr>
                        <w:top w:val="none" w:sz="0" w:space="0" w:color="auto"/>
                        <w:left w:val="none" w:sz="0" w:space="0" w:color="auto"/>
                        <w:bottom w:val="none" w:sz="0" w:space="0" w:color="auto"/>
                        <w:right w:val="none" w:sz="0" w:space="0" w:color="auto"/>
                      </w:divBdr>
                    </w:div>
                  </w:divsChild>
                </w:div>
                <w:div w:id="42753586">
                  <w:marLeft w:val="0"/>
                  <w:marRight w:val="0"/>
                  <w:marTop w:val="0"/>
                  <w:marBottom w:val="0"/>
                  <w:divBdr>
                    <w:top w:val="none" w:sz="0" w:space="0" w:color="auto"/>
                    <w:left w:val="none" w:sz="0" w:space="0" w:color="auto"/>
                    <w:bottom w:val="none" w:sz="0" w:space="0" w:color="auto"/>
                    <w:right w:val="none" w:sz="0" w:space="0" w:color="auto"/>
                  </w:divBdr>
                  <w:divsChild>
                    <w:div w:id="1405688200">
                      <w:marLeft w:val="0"/>
                      <w:marRight w:val="0"/>
                      <w:marTop w:val="0"/>
                      <w:marBottom w:val="0"/>
                      <w:divBdr>
                        <w:top w:val="none" w:sz="0" w:space="0" w:color="auto"/>
                        <w:left w:val="none" w:sz="0" w:space="0" w:color="auto"/>
                        <w:bottom w:val="none" w:sz="0" w:space="0" w:color="auto"/>
                        <w:right w:val="none" w:sz="0" w:space="0" w:color="auto"/>
                      </w:divBdr>
                    </w:div>
                  </w:divsChild>
                </w:div>
                <w:div w:id="67924957">
                  <w:marLeft w:val="0"/>
                  <w:marRight w:val="0"/>
                  <w:marTop w:val="0"/>
                  <w:marBottom w:val="0"/>
                  <w:divBdr>
                    <w:top w:val="none" w:sz="0" w:space="0" w:color="auto"/>
                    <w:left w:val="none" w:sz="0" w:space="0" w:color="auto"/>
                    <w:bottom w:val="none" w:sz="0" w:space="0" w:color="auto"/>
                    <w:right w:val="none" w:sz="0" w:space="0" w:color="auto"/>
                  </w:divBdr>
                  <w:divsChild>
                    <w:div w:id="411511424">
                      <w:marLeft w:val="0"/>
                      <w:marRight w:val="0"/>
                      <w:marTop w:val="0"/>
                      <w:marBottom w:val="0"/>
                      <w:divBdr>
                        <w:top w:val="none" w:sz="0" w:space="0" w:color="auto"/>
                        <w:left w:val="none" w:sz="0" w:space="0" w:color="auto"/>
                        <w:bottom w:val="none" w:sz="0" w:space="0" w:color="auto"/>
                        <w:right w:val="none" w:sz="0" w:space="0" w:color="auto"/>
                      </w:divBdr>
                    </w:div>
                  </w:divsChild>
                </w:div>
                <w:div w:id="107430206">
                  <w:marLeft w:val="0"/>
                  <w:marRight w:val="0"/>
                  <w:marTop w:val="0"/>
                  <w:marBottom w:val="0"/>
                  <w:divBdr>
                    <w:top w:val="none" w:sz="0" w:space="0" w:color="auto"/>
                    <w:left w:val="none" w:sz="0" w:space="0" w:color="auto"/>
                    <w:bottom w:val="none" w:sz="0" w:space="0" w:color="auto"/>
                    <w:right w:val="none" w:sz="0" w:space="0" w:color="auto"/>
                  </w:divBdr>
                  <w:divsChild>
                    <w:div w:id="881013957">
                      <w:marLeft w:val="0"/>
                      <w:marRight w:val="0"/>
                      <w:marTop w:val="0"/>
                      <w:marBottom w:val="0"/>
                      <w:divBdr>
                        <w:top w:val="none" w:sz="0" w:space="0" w:color="auto"/>
                        <w:left w:val="none" w:sz="0" w:space="0" w:color="auto"/>
                        <w:bottom w:val="none" w:sz="0" w:space="0" w:color="auto"/>
                        <w:right w:val="none" w:sz="0" w:space="0" w:color="auto"/>
                      </w:divBdr>
                    </w:div>
                    <w:div w:id="1695424742">
                      <w:marLeft w:val="0"/>
                      <w:marRight w:val="0"/>
                      <w:marTop w:val="0"/>
                      <w:marBottom w:val="0"/>
                      <w:divBdr>
                        <w:top w:val="none" w:sz="0" w:space="0" w:color="auto"/>
                        <w:left w:val="none" w:sz="0" w:space="0" w:color="auto"/>
                        <w:bottom w:val="none" w:sz="0" w:space="0" w:color="auto"/>
                        <w:right w:val="none" w:sz="0" w:space="0" w:color="auto"/>
                      </w:divBdr>
                    </w:div>
                  </w:divsChild>
                </w:div>
                <w:div w:id="228662748">
                  <w:marLeft w:val="0"/>
                  <w:marRight w:val="0"/>
                  <w:marTop w:val="0"/>
                  <w:marBottom w:val="0"/>
                  <w:divBdr>
                    <w:top w:val="none" w:sz="0" w:space="0" w:color="auto"/>
                    <w:left w:val="none" w:sz="0" w:space="0" w:color="auto"/>
                    <w:bottom w:val="none" w:sz="0" w:space="0" w:color="auto"/>
                    <w:right w:val="none" w:sz="0" w:space="0" w:color="auto"/>
                  </w:divBdr>
                  <w:divsChild>
                    <w:div w:id="2050375348">
                      <w:marLeft w:val="0"/>
                      <w:marRight w:val="0"/>
                      <w:marTop w:val="0"/>
                      <w:marBottom w:val="0"/>
                      <w:divBdr>
                        <w:top w:val="none" w:sz="0" w:space="0" w:color="auto"/>
                        <w:left w:val="none" w:sz="0" w:space="0" w:color="auto"/>
                        <w:bottom w:val="none" w:sz="0" w:space="0" w:color="auto"/>
                        <w:right w:val="none" w:sz="0" w:space="0" w:color="auto"/>
                      </w:divBdr>
                    </w:div>
                  </w:divsChild>
                </w:div>
                <w:div w:id="246305578">
                  <w:marLeft w:val="0"/>
                  <w:marRight w:val="0"/>
                  <w:marTop w:val="0"/>
                  <w:marBottom w:val="0"/>
                  <w:divBdr>
                    <w:top w:val="none" w:sz="0" w:space="0" w:color="auto"/>
                    <w:left w:val="none" w:sz="0" w:space="0" w:color="auto"/>
                    <w:bottom w:val="none" w:sz="0" w:space="0" w:color="auto"/>
                    <w:right w:val="none" w:sz="0" w:space="0" w:color="auto"/>
                  </w:divBdr>
                  <w:divsChild>
                    <w:div w:id="960308676">
                      <w:marLeft w:val="0"/>
                      <w:marRight w:val="0"/>
                      <w:marTop w:val="0"/>
                      <w:marBottom w:val="0"/>
                      <w:divBdr>
                        <w:top w:val="none" w:sz="0" w:space="0" w:color="auto"/>
                        <w:left w:val="none" w:sz="0" w:space="0" w:color="auto"/>
                        <w:bottom w:val="none" w:sz="0" w:space="0" w:color="auto"/>
                        <w:right w:val="none" w:sz="0" w:space="0" w:color="auto"/>
                      </w:divBdr>
                    </w:div>
                    <w:div w:id="1635981637">
                      <w:marLeft w:val="0"/>
                      <w:marRight w:val="0"/>
                      <w:marTop w:val="0"/>
                      <w:marBottom w:val="0"/>
                      <w:divBdr>
                        <w:top w:val="none" w:sz="0" w:space="0" w:color="auto"/>
                        <w:left w:val="none" w:sz="0" w:space="0" w:color="auto"/>
                        <w:bottom w:val="none" w:sz="0" w:space="0" w:color="auto"/>
                        <w:right w:val="none" w:sz="0" w:space="0" w:color="auto"/>
                      </w:divBdr>
                    </w:div>
                  </w:divsChild>
                </w:div>
                <w:div w:id="343213114">
                  <w:marLeft w:val="0"/>
                  <w:marRight w:val="0"/>
                  <w:marTop w:val="0"/>
                  <w:marBottom w:val="0"/>
                  <w:divBdr>
                    <w:top w:val="none" w:sz="0" w:space="0" w:color="auto"/>
                    <w:left w:val="none" w:sz="0" w:space="0" w:color="auto"/>
                    <w:bottom w:val="none" w:sz="0" w:space="0" w:color="auto"/>
                    <w:right w:val="none" w:sz="0" w:space="0" w:color="auto"/>
                  </w:divBdr>
                  <w:divsChild>
                    <w:div w:id="208305034">
                      <w:marLeft w:val="0"/>
                      <w:marRight w:val="0"/>
                      <w:marTop w:val="0"/>
                      <w:marBottom w:val="0"/>
                      <w:divBdr>
                        <w:top w:val="none" w:sz="0" w:space="0" w:color="auto"/>
                        <w:left w:val="none" w:sz="0" w:space="0" w:color="auto"/>
                        <w:bottom w:val="none" w:sz="0" w:space="0" w:color="auto"/>
                        <w:right w:val="none" w:sz="0" w:space="0" w:color="auto"/>
                      </w:divBdr>
                    </w:div>
                    <w:div w:id="1185939933">
                      <w:marLeft w:val="0"/>
                      <w:marRight w:val="0"/>
                      <w:marTop w:val="0"/>
                      <w:marBottom w:val="0"/>
                      <w:divBdr>
                        <w:top w:val="none" w:sz="0" w:space="0" w:color="auto"/>
                        <w:left w:val="none" w:sz="0" w:space="0" w:color="auto"/>
                        <w:bottom w:val="none" w:sz="0" w:space="0" w:color="auto"/>
                        <w:right w:val="none" w:sz="0" w:space="0" w:color="auto"/>
                      </w:divBdr>
                    </w:div>
                  </w:divsChild>
                </w:div>
                <w:div w:id="363211951">
                  <w:marLeft w:val="0"/>
                  <w:marRight w:val="0"/>
                  <w:marTop w:val="0"/>
                  <w:marBottom w:val="0"/>
                  <w:divBdr>
                    <w:top w:val="none" w:sz="0" w:space="0" w:color="auto"/>
                    <w:left w:val="none" w:sz="0" w:space="0" w:color="auto"/>
                    <w:bottom w:val="none" w:sz="0" w:space="0" w:color="auto"/>
                    <w:right w:val="none" w:sz="0" w:space="0" w:color="auto"/>
                  </w:divBdr>
                  <w:divsChild>
                    <w:div w:id="229585587">
                      <w:marLeft w:val="0"/>
                      <w:marRight w:val="0"/>
                      <w:marTop w:val="0"/>
                      <w:marBottom w:val="0"/>
                      <w:divBdr>
                        <w:top w:val="none" w:sz="0" w:space="0" w:color="auto"/>
                        <w:left w:val="none" w:sz="0" w:space="0" w:color="auto"/>
                        <w:bottom w:val="none" w:sz="0" w:space="0" w:color="auto"/>
                        <w:right w:val="none" w:sz="0" w:space="0" w:color="auto"/>
                      </w:divBdr>
                    </w:div>
                    <w:div w:id="834415442">
                      <w:marLeft w:val="0"/>
                      <w:marRight w:val="0"/>
                      <w:marTop w:val="0"/>
                      <w:marBottom w:val="0"/>
                      <w:divBdr>
                        <w:top w:val="none" w:sz="0" w:space="0" w:color="auto"/>
                        <w:left w:val="none" w:sz="0" w:space="0" w:color="auto"/>
                        <w:bottom w:val="none" w:sz="0" w:space="0" w:color="auto"/>
                        <w:right w:val="none" w:sz="0" w:space="0" w:color="auto"/>
                      </w:divBdr>
                    </w:div>
                  </w:divsChild>
                </w:div>
                <w:div w:id="472986749">
                  <w:marLeft w:val="0"/>
                  <w:marRight w:val="0"/>
                  <w:marTop w:val="0"/>
                  <w:marBottom w:val="0"/>
                  <w:divBdr>
                    <w:top w:val="none" w:sz="0" w:space="0" w:color="auto"/>
                    <w:left w:val="none" w:sz="0" w:space="0" w:color="auto"/>
                    <w:bottom w:val="none" w:sz="0" w:space="0" w:color="auto"/>
                    <w:right w:val="none" w:sz="0" w:space="0" w:color="auto"/>
                  </w:divBdr>
                  <w:divsChild>
                    <w:div w:id="262811842">
                      <w:marLeft w:val="0"/>
                      <w:marRight w:val="0"/>
                      <w:marTop w:val="0"/>
                      <w:marBottom w:val="0"/>
                      <w:divBdr>
                        <w:top w:val="none" w:sz="0" w:space="0" w:color="auto"/>
                        <w:left w:val="none" w:sz="0" w:space="0" w:color="auto"/>
                        <w:bottom w:val="none" w:sz="0" w:space="0" w:color="auto"/>
                        <w:right w:val="none" w:sz="0" w:space="0" w:color="auto"/>
                      </w:divBdr>
                    </w:div>
                  </w:divsChild>
                </w:div>
                <w:div w:id="559707122">
                  <w:marLeft w:val="0"/>
                  <w:marRight w:val="0"/>
                  <w:marTop w:val="0"/>
                  <w:marBottom w:val="0"/>
                  <w:divBdr>
                    <w:top w:val="none" w:sz="0" w:space="0" w:color="auto"/>
                    <w:left w:val="none" w:sz="0" w:space="0" w:color="auto"/>
                    <w:bottom w:val="none" w:sz="0" w:space="0" w:color="auto"/>
                    <w:right w:val="none" w:sz="0" w:space="0" w:color="auto"/>
                  </w:divBdr>
                  <w:divsChild>
                    <w:div w:id="1593079463">
                      <w:marLeft w:val="0"/>
                      <w:marRight w:val="0"/>
                      <w:marTop w:val="0"/>
                      <w:marBottom w:val="0"/>
                      <w:divBdr>
                        <w:top w:val="none" w:sz="0" w:space="0" w:color="auto"/>
                        <w:left w:val="none" w:sz="0" w:space="0" w:color="auto"/>
                        <w:bottom w:val="none" w:sz="0" w:space="0" w:color="auto"/>
                        <w:right w:val="none" w:sz="0" w:space="0" w:color="auto"/>
                      </w:divBdr>
                    </w:div>
                  </w:divsChild>
                </w:div>
                <w:div w:id="578028052">
                  <w:marLeft w:val="0"/>
                  <w:marRight w:val="0"/>
                  <w:marTop w:val="0"/>
                  <w:marBottom w:val="0"/>
                  <w:divBdr>
                    <w:top w:val="none" w:sz="0" w:space="0" w:color="auto"/>
                    <w:left w:val="none" w:sz="0" w:space="0" w:color="auto"/>
                    <w:bottom w:val="none" w:sz="0" w:space="0" w:color="auto"/>
                    <w:right w:val="none" w:sz="0" w:space="0" w:color="auto"/>
                  </w:divBdr>
                  <w:divsChild>
                    <w:div w:id="281235009">
                      <w:marLeft w:val="0"/>
                      <w:marRight w:val="0"/>
                      <w:marTop w:val="0"/>
                      <w:marBottom w:val="0"/>
                      <w:divBdr>
                        <w:top w:val="none" w:sz="0" w:space="0" w:color="auto"/>
                        <w:left w:val="none" w:sz="0" w:space="0" w:color="auto"/>
                        <w:bottom w:val="none" w:sz="0" w:space="0" w:color="auto"/>
                        <w:right w:val="none" w:sz="0" w:space="0" w:color="auto"/>
                      </w:divBdr>
                    </w:div>
                    <w:div w:id="331301633">
                      <w:marLeft w:val="0"/>
                      <w:marRight w:val="0"/>
                      <w:marTop w:val="0"/>
                      <w:marBottom w:val="0"/>
                      <w:divBdr>
                        <w:top w:val="none" w:sz="0" w:space="0" w:color="auto"/>
                        <w:left w:val="none" w:sz="0" w:space="0" w:color="auto"/>
                        <w:bottom w:val="none" w:sz="0" w:space="0" w:color="auto"/>
                        <w:right w:val="none" w:sz="0" w:space="0" w:color="auto"/>
                      </w:divBdr>
                    </w:div>
                  </w:divsChild>
                </w:div>
                <w:div w:id="611321758">
                  <w:marLeft w:val="0"/>
                  <w:marRight w:val="0"/>
                  <w:marTop w:val="0"/>
                  <w:marBottom w:val="0"/>
                  <w:divBdr>
                    <w:top w:val="none" w:sz="0" w:space="0" w:color="auto"/>
                    <w:left w:val="none" w:sz="0" w:space="0" w:color="auto"/>
                    <w:bottom w:val="none" w:sz="0" w:space="0" w:color="auto"/>
                    <w:right w:val="none" w:sz="0" w:space="0" w:color="auto"/>
                  </w:divBdr>
                  <w:divsChild>
                    <w:div w:id="1544322307">
                      <w:marLeft w:val="0"/>
                      <w:marRight w:val="0"/>
                      <w:marTop w:val="0"/>
                      <w:marBottom w:val="0"/>
                      <w:divBdr>
                        <w:top w:val="none" w:sz="0" w:space="0" w:color="auto"/>
                        <w:left w:val="none" w:sz="0" w:space="0" w:color="auto"/>
                        <w:bottom w:val="none" w:sz="0" w:space="0" w:color="auto"/>
                        <w:right w:val="none" w:sz="0" w:space="0" w:color="auto"/>
                      </w:divBdr>
                    </w:div>
                    <w:div w:id="2141919198">
                      <w:marLeft w:val="0"/>
                      <w:marRight w:val="0"/>
                      <w:marTop w:val="0"/>
                      <w:marBottom w:val="0"/>
                      <w:divBdr>
                        <w:top w:val="none" w:sz="0" w:space="0" w:color="auto"/>
                        <w:left w:val="none" w:sz="0" w:space="0" w:color="auto"/>
                        <w:bottom w:val="none" w:sz="0" w:space="0" w:color="auto"/>
                        <w:right w:val="none" w:sz="0" w:space="0" w:color="auto"/>
                      </w:divBdr>
                    </w:div>
                  </w:divsChild>
                </w:div>
                <w:div w:id="616136470">
                  <w:marLeft w:val="0"/>
                  <w:marRight w:val="0"/>
                  <w:marTop w:val="0"/>
                  <w:marBottom w:val="0"/>
                  <w:divBdr>
                    <w:top w:val="none" w:sz="0" w:space="0" w:color="auto"/>
                    <w:left w:val="none" w:sz="0" w:space="0" w:color="auto"/>
                    <w:bottom w:val="none" w:sz="0" w:space="0" w:color="auto"/>
                    <w:right w:val="none" w:sz="0" w:space="0" w:color="auto"/>
                  </w:divBdr>
                  <w:divsChild>
                    <w:div w:id="2070423242">
                      <w:marLeft w:val="0"/>
                      <w:marRight w:val="0"/>
                      <w:marTop w:val="0"/>
                      <w:marBottom w:val="0"/>
                      <w:divBdr>
                        <w:top w:val="none" w:sz="0" w:space="0" w:color="auto"/>
                        <w:left w:val="none" w:sz="0" w:space="0" w:color="auto"/>
                        <w:bottom w:val="none" w:sz="0" w:space="0" w:color="auto"/>
                        <w:right w:val="none" w:sz="0" w:space="0" w:color="auto"/>
                      </w:divBdr>
                    </w:div>
                  </w:divsChild>
                </w:div>
                <w:div w:id="655495712">
                  <w:marLeft w:val="0"/>
                  <w:marRight w:val="0"/>
                  <w:marTop w:val="0"/>
                  <w:marBottom w:val="0"/>
                  <w:divBdr>
                    <w:top w:val="none" w:sz="0" w:space="0" w:color="auto"/>
                    <w:left w:val="none" w:sz="0" w:space="0" w:color="auto"/>
                    <w:bottom w:val="none" w:sz="0" w:space="0" w:color="auto"/>
                    <w:right w:val="none" w:sz="0" w:space="0" w:color="auto"/>
                  </w:divBdr>
                  <w:divsChild>
                    <w:div w:id="235942351">
                      <w:marLeft w:val="0"/>
                      <w:marRight w:val="0"/>
                      <w:marTop w:val="0"/>
                      <w:marBottom w:val="0"/>
                      <w:divBdr>
                        <w:top w:val="none" w:sz="0" w:space="0" w:color="auto"/>
                        <w:left w:val="none" w:sz="0" w:space="0" w:color="auto"/>
                        <w:bottom w:val="none" w:sz="0" w:space="0" w:color="auto"/>
                        <w:right w:val="none" w:sz="0" w:space="0" w:color="auto"/>
                      </w:divBdr>
                    </w:div>
                    <w:div w:id="1857228672">
                      <w:marLeft w:val="0"/>
                      <w:marRight w:val="0"/>
                      <w:marTop w:val="0"/>
                      <w:marBottom w:val="0"/>
                      <w:divBdr>
                        <w:top w:val="none" w:sz="0" w:space="0" w:color="auto"/>
                        <w:left w:val="none" w:sz="0" w:space="0" w:color="auto"/>
                        <w:bottom w:val="none" w:sz="0" w:space="0" w:color="auto"/>
                        <w:right w:val="none" w:sz="0" w:space="0" w:color="auto"/>
                      </w:divBdr>
                    </w:div>
                  </w:divsChild>
                </w:div>
                <w:div w:id="701174679">
                  <w:marLeft w:val="0"/>
                  <w:marRight w:val="0"/>
                  <w:marTop w:val="0"/>
                  <w:marBottom w:val="0"/>
                  <w:divBdr>
                    <w:top w:val="none" w:sz="0" w:space="0" w:color="auto"/>
                    <w:left w:val="none" w:sz="0" w:space="0" w:color="auto"/>
                    <w:bottom w:val="none" w:sz="0" w:space="0" w:color="auto"/>
                    <w:right w:val="none" w:sz="0" w:space="0" w:color="auto"/>
                  </w:divBdr>
                  <w:divsChild>
                    <w:div w:id="1139881605">
                      <w:marLeft w:val="0"/>
                      <w:marRight w:val="0"/>
                      <w:marTop w:val="0"/>
                      <w:marBottom w:val="0"/>
                      <w:divBdr>
                        <w:top w:val="none" w:sz="0" w:space="0" w:color="auto"/>
                        <w:left w:val="none" w:sz="0" w:space="0" w:color="auto"/>
                        <w:bottom w:val="none" w:sz="0" w:space="0" w:color="auto"/>
                        <w:right w:val="none" w:sz="0" w:space="0" w:color="auto"/>
                      </w:divBdr>
                    </w:div>
                  </w:divsChild>
                </w:div>
                <w:div w:id="884870835">
                  <w:marLeft w:val="0"/>
                  <w:marRight w:val="0"/>
                  <w:marTop w:val="0"/>
                  <w:marBottom w:val="0"/>
                  <w:divBdr>
                    <w:top w:val="none" w:sz="0" w:space="0" w:color="auto"/>
                    <w:left w:val="none" w:sz="0" w:space="0" w:color="auto"/>
                    <w:bottom w:val="none" w:sz="0" w:space="0" w:color="auto"/>
                    <w:right w:val="none" w:sz="0" w:space="0" w:color="auto"/>
                  </w:divBdr>
                  <w:divsChild>
                    <w:div w:id="130680156">
                      <w:marLeft w:val="0"/>
                      <w:marRight w:val="0"/>
                      <w:marTop w:val="0"/>
                      <w:marBottom w:val="0"/>
                      <w:divBdr>
                        <w:top w:val="none" w:sz="0" w:space="0" w:color="auto"/>
                        <w:left w:val="none" w:sz="0" w:space="0" w:color="auto"/>
                        <w:bottom w:val="none" w:sz="0" w:space="0" w:color="auto"/>
                        <w:right w:val="none" w:sz="0" w:space="0" w:color="auto"/>
                      </w:divBdr>
                    </w:div>
                  </w:divsChild>
                </w:div>
                <w:div w:id="916986636">
                  <w:marLeft w:val="0"/>
                  <w:marRight w:val="0"/>
                  <w:marTop w:val="0"/>
                  <w:marBottom w:val="0"/>
                  <w:divBdr>
                    <w:top w:val="none" w:sz="0" w:space="0" w:color="auto"/>
                    <w:left w:val="none" w:sz="0" w:space="0" w:color="auto"/>
                    <w:bottom w:val="none" w:sz="0" w:space="0" w:color="auto"/>
                    <w:right w:val="none" w:sz="0" w:space="0" w:color="auto"/>
                  </w:divBdr>
                  <w:divsChild>
                    <w:div w:id="1540780635">
                      <w:marLeft w:val="0"/>
                      <w:marRight w:val="0"/>
                      <w:marTop w:val="0"/>
                      <w:marBottom w:val="0"/>
                      <w:divBdr>
                        <w:top w:val="none" w:sz="0" w:space="0" w:color="auto"/>
                        <w:left w:val="none" w:sz="0" w:space="0" w:color="auto"/>
                        <w:bottom w:val="none" w:sz="0" w:space="0" w:color="auto"/>
                        <w:right w:val="none" w:sz="0" w:space="0" w:color="auto"/>
                      </w:divBdr>
                    </w:div>
                  </w:divsChild>
                </w:div>
                <w:div w:id="988243351">
                  <w:marLeft w:val="0"/>
                  <w:marRight w:val="0"/>
                  <w:marTop w:val="0"/>
                  <w:marBottom w:val="0"/>
                  <w:divBdr>
                    <w:top w:val="none" w:sz="0" w:space="0" w:color="auto"/>
                    <w:left w:val="none" w:sz="0" w:space="0" w:color="auto"/>
                    <w:bottom w:val="none" w:sz="0" w:space="0" w:color="auto"/>
                    <w:right w:val="none" w:sz="0" w:space="0" w:color="auto"/>
                  </w:divBdr>
                  <w:divsChild>
                    <w:div w:id="831527796">
                      <w:marLeft w:val="0"/>
                      <w:marRight w:val="0"/>
                      <w:marTop w:val="0"/>
                      <w:marBottom w:val="0"/>
                      <w:divBdr>
                        <w:top w:val="none" w:sz="0" w:space="0" w:color="auto"/>
                        <w:left w:val="none" w:sz="0" w:space="0" w:color="auto"/>
                        <w:bottom w:val="none" w:sz="0" w:space="0" w:color="auto"/>
                        <w:right w:val="none" w:sz="0" w:space="0" w:color="auto"/>
                      </w:divBdr>
                    </w:div>
                  </w:divsChild>
                </w:div>
                <w:div w:id="1007907788">
                  <w:marLeft w:val="0"/>
                  <w:marRight w:val="0"/>
                  <w:marTop w:val="0"/>
                  <w:marBottom w:val="0"/>
                  <w:divBdr>
                    <w:top w:val="none" w:sz="0" w:space="0" w:color="auto"/>
                    <w:left w:val="none" w:sz="0" w:space="0" w:color="auto"/>
                    <w:bottom w:val="none" w:sz="0" w:space="0" w:color="auto"/>
                    <w:right w:val="none" w:sz="0" w:space="0" w:color="auto"/>
                  </w:divBdr>
                  <w:divsChild>
                    <w:div w:id="900870512">
                      <w:marLeft w:val="0"/>
                      <w:marRight w:val="0"/>
                      <w:marTop w:val="0"/>
                      <w:marBottom w:val="0"/>
                      <w:divBdr>
                        <w:top w:val="none" w:sz="0" w:space="0" w:color="auto"/>
                        <w:left w:val="none" w:sz="0" w:space="0" w:color="auto"/>
                        <w:bottom w:val="none" w:sz="0" w:space="0" w:color="auto"/>
                        <w:right w:val="none" w:sz="0" w:space="0" w:color="auto"/>
                      </w:divBdr>
                    </w:div>
                    <w:div w:id="942345752">
                      <w:marLeft w:val="0"/>
                      <w:marRight w:val="0"/>
                      <w:marTop w:val="0"/>
                      <w:marBottom w:val="0"/>
                      <w:divBdr>
                        <w:top w:val="none" w:sz="0" w:space="0" w:color="auto"/>
                        <w:left w:val="none" w:sz="0" w:space="0" w:color="auto"/>
                        <w:bottom w:val="none" w:sz="0" w:space="0" w:color="auto"/>
                        <w:right w:val="none" w:sz="0" w:space="0" w:color="auto"/>
                      </w:divBdr>
                    </w:div>
                  </w:divsChild>
                </w:div>
                <w:div w:id="1011488192">
                  <w:marLeft w:val="0"/>
                  <w:marRight w:val="0"/>
                  <w:marTop w:val="0"/>
                  <w:marBottom w:val="0"/>
                  <w:divBdr>
                    <w:top w:val="none" w:sz="0" w:space="0" w:color="auto"/>
                    <w:left w:val="none" w:sz="0" w:space="0" w:color="auto"/>
                    <w:bottom w:val="none" w:sz="0" w:space="0" w:color="auto"/>
                    <w:right w:val="none" w:sz="0" w:space="0" w:color="auto"/>
                  </w:divBdr>
                  <w:divsChild>
                    <w:div w:id="571047573">
                      <w:marLeft w:val="0"/>
                      <w:marRight w:val="0"/>
                      <w:marTop w:val="0"/>
                      <w:marBottom w:val="0"/>
                      <w:divBdr>
                        <w:top w:val="none" w:sz="0" w:space="0" w:color="auto"/>
                        <w:left w:val="none" w:sz="0" w:space="0" w:color="auto"/>
                        <w:bottom w:val="none" w:sz="0" w:space="0" w:color="auto"/>
                        <w:right w:val="none" w:sz="0" w:space="0" w:color="auto"/>
                      </w:divBdr>
                    </w:div>
                  </w:divsChild>
                </w:div>
                <w:div w:id="1028869917">
                  <w:marLeft w:val="0"/>
                  <w:marRight w:val="0"/>
                  <w:marTop w:val="0"/>
                  <w:marBottom w:val="0"/>
                  <w:divBdr>
                    <w:top w:val="none" w:sz="0" w:space="0" w:color="auto"/>
                    <w:left w:val="none" w:sz="0" w:space="0" w:color="auto"/>
                    <w:bottom w:val="none" w:sz="0" w:space="0" w:color="auto"/>
                    <w:right w:val="none" w:sz="0" w:space="0" w:color="auto"/>
                  </w:divBdr>
                  <w:divsChild>
                    <w:div w:id="524558210">
                      <w:marLeft w:val="0"/>
                      <w:marRight w:val="0"/>
                      <w:marTop w:val="0"/>
                      <w:marBottom w:val="0"/>
                      <w:divBdr>
                        <w:top w:val="none" w:sz="0" w:space="0" w:color="auto"/>
                        <w:left w:val="none" w:sz="0" w:space="0" w:color="auto"/>
                        <w:bottom w:val="none" w:sz="0" w:space="0" w:color="auto"/>
                        <w:right w:val="none" w:sz="0" w:space="0" w:color="auto"/>
                      </w:divBdr>
                    </w:div>
                    <w:div w:id="821236037">
                      <w:marLeft w:val="0"/>
                      <w:marRight w:val="0"/>
                      <w:marTop w:val="0"/>
                      <w:marBottom w:val="0"/>
                      <w:divBdr>
                        <w:top w:val="none" w:sz="0" w:space="0" w:color="auto"/>
                        <w:left w:val="none" w:sz="0" w:space="0" w:color="auto"/>
                        <w:bottom w:val="none" w:sz="0" w:space="0" w:color="auto"/>
                        <w:right w:val="none" w:sz="0" w:space="0" w:color="auto"/>
                      </w:divBdr>
                    </w:div>
                  </w:divsChild>
                </w:div>
                <w:div w:id="1102990316">
                  <w:marLeft w:val="0"/>
                  <w:marRight w:val="0"/>
                  <w:marTop w:val="0"/>
                  <w:marBottom w:val="0"/>
                  <w:divBdr>
                    <w:top w:val="none" w:sz="0" w:space="0" w:color="auto"/>
                    <w:left w:val="none" w:sz="0" w:space="0" w:color="auto"/>
                    <w:bottom w:val="none" w:sz="0" w:space="0" w:color="auto"/>
                    <w:right w:val="none" w:sz="0" w:space="0" w:color="auto"/>
                  </w:divBdr>
                  <w:divsChild>
                    <w:div w:id="904753402">
                      <w:marLeft w:val="0"/>
                      <w:marRight w:val="0"/>
                      <w:marTop w:val="0"/>
                      <w:marBottom w:val="0"/>
                      <w:divBdr>
                        <w:top w:val="none" w:sz="0" w:space="0" w:color="auto"/>
                        <w:left w:val="none" w:sz="0" w:space="0" w:color="auto"/>
                        <w:bottom w:val="none" w:sz="0" w:space="0" w:color="auto"/>
                        <w:right w:val="none" w:sz="0" w:space="0" w:color="auto"/>
                      </w:divBdr>
                    </w:div>
                    <w:div w:id="1129470941">
                      <w:marLeft w:val="0"/>
                      <w:marRight w:val="0"/>
                      <w:marTop w:val="0"/>
                      <w:marBottom w:val="0"/>
                      <w:divBdr>
                        <w:top w:val="none" w:sz="0" w:space="0" w:color="auto"/>
                        <w:left w:val="none" w:sz="0" w:space="0" w:color="auto"/>
                        <w:bottom w:val="none" w:sz="0" w:space="0" w:color="auto"/>
                        <w:right w:val="none" w:sz="0" w:space="0" w:color="auto"/>
                      </w:divBdr>
                    </w:div>
                  </w:divsChild>
                </w:div>
                <w:div w:id="1169059513">
                  <w:marLeft w:val="0"/>
                  <w:marRight w:val="0"/>
                  <w:marTop w:val="0"/>
                  <w:marBottom w:val="0"/>
                  <w:divBdr>
                    <w:top w:val="none" w:sz="0" w:space="0" w:color="auto"/>
                    <w:left w:val="none" w:sz="0" w:space="0" w:color="auto"/>
                    <w:bottom w:val="none" w:sz="0" w:space="0" w:color="auto"/>
                    <w:right w:val="none" w:sz="0" w:space="0" w:color="auto"/>
                  </w:divBdr>
                  <w:divsChild>
                    <w:div w:id="258219896">
                      <w:marLeft w:val="0"/>
                      <w:marRight w:val="0"/>
                      <w:marTop w:val="0"/>
                      <w:marBottom w:val="0"/>
                      <w:divBdr>
                        <w:top w:val="none" w:sz="0" w:space="0" w:color="auto"/>
                        <w:left w:val="none" w:sz="0" w:space="0" w:color="auto"/>
                        <w:bottom w:val="none" w:sz="0" w:space="0" w:color="auto"/>
                        <w:right w:val="none" w:sz="0" w:space="0" w:color="auto"/>
                      </w:divBdr>
                    </w:div>
                  </w:divsChild>
                </w:div>
                <w:div w:id="1251965246">
                  <w:marLeft w:val="0"/>
                  <w:marRight w:val="0"/>
                  <w:marTop w:val="0"/>
                  <w:marBottom w:val="0"/>
                  <w:divBdr>
                    <w:top w:val="none" w:sz="0" w:space="0" w:color="auto"/>
                    <w:left w:val="none" w:sz="0" w:space="0" w:color="auto"/>
                    <w:bottom w:val="none" w:sz="0" w:space="0" w:color="auto"/>
                    <w:right w:val="none" w:sz="0" w:space="0" w:color="auto"/>
                  </w:divBdr>
                  <w:divsChild>
                    <w:div w:id="2084571605">
                      <w:marLeft w:val="0"/>
                      <w:marRight w:val="0"/>
                      <w:marTop w:val="0"/>
                      <w:marBottom w:val="0"/>
                      <w:divBdr>
                        <w:top w:val="none" w:sz="0" w:space="0" w:color="auto"/>
                        <w:left w:val="none" w:sz="0" w:space="0" w:color="auto"/>
                        <w:bottom w:val="none" w:sz="0" w:space="0" w:color="auto"/>
                        <w:right w:val="none" w:sz="0" w:space="0" w:color="auto"/>
                      </w:divBdr>
                    </w:div>
                  </w:divsChild>
                </w:div>
                <w:div w:id="1356535414">
                  <w:marLeft w:val="0"/>
                  <w:marRight w:val="0"/>
                  <w:marTop w:val="0"/>
                  <w:marBottom w:val="0"/>
                  <w:divBdr>
                    <w:top w:val="none" w:sz="0" w:space="0" w:color="auto"/>
                    <w:left w:val="none" w:sz="0" w:space="0" w:color="auto"/>
                    <w:bottom w:val="none" w:sz="0" w:space="0" w:color="auto"/>
                    <w:right w:val="none" w:sz="0" w:space="0" w:color="auto"/>
                  </w:divBdr>
                  <w:divsChild>
                    <w:div w:id="2021544177">
                      <w:marLeft w:val="0"/>
                      <w:marRight w:val="0"/>
                      <w:marTop w:val="0"/>
                      <w:marBottom w:val="0"/>
                      <w:divBdr>
                        <w:top w:val="none" w:sz="0" w:space="0" w:color="auto"/>
                        <w:left w:val="none" w:sz="0" w:space="0" w:color="auto"/>
                        <w:bottom w:val="none" w:sz="0" w:space="0" w:color="auto"/>
                        <w:right w:val="none" w:sz="0" w:space="0" w:color="auto"/>
                      </w:divBdr>
                    </w:div>
                  </w:divsChild>
                </w:div>
                <w:div w:id="1478645328">
                  <w:marLeft w:val="0"/>
                  <w:marRight w:val="0"/>
                  <w:marTop w:val="0"/>
                  <w:marBottom w:val="0"/>
                  <w:divBdr>
                    <w:top w:val="none" w:sz="0" w:space="0" w:color="auto"/>
                    <w:left w:val="none" w:sz="0" w:space="0" w:color="auto"/>
                    <w:bottom w:val="none" w:sz="0" w:space="0" w:color="auto"/>
                    <w:right w:val="none" w:sz="0" w:space="0" w:color="auto"/>
                  </w:divBdr>
                  <w:divsChild>
                    <w:div w:id="247274350">
                      <w:marLeft w:val="0"/>
                      <w:marRight w:val="0"/>
                      <w:marTop w:val="0"/>
                      <w:marBottom w:val="0"/>
                      <w:divBdr>
                        <w:top w:val="none" w:sz="0" w:space="0" w:color="auto"/>
                        <w:left w:val="none" w:sz="0" w:space="0" w:color="auto"/>
                        <w:bottom w:val="none" w:sz="0" w:space="0" w:color="auto"/>
                        <w:right w:val="none" w:sz="0" w:space="0" w:color="auto"/>
                      </w:divBdr>
                    </w:div>
                    <w:div w:id="629556417">
                      <w:marLeft w:val="0"/>
                      <w:marRight w:val="0"/>
                      <w:marTop w:val="0"/>
                      <w:marBottom w:val="0"/>
                      <w:divBdr>
                        <w:top w:val="none" w:sz="0" w:space="0" w:color="auto"/>
                        <w:left w:val="none" w:sz="0" w:space="0" w:color="auto"/>
                        <w:bottom w:val="none" w:sz="0" w:space="0" w:color="auto"/>
                        <w:right w:val="none" w:sz="0" w:space="0" w:color="auto"/>
                      </w:divBdr>
                    </w:div>
                    <w:div w:id="702630149">
                      <w:marLeft w:val="0"/>
                      <w:marRight w:val="0"/>
                      <w:marTop w:val="0"/>
                      <w:marBottom w:val="0"/>
                      <w:divBdr>
                        <w:top w:val="none" w:sz="0" w:space="0" w:color="auto"/>
                        <w:left w:val="none" w:sz="0" w:space="0" w:color="auto"/>
                        <w:bottom w:val="none" w:sz="0" w:space="0" w:color="auto"/>
                        <w:right w:val="none" w:sz="0" w:space="0" w:color="auto"/>
                      </w:divBdr>
                    </w:div>
                    <w:div w:id="1884752293">
                      <w:marLeft w:val="0"/>
                      <w:marRight w:val="0"/>
                      <w:marTop w:val="0"/>
                      <w:marBottom w:val="0"/>
                      <w:divBdr>
                        <w:top w:val="none" w:sz="0" w:space="0" w:color="auto"/>
                        <w:left w:val="none" w:sz="0" w:space="0" w:color="auto"/>
                        <w:bottom w:val="none" w:sz="0" w:space="0" w:color="auto"/>
                        <w:right w:val="none" w:sz="0" w:space="0" w:color="auto"/>
                      </w:divBdr>
                    </w:div>
                  </w:divsChild>
                </w:div>
                <w:div w:id="1497961874">
                  <w:marLeft w:val="0"/>
                  <w:marRight w:val="0"/>
                  <w:marTop w:val="0"/>
                  <w:marBottom w:val="0"/>
                  <w:divBdr>
                    <w:top w:val="none" w:sz="0" w:space="0" w:color="auto"/>
                    <w:left w:val="none" w:sz="0" w:space="0" w:color="auto"/>
                    <w:bottom w:val="none" w:sz="0" w:space="0" w:color="auto"/>
                    <w:right w:val="none" w:sz="0" w:space="0" w:color="auto"/>
                  </w:divBdr>
                  <w:divsChild>
                    <w:div w:id="1984962097">
                      <w:marLeft w:val="0"/>
                      <w:marRight w:val="0"/>
                      <w:marTop w:val="0"/>
                      <w:marBottom w:val="0"/>
                      <w:divBdr>
                        <w:top w:val="none" w:sz="0" w:space="0" w:color="auto"/>
                        <w:left w:val="none" w:sz="0" w:space="0" w:color="auto"/>
                        <w:bottom w:val="none" w:sz="0" w:space="0" w:color="auto"/>
                        <w:right w:val="none" w:sz="0" w:space="0" w:color="auto"/>
                      </w:divBdr>
                    </w:div>
                  </w:divsChild>
                </w:div>
                <w:div w:id="1505515763">
                  <w:marLeft w:val="0"/>
                  <w:marRight w:val="0"/>
                  <w:marTop w:val="0"/>
                  <w:marBottom w:val="0"/>
                  <w:divBdr>
                    <w:top w:val="none" w:sz="0" w:space="0" w:color="auto"/>
                    <w:left w:val="none" w:sz="0" w:space="0" w:color="auto"/>
                    <w:bottom w:val="none" w:sz="0" w:space="0" w:color="auto"/>
                    <w:right w:val="none" w:sz="0" w:space="0" w:color="auto"/>
                  </w:divBdr>
                  <w:divsChild>
                    <w:div w:id="993877608">
                      <w:marLeft w:val="0"/>
                      <w:marRight w:val="0"/>
                      <w:marTop w:val="0"/>
                      <w:marBottom w:val="0"/>
                      <w:divBdr>
                        <w:top w:val="none" w:sz="0" w:space="0" w:color="auto"/>
                        <w:left w:val="none" w:sz="0" w:space="0" w:color="auto"/>
                        <w:bottom w:val="none" w:sz="0" w:space="0" w:color="auto"/>
                        <w:right w:val="none" w:sz="0" w:space="0" w:color="auto"/>
                      </w:divBdr>
                    </w:div>
                    <w:div w:id="1699575110">
                      <w:marLeft w:val="0"/>
                      <w:marRight w:val="0"/>
                      <w:marTop w:val="0"/>
                      <w:marBottom w:val="0"/>
                      <w:divBdr>
                        <w:top w:val="none" w:sz="0" w:space="0" w:color="auto"/>
                        <w:left w:val="none" w:sz="0" w:space="0" w:color="auto"/>
                        <w:bottom w:val="none" w:sz="0" w:space="0" w:color="auto"/>
                        <w:right w:val="none" w:sz="0" w:space="0" w:color="auto"/>
                      </w:divBdr>
                    </w:div>
                    <w:div w:id="1870751310">
                      <w:marLeft w:val="0"/>
                      <w:marRight w:val="0"/>
                      <w:marTop w:val="0"/>
                      <w:marBottom w:val="0"/>
                      <w:divBdr>
                        <w:top w:val="none" w:sz="0" w:space="0" w:color="auto"/>
                        <w:left w:val="none" w:sz="0" w:space="0" w:color="auto"/>
                        <w:bottom w:val="none" w:sz="0" w:space="0" w:color="auto"/>
                        <w:right w:val="none" w:sz="0" w:space="0" w:color="auto"/>
                      </w:divBdr>
                    </w:div>
                  </w:divsChild>
                </w:div>
                <w:div w:id="1565993087">
                  <w:marLeft w:val="0"/>
                  <w:marRight w:val="0"/>
                  <w:marTop w:val="0"/>
                  <w:marBottom w:val="0"/>
                  <w:divBdr>
                    <w:top w:val="none" w:sz="0" w:space="0" w:color="auto"/>
                    <w:left w:val="none" w:sz="0" w:space="0" w:color="auto"/>
                    <w:bottom w:val="none" w:sz="0" w:space="0" w:color="auto"/>
                    <w:right w:val="none" w:sz="0" w:space="0" w:color="auto"/>
                  </w:divBdr>
                  <w:divsChild>
                    <w:div w:id="888419457">
                      <w:marLeft w:val="0"/>
                      <w:marRight w:val="0"/>
                      <w:marTop w:val="0"/>
                      <w:marBottom w:val="0"/>
                      <w:divBdr>
                        <w:top w:val="none" w:sz="0" w:space="0" w:color="auto"/>
                        <w:left w:val="none" w:sz="0" w:space="0" w:color="auto"/>
                        <w:bottom w:val="none" w:sz="0" w:space="0" w:color="auto"/>
                        <w:right w:val="none" w:sz="0" w:space="0" w:color="auto"/>
                      </w:divBdr>
                    </w:div>
                  </w:divsChild>
                </w:div>
                <w:div w:id="1629818763">
                  <w:marLeft w:val="0"/>
                  <w:marRight w:val="0"/>
                  <w:marTop w:val="0"/>
                  <w:marBottom w:val="0"/>
                  <w:divBdr>
                    <w:top w:val="none" w:sz="0" w:space="0" w:color="auto"/>
                    <w:left w:val="none" w:sz="0" w:space="0" w:color="auto"/>
                    <w:bottom w:val="none" w:sz="0" w:space="0" w:color="auto"/>
                    <w:right w:val="none" w:sz="0" w:space="0" w:color="auto"/>
                  </w:divBdr>
                  <w:divsChild>
                    <w:div w:id="685327183">
                      <w:marLeft w:val="0"/>
                      <w:marRight w:val="0"/>
                      <w:marTop w:val="0"/>
                      <w:marBottom w:val="0"/>
                      <w:divBdr>
                        <w:top w:val="none" w:sz="0" w:space="0" w:color="auto"/>
                        <w:left w:val="none" w:sz="0" w:space="0" w:color="auto"/>
                        <w:bottom w:val="none" w:sz="0" w:space="0" w:color="auto"/>
                        <w:right w:val="none" w:sz="0" w:space="0" w:color="auto"/>
                      </w:divBdr>
                    </w:div>
                    <w:div w:id="1141465434">
                      <w:marLeft w:val="0"/>
                      <w:marRight w:val="0"/>
                      <w:marTop w:val="0"/>
                      <w:marBottom w:val="0"/>
                      <w:divBdr>
                        <w:top w:val="none" w:sz="0" w:space="0" w:color="auto"/>
                        <w:left w:val="none" w:sz="0" w:space="0" w:color="auto"/>
                        <w:bottom w:val="none" w:sz="0" w:space="0" w:color="auto"/>
                        <w:right w:val="none" w:sz="0" w:space="0" w:color="auto"/>
                      </w:divBdr>
                    </w:div>
                  </w:divsChild>
                </w:div>
                <w:div w:id="1649699318">
                  <w:marLeft w:val="0"/>
                  <w:marRight w:val="0"/>
                  <w:marTop w:val="0"/>
                  <w:marBottom w:val="0"/>
                  <w:divBdr>
                    <w:top w:val="none" w:sz="0" w:space="0" w:color="auto"/>
                    <w:left w:val="none" w:sz="0" w:space="0" w:color="auto"/>
                    <w:bottom w:val="none" w:sz="0" w:space="0" w:color="auto"/>
                    <w:right w:val="none" w:sz="0" w:space="0" w:color="auto"/>
                  </w:divBdr>
                  <w:divsChild>
                    <w:div w:id="159397003">
                      <w:marLeft w:val="0"/>
                      <w:marRight w:val="0"/>
                      <w:marTop w:val="0"/>
                      <w:marBottom w:val="0"/>
                      <w:divBdr>
                        <w:top w:val="none" w:sz="0" w:space="0" w:color="auto"/>
                        <w:left w:val="none" w:sz="0" w:space="0" w:color="auto"/>
                        <w:bottom w:val="none" w:sz="0" w:space="0" w:color="auto"/>
                        <w:right w:val="none" w:sz="0" w:space="0" w:color="auto"/>
                      </w:divBdr>
                    </w:div>
                  </w:divsChild>
                </w:div>
                <w:div w:id="1660500906">
                  <w:marLeft w:val="0"/>
                  <w:marRight w:val="0"/>
                  <w:marTop w:val="0"/>
                  <w:marBottom w:val="0"/>
                  <w:divBdr>
                    <w:top w:val="none" w:sz="0" w:space="0" w:color="auto"/>
                    <w:left w:val="none" w:sz="0" w:space="0" w:color="auto"/>
                    <w:bottom w:val="none" w:sz="0" w:space="0" w:color="auto"/>
                    <w:right w:val="none" w:sz="0" w:space="0" w:color="auto"/>
                  </w:divBdr>
                  <w:divsChild>
                    <w:div w:id="271522890">
                      <w:marLeft w:val="0"/>
                      <w:marRight w:val="0"/>
                      <w:marTop w:val="0"/>
                      <w:marBottom w:val="0"/>
                      <w:divBdr>
                        <w:top w:val="none" w:sz="0" w:space="0" w:color="auto"/>
                        <w:left w:val="none" w:sz="0" w:space="0" w:color="auto"/>
                        <w:bottom w:val="none" w:sz="0" w:space="0" w:color="auto"/>
                        <w:right w:val="none" w:sz="0" w:space="0" w:color="auto"/>
                      </w:divBdr>
                    </w:div>
                  </w:divsChild>
                </w:div>
                <w:div w:id="1664890761">
                  <w:marLeft w:val="0"/>
                  <w:marRight w:val="0"/>
                  <w:marTop w:val="0"/>
                  <w:marBottom w:val="0"/>
                  <w:divBdr>
                    <w:top w:val="none" w:sz="0" w:space="0" w:color="auto"/>
                    <w:left w:val="none" w:sz="0" w:space="0" w:color="auto"/>
                    <w:bottom w:val="none" w:sz="0" w:space="0" w:color="auto"/>
                    <w:right w:val="none" w:sz="0" w:space="0" w:color="auto"/>
                  </w:divBdr>
                  <w:divsChild>
                    <w:div w:id="959604225">
                      <w:marLeft w:val="0"/>
                      <w:marRight w:val="0"/>
                      <w:marTop w:val="0"/>
                      <w:marBottom w:val="0"/>
                      <w:divBdr>
                        <w:top w:val="none" w:sz="0" w:space="0" w:color="auto"/>
                        <w:left w:val="none" w:sz="0" w:space="0" w:color="auto"/>
                        <w:bottom w:val="none" w:sz="0" w:space="0" w:color="auto"/>
                        <w:right w:val="none" w:sz="0" w:space="0" w:color="auto"/>
                      </w:divBdr>
                    </w:div>
                    <w:div w:id="2123255762">
                      <w:marLeft w:val="0"/>
                      <w:marRight w:val="0"/>
                      <w:marTop w:val="0"/>
                      <w:marBottom w:val="0"/>
                      <w:divBdr>
                        <w:top w:val="none" w:sz="0" w:space="0" w:color="auto"/>
                        <w:left w:val="none" w:sz="0" w:space="0" w:color="auto"/>
                        <w:bottom w:val="none" w:sz="0" w:space="0" w:color="auto"/>
                        <w:right w:val="none" w:sz="0" w:space="0" w:color="auto"/>
                      </w:divBdr>
                    </w:div>
                  </w:divsChild>
                </w:div>
                <w:div w:id="1723603354">
                  <w:marLeft w:val="0"/>
                  <w:marRight w:val="0"/>
                  <w:marTop w:val="0"/>
                  <w:marBottom w:val="0"/>
                  <w:divBdr>
                    <w:top w:val="none" w:sz="0" w:space="0" w:color="auto"/>
                    <w:left w:val="none" w:sz="0" w:space="0" w:color="auto"/>
                    <w:bottom w:val="none" w:sz="0" w:space="0" w:color="auto"/>
                    <w:right w:val="none" w:sz="0" w:space="0" w:color="auto"/>
                  </w:divBdr>
                  <w:divsChild>
                    <w:div w:id="235626832">
                      <w:marLeft w:val="0"/>
                      <w:marRight w:val="0"/>
                      <w:marTop w:val="0"/>
                      <w:marBottom w:val="0"/>
                      <w:divBdr>
                        <w:top w:val="none" w:sz="0" w:space="0" w:color="auto"/>
                        <w:left w:val="none" w:sz="0" w:space="0" w:color="auto"/>
                        <w:bottom w:val="none" w:sz="0" w:space="0" w:color="auto"/>
                        <w:right w:val="none" w:sz="0" w:space="0" w:color="auto"/>
                      </w:divBdr>
                    </w:div>
                  </w:divsChild>
                </w:div>
                <w:div w:id="1734042141">
                  <w:marLeft w:val="0"/>
                  <w:marRight w:val="0"/>
                  <w:marTop w:val="0"/>
                  <w:marBottom w:val="0"/>
                  <w:divBdr>
                    <w:top w:val="none" w:sz="0" w:space="0" w:color="auto"/>
                    <w:left w:val="none" w:sz="0" w:space="0" w:color="auto"/>
                    <w:bottom w:val="none" w:sz="0" w:space="0" w:color="auto"/>
                    <w:right w:val="none" w:sz="0" w:space="0" w:color="auto"/>
                  </w:divBdr>
                  <w:divsChild>
                    <w:div w:id="544416319">
                      <w:marLeft w:val="0"/>
                      <w:marRight w:val="0"/>
                      <w:marTop w:val="0"/>
                      <w:marBottom w:val="0"/>
                      <w:divBdr>
                        <w:top w:val="none" w:sz="0" w:space="0" w:color="auto"/>
                        <w:left w:val="none" w:sz="0" w:space="0" w:color="auto"/>
                        <w:bottom w:val="none" w:sz="0" w:space="0" w:color="auto"/>
                        <w:right w:val="none" w:sz="0" w:space="0" w:color="auto"/>
                      </w:divBdr>
                    </w:div>
                  </w:divsChild>
                </w:div>
                <w:div w:id="1775125411">
                  <w:marLeft w:val="0"/>
                  <w:marRight w:val="0"/>
                  <w:marTop w:val="0"/>
                  <w:marBottom w:val="0"/>
                  <w:divBdr>
                    <w:top w:val="none" w:sz="0" w:space="0" w:color="auto"/>
                    <w:left w:val="none" w:sz="0" w:space="0" w:color="auto"/>
                    <w:bottom w:val="none" w:sz="0" w:space="0" w:color="auto"/>
                    <w:right w:val="none" w:sz="0" w:space="0" w:color="auto"/>
                  </w:divBdr>
                  <w:divsChild>
                    <w:div w:id="327095664">
                      <w:marLeft w:val="0"/>
                      <w:marRight w:val="0"/>
                      <w:marTop w:val="0"/>
                      <w:marBottom w:val="0"/>
                      <w:divBdr>
                        <w:top w:val="none" w:sz="0" w:space="0" w:color="auto"/>
                        <w:left w:val="none" w:sz="0" w:space="0" w:color="auto"/>
                        <w:bottom w:val="none" w:sz="0" w:space="0" w:color="auto"/>
                        <w:right w:val="none" w:sz="0" w:space="0" w:color="auto"/>
                      </w:divBdr>
                    </w:div>
                  </w:divsChild>
                </w:div>
                <w:div w:id="1803957244">
                  <w:marLeft w:val="0"/>
                  <w:marRight w:val="0"/>
                  <w:marTop w:val="0"/>
                  <w:marBottom w:val="0"/>
                  <w:divBdr>
                    <w:top w:val="none" w:sz="0" w:space="0" w:color="auto"/>
                    <w:left w:val="none" w:sz="0" w:space="0" w:color="auto"/>
                    <w:bottom w:val="none" w:sz="0" w:space="0" w:color="auto"/>
                    <w:right w:val="none" w:sz="0" w:space="0" w:color="auto"/>
                  </w:divBdr>
                  <w:divsChild>
                    <w:div w:id="421150520">
                      <w:marLeft w:val="0"/>
                      <w:marRight w:val="0"/>
                      <w:marTop w:val="0"/>
                      <w:marBottom w:val="0"/>
                      <w:divBdr>
                        <w:top w:val="none" w:sz="0" w:space="0" w:color="auto"/>
                        <w:left w:val="none" w:sz="0" w:space="0" w:color="auto"/>
                        <w:bottom w:val="none" w:sz="0" w:space="0" w:color="auto"/>
                        <w:right w:val="none" w:sz="0" w:space="0" w:color="auto"/>
                      </w:divBdr>
                    </w:div>
                  </w:divsChild>
                </w:div>
                <w:div w:id="1966767753">
                  <w:marLeft w:val="0"/>
                  <w:marRight w:val="0"/>
                  <w:marTop w:val="0"/>
                  <w:marBottom w:val="0"/>
                  <w:divBdr>
                    <w:top w:val="none" w:sz="0" w:space="0" w:color="auto"/>
                    <w:left w:val="none" w:sz="0" w:space="0" w:color="auto"/>
                    <w:bottom w:val="none" w:sz="0" w:space="0" w:color="auto"/>
                    <w:right w:val="none" w:sz="0" w:space="0" w:color="auto"/>
                  </w:divBdr>
                  <w:divsChild>
                    <w:div w:id="567115124">
                      <w:marLeft w:val="0"/>
                      <w:marRight w:val="0"/>
                      <w:marTop w:val="0"/>
                      <w:marBottom w:val="0"/>
                      <w:divBdr>
                        <w:top w:val="none" w:sz="0" w:space="0" w:color="auto"/>
                        <w:left w:val="none" w:sz="0" w:space="0" w:color="auto"/>
                        <w:bottom w:val="none" w:sz="0" w:space="0" w:color="auto"/>
                        <w:right w:val="none" w:sz="0" w:space="0" w:color="auto"/>
                      </w:divBdr>
                    </w:div>
                  </w:divsChild>
                </w:div>
                <w:div w:id="1977835885">
                  <w:marLeft w:val="0"/>
                  <w:marRight w:val="0"/>
                  <w:marTop w:val="0"/>
                  <w:marBottom w:val="0"/>
                  <w:divBdr>
                    <w:top w:val="none" w:sz="0" w:space="0" w:color="auto"/>
                    <w:left w:val="none" w:sz="0" w:space="0" w:color="auto"/>
                    <w:bottom w:val="none" w:sz="0" w:space="0" w:color="auto"/>
                    <w:right w:val="none" w:sz="0" w:space="0" w:color="auto"/>
                  </w:divBdr>
                  <w:divsChild>
                    <w:div w:id="1016073673">
                      <w:marLeft w:val="0"/>
                      <w:marRight w:val="0"/>
                      <w:marTop w:val="0"/>
                      <w:marBottom w:val="0"/>
                      <w:divBdr>
                        <w:top w:val="none" w:sz="0" w:space="0" w:color="auto"/>
                        <w:left w:val="none" w:sz="0" w:space="0" w:color="auto"/>
                        <w:bottom w:val="none" w:sz="0" w:space="0" w:color="auto"/>
                        <w:right w:val="none" w:sz="0" w:space="0" w:color="auto"/>
                      </w:divBdr>
                    </w:div>
                  </w:divsChild>
                </w:div>
                <w:div w:id="1981417544">
                  <w:marLeft w:val="0"/>
                  <w:marRight w:val="0"/>
                  <w:marTop w:val="0"/>
                  <w:marBottom w:val="0"/>
                  <w:divBdr>
                    <w:top w:val="none" w:sz="0" w:space="0" w:color="auto"/>
                    <w:left w:val="none" w:sz="0" w:space="0" w:color="auto"/>
                    <w:bottom w:val="none" w:sz="0" w:space="0" w:color="auto"/>
                    <w:right w:val="none" w:sz="0" w:space="0" w:color="auto"/>
                  </w:divBdr>
                  <w:divsChild>
                    <w:div w:id="1206453408">
                      <w:marLeft w:val="0"/>
                      <w:marRight w:val="0"/>
                      <w:marTop w:val="0"/>
                      <w:marBottom w:val="0"/>
                      <w:divBdr>
                        <w:top w:val="none" w:sz="0" w:space="0" w:color="auto"/>
                        <w:left w:val="none" w:sz="0" w:space="0" w:color="auto"/>
                        <w:bottom w:val="none" w:sz="0" w:space="0" w:color="auto"/>
                        <w:right w:val="none" w:sz="0" w:space="0" w:color="auto"/>
                      </w:divBdr>
                    </w:div>
                  </w:divsChild>
                </w:div>
                <w:div w:id="2076855430">
                  <w:marLeft w:val="0"/>
                  <w:marRight w:val="0"/>
                  <w:marTop w:val="0"/>
                  <w:marBottom w:val="0"/>
                  <w:divBdr>
                    <w:top w:val="none" w:sz="0" w:space="0" w:color="auto"/>
                    <w:left w:val="none" w:sz="0" w:space="0" w:color="auto"/>
                    <w:bottom w:val="none" w:sz="0" w:space="0" w:color="auto"/>
                    <w:right w:val="none" w:sz="0" w:space="0" w:color="auto"/>
                  </w:divBdr>
                  <w:divsChild>
                    <w:div w:id="111748332">
                      <w:marLeft w:val="0"/>
                      <w:marRight w:val="0"/>
                      <w:marTop w:val="0"/>
                      <w:marBottom w:val="0"/>
                      <w:divBdr>
                        <w:top w:val="none" w:sz="0" w:space="0" w:color="auto"/>
                        <w:left w:val="none" w:sz="0" w:space="0" w:color="auto"/>
                        <w:bottom w:val="none" w:sz="0" w:space="0" w:color="auto"/>
                        <w:right w:val="none" w:sz="0" w:space="0" w:color="auto"/>
                      </w:divBdr>
                    </w:div>
                    <w:div w:id="1805543034">
                      <w:marLeft w:val="0"/>
                      <w:marRight w:val="0"/>
                      <w:marTop w:val="0"/>
                      <w:marBottom w:val="0"/>
                      <w:divBdr>
                        <w:top w:val="none" w:sz="0" w:space="0" w:color="auto"/>
                        <w:left w:val="none" w:sz="0" w:space="0" w:color="auto"/>
                        <w:bottom w:val="none" w:sz="0" w:space="0" w:color="auto"/>
                        <w:right w:val="none" w:sz="0" w:space="0" w:color="auto"/>
                      </w:divBdr>
                    </w:div>
                  </w:divsChild>
                </w:div>
                <w:div w:id="2125994567">
                  <w:marLeft w:val="0"/>
                  <w:marRight w:val="0"/>
                  <w:marTop w:val="0"/>
                  <w:marBottom w:val="0"/>
                  <w:divBdr>
                    <w:top w:val="none" w:sz="0" w:space="0" w:color="auto"/>
                    <w:left w:val="none" w:sz="0" w:space="0" w:color="auto"/>
                    <w:bottom w:val="none" w:sz="0" w:space="0" w:color="auto"/>
                    <w:right w:val="none" w:sz="0" w:space="0" w:color="auto"/>
                  </w:divBdr>
                  <w:divsChild>
                    <w:div w:id="1697972337">
                      <w:marLeft w:val="0"/>
                      <w:marRight w:val="0"/>
                      <w:marTop w:val="0"/>
                      <w:marBottom w:val="0"/>
                      <w:divBdr>
                        <w:top w:val="none" w:sz="0" w:space="0" w:color="auto"/>
                        <w:left w:val="none" w:sz="0" w:space="0" w:color="auto"/>
                        <w:bottom w:val="none" w:sz="0" w:space="0" w:color="auto"/>
                        <w:right w:val="none" w:sz="0" w:space="0" w:color="auto"/>
                      </w:divBdr>
                    </w:div>
                    <w:div w:id="1896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372">
          <w:marLeft w:val="0"/>
          <w:marRight w:val="0"/>
          <w:marTop w:val="0"/>
          <w:marBottom w:val="0"/>
          <w:divBdr>
            <w:top w:val="none" w:sz="0" w:space="0" w:color="auto"/>
            <w:left w:val="none" w:sz="0" w:space="0" w:color="auto"/>
            <w:bottom w:val="none" w:sz="0" w:space="0" w:color="auto"/>
            <w:right w:val="none" w:sz="0" w:space="0" w:color="auto"/>
          </w:divBdr>
        </w:div>
        <w:div w:id="177618716">
          <w:marLeft w:val="0"/>
          <w:marRight w:val="0"/>
          <w:marTop w:val="0"/>
          <w:marBottom w:val="0"/>
          <w:divBdr>
            <w:top w:val="none" w:sz="0" w:space="0" w:color="auto"/>
            <w:left w:val="none" w:sz="0" w:space="0" w:color="auto"/>
            <w:bottom w:val="none" w:sz="0" w:space="0" w:color="auto"/>
            <w:right w:val="none" w:sz="0" w:space="0" w:color="auto"/>
          </w:divBdr>
        </w:div>
        <w:div w:id="1170099522">
          <w:marLeft w:val="0"/>
          <w:marRight w:val="0"/>
          <w:marTop w:val="0"/>
          <w:marBottom w:val="0"/>
          <w:divBdr>
            <w:top w:val="none" w:sz="0" w:space="0" w:color="auto"/>
            <w:left w:val="none" w:sz="0" w:space="0" w:color="auto"/>
            <w:bottom w:val="none" w:sz="0" w:space="0" w:color="auto"/>
            <w:right w:val="none" w:sz="0" w:space="0" w:color="auto"/>
          </w:divBdr>
        </w:div>
        <w:div w:id="1279607798">
          <w:marLeft w:val="0"/>
          <w:marRight w:val="0"/>
          <w:marTop w:val="0"/>
          <w:marBottom w:val="0"/>
          <w:divBdr>
            <w:top w:val="none" w:sz="0" w:space="0" w:color="auto"/>
            <w:left w:val="none" w:sz="0" w:space="0" w:color="auto"/>
            <w:bottom w:val="none" w:sz="0" w:space="0" w:color="auto"/>
            <w:right w:val="none" w:sz="0" w:space="0" w:color="auto"/>
          </w:divBdr>
        </w:div>
        <w:div w:id="1287590227">
          <w:marLeft w:val="0"/>
          <w:marRight w:val="0"/>
          <w:marTop w:val="0"/>
          <w:marBottom w:val="0"/>
          <w:divBdr>
            <w:top w:val="none" w:sz="0" w:space="0" w:color="auto"/>
            <w:left w:val="none" w:sz="0" w:space="0" w:color="auto"/>
            <w:bottom w:val="none" w:sz="0" w:space="0" w:color="auto"/>
            <w:right w:val="none" w:sz="0" w:space="0" w:color="auto"/>
          </w:divBdr>
        </w:div>
        <w:div w:id="1319189067">
          <w:marLeft w:val="0"/>
          <w:marRight w:val="0"/>
          <w:marTop w:val="0"/>
          <w:marBottom w:val="0"/>
          <w:divBdr>
            <w:top w:val="none" w:sz="0" w:space="0" w:color="auto"/>
            <w:left w:val="none" w:sz="0" w:space="0" w:color="auto"/>
            <w:bottom w:val="none" w:sz="0" w:space="0" w:color="auto"/>
            <w:right w:val="none" w:sz="0" w:space="0" w:color="auto"/>
          </w:divBdr>
          <w:divsChild>
            <w:div w:id="1285498391">
              <w:marLeft w:val="-75"/>
              <w:marRight w:val="0"/>
              <w:marTop w:val="30"/>
              <w:marBottom w:val="30"/>
              <w:divBdr>
                <w:top w:val="none" w:sz="0" w:space="0" w:color="auto"/>
                <w:left w:val="none" w:sz="0" w:space="0" w:color="auto"/>
                <w:bottom w:val="none" w:sz="0" w:space="0" w:color="auto"/>
                <w:right w:val="none" w:sz="0" w:space="0" w:color="auto"/>
              </w:divBdr>
              <w:divsChild>
                <w:div w:id="21439167">
                  <w:marLeft w:val="0"/>
                  <w:marRight w:val="0"/>
                  <w:marTop w:val="0"/>
                  <w:marBottom w:val="0"/>
                  <w:divBdr>
                    <w:top w:val="none" w:sz="0" w:space="0" w:color="auto"/>
                    <w:left w:val="none" w:sz="0" w:space="0" w:color="auto"/>
                    <w:bottom w:val="none" w:sz="0" w:space="0" w:color="auto"/>
                    <w:right w:val="none" w:sz="0" w:space="0" w:color="auto"/>
                  </w:divBdr>
                  <w:divsChild>
                    <w:div w:id="174735057">
                      <w:marLeft w:val="0"/>
                      <w:marRight w:val="0"/>
                      <w:marTop w:val="0"/>
                      <w:marBottom w:val="0"/>
                      <w:divBdr>
                        <w:top w:val="none" w:sz="0" w:space="0" w:color="auto"/>
                        <w:left w:val="none" w:sz="0" w:space="0" w:color="auto"/>
                        <w:bottom w:val="none" w:sz="0" w:space="0" w:color="auto"/>
                        <w:right w:val="none" w:sz="0" w:space="0" w:color="auto"/>
                      </w:divBdr>
                    </w:div>
                  </w:divsChild>
                </w:div>
                <w:div w:id="113208127">
                  <w:marLeft w:val="0"/>
                  <w:marRight w:val="0"/>
                  <w:marTop w:val="0"/>
                  <w:marBottom w:val="0"/>
                  <w:divBdr>
                    <w:top w:val="none" w:sz="0" w:space="0" w:color="auto"/>
                    <w:left w:val="none" w:sz="0" w:space="0" w:color="auto"/>
                    <w:bottom w:val="none" w:sz="0" w:space="0" w:color="auto"/>
                    <w:right w:val="none" w:sz="0" w:space="0" w:color="auto"/>
                  </w:divBdr>
                  <w:divsChild>
                    <w:div w:id="539821930">
                      <w:marLeft w:val="0"/>
                      <w:marRight w:val="0"/>
                      <w:marTop w:val="0"/>
                      <w:marBottom w:val="0"/>
                      <w:divBdr>
                        <w:top w:val="none" w:sz="0" w:space="0" w:color="auto"/>
                        <w:left w:val="none" w:sz="0" w:space="0" w:color="auto"/>
                        <w:bottom w:val="none" w:sz="0" w:space="0" w:color="auto"/>
                        <w:right w:val="none" w:sz="0" w:space="0" w:color="auto"/>
                      </w:divBdr>
                    </w:div>
                  </w:divsChild>
                </w:div>
                <w:div w:id="119612632">
                  <w:marLeft w:val="0"/>
                  <w:marRight w:val="0"/>
                  <w:marTop w:val="0"/>
                  <w:marBottom w:val="0"/>
                  <w:divBdr>
                    <w:top w:val="none" w:sz="0" w:space="0" w:color="auto"/>
                    <w:left w:val="none" w:sz="0" w:space="0" w:color="auto"/>
                    <w:bottom w:val="none" w:sz="0" w:space="0" w:color="auto"/>
                    <w:right w:val="none" w:sz="0" w:space="0" w:color="auto"/>
                  </w:divBdr>
                  <w:divsChild>
                    <w:div w:id="2021855627">
                      <w:marLeft w:val="0"/>
                      <w:marRight w:val="0"/>
                      <w:marTop w:val="0"/>
                      <w:marBottom w:val="0"/>
                      <w:divBdr>
                        <w:top w:val="none" w:sz="0" w:space="0" w:color="auto"/>
                        <w:left w:val="none" w:sz="0" w:space="0" w:color="auto"/>
                        <w:bottom w:val="none" w:sz="0" w:space="0" w:color="auto"/>
                        <w:right w:val="none" w:sz="0" w:space="0" w:color="auto"/>
                      </w:divBdr>
                    </w:div>
                  </w:divsChild>
                </w:div>
                <w:div w:id="174077303">
                  <w:marLeft w:val="0"/>
                  <w:marRight w:val="0"/>
                  <w:marTop w:val="0"/>
                  <w:marBottom w:val="0"/>
                  <w:divBdr>
                    <w:top w:val="none" w:sz="0" w:space="0" w:color="auto"/>
                    <w:left w:val="none" w:sz="0" w:space="0" w:color="auto"/>
                    <w:bottom w:val="none" w:sz="0" w:space="0" w:color="auto"/>
                    <w:right w:val="none" w:sz="0" w:space="0" w:color="auto"/>
                  </w:divBdr>
                  <w:divsChild>
                    <w:div w:id="1270896563">
                      <w:marLeft w:val="0"/>
                      <w:marRight w:val="0"/>
                      <w:marTop w:val="0"/>
                      <w:marBottom w:val="0"/>
                      <w:divBdr>
                        <w:top w:val="none" w:sz="0" w:space="0" w:color="auto"/>
                        <w:left w:val="none" w:sz="0" w:space="0" w:color="auto"/>
                        <w:bottom w:val="none" w:sz="0" w:space="0" w:color="auto"/>
                        <w:right w:val="none" w:sz="0" w:space="0" w:color="auto"/>
                      </w:divBdr>
                    </w:div>
                  </w:divsChild>
                </w:div>
                <w:div w:id="395861559">
                  <w:marLeft w:val="0"/>
                  <w:marRight w:val="0"/>
                  <w:marTop w:val="0"/>
                  <w:marBottom w:val="0"/>
                  <w:divBdr>
                    <w:top w:val="none" w:sz="0" w:space="0" w:color="auto"/>
                    <w:left w:val="none" w:sz="0" w:space="0" w:color="auto"/>
                    <w:bottom w:val="none" w:sz="0" w:space="0" w:color="auto"/>
                    <w:right w:val="none" w:sz="0" w:space="0" w:color="auto"/>
                  </w:divBdr>
                  <w:divsChild>
                    <w:div w:id="623120843">
                      <w:marLeft w:val="0"/>
                      <w:marRight w:val="0"/>
                      <w:marTop w:val="0"/>
                      <w:marBottom w:val="0"/>
                      <w:divBdr>
                        <w:top w:val="none" w:sz="0" w:space="0" w:color="auto"/>
                        <w:left w:val="none" w:sz="0" w:space="0" w:color="auto"/>
                        <w:bottom w:val="none" w:sz="0" w:space="0" w:color="auto"/>
                        <w:right w:val="none" w:sz="0" w:space="0" w:color="auto"/>
                      </w:divBdr>
                    </w:div>
                  </w:divsChild>
                </w:div>
                <w:div w:id="603659714">
                  <w:marLeft w:val="0"/>
                  <w:marRight w:val="0"/>
                  <w:marTop w:val="0"/>
                  <w:marBottom w:val="0"/>
                  <w:divBdr>
                    <w:top w:val="none" w:sz="0" w:space="0" w:color="auto"/>
                    <w:left w:val="none" w:sz="0" w:space="0" w:color="auto"/>
                    <w:bottom w:val="none" w:sz="0" w:space="0" w:color="auto"/>
                    <w:right w:val="none" w:sz="0" w:space="0" w:color="auto"/>
                  </w:divBdr>
                  <w:divsChild>
                    <w:div w:id="107166541">
                      <w:marLeft w:val="0"/>
                      <w:marRight w:val="0"/>
                      <w:marTop w:val="0"/>
                      <w:marBottom w:val="0"/>
                      <w:divBdr>
                        <w:top w:val="none" w:sz="0" w:space="0" w:color="auto"/>
                        <w:left w:val="none" w:sz="0" w:space="0" w:color="auto"/>
                        <w:bottom w:val="none" w:sz="0" w:space="0" w:color="auto"/>
                        <w:right w:val="none" w:sz="0" w:space="0" w:color="auto"/>
                      </w:divBdr>
                    </w:div>
                  </w:divsChild>
                </w:div>
                <w:div w:id="786387434">
                  <w:marLeft w:val="0"/>
                  <w:marRight w:val="0"/>
                  <w:marTop w:val="0"/>
                  <w:marBottom w:val="0"/>
                  <w:divBdr>
                    <w:top w:val="none" w:sz="0" w:space="0" w:color="auto"/>
                    <w:left w:val="none" w:sz="0" w:space="0" w:color="auto"/>
                    <w:bottom w:val="none" w:sz="0" w:space="0" w:color="auto"/>
                    <w:right w:val="none" w:sz="0" w:space="0" w:color="auto"/>
                  </w:divBdr>
                  <w:divsChild>
                    <w:div w:id="1219977524">
                      <w:marLeft w:val="0"/>
                      <w:marRight w:val="0"/>
                      <w:marTop w:val="0"/>
                      <w:marBottom w:val="0"/>
                      <w:divBdr>
                        <w:top w:val="none" w:sz="0" w:space="0" w:color="auto"/>
                        <w:left w:val="none" w:sz="0" w:space="0" w:color="auto"/>
                        <w:bottom w:val="none" w:sz="0" w:space="0" w:color="auto"/>
                        <w:right w:val="none" w:sz="0" w:space="0" w:color="auto"/>
                      </w:divBdr>
                    </w:div>
                  </w:divsChild>
                </w:div>
                <w:div w:id="800805440">
                  <w:marLeft w:val="0"/>
                  <w:marRight w:val="0"/>
                  <w:marTop w:val="0"/>
                  <w:marBottom w:val="0"/>
                  <w:divBdr>
                    <w:top w:val="none" w:sz="0" w:space="0" w:color="auto"/>
                    <w:left w:val="none" w:sz="0" w:space="0" w:color="auto"/>
                    <w:bottom w:val="none" w:sz="0" w:space="0" w:color="auto"/>
                    <w:right w:val="none" w:sz="0" w:space="0" w:color="auto"/>
                  </w:divBdr>
                  <w:divsChild>
                    <w:div w:id="1856193919">
                      <w:marLeft w:val="0"/>
                      <w:marRight w:val="0"/>
                      <w:marTop w:val="0"/>
                      <w:marBottom w:val="0"/>
                      <w:divBdr>
                        <w:top w:val="none" w:sz="0" w:space="0" w:color="auto"/>
                        <w:left w:val="none" w:sz="0" w:space="0" w:color="auto"/>
                        <w:bottom w:val="none" w:sz="0" w:space="0" w:color="auto"/>
                        <w:right w:val="none" w:sz="0" w:space="0" w:color="auto"/>
                      </w:divBdr>
                    </w:div>
                  </w:divsChild>
                </w:div>
                <w:div w:id="871578858">
                  <w:marLeft w:val="0"/>
                  <w:marRight w:val="0"/>
                  <w:marTop w:val="0"/>
                  <w:marBottom w:val="0"/>
                  <w:divBdr>
                    <w:top w:val="none" w:sz="0" w:space="0" w:color="auto"/>
                    <w:left w:val="none" w:sz="0" w:space="0" w:color="auto"/>
                    <w:bottom w:val="none" w:sz="0" w:space="0" w:color="auto"/>
                    <w:right w:val="none" w:sz="0" w:space="0" w:color="auto"/>
                  </w:divBdr>
                  <w:divsChild>
                    <w:div w:id="920990278">
                      <w:marLeft w:val="0"/>
                      <w:marRight w:val="0"/>
                      <w:marTop w:val="0"/>
                      <w:marBottom w:val="0"/>
                      <w:divBdr>
                        <w:top w:val="none" w:sz="0" w:space="0" w:color="auto"/>
                        <w:left w:val="none" w:sz="0" w:space="0" w:color="auto"/>
                        <w:bottom w:val="none" w:sz="0" w:space="0" w:color="auto"/>
                        <w:right w:val="none" w:sz="0" w:space="0" w:color="auto"/>
                      </w:divBdr>
                    </w:div>
                  </w:divsChild>
                </w:div>
                <w:div w:id="1177691389">
                  <w:marLeft w:val="0"/>
                  <w:marRight w:val="0"/>
                  <w:marTop w:val="0"/>
                  <w:marBottom w:val="0"/>
                  <w:divBdr>
                    <w:top w:val="none" w:sz="0" w:space="0" w:color="auto"/>
                    <w:left w:val="none" w:sz="0" w:space="0" w:color="auto"/>
                    <w:bottom w:val="none" w:sz="0" w:space="0" w:color="auto"/>
                    <w:right w:val="none" w:sz="0" w:space="0" w:color="auto"/>
                  </w:divBdr>
                  <w:divsChild>
                    <w:div w:id="774788620">
                      <w:marLeft w:val="0"/>
                      <w:marRight w:val="0"/>
                      <w:marTop w:val="0"/>
                      <w:marBottom w:val="0"/>
                      <w:divBdr>
                        <w:top w:val="none" w:sz="0" w:space="0" w:color="auto"/>
                        <w:left w:val="none" w:sz="0" w:space="0" w:color="auto"/>
                        <w:bottom w:val="none" w:sz="0" w:space="0" w:color="auto"/>
                        <w:right w:val="none" w:sz="0" w:space="0" w:color="auto"/>
                      </w:divBdr>
                    </w:div>
                    <w:div w:id="980161426">
                      <w:marLeft w:val="0"/>
                      <w:marRight w:val="0"/>
                      <w:marTop w:val="0"/>
                      <w:marBottom w:val="0"/>
                      <w:divBdr>
                        <w:top w:val="none" w:sz="0" w:space="0" w:color="auto"/>
                        <w:left w:val="none" w:sz="0" w:space="0" w:color="auto"/>
                        <w:bottom w:val="none" w:sz="0" w:space="0" w:color="auto"/>
                        <w:right w:val="none" w:sz="0" w:space="0" w:color="auto"/>
                      </w:divBdr>
                    </w:div>
                  </w:divsChild>
                </w:div>
                <w:div w:id="1271086691">
                  <w:marLeft w:val="0"/>
                  <w:marRight w:val="0"/>
                  <w:marTop w:val="0"/>
                  <w:marBottom w:val="0"/>
                  <w:divBdr>
                    <w:top w:val="none" w:sz="0" w:space="0" w:color="auto"/>
                    <w:left w:val="none" w:sz="0" w:space="0" w:color="auto"/>
                    <w:bottom w:val="none" w:sz="0" w:space="0" w:color="auto"/>
                    <w:right w:val="none" w:sz="0" w:space="0" w:color="auto"/>
                  </w:divBdr>
                  <w:divsChild>
                    <w:div w:id="849371822">
                      <w:marLeft w:val="0"/>
                      <w:marRight w:val="0"/>
                      <w:marTop w:val="0"/>
                      <w:marBottom w:val="0"/>
                      <w:divBdr>
                        <w:top w:val="none" w:sz="0" w:space="0" w:color="auto"/>
                        <w:left w:val="none" w:sz="0" w:space="0" w:color="auto"/>
                        <w:bottom w:val="none" w:sz="0" w:space="0" w:color="auto"/>
                        <w:right w:val="none" w:sz="0" w:space="0" w:color="auto"/>
                      </w:divBdr>
                    </w:div>
                  </w:divsChild>
                </w:div>
                <w:div w:id="1290084995">
                  <w:marLeft w:val="0"/>
                  <w:marRight w:val="0"/>
                  <w:marTop w:val="0"/>
                  <w:marBottom w:val="0"/>
                  <w:divBdr>
                    <w:top w:val="none" w:sz="0" w:space="0" w:color="auto"/>
                    <w:left w:val="none" w:sz="0" w:space="0" w:color="auto"/>
                    <w:bottom w:val="none" w:sz="0" w:space="0" w:color="auto"/>
                    <w:right w:val="none" w:sz="0" w:space="0" w:color="auto"/>
                  </w:divBdr>
                  <w:divsChild>
                    <w:div w:id="724254620">
                      <w:marLeft w:val="0"/>
                      <w:marRight w:val="0"/>
                      <w:marTop w:val="0"/>
                      <w:marBottom w:val="0"/>
                      <w:divBdr>
                        <w:top w:val="none" w:sz="0" w:space="0" w:color="auto"/>
                        <w:left w:val="none" w:sz="0" w:space="0" w:color="auto"/>
                        <w:bottom w:val="none" w:sz="0" w:space="0" w:color="auto"/>
                        <w:right w:val="none" w:sz="0" w:space="0" w:color="auto"/>
                      </w:divBdr>
                    </w:div>
                  </w:divsChild>
                </w:div>
                <w:div w:id="1564176717">
                  <w:marLeft w:val="0"/>
                  <w:marRight w:val="0"/>
                  <w:marTop w:val="0"/>
                  <w:marBottom w:val="0"/>
                  <w:divBdr>
                    <w:top w:val="none" w:sz="0" w:space="0" w:color="auto"/>
                    <w:left w:val="none" w:sz="0" w:space="0" w:color="auto"/>
                    <w:bottom w:val="none" w:sz="0" w:space="0" w:color="auto"/>
                    <w:right w:val="none" w:sz="0" w:space="0" w:color="auto"/>
                  </w:divBdr>
                  <w:divsChild>
                    <w:div w:id="460925987">
                      <w:marLeft w:val="0"/>
                      <w:marRight w:val="0"/>
                      <w:marTop w:val="0"/>
                      <w:marBottom w:val="0"/>
                      <w:divBdr>
                        <w:top w:val="none" w:sz="0" w:space="0" w:color="auto"/>
                        <w:left w:val="none" w:sz="0" w:space="0" w:color="auto"/>
                        <w:bottom w:val="none" w:sz="0" w:space="0" w:color="auto"/>
                        <w:right w:val="none" w:sz="0" w:space="0" w:color="auto"/>
                      </w:divBdr>
                    </w:div>
                  </w:divsChild>
                </w:div>
                <w:div w:id="1622103495">
                  <w:marLeft w:val="0"/>
                  <w:marRight w:val="0"/>
                  <w:marTop w:val="0"/>
                  <w:marBottom w:val="0"/>
                  <w:divBdr>
                    <w:top w:val="none" w:sz="0" w:space="0" w:color="auto"/>
                    <w:left w:val="none" w:sz="0" w:space="0" w:color="auto"/>
                    <w:bottom w:val="none" w:sz="0" w:space="0" w:color="auto"/>
                    <w:right w:val="none" w:sz="0" w:space="0" w:color="auto"/>
                  </w:divBdr>
                  <w:divsChild>
                    <w:div w:id="905606218">
                      <w:marLeft w:val="0"/>
                      <w:marRight w:val="0"/>
                      <w:marTop w:val="0"/>
                      <w:marBottom w:val="0"/>
                      <w:divBdr>
                        <w:top w:val="none" w:sz="0" w:space="0" w:color="auto"/>
                        <w:left w:val="none" w:sz="0" w:space="0" w:color="auto"/>
                        <w:bottom w:val="none" w:sz="0" w:space="0" w:color="auto"/>
                        <w:right w:val="none" w:sz="0" w:space="0" w:color="auto"/>
                      </w:divBdr>
                    </w:div>
                  </w:divsChild>
                </w:div>
                <w:div w:id="1624457590">
                  <w:marLeft w:val="0"/>
                  <w:marRight w:val="0"/>
                  <w:marTop w:val="0"/>
                  <w:marBottom w:val="0"/>
                  <w:divBdr>
                    <w:top w:val="none" w:sz="0" w:space="0" w:color="auto"/>
                    <w:left w:val="none" w:sz="0" w:space="0" w:color="auto"/>
                    <w:bottom w:val="none" w:sz="0" w:space="0" w:color="auto"/>
                    <w:right w:val="none" w:sz="0" w:space="0" w:color="auto"/>
                  </w:divBdr>
                  <w:divsChild>
                    <w:div w:id="71705788">
                      <w:marLeft w:val="0"/>
                      <w:marRight w:val="0"/>
                      <w:marTop w:val="0"/>
                      <w:marBottom w:val="0"/>
                      <w:divBdr>
                        <w:top w:val="none" w:sz="0" w:space="0" w:color="auto"/>
                        <w:left w:val="none" w:sz="0" w:space="0" w:color="auto"/>
                        <w:bottom w:val="none" w:sz="0" w:space="0" w:color="auto"/>
                        <w:right w:val="none" w:sz="0" w:space="0" w:color="auto"/>
                      </w:divBdr>
                    </w:div>
                  </w:divsChild>
                </w:div>
                <w:div w:id="1828091813">
                  <w:marLeft w:val="0"/>
                  <w:marRight w:val="0"/>
                  <w:marTop w:val="0"/>
                  <w:marBottom w:val="0"/>
                  <w:divBdr>
                    <w:top w:val="none" w:sz="0" w:space="0" w:color="auto"/>
                    <w:left w:val="none" w:sz="0" w:space="0" w:color="auto"/>
                    <w:bottom w:val="none" w:sz="0" w:space="0" w:color="auto"/>
                    <w:right w:val="none" w:sz="0" w:space="0" w:color="auto"/>
                  </w:divBdr>
                  <w:divsChild>
                    <w:div w:id="1348632127">
                      <w:marLeft w:val="0"/>
                      <w:marRight w:val="0"/>
                      <w:marTop w:val="0"/>
                      <w:marBottom w:val="0"/>
                      <w:divBdr>
                        <w:top w:val="none" w:sz="0" w:space="0" w:color="auto"/>
                        <w:left w:val="none" w:sz="0" w:space="0" w:color="auto"/>
                        <w:bottom w:val="none" w:sz="0" w:space="0" w:color="auto"/>
                        <w:right w:val="none" w:sz="0" w:space="0" w:color="auto"/>
                      </w:divBdr>
                    </w:div>
                    <w:div w:id="1937784832">
                      <w:marLeft w:val="0"/>
                      <w:marRight w:val="0"/>
                      <w:marTop w:val="0"/>
                      <w:marBottom w:val="0"/>
                      <w:divBdr>
                        <w:top w:val="none" w:sz="0" w:space="0" w:color="auto"/>
                        <w:left w:val="none" w:sz="0" w:space="0" w:color="auto"/>
                        <w:bottom w:val="none" w:sz="0" w:space="0" w:color="auto"/>
                        <w:right w:val="none" w:sz="0" w:space="0" w:color="auto"/>
                      </w:divBdr>
                    </w:div>
                  </w:divsChild>
                </w:div>
                <w:div w:id="1844514798">
                  <w:marLeft w:val="0"/>
                  <w:marRight w:val="0"/>
                  <w:marTop w:val="0"/>
                  <w:marBottom w:val="0"/>
                  <w:divBdr>
                    <w:top w:val="none" w:sz="0" w:space="0" w:color="auto"/>
                    <w:left w:val="none" w:sz="0" w:space="0" w:color="auto"/>
                    <w:bottom w:val="none" w:sz="0" w:space="0" w:color="auto"/>
                    <w:right w:val="none" w:sz="0" w:space="0" w:color="auto"/>
                  </w:divBdr>
                  <w:divsChild>
                    <w:div w:id="331681319">
                      <w:marLeft w:val="0"/>
                      <w:marRight w:val="0"/>
                      <w:marTop w:val="0"/>
                      <w:marBottom w:val="0"/>
                      <w:divBdr>
                        <w:top w:val="none" w:sz="0" w:space="0" w:color="auto"/>
                        <w:left w:val="none" w:sz="0" w:space="0" w:color="auto"/>
                        <w:bottom w:val="none" w:sz="0" w:space="0" w:color="auto"/>
                        <w:right w:val="none" w:sz="0" w:space="0" w:color="auto"/>
                      </w:divBdr>
                    </w:div>
                  </w:divsChild>
                </w:div>
                <w:div w:id="2081363917">
                  <w:marLeft w:val="0"/>
                  <w:marRight w:val="0"/>
                  <w:marTop w:val="0"/>
                  <w:marBottom w:val="0"/>
                  <w:divBdr>
                    <w:top w:val="none" w:sz="0" w:space="0" w:color="auto"/>
                    <w:left w:val="none" w:sz="0" w:space="0" w:color="auto"/>
                    <w:bottom w:val="none" w:sz="0" w:space="0" w:color="auto"/>
                    <w:right w:val="none" w:sz="0" w:space="0" w:color="auto"/>
                  </w:divBdr>
                  <w:divsChild>
                    <w:div w:id="9801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381">
          <w:marLeft w:val="0"/>
          <w:marRight w:val="0"/>
          <w:marTop w:val="0"/>
          <w:marBottom w:val="0"/>
          <w:divBdr>
            <w:top w:val="none" w:sz="0" w:space="0" w:color="auto"/>
            <w:left w:val="none" w:sz="0" w:space="0" w:color="auto"/>
            <w:bottom w:val="none" w:sz="0" w:space="0" w:color="auto"/>
            <w:right w:val="none" w:sz="0" w:space="0" w:color="auto"/>
          </w:divBdr>
          <w:divsChild>
            <w:div w:id="789127196">
              <w:marLeft w:val="-75"/>
              <w:marRight w:val="0"/>
              <w:marTop w:val="30"/>
              <w:marBottom w:val="30"/>
              <w:divBdr>
                <w:top w:val="none" w:sz="0" w:space="0" w:color="auto"/>
                <w:left w:val="none" w:sz="0" w:space="0" w:color="auto"/>
                <w:bottom w:val="none" w:sz="0" w:space="0" w:color="auto"/>
                <w:right w:val="none" w:sz="0" w:space="0" w:color="auto"/>
              </w:divBdr>
              <w:divsChild>
                <w:div w:id="10911132">
                  <w:marLeft w:val="0"/>
                  <w:marRight w:val="0"/>
                  <w:marTop w:val="0"/>
                  <w:marBottom w:val="0"/>
                  <w:divBdr>
                    <w:top w:val="none" w:sz="0" w:space="0" w:color="auto"/>
                    <w:left w:val="none" w:sz="0" w:space="0" w:color="auto"/>
                    <w:bottom w:val="none" w:sz="0" w:space="0" w:color="auto"/>
                    <w:right w:val="none" w:sz="0" w:space="0" w:color="auto"/>
                  </w:divBdr>
                  <w:divsChild>
                    <w:div w:id="1502282071">
                      <w:marLeft w:val="0"/>
                      <w:marRight w:val="0"/>
                      <w:marTop w:val="0"/>
                      <w:marBottom w:val="0"/>
                      <w:divBdr>
                        <w:top w:val="none" w:sz="0" w:space="0" w:color="auto"/>
                        <w:left w:val="none" w:sz="0" w:space="0" w:color="auto"/>
                        <w:bottom w:val="none" w:sz="0" w:space="0" w:color="auto"/>
                        <w:right w:val="none" w:sz="0" w:space="0" w:color="auto"/>
                      </w:divBdr>
                    </w:div>
                    <w:div w:id="1764959865">
                      <w:marLeft w:val="0"/>
                      <w:marRight w:val="0"/>
                      <w:marTop w:val="0"/>
                      <w:marBottom w:val="0"/>
                      <w:divBdr>
                        <w:top w:val="none" w:sz="0" w:space="0" w:color="auto"/>
                        <w:left w:val="none" w:sz="0" w:space="0" w:color="auto"/>
                        <w:bottom w:val="none" w:sz="0" w:space="0" w:color="auto"/>
                        <w:right w:val="none" w:sz="0" w:space="0" w:color="auto"/>
                      </w:divBdr>
                    </w:div>
                  </w:divsChild>
                </w:div>
                <w:div w:id="63262026">
                  <w:marLeft w:val="0"/>
                  <w:marRight w:val="0"/>
                  <w:marTop w:val="0"/>
                  <w:marBottom w:val="0"/>
                  <w:divBdr>
                    <w:top w:val="none" w:sz="0" w:space="0" w:color="auto"/>
                    <w:left w:val="none" w:sz="0" w:space="0" w:color="auto"/>
                    <w:bottom w:val="none" w:sz="0" w:space="0" w:color="auto"/>
                    <w:right w:val="none" w:sz="0" w:space="0" w:color="auto"/>
                  </w:divBdr>
                  <w:divsChild>
                    <w:div w:id="819811357">
                      <w:marLeft w:val="0"/>
                      <w:marRight w:val="0"/>
                      <w:marTop w:val="0"/>
                      <w:marBottom w:val="0"/>
                      <w:divBdr>
                        <w:top w:val="none" w:sz="0" w:space="0" w:color="auto"/>
                        <w:left w:val="none" w:sz="0" w:space="0" w:color="auto"/>
                        <w:bottom w:val="none" w:sz="0" w:space="0" w:color="auto"/>
                        <w:right w:val="none" w:sz="0" w:space="0" w:color="auto"/>
                      </w:divBdr>
                    </w:div>
                  </w:divsChild>
                </w:div>
                <w:div w:id="76948839">
                  <w:marLeft w:val="0"/>
                  <w:marRight w:val="0"/>
                  <w:marTop w:val="0"/>
                  <w:marBottom w:val="0"/>
                  <w:divBdr>
                    <w:top w:val="none" w:sz="0" w:space="0" w:color="auto"/>
                    <w:left w:val="none" w:sz="0" w:space="0" w:color="auto"/>
                    <w:bottom w:val="none" w:sz="0" w:space="0" w:color="auto"/>
                    <w:right w:val="none" w:sz="0" w:space="0" w:color="auto"/>
                  </w:divBdr>
                  <w:divsChild>
                    <w:div w:id="860048346">
                      <w:marLeft w:val="0"/>
                      <w:marRight w:val="0"/>
                      <w:marTop w:val="0"/>
                      <w:marBottom w:val="0"/>
                      <w:divBdr>
                        <w:top w:val="none" w:sz="0" w:space="0" w:color="auto"/>
                        <w:left w:val="none" w:sz="0" w:space="0" w:color="auto"/>
                        <w:bottom w:val="none" w:sz="0" w:space="0" w:color="auto"/>
                        <w:right w:val="none" w:sz="0" w:space="0" w:color="auto"/>
                      </w:divBdr>
                    </w:div>
                  </w:divsChild>
                </w:div>
                <w:div w:id="106824467">
                  <w:marLeft w:val="0"/>
                  <w:marRight w:val="0"/>
                  <w:marTop w:val="0"/>
                  <w:marBottom w:val="0"/>
                  <w:divBdr>
                    <w:top w:val="none" w:sz="0" w:space="0" w:color="auto"/>
                    <w:left w:val="none" w:sz="0" w:space="0" w:color="auto"/>
                    <w:bottom w:val="none" w:sz="0" w:space="0" w:color="auto"/>
                    <w:right w:val="none" w:sz="0" w:space="0" w:color="auto"/>
                  </w:divBdr>
                  <w:divsChild>
                    <w:div w:id="1754816646">
                      <w:marLeft w:val="0"/>
                      <w:marRight w:val="0"/>
                      <w:marTop w:val="0"/>
                      <w:marBottom w:val="0"/>
                      <w:divBdr>
                        <w:top w:val="none" w:sz="0" w:space="0" w:color="auto"/>
                        <w:left w:val="none" w:sz="0" w:space="0" w:color="auto"/>
                        <w:bottom w:val="none" w:sz="0" w:space="0" w:color="auto"/>
                        <w:right w:val="none" w:sz="0" w:space="0" w:color="auto"/>
                      </w:divBdr>
                    </w:div>
                  </w:divsChild>
                </w:div>
                <w:div w:id="117259376">
                  <w:marLeft w:val="0"/>
                  <w:marRight w:val="0"/>
                  <w:marTop w:val="0"/>
                  <w:marBottom w:val="0"/>
                  <w:divBdr>
                    <w:top w:val="none" w:sz="0" w:space="0" w:color="auto"/>
                    <w:left w:val="none" w:sz="0" w:space="0" w:color="auto"/>
                    <w:bottom w:val="none" w:sz="0" w:space="0" w:color="auto"/>
                    <w:right w:val="none" w:sz="0" w:space="0" w:color="auto"/>
                  </w:divBdr>
                  <w:divsChild>
                    <w:div w:id="436217709">
                      <w:marLeft w:val="0"/>
                      <w:marRight w:val="0"/>
                      <w:marTop w:val="0"/>
                      <w:marBottom w:val="0"/>
                      <w:divBdr>
                        <w:top w:val="none" w:sz="0" w:space="0" w:color="auto"/>
                        <w:left w:val="none" w:sz="0" w:space="0" w:color="auto"/>
                        <w:bottom w:val="none" w:sz="0" w:space="0" w:color="auto"/>
                        <w:right w:val="none" w:sz="0" w:space="0" w:color="auto"/>
                      </w:divBdr>
                    </w:div>
                  </w:divsChild>
                </w:div>
                <w:div w:id="350256793">
                  <w:marLeft w:val="0"/>
                  <w:marRight w:val="0"/>
                  <w:marTop w:val="0"/>
                  <w:marBottom w:val="0"/>
                  <w:divBdr>
                    <w:top w:val="none" w:sz="0" w:space="0" w:color="auto"/>
                    <w:left w:val="none" w:sz="0" w:space="0" w:color="auto"/>
                    <w:bottom w:val="none" w:sz="0" w:space="0" w:color="auto"/>
                    <w:right w:val="none" w:sz="0" w:space="0" w:color="auto"/>
                  </w:divBdr>
                  <w:divsChild>
                    <w:div w:id="374088092">
                      <w:marLeft w:val="0"/>
                      <w:marRight w:val="0"/>
                      <w:marTop w:val="0"/>
                      <w:marBottom w:val="0"/>
                      <w:divBdr>
                        <w:top w:val="none" w:sz="0" w:space="0" w:color="auto"/>
                        <w:left w:val="none" w:sz="0" w:space="0" w:color="auto"/>
                        <w:bottom w:val="none" w:sz="0" w:space="0" w:color="auto"/>
                        <w:right w:val="none" w:sz="0" w:space="0" w:color="auto"/>
                      </w:divBdr>
                    </w:div>
                    <w:div w:id="1803961376">
                      <w:marLeft w:val="0"/>
                      <w:marRight w:val="0"/>
                      <w:marTop w:val="0"/>
                      <w:marBottom w:val="0"/>
                      <w:divBdr>
                        <w:top w:val="none" w:sz="0" w:space="0" w:color="auto"/>
                        <w:left w:val="none" w:sz="0" w:space="0" w:color="auto"/>
                        <w:bottom w:val="none" w:sz="0" w:space="0" w:color="auto"/>
                        <w:right w:val="none" w:sz="0" w:space="0" w:color="auto"/>
                      </w:divBdr>
                    </w:div>
                  </w:divsChild>
                </w:div>
                <w:div w:id="440494943">
                  <w:marLeft w:val="0"/>
                  <w:marRight w:val="0"/>
                  <w:marTop w:val="0"/>
                  <w:marBottom w:val="0"/>
                  <w:divBdr>
                    <w:top w:val="none" w:sz="0" w:space="0" w:color="auto"/>
                    <w:left w:val="none" w:sz="0" w:space="0" w:color="auto"/>
                    <w:bottom w:val="none" w:sz="0" w:space="0" w:color="auto"/>
                    <w:right w:val="none" w:sz="0" w:space="0" w:color="auto"/>
                  </w:divBdr>
                  <w:divsChild>
                    <w:div w:id="1030374232">
                      <w:marLeft w:val="0"/>
                      <w:marRight w:val="0"/>
                      <w:marTop w:val="0"/>
                      <w:marBottom w:val="0"/>
                      <w:divBdr>
                        <w:top w:val="none" w:sz="0" w:space="0" w:color="auto"/>
                        <w:left w:val="none" w:sz="0" w:space="0" w:color="auto"/>
                        <w:bottom w:val="none" w:sz="0" w:space="0" w:color="auto"/>
                        <w:right w:val="none" w:sz="0" w:space="0" w:color="auto"/>
                      </w:divBdr>
                    </w:div>
                  </w:divsChild>
                </w:div>
                <w:div w:id="479463223">
                  <w:marLeft w:val="0"/>
                  <w:marRight w:val="0"/>
                  <w:marTop w:val="0"/>
                  <w:marBottom w:val="0"/>
                  <w:divBdr>
                    <w:top w:val="none" w:sz="0" w:space="0" w:color="auto"/>
                    <w:left w:val="none" w:sz="0" w:space="0" w:color="auto"/>
                    <w:bottom w:val="none" w:sz="0" w:space="0" w:color="auto"/>
                    <w:right w:val="none" w:sz="0" w:space="0" w:color="auto"/>
                  </w:divBdr>
                  <w:divsChild>
                    <w:div w:id="1057775508">
                      <w:marLeft w:val="0"/>
                      <w:marRight w:val="0"/>
                      <w:marTop w:val="0"/>
                      <w:marBottom w:val="0"/>
                      <w:divBdr>
                        <w:top w:val="none" w:sz="0" w:space="0" w:color="auto"/>
                        <w:left w:val="none" w:sz="0" w:space="0" w:color="auto"/>
                        <w:bottom w:val="none" w:sz="0" w:space="0" w:color="auto"/>
                        <w:right w:val="none" w:sz="0" w:space="0" w:color="auto"/>
                      </w:divBdr>
                    </w:div>
                    <w:div w:id="1451125893">
                      <w:marLeft w:val="0"/>
                      <w:marRight w:val="0"/>
                      <w:marTop w:val="0"/>
                      <w:marBottom w:val="0"/>
                      <w:divBdr>
                        <w:top w:val="none" w:sz="0" w:space="0" w:color="auto"/>
                        <w:left w:val="none" w:sz="0" w:space="0" w:color="auto"/>
                        <w:bottom w:val="none" w:sz="0" w:space="0" w:color="auto"/>
                        <w:right w:val="none" w:sz="0" w:space="0" w:color="auto"/>
                      </w:divBdr>
                    </w:div>
                    <w:div w:id="1558971411">
                      <w:marLeft w:val="0"/>
                      <w:marRight w:val="0"/>
                      <w:marTop w:val="0"/>
                      <w:marBottom w:val="0"/>
                      <w:divBdr>
                        <w:top w:val="none" w:sz="0" w:space="0" w:color="auto"/>
                        <w:left w:val="none" w:sz="0" w:space="0" w:color="auto"/>
                        <w:bottom w:val="none" w:sz="0" w:space="0" w:color="auto"/>
                        <w:right w:val="none" w:sz="0" w:space="0" w:color="auto"/>
                      </w:divBdr>
                    </w:div>
                    <w:div w:id="1640842123">
                      <w:marLeft w:val="0"/>
                      <w:marRight w:val="0"/>
                      <w:marTop w:val="0"/>
                      <w:marBottom w:val="0"/>
                      <w:divBdr>
                        <w:top w:val="none" w:sz="0" w:space="0" w:color="auto"/>
                        <w:left w:val="none" w:sz="0" w:space="0" w:color="auto"/>
                        <w:bottom w:val="none" w:sz="0" w:space="0" w:color="auto"/>
                        <w:right w:val="none" w:sz="0" w:space="0" w:color="auto"/>
                      </w:divBdr>
                    </w:div>
                    <w:div w:id="1714190704">
                      <w:marLeft w:val="0"/>
                      <w:marRight w:val="0"/>
                      <w:marTop w:val="0"/>
                      <w:marBottom w:val="0"/>
                      <w:divBdr>
                        <w:top w:val="none" w:sz="0" w:space="0" w:color="auto"/>
                        <w:left w:val="none" w:sz="0" w:space="0" w:color="auto"/>
                        <w:bottom w:val="none" w:sz="0" w:space="0" w:color="auto"/>
                        <w:right w:val="none" w:sz="0" w:space="0" w:color="auto"/>
                      </w:divBdr>
                    </w:div>
                    <w:div w:id="1974019515">
                      <w:marLeft w:val="0"/>
                      <w:marRight w:val="0"/>
                      <w:marTop w:val="0"/>
                      <w:marBottom w:val="0"/>
                      <w:divBdr>
                        <w:top w:val="none" w:sz="0" w:space="0" w:color="auto"/>
                        <w:left w:val="none" w:sz="0" w:space="0" w:color="auto"/>
                        <w:bottom w:val="none" w:sz="0" w:space="0" w:color="auto"/>
                        <w:right w:val="none" w:sz="0" w:space="0" w:color="auto"/>
                      </w:divBdr>
                    </w:div>
                  </w:divsChild>
                </w:div>
                <w:div w:id="482352916">
                  <w:marLeft w:val="0"/>
                  <w:marRight w:val="0"/>
                  <w:marTop w:val="0"/>
                  <w:marBottom w:val="0"/>
                  <w:divBdr>
                    <w:top w:val="none" w:sz="0" w:space="0" w:color="auto"/>
                    <w:left w:val="none" w:sz="0" w:space="0" w:color="auto"/>
                    <w:bottom w:val="none" w:sz="0" w:space="0" w:color="auto"/>
                    <w:right w:val="none" w:sz="0" w:space="0" w:color="auto"/>
                  </w:divBdr>
                  <w:divsChild>
                    <w:div w:id="697237546">
                      <w:marLeft w:val="0"/>
                      <w:marRight w:val="0"/>
                      <w:marTop w:val="0"/>
                      <w:marBottom w:val="0"/>
                      <w:divBdr>
                        <w:top w:val="none" w:sz="0" w:space="0" w:color="auto"/>
                        <w:left w:val="none" w:sz="0" w:space="0" w:color="auto"/>
                        <w:bottom w:val="none" w:sz="0" w:space="0" w:color="auto"/>
                        <w:right w:val="none" w:sz="0" w:space="0" w:color="auto"/>
                      </w:divBdr>
                    </w:div>
                    <w:div w:id="1317415269">
                      <w:marLeft w:val="0"/>
                      <w:marRight w:val="0"/>
                      <w:marTop w:val="0"/>
                      <w:marBottom w:val="0"/>
                      <w:divBdr>
                        <w:top w:val="none" w:sz="0" w:space="0" w:color="auto"/>
                        <w:left w:val="none" w:sz="0" w:space="0" w:color="auto"/>
                        <w:bottom w:val="none" w:sz="0" w:space="0" w:color="auto"/>
                        <w:right w:val="none" w:sz="0" w:space="0" w:color="auto"/>
                      </w:divBdr>
                    </w:div>
                  </w:divsChild>
                </w:div>
                <w:div w:id="617836347">
                  <w:marLeft w:val="0"/>
                  <w:marRight w:val="0"/>
                  <w:marTop w:val="0"/>
                  <w:marBottom w:val="0"/>
                  <w:divBdr>
                    <w:top w:val="none" w:sz="0" w:space="0" w:color="auto"/>
                    <w:left w:val="none" w:sz="0" w:space="0" w:color="auto"/>
                    <w:bottom w:val="none" w:sz="0" w:space="0" w:color="auto"/>
                    <w:right w:val="none" w:sz="0" w:space="0" w:color="auto"/>
                  </w:divBdr>
                  <w:divsChild>
                    <w:div w:id="35394597">
                      <w:marLeft w:val="0"/>
                      <w:marRight w:val="0"/>
                      <w:marTop w:val="0"/>
                      <w:marBottom w:val="0"/>
                      <w:divBdr>
                        <w:top w:val="none" w:sz="0" w:space="0" w:color="auto"/>
                        <w:left w:val="none" w:sz="0" w:space="0" w:color="auto"/>
                        <w:bottom w:val="none" w:sz="0" w:space="0" w:color="auto"/>
                        <w:right w:val="none" w:sz="0" w:space="0" w:color="auto"/>
                      </w:divBdr>
                    </w:div>
                    <w:div w:id="1818372743">
                      <w:marLeft w:val="0"/>
                      <w:marRight w:val="0"/>
                      <w:marTop w:val="0"/>
                      <w:marBottom w:val="0"/>
                      <w:divBdr>
                        <w:top w:val="none" w:sz="0" w:space="0" w:color="auto"/>
                        <w:left w:val="none" w:sz="0" w:space="0" w:color="auto"/>
                        <w:bottom w:val="none" w:sz="0" w:space="0" w:color="auto"/>
                        <w:right w:val="none" w:sz="0" w:space="0" w:color="auto"/>
                      </w:divBdr>
                    </w:div>
                  </w:divsChild>
                </w:div>
                <w:div w:id="690422743">
                  <w:marLeft w:val="0"/>
                  <w:marRight w:val="0"/>
                  <w:marTop w:val="0"/>
                  <w:marBottom w:val="0"/>
                  <w:divBdr>
                    <w:top w:val="none" w:sz="0" w:space="0" w:color="auto"/>
                    <w:left w:val="none" w:sz="0" w:space="0" w:color="auto"/>
                    <w:bottom w:val="none" w:sz="0" w:space="0" w:color="auto"/>
                    <w:right w:val="none" w:sz="0" w:space="0" w:color="auto"/>
                  </w:divBdr>
                  <w:divsChild>
                    <w:div w:id="134183508">
                      <w:marLeft w:val="0"/>
                      <w:marRight w:val="0"/>
                      <w:marTop w:val="0"/>
                      <w:marBottom w:val="0"/>
                      <w:divBdr>
                        <w:top w:val="none" w:sz="0" w:space="0" w:color="auto"/>
                        <w:left w:val="none" w:sz="0" w:space="0" w:color="auto"/>
                        <w:bottom w:val="none" w:sz="0" w:space="0" w:color="auto"/>
                        <w:right w:val="none" w:sz="0" w:space="0" w:color="auto"/>
                      </w:divBdr>
                    </w:div>
                    <w:div w:id="157040831">
                      <w:marLeft w:val="0"/>
                      <w:marRight w:val="0"/>
                      <w:marTop w:val="0"/>
                      <w:marBottom w:val="0"/>
                      <w:divBdr>
                        <w:top w:val="none" w:sz="0" w:space="0" w:color="auto"/>
                        <w:left w:val="none" w:sz="0" w:space="0" w:color="auto"/>
                        <w:bottom w:val="none" w:sz="0" w:space="0" w:color="auto"/>
                        <w:right w:val="none" w:sz="0" w:space="0" w:color="auto"/>
                      </w:divBdr>
                    </w:div>
                    <w:div w:id="204368400">
                      <w:marLeft w:val="0"/>
                      <w:marRight w:val="0"/>
                      <w:marTop w:val="0"/>
                      <w:marBottom w:val="0"/>
                      <w:divBdr>
                        <w:top w:val="none" w:sz="0" w:space="0" w:color="auto"/>
                        <w:left w:val="none" w:sz="0" w:space="0" w:color="auto"/>
                        <w:bottom w:val="none" w:sz="0" w:space="0" w:color="auto"/>
                        <w:right w:val="none" w:sz="0" w:space="0" w:color="auto"/>
                      </w:divBdr>
                    </w:div>
                    <w:div w:id="546992576">
                      <w:marLeft w:val="0"/>
                      <w:marRight w:val="0"/>
                      <w:marTop w:val="0"/>
                      <w:marBottom w:val="0"/>
                      <w:divBdr>
                        <w:top w:val="none" w:sz="0" w:space="0" w:color="auto"/>
                        <w:left w:val="none" w:sz="0" w:space="0" w:color="auto"/>
                        <w:bottom w:val="none" w:sz="0" w:space="0" w:color="auto"/>
                        <w:right w:val="none" w:sz="0" w:space="0" w:color="auto"/>
                      </w:divBdr>
                    </w:div>
                    <w:div w:id="749237030">
                      <w:marLeft w:val="0"/>
                      <w:marRight w:val="0"/>
                      <w:marTop w:val="0"/>
                      <w:marBottom w:val="0"/>
                      <w:divBdr>
                        <w:top w:val="none" w:sz="0" w:space="0" w:color="auto"/>
                        <w:left w:val="none" w:sz="0" w:space="0" w:color="auto"/>
                        <w:bottom w:val="none" w:sz="0" w:space="0" w:color="auto"/>
                        <w:right w:val="none" w:sz="0" w:space="0" w:color="auto"/>
                      </w:divBdr>
                    </w:div>
                    <w:div w:id="1369603230">
                      <w:marLeft w:val="0"/>
                      <w:marRight w:val="0"/>
                      <w:marTop w:val="0"/>
                      <w:marBottom w:val="0"/>
                      <w:divBdr>
                        <w:top w:val="none" w:sz="0" w:space="0" w:color="auto"/>
                        <w:left w:val="none" w:sz="0" w:space="0" w:color="auto"/>
                        <w:bottom w:val="none" w:sz="0" w:space="0" w:color="auto"/>
                        <w:right w:val="none" w:sz="0" w:space="0" w:color="auto"/>
                      </w:divBdr>
                    </w:div>
                    <w:div w:id="1558082919">
                      <w:marLeft w:val="0"/>
                      <w:marRight w:val="0"/>
                      <w:marTop w:val="0"/>
                      <w:marBottom w:val="0"/>
                      <w:divBdr>
                        <w:top w:val="none" w:sz="0" w:space="0" w:color="auto"/>
                        <w:left w:val="none" w:sz="0" w:space="0" w:color="auto"/>
                        <w:bottom w:val="none" w:sz="0" w:space="0" w:color="auto"/>
                        <w:right w:val="none" w:sz="0" w:space="0" w:color="auto"/>
                      </w:divBdr>
                    </w:div>
                    <w:div w:id="1894268835">
                      <w:marLeft w:val="0"/>
                      <w:marRight w:val="0"/>
                      <w:marTop w:val="0"/>
                      <w:marBottom w:val="0"/>
                      <w:divBdr>
                        <w:top w:val="none" w:sz="0" w:space="0" w:color="auto"/>
                        <w:left w:val="none" w:sz="0" w:space="0" w:color="auto"/>
                        <w:bottom w:val="none" w:sz="0" w:space="0" w:color="auto"/>
                        <w:right w:val="none" w:sz="0" w:space="0" w:color="auto"/>
                      </w:divBdr>
                    </w:div>
                    <w:div w:id="1952739467">
                      <w:marLeft w:val="0"/>
                      <w:marRight w:val="0"/>
                      <w:marTop w:val="0"/>
                      <w:marBottom w:val="0"/>
                      <w:divBdr>
                        <w:top w:val="none" w:sz="0" w:space="0" w:color="auto"/>
                        <w:left w:val="none" w:sz="0" w:space="0" w:color="auto"/>
                        <w:bottom w:val="none" w:sz="0" w:space="0" w:color="auto"/>
                        <w:right w:val="none" w:sz="0" w:space="0" w:color="auto"/>
                      </w:divBdr>
                    </w:div>
                    <w:div w:id="2081900381">
                      <w:marLeft w:val="0"/>
                      <w:marRight w:val="0"/>
                      <w:marTop w:val="0"/>
                      <w:marBottom w:val="0"/>
                      <w:divBdr>
                        <w:top w:val="none" w:sz="0" w:space="0" w:color="auto"/>
                        <w:left w:val="none" w:sz="0" w:space="0" w:color="auto"/>
                        <w:bottom w:val="none" w:sz="0" w:space="0" w:color="auto"/>
                        <w:right w:val="none" w:sz="0" w:space="0" w:color="auto"/>
                      </w:divBdr>
                    </w:div>
                  </w:divsChild>
                </w:div>
                <w:div w:id="878518095">
                  <w:marLeft w:val="0"/>
                  <w:marRight w:val="0"/>
                  <w:marTop w:val="0"/>
                  <w:marBottom w:val="0"/>
                  <w:divBdr>
                    <w:top w:val="none" w:sz="0" w:space="0" w:color="auto"/>
                    <w:left w:val="none" w:sz="0" w:space="0" w:color="auto"/>
                    <w:bottom w:val="none" w:sz="0" w:space="0" w:color="auto"/>
                    <w:right w:val="none" w:sz="0" w:space="0" w:color="auto"/>
                  </w:divBdr>
                  <w:divsChild>
                    <w:div w:id="180510201">
                      <w:marLeft w:val="0"/>
                      <w:marRight w:val="0"/>
                      <w:marTop w:val="0"/>
                      <w:marBottom w:val="0"/>
                      <w:divBdr>
                        <w:top w:val="none" w:sz="0" w:space="0" w:color="auto"/>
                        <w:left w:val="none" w:sz="0" w:space="0" w:color="auto"/>
                        <w:bottom w:val="none" w:sz="0" w:space="0" w:color="auto"/>
                        <w:right w:val="none" w:sz="0" w:space="0" w:color="auto"/>
                      </w:divBdr>
                    </w:div>
                    <w:div w:id="1366636051">
                      <w:marLeft w:val="0"/>
                      <w:marRight w:val="0"/>
                      <w:marTop w:val="0"/>
                      <w:marBottom w:val="0"/>
                      <w:divBdr>
                        <w:top w:val="none" w:sz="0" w:space="0" w:color="auto"/>
                        <w:left w:val="none" w:sz="0" w:space="0" w:color="auto"/>
                        <w:bottom w:val="none" w:sz="0" w:space="0" w:color="auto"/>
                        <w:right w:val="none" w:sz="0" w:space="0" w:color="auto"/>
                      </w:divBdr>
                    </w:div>
                  </w:divsChild>
                </w:div>
                <w:div w:id="878972706">
                  <w:marLeft w:val="0"/>
                  <w:marRight w:val="0"/>
                  <w:marTop w:val="0"/>
                  <w:marBottom w:val="0"/>
                  <w:divBdr>
                    <w:top w:val="none" w:sz="0" w:space="0" w:color="auto"/>
                    <w:left w:val="none" w:sz="0" w:space="0" w:color="auto"/>
                    <w:bottom w:val="none" w:sz="0" w:space="0" w:color="auto"/>
                    <w:right w:val="none" w:sz="0" w:space="0" w:color="auto"/>
                  </w:divBdr>
                  <w:divsChild>
                    <w:div w:id="41173735">
                      <w:marLeft w:val="0"/>
                      <w:marRight w:val="0"/>
                      <w:marTop w:val="0"/>
                      <w:marBottom w:val="0"/>
                      <w:divBdr>
                        <w:top w:val="none" w:sz="0" w:space="0" w:color="auto"/>
                        <w:left w:val="none" w:sz="0" w:space="0" w:color="auto"/>
                        <w:bottom w:val="none" w:sz="0" w:space="0" w:color="auto"/>
                        <w:right w:val="none" w:sz="0" w:space="0" w:color="auto"/>
                      </w:divBdr>
                    </w:div>
                    <w:div w:id="1542596574">
                      <w:marLeft w:val="0"/>
                      <w:marRight w:val="0"/>
                      <w:marTop w:val="0"/>
                      <w:marBottom w:val="0"/>
                      <w:divBdr>
                        <w:top w:val="none" w:sz="0" w:space="0" w:color="auto"/>
                        <w:left w:val="none" w:sz="0" w:space="0" w:color="auto"/>
                        <w:bottom w:val="none" w:sz="0" w:space="0" w:color="auto"/>
                        <w:right w:val="none" w:sz="0" w:space="0" w:color="auto"/>
                      </w:divBdr>
                    </w:div>
                  </w:divsChild>
                </w:div>
                <w:div w:id="1154493257">
                  <w:marLeft w:val="0"/>
                  <w:marRight w:val="0"/>
                  <w:marTop w:val="0"/>
                  <w:marBottom w:val="0"/>
                  <w:divBdr>
                    <w:top w:val="none" w:sz="0" w:space="0" w:color="auto"/>
                    <w:left w:val="none" w:sz="0" w:space="0" w:color="auto"/>
                    <w:bottom w:val="none" w:sz="0" w:space="0" w:color="auto"/>
                    <w:right w:val="none" w:sz="0" w:space="0" w:color="auto"/>
                  </w:divBdr>
                  <w:divsChild>
                    <w:div w:id="262155472">
                      <w:marLeft w:val="0"/>
                      <w:marRight w:val="0"/>
                      <w:marTop w:val="0"/>
                      <w:marBottom w:val="0"/>
                      <w:divBdr>
                        <w:top w:val="none" w:sz="0" w:space="0" w:color="auto"/>
                        <w:left w:val="none" w:sz="0" w:space="0" w:color="auto"/>
                        <w:bottom w:val="none" w:sz="0" w:space="0" w:color="auto"/>
                        <w:right w:val="none" w:sz="0" w:space="0" w:color="auto"/>
                      </w:divBdr>
                    </w:div>
                    <w:div w:id="1271626032">
                      <w:marLeft w:val="0"/>
                      <w:marRight w:val="0"/>
                      <w:marTop w:val="0"/>
                      <w:marBottom w:val="0"/>
                      <w:divBdr>
                        <w:top w:val="none" w:sz="0" w:space="0" w:color="auto"/>
                        <w:left w:val="none" w:sz="0" w:space="0" w:color="auto"/>
                        <w:bottom w:val="none" w:sz="0" w:space="0" w:color="auto"/>
                        <w:right w:val="none" w:sz="0" w:space="0" w:color="auto"/>
                      </w:divBdr>
                    </w:div>
                  </w:divsChild>
                </w:div>
                <w:div w:id="1162700322">
                  <w:marLeft w:val="0"/>
                  <w:marRight w:val="0"/>
                  <w:marTop w:val="0"/>
                  <w:marBottom w:val="0"/>
                  <w:divBdr>
                    <w:top w:val="none" w:sz="0" w:space="0" w:color="auto"/>
                    <w:left w:val="none" w:sz="0" w:space="0" w:color="auto"/>
                    <w:bottom w:val="none" w:sz="0" w:space="0" w:color="auto"/>
                    <w:right w:val="none" w:sz="0" w:space="0" w:color="auto"/>
                  </w:divBdr>
                  <w:divsChild>
                    <w:div w:id="128984929">
                      <w:marLeft w:val="0"/>
                      <w:marRight w:val="0"/>
                      <w:marTop w:val="0"/>
                      <w:marBottom w:val="0"/>
                      <w:divBdr>
                        <w:top w:val="none" w:sz="0" w:space="0" w:color="auto"/>
                        <w:left w:val="none" w:sz="0" w:space="0" w:color="auto"/>
                        <w:bottom w:val="none" w:sz="0" w:space="0" w:color="auto"/>
                        <w:right w:val="none" w:sz="0" w:space="0" w:color="auto"/>
                      </w:divBdr>
                    </w:div>
                    <w:div w:id="378551266">
                      <w:marLeft w:val="0"/>
                      <w:marRight w:val="0"/>
                      <w:marTop w:val="0"/>
                      <w:marBottom w:val="0"/>
                      <w:divBdr>
                        <w:top w:val="none" w:sz="0" w:space="0" w:color="auto"/>
                        <w:left w:val="none" w:sz="0" w:space="0" w:color="auto"/>
                        <w:bottom w:val="none" w:sz="0" w:space="0" w:color="auto"/>
                        <w:right w:val="none" w:sz="0" w:space="0" w:color="auto"/>
                      </w:divBdr>
                    </w:div>
                    <w:div w:id="1194927474">
                      <w:marLeft w:val="0"/>
                      <w:marRight w:val="0"/>
                      <w:marTop w:val="0"/>
                      <w:marBottom w:val="0"/>
                      <w:divBdr>
                        <w:top w:val="none" w:sz="0" w:space="0" w:color="auto"/>
                        <w:left w:val="none" w:sz="0" w:space="0" w:color="auto"/>
                        <w:bottom w:val="none" w:sz="0" w:space="0" w:color="auto"/>
                        <w:right w:val="none" w:sz="0" w:space="0" w:color="auto"/>
                      </w:divBdr>
                    </w:div>
                    <w:div w:id="1964537888">
                      <w:marLeft w:val="0"/>
                      <w:marRight w:val="0"/>
                      <w:marTop w:val="0"/>
                      <w:marBottom w:val="0"/>
                      <w:divBdr>
                        <w:top w:val="none" w:sz="0" w:space="0" w:color="auto"/>
                        <w:left w:val="none" w:sz="0" w:space="0" w:color="auto"/>
                        <w:bottom w:val="none" w:sz="0" w:space="0" w:color="auto"/>
                        <w:right w:val="none" w:sz="0" w:space="0" w:color="auto"/>
                      </w:divBdr>
                    </w:div>
                  </w:divsChild>
                </w:div>
                <w:div w:id="1185556346">
                  <w:marLeft w:val="0"/>
                  <w:marRight w:val="0"/>
                  <w:marTop w:val="0"/>
                  <w:marBottom w:val="0"/>
                  <w:divBdr>
                    <w:top w:val="none" w:sz="0" w:space="0" w:color="auto"/>
                    <w:left w:val="none" w:sz="0" w:space="0" w:color="auto"/>
                    <w:bottom w:val="none" w:sz="0" w:space="0" w:color="auto"/>
                    <w:right w:val="none" w:sz="0" w:space="0" w:color="auto"/>
                  </w:divBdr>
                  <w:divsChild>
                    <w:div w:id="79450279">
                      <w:marLeft w:val="0"/>
                      <w:marRight w:val="0"/>
                      <w:marTop w:val="0"/>
                      <w:marBottom w:val="0"/>
                      <w:divBdr>
                        <w:top w:val="none" w:sz="0" w:space="0" w:color="auto"/>
                        <w:left w:val="none" w:sz="0" w:space="0" w:color="auto"/>
                        <w:bottom w:val="none" w:sz="0" w:space="0" w:color="auto"/>
                        <w:right w:val="none" w:sz="0" w:space="0" w:color="auto"/>
                      </w:divBdr>
                    </w:div>
                    <w:div w:id="1219782555">
                      <w:marLeft w:val="0"/>
                      <w:marRight w:val="0"/>
                      <w:marTop w:val="0"/>
                      <w:marBottom w:val="0"/>
                      <w:divBdr>
                        <w:top w:val="none" w:sz="0" w:space="0" w:color="auto"/>
                        <w:left w:val="none" w:sz="0" w:space="0" w:color="auto"/>
                        <w:bottom w:val="none" w:sz="0" w:space="0" w:color="auto"/>
                        <w:right w:val="none" w:sz="0" w:space="0" w:color="auto"/>
                      </w:divBdr>
                    </w:div>
                  </w:divsChild>
                </w:div>
                <w:div w:id="1215896409">
                  <w:marLeft w:val="0"/>
                  <w:marRight w:val="0"/>
                  <w:marTop w:val="0"/>
                  <w:marBottom w:val="0"/>
                  <w:divBdr>
                    <w:top w:val="none" w:sz="0" w:space="0" w:color="auto"/>
                    <w:left w:val="none" w:sz="0" w:space="0" w:color="auto"/>
                    <w:bottom w:val="none" w:sz="0" w:space="0" w:color="auto"/>
                    <w:right w:val="none" w:sz="0" w:space="0" w:color="auto"/>
                  </w:divBdr>
                  <w:divsChild>
                    <w:div w:id="105194947">
                      <w:marLeft w:val="0"/>
                      <w:marRight w:val="0"/>
                      <w:marTop w:val="0"/>
                      <w:marBottom w:val="0"/>
                      <w:divBdr>
                        <w:top w:val="none" w:sz="0" w:space="0" w:color="auto"/>
                        <w:left w:val="none" w:sz="0" w:space="0" w:color="auto"/>
                        <w:bottom w:val="none" w:sz="0" w:space="0" w:color="auto"/>
                        <w:right w:val="none" w:sz="0" w:space="0" w:color="auto"/>
                      </w:divBdr>
                    </w:div>
                    <w:div w:id="857740041">
                      <w:marLeft w:val="0"/>
                      <w:marRight w:val="0"/>
                      <w:marTop w:val="0"/>
                      <w:marBottom w:val="0"/>
                      <w:divBdr>
                        <w:top w:val="none" w:sz="0" w:space="0" w:color="auto"/>
                        <w:left w:val="none" w:sz="0" w:space="0" w:color="auto"/>
                        <w:bottom w:val="none" w:sz="0" w:space="0" w:color="auto"/>
                        <w:right w:val="none" w:sz="0" w:space="0" w:color="auto"/>
                      </w:divBdr>
                    </w:div>
                  </w:divsChild>
                </w:div>
                <w:div w:id="1240939732">
                  <w:marLeft w:val="0"/>
                  <w:marRight w:val="0"/>
                  <w:marTop w:val="0"/>
                  <w:marBottom w:val="0"/>
                  <w:divBdr>
                    <w:top w:val="none" w:sz="0" w:space="0" w:color="auto"/>
                    <w:left w:val="none" w:sz="0" w:space="0" w:color="auto"/>
                    <w:bottom w:val="none" w:sz="0" w:space="0" w:color="auto"/>
                    <w:right w:val="none" w:sz="0" w:space="0" w:color="auto"/>
                  </w:divBdr>
                  <w:divsChild>
                    <w:div w:id="650015130">
                      <w:marLeft w:val="0"/>
                      <w:marRight w:val="0"/>
                      <w:marTop w:val="0"/>
                      <w:marBottom w:val="0"/>
                      <w:divBdr>
                        <w:top w:val="none" w:sz="0" w:space="0" w:color="auto"/>
                        <w:left w:val="none" w:sz="0" w:space="0" w:color="auto"/>
                        <w:bottom w:val="none" w:sz="0" w:space="0" w:color="auto"/>
                        <w:right w:val="none" w:sz="0" w:space="0" w:color="auto"/>
                      </w:divBdr>
                    </w:div>
                  </w:divsChild>
                </w:div>
                <w:div w:id="1258370662">
                  <w:marLeft w:val="0"/>
                  <w:marRight w:val="0"/>
                  <w:marTop w:val="0"/>
                  <w:marBottom w:val="0"/>
                  <w:divBdr>
                    <w:top w:val="none" w:sz="0" w:space="0" w:color="auto"/>
                    <w:left w:val="none" w:sz="0" w:space="0" w:color="auto"/>
                    <w:bottom w:val="none" w:sz="0" w:space="0" w:color="auto"/>
                    <w:right w:val="none" w:sz="0" w:space="0" w:color="auto"/>
                  </w:divBdr>
                  <w:divsChild>
                    <w:div w:id="1604723866">
                      <w:marLeft w:val="0"/>
                      <w:marRight w:val="0"/>
                      <w:marTop w:val="0"/>
                      <w:marBottom w:val="0"/>
                      <w:divBdr>
                        <w:top w:val="none" w:sz="0" w:space="0" w:color="auto"/>
                        <w:left w:val="none" w:sz="0" w:space="0" w:color="auto"/>
                        <w:bottom w:val="none" w:sz="0" w:space="0" w:color="auto"/>
                        <w:right w:val="none" w:sz="0" w:space="0" w:color="auto"/>
                      </w:divBdr>
                    </w:div>
                  </w:divsChild>
                </w:div>
                <w:div w:id="1344237059">
                  <w:marLeft w:val="0"/>
                  <w:marRight w:val="0"/>
                  <w:marTop w:val="0"/>
                  <w:marBottom w:val="0"/>
                  <w:divBdr>
                    <w:top w:val="none" w:sz="0" w:space="0" w:color="auto"/>
                    <w:left w:val="none" w:sz="0" w:space="0" w:color="auto"/>
                    <w:bottom w:val="none" w:sz="0" w:space="0" w:color="auto"/>
                    <w:right w:val="none" w:sz="0" w:space="0" w:color="auto"/>
                  </w:divBdr>
                  <w:divsChild>
                    <w:div w:id="1097215825">
                      <w:marLeft w:val="0"/>
                      <w:marRight w:val="0"/>
                      <w:marTop w:val="0"/>
                      <w:marBottom w:val="0"/>
                      <w:divBdr>
                        <w:top w:val="none" w:sz="0" w:space="0" w:color="auto"/>
                        <w:left w:val="none" w:sz="0" w:space="0" w:color="auto"/>
                        <w:bottom w:val="none" w:sz="0" w:space="0" w:color="auto"/>
                        <w:right w:val="none" w:sz="0" w:space="0" w:color="auto"/>
                      </w:divBdr>
                    </w:div>
                  </w:divsChild>
                </w:div>
                <w:div w:id="1366250342">
                  <w:marLeft w:val="0"/>
                  <w:marRight w:val="0"/>
                  <w:marTop w:val="0"/>
                  <w:marBottom w:val="0"/>
                  <w:divBdr>
                    <w:top w:val="none" w:sz="0" w:space="0" w:color="auto"/>
                    <w:left w:val="none" w:sz="0" w:space="0" w:color="auto"/>
                    <w:bottom w:val="none" w:sz="0" w:space="0" w:color="auto"/>
                    <w:right w:val="none" w:sz="0" w:space="0" w:color="auto"/>
                  </w:divBdr>
                  <w:divsChild>
                    <w:div w:id="288633282">
                      <w:marLeft w:val="0"/>
                      <w:marRight w:val="0"/>
                      <w:marTop w:val="0"/>
                      <w:marBottom w:val="0"/>
                      <w:divBdr>
                        <w:top w:val="none" w:sz="0" w:space="0" w:color="auto"/>
                        <w:left w:val="none" w:sz="0" w:space="0" w:color="auto"/>
                        <w:bottom w:val="none" w:sz="0" w:space="0" w:color="auto"/>
                        <w:right w:val="none" w:sz="0" w:space="0" w:color="auto"/>
                      </w:divBdr>
                    </w:div>
                    <w:div w:id="1736776044">
                      <w:marLeft w:val="0"/>
                      <w:marRight w:val="0"/>
                      <w:marTop w:val="0"/>
                      <w:marBottom w:val="0"/>
                      <w:divBdr>
                        <w:top w:val="none" w:sz="0" w:space="0" w:color="auto"/>
                        <w:left w:val="none" w:sz="0" w:space="0" w:color="auto"/>
                        <w:bottom w:val="none" w:sz="0" w:space="0" w:color="auto"/>
                        <w:right w:val="none" w:sz="0" w:space="0" w:color="auto"/>
                      </w:divBdr>
                    </w:div>
                  </w:divsChild>
                </w:div>
                <w:div w:id="1437360628">
                  <w:marLeft w:val="0"/>
                  <w:marRight w:val="0"/>
                  <w:marTop w:val="0"/>
                  <w:marBottom w:val="0"/>
                  <w:divBdr>
                    <w:top w:val="none" w:sz="0" w:space="0" w:color="auto"/>
                    <w:left w:val="none" w:sz="0" w:space="0" w:color="auto"/>
                    <w:bottom w:val="none" w:sz="0" w:space="0" w:color="auto"/>
                    <w:right w:val="none" w:sz="0" w:space="0" w:color="auto"/>
                  </w:divBdr>
                  <w:divsChild>
                    <w:div w:id="135415555">
                      <w:marLeft w:val="0"/>
                      <w:marRight w:val="0"/>
                      <w:marTop w:val="0"/>
                      <w:marBottom w:val="0"/>
                      <w:divBdr>
                        <w:top w:val="none" w:sz="0" w:space="0" w:color="auto"/>
                        <w:left w:val="none" w:sz="0" w:space="0" w:color="auto"/>
                        <w:bottom w:val="none" w:sz="0" w:space="0" w:color="auto"/>
                        <w:right w:val="none" w:sz="0" w:space="0" w:color="auto"/>
                      </w:divBdr>
                    </w:div>
                    <w:div w:id="668680379">
                      <w:marLeft w:val="0"/>
                      <w:marRight w:val="0"/>
                      <w:marTop w:val="0"/>
                      <w:marBottom w:val="0"/>
                      <w:divBdr>
                        <w:top w:val="none" w:sz="0" w:space="0" w:color="auto"/>
                        <w:left w:val="none" w:sz="0" w:space="0" w:color="auto"/>
                        <w:bottom w:val="none" w:sz="0" w:space="0" w:color="auto"/>
                        <w:right w:val="none" w:sz="0" w:space="0" w:color="auto"/>
                      </w:divBdr>
                    </w:div>
                    <w:div w:id="1171483722">
                      <w:marLeft w:val="0"/>
                      <w:marRight w:val="0"/>
                      <w:marTop w:val="0"/>
                      <w:marBottom w:val="0"/>
                      <w:divBdr>
                        <w:top w:val="none" w:sz="0" w:space="0" w:color="auto"/>
                        <w:left w:val="none" w:sz="0" w:space="0" w:color="auto"/>
                        <w:bottom w:val="none" w:sz="0" w:space="0" w:color="auto"/>
                        <w:right w:val="none" w:sz="0" w:space="0" w:color="auto"/>
                      </w:divBdr>
                    </w:div>
                    <w:div w:id="1781609573">
                      <w:marLeft w:val="0"/>
                      <w:marRight w:val="0"/>
                      <w:marTop w:val="0"/>
                      <w:marBottom w:val="0"/>
                      <w:divBdr>
                        <w:top w:val="none" w:sz="0" w:space="0" w:color="auto"/>
                        <w:left w:val="none" w:sz="0" w:space="0" w:color="auto"/>
                        <w:bottom w:val="none" w:sz="0" w:space="0" w:color="auto"/>
                        <w:right w:val="none" w:sz="0" w:space="0" w:color="auto"/>
                      </w:divBdr>
                    </w:div>
                  </w:divsChild>
                </w:div>
                <w:div w:id="1437678755">
                  <w:marLeft w:val="0"/>
                  <w:marRight w:val="0"/>
                  <w:marTop w:val="0"/>
                  <w:marBottom w:val="0"/>
                  <w:divBdr>
                    <w:top w:val="none" w:sz="0" w:space="0" w:color="auto"/>
                    <w:left w:val="none" w:sz="0" w:space="0" w:color="auto"/>
                    <w:bottom w:val="none" w:sz="0" w:space="0" w:color="auto"/>
                    <w:right w:val="none" w:sz="0" w:space="0" w:color="auto"/>
                  </w:divBdr>
                  <w:divsChild>
                    <w:div w:id="1426995920">
                      <w:marLeft w:val="0"/>
                      <w:marRight w:val="0"/>
                      <w:marTop w:val="0"/>
                      <w:marBottom w:val="0"/>
                      <w:divBdr>
                        <w:top w:val="none" w:sz="0" w:space="0" w:color="auto"/>
                        <w:left w:val="none" w:sz="0" w:space="0" w:color="auto"/>
                        <w:bottom w:val="none" w:sz="0" w:space="0" w:color="auto"/>
                        <w:right w:val="none" w:sz="0" w:space="0" w:color="auto"/>
                      </w:divBdr>
                    </w:div>
                  </w:divsChild>
                </w:div>
                <w:div w:id="1443454049">
                  <w:marLeft w:val="0"/>
                  <w:marRight w:val="0"/>
                  <w:marTop w:val="0"/>
                  <w:marBottom w:val="0"/>
                  <w:divBdr>
                    <w:top w:val="none" w:sz="0" w:space="0" w:color="auto"/>
                    <w:left w:val="none" w:sz="0" w:space="0" w:color="auto"/>
                    <w:bottom w:val="none" w:sz="0" w:space="0" w:color="auto"/>
                    <w:right w:val="none" w:sz="0" w:space="0" w:color="auto"/>
                  </w:divBdr>
                  <w:divsChild>
                    <w:div w:id="869227615">
                      <w:marLeft w:val="0"/>
                      <w:marRight w:val="0"/>
                      <w:marTop w:val="0"/>
                      <w:marBottom w:val="0"/>
                      <w:divBdr>
                        <w:top w:val="none" w:sz="0" w:space="0" w:color="auto"/>
                        <w:left w:val="none" w:sz="0" w:space="0" w:color="auto"/>
                        <w:bottom w:val="none" w:sz="0" w:space="0" w:color="auto"/>
                        <w:right w:val="none" w:sz="0" w:space="0" w:color="auto"/>
                      </w:divBdr>
                    </w:div>
                    <w:div w:id="1222791205">
                      <w:marLeft w:val="0"/>
                      <w:marRight w:val="0"/>
                      <w:marTop w:val="0"/>
                      <w:marBottom w:val="0"/>
                      <w:divBdr>
                        <w:top w:val="none" w:sz="0" w:space="0" w:color="auto"/>
                        <w:left w:val="none" w:sz="0" w:space="0" w:color="auto"/>
                        <w:bottom w:val="none" w:sz="0" w:space="0" w:color="auto"/>
                        <w:right w:val="none" w:sz="0" w:space="0" w:color="auto"/>
                      </w:divBdr>
                    </w:div>
                  </w:divsChild>
                </w:div>
                <w:div w:id="1653212105">
                  <w:marLeft w:val="0"/>
                  <w:marRight w:val="0"/>
                  <w:marTop w:val="0"/>
                  <w:marBottom w:val="0"/>
                  <w:divBdr>
                    <w:top w:val="none" w:sz="0" w:space="0" w:color="auto"/>
                    <w:left w:val="none" w:sz="0" w:space="0" w:color="auto"/>
                    <w:bottom w:val="none" w:sz="0" w:space="0" w:color="auto"/>
                    <w:right w:val="none" w:sz="0" w:space="0" w:color="auto"/>
                  </w:divBdr>
                  <w:divsChild>
                    <w:div w:id="2114666369">
                      <w:marLeft w:val="0"/>
                      <w:marRight w:val="0"/>
                      <w:marTop w:val="0"/>
                      <w:marBottom w:val="0"/>
                      <w:divBdr>
                        <w:top w:val="none" w:sz="0" w:space="0" w:color="auto"/>
                        <w:left w:val="none" w:sz="0" w:space="0" w:color="auto"/>
                        <w:bottom w:val="none" w:sz="0" w:space="0" w:color="auto"/>
                        <w:right w:val="none" w:sz="0" w:space="0" w:color="auto"/>
                      </w:divBdr>
                    </w:div>
                  </w:divsChild>
                </w:div>
                <w:div w:id="1704591556">
                  <w:marLeft w:val="0"/>
                  <w:marRight w:val="0"/>
                  <w:marTop w:val="0"/>
                  <w:marBottom w:val="0"/>
                  <w:divBdr>
                    <w:top w:val="none" w:sz="0" w:space="0" w:color="auto"/>
                    <w:left w:val="none" w:sz="0" w:space="0" w:color="auto"/>
                    <w:bottom w:val="none" w:sz="0" w:space="0" w:color="auto"/>
                    <w:right w:val="none" w:sz="0" w:space="0" w:color="auto"/>
                  </w:divBdr>
                  <w:divsChild>
                    <w:div w:id="2024824161">
                      <w:marLeft w:val="0"/>
                      <w:marRight w:val="0"/>
                      <w:marTop w:val="0"/>
                      <w:marBottom w:val="0"/>
                      <w:divBdr>
                        <w:top w:val="none" w:sz="0" w:space="0" w:color="auto"/>
                        <w:left w:val="none" w:sz="0" w:space="0" w:color="auto"/>
                        <w:bottom w:val="none" w:sz="0" w:space="0" w:color="auto"/>
                        <w:right w:val="none" w:sz="0" w:space="0" w:color="auto"/>
                      </w:divBdr>
                    </w:div>
                  </w:divsChild>
                </w:div>
                <w:div w:id="1711757270">
                  <w:marLeft w:val="0"/>
                  <w:marRight w:val="0"/>
                  <w:marTop w:val="0"/>
                  <w:marBottom w:val="0"/>
                  <w:divBdr>
                    <w:top w:val="none" w:sz="0" w:space="0" w:color="auto"/>
                    <w:left w:val="none" w:sz="0" w:space="0" w:color="auto"/>
                    <w:bottom w:val="none" w:sz="0" w:space="0" w:color="auto"/>
                    <w:right w:val="none" w:sz="0" w:space="0" w:color="auto"/>
                  </w:divBdr>
                  <w:divsChild>
                    <w:div w:id="1736393445">
                      <w:marLeft w:val="0"/>
                      <w:marRight w:val="0"/>
                      <w:marTop w:val="0"/>
                      <w:marBottom w:val="0"/>
                      <w:divBdr>
                        <w:top w:val="none" w:sz="0" w:space="0" w:color="auto"/>
                        <w:left w:val="none" w:sz="0" w:space="0" w:color="auto"/>
                        <w:bottom w:val="none" w:sz="0" w:space="0" w:color="auto"/>
                        <w:right w:val="none" w:sz="0" w:space="0" w:color="auto"/>
                      </w:divBdr>
                    </w:div>
                  </w:divsChild>
                </w:div>
                <w:div w:id="1799955285">
                  <w:marLeft w:val="0"/>
                  <w:marRight w:val="0"/>
                  <w:marTop w:val="0"/>
                  <w:marBottom w:val="0"/>
                  <w:divBdr>
                    <w:top w:val="none" w:sz="0" w:space="0" w:color="auto"/>
                    <w:left w:val="none" w:sz="0" w:space="0" w:color="auto"/>
                    <w:bottom w:val="none" w:sz="0" w:space="0" w:color="auto"/>
                    <w:right w:val="none" w:sz="0" w:space="0" w:color="auto"/>
                  </w:divBdr>
                  <w:divsChild>
                    <w:div w:id="752319966">
                      <w:marLeft w:val="0"/>
                      <w:marRight w:val="0"/>
                      <w:marTop w:val="0"/>
                      <w:marBottom w:val="0"/>
                      <w:divBdr>
                        <w:top w:val="none" w:sz="0" w:space="0" w:color="auto"/>
                        <w:left w:val="none" w:sz="0" w:space="0" w:color="auto"/>
                        <w:bottom w:val="none" w:sz="0" w:space="0" w:color="auto"/>
                        <w:right w:val="none" w:sz="0" w:space="0" w:color="auto"/>
                      </w:divBdr>
                    </w:div>
                  </w:divsChild>
                </w:div>
                <w:div w:id="1927112912">
                  <w:marLeft w:val="0"/>
                  <w:marRight w:val="0"/>
                  <w:marTop w:val="0"/>
                  <w:marBottom w:val="0"/>
                  <w:divBdr>
                    <w:top w:val="none" w:sz="0" w:space="0" w:color="auto"/>
                    <w:left w:val="none" w:sz="0" w:space="0" w:color="auto"/>
                    <w:bottom w:val="none" w:sz="0" w:space="0" w:color="auto"/>
                    <w:right w:val="none" w:sz="0" w:space="0" w:color="auto"/>
                  </w:divBdr>
                  <w:divsChild>
                    <w:div w:id="2113427865">
                      <w:marLeft w:val="0"/>
                      <w:marRight w:val="0"/>
                      <w:marTop w:val="0"/>
                      <w:marBottom w:val="0"/>
                      <w:divBdr>
                        <w:top w:val="none" w:sz="0" w:space="0" w:color="auto"/>
                        <w:left w:val="none" w:sz="0" w:space="0" w:color="auto"/>
                        <w:bottom w:val="none" w:sz="0" w:space="0" w:color="auto"/>
                        <w:right w:val="none" w:sz="0" w:space="0" w:color="auto"/>
                      </w:divBdr>
                    </w:div>
                    <w:div w:id="2144423961">
                      <w:marLeft w:val="0"/>
                      <w:marRight w:val="0"/>
                      <w:marTop w:val="0"/>
                      <w:marBottom w:val="0"/>
                      <w:divBdr>
                        <w:top w:val="none" w:sz="0" w:space="0" w:color="auto"/>
                        <w:left w:val="none" w:sz="0" w:space="0" w:color="auto"/>
                        <w:bottom w:val="none" w:sz="0" w:space="0" w:color="auto"/>
                        <w:right w:val="none" w:sz="0" w:space="0" w:color="auto"/>
                      </w:divBdr>
                    </w:div>
                  </w:divsChild>
                </w:div>
                <w:div w:id="1982030960">
                  <w:marLeft w:val="0"/>
                  <w:marRight w:val="0"/>
                  <w:marTop w:val="0"/>
                  <w:marBottom w:val="0"/>
                  <w:divBdr>
                    <w:top w:val="none" w:sz="0" w:space="0" w:color="auto"/>
                    <w:left w:val="none" w:sz="0" w:space="0" w:color="auto"/>
                    <w:bottom w:val="none" w:sz="0" w:space="0" w:color="auto"/>
                    <w:right w:val="none" w:sz="0" w:space="0" w:color="auto"/>
                  </w:divBdr>
                  <w:divsChild>
                    <w:div w:id="1233588341">
                      <w:marLeft w:val="0"/>
                      <w:marRight w:val="0"/>
                      <w:marTop w:val="0"/>
                      <w:marBottom w:val="0"/>
                      <w:divBdr>
                        <w:top w:val="none" w:sz="0" w:space="0" w:color="auto"/>
                        <w:left w:val="none" w:sz="0" w:space="0" w:color="auto"/>
                        <w:bottom w:val="none" w:sz="0" w:space="0" w:color="auto"/>
                        <w:right w:val="none" w:sz="0" w:space="0" w:color="auto"/>
                      </w:divBdr>
                    </w:div>
                    <w:div w:id="1665671223">
                      <w:marLeft w:val="0"/>
                      <w:marRight w:val="0"/>
                      <w:marTop w:val="0"/>
                      <w:marBottom w:val="0"/>
                      <w:divBdr>
                        <w:top w:val="none" w:sz="0" w:space="0" w:color="auto"/>
                        <w:left w:val="none" w:sz="0" w:space="0" w:color="auto"/>
                        <w:bottom w:val="none" w:sz="0" w:space="0" w:color="auto"/>
                        <w:right w:val="none" w:sz="0" w:space="0" w:color="auto"/>
                      </w:divBdr>
                    </w:div>
                  </w:divsChild>
                </w:div>
                <w:div w:id="2062821724">
                  <w:marLeft w:val="0"/>
                  <w:marRight w:val="0"/>
                  <w:marTop w:val="0"/>
                  <w:marBottom w:val="0"/>
                  <w:divBdr>
                    <w:top w:val="none" w:sz="0" w:space="0" w:color="auto"/>
                    <w:left w:val="none" w:sz="0" w:space="0" w:color="auto"/>
                    <w:bottom w:val="none" w:sz="0" w:space="0" w:color="auto"/>
                    <w:right w:val="none" w:sz="0" w:space="0" w:color="auto"/>
                  </w:divBdr>
                  <w:divsChild>
                    <w:div w:id="1382558305">
                      <w:marLeft w:val="0"/>
                      <w:marRight w:val="0"/>
                      <w:marTop w:val="0"/>
                      <w:marBottom w:val="0"/>
                      <w:divBdr>
                        <w:top w:val="none" w:sz="0" w:space="0" w:color="auto"/>
                        <w:left w:val="none" w:sz="0" w:space="0" w:color="auto"/>
                        <w:bottom w:val="none" w:sz="0" w:space="0" w:color="auto"/>
                        <w:right w:val="none" w:sz="0" w:space="0" w:color="auto"/>
                      </w:divBdr>
                    </w:div>
                    <w:div w:id="1452938111">
                      <w:marLeft w:val="0"/>
                      <w:marRight w:val="0"/>
                      <w:marTop w:val="0"/>
                      <w:marBottom w:val="0"/>
                      <w:divBdr>
                        <w:top w:val="none" w:sz="0" w:space="0" w:color="auto"/>
                        <w:left w:val="none" w:sz="0" w:space="0" w:color="auto"/>
                        <w:bottom w:val="none" w:sz="0" w:space="0" w:color="auto"/>
                        <w:right w:val="none" w:sz="0" w:space="0" w:color="auto"/>
                      </w:divBdr>
                    </w:div>
                  </w:divsChild>
                </w:div>
                <w:div w:id="2064787620">
                  <w:marLeft w:val="0"/>
                  <w:marRight w:val="0"/>
                  <w:marTop w:val="0"/>
                  <w:marBottom w:val="0"/>
                  <w:divBdr>
                    <w:top w:val="none" w:sz="0" w:space="0" w:color="auto"/>
                    <w:left w:val="none" w:sz="0" w:space="0" w:color="auto"/>
                    <w:bottom w:val="none" w:sz="0" w:space="0" w:color="auto"/>
                    <w:right w:val="none" w:sz="0" w:space="0" w:color="auto"/>
                  </w:divBdr>
                  <w:divsChild>
                    <w:div w:id="112680229">
                      <w:marLeft w:val="0"/>
                      <w:marRight w:val="0"/>
                      <w:marTop w:val="0"/>
                      <w:marBottom w:val="0"/>
                      <w:divBdr>
                        <w:top w:val="none" w:sz="0" w:space="0" w:color="auto"/>
                        <w:left w:val="none" w:sz="0" w:space="0" w:color="auto"/>
                        <w:bottom w:val="none" w:sz="0" w:space="0" w:color="auto"/>
                        <w:right w:val="none" w:sz="0" w:space="0" w:color="auto"/>
                      </w:divBdr>
                    </w:div>
                    <w:div w:id="983512128">
                      <w:marLeft w:val="0"/>
                      <w:marRight w:val="0"/>
                      <w:marTop w:val="0"/>
                      <w:marBottom w:val="0"/>
                      <w:divBdr>
                        <w:top w:val="none" w:sz="0" w:space="0" w:color="auto"/>
                        <w:left w:val="none" w:sz="0" w:space="0" w:color="auto"/>
                        <w:bottom w:val="none" w:sz="0" w:space="0" w:color="auto"/>
                        <w:right w:val="none" w:sz="0" w:space="0" w:color="auto"/>
                      </w:divBdr>
                    </w:div>
                  </w:divsChild>
                </w:div>
                <w:div w:id="2109231449">
                  <w:marLeft w:val="0"/>
                  <w:marRight w:val="0"/>
                  <w:marTop w:val="0"/>
                  <w:marBottom w:val="0"/>
                  <w:divBdr>
                    <w:top w:val="none" w:sz="0" w:space="0" w:color="auto"/>
                    <w:left w:val="none" w:sz="0" w:space="0" w:color="auto"/>
                    <w:bottom w:val="none" w:sz="0" w:space="0" w:color="auto"/>
                    <w:right w:val="none" w:sz="0" w:space="0" w:color="auto"/>
                  </w:divBdr>
                  <w:divsChild>
                    <w:div w:id="119734799">
                      <w:marLeft w:val="0"/>
                      <w:marRight w:val="0"/>
                      <w:marTop w:val="0"/>
                      <w:marBottom w:val="0"/>
                      <w:divBdr>
                        <w:top w:val="none" w:sz="0" w:space="0" w:color="auto"/>
                        <w:left w:val="none" w:sz="0" w:space="0" w:color="auto"/>
                        <w:bottom w:val="none" w:sz="0" w:space="0" w:color="auto"/>
                        <w:right w:val="none" w:sz="0" w:space="0" w:color="auto"/>
                      </w:divBdr>
                    </w:div>
                  </w:divsChild>
                </w:div>
                <w:div w:id="2135054706">
                  <w:marLeft w:val="0"/>
                  <w:marRight w:val="0"/>
                  <w:marTop w:val="0"/>
                  <w:marBottom w:val="0"/>
                  <w:divBdr>
                    <w:top w:val="none" w:sz="0" w:space="0" w:color="auto"/>
                    <w:left w:val="none" w:sz="0" w:space="0" w:color="auto"/>
                    <w:bottom w:val="none" w:sz="0" w:space="0" w:color="auto"/>
                    <w:right w:val="none" w:sz="0" w:space="0" w:color="auto"/>
                  </w:divBdr>
                  <w:divsChild>
                    <w:div w:id="574361754">
                      <w:marLeft w:val="0"/>
                      <w:marRight w:val="0"/>
                      <w:marTop w:val="0"/>
                      <w:marBottom w:val="0"/>
                      <w:divBdr>
                        <w:top w:val="none" w:sz="0" w:space="0" w:color="auto"/>
                        <w:left w:val="none" w:sz="0" w:space="0" w:color="auto"/>
                        <w:bottom w:val="none" w:sz="0" w:space="0" w:color="auto"/>
                        <w:right w:val="none" w:sz="0" w:space="0" w:color="auto"/>
                      </w:divBdr>
                    </w:div>
                    <w:div w:id="624392174">
                      <w:marLeft w:val="0"/>
                      <w:marRight w:val="0"/>
                      <w:marTop w:val="0"/>
                      <w:marBottom w:val="0"/>
                      <w:divBdr>
                        <w:top w:val="none" w:sz="0" w:space="0" w:color="auto"/>
                        <w:left w:val="none" w:sz="0" w:space="0" w:color="auto"/>
                        <w:bottom w:val="none" w:sz="0" w:space="0" w:color="auto"/>
                        <w:right w:val="none" w:sz="0" w:space="0" w:color="auto"/>
                      </w:divBdr>
                    </w:div>
                  </w:divsChild>
                </w:div>
                <w:div w:id="2135244217">
                  <w:marLeft w:val="0"/>
                  <w:marRight w:val="0"/>
                  <w:marTop w:val="0"/>
                  <w:marBottom w:val="0"/>
                  <w:divBdr>
                    <w:top w:val="none" w:sz="0" w:space="0" w:color="auto"/>
                    <w:left w:val="none" w:sz="0" w:space="0" w:color="auto"/>
                    <w:bottom w:val="none" w:sz="0" w:space="0" w:color="auto"/>
                    <w:right w:val="none" w:sz="0" w:space="0" w:color="auto"/>
                  </w:divBdr>
                  <w:divsChild>
                    <w:div w:id="779034599">
                      <w:marLeft w:val="0"/>
                      <w:marRight w:val="0"/>
                      <w:marTop w:val="0"/>
                      <w:marBottom w:val="0"/>
                      <w:divBdr>
                        <w:top w:val="none" w:sz="0" w:space="0" w:color="auto"/>
                        <w:left w:val="none" w:sz="0" w:space="0" w:color="auto"/>
                        <w:bottom w:val="none" w:sz="0" w:space="0" w:color="auto"/>
                        <w:right w:val="none" w:sz="0" w:space="0" w:color="auto"/>
                      </w:divBdr>
                    </w:div>
                    <w:div w:id="886571706">
                      <w:marLeft w:val="0"/>
                      <w:marRight w:val="0"/>
                      <w:marTop w:val="0"/>
                      <w:marBottom w:val="0"/>
                      <w:divBdr>
                        <w:top w:val="none" w:sz="0" w:space="0" w:color="auto"/>
                        <w:left w:val="none" w:sz="0" w:space="0" w:color="auto"/>
                        <w:bottom w:val="none" w:sz="0" w:space="0" w:color="auto"/>
                        <w:right w:val="none" w:sz="0" w:space="0" w:color="auto"/>
                      </w:divBdr>
                    </w:div>
                  </w:divsChild>
                </w:div>
                <w:div w:id="2144037679">
                  <w:marLeft w:val="0"/>
                  <w:marRight w:val="0"/>
                  <w:marTop w:val="0"/>
                  <w:marBottom w:val="0"/>
                  <w:divBdr>
                    <w:top w:val="none" w:sz="0" w:space="0" w:color="auto"/>
                    <w:left w:val="none" w:sz="0" w:space="0" w:color="auto"/>
                    <w:bottom w:val="none" w:sz="0" w:space="0" w:color="auto"/>
                    <w:right w:val="none" w:sz="0" w:space="0" w:color="auto"/>
                  </w:divBdr>
                  <w:divsChild>
                    <w:div w:id="3128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180">
          <w:marLeft w:val="0"/>
          <w:marRight w:val="0"/>
          <w:marTop w:val="0"/>
          <w:marBottom w:val="0"/>
          <w:divBdr>
            <w:top w:val="none" w:sz="0" w:space="0" w:color="auto"/>
            <w:left w:val="none" w:sz="0" w:space="0" w:color="auto"/>
            <w:bottom w:val="none" w:sz="0" w:space="0" w:color="auto"/>
            <w:right w:val="none" w:sz="0" w:space="0" w:color="auto"/>
          </w:divBdr>
        </w:div>
        <w:div w:id="1937639898">
          <w:marLeft w:val="0"/>
          <w:marRight w:val="0"/>
          <w:marTop w:val="0"/>
          <w:marBottom w:val="0"/>
          <w:divBdr>
            <w:top w:val="none" w:sz="0" w:space="0" w:color="auto"/>
            <w:left w:val="none" w:sz="0" w:space="0" w:color="auto"/>
            <w:bottom w:val="none" w:sz="0" w:space="0" w:color="auto"/>
            <w:right w:val="none" w:sz="0" w:space="0" w:color="auto"/>
          </w:divBdr>
          <w:divsChild>
            <w:div w:id="1190412469">
              <w:marLeft w:val="-75"/>
              <w:marRight w:val="0"/>
              <w:marTop w:val="30"/>
              <w:marBottom w:val="30"/>
              <w:divBdr>
                <w:top w:val="none" w:sz="0" w:space="0" w:color="auto"/>
                <w:left w:val="none" w:sz="0" w:space="0" w:color="auto"/>
                <w:bottom w:val="none" w:sz="0" w:space="0" w:color="auto"/>
                <w:right w:val="none" w:sz="0" w:space="0" w:color="auto"/>
              </w:divBdr>
              <w:divsChild>
                <w:div w:id="133912061">
                  <w:marLeft w:val="0"/>
                  <w:marRight w:val="0"/>
                  <w:marTop w:val="0"/>
                  <w:marBottom w:val="0"/>
                  <w:divBdr>
                    <w:top w:val="none" w:sz="0" w:space="0" w:color="auto"/>
                    <w:left w:val="none" w:sz="0" w:space="0" w:color="auto"/>
                    <w:bottom w:val="none" w:sz="0" w:space="0" w:color="auto"/>
                    <w:right w:val="none" w:sz="0" w:space="0" w:color="auto"/>
                  </w:divBdr>
                  <w:divsChild>
                    <w:div w:id="1165852304">
                      <w:marLeft w:val="0"/>
                      <w:marRight w:val="0"/>
                      <w:marTop w:val="0"/>
                      <w:marBottom w:val="0"/>
                      <w:divBdr>
                        <w:top w:val="none" w:sz="0" w:space="0" w:color="auto"/>
                        <w:left w:val="none" w:sz="0" w:space="0" w:color="auto"/>
                        <w:bottom w:val="none" w:sz="0" w:space="0" w:color="auto"/>
                        <w:right w:val="none" w:sz="0" w:space="0" w:color="auto"/>
                      </w:divBdr>
                    </w:div>
                    <w:div w:id="1609387499">
                      <w:marLeft w:val="0"/>
                      <w:marRight w:val="0"/>
                      <w:marTop w:val="0"/>
                      <w:marBottom w:val="0"/>
                      <w:divBdr>
                        <w:top w:val="none" w:sz="0" w:space="0" w:color="auto"/>
                        <w:left w:val="none" w:sz="0" w:space="0" w:color="auto"/>
                        <w:bottom w:val="none" w:sz="0" w:space="0" w:color="auto"/>
                        <w:right w:val="none" w:sz="0" w:space="0" w:color="auto"/>
                      </w:divBdr>
                    </w:div>
                  </w:divsChild>
                </w:div>
                <w:div w:id="137693041">
                  <w:marLeft w:val="0"/>
                  <w:marRight w:val="0"/>
                  <w:marTop w:val="0"/>
                  <w:marBottom w:val="0"/>
                  <w:divBdr>
                    <w:top w:val="none" w:sz="0" w:space="0" w:color="auto"/>
                    <w:left w:val="none" w:sz="0" w:space="0" w:color="auto"/>
                    <w:bottom w:val="none" w:sz="0" w:space="0" w:color="auto"/>
                    <w:right w:val="none" w:sz="0" w:space="0" w:color="auto"/>
                  </w:divBdr>
                  <w:divsChild>
                    <w:div w:id="361398234">
                      <w:marLeft w:val="0"/>
                      <w:marRight w:val="0"/>
                      <w:marTop w:val="0"/>
                      <w:marBottom w:val="0"/>
                      <w:divBdr>
                        <w:top w:val="none" w:sz="0" w:space="0" w:color="auto"/>
                        <w:left w:val="none" w:sz="0" w:space="0" w:color="auto"/>
                        <w:bottom w:val="none" w:sz="0" w:space="0" w:color="auto"/>
                        <w:right w:val="none" w:sz="0" w:space="0" w:color="auto"/>
                      </w:divBdr>
                    </w:div>
                  </w:divsChild>
                </w:div>
                <w:div w:id="179702187">
                  <w:marLeft w:val="0"/>
                  <w:marRight w:val="0"/>
                  <w:marTop w:val="0"/>
                  <w:marBottom w:val="0"/>
                  <w:divBdr>
                    <w:top w:val="none" w:sz="0" w:space="0" w:color="auto"/>
                    <w:left w:val="none" w:sz="0" w:space="0" w:color="auto"/>
                    <w:bottom w:val="none" w:sz="0" w:space="0" w:color="auto"/>
                    <w:right w:val="none" w:sz="0" w:space="0" w:color="auto"/>
                  </w:divBdr>
                  <w:divsChild>
                    <w:div w:id="411002423">
                      <w:marLeft w:val="0"/>
                      <w:marRight w:val="0"/>
                      <w:marTop w:val="0"/>
                      <w:marBottom w:val="0"/>
                      <w:divBdr>
                        <w:top w:val="none" w:sz="0" w:space="0" w:color="auto"/>
                        <w:left w:val="none" w:sz="0" w:space="0" w:color="auto"/>
                        <w:bottom w:val="none" w:sz="0" w:space="0" w:color="auto"/>
                        <w:right w:val="none" w:sz="0" w:space="0" w:color="auto"/>
                      </w:divBdr>
                    </w:div>
                    <w:div w:id="1788356137">
                      <w:marLeft w:val="0"/>
                      <w:marRight w:val="0"/>
                      <w:marTop w:val="0"/>
                      <w:marBottom w:val="0"/>
                      <w:divBdr>
                        <w:top w:val="none" w:sz="0" w:space="0" w:color="auto"/>
                        <w:left w:val="none" w:sz="0" w:space="0" w:color="auto"/>
                        <w:bottom w:val="none" w:sz="0" w:space="0" w:color="auto"/>
                        <w:right w:val="none" w:sz="0" w:space="0" w:color="auto"/>
                      </w:divBdr>
                    </w:div>
                  </w:divsChild>
                </w:div>
                <w:div w:id="498499315">
                  <w:marLeft w:val="0"/>
                  <w:marRight w:val="0"/>
                  <w:marTop w:val="0"/>
                  <w:marBottom w:val="0"/>
                  <w:divBdr>
                    <w:top w:val="none" w:sz="0" w:space="0" w:color="auto"/>
                    <w:left w:val="none" w:sz="0" w:space="0" w:color="auto"/>
                    <w:bottom w:val="none" w:sz="0" w:space="0" w:color="auto"/>
                    <w:right w:val="none" w:sz="0" w:space="0" w:color="auto"/>
                  </w:divBdr>
                  <w:divsChild>
                    <w:div w:id="45106835">
                      <w:marLeft w:val="0"/>
                      <w:marRight w:val="0"/>
                      <w:marTop w:val="0"/>
                      <w:marBottom w:val="0"/>
                      <w:divBdr>
                        <w:top w:val="none" w:sz="0" w:space="0" w:color="auto"/>
                        <w:left w:val="none" w:sz="0" w:space="0" w:color="auto"/>
                        <w:bottom w:val="none" w:sz="0" w:space="0" w:color="auto"/>
                        <w:right w:val="none" w:sz="0" w:space="0" w:color="auto"/>
                      </w:divBdr>
                    </w:div>
                    <w:div w:id="52968277">
                      <w:marLeft w:val="0"/>
                      <w:marRight w:val="0"/>
                      <w:marTop w:val="0"/>
                      <w:marBottom w:val="0"/>
                      <w:divBdr>
                        <w:top w:val="none" w:sz="0" w:space="0" w:color="auto"/>
                        <w:left w:val="none" w:sz="0" w:space="0" w:color="auto"/>
                        <w:bottom w:val="none" w:sz="0" w:space="0" w:color="auto"/>
                        <w:right w:val="none" w:sz="0" w:space="0" w:color="auto"/>
                      </w:divBdr>
                    </w:div>
                    <w:div w:id="678041239">
                      <w:marLeft w:val="0"/>
                      <w:marRight w:val="0"/>
                      <w:marTop w:val="0"/>
                      <w:marBottom w:val="0"/>
                      <w:divBdr>
                        <w:top w:val="none" w:sz="0" w:space="0" w:color="auto"/>
                        <w:left w:val="none" w:sz="0" w:space="0" w:color="auto"/>
                        <w:bottom w:val="none" w:sz="0" w:space="0" w:color="auto"/>
                        <w:right w:val="none" w:sz="0" w:space="0" w:color="auto"/>
                      </w:divBdr>
                    </w:div>
                    <w:div w:id="953250401">
                      <w:marLeft w:val="0"/>
                      <w:marRight w:val="0"/>
                      <w:marTop w:val="0"/>
                      <w:marBottom w:val="0"/>
                      <w:divBdr>
                        <w:top w:val="none" w:sz="0" w:space="0" w:color="auto"/>
                        <w:left w:val="none" w:sz="0" w:space="0" w:color="auto"/>
                        <w:bottom w:val="none" w:sz="0" w:space="0" w:color="auto"/>
                        <w:right w:val="none" w:sz="0" w:space="0" w:color="auto"/>
                      </w:divBdr>
                    </w:div>
                    <w:div w:id="1807971366">
                      <w:marLeft w:val="0"/>
                      <w:marRight w:val="0"/>
                      <w:marTop w:val="0"/>
                      <w:marBottom w:val="0"/>
                      <w:divBdr>
                        <w:top w:val="none" w:sz="0" w:space="0" w:color="auto"/>
                        <w:left w:val="none" w:sz="0" w:space="0" w:color="auto"/>
                        <w:bottom w:val="none" w:sz="0" w:space="0" w:color="auto"/>
                        <w:right w:val="none" w:sz="0" w:space="0" w:color="auto"/>
                      </w:divBdr>
                    </w:div>
                  </w:divsChild>
                </w:div>
                <w:div w:id="604850220">
                  <w:marLeft w:val="0"/>
                  <w:marRight w:val="0"/>
                  <w:marTop w:val="0"/>
                  <w:marBottom w:val="0"/>
                  <w:divBdr>
                    <w:top w:val="none" w:sz="0" w:space="0" w:color="auto"/>
                    <w:left w:val="none" w:sz="0" w:space="0" w:color="auto"/>
                    <w:bottom w:val="none" w:sz="0" w:space="0" w:color="auto"/>
                    <w:right w:val="none" w:sz="0" w:space="0" w:color="auto"/>
                  </w:divBdr>
                  <w:divsChild>
                    <w:div w:id="1009141322">
                      <w:marLeft w:val="0"/>
                      <w:marRight w:val="0"/>
                      <w:marTop w:val="0"/>
                      <w:marBottom w:val="0"/>
                      <w:divBdr>
                        <w:top w:val="none" w:sz="0" w:space="0" w:color="auto"/>
                        <w:left w:val="none" w:sz="0" w:space="0" w:color="auto"/>
                        <w:bottom w:val="none" w:sz="0" w:space="0" w:color="auto"/>
                        <w:right w:val="none" w:sz="0" w:space="0" w:color="auto"/>
                      </w:divBdr>
                    </w:div>
                  </w:divsChild>
                </w:div>
                <w:div w:id="821696023">
                  <w:marLeft w:val="0"/>
                  <w:marRight w:val="0"/>
                  <w:marTop w:val="0"/>
                  <w:marBottom w:val="0"/>
                  <w:divBdr>
                    <w:top w:val="none" w:sz="0" w:space="0" w:color="auto"/>
                    <w:left w:val="none" w:sz="0" w:space="0" w:color="auto"/>
                    <w:bottom w:val="none" w:sz="0" w:space="0" w:color="auto"/>
                    <w:right w:val="none" w:sz="0" w:space="0" w:color="auto"/>
                  </w:divBdr>
                  <w:divsChild>
                    <w:div w:id="2064787730">
                      <w:marLeft w:val="0"/>
                      <w:marRight w:val="0"/>
                      <w:marTop w:val="0"/>
                      <w:marBottom w:val="0"/>
                      <w:divBdr>
                        <w:top w:val="none" w:sz="0" w:space="0" w:color="auto"/>
                        <w:left w:val="none" w:sz="0" w:space="0" w:color="auto"/>
                        <w:bottom w:val="none" w:sz="0" w:space="0" w:color="auto"/>
                        <w:right w:val="none" w:sz="0" w:space="0" w:color="auto"/>
                      </w:divBdr>
                    </w:div>
                  </w:divsChild>
                </w:div>
                <w:div w:id="920068627">
                  <w:marLeft w:val="0"/>
                  <w:marRight w:val="0"/>
                  <w:marTop w:val="0"/>
                  <w:marBottom w:val="0"/>
                  <w:divBdr>
                    <w:top w:val="none" w:sz="0" w:space="0" w:color="auto"/>
                    <w:left w:val="none" w:sz="0" w:space="0" w:color="auto"/>
                    <w:bottom w:val="none" w:sz="0" w:space="0" w:color="auto"/>
                    <w:right w:val="none" w:sz="0" w:space="0" w:color="auto"/>
                  </w:divBdr>
                  <w:divsChild>
                    <w:div w:id="362561725">
                      <w:marLeft w:val="0"/>
                      <w:marRight w:val="0"/>
                      <w:marTop w:val="0"/>
                      <w:marBottom w:val="0"/>
                      <w:divBdr>
                        <w:top w:val="none" w:sz="0" w:space="0" w:color="auto"/>
                        <w:left w:val="none" w:sz="0" w:space="0" w:color="auto"/>
                        <w:bottom w:val="none" w:sz="0" w:space="0" w:color="auto"/>
                        <w:right w:val="none" w:sz="0" w:space="0" w:color="auto"/>
                      </w:divBdr>
                    </w:div>
                  </w:divsChild>
                </w:div>
                <w:div w:id="967666816">
                  <w:marLeft w:val="0"/>
                  <w:marRight w:val="0"/>
                  <w:marTop w:val="0"/>
                  <w:marBottom w:val="0"/>
                  <w:divBdr>
                    <w:top w:val="none" w:sz="0" w:space="0" w:color="auto"/>
                    <w:left w:val="none" w:sz="0" w:space="0" w:color="auto"/>
                    <w:bottom w:val="none" w:sz="0" w:space="0" w:color="auto"/>
                    <w:right w:val="none" w:sz="0" w:space="0" w:color="auto"/>
                  </w:divBdr>
                  <w:divsChild>
                    <w:div w:id="1236089992">
                      <w:marLeft w:val="0"/>
                      <w:marRight w:val="0"/>
                      <w:marTop w:val="0"/>
                      <w:marBottom w:val="0"/>
                      <w:divBdr>
                        <w:top w:val="none" w:sz="0" w:space="0" w:color="auto"/>
                        <w:left w:val="none" w:sz="0" w:space="0" w:color="auto"/>
                        <w:bottom w:val="none" w:sz="0" w:space="0" w:color="auto"/>
                        <w:right w:val="none" w:sz="0" w:space="0" w:color="auto"/>
                      </w:divBdr>
                    </w:div>
                  </w:divsChild>
                </w:div>
                <w:div w:id="977759308">
                  <w:marLeft w:val="0"/>
                  <w:marRight w:val="0"/>
                  <w:marTop w:val="0"/>
                  <w:marBottom w:val="0"/>
                  <w:divBdr>
                    <w:top w:val="none" w:sz="0" w:space="0" w:color="auto"/>
                    <w:left w:val="none" w:sz="0" w:space="0" w:color="auto"/>
                    <w:bottom w:val="none" w:sz="0" w:space="0" w:color="auto"/>
                    <w:right w:val="none" w:sz="0" w:space="0" w:color="auto"/>
                  </w:divBdr>
                  <w:divsChild>
                    <w:div w:id="1675256186">
                      <w:marLeft w:val="0"/>
                      <w:marRight w:val="0"/>
                      <w:marTop w:val="0"/>
                      <w:marBottom w:val="0"/>
                      <w:divBdr>
                        <w:top w:val="none" w:sz="0" w:space="0" w:color="auto"/>
                        <w:left w:val="none" w:sz="0" w:space="0" w:color="auto"/>
                        <w:bottom w:val="none" w:sz="0" w:space="0" w:color="auto"/>
                        <w:right w:val="none" w:sz="0" w:space="0" w:color="auto"/>
                      </w:divBdr>
                    </w:div>
                  </w:divsChild>
                </w:div>
                <w:div w:id="1090731810">
                  <w:marLeft w:val="0"/>
                  <w:marRight w:val="0"/>
                  <w:marTop w:val="0"/>
                  <w:marBottom w:val="0"/>
                  <w:divBdr>
                    <w:top w:val="none" w:sz="0" w:space="0" w:color="auto"/>
                    <w:left w:val="none" w:sz="0" w:space="0" w:color="auto"/>
                    <w:bottom w:val="none" w:sz="0" w:space="0" w:color="auto"/>
                    <w:right w:val="none" w:sz="0" w:space="0" w:color="auto"/>
                  </w:divBdr>
                  <w:divsChild>
                    <w:div w:id="270557002">
                      <w:marLeft w:val="0"/>
                      <w:marRight w:val="0"/>
                      <w:marTop w:val="0"/>
                      <w:marBottom w:val="0"/>
                      <w:divBdr>
                        <w:top w:val="none" w:sz="0" w:space="0" w:color="auto"/>
                        <w:left w:val="none" w:sz="0" w:space="0" w:color="auto"/>
                        <w:bottom w:val="none" w:sz="0" w:space="0" w:color="auto"/>
                        <w:right w:val="none" w:sz="0" w:space="0" w:color="auto"/>
                      </w:divBdr>
                    </w:div>
                    <w:div w:id="1038169122">
                      <w:marLeft w:val="0"/>
                      <w:marRight w:val="0"/>
                      <w:marTop w:val="0"/>
                      <w:marBottom w:val="0"/>
                      <w:divBdr>
                        <w:top w:val="none" w:sz="0" w:space="0" w:color="auto"/>
                        <w:left w:val="none" w:sz="0" w:space="0" w:color="auto"/>
                        <w:bottom w:val="none" w:sz="0" w:space="0" w:color="auto"/>
                        <w:right w:val="none" w:sz="0" w:space="0" w:color="auto"/>
                      </w:divBdr>
                    </w:div>
                  </w:divsChild>
                </w:div>
                <w:div w:id="1170146395">
                  <w:marLeft w:val="0"/>
                  <w:marRight w:val="0"/>
                  <w:marTop w:val="0"/>
                  <w:marBottom w:val="0"/>
                  <w:divBdr>
                    <w:top w:val="none" w:sz="0" w:space="0" w:color="auto"/>
                    <w:left w:val="none" w:sz="0" w:space="0" w:color="auto"/>
                    <w:bottom w:val="none" w:sz="0" w:space="0" w:color="auto"/>
                    <w:right w:val="none" w:sz="0" w:space="0" w:color="auto"/>
                  </w:divBdr>
                  <w:divsChild>
                    <w:div w:id="1355302925">
                      <w:marLeft w:val="0"/>
                      <w:marRight w:val="0"/>
                      <w:marTop w:val="0"/>
                      <w:marBottom w:val="0"/>
                      <w:divBdr>
                        <w:top w:val="none" w:sz="0" w:space="0" w:color="auto"/>
                        <w:left w:val="none" w:sz="0" w:space="0" w:color="auto"/>
                        <w:bottom w:val="none" w:sz="0" w:space="0" w:color="auto"/>
                        <w:right w:val="none" w:sz="0" w:space="0" w:color="auto"/>
                      </w:divBdr>
                    </w:div>
                  </w:divsChild>
                </w:div>
                <w:div w:id="1263802373">
                  <w:marLeft w:val="0"/>
                  <w:marRight w:val="0"/>
                  <w:marTop w:val="0"/>
                  <w:marBottom w:val="0"/>
                  <w:divBdr>
                    <w:top w:val="none" w:sz="0" w:space="0" w:color="auto"/>
                    <w:left w:val="none" w:sz="0" w:space="0" w:color="auto"/>
                    <w:bottom w:val="none" w:sz="0" w:space="0" w:color="auto"/>
                    <w:right w:val="none" w:sz="0" w:space="0" w:color="auto"/>
                  </w:divBdr>
                  <w:divsChild>
                    <w:div w:id="1038166022">
                      <w:marLeft w:val="0"/>
                      <w:marRight w:val="0"/>
                      <w:marTop w:val="0"/>
                      <w:marBottom w:val="0"/>
                      <w:divBdr>
                        <w:top w:val="none" w:sz="0" w:space="0" w:color="auto"/>
                        <w:left w:val="none" w:sz="0" w:space="0" w:color="auto"/>
                        <w:bottom w:val="none" w:sz="0" w:space="0" w:color="auto"/>
                        <w:right w:val="none" w:sz="0" w:space="0" w:color="auto"/>
                      </w:divBdr>
                    </w:div>
                    <w:div w:id="1981882816">
                      <w:marLeft w:val="0"/>
                      <w:marRight w:val="0"/>
                      <w:marTop w:val="0"/>
                      <w:marBottom w:val="0"/>
                      <w:divBdr>
                        <w:top w:val="none" w:sz="0" w:space="0" w:color="auto"/>
                        <w:left w:val="none" w:sz="0" w:space="0" w:color="auto"/>
                        <w:bottom w:val="none" w:sz="0" w:space="0" w:color="auto"/>
                        <w:right w:val="none" w:sz="0" w:space="0" w:color="auto"/>
                      </w:divBdr>
                    </w:div>
                  </w:divsChild>
                </w:div>
                <w:div w:id="1268196050">
                  <w:marLeft w:val="0"/>
                  <w:marRight w:val="0"/>
                  <w:marTop w:val="0"/>
                  <w:marBottom w:val="0"/>
                  <w:divBdr>
                    <w:top w:val="none" w:sz="0" w:space="0" w:color="auto"/>
                    <w:left w:val="none" w:sz="0" w:space="0" w:color="auto"/>
                    <w:bottom w:val="none" w:sz="0" w:space="0" w:color="auto"/>
                    <w:right w:val="none" w:sz="0" w:space="0" w:color="auto"/>
                  </w:divBdr>
                  <w:divsChild>
                    <w:div w:id="1962875822">
                      <w:marLeft w:val="0"/>
                      <w:marRight w:val="0"/>
                      <w:marTop w:val="0"/>
                      <w:marBottom w:val="0"/>
                      <w:divBdr>
                        <w:top w:val="none" w:sz="0" w:space="0" w:color="auto"/>
                        <w:left w:val="none" w:sz="0" w:space="0" w:color="auto"/>
                        <w:bottom w:val="none" w:sz="0" w:space="0" w:color="auto"/>
                        <w:right w:val="none" w:sz="0" w:space="0" w:color="auto"/>
                      </w:divBdr>
                    </w:div>
                    <w:div w:id="2041667079">
                      <w:marLeft w:val="0"/>
                      <w:marRight w:val="0"/>
                      <w:marTop w:val="0"/>
                      <w:marBottom w:val="0"/>
                      <w:divBdr>
                        <w:top w:val="none" w:sz="0" w:space="0" w:color="auto"/>
                        <w:left w:val="none" w:sz="0" w:space="0" w:color="auto"/>
                        <w:bottom w:val="none" w:sz="0" w:space="0" w:color="auto"/>
                        <w:right w:val="none" w:sz="0" w:space="0" w:color="auto"/>
                      </w:divBdr>
                    </w:div>
                  </w:divsChild>
                </w:div>
                <w:div w:id="1376661682">
                  <w:marLeft w:val="0"/>
                  <w:marRight w:val="0"/>
                  <w:marTop w:val="0"/>
                  <w:marBottom w:val="0"/>
                  <w:divBdr>
                    <w:top w:val="none" w:sz="0" w:space="0" w:color="auto"/>
                    <w:left w:val="none" w:sz="0" w:space="0" w:color="auto"/>
                    <w:bottom w:val="none" w:sz="0" w:space="0" w:color="auto"/>
                    <w:right w:val="none" w:sz="0" w:space="0" w:color="auto"/>
                  </w:divBdr>
                  <w:divsChild>
                    <w:div w:id="732848000">
                      <w:marLeft w:val="0"/>
                      <w:marRight w:val="0"/>
                      <w:marTop w:val="0"/>
                      <w:marBottom w:val="0"/>
                      <w:divBdr>
                        <w:top w:val="none" w:sz="0" w:space="0" w:color="auto"/>
                        <w:left w:val="none" w:sz="0" w:space="0" w:color="auto"/>
                        <w:bottom w:val="none" w:sz="0" w:space="0" w:color="auto"/>
                        <w:right w:val="none" w:sz="0" w:space="0" w:color="auto"/>
                      </w:divBdr>
                    </w:div>
                  </w:divsChild>
                </w:div>
                <w:div w:id="1429932470">
                  <w:marLeft w:val="0"/>
                  <w:marRight w:val="0"/>
                  <w:marTop w:val="0"/>
                  <w:marBottom w:val="0"/>
                  <w:divBdr>
                    <w:top w:val="none" w:sz="0" w:space="0" w:color="auto"/>
                    <w:left w:val="none" w:sz="0" w:space="0" w:color="auto"/>
                    <w:bottom w:val="none" w:sz="0" w:space="0" w:color="auto"/>
                    <w:right w:val="none" w:sz="0" w:space="0" w:color="auto"/>
                  </w:divBdr>
                  <w:divsChild>
                    <w:div w:id="101187653">
                      <w:marLeft w:val="0"/>
                      <w:marRight w:val="0"/>
                      <w:marTop w:val="0"/>
                      <w:marBottom w:val="0"/>
                      <w:divBdr>
                        <w:top w:val="none" w:sz="0" w:space="0" w:color="auto"/>
                        <w:left w:val="none" w:sz="0" w:space="0" w:color="auto"/>
                        <w:bottom w:val="none" w:sz="0" w:space="0" w:color="auto"/>
                        <w:right w:val="none" w:sz="0" w:space="0" w:color="auto"/>
                      </w:divBdr>
                    </w:div>
                  </w:divsChild>
                </w:div>
                <w:div w:id="1583369707">
                  <w:marLeft w:val="0"/>
                  <w:marRight w:val="0"/>
                  <w:marTop w:val="0"/>
                  <w:marBottom w:val="0"/>
                  <w:divBdr>
                    <w:top w:val="none" w:sz="0" w:space="0" w:color="auto"/>
                    <w:left w:val="none" w:sz="0" w:space="0" w:color="auto"/>
                    <w:bottom w:val="none" w:sz="0" w:space="0" w:color="auto"/>
                    <w:right w:val="none" w:sz="0" w:space="0" w:color="auto"/>
                  </w:divBdr>
                  <w:divsChild>
                    <w:div w:id="616832168">
                      <w:marLeft w:val="0"/>
                      <w:marRight w:val="0"/>
                      <w:marTop w:val="0"/>
                      <w:marBottom w:val="0"/>
                      <w:divBdr>
                        <w:top w:val="none" w:sz="0" w:space="0" w:color="auto"/>
                        <w:left w:val="none" w:sz="0" w:space="0" w:color="auto"/>
                        <w:bottom w:val="none" w:sz="0" w:space="0" w:color="auto"/>
                        <w:right w:val="none" w:sz="0" w:space="0" w:color="auto"/>
                      </w:divBdr>
                    </w:div>
                  </w:divsChild>
                </w:div>
                <w:div w:id="1834907402">
                  <w:marLeft w:val="0"/>
                  <w:marRight w:val="0"/>
                  <w:marTop w:val="0"/>
                  <w:marBottom w:val="0"/>
                  <w:divBdr>
                    <w:top w:val="none" w:sz="0" w:space="0" w:color="auto"/>
                    <w:left w:val="none" w:sz="0" w:space="0" w:color="auto"/>
                    <w:bottom w:val="none" w:sz="0" w:space="0" w:color="auto"/>
                    <w:right w:val="none" w:sz="0" w:space="0" w:color="auto"/>
                  </w:divBdr>
                  <w:divsChild>
                    <w:div w:id="1395277014">
                      <w:marLeft w:val="0"/>
                      <w:marRight w:val="0"/>
                      <w:marTop w:val="0"/>
                      <w:marBottom w:val="0"/>
                      <w:divBdr>
                        <w:top w:val="none" w:sz="0" w:space="0" w:color="auto"/>
                        <w:left w:val="none" w:sz="0" w:space="0" w:color="auto"/>
                        <w:bottom w:val="none" w:sz="0" w:space="0" w:color="auto"/>
                        <w:right w:val="none" w:sz="0" w:space="0" w:color="auto"/>
                      </w:divBdr>
                    </w:div>
                    <w:div w:id="2104912696">
                      <w:marLeft w:val="0"/>
                      <w:marRight w:val="0"/>
                      <w:marTop w:val="0"/>
                      <w:marBottom w:val="0"/>
                      <w:divBdr>
                        <w:top w:val="none" w:sz="0" w:space="0" w:color="auto"/>
                        <w:left w:val="none" w:sz="0" w:space="0" w:color="auto"/>
                        <w:bottom w:val="none" w:sz="0" w:space="0" w:color="auto"/>
                        <w:right w:val="none" w:sz="0" w:space="0" w:color="auto"/>
                      </w:divBdr>
                    </w:div>
                  </w:divsChild>
                </w:div>
                <w:div w:id="1929272792">
                  <w:marLeft w:val="0"/>
                  <w:marRight w:val="0"/>
                  <w:marTop w:val="0"/>
                  <w:marBottom w:val="0"/>
                  <w:divBdr>
                    <w:top w:val="none" w:sz="0" w:space="0" w:color="auto"/>
                    <w:left w:val="none" w:sz="0" w:space="0" w:color="auto"/>
                    <w:bottom w:val="none" w:sz="0" w:space="0" w:color="auto"/>
                    <w:right w:val="none" w:sz="0" w:space="0" w:color="auto"/>
                  </w:divBdr>
                  <w:divsChild>
                    <w:div w:id="1666397194">
                      <w:marLeft w:val="0"/>
                      <w:marRight w:val="0"/>
                      <w:marTop w:val="0"/>
                      <w:marBottom w:val="0"/>
                      <w:divBdr>
                        <w:top w:val="none" w:sz="0" w:space="0" w:color="auto"/>
                        <w:left w:val="none" w:sz="0" w:space="0" w:color="auto"/>
                        <w:bottom w:val="none" w:sz="0" w:space="0" w:color="auto"/>
                        <w:right w:val="none" w:sz="0" w:space="0" w:color="auto"/>
                      </w:divBdr>
                    </w:div>
                  </w:divsChild>
                </w:div>
                <w:div w:id="1957833702">
                  <w:marLeft w:val="0"/>
                  <w:marRight w:val="0"/>
                  <w:marTop w:val="0"/>
                  <w:marBottom w:val="0"/>
                  <w:divBdr>
                    <w:top w:val="none" w:sz="0" w:space="0" w:color="auto"/>
                    <w:left w:val="none" w:sz="0" w:space="0" w:color="auto"/>
                    <w:bottom w:val="none" w:sz="0" w:space="0" w:color="auto"/>
                    <w:right w:val="none" w:sz="0" w:space="0" w:color="auto"/>
                  </w:divBdr>
                  <w:divsChild>
                    <w:div w:id="173693883">
                      <w:marLeft w:val="0"/>
                      <w:marRight w:val="0"/>
                      <w:marTop w:val="0"/>
                      <w:marBottom w:val="0"/>
                      <w:divBdr>
                        <w:top w:val="none" w:sz="0" w:space="0" w:color="auto"/>
                        <w:left w:val="none" w:sz="0" w:space="0" w:color="auto"/>
                        <w:bottom w:val="none" w:sz="0" w:space="0" w:color="auto"/>
                        <w:right w:val="none" w:sz="0" w:space="0" w:color="auto"/>
                      </w:divBdr>
                    </w:div>
                    <w:div w:id="700398258">
                      <w:marLeft w:val="0"/>
                      <w:marRight w:val="0"/>
                      <w:marTop w:val="0"/>
                      <w:marBottom w:val="0"/>
                      <w:divBdr>
                        <w:top w:val="none" w:sz="0" w:space="0" w:color="auto"/>
                        <w:left w:val="none" w:sz="0" w:space="0" w:color="auto"/>
                        <w:bottom w:val="none" w:sz="0" w:space="0" w:color="auto"/>
                        <w:right w:val="none" w:sz="0" w:space="0" w:color="auto"/>
                      </w:divBdr>
                    </w:div>
                    <w:div w:id="829711828">
                      <w:marLeft w:val="0"/>
                      <w:marRight w:val="0"/>
                      <w:marTop w:val="0"/>
                      <w:marBottom w:val="0"/>
                      <w:divBdr>
                        <w:top w:val="none" w:sz="0" w:space="0" w:color="auto"/>
                        <w:left w:val="none" w:sz="0" w:space="0" w:color="auto"/>
                        <w:bottom w:val="none" w:sz="0" w:space="0" w:color="auto"/>
                        <w:right w:val="none" w:sz="0" w:space="0" w:color="auto"/>
                      </w:divBdr>
                    </w:div>
                    <w:div w:id="984820260">
                      <w:marLeft w:val="0"/>
                      <w:marRight w:val="0"/>
                      <w:marTop w:val="0"/>
                      <w:marBottom w:val="0"/>
                      <w:divBdr>
                        <w:top w:val="none" w:sz="0" w:space="0" w:color="auto"/>
                        <w:left w:val="none" w:sz="0" w:space="0" w:color="auto"/>
                        <w:bottom w:val="none" w:sz="0" w:space="0" w:color="auto"/>
                        <w:right w:val="none" w:sz="0" w:space="0" w:color="auto"/>
                      </w:divBdr>
                    </w:div>
                    <w:div w:id="1696927795">
                      <w:marLeft w:val="0"/>
                      <w:marRight w:val="0"/>
                      <w:marTop w:val="0"/>
                      <w:marBottom w:val="0"/>
                      <w:divBdr>
                        <w:top w:val="none" w:sz="0" w:space="0" w:color="auto"/>
                        <w:left w:val="none" w:sz="0" w:space="0" w:color="auto"/>
                        <w:bottom w:val="none" w:sz="0" w:space="0" w:color="auto"/>
                        <w:right w:val="none" w:sz="0" w:space="0" w:color="auto"/>
                      </w:divBdr>
                    </w:div>
                  </w:divsChild>
                </w:div>
                <w:div w:id="2047948318">
                  <w:marLeft w:val="0"/>
                  <w:marRight w:val="0"/>
                  <w:marTop w:val="0"/>
                  <w:marBottom w:val="0"/>
                  <w:divBdr>
                    <w:top w:val="none" w:sz="0" w:space="0" w:color="auto"/>
                    <w:left w:val="none" w:sz="0" w:space="0" w:color="auto"/>
                    <w:bottom w:val="none" w:sz="0" w:space="0" w:color="auto"/>
                    <w:right w:val="none" w:sz="0" w:space="0" w:color="auto"/>
                  </w:divBdr>
                  <w:divsChild>
                    <w:div w:id="1873303174">
                      <w:marLeft w:val="0"/>
                      <w:marRight w:val="0"/>
                      <w:marTop w:val="0"/>
                      <w:marBottom w:val="0"/>
                      <w:divBdr>
                        <w:top w:val="none" w:sz="0" w:space="0" w:color="auto"/>
                        <w:left w:val="none" w:sz="0" w:space="0" w:color="auto"/>
                        <w:bottom w:val="none" w:sz="0" w:space="0" w:color="auto"/>
                        <w:right w:val="none" w:sz="0" w:space="0" w:color="auto"/>
                      </w:divBdr>
                    </w:div>
                  </w:divsChild>
                </w:div>
                <w:div w:id="2060857267">
                  <w:marLeft w:val="0"/>
                  <w:marRight w:val="0"/>
                  <w:marTop w:val="0"/>
                  <w:marBottom w:val="0"/>
                  <w:divBdr>
                    <w:top w:val="none" w:sz="0" w:space="0" w:color="auto"/>
                    <w:left w:val="none" w:sz="0" w:space="0" w:color="auto"/>
                    <w:bottom w:val="none" w:sz="0" w:space="0" w:color="auto"/>
                    <w:right w:val="none" w:sz="0" w:space="0" w:color="auto"/>
                  </w:divBdr>
                  <w:divsChild>
                    <w:div w:id="340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4034">
          <w:marLeft w:val="0"/>
          <w:marRight w:val="0"/>
          <w:marTop w:val="0"/>
          <w:marBottom w:val="0"/>
          <w:divBdr>
            <w:top w:val="none" w:sz="0" w:space="0" w:color="auto"/>
            <w:left w:val="none" w:sz="0" w:space="0" w:color="auto"/>
            <w:bottom w:val="none" w:sz="0" w:space="0" w:color="auto"/>
            <w:right w:val="none" w:sz="0" w:space="0" w:color="auto"/>
          </w:divBdr>
        </w:div>
      </w:divsChild>
    </w:div>
    <w:div w:id="628556046">
      <w:bodyDiv w:val="1"/>
      <w:marLeft w:val="0"/>
      <w:marRight w:val="0"/>
      <w:marTop w:val="0"/>
      <w:marBottom w:val="0"/>
      <w:divBdr>
        <w:top w:val="none" w:sz="0" w:space="0" w:color="auto"/>
        <w:left w:val="none" w:sz="0" w:space="0" w:color="auto"/>
        <w:bottom w:val="none" w:sz="0" w:space="0" w:color="auto"/>
        <w:right w:val="none" w:sz="0" w:space="0" w:color="auto"/>
      </w:divBdr>
      <w:divsChild>
        <w:div w:id="2061902484">
          <w:marLeft w:val="0"/>
          <w:marRight w:val="0"/>
          <w:marTop w:val="0"/>
          <w:marBottom w:val="0"/>
          <w:divBdr>
            <w:top w:val="none" w:sz="0" w:space="0" w:color="auto"/>
            <w:left w:val="none" w:sz="0" w:space="0" w:color="auto"/>
            <w:bottom w:val="none" w:sz="0" w:space="0" w:color="auto"/>
            <w:right w:val="none" w:sz="0" w:space="0" w:color="auto"/>
          </w:divBdr>
        </w:div>
      </w:divsChild>
    </w:div>
    <w:div w:id="634261596">
      <w:bodyDiv w:val="1"/>
      <w:marLeft w:val="0"/>
      <w:marRight w:val="0"/>
      <w:marTop w:val="0"/>
      <w:marBottom w:val="0"/>
      <w:divBdr>
        <w:top w:val="none" w:sz="0" w:space="0" w:color="auto"/>
        <w:left w:val="none" w:sz="0" w:space="0" w:color="auto"/>
        <w:bottom w:val="none" w:sz="0" w:space="0" w:color="auto"/>
        <w:right w:val="none" w:sz="0" w:space="0" w:color="auto"/>
      </w:divBdr>
      <w:divsChild>
        <w:div w:id="417294091">
          <w:marLeft w:val="0"/>
          <w:marRight w:val="0"/>
          <w:marTop w:val="0"/>
          <w:marBottom w:val="0"/>
          <w:divBdr>
            <w:top w:val="none" w:sz="0" w:space="0" w:color="auto"/>
            <w:left w:val="none" w:sz="0" w:space="0" w:color="auto"/>
            <w:bottom w:val="none" w:sz="0" w:space="0" w:color="auto"/>
            <w:right w:val="none" w:sz="0" w:space="0" w:color="auto"/>
          </w:divBdr>
        </w:div>
      </w:divsChild>
    </w:div>
    <w:div w:id="644698363">
      <w:bodyDiv w:val="1"/>
      <w:marLeft w:val="0"/>
      <w:marRight w:val="0"/>
      <w:marTop w:val="0"/>
      <w:marBottom w:val="0"/>
      <w:divBdr>
        <w:top w:val="none" w:sz="0" w:space="0" w:color="auto"/>
        <w:left w:val="none" w:sz="0" w:space="0" w:color="auto"/>
        <w:bottom w:val="none" w:sz="0" w:space="0" w:color="auto"/>
        <w:right w:val="none" w:sz="0" w:space="0" w:color="auto"/>
      </w:divBdr>
      <w:divsChild>
        <w:div w:id="851915857">
          <w:marLeft w:val="0"/>
          <w:marRight w:val="0"/>
          <w:marTop w:val="0"/>
          <w:marBottom w:val="0"/>
          <w:divBdr>
            <w:top w:val="none" w:sz="0" w:space="0" w:color="auto"/>
            <w:left w:val="none" w:sz="0" w:space="0" w:color="auto"/>
            <w:bottom w:val="none" w:sz="0" w:space="0" w:color="auto"/>
            <w:right w:val="none" w:sz="0" w:space="0" w:color="auto"/>
          </w:divBdr>
        </w:div>
      </w:divsChild>
    </w:div>
    <w:div w:id="649404031">
      <w:bodyDiv w:val="1"/>
      <w:marLeft w:val="0"/>
      <w:marRight w:val="0"/>
      <w:marTop w:val="0"/>
      <w:marBottom w:val="0"/>
      <w:divBdr>
        <w:top w:val="none" w:sz="0" w:space="0" w:color="auto"/>
        <w:left w:val="none" w:sz="0" w:space="0" w:color="auto"/>
        <w:bottom w:val="none" w:sz="0" w:space="0" w:color="auto"/>
        <w:right w:val="none" w:sz="0" w:space="0" w:color="auto"/>
      </w:divBdr>
    </w:div>
    <w:div w:id="650865718">
      <w:bodyDiv w:val="1"/>
      <w:marLeft w:val="0"/>
      <w:marRight w:val="0"/>
      <w:marTop w:val="0"/>
      <w:marBottom w:val="0"/>
      <w:divBdr>
        <w:top w:val="none" w:sz="0" w:space="0" w:color="auto"/>
        <w:left w:val="none" w:sz="0" w:space="0" w:color="auto"/>
        <w:bottom w:val="none" w:sz="0" w:space="0" w:color="auto"/>
        <w:right w:val="none" w:sz="0" w:space="0" w:color="auto"/>
      </w:divBdr>
    </w:div>
    <w:div w:id="663509093">
      <w:bodyDiv w:val="1"/>
      <w:marLeft w:val="0"/>
      <w:marRight w:val="0"/>
      <w:marTop w:val="0"/>
      <w:marBottom w:val="0"/>
      <w:divBdr>
        <w:top w:val="none" w:sz="0" w:space="0" w:color="auto"/>
        <w:left w:val="none" w:sz="0" w:space="0" w:color="auto"/>
        <w:bottom w:val="none" w:sz="0" w:space="0" w:color="auto"/>
        <w:right w:val="none" w:sz="0" w:space="0" w:color="auto"/>
      </w:divBdr>
      <w:divsChild>
        <w:div w:id="2078242055">
          <w:marLeft w:val="0"/>
          <w:marRight w:val="0"/>
          <w:marTop w:val="0"/>
          <w:marBottom w:val="0"/>
          <w:divBdr>
            <w:top w:val="none" w:sz="0" w:space="0" w:color="auto"/>
            <w:left w:val="none" w:sz="0" w:space="0" w:color="auto"/>
            <w:bottom w:val="none" w:sz="0" w:space="0" w:color="auto"/>
            <w:right w:val="none" w:sz="0" w:space="0" w:color="auto"/>
          </w:divBdr>
        </w:div>
      </w:divsChild>
    </w:div>
    <w:div w:id="688525739">
      <w:bodyDiv w:val="1"/>
      <w:marLeft w:val="0"/>
      <w:marRight w:val="0"/>
      <w:marTop w:val="0"/>
      <w:marBottom w:val="0"/>
      <w:divBdr>
        <w:top w:val="none" w:sz="0" w:space="0" w:color="auto"/>
        <w:left w:val="none" w:sz="0" w:space="0" w:color="auto"/>
        <w:bottom w:val="none" w:sz="0" w:space="0" w:color="auto"/>
        <w:right w:val="none" w:sz="0" w:space="0" w:color="auto"/>
      </w:divBdr>
      <w:divsChild>
        <w:div w:id="674266816">
          <w:marLeft w:val="0"/>
          <w:marRight w:val="0"/>
          <w:marTop w:val="0"/>
          <w:marBottom w:val="0"/>
          <w:divBdr>
            <w:top w:val="none" w:sz="0" w:space="0" w:color="auto"/>
            <w:left w:val="none" w:sz="0" w:space="0" w:color="auto"/>
            <w:bottom w:val="none" w:sz="0" w:space="0" w:color="auto"/>
            <w:right w:val="none" w:sz="0" w:space="0" w:color="auto"/>
          </w:divBdr>
        </w:div>
      </w:divsChild>
    </w:div>
    <w:div w:id="704257563">
      <w:bodyDiv w:val="1"/>
      <w:marLeft w:val="0"/>
      <w:marRight w:val="0"/>
      <w:marTop w:val="0"/>
      <w:marBottom w:val="0"/>
      <w:divBdr>
        <w:top w:val="none" w:sz="0" w:space="0" w:color="auto"/>
        <w:left w:val="none" w:sz="0" w:space="0" w:color="auto"/>
        <w:bottom w:val="none" w:sz="0" w:space="0" w:color="auto"/>
        <w:right w:val="none" w:sz="0" w:space="0" w:color="auto"/>
      </w:divBdr>
      <w:divsChild>
        <w:div w:id="1513641340">
          <w:marLeft w:val="0"/>
          <w:marRight w:val="0"/>
          <w:marTop w:val="0"/>
          <w:marBottom w:val="0"/>
          <w:divBdr>
            <w:top w:val="none" w:sz="0" w:space="0" w:color="auto"/>
            <w:left w:val="none" w:sz="0" w:space="0" w:color="auto"/>
            <w:bottom w:val="none" w:sz="0" w:space="0" w:color="auto"/>
            <w:right w:val="none" w:sz="0" w:space="0" w:color="auto"/>
          </w:divBdr>
        </w:div>
      </w:divsChild>
    </w:div>
    <w:div w:id="725109881">
      <w:bodyDiv w:val="1"/>
      <w:marLeft w:val="0"/>
      <w:marRight w:val="0"/>
      <w:marTop w:val="0"/>
      <w:marBottom w:val="0"/>
      <w:divBdr>
        <w:top w:val="none" w:sz="0" w:space="0" w:color="auto"/>
        <w:left w:val="none" w:sz="0" w:space="0" w:color="auto"/>
        <w:bottom w:val="none" w:sz="0" w:space="0" w:color="auto"/>
        <w:right w:val="none" w:sz="0" w:space="0" w:color="auto"/>
      </w:divBdr>
      <w:divsChild>
        <w:div w:id="1020863558">
          <w:marLeft w:val="0"/>
          <w:marRight w:val="0"/>
          <w:marTop w:val="0"/>
          <w:marBottom w:val="0"/>
          <w:divBdr>
            <w:top w:val="none" w:sz="0" w:space="0" w:color="auto"/>
            <w:left w:val="none" w:sz="0" w:space="0" w:color="auto"/>
            <w:bottom w:val="none" w:sz="0" w:space="0" w:color="auto"/>
            <w:right w:val="none" w:sz="0" w:space="0" w:color="auto"/>
          </w:divBdr>
        </w:div>
      </w:divsChild>
    </w:div>
    <w:div w:id="762259607">
      <w:bodyDiv w:val="1"/>
      <w:marLeft w:val="0"/>
      <w:marRight w:val="0"/>
      <w:marTop w:val="0"/>
      <w:marBottom w:val="0"/>
      <w:divBdr>
        <w:top w:val="none" w:sz="0" w:space="0" w:color="auto"/>
        <w:left w:val="none" w:sz="0" w:space="0" w:color="auto"/>
        <w:bottom w:val="none" w:sz="0" w:space="0" w:color="auto"/>
        <w:right w:val="none" w:sz="0" w:space="0" w:color="auto"/>
      </w:divBdr>
      <w:divsChild>
        <w:div w:id="8921179">
          <w:marLeft w:val="0"/>
          <w:marRight w:val="0"/>
          <w:marTop w:val="0"/>
          <w:marBottom w:val="0"/>
          <w:divBdr>
            <w:top w:val="none" w:sz="0" w:space="0" w:color="auto"/>
            <w:left w:val="none" w:sz="0" w:space="0" w:color="auto"/>
            <w:bottom w:val="none" w:sz="0" w:space="0" w:color="auto"/>
            <w:right w:val="none" w:sz="0" w:space="0" w:color="auto"/>
          </w:divBdr>
          <w:divsChild>
            <w:div w:id="1594046368">
              <w:marLeft w:val="0"/>
              <w:marRight w:val="0"/>
              <w:marTop w:val="0"/>
              <w:marBottom w:val="0"/>
              <w:divBdr>
                <w:top w:val="none" w:sz="0" w:space="0" w:color="auto"/>
                <w:left w:val="none" w:sz="0" w:space="0" w:color="auto"/>
                <w:bottom w:val="none" w:sz="0" w:space="0" w:color="auto"/>
                <w:right w:val="none" w:sz="0" w:space="0" w:color="auto"/>
              </w:divBdr>
            </w:div>
          </w:divsChild>
        </w:div>
        <w:div w:id="103379390">
          <w:marLeft w:val="0"/>
          <w:marRight w:val="0"/>
          <w:marTop w:val="0"/>
          <w:marBottom w:val="0"/>
          <w:divBdr>
            <w:top w:val="none" w:sz="0" w:space="0" w:color="auto"/>
            <w:left w:val="none" w:sz="0" w:space="0" w:color="auto"/>
            <w:bottom w:val="none" w:sz="0" w:space="0" w:color="auto"/>
            <w:right w:val="none" w:sz="0" w:space="0" w:color="auto"/>
          </w:divBdr>
          <w:divsChild>
            <w:div w:id="1133719622">
              <w:marLeft w:val="0"/>
              <w:marRight w:val="0"/>
              <w:marTop w:val="0"/>
              <w:marBottom w:val="0"/>
              <w:divBdr>
                <w:top w:val="none" w:sz="0" w:space="0" w:color="auto"/>
                <w:left w:val="none" w:sz="0" w:space="0" w:color="auto"/>
                <w:bottom w:val="none" w:sz="0" w:space="0" w:color="auto"/>
                <w:right w:val="none" w:sz="0" w:space="0" w:color="auto"/>
              </w:divBdr>
            </w:div>
          </w:divsChild>
        </w:div>
        <w:div w:id="337658838">
          <w:marLeft w:val="0"/>
          <w:marRight w:val="0"/>
          <w:marTop w:val="0"/>
          <w:marBottom w:val="0"/>
          <w:divBdr>
            <w:top w:val="none" w:sz="0" w:space="0" w:color="auto"/>
            <w:left w:val="none" w:sz="0" w:space="0" w:color="auto"/>
            <w:bottom w:val="none" w:sz="0" w:space="0" w:color="auto"/>
            <w:right w:val="none" w:sz="0" w:space="0" w:color="auto"/>
          </w:divBdr>
          <w:divsChild>
            <w:div w:id="1495490564">
              <w:marLeft w:val="0"/>
              <w:marRight w:val="0"/>
              <w:marTop w:val="0"/>
              <w:marBottom w:val="0"/>
              <w:divBdr>
                <w:top w:val="none" w:sz="0" w:space="0" w:color="auto"/>
                <w:left w:val="none" w:sz="0" w:space="0" w:color="auto"/>
                <w:bottom w:val="none" w:sz="0" w:space="0" w:color="auto"/>
                <w:right w:val="none" w:sz="0" w:space="0" w:color="auto"/>
              </w:divBdr>
            </w:div>
          </w:divsChild>
        </w:div>
        <w:div w:id="485366224">
          <w:marLeft w:val="0"/>
          <w:marRight w:val="0"/>
          <w:marTop w:val="0"/>
          <w:marBottom w:val="0"/>
          <w:divBdr>
            <w:top w:val="none" w:sz="0" w:space="0" w:color="auto"/>
            <w:left w:val="none" w:sz="0" w:space="0" w:color="auto"/>
            <w:bottom w:val="none" w:sz="0" w:space="0" w:color="auto"/>
            <w:right w:val="none" w:sz="0" w:space="0" w:color="auto"/>
          </w:divBdr>
          <w:divsChild>
            <w:div w:id="632256037">
              <w:marLeft w:val="0"/>
              <w:marRight w:val="0"/>
              <w:marTop w:val="0"/>
              <w:marBottom w:val="0"/>
              <w:divBdr>
                <w:top w:val="none" w:sz="0" w:space="0" w:color="auto"/>
                <w:left w:val="none" w:sz="0" w:space="0" w:color="auto"/>
                <w:bottom w:val="none" w:sz="0" w:space="0" w:color="auto"/>
                <w:right w:val="none" w:sz="0" w:space="0" w:color="auto"/>
              </w:divBdr>
            </w:div>
          </w:divsChild>
        </w:div>
        <w:div w:id="524296670">
          <w:marLeft w:val="0"/>
          <w:marRight w:val="0"/>
          <w:marTop w:val="0"/>
          <w:marBottom w:val="0"/>
          <w:divBdr>
            <w:top w:val="none" w:sz="0" w:space="0" w:color="auto"/>
            <w:left w:val="none" w:sz="0" w:space="0" w:color="auto"/>
            <w:bottom w:val="none" w:sz="0" w:space="0" w:color="auto"/>
            <w:right w:val="none" w:sz="0" w:space="0" w:color="auto"/>
          </w:divBdr>
          <w:divsChild>
            <w:div w:id="1204441301">
              <w:marLeft w:val="0"/>
              <w:marRight w:val="0"/>
              <w:marTop w:val="0"/>
              <w:marBottom w:val="0"/>
              <w:divBdr>
                <w:top w:val="none" w:sz="0" w:space="0" w:color="auto"/>
                <w:left w:val="none" w:sz="0" w:space="0" w:color="auto"/>
                <w:bottom w:val="none" w:sz="0" w:space="0" w:color="auto"/>
                <w:right w:val="none" w:sz="0" w:space="0" w:color="auto"/>
              </w:divBdr>
            </w:div>
          </w:divsChild>
        </w:div>
        <w:div w:id="566887006">
          <w:marLeft w:val="0"/>
          <w:marRight w:val="0"/>
          <w:marTop w:val="0"/>
          <w:marBottom w:val="0"/>
          <w:divBdr>
            <w:top w:val="none" w:sz="0" w:space="0" w:color="auto"/>
            <w:left w:val="none" w:sz="0" w:space="0" w:color="auto"/>
            <w:bottom w:val="none" w:sz="0" w:space="0" w:color="auto"/>
            <w:right w:val="none" w:sz="0" w:space="0" w:color="auto"/>
          </w:divBdr>
          <w:divsChild>
            <w:div w:id="1622952853">
              <w:marLeft w:val="0"/>
              <w:marRight w:val="0"/>
              <w:marTop w:val="0"/>
              <w:marBottom w:val="0"/>
              <w:divBdr>
                <w:top w:val="none" w:sz="0" w:space="0" w:color="auto"/>
                <w:left w:val="none" w:sz="0" w:space="0" w:color="auto"/>
                <w:bottom w:val="none" w:sz="0" w:space="0" w:color="auto"/>
                <w:right w:val="none" w:sz="0" w:space="0" w:color="auto"/>
              </w:divBdr>
            </w:div>
          </w:divsChild>
        </w:div>
        <w:div w:id="720599073">
          <w:marLeft w:val="0"/>
          <w:marRight w:val="0"/>
          <w:marTop w:val="0"/>
          <w:marBottom w:val="0"/>
          <w:divBdr>
            <w:top w:val="none" w:sz="0" w:space="0" w:color="auto"/>
            <w:left w:val="none" w:sz="0" w:space="0" w:color="auto"/>
            <w:bottom w:val="none" w:sz="0" w:space="0" w:color="auto"/>
            <w:right w:val="none" w:sz="0" w:space="0" w:color="auto"/>
          </w:divBdr>
          <w:divsChild>
            <w:div w:id="1344475298">
              <w:marLeft w:val="0"/>
              <w:marRight w:val="0"/>
              <w:marTop w:val="0"/>
              <w:marBottom w:val="0"/>
              <w:divBdr>
                <w:top w:val="none" w:sz="0" w:space="0" w:color="auto"/>
                <w:left w:val="none" w:sz="0" w:space="0" w:color="auto"/>
                <w:bottom w:val="none" w:sz="0" w:space="0" w:color="auto"/>
                <w:right w:val="none" w:sz="0" w:space="0" w:color="auto"/>
              </w:divBdr>
            </w:div>
          </w:divsChild>
        </w:div>
        <w:div w:id="958679310">
          <w:marLeft w:val="0"/>
          <w:marRight w:val="0"/>
          <w:marTop w:val="0"/>
          <w:marBottom w:val="0"/>
          <w:divBdr>
            <w:top w:val="none" w:sz="0" w:space="0" w:color="auto"/>
            <w:left w:val="none" w:sz="0" w:space="0" w:color="auto"/>
            <w:bottom w:val="none" w:sz="0" w:space="0" w:color="auto"/>
            <w:right w:val="none" w:sz="0" w:space="0" w:color="auto"/>
          </w:divBdr>
          <w:divsChild>
            <w:div w:id="1804538289">
              <w:marLeft w:val="0"/>
              <w:marRight w:val="0"/>
              <w:marTop w:val="0"/>
              <w:marBottom w:val="0"/>
              <w:divBdr>
                <w:top w:val="none" w:sz="0" w:space="0" w:color="auto"/>
                <w:left w:val="none" w:sz="0" w:space="0" w:color="auto"/>
                <w:bottom w:val="none" w:sz="0" w:space="0" w:color="auto"/>
                <w:right w:val="none" w:sz="0" w:space="0" w:color="auto"/>
              </w:divBdr>
            </w:div>
            <w:div w:id="1910730145">
              <w:marLeft w:val="0"/>
              <w:marRight w:val="0"/>
              <w:marTop w:val="0"/>
              <w:marBottom w:val="0"/>
              <w:divBdr>
                <w:top w:val="none" w:sz="0" w:space="0" w:color="auto"/>
                <w:left w:val="none" w:sz="0" w:space="0" w:color="auto"/>
                <w:bottom w:val="none" w:sz="0" w:space="0" w:color="auto"/>
                <w:right w:val="none" w:sz="0" w:space="0" w:color="auto"/>
              </w:divBdr>
            </w:div>
          </w:divsChild>
        </w:div>
        <w:div w:id="989795804">
          <w:marLeft w:val="0"/>
          <w:marRight w:val="0"/>
          <w:marTop w:val="0"/>
          <w:marBottom w:val="0"/>
          <w:divBdr>
            <w:top w:val="none" w:sz="0" w:space="0" w:color="auto"/>
            <w:left w:val="none" w:sz="0" w:space="0" w:color="auto"/>
            <w:bottom w:val="none" w:sz="0" w:space="0" w:color="auto"/>
            <w:right w:val="none" w:sz="0" w:space="0" w:color="auto"/>
          </w:divBdr>
          <w:divsChild>
            <w:div w:id="938945167">
              <w:marLeft w:val="0"/>
              <w:marRight w:val="0"/>
              <w:marTop w:val="0"/>
              <w:marBottom w:val="0"/>
              <w:divBdr>
                <w:top w:val="none" w:sz="0" w:space="0" w:color="auto"/>
                <w:left w:val="none" w:sz="0" w:space="0" w:color="auto"/>
                <w:bottom w:val="none" w:sz="0" w:space="0" w:color="auto"/>
                <w:right w:val="none" w:sz="0" w:space="0" w:color="auto"/>
              </w:divBdr>
            </w:div>
          </w:divsChild>
        </w:div>
        <w:div w:id="1019089944">
          <w:marLeft w:val="0"/>
          <w:marRight w:val="0"/>
          <w:marTop w:val="0"/>
          <w:marBottom w:val="0"/>
          <w:divBdr>
            <w:top w:val="none" w:sz="0" w:space="0" w:color="auto"/>
            <w:left w:val="none" w:sz="0" w:space="0" w:color="auto"/>
            <w:bottom w:val="none" w:sz="0" w:space="0" w:color="auto"/>
            <w:right w:val="none" w:sz="0" w:space="0" w:color="auto"/>
          </w:divBdr>
          <w:divsChild>
            <w:div w:id="877353622">
              <w:marLeft w:val="0"/>
              <w:marRight w:val="0"/>
              <w:marTop w:val="0"/>
              <w:marBottom w:val="0"/>
              <w:divBdr>
                <w:top w:val="none" w:sz="0" w:space="0" w:color="auto"/>
                <w:left w:val="none" w:sz="0" w:space="0" w:color="auto"/>
                <w:bottom w:val="none" w:sz="0" w:space="0" w:color="auto"/>
                <w:right w:val="none" w:sz="0" w:space="0" w:color="auto"/>
              </w:divBdr>
            </w:div>
          </w:divsChild>
        </w:div>
        <w:div w:id="1099333272">
          <w:marLeft w:val="0"/>
          <w:marRight w:val="0"/>
          <w:marTop w:val="0"/>
          <w:marBottom w:val="0"/>
          <w:divBdr>
            <w:top w:val="none" w:sz="0" w:space="0" w:color="auto"/>
            <w:left w:val="none" w:sz="0" w:space="0" w:color="auto"/>
            <w:bottom w:val="none" w:sz="0" w:space="0" w:color="auto"/>
            <w:right w:val="none" w:sz="0" w:space="0" w:color="auto"/>
          </w:divBdr>
          <w:divsChild>
            <w:div w:id="100492857">
              <w:marLeft w:val="0"/>
              <w:marRight w:val="0"/>
              <w:marTop w:val="0"/>
              <w:marBottom w:val="0"/>
              <w:divBdr>
                <w:top w:val="none" w:sz="0" w:space="0" w:color="auto"/>
                <w:left w:val="none" w:sz="0" w:space="0" w:color="auto"/>
                <w:bottom w:val="none" w:sz="0" w:space="0" w:color="auto"/>
                <w:right w:val="none" w:sz="0" w:space="0" w:color="auto"/>
              </w:divBdr>
            </w:div>
          </w:divsChild>
        </w:div>
        <w:div w:id="1129200759">
          <w:marLeft w:val="0"/>
          <w:marRight w:val="0"/>
          <w:marTop w:val="0"/>
          <w:marBottom w:val="0"/>
          <w:divBdr>
            <w:top w:val="none" w:sz="0" w:space="0" w:color="auto"/>
            <w:left w:val="none" w:sz="0" w:space="0" w:color="auto"/>
            <w:bottom w:val="none" w:sz="0" w:space="0" w:color="auto"/>
            <w:right w:val="none" w:sz="0" w:space="0" w:color="auto"/>
          </w:divBdr>
          <w:divsChild>
            <w:div w:id="1956910136">
              <w:marLeft w:val="0"/>
              <w:marRight w:val="0"/>
              <w:marTop w:val="0"/>
              <w:marBottom w:val="0"/>
              <w:divBdr>
                <w:top w:val="none" w:sz="0" w:space="0" w:color="auto"/>
                <w:left w:val="none" w:sz="0" w:space="0" w:color="auto"/>
                <w:bottom w:val="none" w:sz="0" w:space="0" w:color="auto"/>
                <w:right w:val="none" w:sz="0" w:space="0" w:color="auto"/>
              </w:divBdr>
            </w:div>
          </w:divsChild>
        </w:div>
        <w:div w:id="1244952716">
          <w:marLeft w:val="0"/>
          <w:marRight w:val="0"/>
          <w:marTop w:val="0"/>
          <w:marBottom w:val="0"/>
          <w:divBdr>
            <w:top w:val="none" w:sz="0" w:space="0" w:color="auto"/>
            <w:left w:val="none" w:sz="0" w:space="0" w:color="auto"/>
            <w:bottom w:val="none" w:sz="0" w:space="0" w:color="auto"/>
            <w:right w:val="none" w:sz="0" w:space="0" w:color="auto"/>
          </w:divBdr>
          <w:divsChild>
            <w:div w:id="1192494349">
              <w:marLeft w:val="0"/>
              <w:marRight w:val="0"/>
              <w:marTop w:val="0"/>
              <w:marBottom w:val="0"/>
              <w:divBdr>
                <w:top w:val="none" w:sz="0" w:space="0" w:color="auto"/>
                <w:left w:val="none" w:sz="0" w:space="0" w:color="auto"/>
                <w:bottom w:val="none" w:sz="0" w:space="0" w:color="auto"/>
                <w:right w:val="none" w:sz="0" w:space="0" w:color="auto"/>
              </w:divBdr>
            </w:div>
          </w:divsChild>
        </w:div>
        <w:div w:id="1677608658">
          <w:marLeft w:val="0"/>
          <w:marRight w:val="0"/>
          <w:marTop w:val="0"/>
          <w:marBottom w:val="0"/>
          <w:divBdr>
            <w:top w:val="none" w:sz="0" w:space="0" w:color="auto"/>
            <w:left w:val="none" w:sz="0" w:space="0" w:color="auto"/>
            <w:bottom w:val="none" w:sz="0" w:space="0" w:color="auto"/>
            <w:right w:val="none" w:sz="0" w:space="0" w:color="auto"/>
          </w:divBdr>
          <w:divsChild>
            <w:div w:id="1488127509">
              <w:marLeft w:val="0"/>
              <w:marRight w:val="0"/>
              <w:marTop w:val="0"/>
              <w:marBottom w:val="0"/>
              <w:divBdr>
                <w:top w:val="none" w:sz="0" w:space="0" w:color="auto"/>
                <w:left w:val="none" w:sz="0" w:space="0" w:color="auto"/>
                <w:bottom w:val="none" w:sz="0" w:space="0" w:color="auto"/>
                <w:right w:val="none" w:sz="0" w:space="0" w:color="auto"/>
              </w:divBdr>
            </w:div>
          </w:divsChild>
        </w:div>
        <w:div w:id="1861888449">
          <w:marLeft w:val="0"/>
          <w:marRight w:val="0"/>
          <w:marTop w:val="0"/>
          <w:marBottom w:val="0"/>
          <w:divBdr>
            <w:top w:val="none" w:sz="0" w:space="0" w:color="auto"/>
            <w:left w:val="none" w:sz="0" w:space="0" w:color="auto"/>
            <w:bottom w:val="none" w:sz="0" w:space="0" w:color="auto"/>
            <w:right w:val="none" w:sz="0" w:space="0" w:color="auto"/>
          </w:divBdr>
          <w:divsChild>
            <w:div w:id="322590192">
              <w:marLeft w:val="0"/>
              <w:marRight w:val="0"/>
              <w:marTop w:val="0"/>
              <w:marBottom w:val="0"/>
              <w:divBdr>
                <w:top w:val="none" w:sz="0" w:space="0" w:color="auto"/>
                <w:left w:val="none" w:sz="0" w:space="0" w:color="auto"/>
                <w:bottom w:val="none" w:sz="0" w:space="0" w:color="auto"/>
                <w:right w:val="none" w:sz="0" w:space="0" w:color="auto"/>
              </w:divBdr>
            </w:div>
          </w:divsChild>
        </w:div>
        <w:div w:id="1893540261">
          <w:marLeft w:val="0"/>
          <w:marRight w:val="0"/>
          <w:marTop w:val="0"/>
          <w:marBottom w:val="0"/>
          <w:divBdr>
            <w:top w:val="none" w:sz="0" w:space="0" w:color="auto"/>
            <w:left w:val="none" w:sz="0" w:space="0" w:color="auto"/>
            <w:bottom w:val="none" w:sz="0" w:space="0" w:color="auto"/>
            <w:right w:val="none" w:sz="0" w:space="0" w:color="auto"/>
          </w:divBdr>
          <w:divsChild>
            <w:div w:id="875509393">
              <w:marLeft w:val="0"/>
              <w:marRight w:val="0"/>
              <w:marTop w:val="0"/>
              <w:marBottom w:val="0"/>
              <w:divBdr>
                <w:top w:val="none" w:sz="0" w:space="0" w:color="auto"/>
                <w:left w:val="none" w:sz="0" w:space="0" w:color="auto"/>
                <w:bottom w:val="none" w:sz="0" w:space="0" w:color="auto"/>
                <w:right w:val="none" w:sz="0" w:space="0" w:color="auto"/>
              </w:divBdr>
            </w:div>
          </w:divsChild>
        </w:div>
        <w:div w:id="1962034093">
          <w:marLeft w:val="0"/>
          <w:marRight w:val="0"/>
          <w:marTop w:val="0"/>
          <w:marBottom w:val="0"/>
          <w:divBdr>
            <w:top w:val="none" w:sz="0" w:space="0" w:color="auto"/>
            <w:left w:val="none" w:sz="0" w:space="0" w:color="auto"/>
            <w:bottom w:val="none" w:sz="0" w:space="0" w:color="auto"/>
            <w:right w:val="none" w:sz="0" w:space="0" w:color="auto"/>
          </w:divBdr>
          <w:divsChild>
            <w:div w:id="753210592">
              <w:marLeft w:val="0"/>
              <w:marRight w:val="0"/>
              <w:marTop w:val="0"/>
              <w:marBottom w:val="0"/>
              <w:divBdr>
                <w:top w:val="none" w:sz="0" w:space="0" w:color="auto"/>
                <w:left w:val="none" w:sz="0" w:space="0" w:color="auto"/>
                <w:bottom w:val="none" w:sz="0" w:space="0" w:color="auto"/>
                <w:right w:val="none" w:sz="0" w:space="0" w:color="auto"/>
              </w:divBdr>
            </w:div>
          </w:divsChild>
        </w:div>
        <w:div w:id="2001234028">
          <w:marLeft w:val="0"/>
          <w:marRight w:val="0"/>
          <w:marTop w:val="0"/>
          <w:marBottom w:val="0"/>
          <w:divBdr>
            <w:top w:val="none" w:sz="0" w:space="0" w:color="auto"/>
            <w:left w:val="none" w:sz="0" w:space="0" w:color="auto"/>
            <w:bottom w:val="none" w:sz="0" w:space="0" w:color="auto"/>
            <w:right w:val="none" w:sz="0" w:space="0" w:color="auto"/>
          </w:divBdr>
          <w:divsChild>
            <w:div w:id="823397429">
              <w:marLeft w:val="0"/>
              <w:marRight w:val="0"/>
              <w:marTop w:val="0"/>
              <w:marBottom w:val="0"/>
              <w:divBdr>
                <w:top w:val="none" w:sz="0" w:space="0" w:color="auto"/>
                <w:left w:val="none" w:sz="0" w:space="0" w:color="auto"/>
                <w:bottom w:val="none" w:sz="0" w:space="0" w:color="auto"/>
                <w:right w:val="none" w:sz="0" w:space="0" w:color="auto"/>
              </w:divBdr>
            </w:div>
            <w:div w:id="16280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488">
      <w:bodyDiv w:val="1"/>
      <w:marLeft w:val="0"/>
      <w:marRight w:val="0"/>
      <w:marTop w:val="0"/>
      <w:marBottom w:val="0"/>
      <w:divBdr>
        <w:top w:val="none" w:sz="0" w:space="0" w:color="auto"/>
        <w:left w:val="none" w:sz="0" w:space="0" w:color="auto"/>
        <w:bottom w:val="none" w:sz="0" w:space="0" w:color="auto"/>
        <w:right w:val="none" w:sz="0" w:space="0" w:color="auto"/>
      </w:divBdr>
      <w:divsChild>
        <w:div w:id="531118288">
          <w:marLeft w:val="0"/>
          <w:marRight w:val="0"/>
          <w:marTop w:val="0"/>
          <w:marBottom w:val="0"/>
          <w:divBdr>
            <w:top w:val="none" w:sz="0" w:space="0" w:color="auto"/>
            <w:left w:val="none" w:sz="0" w:space="0" w:color="auto"/>
            <w:bottom w:val="none" w:sz="0" w:space="0" w:color="auto"/>
            <w:right w:val="none" w:sz="0" w:space="0" w:color="auto"/>
          </w:divBdr>
        </w:div>
      </w:divsChild>
    </w:div>
    <w:div w:id="771974992">
      <w:bodyDiv w:val="1"/>
      <w:marLeft w:val="0"/>
      <w:marRight w:val="0"/>
      <w:marTop w:val="0"/>
      <w:marBottom w:val="0"/>
      <w:divBdr>
        <w:top w:val="none" w:sz="0" w:space="0" w:color="auto"/>
        <w:left w:val="none" w:sz="0" w:space="0" w:color="auto"/>
        <w:bottom w:val="none" w:sz="0" w:space="0" w:color="auto"/>
        <w:right w:val="none" w:sz="0" w:space="0" w:color="auto"/>
      </w:divBdr>
      <w:divsChild>
        <w:div w:id="1264919596">
          <w:marLeft w:val="0"/>
          <w:marRight w:val="0"/>
          <w:marTop w:val="0"/>
          <w:marBottom w:val="0"/>
          <w:divBdr>
            <w:top w:val="none" w:sz="0" w:space="0" w:color="auto"/>
            <w:left w:val="none" w:sz="0" w:space="0" w:color="auto"/>
            <w:bottom w:val="none" w:sz="0" w:space="0" w:color="auto"/>
            <w:right w:val="none" w:sz="0" w:space="0" w:color="auto"/>
          </w:divBdr>
        </w:div>
      </w:divsChild>
    </w:div>
    <w:div w:id="779180800">
      <w:bodyDiv w:val="1"/>
      <w:marLeft w:val="0"/>
      <w:marRight w:val="0"/>
      <w:marTop w:val="0"/>
      <w:marBottom w:val="0"/>
      <w:divBdr>
        <w:top w:val="none" w:sz="0" w:space="0" w:color="auto"/>
        <w:left w:val="none" w:sz="0" w:space="0" w:color="auto"/>
        <w:bottom w:val="none" w:sz="0" w:space="0" w:color="auto"/>
        <w:right w:val="none" w:sz="0" w:space="0" w:color="auto"/>
      </w:divBdr>
    </w:div>
    <w:div w:id="785268330">
      <w:bodyDiv w:val="1"/>
      <w:marLeft w:val="0"/>
      <w:marRight w:val="0"/>
      <w:marTop w:val="0"/>
      <w:marBottom w:val="0"/>
      <w:divBdr>
        <w:top w:val="none" w:sz="0" w:space="0" w:color="auto"/>
        <w:left w:val="none" w:sz="0" w:space="0" w:color="auto"/>
        <w:bottom w:val="none" w:sz="0" w:space="0" w:color="auto"/>
        <w:right w:val="none" w:sz="0" w:space="0" w:color="auto"/>
      </w:divBdr>
      <w:divsChild>
        <w:div w:id="1967663158">
          <w:marLeft w:val="0"/>
          <w:marRight w:val="0"/>
          <w:marTop w:val="0"/>
          <w:marBottom w:val="0"/>
          <w:divBdr>
            <w:top w:val="none" w:sz="0" w:space="0" w:color="auto"/>
            <w:left w:val="none" w:sz="0" w:space="0" w:color="auto"/>
            <w:bottom w:val="none" w:sz="0" w:space="0" w:color="auto"/>
            <w:right w:val="none" w:sz="0" w:space="0" w:color="auto"/>
          </w:divBdr>
        </w:div>
      </w:divsChild>
    </w:div>
    <w:div w:id="822896914">
      <w:bodyDiv w:val="1"/>
      <w:marLeft w:val="0"/>
      <w:marRight w:val="0"/>
      <w:marTop w:val="0"/>
      <w:marBottom w:val="0"/>
      <w:divBdr>
        <w:top w:val="none" w:sz="0" w:space="0" w:color="auto"/>
        <w:left w:val="none" w:sz="0" w:space="0" w:color="auto"/>
        <w:bottom w:val="none" w:sz="0" w:space="0" w:color="auto"/>
        <w:right w:val="none" w:sz="0" w:space="0" w:color="auto"/>
      </w:divBdr>
      <w:divsChild>
        <w:div w:id="524175423">
          <w:marLeft w:val="0"/>
          <w:marRight w:val="0"/>
          <w:marTop w:val="0"/>
          <w:marBottom w:val="0"/>
          <w:divBdr>
            <w:top w:val="none" w:sz="0" w:space="0" w:color="auto"/>
            <w:left w:val="none" w:sz="0" w:space="0" w:color="auto"/>
            <w:bottom w:val="none" w:sz="0" w:space="0" w:color="auto"/>
            <w:right w:val="none" w:sz="0" w:space="0" w:color="auto"/>
          </w:divBdr>
        </w:div>
      </w:divsChild>
    </w:div>
    <w:div w:id="832136801">
      <w:bodyDiv w:val="1"/>
      <w:marLeft w:val="0"/>
      <w:marRight w:val="0"/>
      <w:marTop w:val="0"/>
      <w:marBottom w:val="0"/>
      <w:divBdr>
        <w:top w:val="none" w:sz="0" w:space="0" w:color="auto"/>
        <w:left w:val="none" w:sz="0" w:space="0" w:color="auto"/>
        <w:bottom w:val="none" w:sz="0" w:space="0" w:color="auto"/>
        <w:right w:val="none" w:sz="0" w:space="0" w:color="auto"/>
      </w:divBdr>
      <w:divsChild>
        <w:div w:id="1242330822">
          <w:marLeft w:val="0"/>
          <w:marRight w:val="0"/>
          <w:marTop w:val="0"/>
          <w:marBottom w:val="0"/>
          <w:divBdr>
            <w:top w:val="none" w:sz="0" w:space="0" w:color="auto"/>
            <w:left w:val="none" w:sz="0" w:space="0" w:color="auto"/>
            <w:bottom w:val="none" w:sz="0" w:space="0" w:color="auto"/>
            <w:right w:val="none" w:sz="0" w:space="0" w:color="auto"/>
          </w:divBdr>
        </w:div>
      </w:divsChild>
    </w:div>
    <w:div w:id="834340111">
      <w:bodyDiv w:val="1"/>
      <w:marLeft w:val="0"/>
      <w:marRight w:val="0"/>
      <w:marTop w:val="0"/>
      <w:marBottom w:val="0"/>
      <w:divBdr>
        <w:top w:val="none" w:sz="0" w:space="0" w:color="auto"/>
        <w:left w:val="none" w:sz="0" w:space="0" w:color="auto"/>
        <w:bottom w:val="none" w:sz="0" w:space="0" w:color="auto"/>
        <w:right w:val="none" w:sz="0" w:space="0" w:color="auto"/>
      </w:divBdr>
      <w:divsChild>
        <w:div w:id="1209803246">
          <w:marLeft w:val="0"/>
          <w:marRight w:val="0"/>
          <w:marTop w:val="0"/>
          <w:marBottom w:val="0"/>
          <w:divBdr>
            <w:top w:val="none" w:sz="0" w:space="0" w:color="auto"/>
            <w:left w:val="none" w:sz="0" w:space="0" w:color="auto"/>
            <w:bottom w:val="none" w:sz="0" w:space="0" w:color="auto"/>
            <w:right w:val="none" w:sz="0" w:space="0" w:color="auto"/>
          </w:divBdr>
        </w:div>
      </w:divsChild>
    </w:div>
    <w:div w:id="837575782">
      <w:bodyDiv w:val="1"/>
      <w:marLeft w:val="0"/>
      <w:marRight w:val="0"/>
      <w:marTop w:val="0"/>
      <w:marBottom w:val="0"/>
      <w:divBdr>
        <w:top w:val="none" w:sz="0" w:space="0" w:color="auto"/>
        <w:left w:val="none" w:sz="0" w:space="0" w:color="auto"/>
        <w:bottom w:val="none" w:sz="0" w:space="0" w:color="auto"/>
        <w:right w:val="none" w:sz="0" w:space="0" w:color="auto"/>
      </w:divBdr>
      <w:divsChild>
        <w:div w:id="425226059">
          <w:marLeft w:val="0"/>
          <w:marRight w:val="0"/>
          <w:marTop w:val="0"/>
          <w:marBottom w:val="0"/>
          <w:divBdr>
            <w:top w:val="none" w:sz="0" w:space="0" w:color="auto"/>
            <w:left w:val="none" w:sz="0" w:space="0" w:color="auto"/>
            <w:bottom w:val="none" w:sz="0" w:space="0" w:color="auto"/>
            <w:right w:val="none" w:sz="0" w:space="0" w:color="auto"/>
          </w:divBdr>
          <w:divsChild>
            <w:div w:id="5378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0923">
      <w:bodyDiv w:val="1"/>
      <w:marLeft w:val="0"/>
      <w:marRight w:val="0"/>
      <w:marTop w:val="0"/>
      <w:marBottom w:val="0"/>
      <w:divBdr>
        <w:top w:val="none" w:sz="0" w:space="0" w:color="auto"/>
        <w:left w:val="none" w:sz="0" w:space="0" w:color="auto"/>
        <w:bottom w:val="none" w:sz="0" w:space="0" w:color="auto"/>
        <w:right w:val="none" w:sz="0" w:space="0" w:color="auto"/>
      </w:divBdr>
      <w:divsChild>
        <w:div w:id="1475757272">
          <w:marLeft w:val="0"/>
          <w:marRight w:val="0"/>
          <w:marTop w:val="0"/>
          <w:marBottom w:val="0"/>
          <w:divBdr>
            <w:top w:val="none" w:sz="0" w:space="0" w:color="auto"/>
            <w:left w:val="none" w:sz="0" w:space="0" w:color="auto"/>
            <w:bottom w:val="none" w:sz="0" w:space="0" w:color="auto"/>
            <w:right w:val="none" w:sz="0" w:space="0" w:color="auto"/>
          </w:divBdr>
        </w:div>
      </w:divsChild>
    </w:div>
    <w:div w:id="839277523">
      <w:bodyDiv w:val="1"/>
      <w:marLeft w:val="0"/>
      <w:marRight w:val="0"/>
      <w:marTop w:val="0"/>
      <w:marBottom w:val="0"/>
      <w:divBdr>
        <w:top w:val="none" w:sz="0" w:space="0" w:color="auto"/>
        <w:left w:val="none" w:sz="0" w:space="0" w:color="auto"/>
        <w:bottom w:val="none" w:sz="0" w:space="0" w:color="auto"/>
        <w:right w:val="none" w:sz="0" w:space="0" w:color="auto"/>
      </w:divBdr>
      <w:divsChild>
        <w:div w:id="1836333445">
          <w:marLeft w:val="0"/>
          <w:marRight w:val="0"/>
          <w:marTop w:val="0"/>
          <w:marBottom w:val="0"/>
          <w:divBdr>
            <w:top w:val="none" w:sz="0" w:space="0" w:color="auto"/>
            <w:left w:val="none" w:sz="0" w:space="0" w:color="auto"/>
            <w:bottom w:val="none" w:sz="0" w:space="0" w:color="auto"/>
            <w:right w:val="none" w:sz="0" w:space="0" w:color="auto"/>
          </w:divBdr>
        </w:div>
      </w:divsChild>
    </w:div>
    <w:div w:id="851257614">
      <w:bodyDiv w:val="1"/>
      <w:marLeft w:val="0"/>
      <w:marRight w:val="0"/>
      <w:marTop w:val="0"/>
      <w:marBottom w:val="0"/>
      <w:divBdr>
        <w:top w:val="none" w:sz="0" w:space="0" w:color="auto"/>
        <w:left w:val="none" w:sz="0" w:space="0" w:color="auto"/>
        <w:bottom w:val="none" w:sz="0" w:space="0" w:color="auto"/>
        <w:right w:val="none" w:sz="0" w:space="0" w:color="auto"/>
      </w:divBdr>
      <w:divsChild>
        <w:div w:id="1609117711">
          <w:marLeft w:val="0"/>
          <w:marRight w:val="0"/>
          <w:marTop w:val="0"/>
          <w:marBottom w:val="0"/>
          <w:divBdr>
            <w:top w:val="none" w:sz="0" w:space="0" w:color="auto"/>
            <w:left w:val="none" w:sz="0" w:space="0" w:color="auto"/>
            <w:bottom w:val="none" w:sz="0" w:space="0" w:color="auto"/>
            <w:right w:val="none" w:sz="0" w:space="0" w:color="auto"/>
          </w:divBdr>
        </w:div>
      </w:divsChild>
    </w:div>
    <w:div w:id="861549448">
      <w:bodyDiv w:val="1"/>
      <w:marLeft w:val="0"/>
      <w:marRight w:val="0"/>
      <w:marTop w:val="0"/>
      <w:marBottom w:val="0"/>
      <w:divBdr>
        <w:top w:val="none" w:sz="0" w:space="0" w:color="auto"/>
        <w:left w:val="none" w:sz="0" w:space="0" w:color="auto"/>
        <w:bottom w:val="none" w:sz="0" w:space="0" w:color="auto"/>
        <w:right w:val="none" w:sz="0" w:space="0" w:color="auto"/>
      </w:divBdr>
      <w:divsChild>
        <w:div w:id="841238467">
          <w:marLeft w:val="0"/>
          <w:marRight w:val="0"/>
          <w:marTop w:val="0"/>
          <w:marBottom w:val="0"/>
          <w:divBdr>
            <w:top w:val="none" w:sz="0" w:space="0" w:color="auto"/>
            <w:left w:val="none" w:sz="0" w:space="0" w:color="auto"/>
            <w:bottom w:val="none" w:sz="0" w:space="0" w:color="auto"/>
            <w:right w:val="none" w:sz="0" w:space="0" w:color="auto"/>
          </w:divBdr>
        </w:div>
      </w:divsChild>
    </w:div>
    <w:div w:id="861894728">
      <w:bodyDiv w:val="1"/>
      <w:marLeft w:val="0"/>
      <w:marRight w:val="0"/>
      <w:marTop w:val="0"/>
      <w:marBottom w:val="0"/>
      <w:divBdr>
        <w:top w:val="none" w:sz="0" w:space="0" w:color="auto"/>
        <w:left w:val="none" w:sz="0" w:space="0" w:color="auto"/>
        <w:bottom w:val="none" w:sz="0" w:space="0" w:color="auto"/>
        <w:right w:val="none" w:sz="0" w:space="0" w:color="auto"/>
      </w:divBdr>
      <w:divsChild>
        <w:div w:id="1991132853">
          <w:marLeft w:val="0"/>
          <w:marRight w:val="0"/>
          <w:marTop w:val="0"/>
          <w:marBottom w:val="0"/>
          <w:divBdr>
            <w:top w:val="none" w:sz="0" w:space="0" w:color="auto"/>
            <w:left w:val="none" w:sz="0" w:space="0" w:color="auto"/>
            <w:bottom w:val="none" w:sz="0" w:space="0" w:color="auto"/>
            <w:right w:val="none" w:sz="0" w:space="0" w:color="auto"/>
          </w:divBdr>
        </w:div>
      </w:divsChild>
    </w:div>
    <w:div w:id="866521793">
      <w:bodyDiv w:val="1"/>
      <w:marLeft w:val="0"/>
      <w:marRight w:val="0"/>
      <w:marTop w:val="0"/>
      <w:marBottom w:val="0"/>
      <w:divBdr>
        <w:top w:val="none" w:sz="0" w:space="0" w:color="auto"/>
        <w:left w:val="none" w:sz="0" w:space="0" w:color="auto"/>
        <w:bottom w:val="none" w:sz="0" w:space="0" w:color="auto"/>
        <w:right w:val="none" w:sz="0" w:space="0" w:color="auto"/>
      </w:divBdr>
      <w:divsChild>
        <w:div w:id="2112429893">
          <w:marLeft w:val="0"/>
          <w:marRight w:val="0"/>
          <w:marTop w:val="0"/>
          <w:marBottom w:val="0"/>
          <w:divBdr>
            <w:top w:val="none" w:sz="0" w:space="0" w:color="auto"/>
            <w:left w:val="none" w:sz="0" w:space="0" w:color="auto"/>
            <w:bottom w:val="none" w:sz="0" w:space="0" w:color="auto"/>
            <w:right w:val="none" w:sz="0" w:space="0" w:color="auto"/>
          </w:divBdr>
        </w:div>
      </w:divsChild>
    </w:div>
    <w:div w:id="867255285">
      <w:bodyDiv w:val="1"/>
      <w:marLeft w:val="0"/>
      <w:marRight w:val="0"/>
      <w:marTop w:val="0"/>
      <w:marBottom w:val="0"/>
      <w:divBdr>
        <w:top w:val="none" w:sz="0" w:space="0" w:color="auto"/>
        <w:left w:val="none" w:sz="0" w:space="0" w:color="auto"/>
        <w:bottom w:val="none" w:sz="0" w:space="0" w:color="auto"/>
        <w:right w:val="none" w:sz="0" w:space="0" w:color="auto"/>
      </w:divBdr>
      <w:divsChild>
        <w:div w:id="630090023">
          <w:marLeft w:val="0"/>
          <w:marRight w:val="0"/>
          <w:marTop w:val="0"/>
          <w:marBottom w:val="0"/>
          <w:divBdr>
            <w:top w:val="none" w:sz="0" w:space="0" w:color="auto"/>
            <w:left w:val="none" w:sz="0" w:space="0" w:color="auto"/>
            <w:bottom w:val="none" w:sz="0" w:space="0" w:color="auto"/>
            <w:right w:val="none" w:sz="0" w:space="0" w:color="auto"/>
          </w:divBdr>
        </w:div>
      </w:divsChild>
    </w:div>
    <w:div w:id="869803297">
      <w:bodyDiv w:val="1"/>
      <w:marLeft w:val="0"/>
      <w:marRight w:val="0"/>
      <w:marTop w:val="0"/>
      <w:marBottom w:val="0"/>
      <w:divBdr>
        <w:top w:val="none" w:sz="0" w:space="0" w:color="auto"/>
        <w:left w:val="none" w:sz="0" w:space="0" w:color="auto"/>
        <w:bottom w:val="none" w:sz="0" w:space="0" w:color="auto"/>
        <w:right w:val="none" w:sz="0" w:space="0" w:color="auto"/>
      </w:divBdr>
    </w:div>
    <w:div w:id="874000654">
      <w:bodyDiv w:val="1"/>
      <w:marLeft w:val="0"/>
      <w:marRight w:val="0"/>
      <w:marTop w:val="0"/>
      <w:marBottom w:val="0"/>
      <w:divBdr>
        <w:top w:val="none" w:sz="0" w:space="0" w:color="auto"/>
        <w:left w:val="none" w:sz="0" w:space="0" w:color="auto"/>
        <w:bottom w:val="none" w:sz="0" w:space="0" w:color="auto"/>
        <w:right w:val="none" w:sz="0" w:space="0" w:color="auto"/>
      </w:divBdr>
      <w:divsChild>
        <w:div w:id="1609461249">
          <w:marLeft w:val="0"/>
          <w:marRight w:val="0"/>
          <w:marTop w:val="0"/>
          <w:marBottom w:val="0"/>
          <w:divBdr>
            <w:top w:val="none" w:sz="0" w:space="0" w:color="auto"/>
            <w:left w:val="none" w:sz="0" w:space="0" w:color="auto"/>
            <w:bottom w:val="none" w:sz="0" w:space="0" w:color="auto"/>
            <w:right w:val="none" w:sz="0" w:space="0" w:color="auto"/>
          </w:divBdr>
        </w:div>
      </w:divsChild>
    </w:div>
    <w:div w:id="887647800">
      <w:bodyDiv w:val="1"/>
      <w:marLeft w:val="0"/>
      <w:marRight w:val="0"/>
      <w:marTop w:val="0"/>
      <w:marBottom w:val="0"/>
      <w:divBdr>
        <w:top w:val="none" w:sz="0" w:space="0" w:color="auto"/>
        <w:left w:val="none" w:sz="0" w:space="0" w:color="auto"/>
        <w:bottom w:val="none" w:sz="0" w:space="0" w:color="auto"/>
        <w:right w:val="none" w:sz="0" w:space="0" w:color="auto"/>
      </w:divBdr>
      <w:divsChild>
        <w:div w:id="1751660059">
          <w:marLeft w:val="0"/>
          <w:marRight w:val="0"/>
          <w:marTop w:val="0"/>
          <w:marBottom w:val="0"/>
          <w:divBdr>
            <w:top w:val="none" w:sz="0" w:space="0" w:color="auto"/>
            <w:left w:val="none" w:sz="0" w:space="0" w:color="auto"/>
            <w:bottom w:val="none" w:sz="0" w:space="0" w:color="auto"/>
            <w:right w:val="none" w:sz="0" w:space="0" w:color="auto"/>
          </w:divBdr>
        </w:div>
      </w:divsChild>
    </w:div>
    <w:div w:id="887767293">
      <w:bodyDiv w:val="1"/>
      <w:marLeft w:val="0"/>
      <w:marRight w:val="0"/>
      <w:marTop w:val="0"/>
      <w:marBottom w:val="0"/>
      <w:divBdr>
        <w:top w:val="none" w:sz="0" w:space="0" w:color="auto"/>
        <w:left w:val="none" w:sz="0" w:space="0" w:color="auto"/>
        <w:bottom w:val="none" w:sz="0" w:space="0" w:color="auto"/>
        <w:right w:val="none" w:sz="0" w:space="0" w:color="auto"/>
      </w:divBdr>
      <w:divsChild>
        <w:div w:id="1099327246">
          <w:marLeft w:val="0"/>
          <w:marRight w:val="0"/>
          <w:marTop w:val="0"/>
          <w:marBottom w:val="0"/>
          <w:divBdr>
            <w:top w:val="none" w:sz="0" w:space="0" w:color="auto"/>
            <w:left w:val="none" w:sz="0" w:space="0" w:color="auto"/>
            <w:bottom w:val="none" w:sz="0" w:space="0" w:color="auto"/>
            <w:right w:val="none" w:sz="0" w:space="0" w:color="auto"/>
          </w:divBdr>
        </w:div>
      </w:divsChild>
    </w:div>
    <w:div w:id="896474179">
      <w:bodyDiv w:val="1"/>
      <w:marLeft w:val="0"/>
      <w:marRight w:val="0"/>
      <w:marTop w:val="0"/>
      <w:marBottom w:val="0"/>
      <w:divBdr>
        <w:top w:val="none" w:sz="0" w:space="0" w:color="auto"/>
        <w:left w:val="none" w:sz="0" w:space="0" w:color="auto"/>
        <w:bottom w:val="none" w:sz="0" w:space="0" w:color="auto"/>
        <w:right w:val="none" w:sz="0" w:space="0" w:color="auto"/>
      </w:divBdr>
      <w:divsChild>
        <w:div w:id="1707411131">
          <w:marLeft w:val="0"/>
          <w:marRight w:val="0"/>
          <w:marTop w:val="0"/>
          <w:marBottom w:val="0"/>
          <w:divBdr>
            <w:top w:val="none" w:sz="0" w:space="0" w:color="auto"/>
            <w:left w:val="none" w:sz="0" w:space="0" w:color="auto"/>
            <w:bottom w:val="none" w:sz="0" w:space="0" w:color="auto"/>
            <w:right w:val="none" w:sz="0" w:space="0" w:color="auto"/>
          </w:divBdr>
        </w:div>
      </w:divsChild>
    </w:div>
    <w:div w:id="906962270">
      <w:bodyDiv w:val="1"/>
      <w:marLeft w:val="0"/>
      <w:marRight w:val="0"/>
      <w:marTop w:val="0"/>
      <w:marBottom w:val="0"/>
      <w:divBdr>
        <w:top w:val="none" w:sz="0" w:space="0" w:color="auto"/>
        <w:left w:val="none" w:sz="0" w:space="0" w:color="auto"/>
        <w:bottom w:val="none" w:sz="0" w:space="0" w:color="auto"/>
        <w:right w:val="none" w:sz="0" w:space="0" w:color="auto"/>
      </w:divBdr>
      <w:divsChild>
        <w:div w:id="1347367470">
          <w:marLeft w:val="0"/>
          <w:marRight w:val="0"/>
          <w:marTop w:val="0"/>
          <w:marBottom w:val="0"/>
          <w:divBdr>
            <w:top w:val="none" w:sz="0" w:space="0" w:color="auto"/>
            <w:left w:val="none" w:sz="0" w:space="0" w:color="auto"/>
            <w:bottom w:val="none" w:sz="0" w:space="0" w:color="auto"/>
            <w:right w:val="none" w:sz="0" w:space="0" w:color="auto"/>
          </w:divBdr>
        </w:div>
      </w:divsChild>
    </w:div>
    <w:div w:id="909579860">
      <w:bodyDiv w:val="1"/>
      <w:marLeft w:val="0"/>
      <w:marRight w:val="0"/>
      <w:marTop w:val="0"/>
      <w:marBottom w:val="0"/>
      <w:divBdr>
        <w:top w:val="none" w:sz="0" w:space="0" w:color="auto"/>
        <w:left w:val="none" w:sz="0" w:space="0" w:color="auto"/>
        <w:bottom w:val="none" w:sz="0" w:space="0" w:color="auto"/>
        <w:right w:val="none" w:sz="0" w:space="0" w:color="auto"/>
      </w:divBdr>
      <w:divsChild>
        <w:div w:id="992679435">
          <w:marLeft w:val="0"/>
          <w:marRight w:val="0"/>
          <w:marTop w:val="0"/>
          <w:marBottom w:val="0"/>
          <w:divBdr>
            <w:top w:val="none" w:sz="0" w:space="0" w:color="auto"/>
            <w:left w:val="none" w:sz="0" w:space="0" w:color="auto"/>
            <w:bottom w:val="none" w:sz="0" w:space="0" w:color="auto"/>
            <w:right w:val="none" w:sz="0" w:space="0" w:color="auto"/>
          </w:divBdr>
        </w:div>
      </w:divsChild>
    </w:div>
    <w:div w:id="912396669">
      <w:bodyDiv w:val="1"/>
      <w:marLeft w:val="0"/>
      <w:marRight w:val="0"/>
      <w:marTop w:val="0"/>
      <w:marBottom w:val="0"/>
      <w:divBdr>
        <w:top w:val="none" w:sz="0" w:space="0" w:color="auto"/>
        <w:left w:val="none" w:sz="0" w:space="0" w:color="auto"/>
        <w:bottom w:val="none" w:sz="0" w:space="0" w:color="auto"/>
        <w:right w:val="none" w:sz="0" w:space="0" w:color="auto"/>
      </w:divBdr>
      <w:divsChild>
        <w:div w:id="278033481">
          <w:marLeft w:val="0"/>
          <w:marRight w:val="0"/>
          <w:marTop w:val="0"/>
          <w:marBottom w:val="0"/>
          <w:divBdr>
            <w:top w:val="none" w:sz="0" w:space="0" w:color="auto"/>
            <w:left w:val="none" w:sz="0" w:space="0" w:color="auto"/>
            <w:bottom w:val="none" w:sz="0" w:space="0" w:color="auto"/>
            <w:right w:val="none" w:sz="0" w:space="0" w:color="auto"/>
          </w:divBdr>
        </w:div>
      </w:divsChild>
    </w:div>
    <w:div w:id="928272904">
      <w:bodyDiv w:val="1"/>
      <w:marLeft w:val="0"/>
      <w:marRight w:val="0"/>
      <w:marTop w:val="0"/>
      <w:marBottom w:val="0"/>
      <w:divBdr>
        <w:top w:val="none" w:sz="0" w:space="0" w:color="auto"/>
        <w:left w:val="none" w:sz="0" w:space="0" w:color="auto"/>
        <w:bottom w:val="none" w:sz="0" w:space="0" w:color="auto"/>
        <w:right w:val="none" w:sz="0" w:space="0" w:color="auto"/>
      </w:divBdr>
      <w:divsChild>
        <w:div w:id="748965174">
          <w:marLeft w:val="0"/>
          <w:marRight w:val="0"/>
          <w:marTop w:val="0"/>
          <w:marBottom w:val="0"/>
          <w:divBdr>
            <w:top w:val="none" w:sz="0" w:space="0" w:color="auto"/>
            <w:left w:val="none" w:sz="0" w:space="0" w:color="auto"/>
            <w:bottom w:val="none" w:sz="0" w:space="0" w:color="auto"/>
            <w:right w:val="none" w:sz="0" w:space="0" w:color="auto"/>
          </w:divBdr>
        </w:div>
      </w:divsChild>
    </w:div>
    <w:div w:id="934048233">
      <w:bodyDiv w:val="1"/>
      <w:marLeft w:val="0"/>
      <w:marRight w:val="0"/>
      <w:marTop w:val="0"/>
      <w:marBottom w:val="0"/>
      <w:divBdr>
        <w:top w:val="none" w:sz="0" w:space="0" w:color="auto"/>
        <w:left w:val="none" w:sz="0" w:space="0" w:color="auto"/>
        <w:bottom w:val="none" w:sz="0" w:space="0" w:color="auto"/>
        <w:right w:val="none" w:sz="0" w:space="0" w:color="auto"/>
      </w:divBdr>
      <w:divsChild>
        <w:div w:id="1794446963">
          <w:marLeft w:val="0"/>
          <w:marRight w:val="0"/>
          <w:marTop w:val="0"/>
          <w:marBottom w:val="0"/>
          <w:divBdr>
            <w:top w:val="none" w:sz="0" w:space="0" w:color="auto"/>
            <w:left w:val="none" w:sz="0" w:space="0" w:color="auto"/>
            <w:bottom w:val="none" w:sz="0" w:space="0" w:color="auto"/>
            <w:right w:val="none" w:sz="0" w:space="0" w:color="auto"/>
          </w:divBdr>
        </w:div>
      </w:divsChild>
    </w:div>
    <w:div w:id="935357594">
      <w:bodyDiv w:val="1"/>
      <w:marLeft w:val="0"/>
      <w:marRight w:val="0"/>
      <w:marTop w:val="0"/>
      <w:marBottom w:val="0"/>
      <w:divBdr>
        <w:top w:val="none" w:sz="0" w:space="0" w:color="auto"/>
        <w:left w:val="none" w:sz="0" w:space="0" w:color="auto"/>
        <w:bottom w:val="none" w:sz="0" w:space="0" w:color="auto"/>
        <w:right w:val="none" w:sz="0" w:space="0" w:color="auto"/>
      </w:divBdr>
      <w:divsChild>
        <w:div w:id="1176580568">
          <w:marLeft w:val="0"/>
          <w:marRight w:val="0"/>
          <w:marTop w:val="0"/>
          <w:marBottom w:val="0"/>
          <w:divBdr>
            <w:top w:val="none" w:sz="0" w:space="0" w:color="auto"/>
            <w:left w:val="none" w:sz="0" w:space="0" w:color="auto"/>
            <w:bottom w:val="none" w:sz="0" w:space="0" w:color="auto"/>
            <w:right w:val="none" w:sz="0" w:space="0" w:color="auto"/>
          </w:divBdr>
        </w:div>
      </w:divsChild>
    </w:div>
    <w:div w:id="962658969">
      <w:bodyDiv w:val="1"/>
      <w:marLeft w:val="0"/>
      <w:marRight w:val="0"/>
      <w:marTop w:val="0"/>
      <w:marBottom w:val="0"/>
      <w:divBdr>
        <w:top w:val="none" w:sz="0" w:space="0" w:color="auto"/>
        <w:left w:val="none" w:sz="0" w:space="0" w:color="auto"/>
        <w:bottom w:val="none" w:sz="0" w:space="0" w:color="auto"/>
        <w:right w:val="none" w:sz="0" w:space="0" w:color="auto"/>
      </w:divBdr>
      <w:divsChild>
        <w:div w:id="1743985200">
          <w:marLeft w:val="0"/>
          <w:marRight w:val="0"/>
          <w:marTop w:val="0"/>
          <w:marBottom w:val="0"/>
          <w:divBdr>
            <w:top w:val="none" w:sz="0" w:space="0" w:color="auto"/>
            <w:left w:val="none" w:sz="0" w:space="0" w:color="auto"/>
            <w:bottom w:val="none" w:sz="0" w:space="0" w:color="auto"/>
            <w:right w:val="none" w:sz="0" w:space="0" w:color="auto"/>
          </w:divBdr>
        </w:div>
      </w:divsChild>
    </w:div>
    <w:div w:id="992442925">
      <w:bodyDiv w:val="1"/>
      <w:marLeft w:val="0"/>
      <w:marRight w:val="0"/>
      <w:marTop w:val="0"/>
      <w:marBottom w:val="0"/>
      <w:divBdr>
        <w:top w:val="none" w:sz="0" w:space="0" w:color="auto"/>
        <w:left w:val="none" w:sz="0" w:space="0" w:color="auto"/>
        <w:bottom w:val="none" w:sz="0" w:space="0" w:color="auto"/>
        <w:right w:val="none" w:sz="0" w:space="0" w:color="auto"/>
      </w:divBdr>
      <w:divsChild>
        <w:div w:id="1751191398">
          <w:marLeft w:val="0"/>
          <w:marRight w:val="0"/>
          <w:marTop w:val="0"/>
          <w:marBottom w:val="0"/>
          <w:divBdr>
            <w:top w:val="none" w:sz="0" w:space="0" w:color="auto"/>
            <w:left w:val="none" w:sz="0" w:space="0" w:color="auto"/>
            <w:bottom w:val="none" w:sz="0" w:space="0" w:color="auto"/>
            <w:right w:val="none" w:sz="0" w:space="0" w:color="auto"/>
          </w:divBdr>
        </w:div>
      </w:divsChild>
    </w:div>
    <w:div w:id="1025979808">
      <w:bodyDiv w:val="1"/>
      <w:marLeft w:val="0"/>
      <w:marRight w:val="0"/>
      <w:marTop w:val="0"/>
      <w:marBottom w:val="0"/>
      <w:divBdr>
        <w:top w:val="none" w:sz="0" w:space="0" w:color="auto"/>
        <w:left w:val="none" w:sz="0" w:space="0" w:color="auto"/>
        <w:bottom w:val="none" w:sz="0" w:space="0" w:color="auto"/>
        <w:right w:val="none" w:sz="0" w:space="0" w:color="auto"/>
      </w:divBdr>
      <w:divsChild>
        <w:div w:id="1676030667">
          <w:marLeft w:val="0"/>
          <w:marRight w:val="0"/>
          <w:marTop w:val="0"/>
          <w:marBottom w:val="0"/>
          <w:divBdr>
            <w:top w:val="none" w:sz="0" w:space="0" w:color="auto"/>
            <w:left w:val="none" w:sz="0" w:space="0" w:color="auto"/>
            <w:bottom w:val="none" w:sz="0" w:space="0" w:color="auto"/>
            <w:right w:val="none" w:sz="0" w:space="0" w:color="auto"/>
          </w:divBdr>
        </w:div>
      </w:divsChild>
    </w:div>
    <w:div w:id="1059476430">
      <w:bodyDiv w:val="1"/>
      <w:marLeft w:val="0"/>
      <w:marRight w:val="0"/>
      <w:marTop w:val="0"/>
      <w:marBottom w:val="0"/>
      <w:divBdr>
        <w:top w:val="none" w:sz="0" w:space="0" w:color="auto"/>
        <w:left w:val="none" w:sz="0" w:space="0" w:color="auto"/>
        <w:bottom w:val="none" w:sz="0" w:space="0" w:color="auto"/>
        <w:right w:val="none" w:sz="0" w:space="0" w:color="auto"/>
      </w:divBdr>
      <w:divsChild>
        <w:div w:id="770592678">
          <w:marLeft w:val="0"/>
          <w:marRight w:val="0"/>
          <w:marTop w:val="0"/>
          <w:marBottom w:val="0"/>
          <w:divBdr>
            <w:top w:val="none" w:sz="0" w:space="0" w:color="auto"/>
            <w:left w:val="none" w:sz="0" w:space="0" w:color="auto"/>
            <w:bottom w:val="none" w:sz="0" w:space="0" w:color="auto"/>
            <w:right w:val="none" w:sz="0" w:space="0" w:color="auto"/>
          </w:divBdr>
        </w:div>
      </w:divsChild>
    </w:div>
    <w:div w:id="1059478855">
      <w:bodyDiv w:val="1"/>
      <w:marLeft w:val="0"/>
      <w:marRight w:val="0"/>
      <w:marTop w:val="0"/>
      <w:marBottom w:val="0"/>
      <w:divBdr>
        <w:top w:val="none" w:sz="0" w:space="0" w:color="auto"/>
        <w:left w:val="none" w:sz="0" w:space="0" w:color="auto"/>
        <w:bottom w:val="none" w:sz="0" w:space="0" w:color="auto"/>
        <w:right w:val="none" w:sz="0" w:space="0" w:color="auto"/>
      </w:divBdr>
    </w:div>
    <w:div w:id="1087506621">
      <w:bodyDiv w:val="1"/>
      <w:marLeft w:val="0"/>
      <w:marRight w:val="0"/>
      <w:marTop w:val="0"/>
      <w:marBottom w:val="0"/>
      <w:divBdr>
        <w:top w:val="none" w:sz="0" w:space="0" w:color="auto"/>
        <w:left w:val="none" w:sz="0" w:space="0" w:color="auto"/>
        <w:bottom w:val="none" w:sz="0" w:space="0" w:color="auto"/>
        <w:right w:val="none" w:sz="0" w:space="0" w:color="auto"/>
      </w:divBdr>
      <w:divsChild>
        <w:div w:id="76682336">
          <w:marLeft w:val="0"/>
          <w:marRight w:val="0"/>
          <w:marTop w:val="0"/>
          <w:marBottom w:val="0"/>
          <w:divBdr>
            <w:top w:val="none" w:sz="0" w:space="0" w:color="auto"/>
            <w:left w:val="none" w:sz="0" w:space="0" w:color="auto"/>
            <w:bottom w:val="none" w:sz="0" w:space="0" w:color="auto"/>
            <w:right w:val="none" w:sz="0" w:space="0" w:color="auto"/>
          </w:divBdr>
        </w:div>
      </w:divsChild>
    </w:div>
    <w:div w:id="1088817517">
      <w:bodyDiv w:val="1"/>
      <w:marLeft w:val="0"/>
      <w:marRight w:val="0"/>
      <w:marTop w:val="0"/>
      <w:marBottom w:val="0"/>
      <w:divBdr>
        <w:top w:val="none" w:sz="0" w:space="0" w:color="auto"/>
        <w:left w:val="none" w:sz="0" w:space="0" w:color="auto"/>
        <w:bottom w:val="none" w:sz="0" w:space="0" w:color="auto"/>
        <w:right w:val="none" w:sz="0" w:space="0" w:color="auto"/>
      </w:divBdr>
      <w:divsChild>
        <w:div w:id="158161674">
          <w:marLeft w:val="0"/>
          <w:marRight w:val="0"/>
          <w:marTop w:val="0"/>
          <w:marBottom w:val="0"/>
          <w:divBdr>
            <w:top w:val="none" w:sz="0" w:space="0" w:color="auto"/>
            <w:left w:val="none" w:sz="0" w:space="0" w:color="auto"/>
            <w:bottom w:val="none" w:sz="0" w:space="0" w:color="auto"/>
            <w:right w:val="none" w:sz="0" w:space="0" w:color="auto"/>
          </w:divBdr>
          <w:divsChild>
            <w:div w:id="839387964">
              <w:marLeft w:val="0"/>
              <w:marRight w:val="0"/>
              <w:marTop w:val="0"/>
              <w:marBottom w:val="0"/>
              <w:divBdr>
                <w:top w:val="none" w:sz="0" w:space="0" w:color="auto"/>
                <w:left w:val="none" w:sz="0" w:space="0" w:color="auto"/>
                <w:bottom w:val="none" w:sz="0" w:space="0" w:color="auto"/>
                <w:right w:val="none" w:sz="0" w:space="0" w:color="auto"/>
              </w:divBdr>
            </w:div>
          </w:divsChild>
        </w:div>
        <w:div w:id="244463953">
          <w:marLeft w:val="0"/>
          <w:marRight w:val="0"/>
          <w:marTop w:val="0"/>
          <w:marBottom w:val="0"/>
          <w:divBdr>
            <w:top w:val="none" w:sz="0" w:space="0" w:color="auto"/>
            <w:left w:val="none" w:sz="0" w:space="0" w:color="auto"/>
            <w:bottom w:val="none" w:sz="0" w:space="0" w:color="auto"/>
            <w:right w:val="none" w:sz="0" w:space="0" w:color="auto"/>
          </w:divBdr>
          <w:divsChild>
            <w:div w:id="306251496">
              <w:marLeft w:val="0"/>
              <w:marRight w:val="0"/>
              <w:marTop w:val="0"/>
              <w:marBottom w:val="0"/>
              <w:divBdr>
                <w:top w:val="none" w:sz="0" w:space="0" w:color="auto"/>
                <w:left w:val="none" w:sz="0" w:space="0" w:color="auto"/>
                <w:bottom w:val="none" w:sz="0" w:space="0" w:color="auto"/>
                <w:right w:val="none" w:sz="0" w:space="0" w:color="auto"/>
              </w:divBdr>
            </w:div>
          </w:divsChild>
        </w:div>
        <w:div w:id="550113843">
          <w:marLeft w:val="0"/>
          <w:marRight w:val="0"/>
          <w:marTop w:val="0"/>
          <w:marBottom w:val="0"/>
          <w:divBdr>
            <w:top w:val="none" w:sz="0" w:space="0" w:color="auto"/>
            <w:left w:val="none" w:sz="0" w:space="0" w:color="auto"/>
            <w:bottom w:val="none" w:sz="0" w:space="0" w:color="auto"/>
            <w:right w:val="none" w:sz="0" w:space="0" w:color="auto"/>
          </w:divBdr>
          <w:divsChild>
            <w:div w:id="1496217606">
              <w:marLeft w:val="0"/>
              <w:marRight w:val="0"/>
              <w:marTop w:val="0"/>
              <w:marBottom w:val="0"/>
              <w:divBdr>
                <w:top w:val="none" w:sz="0" w:space="0" w:color="auto"/>
                <w:left w:val="none" w:sz="0" w:space="0" w:color="auto"/>
                <w:bottom w:val="none" w:sz="0" w:space="0" w:color="auto"/>
                <w:right w:val="none" w:sz="0" w:space="0" w:color="auto"/>
              </w:divBdr>
            </w:div>
          </w:divsChild>
        </w:div>
        <w:div w:id="557937881">
          <w:marLeft w:val="0"/>
          <w:marRight w:val="0"/>
          <w:marTop w:val="0"/>
          <w:marBottom w:val="0"/>
          <w:divBdr>
            <w:top w:val="none" w:sz="0" w:space="0" w:color="auto"/>
            <w:left w:val="none" w:sz="0" w:space="0" w:color="auto"/>
            <w:bottom w:val="none" w:sz="0" w:space="0" w:color="auto"/>
            <w:right w:val="none" w:sz="0" w:space="0" w:color="auto"/>
          </w:divBdr>
          <w:divsChild>
            <w:div w:id="693464810">
              <w:marLeft w:val="0"/>
              <w:marRight w:val="0"/>
              <w:marTop w:val="0"/>
              <w:marBottom w:val="0"/>
              <w:divBdr>
                <w:top w:val="none" w:sz="0" w:space="0" w:color="auto"/>
                <w:left w:val="none" w:sz="0" w:space="0" w:color="auto"/>
                <w:bottom w:val="none" w:sz="0" w:space="0" w:color="auto"/>
                <w:right w:val="none" w:sz="0" w:space="0" w:color="auto"/>
              </w:divBdr>
            </w:div>
          </w:divsChild>
        </w:div>
        <w:div w:id="575669657">
          <w:marLeft w:val="0"/>
          <w:marRight w:val="0"/>
          <w:marTop w:val="0"/>
          <w:marBottom w:val="0"/>
          <w:divBdr>
            <w:top w:val="none" w:sz="0" w:space="0" w:color="auto"/>
            <w:left w:val="none" w:sz="0" w:space="0" w:color="auto"/>
            <w:bottom w:val="none" w:sz="0" w:space="0" w:color="auto"/>
            <w:right w:val="none" w:sz="0" w:space="0" w:color="auto"/>
          </w:divBdr>
          <w:divsChild>
            <w:div w:id="856964254">
              <w:marLeft w:val="0"/>
              <w:marRight w:val="0"/>
              <w:marTop w:val="0"/>
              <w:marBottom w:val="0"/>
              <w:divBdr>
                <w:top w:val="none" w:sz="0" w:space="0" w:color="auto"/>
                <w:left w:val="none" w:sz="0" w:space="0" w:color="auto"/>
                <w:bottom w:val="none" w:sz="0" w:space="0" w:color="auto"/>
                <w:right w:val="none" w:sz="0" w:space="0" w:color="auto"/>
              </w:divBdr>
            </w:div>
          </w:divsChild>
        </w:div>
        <w:div w:id="636230063">
          <w:marLeft w:val="0"/>
          <w:marRight w:val="0"/>
          <w:marTop w:val="0"/>
          <w:marBottom w:val="0"/>
          <w:divBdr>
            <w:top w:val="none" w:sz="0" w:space="0" w:color="auto"/>
            <w:left w:val="none" w:sz="0" w:space="0" w:color="auto"/>
            <w:bottom w:val="none" w:sz="0" w:space="0" w:color="auto"/>
            <w:right w:val="none" w:sz="0" w:space="0" w:color="auto"/>
          </w:divBdr>
          <w:divsChild>
            <w:div w:id="644895971">
              <w:marLeft w:val="0"/>
              <w:marRight w:val="0"/>
              <w:marTop w:val="0"/>
              <w:marBottom w:val="0"/>
              <w:divBdr>
                <w:top w:val="none" w:sz="0" w:space="0" w:color="auto"/>
                <w:left w:val="none" w:sz="0" w:space="0" w:color="auto"/>
                <w:bottom w:val="none" w:sz="0" w:space="0" w:color="auto"/>
                <w:right w:val="none" w:sz="0" w:space="0" w:color="auto"/>
              </w:divBdr>
            </w:div>
          </w:divsChild>
        </w:div>
        <w:div w:id="680819235">
          <w:marLeft w:val="0"/>
          <w:marRight w:val="0"/>
          <w:marTop w:val="0"/>
          <w:marBottom w:val="0"/>
          <w:divBdr>
            <w:top w:val="none" w:sz="0" w:space="0" w:color="auto"/>
            <w:left w:val="none" w:sz="0" w:space="0" w:color="auto"/>
            <w:bottom w:val="none" w:sz="0" w:space="0" w:color="auto"/>
            <w:right w:val="none" w:sz="0" w:space="0" w:color="auto"/>
          </w:divBdr>
          <w:divsChild>
            <w:div w:id="1055812143">
              <w:marLeft w:val="0"/>
              <w:marRight w:val="0"/>
              <w:marTop w:val="0"/>
              <w:marBottom w:val="0"/>
              <w:divBdr>
                <w:top w:val="none" w:sz="0" w:space="0" w:color="auto"/>
                <w:left w:val="none" w:sz="0" w:space="0" w:color="auto"/>
                <w:bottom w:val="none" w:sz="0" w:space="0" w:color="auto"/>
                <w:right w:val="none" w:sz="0" w:space="0" w:color="auto"/>
              </w:divBdr>
            </w:div>
          </w:divsChild>
        </w:div>
        <w:div w:id="886379336">
          <w:marLeft w:val="0"/>
          <w:marRight w:val="0"/>
          <w:marTop w:val="0"/>
          <w:marBottom w:val="0"/>
          <w:divBdr>
            <w:top w:val="none" w:sz="0" w:space="0" w:color="auto"/>
            <w:left w:val="none" w:sz="0" w:space="0" w:color="auto"/>
            <w:bottom w:val="none" w:sz="0" w:space="0" w:color="auto"/>
            <w:right w:val="none" w:sz="0" w:space="0" w:color="auto"/>
          </w:divBdr>
          <w:divsChild>
            <w:div w:id="314801419">
              <w:marLeft w:val="0"/>
              <w:marRight w:val="0"/>
              <w:marTop w:val="0"/>
              <w:marBottom w:val="0"/>
              <w:divBdr>
                <w:top w:val="none" w:sz="0" w:space="0" w:color="auto"/>
                <w:left w:val="none" w:sz="0" w:space="0" w:color="auto"/>
                <w:bottom w:val="none" w:sz="0" w:space="0" w:color="auto"/>
                <w:right w:val="none" w:sz="0" w:space="0" w:color="auto"/>
              </w:divBdr>
            </w:div>
          </w:divsChild>
        </w:div>
        <w:div w:id="904026016">
          <w:marLeft w:val="0"/>
          <w:marRight w:val="0"/>
          <w:marTop w:val="0"/>
          <w:marBottom w:val="0"/>
          <w:divBdr>
            <w:top w:val="none" w:sz="0" w:space="0" w:color="auto"/>
            <w:left w:val="none" w:sz="0" w:space="0" w:color="auto"/>
            <w:bottom w:val="none" w:sz="0" w:space="0" w:color="auto"/>
            <w:right w:val="none" w:sz="0" w:space="0" w:color="auto"/>
          </w:divBdr>
          <w:divsChild>
            <w:div w:id="1070543290">
              <w:marLeft w:val="0"/>
              <w:marRight w:val="0"/>
              <w:marTop w:val="0"/>
              <w:marBottom w:val="0"/>
              <w:divBdr>
                <w:top w:val="none" w:sz="0" w:space="0" w:color="auto"/>
                <w:left w:val="none" w:sz="0" w:space="0" w:color="auto"/>
                <w:bottom w:val="none" w:sz="0" w:space="0" w:color="auto"/>
                <w:right w:val="none" w:sz="0" w:space="0" w:color="auto"/>
              </w:divBdr>
            </w:div>
            <w:div w:id="1173257897">
              <w:marLeft w:val="0"/>
              <w:marRight w:val="0"/>
              <w:marTop w:val="0"/>
              <w:marBottom w:val="0"/>
              <w:divBdr>
                <w:top w:val="none" w:sz="0" w:space="0" w:color="auto"/>
                <w:left w:val="none" w:sz="0" w:space="0" w:color="auto"/>
                <w:bottom w:val="none" w:sz="0" w:space="0" w:color="auto"/>
                <w:right w:val="none" w:sz="0" w:space="0" w:color="auto"/>
              </w:divBdr>
            </w:div>
          </w:divsChild>
        </w:div>
        <w:div w:id="936598585">
          <w:marLeft w:val="0"/>
          <w:marRight w:val="0"/>
          <w:marTop w:val="0"/>
          <w:marBottom w:val="0"/>
          <w:divBdr>
            <w:top w:val="none" w:sz="0" w:space="0" w:color="auto"/>
            <w:left w:val="none" w:sz="0" w:space="0" w:color="auto"/>
            <w:bottom w:val="none" w:sz="0" w:space="0" w:color="auto"/>
            <w:right w:val="none" w:sz="0" w:space="0" w:color="auto"/>
          </w:divBdr>
          <w:divsChild>
            <w:div w:id="1390181469">
              <w:marLeft w:val="0"/>
              <w:marRight w:val="0"/>
              <w:marTop w:val="0"/>
              <w:marBottom w:val="0"/>
              <w:divBdr>
                <w:top w:val="none" w:sz="0" w:space="0" w:color="auto"/>
                <w:left w:val="none" w:sz="0" w:space="0" w:color="auto"/>
                <w:bottom w:val="none" w:sz="0" w:space="0" w:color="auto"/>
                <w:right w:val="none" w:sz="0" w:space="0" w:color="auto"/>
              </w:divBdr>
            </w:div>
          </w:divsChild>
        </w:div>
        <w:div w:id="1225021804">
          <w:marLeft w:val="0"/>
          <w:marRight w:val="0"/>
          <w:marTop w:val="0"/>
          <w:marBottom w:val="0"/>
          <w:divBdr>
            <w:top w:val="none" w:sz="0" w:space="0" w:color="auto"/>
            <w:left w:val="none" w:sz="0" w:space="0" w:color="auto"/>
            <w:bottom w:val="none" w:sz="0" w:space="0" w:color="auto"/>
            <w:right w:val="none" w:sz="0" w:space="0" w:color="auto"/>
          </w:divBdr>
          <w:divsChild>
            <w:div w:id="205797936">
              <w:marLeft w:val="0"/>
              <w:marRight w:val="0"/>
              <w:marTop w:val="0"/>
              <w:marBottom w:val="0"/>
              <w:divBdr>
                <w:top w:val="none" w:sz="0" w:space="0" w:color="auto"/>
                <w:left w:val="none" w:sz="0" w:space="0" w:color="auto"/>
                <w:bottom w:val="none" w:sz="0" w:space="0" w:color="auto"/>
                <w:right w:val="none" w:sz="0" w:space="0" w:color="auto"/>
              </w:divBdr>
            </w:div>
            <w:div w:id="1721512208">
              <w:marLeft w:val="0"/>
              <w:marRight w:val="0"/>
              <w:marTop w:val="0"/>
              <w:marBottom w:val="0"/>
              <w:divBdr>
                <w:top w:val="none" w:sz="0" w:space="0" w:color="auto"/>
                <w:left w:val="none" w:sz="0" w:space="0" w:color="auto"/>
                <w:bottom w:val="none" w:sz="0" w:space="0" w:color="auto"/>
                <w:right w:val="none" w:sz="0" w:space="0" w:color="auto"/>
              </w:divBdr>
            </w:div>
          </w:divsChild>
        </w:div>
        <w:div w:id="1233353106">
          <w:marLeft w:val="0"/>
          <w:marRight w:val="0"/>
          <w:marTop w:val="0"/>
          <w:marBottom w:val="0"/>
          <w:divBdr>
            <w:top w:val="none" w:sz="0" w:space="0" w:color="auto"/>
            <w:left w:val="none" w:sz="0" w:space="0" w:color="auto"/>
            <w:bottom w:val="none" w:sz="0" w:space="0" w:color="auto"/>
            <w:right w:val="none" w:sz="0" w:space="0" w:color="auto"/>
          </w:divBdr>
          <w:divsChild>
            <w:div w:id="1923827812">
              <w:marLeft w:val="0"/>
              <w:marRight w:val="0"/>
              <w:marTop w:val="0"/>
              <w:marBottom w:val="0"/>
              <w:divBdr>
                <w:top w:val="none" w:sz="0" w:space="0" w:color="auto"/>
                <w:left w:val="none" w:sz="0" w:space="0" w:color="auto"/>
                <w:bottom w:val="none" w:sz="0" w:space="0" w:color="auto"/>
                <w:right w:val="none" w:sz="0" w:space="0" w:color="auto"/>
              </w:divBdr>
            </w:div>
          </w:divsChild>
        </w:div>
        <w:div w:id="1377008177">
          <w:marLeft w:val="0"/>
          <w:marRight w:val="0"/>
          <w:marTop w:val="0"/>
          <w:marBottom w:val="0"/>
          <w:divBdr>
            <w:top w:val="none" w:sz="0" w:space="0" w:color="auto"/>
            <w:left w:val="none" w:sz="0" w:space="0" w:color="auto"/>
            <w:bottom w:val="none" w:sz="0" w:space="0" w:color="auto"/>
            <w:right w:val="none" w:sz="0" w:space="0" w:color="auto"/>
          </w:divBdr>
          <w:divsChild>
            <w:div w:id="976224448">
              <w:marLeft w:val="0"/>
              <w:marRight w:val="0"/>
              <w:marTop w:val="0"/>
              <w:marBottom w:val="0"/>
              <w:divBdr>
                <w:top w:val="none" w:sz="0" w:space="0" w:color="auto"/>
                <w:left w:val="none" w:sz="0" w:space="0" w:color="auto"/>
                <w:bottom w:val="none" w:sz="0" w:space="0" w:color="auto"/>
                <w:right w:val="none" w:sz="0" w:space="0" w:color="auto"/>
              </w:divBdr>
            </w:div>
          </w:divsChild>
        </w:div>
        <w:div w:id="1381132162">
          <w:marLeft w:val="0"/>
          <w:marRight w:val="0"/>
          <w:marTop w:val="0"/>
          <w:marBottom w:val="0"/>
          <w:divBdr>
            <w:top w:val="none" w:sz="0" w:space="0" w:color="auto"/>
            <w:left w:val="none" w:sz="0" w:space="0" w:color="auto"/>
            <w:bottom w:val="none" w:sz="0" w:space="0" w:color="auto"/>
            <w:right w:val="none" w:sz="0" w:space="0" w:color="auto"/>
          </w:divBdr>
          <w:divsChild>
            <w:div w:id="840320144">
              <w:marLeft w:val="0"/>
              <w:marRight w:val="0"/>
              <w:marTop w:val="0"/>
              <w:marBottom w:val="0"/>
              <w:divBdr>
                <w:top w:val="none" w:sz="0" w:space="0" w:color="auto"/>
                <w:left w:val="none" w:sz="0" w:space="0" w:color="auto"/>
                <w:bottom w:val="none" w:sz="0" w:space="0" w:color="auto"/>
                <w:right w:val="none" w:sz="0" w:space="0" w:color="auto"/>
              </w:divBdr>
            </w:div>
          </w:divsChild>
        </w:div>
        <w:div w:id="1493595279">
          <w:marLeft w:val="0"/>
          <w:marRight w:val="0"/>
          <w:marTop w:val="0"/>
          <w:marBottom w:val="0"/>
          <w:divBdr>
            <w:top w:val="none" w:sz="0" w:space="0" w:color="auto"/>
            <w:left w:val="none" w:sz="0" w:space="0" w:color="auto"/>
            <w:bottom w:val="none" w:sz="0" w:space="0" w:color="auto"/>
            <w:right w:val="none" w:sz="0" w:space="0" w:color="auto"/>
          </w:divBdr>
          <w:divsChild>
            <w:div w:id="574627474">
              <w:marLeft w:val="0"/>
              <w:marRight w:val="0"/>
              <w:marTop w:val="0"/>
              <w:marBottom w:val="0"/>
              <w:divBdr>
                <w:top w:val="none" w:sz="0" w:space="0" w:color="auto"/>
                <w:left w:val="none" w:sz="0" w:space="0" w:color="auto"/>
                <w:bottom w:val="none" w:sz="0" w:space="0" w:color="auto"/>
                <w:right w:val="none" w:sz="0" w:space="0" w:color="auto"/>
              </w:divBdr>
            </w:div>
          </w:divsChild>
        </w:div>
        <w:div w:id="1592928457">
          <w:marLeft w:val="0"/>
          <w:marRight w:val="0"/>
          <w:marTop w:val="0"/>
          <w:marBottom w:val="0"/>
          <w:divBdr>
            <w:top w:val="none" w:sz="0" w:space="0" w:color="auto"/>
            <w:left w:val="none" w:sz="0" w:space="0" w:color="auto"/>
            <w:bottom w:val="none" w:sz="0" w:space="0" w:color="auto"/>
            <w:right w:val="none" w:sz="0" w:space="0" w:color="auto"/>
          </w:divBdr>
          <w:divsChild>
            <w:div w:id="1611862573">
              <w:marLeft w:val="0"/>
              <w:marRight w:val="0"/>
              <w:marTop w:val="0"/>
              <w:marBottom w:val="0"/>
              <w:divBdr>
                <w:top w:val="none" w:sz="0" w:space="0" w:color="auto"/>
                <w:left w:val="none" w:sz="0" w:space="0" w:color="auto"/>
                <w:bottom w:val="none" w:sz="0" w:space="0" w:color="auto"/>
                <w:right w:val="none" w:sz="0" w:space="0" w:color="auto"/>
              </w:divBdr>
            </w:div>
          </w:divsChild>
        </w:div>
        <w:div w:id="1984003892">
          <w:marLeft w:val="0"/>
          <w:marRight w:val="0"/>
          <w:marTop w:val="0"/>
          <w:marBottom w:val="0"/>
          <w:divBdr>
            <w:top w:val="none" w:sz="0" w:space="0" w:color="auto"/>
            <w:left w:val="none" w:sz="0" w:space="0" w:color="auto"/>
            <w:bottom w:val="none" w:sz="0" w:space="0" w:color="auto"/>
            <w:right w:val="none" w:sz="0" w:space="0" w:color="auto"/>
          </w:divBdr>
          <w:divsChild>
            <w:div w:id="954600722">
              <w:marLeft w:val="0"/>
              <w:marRight w:val="0"/>
              <w:marTop w:val="0"/>
              <w:marBottom w:val="0"/>
              <w:divBdr>
                <w:top w:val="none" w:sz="0" w:space="0" w:color="auto"/>
                <w:left w:val="none" w:sz="0" w:space="0" w:color="auto"/>
                <w:bottom w:val="none" w:sz="0" w:space="0" w:color="auto"/>
                <w:right w:val="none" w:sz="0" w:space="0" w:color="auto"/>
              </w:divBdr>
            </w:div>
          </w:divsChild>
        </w:div>
        <w:div w:id="1990357319">
          <w:marLeft w:val="0"/>
          <w:marRight w:val="0"/>
          <w:marTop w:val="0"/>
          <w:marBottom w:val="0"/>
          <w:divBdr>
            <w:top w:val="none" w:sz="0" w:space="0" w:color="auto"/>
            <w:left w:val="none" w:sz="0" w:space="0" w:color="auto"/>
            <w:bottom w:val="none" w:sz="0" w:space="0" w:color="auto"/>
            <w:right w:val="none" w:sz="0" w:space="0" w:color="auto"/>
          </w:divBdr>
          <w:divsChild>
            <w:div w:id="16687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4349">
      <w:bodyDiv w:val="1"/>
      <w:marLeft w:val="0"/>
      <w:marRight w:val="0"/>
      <w:marTop w:val="0"/>
      <w:marBottom w:val="0"/>
      <w:divBdr>
        <w:top w:val="none" w:sz="0" w:space="0" w:color="auto"/>
        <w:left w:val="none" w:sz="0" w:space="0" w:color="auto"/>
        <w:bottom w:val="none" w:sz="0" w:space="0" w:color="auto"/>
        <w:right w:val="none" w:sz="0" w:space="0" w:color="auto"/>
      </w:divBdr>
      <w:divsChild>
        <w:div w:id="715853590">
          <w:marLeft w:val="0"/>
          <w:marRight w:val="0"/>
          <w:marTop w:val="0"/>
          <w:marBottom w:val="0"/>
          <w:divBdr>
            <w:top w:val="none" w:sz="0" w:space="0" w:color="auto"/>
            <w:left w:val="none" w:sz="0" w:space="0" w:color="auto"/>
            <w:bottom w:val="none" w:sz="0" w:space="0" w:color="auto"/>
            <w:right w:val="none" w:sz="0" w:space="0" w:color="auto"/>
          </w:divBdr>
        </w:div>
      </w:divsChild>
    </w:div>
    <w:div w:id="1105031567">
      <w:bodyDiv w:val="1"/>
      <w:marLeft w:val="0"/>
      <w:marRight w:val="0"/>
      <w:marTop w:val="0"/>
      <w:marBottom w:val="0"/>
      <w:divBdr>
        <w:top w:val="none" w:sz="0" w:space="0" w:color="auto"/>
        <w:left w:val="none" w:sz="0" w:space="0" w:color="auto"/>
        <w:bottom w:val="none" w:sz="0" w:space="0" w:color="auto"/>
        <w:right w:val="none" w:sz="0" w:space="0" w:color="auto"/>
      </w:divBdr>
    </w:div>
    <w:div w:id="1108693687">
      <w:bodyDiv w:val="1"/>
      <w:marLeft w:val="0"/>
      <w:marRight w:val="0"/>
      <w:marTop w:val="0"/>
      <w:marBottom w:val="0"/>
      <w:divBdr>
        <w:top w:val="none" w:sz="0" w:space="0" w:color="auto"/>
        <w:left w:val="none" w:sz="0" w:space="0" w:color="auto"/>
        <w:bottom w:val="none" w:sz="0" w:space="0" w:color="auto"/>
        <w:right w:val="none" w:sz="0" w:space="0" w:color="auto"/>
      </w:divBdr>
      <w:divsChild>
        <w:div w:id="2047561972">
          <w:marLeft w:val="0"/>
          <w:marRight w:val="0"/>
          <w:marTop w:val="0"/>
          <w:marBottom w:val="0"/>
          <w:divBdr>
            <w:top w:val="none" w:sz="0" w:space="0" w:color="auto"/>
            <w:left w:val="none" w:sz="0" w:space="0" w:color="auto"/>
            <w:bottom w:val="none" w:sz="0" w:space="0" w:color="auto"/>
            <w:right w:val="none" w:sz="0" w:space="0" w:color="auto"/>
          </w:divBdr>
        </w:div>
      </w:divsChild>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sChild>
        <w:div w:id="606037344">
          <w:marLeft w:val="0"/>
          <w:marRight w:val="0"/>
          <w:marTop w:val="0"/>
          <w:marBottom w:val="0"/>
          <w:divBdr>
            <w:top w:val="none" w:sz="0" w:space="0" w:color="auto"/>
            <w:left w:val="none" w:sz="0" w:space="0" w:color="auto"/>
            <w:bottom w:val="none" w:sz="0" w:space="0" w:color="auto"/>
            <w:right w:val="none" w:sz="0" w:space="0" w:color="auto"/>
          </w:divBdr>
        </w:div>
      </w:divsChild>
    </w:div>
    <w:div w:id="1119643360">
      <w:bodyDiv w:val="1"/>
      <w:marLeft w:val="0"/>
      <w:marRight w:val="0"/>
      <w:marTop w:val="0"/>
      <w:marBottom w:val="0"/>
      <w:divBdr>
        <w:top w:val="none" w:sz="0" w:space="0" w:color="auto"/>
        <w:left w:val="none" w:sz="0" w:space="0" w:color="auto"/>
        <w:bottom w:val="none" w:sz="0" w:space="0" w:color="auto"/>
        <w:right w:val="none" w:sz="0" w:space="0" w:color="auto"/>
      </w:divBdr>
      <w:divsChild>
        <w:div w:id="1143111180">
          <w:marLeft w:val="0"/>
          <w:marRight w:val="0"/>
          <w:marTop w:val="0"/>
          <w:marBottom w:val="0"/>
          <w:divBdr>
            <w:top w:val="none" w:sz="0" w:space="0" w:color="auto"/>
            <w:left w:val="none" w:sz="0" w:space="0" w:color="auto"/>
            <w:bottom w:val="none" w:sz="0" w:space="0" w:color="auto"/>
            <w:right w:val="none" w:sz="0" w:space="0" w:color="auto"/>
          </w:divBdr>
        </w:div>
      </w:divsChild>
    </w:div>
    <w:div w:id="1134254576">
      <w:bodyDiv w:val="1"/>
      <w:marLeft w:val="0"/>
      <w:marRight w:val="0"/>
      <w:marTop w:val="0"/>
      <w:marBottom w:val="0"/>
      <w:divBdr>
        <w:top w:val="none" w:sz="0" w:space="0" w:color="auto"/>
        <w:left w:val="none" w:sz="0" w:space="0" w:color="auto"/>
        <w:bottom w:val="none" w:sz="0" w:space="0" w:color="auto"/>
        <w:right w:val="none" w:sz="0" w:space="0" w:color="auto"/>
      </w:divBdr>
      <w:divsChild>
        <w:div w:id="1579513305">
          <w:marLeft w:val="0"/>
          <w:marRight w:val="0"/>
          <w:marTop w:val="0"/>
          <w:marBottom w:val="0"/>
          <w:divBdr>
            <w:top w:val="none" w:sz="0" w:space="0" w:color="auto"/>
            <w:left w:val="none" w:sz="0" w:space="0" w:color="auto"/>
            <w:bottom w:val="none" w:sz="0" w:space="0" w:color="auto"/>
            <w:right w:val="none" w:sz="0" w:space="0" w:color="auto"/>
          </w:divBdr>
        </w:div>
      </w:divsChild>
    </w:div>
    <w:div w:id="1145008550">
      <w:bodyDiv w:val="1"/>
      <w:marLeft w:val="0"/>
      <w:marRight w:val="0"/>
      <w:marTop w:val="0"/>
      <w:marBottom w:val="0"/>
      <w:divBdr>
        <w:top w:val="none" w:sz="0" w:space="0" w:color="auto"/>
        <w:left w:val="none" w:sz="0" w:space="0" w:color="auto"/>
        <w:bottom w:val="none" w:sz="0" w:space="0" w:color="auto"/>
        <w:right w:val="none" w:sz="0" w:space="0" w:color="auto"/>
      </w:divBdr>
      <w:divsChild>
        <w:div w:id="1443693266">
          <w:marLeft w:val="0"/>
          <w:marRight w:val="0"/>
          <w:marTop w:val="0"/>
          <w:marBottom w:val="0"/>
          <w:divBdr>
            <w:top w:val="none" w:sz="0" w:space="0" w:color="auto"/>
            <w:left w:val="none" w:sz="0" w:space="0" w:color="auto"/>
            <w:bottom w:val="none" w:sz="0" w:space="0" w:color="auto"/>
            <w:right w:val="none" w:sz="0" w:space="0" w:color="auto"/>
          </w:divBdr>
        </w:div>
      </w:divsChild>
    </w:div>
    <w:div w:id="1166820391">
      <w:bodyDiv w:val="1"/>
      <w:marLeft w:val="0"/>
      <w:marRight w:val="0"/>
      <w:marTop w:val="0"/>
      <w:marBottom w:val="0"/>
      <w:divBdr>
        <w:top w:val="none" w:sz="0" w:space="0" w:color="auto"/>
        <w:left w:val="none" w:sz="0" w:space="0" w:color="auto"/>
        <w:bottom w:val="none" w:sz="0" w:space="0" w:color="auto"/>
        <w:right w:val="none" w:sz="0" w:space="0" w:color="auto"/>
      </w:divBdr>
      <w:divsChild>
        <w:div w:id="1825966699">
          <w:marLeft w:val="0"/>
          <w:marRight w:val="0"/>
          <w:marTop w:val="0"/>
          <w:marBottom w:val="0"/>
          <w:divBdr>
            <w:top w:val="none" w:sz="0" w:space="0" w:color="auto"/>
            <w:left w:val="none" w:sz="0" w:space="0" w:color="auto"/>
            <w:bottom w:val="none" w:sz="0" w:space="0" w:color="auto"/>
            <w:right w:val="none" w:sz="0" w:space="0" w:color="auto"/>
          </w:divBdr>
        </w:div>
      </w:divsChild>
    </w:div>
    <w:div w:id="1216818110">
      <w:bodyDiv w:val="1"/>
      <w:marLeft w:val="0"/>
      <w:marRight w:val="0"/>
      <w:marTop w:val="0"/>
      <w:marBottom w:val="0"/>
      <w:divBdr>
        <w:top w:val="none" w:sz="0" w:space="0" w:color="auto"/>
        <w:left w:val="none" w:sz="0" w:space="0" w:color="auto"/>
        <w:bottom w:val="none" w:sz="0" w:space="0" w:color="auto"/>
        <w:right w:val="none" w:sz="0" w:space="0" w:color="auto"/>
      </w:divBdr>
      <w:divsChild>
        <w:div w:id="363212755">
          <w:marLeft w:val="0"/>
          <w:marRight w:val="0"/>
          <w:marTop w:val="0"/>
          <w:marBottom w:val="0"/>
          <w:divBdr>
            <w:top w:val="none" w:sz="0" w:space="0" w:color="auto"/>
            <w:left w:val="none" w:sz="0" w:space="0" w:color="auto"/>
            <w:bottom w:val="none" w:sz="0" w:space="0" w:color="auto"/>
            <w:right w:val="none" w:sz="0" w:space="0" w:color="auto"/>
          </w:divBdr>
        </w:div>
      </w:divsChild>
    </w:div>
    <w:div w:id="1218593017">
      <w:bodyDiv w:val="1"/>
      <w:marLeft w:val="0"/>
      <w:marRight w:val="0"/>
      <w:marTop w:val="0"/>
      <w:marBottom w:val="0"/>
      <w:divBdr>
        <w:top w:val="none" w:sz="0" w:space="0" w:color="auto"/>
        <w:left w:val="none" w:sz="0" w:space="0" w:color="auto"/>
        <w:bottom w:val="none" w:sz="0" w:space="0" w:color="auto"/>
        <w:right w:val="none" w:sz="0" w:space="0" w:color="auto"/>
      </w:divBdr>
    </w:div>
    <w:div w:id="1238125893">
      <w:bodyDiv w:val="1"/>
      <w:marLeft w:val="0"/>
      <w:marRight w:val="0"/>
      <w:marTop w:val="0"/>
      <w:marBottom w:val="0"/>
      <w:divBdr>
        <w:top w:val="none" w:sz="0" w:space="0" w:color="auto"/>
        <w:left w:val="none" w:sz="0" w:space="0" w:color="auto"/>
        <w:bottom w:val="none" w:sz="0" w:space="0" w:color="auto"/>
        <w:right w:val="none" w:sz="0" w:space="0" w:color="auto"/>
      </w:divBdr>
      <w:divsChild>
        <w:div w:id="1716150621">
          <w:marLeft w:val="0"/>
          <w:marRight w:val="0"/>
          <w:marTop w:val="0"/>
          <w:marBottom w:val="0"/>
          <w:divBdr>
            <w:top w:val="none" w:sz="0" w:space="0" w:color="auto"/>
            <w:left w:val="none" w:sz="0" w:space="0" w:color="auto"/>
            <w:bottom w:val="none" w:sz="0" w:space="0" w:color="auto"/>
            <w:right w:val="none" w:sz="0" w:space="0" w:color="auto"/>
          </w:divBdr>
        </w:div>
      </w:divsChild>
    </w:div>
    <w:div w:id="1257590230">
      <w:bodyDiv w:val="1"/>
      <w:marLeft w:val="0"/>
      <w:marRight w:val="0"/>
      <w:marTop w:val="0"/>
      <w:marBottom w:val="0"/>
      <w:divBdr>
        <w:top w:val="none" w:sz="0" w:space="0" w:color="auto"/>
        <w:left w:val="none" w:sz="0" w:space="0" w:color="auto"/>
        <w:bottom w:val="none" w:sz="0" w:space="0" w:color="auto"/>
        <w:right w:val="none" w:sz="0" w:space="0" w:color="auto"/>
      </w:divBdr>
      <w:divsChild>
        <w:div w:id="301692478">
          <w:marLeft w:val="0"/>
          <w:marRight w:val="0"/>
          <w:marTop w:val="0"/>
          <w:marBottom w:val="0"/>
          <w:divBdr>
            <w:top w:val="none" w:sz="0" w:space="0" w:color="auto"/>
            <w:left w:val="none" w:sz="0" w:space="0" w:color="auto"/>
            <w:bottom w:val="none" w:sz="0" w:space="0" w:color="auto"/>
            <w:right w:val="none" w:sz="0" w:space="0" w:color="auto"/>
          </w:divBdr>
        </w:div>
      </w:divsChild>
    </w:div>
    <w:div w:id="1257639814">
      <w:bodyDiv w:val="1"/>
      <w:marLeft w:val="0"/>
      <w:marRight w:val="0"/>
      <w:marTop w:val="0"/>
      <w:marBottom w:val="0"/>
      <w:divBdr>
        <w:top w:val="none" w:sz="0" w:space="0" w:color="auto"/>
        <w:left w:val="none" w:sz="0" w:space="0" w:color="auto"/>
        <w:bottom w:val="none" w:sz="0" w:space="0" w:color="auto"/>
        <w:right w:val="none" w:sz="0" w:space="0" w:color="auto"/>
      </w:divBdr>
    </w:div>
    <w:div w:id="1275748097">
      <w:bodyDiv w:val="1"/>
      <w:marLeft w:val="0"/>
      <w:marRight w:val="0"/>
      <w:marTop w:val="0"/>
      <w:marBottom w:val="0"/>
      <w:divBdr>
        <w:top w:val="none" w:sz="0" w:space="0" w:color="auto"/>
        <w:left w:val="none" w:sz="0" w:space="0" w:color="auto"/>
        <w:bottom w:val="none" w:sz="0" w:space="0" w:color="auto"/>
        <w:right w:val="none" w:sz="0" w:space="0" w:color="auto"/>
      </w:divBdr>
      <w:divsChild>
        <w:div w:id="449665749">
          <w:marLeft w:val="0"/>
          <w:marRight w:val="0"/>
          <w:marTop w:val="0"/>
          <w:marBottom w:val="0"/>
          <w:divBdr>
            <w:top w:val="none" w:sz="0" w:space="0" w:color="auto"/>
            <w:left w:val="none" w:sz="0" w:space="0" w:color="auto"/>
            <w:bottom w:val="none" w:sz="0" w:space="0" w:color="auto"/>
            <w:right w:val="none" w:sz="0" w:space="0" w:color="auto"/>
          </w:divBdr>
        </w:div>
      </w:divsChild>
    </w:div>
    <w:div w:id="1275940761">
      <w:bodyDiv w:val="1"/>
      <w:marLeft w:val="0"/>
      <w:marRight w:val="0"/>
      <w:marTop w:val="0"/>
      <w:marBottom w:val="0"/>
      <w:divBdr>
        <w:top w:val="none" w:sz="0" w:space="0" w:color="auto"/>
        <w:left w:val="none" w:sz="0" w:space="0" w:color="auto"/>
        <w:bottom w:val="none" w:sz="0" w:space="0" w:color="auto"/>
        <w:right w:val="none" w:sz="0" w:space="0" w:color="auto"/>
      </w:divBdr>
      <w:divsChild>
        <w:div w:id="258833118">
          <w:marLeft w:val="0"/>
          <w:marRight w:val="0"/>
          <w:marTop w:val="0"/>
          <w:marBottom w:val="0"/>
          <w:divBdr>
            <w:top w:val="none" w:sz="0" w:space="0" w:color="auto"/>
            <w:left w:val="none" w:sz="0" w:space="0" w:color="auto"/>
            <w:bottom w:val="none" w:sz="0" w:space="0" w:color="auto"/>
            <w:right w:val="none" w:sz="0" w:space="0" w:color="auto"/>
          </w:divBdr>
        </w:div>
      </w:divsChild>
    </w:div>
    <w:div w:id="1324047537">
      <w:bodyDiv w:val="1"/>
      <w:marLeft w:val="0"/>
      <w:marRight w:val="0"/>
      <w:marTop w:val="0"/>
      <w:marBottom w:val="0"/>
      <w:divBdr>
        <w:top w:val="none" w:sz="0" w:space="0" w:color="auto"/>
        <w:left w:val="none" w:sz="0" w:space="0" w:color="auto"/>
        <w:bottom w:val="none" w:sz="0" w:space="0" w:color="auto"/>
        <w:right w:val="none" w:sz="0" w:space="0" w:color="auto"/>
      </w:divBdr>
      <w:divsChild>
        <w:div w:id="1695645633">
          <w:marLeft w:val="0"/>
          <w:marRight w:val="0"/>
          <w:marTop w:val="0"/>
          <w:marBottom w:val="0"/>
          <w:divBdr>
            <w:top w:val="none" w:sz="0" w:space="0" w:color="auto"/>
            <w:left w:val="none" w:sz="0" w:space="0" w:color="auto"/>
            <w:bottom w:val="none" w:sz="0" w:space="0" w:color="auto"/>
            <w:right w:val="none" w:sz="0" w:space="0" w:color="auto"/>
          </w:divBdr>
        </w:div>
      </w:divsChild>
    </w:div>
    <w:div w:id="1328750231">
      <w:bodyDiv w:val="1"/>
      <w:marLeft w:val="0"/>
      <w:marRight w:val="0"/>
      <w:marTop w:val="0"/>
      <w:marBottom w:val="0"/>
      <w:divBdr>
        <w:top w:val="none" w:sz="0" w:space="0" w:color="auto"/>
        <w:left w:val="none" w:sz="0" w:space="0" w:color="auto"/>
        <w:bottom w:val="none" w:sz="0" w:space="0" w:color="auto"/>
        <w:right w:val="none" w:sz="0" w:space="0" w:color="auto"/>
      </w:divBdr>
      <w:divsChild>
        <w:div w:id="116410365">
          <w:marLeft w:val="0"/>
          <w:marRight w:val="0"/>
          <w:marTop w:val="0"/>
          <w:marBottom w:val="0"/>
          <w:divBdr>
            <w:top w:val="none" w:sz="0" w:space="0" w:color="auto"/>
            <w:left w:val="none" w:sz="0" w:space="0" w:color="auto"/>
            <w:bottom w:val="none" w:sz="0" w:space="0" w:color="auto"/>
            <w:right w:val="none" w:sz="0" w:space="0" w:color="auto"/>
          </w:divBdr>
        </w:div>
      </w:divsChild>
    </w:div>
    <w:div w:id="1335720190">
      <w:bodyDiv w:val="1"/>
      <w:marLeft w:val="0"/>
      <w:marRight w:val="0"/>
      <w:marTop w:val="0"/>
      <w:marBottom w:val="0"/>
      <w:divBdr>
        <w:top w:val="none" w:sz="0" w:space="0" w:color="auto"/>
        <w:left w:val="none" w:sz="0" w:space="0" w:color="auto"/>
        <w:bottom w:val="none" w:sz="0" w:space="0" w:color="auto"/>
        <w:right w:val="none" w:sz="0" w:space="0" w:color="auto"/>
      </w:divBdr>
      <w:divsChild>
        <w:div w:id="1126775454">
          <w:marLeft w:val="0"/>
          <w:marRight w:val="0"/>
          <w:marTop w:val="0"/>
          <w:marBottom w:val="0"/>
          <w:divBdr>
            <w:top w:val="none" w:sz="0" w:space="0" w:color="auto"/>
            <w:left w:val="none" w:sz="0" w:space="0" w:color="auto"/>
            <w:bottom w:val="none" w:sz="0" w:space="0" w:color="auto"/>
            <w:right w:val="none" w:sz="0" w:space="0" w:color="auto"/>
          </w:divBdr>
        </w:div>
      </w:divsChild>
    </w:div>
    <w:div w:id="1342395319">
      <w:bodyDiv w:val="1"/>
      <w:marLeft w:val="0"/>
      <w:marRight w:val="0"/>
      <w:marTop w:val="0"/>
      <w:marBottom w:val="0"/>
      <w:divBdr>
        <w:top w:val="none" w:sz="0" w:space="0" w:color="auto"/>
        <w:left w:val="none" w:sz="0" w:space="0" w:color="auto"/>
        <w:bottom w:val="none" w:sz="0" w:space="0" w:color="auto"/>
        <w:right w:val="none" w:sz="0" w:space="0" w:color="auto"/>
      </w:divBdr>
      <w:divsChild>
        <w:div w:id="1548688848">
          <w:marLeft w:val="0"/>
          <w:marRight w:val="0"/>
          <w:marTop w:val="0"/>
          <w:marBottom w:val="0"/>
          <w:divBdr>
            <w:top w:val="none" w:sz="0" w:space="0" w:color="auto"/>
            <w:left w:val="none" w:sz="0" w:space="0" w:color="auto"/>
            <w:bottom w:val="none" w:sz="0" w:space="0" w:color="auto"/>
            <w:right w:val="none" w:sz="0" w:space="0" w:color="auto"/>
          </w:divBdr>
        </w:div>
      </w:divsChild>
    </w:div>
    <w:div w:id="1343898618">
      <w:bodyDiv w:val="1"/>
      <w:marLeft w:val="0"/>
      <w:marRight w:val="0"/>
      <w:marTop w:val="0"/>
      <w:marBottom w:val="0"/>
      <w:divBdr>
        <w:top w:val="none" w:sz="0" w:space="0" w:color="auto"/>
        <w:left w:val="none" w:sz="0" w:space="0" w:color="auto"/>
        <w:bottom w:val="none" w:sz="0" w:space="0" w:color="auto"/>
        <w:right w:val="none" w:sz="0" w:space="0" w:color="auto"/>
      </w:divBdr>
      <w:divsChild>
        <w:div w:id="253321411">
          <w:marLeft w:val="0"/>
          <w:marRight w:val="0"/>
          <w:marTop w:val="0"/>
          <w:marBottom w:val="0"/>
          <w:divBdr>
            <w:top w:val="none" w:sz="0" w:space="0" w:color="auto"/>
            <w:left w:val="none" w:sz="0" w:space="0" w:color="auto"/>
            <w:bottom w:val="none" w:sz="0" w:space="0" w:color="auto"/>
            <w:right w:val="none" w:sz="0" w:space="0" w:color="auto"/>
          </w:divBdr>
        </w:div>
      </w:divsChild>
    </w:div>
    <w:div w:id="1349063265">
      <w:bodyDiv w:val="1"/>
      <w:marLeft w:val="0"/>
      <w:marRight w:val="0"/>
      <w:marTop w:val="0"/>
      <w:marBottom w:val="0"/>
      <w:divBdr>
        <w:top w:val="none" w:sz="0" w:space="0" w:color="auto"/>
        <w:left w:val="none" w:sz="0" w:space="0" w:color="auto"/>
        <w:bottom w:val="none" w:sz="0" w:space="0" w:color="auto"/>
        <w:right w:val="none" w:sz="0" w:space="0" w:color="auto"/>
      </w:divBdr>
      <w:divsChild>
        <w:div w:id="321589254">
          <w:marLeft w:val="0"/>
          <w:marRight w:val="0"/>
          <w:marTop w:val="0"/>
          <w:marBottom w:val="0"/>
          <w:divBdr>
            <w:top w:val="none" w:sz="0" w:space="0" w:color="auto"/>
            <w:left w:val="none" w:sz="0" w:space="0" w:color="auto"/>
            <w:bottom w:val="none" w:sz="0" w:space="0" w:color="auto"/>
            <w:right w:val="none" w:sz="0" w:space="0" w:color="auto"/>
          </w:divBdr>
        </w:div>
      </w:divsChild>
    </w:div>
    <w:div w:id="1350255239">
      <w:bodyDiv w:val="1"/>
      <w:marLeft w:val="0"/>
      <w:marRight w:val="0"/>
      <w:marTop w:val="0"/>
      <w:marBottom w:val="0"/>
      <w:divBdr>
        <w:top w:val="none" w:sz="0" w:space="0" w:color="auto"/>
        <w:left w:val="none" w:sz="0" w:space="0" w:color="auto"/>
        <w:bottom w:val="none" w:sz="0" w:space="0" w:color="auto"/>
        <w:right w:val="none" w:sz="0" w:space="0" w:color="auto"/>
      </w:divBdr>
      <w:divsChild>
        <w:div w:id="1534922622">
          <w:marLeft w:val="0"/>
          <w:marRight w:val="0"/>
          <w:marTop w:val="0"/>
          <w:marBottom w:val="0"/>
          <w:divBdr>
            <w:top w:val="none" w:sz="0" w:space="0" w:color="auto"/>
            <w:left w:val="none" w:sz="0" w:space="0" w:color="auto"/>
            <w:bottom w:val="none" w:sz="0" w:space="0" w:color="auto"/>
            <w:right w:val="none" w:sz="0" w:space="0" w:color="auto"/>
          </w:divBdr>
        </w:div>
      </w:divsChild>
    </w:div>
    <w:div w:id="1354722131">
      <w:bodyDiv w:val="1"/>
      <w:marLeft w:val="0"/>
      <w:marRight w:val="0"/>
      <w:marTop w:val="0"/>
      <w:marBottom w:val="0"/>
      <w:divBdr>
        <w:top w:val="none" w:sz="0" w:space="0" w:color="auto"/>
        <w:left w:val="none" w:sz="0" w:space="0" w:color="auto"/>
        <w:bottom w:val="none" w:sz="0" w:space="0" w:color="auto"/>
        <w:right w:val="none" w:sz="0" w:space="0" w:color="auto"/>
      </w:divBdr>
      <w:divsChild>
        <w:div w:id="937493530">
          <w:marLeft w:val="0"/>
          <w:marRight w:val="0"/>
          <w:marTop w:val="0"/>
          <w:marBottom w:val="0"/>
          <w:divBdr>
            <w:top w:val="none" w:sz="0" w:space="0" w:color="auto"/>
            <w:left w:val="none" w:sz="0" w:space="0" w:color="auto"/>
            <w:bottom w:val="none" w:sz="0" w:space="0" w:color="auto"/>
            <w:right w:val="none" w:sz="0" w:space="0" w:color="auto"/>
          </w:divBdr>
        </w:div>
      </w:divsChild>
    </w:div>
    <w:div w:id="1355158892">
      <w:bodyDiv w:val="1"/>
      <w:marLeft w:val="0"/>
      <w:marRight w:val="0"/>
      <w:marTop w:val="0"/>
      <w:marBottom w:val="0"/>
      <w:divBdr>
        <w:top w:val="none" w:sz="0" w:space="0" w:color="auto"/>
        <w:left w:val="none" w:sz="0" w:space="0" w:color="auto"/>
        <w:bottom w:val="none" w:sz="0" w:space="0" w:color="auto"/>
        <w:right w:val="none" w:sz="0" w:space="0" w:color="auto"/>
      </w:divBdr>
      <w:divsChild>
        <w:div w:id="906452767">
          <w:marLeft w:val="0"/>
          <w:marRight w:val="0"/>
          <w:marTop w:val="0"/>
          <w:marBottom w:val="0"/>
          <w:divBdr>
            <w:top w:val="none" w:sz="0" w:space="0" w:color="auto"/>
            <w:left w:val="none" w:sz="0" w:space="0" w:color="auto"/>
            <w:bottom w:val="none" w:sz="0" w:space="0" w:color="auto"/>
            <w:right w:val="none" w:sz="0" w:space="0" w:color="auto"/>
          </w:divBdr>
        </w:div>
      </w:divsChild>
    </w:div>
    <w:div w:id="1385181801">
      <w:bodyDiv w:val="1"/>
      <w:marLeft w:val="0"/>
      <w:marRight w:val="0"/>
      <w:marTop w:val="0"/>
      <w:marBottom w:val="0"/>
      <w:divBdr>
        <w:top w:val="none" w:sz="0" w:space="0" w:color="auto"/>
        <w:left w:val="none" w:sz="0" w:space="0" w:color="auto"/>
        <w:bottom w:val="none" w:sz="0" w:space="0" w:color="auto"/>
        <w:right w:val="none" w:sz="0" w:space="0" w:color="auto"/>
      </w:divBdr>
      <w:divsChild>
        <w:div w:id="792943001">
          <w:marLeft w:val="0"/>
          <w:marRight w:val="0"/>
          <w:marTop w:val="0"/>
          <w:marBottom w:val="0"/>
          <w:divBdr>
            <w:top w:val="none" w:sz="0" w:space="0" w:color="auto"/>
            <w:left w:val="none" w:sz="0" w:space="0" w:color="auto"/>
            <w:bottom w:val="none" w:sz="0" w:space="0" w:color="auto"/>
            <w:right w:val="none" w:sz="0" w:space="0" w:color="auto"/>
          </w:divBdr>
        </w:div>
      </w:divsChild>
    </w:div>
    <w:div w:id="1396587680">
      <w:bodyDiv w:val="1"/>
      <w:marLeft w:val="0"/>
      <w:marRight w:val="0"/>
      <w:marTop w:val="0"/>
      <w:marBottom w:val="0"/>
      <w:divBdr>
        <w:top w:val="none" w:sz="0" w:space="0" w:color="auto"/>
        <w:left w:val="none" w:sz="0" w:space="0" w:color="auto"/>
        <w:bottom w:val="none" w:sz="0" w:space="0" w:color="auto"/>
        <w:right w:val="none" w:sz="0" w:space="0" w:color="auto"/>
      </w:divBdr>
      <w:divsChild>
        <w:div w:id="233668175">
          <w:marLeft w:val="0"/>
          <w:marRight w:val="0"/>
          <w:marTop w:val="0"/>
          <w:marBottom w:val="0"/>
          <w:divBdr>
            <w:top w:val="none" w:sz="0" w:space="0" w:color="auto"/>
            <w:left w:val="none" w:sz="0" w:space="0" w:color="auto"/>
            <w:bottom w:val="none" w:sz="0" w:space="0" w:color="auto"/>
            <w:right w:val="none" w:sz="0" w:space="0" w:color="auto"/>
          </w:divBdr>
        </w:div>
      </w:divsChild>
    </w:div>
    <w:div w:id="1398092298">
      <w:bodyDiv w:val="1"/>
      <w:marLeft w:val="0"/>
      <w:marRight w:val="0"/>
      <w:marTop w:val="0"/>
      <w:marBottom w:val="0"/>
      <w:divBdr>
        <w:top w:val="none" w:sz="0" w:space="0" w:color="auto"/>
        <w:left w:val="none" w:sz="0" w:space="0" w:color="auto"/>
        <w:bottom w:val="none" w:sz="0" w:space="0" w:color="auto"/>
        <w:right w:val="none" w:sz="0" w:space="0" w:color="auto"/>
      </w:divBdr>
      <w:divsChild>
        <w:div w:id="1616794505">
          <w:marLeft w:val="0"/>
          <w:marRight w:val="0"/>
          <w:marTop w:val="0"/>
          <w:marBottom w:val="0"/>
          <w:divBdr>
            <w:top w:val="none" w:sz="0" w:space="0" w:color="auto"/>
            <w:left w:val="none" w:sz="0" w:space="0" w:color="auto"/>
            <w:bottom w:val="none" w:sz="0" w:space="0" w:color="auto"/>
            <w:right w:val="none" w:sz="0" w:space="0" w:color="auto"/>
          </w:divBdr>
        </w:div>
      </w:divsChild>
    </w:div>
    <w:div w:id="1405910097">
      <w:bodyDiv w:val="1"/>
      <w:marLeft w:val="0"/>
      <w:marRight w:val="0"/>
      <w:marTop w:val="0"/>
      <w:marBottom w:val="0"/>
      <w:divBdr>
        <w:top w:val="none" w:sz="0" w:space="0" w:color="auto"/>
        <w:left w:val="none" w:sz="0" w:space="0" w:color="auto"/>
        <w:bottom w:val="none" w:sz="0" w:space="0" w:color="auto"/>
        <w:right w:val="none" w:sz="0" w:space="0" w:color="auto"/>
      </w:divBdr>
      <w:divsChild>
        <w:div w:id="455218493">
          <w:marLeft w:val="0"/>
          <w:marRight w:val="0"/>
          <w:marTop w:val="0"/>
          <w:marBottom w:val="0"/>
          <w:divBdr>
            <w:top w:val="none" w:sz="0" w:space="0" w:color="auto"/>
            <w:left w:val="none" w:sz="0" w:space="0" w:color="auto"/>
            <w:bottom w:val="none" w:sz="0" w:space="0" w:color="auto"/>
            <w:right w:val="none" w:sz="0" w:space="0" w:color="auto"/>
          </w:divBdr>
        </w:div>
      </w:divsChild>
    </w:div>
    <w:div w:id="1409690094">
      <w:bodyDiv w:val="1"/>
      <w:marLeft w:val="0"/>
      <w:marRight w:val="0"/>
      <w:marTop w:val="0"/>
      <w:marBottom w:val="0"/>
      <w:divBdr>
        <w:top w:val="none" w:sz="0" w:space="0" w:color="auto"/>
        <w:left w:val="none" w:sz="0" w:space="0" w:color="auto"/>
        <w:bottom w:val="none" w:sz="0" w:space="0" w:color="auto"/>
        <w:right w:val="none" w:sz="0" w:space="0" w:color="auto"/>
      </w:divBdr>
      <w:divsChild>
        <w:div w:id="1782798885">
          <w:marLeft w:val="0"/>
          <w:marRight w:val="0"/>
          <w:marTop w:val="0"/>
          <w:marBottom w:val="0"/>
          <w:divBdr>
            <w:top w:val="none" w:sz="0" w:space="0" w:color="auto"/>
            <w:left w:val="none" w:sz="0" w:space="0" w:color="auto"/>
            <w:bottom w:val="none" w:sz="0" w:space="0" w:color="auto"/>
            <w:right w:val="none" w:sz="0" w:space="0" w:color="auto"/>
          </w:divBdr>
        </w:div>
      </w:divsChild>
    </w:div>
    <w:div w:id="1439760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2364">
          <w:marLeft w:val="0"/>
          <w:marRight w:val="0"/>
          <w:marTop w:val="0"/>
          <w:marBottom w:val="0"/>
          <w:divBdr>
            <w:top w:val="none" w:sz="0" w:space="0" w:color="auto"/>
            <w:left w:val="none" w:sz="0" w:space="0" w:color="auto"/>
            <w:bottom w:val="none" w:sz="0" w:space="0" w:color="auto"/>
            <w:right w:val="none" w:sz="0" w:space="0" w:color="auto"/>
          </w:divBdr>
        </w:div>
      </w:divsChild>
    </w:div>
    <w:div w:id="1449422726">
      <w:bodyDiv w:val="1"/>
      <w:marLeft w:val="0"/>
      <w:marRight w:val="0"/>
      <w:marTop w:val="0"/>
      <w:marBottom w:val="0"/>
      <w:divBdr>
        <w:top w:val="none" w:sz="0" w:space="0" w:color="auto"/>
        <w:left w:val="none" w:sz="0" w:space="0" w:color="auto"/>
        <w:bottom w:val="none" w:sz="0" w:space="0" w:color="auto"/>
        <w:right w:val="none" w:sz="0" w:space="0" w:color="auto"/>
      </w:divBdr>
      <w:divsChild>
        <w:div w:id="825438150">
          <w:marLeft w:val="0"/>
          <w:marRight w:val="0"/>
          <w:marTop w:val="0"/>
          <w:marBottom w:val="0"/>
          <w:divBdr>
            <w:top w:val="none" w:sz="0" w:space="0" w:color="auto"/>
            <w:left w:val="none" w:sz="0" w:space="0" w:color="auto"/>
            <w:bottom w:val="none" w:sz="0" w:space="0" w:color="auto"/>
            <w:right w:val="none" w:sz="0" w:space="0" w:color="auto"/>
          </w:divBdr>
        </w:div>
      </w:divsChild>
    </w:div>
    <w:div w:id="1456947324">
      <w:bodyDiv w:val="1"/>
      <w:marLeft w:val="0"/>
      <w:marRight w:val="0"/>
      <w:marTop w:val="0"/>
      <w:marBottom w:val="0"/>
      <w:divBdr>
        <w:top w:val="none" w:sz="0" w:space="0" w:color="auto"/>
        <w:left w:val="none" w:sz="0" w:space="0" w:color="auto"/>
        <w:bottom w:val="none" w:sz="0" w:space="0" w:color="auto"/>
        <w:right w:val="none" w:sz="0" w:space="0" w:color="auto"/>
      </w:divBdr>
      <w:divsChild>
        <w:div w:id="934247632">
          <w:marLeft w:val="0"/>
          <w:marRight w:val="0"/>
          <w:marTop w:val="0"/>
          <w:marBottom w:val="0"/>
          <w:divBdr>
            <w:top w:val="none" w:sz="0" w:space="0" w:color="auto"/>
            <w:left w:val="none" w:sz="0" w:space="0" w:color="auto"/>
            <w:bottom w:val="none" w:sz="0" w:space="0" w:color="auto"/>
            <w:right w:val="none" w:sz="0" w:space="0" w:color="auto"/>
          </w:divBdr>
        </w:div>
      </w:divsChild>
    </w:div>
    <w:div w:id="1479221048">
      <w:bodyDiv w:val="1"/>
      <w:marLeft w:val="0"/>
      <w:marRight w:val="0"/>
      <w:marTop w:val="0"/>
      <w:marBottom w:val="0"/>
      <w:divBdr>
        <w:top w:val="none" w:sz="0" w:space="0" w:color="auto"/>
        <w:left w:val="none" w:sz="0" w:space="0" w:color="auto"/>
        <w:bottom w:val="none" w:sz="0" w:space="0" w:color="auto"/>
        <w:right w:val="none" w:sz="0" w:space="0" w:color="auto"/>
      </w:divBdr>
      <w:divsChild>
        <w:div w:id="218128069">
          <w:marLeft w:val="0"/>
          <w:marRight w:val="0"/>
          <w:marTop w:val="0"/>
          <w:marBottom w:val="0"/>
          <w:divBdr>
            <w:top w:val="none" w:sz="0" w:space="0" w:color="auto"/>
            <w:left w:val="none" w:sz="0" w:space="0" w:color="auto"/>
            <w:bottom w:val="none" w:sz="0" w:space="0" w:color="auto"/>
            <w:right w:val="none" w:sz="0" w:space="0" w:color="auto"/>
          </w:divBdr>
        </w:div>
      </w:divsChild>
    </w:div>
    <w:div w:id="1480883565">
      <w:bodyDiv w:val="1"/>
      <w:marLeft w:val="0"/>
      <w:marRight w:val="0"/>
      <w:marTop w:val="0"/>
      <w:marBottom w:val="0"/>
      <w:divBdr>
        <w:top w:val="none" w:sz="0" w:space="0" w:color="auto"/>
        <w:left w:val="none" w:sz="0" w:space="0" w:color="auto"/>
        <w:bottom w:val="none" w:sz="0" w:space="0" w:color="auto"/>
        <w:right w:val="none" w:sz="0" w:space="0" w:color="auto"/>
      </w:divBdr>
      <w:divsChild>
        <w:div w:id="306713417">
          <w:marLeft w:val="0"/>
          <w:marRight w:val="0"/>
          <w:marTop w:val="0"/>
          <w:marBottom w:val="0"/>
          <w:divBdr>
            <w:top w:val="none" w:sz="0" w:space="0" w:color="auto"/>
            <w:left w:val="none" w:sz="0" w:space="0" w:color="auto"/>
            <w:bottom w:val="none" w:sz="0" w:space="0" w:color="auto"/>
            <w:right w:val="none" w:sz="0" w:space="0" w:color="auto"/>
          </w:divBdr>
        </w:div>
      </w:divsChild>
    </w:div>
    <w:div w:id="1485315041">
      <w:bodyDiv w:val="1"/>
      <w:marLeft w:val="0"/>
      <w:marRight w:val="0"/>
      <w:marTop w:val="0"/>
      <w:marBottom w:val="0"/>
      <w:divBdr>
        <w:top w:val="none" w:sz="0" w:space="0" w:color="auto"/>
        <w:left w:val="none" w:sz="0" w:space="0" w:color="auto"/>
        <w:bottom w:val="none" w:sz="0" w:space="0" w:color="auto"/>
        <w:right w:val="none" w:sz="0" w:space="0" w:color="auto"/>
      </w:divBdr>
      <w:divsChild>
        <w:div w:id="589895904">
          <w:marLeft w:val="0"/>
          <w:marRight w:val="0"/>
          <w:marTop w:val="0"/>
          <w:marBottom w:val="0"/>
          <w:divBdr>
            <w:top w:val="none" w:sz="0" w:space="0" w:color="auto"/>
            <w:left w:val="none" w:sz="0" w:space="0" w:color="auto"/>
            <w:bottom w:val="none" w:sz="0" w:space="0" w:color="auto"/>
            <w:right w:val="none" w:sz="0" w:space="0" w:color="auto"/>
          </w:divBdr>
        </w:div>
      </w:divsChild>
    </w:div>
    <w:div w:id="1486585327">
      <w:bodyDiv w:val="1"/>
      <w:marLeft w:val="0"/>
      <w:marRight w:val="0"/>
      <w:marTop w:val="0"/>
      <w:marBottom w:val="0"/>
      <w:divBdr>
        <w:top w:val="none" w:sz="0" w:space="0" w:color="auto"/>
        <w:left w:val="none" w:sz="0" w:space="0" w:color="auto"/>
        <w:bottom w:val="none" w:sz="0" w:space="0" w:color="auto"/>
        <w:right w:val="none" w:sz="0" w:space="0" w:color="auto"/>
      </w:divBdr>
    </w:div>
    <w:div w:id="1493451698">
      <w:bodyDiv w:val="1"/>
      <w:marLeft w:val="0"/>
      <w:marRight w:val="0"/>
      <w:marTop w:val="0"/>
      <w:marBottom w:val="0"/>
      <w:divBdr>
        <w:top w:val="none" w:sz="0" w:space="0" w:color="auto"/>
        <w:left w:val="none" w:sz="0" w:space="0" w:color="auto"/>
        <w:bottom w:val="none" w:sz="0" w:space="0" w:color="auto"/>
        <w:right w:val="none" w:sz="0" w:space="0" w:color="auto"/>
      </w:divBdr>
      <w:divsChild>
        <w:div w:id="546262000">
          <w:marLeft w:val="0"/>
          <w:marRight w:val="0"/>
          <w:marTop w:val="0"/>
          <w:marBottom w:val="0"/>
          <w:divBdr>
            <w:top w:val="none" w:sz="0" w:space="0" w:color="auto"/>
            <w:left w:val="none" w:sz="0" w:space="0" w:color="auto"/>
            <w:bottom w:val="none" w:sz="0" w:space="0" w:color="auto"/>
            <w:right w:val="none" w:sz="0" w:space="0" w:color="auto"/>
          </w:divBdr>
        </w:div>
      </w:divsChild>
    </w:div>
    <w:div w:id="1493521909">
      <w:bodyDiv w:val="1"/>
      <w:marLeft w:val="0"/>
      <w:marRight w:val="0"/>
      <w:marTop w:val="0"/>
      <w:marBottom w:val="0"/>
      <w:divBdr>
        <w:top w:val="none" w:sz="0" w:space="0" w:color="auto"/>
        <w:left w:val="none" w:sz="0" w:space="0" w:color="auto"/>
        <w:bottom w:val="none" w:sz="0" w:space="0" w:color="auto"/>
        <w:right w:val="none" w:sz="0" w:space="0" w:color="auto"/>
      </w:divBdr>
      <w:divsChild>
        <w:div w:id="760640933">
          <w:marLeft w:val="0"/>
          <w:marRight w:val="0"/>
          <w:marTop w:val="0"/>
          <w:marBottom w:val="0"/>
          <w:divBdr>
            <w:top w:val="none" w:sz="0" w:space="0" w:color="auto"/>
            <w:left w:val="none" w:sz="0" w:space="0" w:color="auto"/>
            <w:bottom w:val="none" w:sz="0" w:space="0" w:color="auto"/>
            <w:right w:val="none" w:sz="0" w:space="0" w:color="auto"/>
          </w:divBdr>
        </w:div>
      </w:divsChild>
    </w:div>
    <w:div w:id="1512722683">
      <w:bodyDiv w:val="1"/>
      <w:marLeft w:val="0"/>
      <w:marRight w:val="0"/>
      <w:marTop w:val="0"/>
      <w:marBottom w:val="0"/>
      <w:divBdr>
        <w:top w:val="none" w:sz="0" w:space="0" w:color="auto"/>
        <w:left w:val="none" w:sz="0" w:space="0" w:color="auto"/>
        <w:bottom w:val="none" w:sz="0" w:space="0" w:color="auto"/>
        <w:right w:val="none" w:sz="0" w:space="0" w:color="auto"/>
      </w:divBdr>
      <w:divsChild>
        <w:div w:id="842429127">
          <w:marLeft w:val="0"/>
          <w:marRight w:val="0"/>
          <w:marTop w:val="0"/>
          <w:marBottom w:val="0"/>
          <w:divBdr>
            <w:top w:val="none" w:sz="0" w:space="0" w:color="auto"/>
            <w:left w:val="none" w:sz="0" w:space="0" w:color="auto"/>
            <w:bottom w:val="none" w:sz="0" w:space="0" w:color="auto"/>
            <w:right w:val="none" w:sz="0" w:space="0" w:color="auto"/>
          </w:divBdr>
        </w:div>
      </w:divsChild>
    </w:div>
    <w:div w:id="1518737727">
      <w:bodyDiv w:val="1"/>
      <w:marLeft w:val="0"/>
      <w:marRight w:val="0"/>
      <w:marTop w:val="0"/>
      <w:marBottom w:val="0"/>
      <w:divBdr>
        <w:top w:val="none" w:sz="0" w:space="0" w:color="auto"/>
        <w:left w:val="none" w:sz="0" w:space="0" w:color="auto"/>
        <w:bottom w:val="none" w:sz="0" w:space="0" w:color="auto"/>
        <w:right w:val="none" w:sz="0" w:space="0" w:color="auto"/>
      </w:divBdr>
      <w:divsChild>
        <w:div w:id="6638491">
          <w:marLeft w:val="0"/>
          <w:marRight w:val="0"/>
          <w:marTop w:val="0"/>
          <w:marBottom w:val="0"/>
          <w:divBdr>
            <w:top w:val="none" w:sz="0" w:space="0" w:color="auto"/>
            <w:left w:val="none" w:sz="0" w:space="0" w:color="auto"/>
            <w:bottom w:val="none" w:sz="0" w:space="0" w:color="auto"/>
            <w:right w:val="none" w:sz="0" w:space="0" w:color="auto"/>
          </w:divBdr>
        </w:div>
        <w:div w:id="98988950">
          <w:marLeft w:val="0"/>
          <w:marRight w:val="0"/>
          <w:marTop w:val="0"/>
          <w:marBottom w:val="0"/>
          <w:divBdr>
            <w:top w:val="none" w:sz="0" w:space="0" w:color="auto"/>
            <w:left w:val="none" w:sz="0" w:space="0" w:color="auto"/>
            <w:bottom w:val="none" w:sz="0" w:space="0" w:color="auto"/>
            <w:right w:val="none" w:sz="0" w:space="0" w:color="auto"/>
          </w:divBdr>
          <w:divsChild>
            <w:div w:id="1251894019">
              <w:marLeft w:val="-75"/>
              <w:marRight w:val="0"/>
              <w:marTop w:val="30"/>
              <w:marBottom w:val="30"/>
              <w:divBdr>
                <w:top w:val="none" w:sz="0" w:space="0" w:color="auto"/>
                <w:left w:val="none" w:sz="0" w:space="0" w:color="auto"/>
                <w:bottom w:val="none" w:sz="0" w:space="0" w:color="auto"/>
                <w:right w:val="none" w:sz="0" w:space="0" w:color="auto"/>
              </w:divBdr>
              <w:divsChild>
                <w:div w:id="19746325">
                  <w:marLeft w:val="0"/>
                  <w:marRight w:val="0"/>
                  <w:marTop w:val="0"/>
                  <w:marBottom w:val="0"/>
                  <w:divBdr>
                    <w:top w:val="none" w:sz="0" w:space="0" w:color="auto"/>
                    <w:left w:val="none" w:sz="0" w:space="0" w:color="auto"/>
                    <w:bottom w:val="none" w:sz="0" w:space="0" w:color="auto"/>
                    <w:right w:val="none" w:sz="0" w:space="0" w:color="auto"/>
                  </w:divBdr>
                  <w:divsChild>
                    <w:div w:id="1668708437">
                      <w:marLeft w:val="0"/>
                      <w:marRight w:val="0"/>
                      <w:marTop w:val="0"/>
                      <w:marBottom w:val="0"/>
                      <w:divBdr>
                        <w:top w:val="none" w:sz="0" w:space="0" w:color="auto"/>
                        <w:left w:val="none" w:sz="0" w:space="0" w:color="auto"/>
                        <w:bottom w:val="none" w:sz="0" w:space="0" w:color="auto"/>
                        <w:right w:val="none" w:sz="0" w:space="0" w:color="auto"/>
                      </w:divBdr>
                    </w:div>
                  </w:divsChild>
                </w:div>
                <w:div w:id="193035402">
                  <w:marLeft w:val="0"/>
                  <w:marRight w:val="0"/>
                  <w:marTop w:val="0"/>
                  <w:marBottom w:val="0"/>
                  <w:divBdr>
                    <w:top w:val="none" w:sz="0" w:space="0" w:color="auto"/>
                    <w:left w:val="none" w:sz="0" w:space="0" w:color="auto"/>
                    <w:bottom w:val="none" w:sz="0" w:space="0" w:color="auto"/>
                    <w:right w:val="none" w:sz="0" w:space="0" w:color="auto"/>
                  </w:divBdr>
                  <w:divsChild>
                    <w:div w:id="396049703">
                      <w:marLeft w:val="0"/>
                      <w:marRight w:val="0"/>
                      <w:marTop w:val="0"/>
                      <w:marBottom w:val="0"/>
                      <w:divBdr>
                        <w:top w:val="none" w:sz="0" w:space="0" w:color="auto"/>
                        <w:left w:val="none" w:sz="0" w:space="0" w:color="auto"/>
                        <w:bottom w:val="none" w:sz="0" w:space="0" w:color="auto"/>
                        <w:right w:val="none" w:sz="0" w:space="0" w:color="auto"/>
                      </w:divBdr>
                    </w:div>
                  </w:divsChild>
                </w:div>
                <w:div w:id="259261006">
                  <w:marLeft w:val="0"/>
                  <w:marRight w:val="0"/>
                  <w:marTop w:val="0"/>
                  <w:marBottom w:val="0"/>
                  <w:divBdr>
                    <w:top w:val="none" w:sz="0" w:space="0" w:color="auto"/>
                    <w:left w:val="none" w:sz="0" w:space="0" w:color="auto"/>
                    <w:bottom w:val="none" w:sz="0" w:space="0" w:color="auto"/>
                    <w:right w:val="none" w:sz="0" w:space="0" w:color="auto"/>
                  </w:divBdr>
                  <w:divsChild>
                    <w:div w:id="405416296">
                      <w:marLeft w:val="0"/>
                      <w:marRight w:val="0"/>
                      <w:marTop w:val="0"/>
                      <w:marBottom w:val="0"/>
                      <w:divBdr>
                        <w:top w:val="none" w:sz="0" w:space="0" w:color="auto"/>
                        <w:left w:val="none" w:sz="0" w:space="0" w:color="auto"/>
                        <w:bottom w:val="none" w:sz="0" w:space="0" w:color="auto"/>
                        <w:right w:val="none" w:sz="0" w:space="0" w:color="auto"/>
                      </w:divBdr>
                    </w:div>
                  </w:divsChild>
                </w:div>
                <w:div w:id="490487619">
                  <w:marLeft w:val="0"/>
                  <w:marRight w:val="0"/>
                  <w:marTop w:val="0"/>
                  <w:marBottom w:val="0"/>
                  <w:divBdr>
                    <w:top w:val="none" w:sz="0" w:space="0" w:color="auto"/>
                    <w:left w:val="none" w:sz="0" w:space="0" w:color="auto"/>
                    <w:bottom w:val="none" w:sz="0" w:space="0" w:color="auto"/>
                    <w:right w:val="none" w:sz="0" w:space="0" w:color="auto"/>
                  </w:divBdr>
                  <w:divsChild>
                    <w:div w:id="48386614">
                      <w:marLeft w:val="0"/>
                      <w:marRight w:val="0"/>
                      <w:marTop w:val="0"/>
                      <w:marBottom w:val="0"/>
                      <w:divBdr>
                        <w:top w:val="none" w:sz="0" w:space="0" w:color="auto"/>
                        <w:left w:val="none" w:sz="0" w:space="0" w:color="auto"/>
                        <w:bottom w:val="none" w:sz="0" w:space="0" w:color="auto"/>
                        <w:right w:val="none" w:sz="0" w:space="0" w:color="auto"/>
                      </w:divBdr>
                    </w:div>
                    <w:div w:id="2027516473">
                      <w:marLeft w:val="0"/>
                      <w:marRight w:val="0"/>
                      <w:marTop w:val="0"/>
                      <w:marBottom w:val="0"/>
                      <w:divBdr>
                        <w:top w:val="none" w:sz="0" w:space="0" w:color="auto"/>
                        <w:left w:val="none" w:sz="0" w:space="0" w:color="auto"/>
                        <w:bottom w:val="none" w:sz="0" w:space="0" w:color="auto"/>
                        <w:right w:val="none" w:sz="0" w:space="0" w:color="auto"/>
                      </w:divBdr>
                    </w:div>
                  </w:divsChild>
                </w:div>
                <w:div w:id="653333147">
                  <w:marLeft w:val="0"/>
                  <w:marRight w:val="0"/>
                  <w:marTop w:val="0"/>
                  <w:marBottom w:val="0"/>
                  <w:divBdr>
                    <w:top w:val="none" w:sz="0" w:space="0" w:color="auto"/>
                    <w:left w:val="none" w:sz="0" w:space="0" w:color="auto"/>
                    <w:bottom w:val="none" w:sz="0" w:space="0" w:color="auto"/>
                    <w:right w:val="none" w:sz="0" w:space="0" w:color="auto"/>
                  </w:divBdr>
                  <w:divsChild>
                    <w:div w:id="1406487792">
                      <w:marLeft w:val="0"/>
                      <w:marRight w:val="0"/>
                      <w:marTop w:val="0"/>
                      <w:marBottom w:val="0"/>
                      <w:divBdr>
                        <w:top w:val="none" w:sz="0" w:space="0" w:color="auto"/>
                        <w:left w:val="none" w:sz="0" w:space="0" w:color="auto"/>
                        <w:bottom w:val="none" w:sz="0" w:space="0" w:color="auto"/>
                        <w:right w:val="none" w:sz="0" w:space="0" w:color="auto"/>
                      </w:divBdr>
                    </w:div>
                  </w:divsChild>
                </w:div>
                <w:div w:id="756101206">
                  <w:marLeft w:val="0"/>
                  <w:marRight w:val="0"/>
                  <w:marTop w:val="0"/>
                  <w:marBottom w:val="0"/>
                  <w:divBdr>
                    <w:top w:val="none" w:sz="0" w:space="0" w:color="auto"/>
                    <w:left w:val="none" w:sz="0" w:space="0" w:color="auto"/>
                    <w:bottom w:val="none" w:sz="0" w:space="0" w:color="auto"/>
                    <w:right w:val="none" w:sz="0" w:space="0" w:color="auto"/>
                  </w:divBdr>
                  <w:divsChild>
                    <w:div w:id="626661894">
                      <w:marLeft w:val="0"/>
                      <w:marRight w:val="0"/>
                      <w:marTop w:val="0"/>
                      <w:marBottom w:val="0"/>
                      <w:divBdr>
                        <w:top w:val="none" w:sz="0" w:space="0" w:color="auto"/>
                        <w:left w:val="none" w:sz="0" w:space="0" w:color="auto"/>
                        <w:bottom w:val="none" w:sz="0" w:space="0" w:color="auto"/>
                        <w:right w:val="none" w:sz="0" w:space="0" w:color="auto"/>
                      </w:divBdr>
                    </w:div>
                    <w:div w:id="925767629">
                      <w:marLeft w:val="0"/>
                      <w:marRight w:val="0"/>
                      <w:marTop w:val="0"/>
                      <w:marBottom w:val="0"/>
                      <w:divBdr>
                        <w:top w:val="none" w:sz="0" w:space="0" w:color="auto"/>
                        <w:left w:val="none" w:sz="0" w:space="0" w:color="auto"/>
                        <w:bottom w:val="none" w:sz="0" w:space="0" w:color="auto"/>
                        <w:right w:val="none" w:sz="0" w:space="0" w:color="auto"/>
                      </w:divBdr>
                    </w:div>
                    <w:div w:id="1403136067">
                      <w:marLeft w:val="0"/>
                      <w:marRight w:val="0"/>
                      <w:marTop w:val="0"/>
                      <w:marBottom w:val="0"/>
                      <w:divBdr>
                        <w:top w:val="none" w:sz="0" w:space="0" w:color="auto"/>
                        <w:left w:val="none" w:sz="0" w:space="0" w:color="auto"/>
                        <w:bottom w:val="none" w:sz="0" w:space="0" w:color="auto"/>
                        <w:right w:val="none" w:sz="0" w:space="0" w:color="auto"/>
                      </w:divBdr>
                    </w:div>
                    <w:div w:id="1609045124">
                      <w:marLeft w:val="0"/>
                      <w:marRight w:val="0"/>
                      <w:marTop w:val="0"/>
                      <w:marBottom w:val="0"/>
                      <w:divBdr>
                        <w:top w:val="none" w:sz="0" w:space="0" w:color="auto"/>
                        <w:left w:val="none" w:sz="0" w:space="0" w:color="auto"/>
                        <w:bottom w:val="none" w:sz="0" w:space="0" w:color="auto"/>
                        <w:right w:val="none" w:sz="0" w:space="0" w:color="auto"/>
                      </w:divBdr>
                    </w:div>
                    <w:div w:id="1728262440">
                      <w:marLeft w:val="0"/>
                      <w:marRight w:val="0"/>
                      <w:marTop w:val="0"/>
                      <w:marBottom w:val="0"/>
                      <w:divBdr>
                        <w:top w:val="none" w:sz="0" w:space="0" w:color="auto"/>
                        <w:left w:val="none" w:sz="0" w:space="0" w:color="auto"/>
                        <w:bottom w:val="none" w:sz="0" w:space="0" w:color="auto"/>
                        <w:right w:val="none" w:sz="0" w:space="0" w:color="auto"/>
                      </w:divBdr>
                    </w:div>
                  </w:divsChild>
                </w:div>
                <w:div w:id="759763469">
                  <w:marLeft w:val="0"/>
                  <w:marRight w:val="0"/>
                  <w:marTop w:val="0"/>
                  <w:marBottom w:val="0"/>
                  <w:divBdr>
                    <w:top w:val="none" w:sz="0" w:space="0" w:color="auto"/>
                    <w:left w:val="none" w:sz="0" w:space="0" w:color="auto"/>
                    <w:bottom w:val="none" w:sz="0" w:space="0" w:color="auto"/>
                    <w:right w:val="none" w:sz="0" w:space="0" w:color="auto"/>
                  </w:divBdr>
                  <w:divsChild>
                    <w:div w:id="698507982">
                      <w:marLeft w:val="0"/>
                      <w:marRight w:val="0"/>
                      <w:marTop w:val="0"/>
                      <w:marBottom w:val="0"/>
                      <w:divBdr>
                        <w:top w:val="none" w:sz="0" w:space="0" w:color="auto"/>
                        <w:left w:val="none" w:sz="0" w:space="0" w:color="auto"/>
                        <w:bottom w:val="none" w:sz="0" w:space="0" w:color="auto"/>
                        <w:right w:val="none" w:sz="0" w:space="0" w:color="auto"/>
                      </w:divBdr>
                    </w:div>
                    <w:div w:id="1846900108">
                      <w:marLeft w:val="0"/>
                      <w:marRight w:val="0"/>
                      <w:marTop w:val="0"/>
                      <w:marBottom w:val="0"/>
                      <w:divBdr>
                        <w:top w:val="none" w:sz="0" w:space="0" w:color="auto"/>
                        <w:left w:val="none" w:sz="0" w:space="0" w:color="auto"/>
                        <w:bottom w:val="none" w:sz="0" w:space="0" w:color="auto"/>
                        <w:right w:val="none" w:sz="0" w:space="0" w:color="auto"/>
                      </w:divBdr>
                    </w:div>
                  </w:divsChild>
                </w:div>
                <w:div w:id="866411262">
                  <w:marLeft w:val="0"/>
                  <w:marRight w:val="0"/>
                  <w:marTop w:val="0"/>
                  <w:marBottom w:val="0"/>
                  <w:divBdr>
                    <w:top w:val="none" w:sz="0" w:space="0" w:color="auto"/>
                    <w:left w:val="none" w:sz="0" w:space="0" w:color="auto"/>
                    <w:bottom w:val="none" w:sz="0" w:space="0" w:color="auto"/>
                    <w:right w:val="none" w:sz="0" w:space="0" w:color="auto"/>
                  </w:divBdr>
                  <w:divsChild>
                    <w:div w:id="1171602374">
                      <w:marLeft w:val="0"/>
                      <w:marRight w:val="0"/>
                      <w:marTop w:val="0"/>
                      <w:marBottom w:val="0"/>
                      <w:divBdr>
                        <w:top w:val="none" w:sz="0" w:space="0" w:color="auto"/>
                        <w:left w:val="none" w:sz="0" w:space="0" w:color="auto"/>
                        <w:bottom w:val="none" w:sz="0" w:space="0" w:color="auto"/>
                        <w:right w:val="none" w:sz="0" w:space="0" w:color="auto"/>
                      </w:divBdr>
                    </w:div>
                  </w:divsChild>
                </w:div>
                <w:div w:id="875629578">
                  <w:marLeft w:val="0"/>
                  <w:marRight w:val="0"/>
                  <w:marTop w:val="0"/>
                  <w:marBottom w:val="0"/>
                  <w:divBdr>
                    <w:top w:val="none" w:sz="0" w:space="0" w:color="auto"/>
                    <w:left w:val="none" w:sz="0" w:space="0" w:color="auto"/>
                    <w:bottom w:val="none" w:sz="0" w:space="0" w:color="auto"/>
                    <w:right w:val="none" w:sz="0" w:space="0" w:color="auto"/>
                  </w:divBdr>
                  <w:divsChild>
                    <w:div w:id="1186863237">
                      <w:marLeft w:val="0"/>
                      <w:marRight w:val="0"/>
                      <w:marTop w:val="0"/>
                      <w:marBottom w:val="0"/>
                      <w:divBdr>
                        <w:top w:val="none" w:sz="0" w:space="0" w:color="auto"/>
                        <w:left w:val="none" w:sz="0" w:space="0" w:color="auto"/>
                        <w:bottom w:val="none" w:sz="0" w:space="0" w:color="auto"/>
                        <w:right w:val="none" w:sz="0" w:space="0" w:color="auto"/>
                      </w:divBdr>
                    </w:div>
                    <w:div w:id="1265916979">
                      <w:marLeft w:val="0"/>
                      <w:marRight w:val="0"/>
                      <w:marTop w:val="0"/>
                      <w:marBottom w:val="0"/>
                      <w:divBdr>
                        <w:top w:val="none" w:sz="0" w:space="0" w:color="auto"/>
                        <w:left w:val="none" w:sz="0" w:space="0" w:color="auto"/>
                        <w:bottom w:val="none" w:sz="0" w:space="0" w:color="auto"/>
                        <w:right w:val="none" w:sz="0" w:space="0" w:color="auto"/>
                      </w:divBdr>
                    </w:div>
                  </w:divsChild>
                </w:div>
                <w:div w:id="948396486">
                  <w:marLeft w:val="0"/>
                  <w:marRight w:val="0"/>
                  <w:marTop w:val="0"/>
                  <w:marBottom w:val="0"/>
                  <w:divBdr>
                    <w:top w:val="none" w:sz="0" w:space="0" w:color="auto"/>
                    <w:left w:val="none" w:sz="0" w:space="0" w:color="auto"/>
                    <w:bottom w:val="none" w:sz="0" w:space="0" w:color="auto"/>
                    <w:right w:val="none" w:sz="0" w:space="0" w:color="auto"/>
                  </w:divBdr>
                  <w:divsChild>
                    <w:div w:id="2076584477">
                      <w:marLeft w:val="0"/>
                      <w:marRight w:val="0"/>
                      <w:marTop w:val="0"/>
                      <w:marBottom w:val="0"/>
                      <w:divBdr>
                        <w:top w:val="none" w:sz="0" w:space="0" w:color="auto"/>
                        <w:left w:val="none" w:sz="0" w:space="0" w:color="auto"/>
                        <w:bottom w:val="none" w:sz="0" w:space="0" w:color="auto"/>
                        <w:right w:val="none" w:sz="0" w:space="0" w:color="auto"/>
                      </w:divBdr>
                    </w:div>
                  </w:divsChild>
                </w:div>
                <w:div w:id="1029722442">
                  <w:marLeft w:val="0"/>
                  <w:marRight w:val="0"/>
                  <w:marTop w:val="0"/>
                  <w:marBottom w:val="0"/>
                  <w:divBdr>
                    <w:top w:val="none" w:sz="0" w:space="0" w:color="auto"/>
                    <w:left w:val="none" w:sz="0" w:space="0" w:color="auto"/>
                    <w:bottom w:val="none" w:sz="0" w:space="0" w:color="auto"/>
                    <w:right w:val="none" w:sz="0" w:space="0" w:color="auto"/>
                  </w:divBdr>
                  <w:divsChild>
                    <w:div w:id="1568691094">
                      <w:marLeft w:val="0"/>
                      <w:marRight w:val="0"/>
                      <w:marTop w:val="0"/>
                      <w:marBottom w:val="0"/>
                      <w:divBdr>
                        <w:top w:val="none" w:sz="0" w:space="0" w:color="auto"/>
                        <w:left w:val="none" w:sz="0" w:space="0" w:color="auto"/>
                        <w:bottom w:val="none" w:sz="0" w:space="0" w:color="auto"/>
                        <w:right w:val="none" w:sz="0" w:space="0" w:color="auto"/>
                      </w:divBdr>
                    </w:div>
                    <w:div w:id="2116633924">
                      <w:marLeft w:val="0"/>
                      <w:marRight w:val="0"/>
                      <w:marTop w:val="0"/>
                      <w:marBottom w:val="0"/>
                      <w:divBdr>
                        <w:top w:val="none" w:sz="0" w:space="0" w:color="auto"/>
                        <w:left w:val="none" w:sz="0" w:space="0" w:color="auto"/>
                        <w:bottom w:val="none" w:sz="0" w:space="0" w:color="auto"/>
                        <w:right w:val="none" w:sz="0" w:space="0" w:color="auto"/>
                      </w:divBdr>
                    </w:div>
                  </w:divsChild>
                </w:div>
                <w:div w:id="1046491031">
                  <w:marLeft w:val="0"/>
                  <w:marRight w:val="0"/>
                  <w:marTop w:val="0"/>
                  <w:marBottom w:val="0"/>
                  <w:divBdr>
                    <w:top w:val="none" w:sz="0" w:space="0" w:color="auto"/>
                    <w:left w:val="none" w:sz="0" w:space="0" w:color="auto"/>
                    <w:bottom w:val="none" w:sz="0" w:space="0" w:color="auto"/>
                    <w:right w:val="none" w:sz="0" w:space="0" w:color="auto"/>
                  </w:divBdr>
                  <w:divsChild>
                    <w:div w:id="498424520">
                      <w:marLeft w:val="0"/>
                      <w:marRight w:val="0"/>
                      <w:marTop w:val="0"/>
                      <w:marBottom w:val="0"/>
                      <w:divBdr>
                        <w:top w:val="none" w:sz="0" w:space="0" w:color="auto"/>
                        <w:left w:val="none" w:sz="0" w:space="0" w:color="auto"/>
                        <w:bottom w:val="none" w:sz="0" w:space="0" w:color="auto"/>
                        <w:right w:val="none" w:sz="0" w:space="0" w:color="auto"/>
                      </w:divBdr>
                    </w:div>
                  </w:divsChild>
                </w:div>
                <w:div w:id="1066223025">
                  <w:marLeft w:val="0"/>
                  <w:marRight w:val="0"/>
                  <w:marTop w:val="0"/>
                  <w:marBottom w:val="0"/>
                  <w:divBdr>
                    <w:top w:val="none" w:sz="0" w:space="0" w:color="auto"/>
                    <w:left w:val="none" w:sz="0" w:space="0" w:color="auto"/>
                    <w:bottom w:val="none" w:sz="0" w:space="0" w:color="auto"/>
                    <w:right w:val="none" w:sz="0" w:space="0" w:color="auto"/>
                  </w:divBdr>
                  <w:divsChild>
                    <w:div w:id="236863150">
                      <w:marLeft w:val="0"/>
                      <w:marRight w:val="0"/>
                      <w:marTop w:val="0"/>
                      <w:marBottom w:val="0"/>
                      <w:divBdr>
                        <w:top w:val="none" w:sz="0" w:space="0" w:color="auto"/>
                        <w:left w:val="none" w:sz="0" w:space="0" w:color="auto"/>
                        <w:bottom w:val="none" w:sz="0" w:space="0" w:color="auto"/>
                        <w:right w:val="none" w:sz="0" w:space="0" w:color="auto"/>
                      </w:divBdr>
                    </w:div>
                    <w:div w:id="1347947526">
                      <w:marLeft w:val="0"/>
                      <w:marRight w:val="0"/>
                      <w:marTop w:val="0"/>
                      <w:marBottom w:val="0"/>
                      <w:divBdr>
                        <w:top w:val="none" w:sz="0" w:space="0" w:color="auto"/>
                        <w:left w:val="none" w:sz="0" w:space="0" w:color="auto"/>
                        <w:bottom w:val="none" w:sz="0" w:space="0" w:color="auto"/>
                        <w:right w:val="none" w:sz="0" w:space="0" w:color="auto"/>
                      </w:divBdr>
                    </w:div>
                    <w:div w:id="1561866703">
                      <w:marLeft w:val="0"/>
                      <w:marRight w:val="0"/>
                      <w:marTop w:val="0"/>
                      <w:marBottom w:val="0"/>
                      <w:divBdr>
                        <w:top w:val="none" w:sz="0" w:space="0" w:color="auto"/>
                        <w:left w:val="none" w:sz="0" w:space="0" w:color="auto"/>
                        <w:bottom w:val="none" w:sz="0" w:space="0" w:color="auto"/>
                        <w:right w:val="none" w:sz="0" w:space="0" w:color="auto"/>
                      </w:divBdr>
                    </w:div>
                    <w:div w:id="1920669624">
                      <w:marLeft w:val="0"/>
                      <w:marRight w:val="0"/>
                      <w:marTop w:val="0"/>
                      <w:marBottom w:val="0"/>
                      <w:divBdr>
                        <w:top w:val="none" w:sz="0" w:space="0" w:color="auto"/>
                        <w:left w:val="none" w:sz="0" w:space="0" w:color="auto"/>
                        <w:bottom w:val="none" w:sz="0" w:space="0" w:color="auto"/>
                        <w:right w:val="none" w:sz="0" w:space="0" w:color="auto"/>
                      </w:divBdr>
                    </w:div>
                    <w:div w:id="2034644401">
                      <w:marLeft w:val="0"/>
                      <w:marRight w:val="0"/>
                      <w:marTop w:val="0"/>
                      <w:marBottom w:val="0"/>
                      <w:divBdr>
                        <w:top w:val="none" w:sz="0" w:space="0" w:color="auto"/>
                        <w:left w:val="none" w:sz="0" w:space="0" w:color="auto"/>
                        <w:bottom w:val="none" w:sz="0" w:space="0" w:color="auto"/>
                        <w:right w:val="none" w:sz="0" w:space="0" w:color="auto"/>
                      </w:divBdr>
                    </w:div>
                  </w:divsChild>
                </w:div>
                <w:div w:id="1101494329">
                  <w:marLeft w:val="0"/>
                  <w:marRight w:val="0"/>
                  <w:marTop w:val="0"/>
                  <w:marBottom w:val="0"/>
                  <w:divBdr>
                    <w:top w:val="none" w:sz="0" w:space="0" w:color="auto"/>
                    <w:left w:val="none" w:sz="0" w:space="0" w:color="auto"/>
                    <w:bottom w:val="none" w:sz="0" w:space="0" w:color="auto"/>
                    <w:right w:val="none" w:sz="0" w:space="0" w:color="auto"/>
                  </w:divBdr>
                  <w:divsChild>
                    <w:div w:id="1951007292">
                      <w:marLeft w:val="0"/>
                      <w:marRight w:val="0"/>
                      <w:marTop w:val="0"/>
                      <w:marBottom w:val="0"/>
                      <w:divBdr>
                        <w:top w:val="none" w:sz="0" w:space="0" w:color="auto"/>
                        <w:left w:val="none" w:sz="0" w:space="0" w:color="auto"/>
                        <w:bottom w:val="none" w:sz="0" w:space="0" w:color="auto"/>
                        <w:right w:val="none" w:sz="0" w:space="0" w:color="auto"/>
                      </w:divBdr>
                    </w:div>
                  </w:divsChild>
                </w:div>
                <w:div w:id="1243300685">
                  <w:marLeft w:val="0"/>
                  <w:marRight w:val="0"/>
                  <w:marTop w:val="0"/>
                  <w:marBottom w:val="0"/>
                  <w:divBdr>
                    <w:top w:val="none" w:sz="0" w:space="0" w:color="auto"/>
                    <w:left w:val="none" w:sz="0" w:space="0" w:color="auto"/>
                    <w:bottom w:val="none" w:sz="0" w:space="0" w:color="auto"/>
                    <w:right w:val="none" w:sz="0" w:space="0" w:color="auto"/>
                  </w:divBdr>
                  <w:divsChild>
                    <w:div w:id="980572615">
                      <w:marLeft w:val="0"/>
                      <w:marRight w:val="0"/>
                      <w:marTop w:val="0"/>
                      <w:marBottom w:val="0"/>
                      <w:divBdr>
                        <w:top w:val="none" w:sz="0" w:space="0" w:color="auto"/>
                        <w:left w:val="none" w:sz="0" w:space="0" w:color="auto"/>
                        <w:bottom w:val="none" w:sz="0" w:space="0" w:color="auto"/>
                        <w:right w:val="none" w:sz="0" w:space="0" w:color="auto"/>
                      </w:divBdr>
                    </w:div>
                  </w:divsChild>
                </w:div>
                <w:div w:id="1284967268">
                  <w:marLeft w:val="0"/>
                  <w:marRight w:val="0"/>
                  <w:marTop w:val="0"/>
                  <w:marBottom w:val="0"/>
                  <w:divBdr>
                    <w:top w:val="none" w:sz="0" w:space="0" w:color="auto"/>
                    <w:left w:val="none" w:sz="0" w:space="0" w:color="auto"/>
                    <w:bottom w:val="none" w:sz="0" w:space="0" w:color="auto"/>
                    <w:right w:val="none" w:sz="0" w:space="0" w:color="auto"/>
                  </w:divBdr>
                  <w:divsChild>
                    <w:div w:id="1374576268">
                      <w:marLeft w:val="0"/>
                      <w:marRight w:val="0"/>
                      <w:marTop w:val="0"/>
                      <w:marBottom w:val="0"/>
                      <w:divBdr>
                        <w:top w:val="none" w:sz="0" w:space="0" w:color="auto"/>
                        <w:left w:val="none" w:sz="0" w:space="0" w:color="auto"/>
                        <w:bottom w:val="none" w:sz="0" w:space="0" w:color="auto"/>
                        <w:right w:val="none" w:sz="0" w:space="0" w:color="auto"/>
                      </w:divBdr>
                    </w:div>
                  </w:divsChild>
                </w:div>
                <w:div w:id="1678262387">
                  <w:marLeft w:val="0"/>
                  <w:marRight w:val="0"/>
                  <w:marTop w:val="0"/>
                  <w:marBottom w:val="0"/>
                  <w:divBdr>
                    <w:top w:val="none" w:sz="0" w:space="0" w:color="auto"/>
                    <w:left w:val="none" w:sz="0" w:space="0" w:color="auto"/>
                    <w:bottom w:val="none" w:sz="0" w:space="0" w:color="auto"/>
                    <w:right w:val="none" w:sz="0" w:space="0" w:color="auto"/>
                  </w:divBdr>
                  <w:divsChild>
                    <w:div w:id="157162661">
                      <w:marLeft w:val="0"/>
                      <w:marRight w:val="0"/>
                      <w:marTop w:val="0"/>
                      <w:marBottom w:val="0"/>
                      <w:divBdr>
                        <w:top w:val="none" w:sz="0" w:space="0" w:color="auto"/>
                        <w:left w:val="none" w:sz="0" w:space="0" w:color="auto"/>
                        <w:bottom w:val="none" w:sz="0" w:space="0" w:color="auto"/>
                        <w:right w:val="none" w:sz="0" w:space="0" w:color="auto"/>
                      </w:divBdr>
                    </w:div>
                  </w:divsChild>
                </w:div>
                <w:div w:id="1806697711">
                  <w:marLeft w:val="0"/>
                  <w:marRight w:val="0"/>
                  <w:marTop w:val="0"/>
                  <w:marBottom w:val="0"/>
                  <w:divBdr>
                    <w:top w:val="none" w:sz="0" w:space="0" w:color="auto"/>
                    <w:left w:val="none" w:sz="0" w:space="0" w:color="auto"/>
                    <w:bottom w:val="none" w:sz="0" w:space="0" w:color="auto"/>
                    <w:right w:val="none" w:sz="0" w:space="0" w:color="auto"/>
                  </w:divBdr>
                  <w:divsChild>
                    <w:div w:id="1154373464">
                      <w:marLeft w:val="0"/>
                      <w:marRight w:val="0"/>
                      <w:marTop w:val="0"/>
                      <w:marBottom w:val="0"/>
                      <w:divBdr>
                        <w:top w:val="none" w:sz="0" w:space="0" w:color="auto"/>
                        <w:left w:val="none" w:sz="0" w:space="0" w:color="auto"/>
                        <w:bottom w:val="none" w:sz="0" w:space="0" w:color="auto"/>
                        <w:right w:val="none" w:sz="0" w:space="0" w:color="auto"/>
                      </w:divBdr>
                    </w:div>
                    <w:div w:id="1611740742">
                      <w:marLeft w:val="0"/>
                      <w:marRight w:val="0"/>
                      <w:marTop w:val="0"/>
                      <w:marBottom w:val="0"/>
                      <w:divBdr>
                        <w:top w:val="none" w:sz="0" w:space="0" w:color="auto"/>
                        <w:left w:val="none" w:sz="0" w:space="0" w:color="auto"/>
                        <w:bottom w:val="none" w:sz="0" w:space="0" w:color="auto"/>
                        <w:right w:val="none" w:sz="0" w:space="0" w:color="auto"/>
                      </w:divBdr>
                    </w:div>
                  </w:divsChild>
                </w:div>
                <w:div w:id="1875799999">
                  <w:marLeft w:val="0"/>
                  <w:marRight w:val="0"/>
                  <w:marTop w:val="0"/>
                  <w:marBottom w:val="0"/>
                  <w:divBdr>
                    <w:top w:val="none" w:sz="0" w:space="0" w:color="auto"/>
                    <w:left w:val="none" w:sz="0" w:space="0" w:color="auto"/>
                    <w:bottom w:val="none" w:sz="0" w:space="0" w:color="auto"/>
                    <w:right w:val="none" w:sz="0" w:space="0" w:color="auto"/>
                  </w:divBdr>
                  <w:divsChild>
                    <w:div w:id="1404792863">
                      <w:marLeft w:val="0"/>
                      <w:marRight w:val="0"/>
                      <w:marTop w:val="0"/>
                      <w:marBottom w:val="0"/>
                      <w:divBdr>
                        <w:top w:val="none" w:sz="0" w:space="0" w:color="auto"/>
                        <w:left w:val="none" w:sz="0" w:space="0" w:color="auto"/>
                        <w:bottom w:val="none" w:sz="0" w:space="0" w:color="auto"/>
                        <w:right w:val="none" w:sz="0" w:space="0" w:color="auto"/>
                      </w:divBdr>
                    </w:div>
                    <w:div w:id="1979264843">
                      <w:marLeft w:val="0"/>
                      <w:marRight w:val="0"/>
                      <w:marTop w:val="0"/>
                      <w:marBottom w:val="0"/>
                      <w:divBdr>
                        <w:top w:val="none" w:sz="0" w:space="0" w:color="auto"/>
                        <w:left w:val="none" w:sz="0" w:space="0" w:color="auto"/>
                        <w:bottom w:val="none" w:sz="0" w:space="0" w:color="auto"/>
                        <w:right w:val="none" w:sz="0" w:space="0" w:color="auto"/>
                      </w:divBdr>
                    </w:div>
                  </w:divsChild>
                </w:div>
                <w:div w:id="1891115030">
                  <w:marLeft w:val="0"/>
                  <w:marRight w:val="0"/>
                  <w:marTop w:val="0"/>
                  <w:marBottom w:val="0"/>
                  <w:divBdr>
                    <w:top w:val="none" w:sz="0" w:space="0" w:color="auto"/>
                    <w:left w:val="none" w:sz="0" w:space="0" w:color="auto"/>
                    <w:bottom w:val="none" w:sz="0" w:space="0" w:color="auto"/>
                    <w:right w:val="none" w:sz="0" w:space="0" w:color="auto"/>
                  </w:divBdr>
                  <w:divsChild>
                    <w:div w:id="1590308393">
                      <w:marLeft w:val="0"/>
                      <w:marRight w:val="0"/>
                      <w:marTop w:val="0"/>
                      <w:marBottom w:val="0"/>
                      <w:divBdr>
                        <w:top w:val="none" w:sz="0" w:space="0" w:color="auto"/>
                        <w:left w:val="none" w:sz="0" w:space="0" w:color="auto"/>
                        <w:bottom w:val="none" w:sz="0" w:space="0" w:color="auto"/>
                        <w:right w:val="none" w:sz="0" w:space="0" w:color="auto"/>
                      </w:divBdr>
                    </w:div>
                  </w:divsChild>
                </w:div>
                <w:div w:id="1922061251">
                  <w:marLeft w:val="0"/>
                  <w:marRight w:val="0"/>
                  <w:marTop w:val="0"/>
                  <w:marBottom w:val="0"/>
                  <w:divBdr>
                    <w:top w:val="none" w:sz="0" w:space="0" w:color="auto"/>
                    <w:left w:val="none" w:sz="0" w:space="0" w:color="auto"/>
                    <w:bottom w:val="none" w:sz="0" w:space="0" w:color="auto"/>
                    <w:right w:val="none" w:sz="0" w:space="0" w:color="auto"/>
                  </w:divBdr>
                  <w:divsChild>
                    <w:div w:id="4030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8891">
          <w:marLeft w:val="0"/>
          <w:marRight w:val="0"/>
          <w:marTop w:val="0"/>
          <w:marBottom w:val="0"/>
          <w:divBdr>
            <w:top w:val="none" w:sz="0" w:space="0" w:color="auto"/>
            <w:left w:val="none" w:sz="0" w:space="0" w:color="auto"/>
            <w:bottom w:val="none" w:sz="0" w:space="0" w:color="auto"/>
            <w:right w:val="none" w:sz="0" w:space="0" w:color="auto"/>
          </w:divBdr>
          <w:divsChild>
            <w:div w:id="231693886">
              <w:marLeft w:val="-75"/>
              <w:marRight w:val="0"/>
              <w:marTop w:val="30"/>
              <w:marBottom w:val="30"/>
              <w:divBdr>
                <w:top w:val="none" w:sz="0" w:space="0" w:color="auto"/>
                <w:left w:val="none" w:sz="0" w:space="0" w:color="auto"/>
                <w:bottom w:val="none" w:sz="0" w:space="0" w:color="auto"/>
                <w:right w:val="none" w:sz="0" w:space="0" w:color="auto"/>
              </w:divBdr>
              <w:divsChild>
                <w:div w:id="42877237">
                  <w:marLeft w:val="0"/>
                  <w:marRight w:val="0"/>
                  <w:marTop w:val="0"/>
                  <w:marBottom w:val="0"/>
                  <w:divBdr>
                    <w:top w:val="none" w:sz="0" w:space="0" w:color="auto"/>
                    <w:left w:val="none" w:sz="0" w:space="0" w:color="auto"/>
                    <w:bottom w:val="none" w:sz="0" w:space="0" w:color="auto"/>
                    <w:right w:val="none" w:sz="0" w:space="0" w:color="auto"/>
                  </w:divBdr>
                  <w:divsChild>
                    <w:div w:id="662394025">
                      <w:marLeft w:val="0"/>
                      <w:marRight w:val="0"/>
                      <w:marTop w:val="0"/>
                      <w:marBottom w:val="0"/>
                      <w:divBdr>
                        <w:top w:val="none" w:sz="0" w:space="0" w:color="auto"/>
                        <w:left w:val="none" w:sz="0" w:space="0" w:color="auto"/>
                        <w:bottom w:val="none" w:sz="0" w:space="0" w:color="auto"/>
                        <w:right w:val="none" w:sz="0" w:space="0" w:color="auto"/>
                      </w:divBdr>
                    </w:div>
                  </w:divsChild>
                </w:div>
                <w:div w:id="221066951">
                  <w:marLeft w:val="0"/>
                  <w:marRight w:val="0"/>
                  <w:marTop w:val="0"/>
                  <w:marBottom w:val="0"/>
                  <w:divBdr>
                    <w:top w:val="none" w:sz="0" w:space="0" w:color="auto"/>
                    <w:left w:val="none" w:sz="0" w:space="0" w:color="auto"/>
                    <w:bottom w:val="none" w:sz="0" w:space="0" w:color="auto"/>
                    <w:right w:val="none" w:sz="0" w:space="0" w:color="auto"/>
                  </w:divBdr>
                  <w:divsChild>
                    <w:div w:id="970399933">
                      <w:marLeft w:val="0"/>
                      <w:marRight w:val="0"/>
                      <w:marTop w:val="0"/>
                      <w:marBottom w:val="0"/>
                      <w:divBdr>
                        <w:top w:val="none" w:sz="0" w:space="0" w:color="auto"/>
                        <w:left w:val="none" w:sz="0" w:space="0" w:color="auto"/>
                        <w:bottom w:val="none" w:sz="0" w:space="0" w:color="auto"/>
                        <w:right w:val="none" w:sz="0" w:space="0" w:color="auto"/>
                      </w:divBdr>
                    </w:div>
                  </w:divsChild>
                </w:div>
                <w:div w:id="271712834">
                  <w:marLeft w:val="0"/>
                  <w:marRight w:val="0"/>
                  <w:marTop w:val="0"/>
                  <w:marBottom w:val="0"/>
                  <w:divBdr>
                    <w:top w:val="none" w:sz="0" w:space="0" w:color="auto"/>
                    <w:left w:val="none" w:sz="0" w:space="0" w:color="auto"/>
                    <w:bottom w:val="none" w:sz="0" w:space="0" w:color="auto"/>
                    <w:right w:val="none" w:sz="0" w:space="0" w:color="auto"/>
                  </w:divBdr>
                  <w:divsChild>
                    <w:div w:id="263735979">
                      <w:marLeft w:val="0"/>
                      <w:marRight w:val="0"/>
                      <w:marTop w:val="0"/>
                      <w:marBottom w:val="0"/>
                      <w:divBdr>
                        <w:top w:val="none" w:sz="0" w:space="0" w:color="auto"/>
                        <w:left w:val="none" w:sz="0" w:space="0" w:color="auto"/>
                        <w:bottom w:val="none" w:sz="0" w:space="0" w:color="auto"/>
                        <w:right w:val="none" w:sz="0" w:space="0" w:color="auto"/>
                      </w:divBdr>
                    </w:div>
                    <w:div w:id="1714648776">
                      <w:marLeft w:val="0"/>
                      <w:marRight w:val="0"/>
                      <w:marTop w:val="0"/>
                      <w:marBottom w:val="0"/>
                      <w:divBdr>
                        <w:top w:val="none" w:sz="0" w:space="0" w:color="auto"/>
                        <w:left w:val="none" w:sz="0" w:space="0" w:color="auto"/>
                        <w:bottom w:val="none" w:sz="0" w:space="0" w:color="auto"/>
                        <w:right w:val="none" w:sz="0" w:space="0" w:color="auto"/>
                      </w:divBdr>
                    </w:div>
                  </w:divsChild>
                </w:div>
                <w:div w:id="320162141">
                  <w:marLeft w:val="0"/>
                  <w:marRight w:val="0"/>
                  <w:marTop w:val="0"/>
                  <w:marBottom w:val="0"/>
                  <w:divBdr>
                    <w:top w:val="none" w:sz="0" w:space="0" w:color="auto"/>
                    <w:left w:val="none" w:sz="0" w:space="0" w:color="auto"/>
                    <w:bottom w:val="none" w:sz="0" w:space="0" w:color="auto"/>
                    <w:right w:val="none" w:sz="0" w:space="0" w:color="auto"/>
                  </w:divBdr>
                  <w:divsChild>
                    <w:div w:id="311178891">
                      <w:marLeft w:val="0"/>
                      <w:marRight w:val="0"/>
                      <w:marTop w:val="0"/>
                      <w:marBottom w:val="0"/>
                      <w:divBdr>
                        <w:top w:val="none" w:sz="0" w:space="0" w:color="auto"/>
                        <w:left w:val="none" w:sz="0" w:space="0" w:color="auto"/>
                        <w:bottom w:val="none" w:sz="0" w:space="0" w:color="auto"/>
                        <w:right w:val="none" w:sz="0" w:space="0" w:color="auto"/>
                      </w:divBdr>
                    </w:div>
                  </w:divsChild>
                </w:div>
                <w:div w:id="436601979">
                  <w:marLeft w:val="0"/>
                  <w:marRight w:val="0"/>
                  <w:marTop w:val="0"/>
                  <w:marBottom w:val="0"/>
                  <w:divBdr>
                    <w:top w:val="none" w:sz="0" w:space="0" w:color="auto"/>
                    <w:left w:val="none" w:sz="0" w:space="0" w:color="auto"/>
                    <w:bottom w:val="none" w:sz="0" w:space="0" w:color="auto"/>
                    <w:right w:val="none" w:sz="0" w:space="0" w:color="auto"/>
                  </w:divBdr>
                  <w:divsChild>
                    <w:div w:id="738095346">
                      <w:marLeft w:val="0"/>
                      <w:marRight w:val="0"/>
                      <w:marTop w:val="0"/>
                      <w:marBottom w:val="0"/>
                      <w:divBdr>
                        <w:top w:val="none" w:sz="0" w:space="0" w:color="auto"/>
                        <w:left w:val="none" w:sz="0" w:space="0" w:color="auto"/>
                        <w:bottom w:val="none" w:sz="0" w:space="0" w:color="auto"/>
                        <w:right w:val="none" w:sz="0" w:space="0" w:color="auto"/>
                      </w:divBdr>
                    </w:div>
                    <w:div w:id="949320647">
                      <w:marLeft w:val="0"/>
                      <w:marRight w:val="0"/>
                      <w:marTop w:val="0"/>
                      <w:marBottom w:val="0"/>
                      <w:divBdr>
                        <w:top w:val="none" w:sz="0" w:space="0" w:color="auto"/>
                        <w:left w:val="none" w:sz="0" w:space="0" w:color="auto"/>
                        <w:bottom w:val="none" w:sz="0" w:space="0" w:color="auto"/>
                        <w:right w:val="none" w:sz="0" w:space="0" w:color="auto"/>
                      </w:divBdr>
                    </w:div>
                    <w:div w:id="2012484571">
                      <w:marLeft w:val="0"/>
                      <w:marRight w:val="0"/>
                      <w:marTop w:val="0"/>
                      <w:marBottom w:val="0"/>
                      <w:divBdr>
                        <w:top w:val="none" w:sz="0" w:space="0" w:color="auto"/>
                        <w:left w:val="none" w:sz="0" w:space="0" w:color="auto"/>
                        <w:bottom w:val="none" w:sz="0" w:space="0" w:color="auto"/>
                        <w:right w:val="none" w:sz="0" w:space="0" w:color="auto"/>
                      </w:divBdr>
                    </w:div>
                  </w:divsChild>
                </w:div>
                <w:div w:id="453525120">
                  <w:marLeft w:val="0"/>
                  <w:marRight w:val="0"/>
                  <w:marTop w:val="0"/>
                  <w:marBottom w:val="0"/>
                  <w:divBdr>
                    <w:top w:val="none" w:sz="0" w:space="0" w:color="auto"/>
                    <w:left w:val="none" w:sz="0" w:space="0" w:color="auto"/>
                    <w:bottom w:val="none" w:sz="0" w:space="0" w:color="auto"/>
                    <w:right w:val="none" w:sz="0" w:space="0" w:color="auto"/>
                  </w:divBdr>
                  <w:divsChild>
                    <w:div w:id="410397663">
                      <w:marLeft w:val="0"/>
                      <w:marRight w:val="0"/>
                      <w:marTop w:val="0"/>
                      <w:marBottom w:val="0"/>
                      <w:divBdr>
                        <w:top w:val="none" w:sz="0" w:space="0" w:color="auto"/>
                        <w:left w:val="none" w:sz="0" w:space="0" w:color="auto"/>
                        <w:bottom w:val="none" w:sz="0" w:space="0" w:color="auto"/>
                        <w:right w:val="none" w:sz="0" w:space="0" w:color="auto"/>
                      </w:divBdr>
                    </w:div>
                  </w:divsChild>
                </w:div>
                <w:div w:id="466244428">
                  <w:marLeft w:val="0"/>
                  <w:marRight w:val="0"/>
                  <w:marTop w:val="0"/>
                  <w:marBottom w:val="0"/>
                  <w:divBdr>
                    <w:top w:val="none" w:sz="0" w:space="0" w:color="auto"/>
                    <w:left w:val="none" w:sz="0" w:space="0" w:color="auto"/>
                    <w:bottom w:val="none" w:sz="0" w:space="0" w:color="auto"/>
                    <w:right w:val="none" w:sz="0" w:space="0" w:color="auto"/>
                  </w:divBdr>
                  <w:divsChild>
                    <w:div w:id="230510438">
                      <w:marLeft w:val="0"/>
                      <w:marRight w:val="0"/>
                      <w:marTop w:val="0"/>
                      <w:marBottom w:val="0"/>
                      <w:divBdr>
                        <w:top w:val="none" w:sz="0" w:space="0" w:color="auto"/>
                        <w:left w:val="none" w:sz="0" w:space="0" w:color="auto"/>
                        <w:bottom w:val="none" w:sz="0" w:space="0" w:color="auto"/>
                        <w:right w:val="none" w:sz="0" w:space="0" w:color="auto"/>
                      </w:divBdr>
                    </w:div>
                  </w:divsChild>
                </w:div>
                <w:div w:id="475269077">
                  <w:marLeft w:val="0"/>
                  <w:marRight w:val="0"/>
                  <w:marTop w:val="0"/>
                  <w:marBottom w:val="0"/>
                  <w:divBdr>
                    <w:top w:val="none" w:sz="0" w:space="0" w:color="auto"/>
                    <w:left w:val="none" w:sz="0" w:space="0" w:color="auto"/>
                    <w:bottom w:val="none" w:sz="0" w:space="0" w:color="auto"/>
                    <w:right w:val="none" w:sz="0" w:space="0" w:color="auto"/>
                  </w:divBdr>
                  <w:divsChild>
                    <w:div w:id="1735547294">
                      <w:marLeft w:val="0"/>
                      <w:marRight w:val="0"/>
                      <w:marTop w:val="0"/>
                      <w:marBottom w:val="0"/>
                      <w:divBdr>
                        <w:top w:val="none" w:sz="0" w:space="0" w:color="auto"/>
                        <w:left w:val="none" w:sz="0" w:space="0" w:color="auto"/>
                        <w:bottom w:val="none" w:sz="0" w:space="0" w:color="auto"/>
                        <w:right w:val="none" w:sz="0" w:space="0" w:color="auto"/>
                      </w:divBdr>
                    </w:div>
                  </w:divsChild>
                </w:div>
                <w:div w:id="482434053">
                  <w:marLeft w:val="0"/>
                  <w:marRight w:val="0"/>
                  <w:marTop w:val="0"/>
                  <w:marBottom w:val="0"/>
                  <w:divBdr>
                    <w:top w:val="none" w:sz="0" w:space="0" w:color="auto"/>
                    <w:left w:val="none" w:sz="0" w:space="0" w:color="auto"/>
                    <w:bottom w:val="none" w:sz="0" w:space="0" w:color="auto"/>
                    <w:right w:val="none" w:sz="0" w:space="0" w:color="auto"/>
                  </w:divBdr>
                  <w:divsChild>
                    <w:div w:id="93938575">
                      <w:marLeft w:val="0"/>
                      <w:marRight w:val="0"/>
                      <w:marTop w:val="0"/>
                      <w:marBottom w:val="0"/>
                      <w:divBdr>
                        <w:top w:val="none" w:sz="0" w:space="0" w:color="auto"/>
                        <w:left w:val="none" w:sz="0" w:space="0" w:color="auto"/>
                        <w:bottom w:val="none" w:sz="0" w:space="0" w:color="auto"/>
                        <w:right w:val="none" w:sz="0" w:space="0" w:color="auto"/>
                      </w:divBdr>
                    </w:div>
                    <w:div w:id="325743644">
                      <w:marLeft w:val="0"/>
                      <w:marRight w:val="0"/>
                      <w:marTop w:val="0"/>
                      <w:marBottom w:val="0"/>
                      <w:divBdr>
                        <w:top w:val="none" w:sz="0" w:space="0" w:color="auto"/>
                        <w:left w:val="none" w:sz="0" w:space="0" w:color="auto"/>
                        <w:bottom w:val="none" w:sz="0" w:space="0" w:color="auto"/>
                        <w:right w:val="none" w:sz="0" w:space="0" w:color="auto"/>
                      </w:divBdr>
                    </w:div>
                  </w:divsChild>
                </w:div>
                <w:div w:id="518736128">
                  <w:marLeft w:val="0"/>
                  <w:marRight w:val="0"/>
                  <w:marTop w:val="0"/>
                  <w:marBottom w:val="0"/>
                  <w:divBdr>
                    <w:top w:val="none" w:sz="0" w:space="0" w:color="auto"/>
                    <w:left w:val="none" w:sz="0" w:space="0" w:color="auto"/>
                    <w:bottom w:val="none" w:sz="0" w:space="0" w:color="auto"/>
                    <w:right w:val="none" w:sz="0" w:space="0" w:color="auto"/>
                  </w:divBdr>
                  <w:divsChild>
                    <w:div w:id="2032612046">
                      <w:marLeft w:val="0"/>
                      <w:marRight w:val="0"/>
                      <w:marTop w:val="0"/>
                      <w:marBottom w:val="0"/>
                      <w:divBdr>
                        <w:top w:val="none" w:sz="0" w:space="0" w:color="auto"/>
                        <w:left w:val="none" w:sz="0" w:space="0" w:color="auto"/>
                        <w:bottom w:val="none" w:sz="0" w:space="0" w:color="auto"/>
                        <w:right w:val="none" w:sz="0" w:space="0" w:color="auto"/>
                      </w:divBdr>
                    </w:div>
                  </w:divsChild>
                </w:div>
                <w:div w:id="546841228">
                  <w:marLeft w:val="0"/>
                  <w:marRight w:val="0"/>
                  <w:marTop w:val="0"/>
                  <w:marBottom w:val="0"/>
                  <w:divBdr>
                    <w:top w:val="none" w:sz="0" w:space="0" w:color="auto"/>
                    <w:left w:val="none" w:sz="0" w:space="0" w:color="auto"/>
                    <w:bottom w:val="none" w:sz="0" w:space="0" w:color="auto"/>
                    <w:right w:val="none" w:sz="0" w:space="0" w:color="auto"/>
                  </w:divBdr>
                  <w:divsChild>
                    <w:div w:id="1091240474">
                      <w:marLeft w:val="0"/>
                      <w:marRight w:val="0"/>
                      <w:marTop w:val="0"/>
                      <w:marBottom w:val="0"/>
                      <w:divBdr>
                        <w:top w:val="none" w:sz="0" w:space="0" w:color="auto"/>
                        <w:left w:val="none" w:sz="0" w:space="0" w:color="auto"/>
                        <w:bottom w:val="none" w:sz="0" w:space="0" w:color="auto"/>
                        <w:right w:val="none" w:sz="0" w:space="0" w:color="auto"/>
                      </w:divBdr>
                    </w:div>
                  </w:divsChild>
                </w:div>
                <w:div w:id="623384728">
                  <w:marLeft w:val="0"/>
                  <w:marRight w:val="0"/>
                  <w:marTop w:val="0"/>
                  <w:marBottom w:val="0"/>
                  <w:divBdr>
                    <w:top w:val="none" w:sz="0" w:space="0" w:color="auto"/>
                    <w:left w:val="none" w:sz="0" w:space="0" w:color="auto"/>
                    <w:bottom w:val="none" w:sz="0" w:space="0" w:color="auto"/>
                    <w:right w:val="none" w:sz="0" w:space="0" w:color="auto"/>
                  </w:divBdr>
                  <w:divsChild>
                    <w:div w:id="596838592">
                      <w:marLeft w:val="0"/>
                      <w:marRight w:val="0"/>
                      <w:marTop w:val="0"/>
                      <w:marBottom w:val="0"/>
                      <w:divBdr>
                        <w:top w:val="none" w:sz="0" w:space="0" w:color="auto"/>
                        <w:left w:val="none" w:sz="0" w:space="0" w:color="auto"/>
                        <w:bottom w:val="none" w:sz="0" w:space="0" w:color="auto"/>
                        <w:right w:val="none" w:sz="0" w:space="0" w:color="auto"/>
                      </w:divBdr>
                    </w:div>
                    <w:div w:id="713316359">
                      <w:marLeft w:val="0"/>
                      <w:marRight w:val="0"/>
                      <w:marTop w:val="0"/>
                      <w:marBottom w:val="0"/>
                      <w:divBdr>
                        <w:top w:val="none" w:sz="0" w:space="0" w:color="auto"/>
                        <w:left w:val="none" w:sz="0" w:space="0" w:color="auto"/>
                        <w:bottom w:val="none" w:sz="0" w:space="0" w:color="auto"/>
                        <w:right w:val="none" w:sz="0" w:space="0" w:color="auto"/>
                      </w:divBdr>
                    </w:div>
                  </w:divsChild>
                </w:div>
                <w:div w:id="728453170">
                  <w:marLeft w:val="0"/>
                  <w:marRight w:val="0"/>
                  <w:marTop w:val="0"/>
                  <w:marBottom w:val="0"/>
                  <w:divBdr>
                    <w:top w:val="none" w:sz="0" w:space="0" w:color="auto"/>
                    <w:left w:val="none" w:sz="0" w:space="0" w:color="auto"/>
                    <w:bottom w:val="none" w:sz="0" w:space="0" w:color="auto"/>
                    <w:right w:val="none" w:sz="0" w:space="0" w:color="auto"/>
                  </w:divBdr>
                  <w:divsChild>
                    <w:div w:id="578635485">
                      <w:marLeft w:val="0"/>
                      <w:marRight w:val="0"/>
                      <w:marTop w:val="0"/>
                      <w:marBottom w:val="0"/>
                      <w:divBdr>
                        <w:top w:val="none" w:sz="0" w:space="0" w:color="auto"/>
                        <w:left w:val="none" w:sz="0" w:space="0" w:color="auto"/>
                        <w:bottom w:val="none" w:sz="0" w:space="0" w:color="auto"/>
                        <w:right w:val="none" w:sz="0" w:space="0" w:color="auto"/>
                      </w:divBdr>
                    </w:div>
                    <w:div w:id="725832060">
                      <w:marLeft w:val="0"/>
                      <w:marRight w:val="0"/>
                      <w:marTop w:val="0"/>
                      <w:marBottom w:val="0"/>
                      <w:divBdr>
                        <w:top w:val="none" w:sz="0" w:space="0" w:color="auto"/>
                        <w:left w:val="none" w:sz="0" w:space="0" w:color="auto"/>
                        <w:bottom w:val="none" w:sz="0" w:space="0" w:color="auto"/>
                        <w:right w:val="none" w:sz="0" w:space="0" w:color="auto"/>
                      </w:divBdr>
                    </w:div>
                  </w:divsChild>
                </w:div>
                <w:div w:id="738988771">
                  <w:marLeft w:val="0"/>
                  <w:marRight w:val="0"/>
                  <w:marTop w:val="0"/>
                  <w:marBottom w:val="0"/>
                  <w:divBdr>
                    <w:top w:val="none" w:sz="0" w:space="0" w:color="auto"/>
                    <w:left w:val="none" w:sz="0" w:space="0" w:color="auto"/>
                    <w:bottom w:val="none" w:sz="0" w:space="0" w:color="auto"/>
                    <w:right w:val="none" w:sz="0" w:space="0" w:color="auto"/>
                  </w:divBdr>
                  <w:divsChild>
                    <w:div w:id="958488260">
                      <w:marLeft w:val="0"/>
                      <w:marRight w:val="0"/>
                      <w:marTop w:val="0"/>
                      <w:marBottom w:val="0"/>
                      <w:divBdr>
                        <w:top w:val="none" w:sz="0" w:space="0" w:color="auto"/>
                        <w:left w:val="none" w:sz="0" w:space="0" w:color="auto"/>
                        <w:bottom w:val="none" w:sz="0" w:space="0" w:color="auto"/>
                        <w:right w:val="none" w:sz="0" w:space="0" w:color="auto"/>
                      </w:divBdr>
                    </w:div>
                  </w:divsChild>
                </w:div>
                <w:div w:id="758142705">
                  <w:marLeft w:val="0"/>
                  <w:marRight w:val="0"/>
                  <w:marTop w:val="0"/>
                  <w:marBottom w:val="0"/>
                  <w:divBdr>
                    <w:top w:val="none" w:sz="0" w:space="0" w:color="auto"/>
                    <w:left w:val="none" w:sz="0" w:space="0" w:color="auto"/>
                    <w:bottom w:val="none" w:sz="0" w:space="0" w:color="auto"/>
                    <w:right w:val="none" w:sz="0" w:space="0" w:color="auto"/>
                  </w:divBdr>
                  <w:divsChild>
                    <w:div w:id="388921515">
                      <w:marLeft w:val="0"/>
                      <w:marRight w:val="0"/>
                      <w:marTop w:val="0"/>
                      <w:marBottom w:val="0"/>
                      <w:divBdr>
                        <w:top w:val="none" w:sz="0" w:space="0" w:color="auto"/>
                        <w:left w:val="none" w:sz="0" w:space="0" w:color="auto"/>
                        <w:bottom w:val="none" w:sz="0" w:space="0" w:color="auto"/>
                        <w:right w:val="none" w:sz="0" w:space="0" w:color="auto"/>
                      </w:divBdr>
                    </w:div>
                    <w:div w:id="1808352315">
                      <w:marLeft w:val="0"/>
                      <w:marRight w:val="0"/>
                      <w:marTop w:val="0"/>
                      <w:marBottom w:val="0"/>
                      <w:divBdr>
                        <w:top w:val="none" w:sz="0" w:space="0" w:color="auto"/>
                        <w:left w:val="none" w:sz="0" w:space="0" w:color="auto"/>
                        <w:bottom w:val="none" w:sz="0" w:space="0" w:color="auto"/>
                        <w:right w:val="none" w:sz="0" w:space="0" w:color="auto"/>
                      </w:divBdr>
                    </w:div>
                  </w:divsChild>
                </w:div>
                <w:div w:id="920338349">
                  <w:marLeft w:val="0"/>
                  <w:marRight w:val="0"/>
                  <w:marTop w:val="0"/>
                  <w:marBottom w:val="0"/>
                  <w:divBdr>
                    <w:top w:val="none" w:sz="0" w:space="0" w:color="auto"/>
                    <w:left w:val="none" w:sz="0" w:space="0" w:color="auto"/>
                    <w:bottom w:val="none" w:sz="0" w:space="0" w:color="auto"/>
                    <w:right w:val="none" w:sz="0" w:space="0" w:color="auto"/>
                  </w:divBdr>
                  <w:divsChild>
                    <w:div w:id="2022704106">
                      <w:marLeft w:val="0"/>
                      <w:marRight w:val="0"/>
                      <w:marTop w:val="0"/>
                      <w:marBottom w:val="0"/>
                      <w:divBdr>
                        <w:top w:val="none" w:sz="0" w:space="0" w:color="auto"/>
                        <w:left w:val="none" w:sz="0" w:space="0" w:color="auto"/>
                        <w:bottom w:val="none" w:sz="0" w:space="0" w:color="auto"/>
                        <w:right w:val="none" w:sz="0" w:space="0" w:color="auto"/>
                      </w:divBdr>
                    </w:div>
                  </w:divsChild>
                </w:div>
                <w:div w:id="980887962">
                  <w:marLeft w:val="0"/>
                  <w:marRight w:val="0"/>
                  <w:marTop w:val="0"/>
                  <w:marBottom w:val="0"/>
                  <w:divBdr>
                    <w:top w:val="none" w:sz="0" w:space="0" w:color="auto"/>
                    <w:left w:val="none" w:sz="0" w:space="0" w:color="auto"/>
                    <w:bottom w:val="none" w:sz="0" w:space="0" w:color="auto"/>
                    <w:right w:val="none" w:sz="0" w:space="0" w:color="auto"/>
                  </w:divBdr>
                  <w:divsChild>
                    <w:div w:id="1209301217">
                      <w:marLeft w:val="0"/>
                      <w:marRight w:val="0"/>
                      <w:marTop w:val="0"/>
                      <w:marBottom w:val="0"/>
                      <w:divBdr>
                        <w:top w:val="none" w:sz="0" w:space="0" w:color="auto"/>
                        <w:left w:val="none" w:sz="0" w:space="0" w:color="auto"/>
                        <w:bottom w:val="none" w:sz="0" w:space="0" w:color="auto"/>
                        <w:right w:val="none" w:sz="0" w:space="0" w:color="auto"/>
                      </w:divBdr>
                    </w:div>
                    <w:div w:id="1848858471">
                      <w:marLeft w:val="0"/>
                      <w:marRight w:val="0"/>
                      <w:marTop w:val="0"/>
                      <w:marBottom w:val="0"/>
                      <w:divBdr>
                        <w:top w:val="none" w:sz="0" w:space="0" w:color="auto"/>
                        <w:left w:val="none" w:sz="0" w:space="0" w:color="auto"/>
                        <w:bottom w:val="none" w:sz="0" w:space="0" w:color="auto"/>
                        <w:right w:val="none" w:sz="0" w:space="0" w:color="auto"/>
                      </w:divBdr>
                    </w:div>
                  </w:divsChild>
                </w:div>
                <w:div w:id="1020164456">
                  <w:marLeft w:val="0"/>
                  <w:marRight w:val="0"/>
                  <w:marTop w:val="0"/>
                  <w:marBottom w:val="0"/>
                  <w:divBdr>
                    <w:top w:val="none" w:sz="0" w:space="0" w:color="auto"/>
                    <w:left w:val="none" w:sz="0" w:space="0" w:color="auto"/>
                    <w:bottom w:val="none" w:sz="0" w:space="0" w:color="auto"/>
                    <w:right w:val="none" w:sz="0" w:space="0" w:color="auto"/>
                  </w:divBdr>
                  <w:divsChild>
                    <w:div w:id="1944454943">
                      <w:marLeft w:val="0"/>
                      <w:marRight w:val="0"/>
                      <w:marTop w:val="0"/>
                      <w:marBottom w:val="0"/>
                      <w:divBdr>
                        <w:top w:val="none" w:sz="0" w:space="0" w:color="auto"/>
                        <w:left w:val="none" w:sz="0" w:space="0" w:color="auto"/>
                        <w:bottom w:val="none" w:sz="0" w:space="0" w:color="auto"/>
                        <w:right w:val="none" w:sz="0" w:space="0" w:color="auto"/>
                      </w:divBdr>
                    </w:div>
                  </w:divsChild>
                </w:div>
                <w:div w:id="1079669696">
                  <w:marLeft w:val="0"/>
                  <w:marRight w:val="0"/>
                  <w:marTop w:val="0"/>
                  <w:marBottom w:val="0"/>
                  <w:divBdr>
                    <w:top w:val="none" w:sz="0" w:space="0" w:color="auto"/>
                    <w:left w:val="none" w:sz="0" w:space="0" w:color="auto"/>
                    <w:bottom w:val="none" w:sz="0" w:space="0" w:color="auto"/>
                    <w:right w:val="none" w:sz="0" w:space="0" w:color="auto"/>
                  </w:divBdr>
                  <w:divsChild>
                    <w:div w:id="459959529">
                      <w:marLeft w:val="0"/>
                      <w:marRight w:val="0"/>
                      <w:marTop w:val="0"/>
                      <w:marBottom w:val="0"/>
                      <w:divBdr>
                        <w:top w:val="none" w:sz="0" w:space="0" w:color="auto"/>
                        <w:left w:val="none" w:sz="0" w:space="0" w:color="auto"/>
                        <w:bottom w:val="none" w:sz="0" w:space="0" w:color="auto"/>
                        <w:right w:val="none" w:sz="0" w:space="0" w:color="auto"/>
                      </w:divBdr>
                    </w:div>
                  </w:divsChild>
                </w:div>
                <w:div w:id="1084448561">
                  <w:marLeft w:val="0"/>
                  <w:marRight w:val="0"/>
                  <w:marTop w:val="0"/>
                  <w:marBottom w:val="0"/>
                  <w:divBdr>
                    <w:top w:val="none" w:sz="0" w:space="0" w:color="auto"/>
                    <w:left w:val="none" w:sz="0" w:space="0" w:color="auto"/>
                    <w:bottom w:val="none" w:sz="0" w:space="0" w:color="auto"/>
                    <w:right w:val="none" w:sz="0" w:space="0" w:color="auto"/>
                  </w:divBdr>
                  <w:divsChild>
                    <w:div w:id="215548189">
                      <w:marLeft w:val="0"/>
                      <w:marRight w:val="0"/>
                      <w:marTop w:val="0"/>
                      <w:marBottom w:val="0"/>
                      <w:divBdr>
                        <w:top w:val="none" w:sz="0" w:space="0" w:color="auto"/>
                        <w:left w:val="none" w:sz="0" w:space="0" w:color="auto"/>
                        <w:bottom w:val="none" w:sz="0" w:space="0" w:color="auto"/>
                        <w:right w:val="none" w:sz="0" w:space="0" w:color="auto"/>
                      </w:divBdr>
                    </w:div>
                  </w:divsChild>
                </w:div>
                <w:div w:id="1192493093">
                  <w:marLeft w:val="0"/>
                  <w:marRight w:val="0"/>
                  <w:marTop w:val="0"/>
                  <w:marBottom w:val="0"/>
                  <w:divBdr>
                    <w:top w:val="none" w:sz="0" w:space="0" w:color="auto"/>
                    <w:left w:val="none" w:sz="0" w:space="0" w:color="auto"/>
                    <w:bottom w:val="none" w:sz="0" w:space="0" w:color="auto"/>
                    <w:right w:val="none" w:sz="0" w:space="0" w:color="auto"/>
                  </w:divBdr>
                  <w:divsChild>
                    <w:div w:id="1823812983">
                      <w:marLeft w:val="0"/>
                      <w:marRight w:val="0"/>
                      <w:marTop w:val="0"/>
                      <w:marBottom w:val="0"/>
                      <w:divBdr>
                        <w:top w:val="none" w:sz="0" w:space="0" w:color="auto"/>
                        <w:left w:val="none" w:sz="0" w:space="0" w:color="auto"/>
                        <w:bottom w:val="none" w:sz="0" w:space="0" w:color="auto"/>
                        <w:right w:val="none" w:sz="0" w:space="0" w:color="auto"/>
                      </w:divBdr>
                    </w:div>
                  </w:divsChild>
                </w:div>
                <w:div w:id="1193181028">
                  <w:marLeft w:val="0"/>
                  <w:marRight w:val="0"/>
                  <w:marTop w:val="0"/>
                  <w:marBottom w:val="0"/>
                  <w:divBdr>
                    <w:top w:val="none" w:sz="0" w:space="0" w:color="auto"/>
                    <w:left w:val="none" w:sz="0" w:space="0" w:color="auto"/>
                    <w:bottom w:val="none" w:sz="0" w:space="0" w:color="auto"/>
                    <w:right w:val="none" w:sz="0" w:space="0" w:color="auto"/>
                  </w:divBdr>
                  <w:divsChild>
                    <w:div w:id="36201891">
                      <w:marLeft w:val="0"/>
                      <w:marRight w:val="0"/>
                      <w:marTop w:val="0"/>
                      <w:marBottom w:val="0"/>
                      <w:divBdr>
                        <w:top w:val="none" w:sz="0" w:space="0" w:color="auto"/>
                        <w:left w:val="none" w:sz="0" w:space="0" w:color="auto"/>
                        <w:bottom w:val="none" w:sz="0" w:space="0" w:color="auto"/>
                        <w:right w:val="none" w:sz="0" w:space="0" w:color="auto"/>
                      </w:divBdr>
                    </w:div>
                  </w:divsChild>
                </w:div>
                <w:div w:id="1263806295">
                  <w:marLeft w:val="0"/>
                  <w:marRight w:val="0"/>
                  <w:marTop w:val="0"/>
                  <w:marBottom w:val="0"/>
                  <w:divBdr>
                    <w:top w:val="none" w:sz="0" w:space="0" w:color="auto"/>
                    <w:left w:val="none" w:sz="0" w:space="0" w:color="auto"/>
                    <w:bottom w:val="none" w:sz="0" w:space="0" w:color="auto"/>
                    <w:right w:val="none" w:sz="0" w:space="0" w:color="auto"/>
                  </w:divBdr>
                  <w:divsChild>
                    <w:div w:id="1787776978">
                      <w:marLeft w:val="0"/>
                      <w:marRight w:val="0"/>
                      <w:marTop w:val="0"/>
                      <w:marBottom w:val="0"/>
                      <w:divBdr>
                        <w:top w:val="none" w:sz="0" w:space="0" w:color="auto"/>
                        <w:left w:val="none" w:sz="0" w:space="0" w:color="auto"/>
                        <w:bottom w:val="none" w:sz="0" w:space="0" w:color="auto"/>
                        <w:right w:val="none" w:sz="0" w:space="0" w:color="auto"/>
                      </w:divBdr>
                    </w:div>
                  </w:divsChild>
                </w:div>
                <w:div w:id="1271619555">
                  <w:marLeft w:val="0"/>
                  <w:marRight w:val="0"/>
                  <w:marTop w:val="0"/>
                  <w:marBottom w:val="0"/>
                  <w:divBdr>
                    <w:top w:val="none" w:sz="0" w:space="0" w:color="auto"/>
                    <w:left w:val="none" w:sz="0" w:space="0" w:color="auto"/>
                    <w:bottom w:val="none" w:sz="0" w:space="0" w:color="auto"/>
                    <w:right w:val="none" w:sz="0" w:space="0" w:color="auto"/>
                  </w:divBdr>
                  <w:divsChild>
                    <w:div w:id="1389109546">
                      <w:marLeft w:val="0"/>
                      <w:marRight w:val="0"/>
                      <w:marTop w:val="0"/>
                      <w:marBottom w:val="0"/>
                      <w:divBdr>
                        <w:top w:val="none" w:sz="0" w:space="0" w:color="auto"/>
                        <w:left w:val="none" w:sz="0" w:space="0" w:color="auto"/>
                        <w:bottom w:val="none" w:sz="0" w:space="0" w:color="auto"/>
                        <w:right w:val="none" w:sz="0" w:space="0" w:color="auto"/>
                      </w:divBdr>
                    </w:div>
                    <w:div w:id="1534802139">
                      <w:marLeft w:val="0"/>
                      <w:marRight w:val="0"/>
                      <w:marTop w:val="0"/>
                      <w:marBottom w:val="0"/>
                      <w:divBdr>
                        <w:top w:val="none" w:sz="0" w:space="0" w:color="auto"/>
                        <w:left w:val="none" w:sz="0" w:space="0" w:color="auto"/>
                        <w:bottom w:val="none" w:sz="0" w:space="0" w:color="auto"/>
                        <w:right w:val="none" w:sz="0" w:space="0" w:color="auto"/>
                      </w:divBdr>
                    </w:div>
                  </w:divsChild>
                </w:div>
                <w:div w:id="1275288216">
                  <w:marLeft w:val="0"/>
                  <w:marRight w:val="0"/>
                  <w:marTop w:val="0"/>
                  <w:marBottom w:val="0"/>
                  <w:divBdr>
                    <w:top w:val="none" w:sz="0" w:space="0" w:color="auto"/>
                    <w:left w:val="none" w:sz="0" w:space="0" w:color="auto"/>
                    <w:bottom w:val="none" w:sz="0" w:space="0" w:color="auto"/>
                    <w:right w:val="none" w:sz="0" w:space="0" w:color="auto"/>
                  </w:divBdr>
                  <w:divsChild>
                    <w:div w:id="560360911">
                      <w:marLeft w:val="0"/>
                      <w:marRight w:val="0"/>
                      <w:marTop w:val="0"/>
                      <w:marBottom w:val="0"/>
                      <w:divBdr>
                        <w:top w:val="none" w:sz="0" w:space="0" w:color="auto"/>
                        <w:left w:val="none" w:sz="0" w:space="0" w:color="auto"/>
                        <w:bottom w:val="none" w:sz="0" w:space="0" w:color="auto"/>
                        <w:right w:val="none" w:sz="0" w:space="0" w:color="auto"/>
                      </w:divBdr>
                    </w:div>
                  </w:divsChild>
                </w:div>
                <w:div w:id="1288514292">
                  <w:marLeft w:val="0"/>
                  <w:marRight w:val="0"/>
                  <w:marTop w:val="0"/>
                  <w:marBottom w:val="0"/>
                  <w:divBdr>
                    <w:top w:val="none" w:sz="0" w:space="0" w:color="auto"/>
                    <w:left w:val="none" w:sz="0" w:space="0" w:color="auto"/>
                    <w:bottom w:val="none" w:sz="0" w:space="0" w:color="auto"/>
                    <w:right w:val="none" w:sz="0" w:space="0" w:color="auto"/>
                  </w:divBdr>
                  <w:divsChild>
                    <w:div w:id="2043287612">
                      <w:marLeft w:val="0"/>
                      <w:marRight w:val="0"/>
                      <w:marTop w:val="0"/>
                      <w:marBottom w:val="0"/>
                      <w:divBdr>
                        <w:top w:val="none" w:sz="0" w:space="0" w:color="auto"/>
                        <w:left w:val="none" w:sz="0" w:space="0" w:color="auto"/>
                        <w:bottom w:val="none" w:sz="0" w:space="0" w:color="auto"/>
                        <w:right w:val="none" w:sz="0" w:space="0" w:color="auto"/>
                      </w:divBdr>
                    </w:div>
                  </w:divsChild>
                </w:div>
                <w:div w:id="1290863429">
                  <w:marLeft w:val="0"/>
                  <w:marRight w:val="0"/>
                  <w:marTop w:val="0"/>
                  <w:marBottom w:val="0"/>
                  <w:divBdr>
                    <w:top w:val="none" w:sz="0" w:space="0" w:color="auto"/>
                    <w:left w:val="none" w:sz="0" w:space="0" w:color="auto"/>
                    <w:bottom w:val="none" w:sz="0" w:space="0" w:color="auto"/>
                    <w:right w:val="none" w:sz="0" w:space="0" w:color="auto"/>
                  </w:divBdr>
                  <w:divsChild>
                    <w:div w:id="734475297">
                      <w:marLeft w:val="0"/>
                      <w:marRight w:val="0"/>
                      <w:marTop w:val="0"/>
                      <w:marBottom w:val="0"/>
                      <w:divBdr>
                        <w:top w:val="none" w:sz="0" w:space="0" w:color="auto"/>
                        <w:left w:val="none" w:sz="0" w:space="0" w:color="auto"/>
                        <w:bottom w:val="none" w:sz="0" w:space="0" w:color="auto"/>
                        <w:right w:val="none" w:sz="0" w:space="0" w:color="auto"/>
                      </w:divBdr>
                    </w:div>
                    <w:div w:id="167564768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1669210236">
                      <w:marLeft w:val="0"/>
                      <w:marRight w:val="0"/>
                      <w:marTop w:val="0"/>
                      <w:marBottom w:val="0"/>
                      <w:divBdr>
                        <w:top w:val="none" w:sz="0" w:space="0" w:color="auto"/>
                        <w:left w:val="none" w:sz="0" w:space="0" w:color="auto"/>
                        <w:bottom w:val="none" w:sz="0" w:space="0" w:color="auto"/>
                        <w:right w:val="none" w:sz="0" w:space="0" w:color="auto"/>
                      </w:divBdr>
                    </w:div>
                  </w:divsChild>
                </w:div>
                <w:div w:id="1349481666">
                  <w:marLeft w:val="0"/>
                  <w:marRight w:val="0"/>
                  <w:marTop w:val="0"/>
                  <w:marBottom w:val="0"/>
                  <w:divBdr>
                    <w:top w:val="none" w:sz="0" w:space="0" w:color="auto"/>
                    <w:left w:val="none" w:sz="0" w:space="0" w:color="auto"/>
                    <w:bottom w:val="none" w:sz="0" w:space="0" w:color="auto"/>
                    <w:right w:val="none" w:sz="0" w:space="0" w:color="auto"/>
                  </w:divBdr>
                  <w:divsChild>
                    <w:div w:id="35856821">
                      <w:marLeft w:val="0"/>
                      <w:marRight w:val="0"/>
                      <w:marTop w:val="0"/>
                      <w:marBottom w:val="0"/>
                      <w:divBdr>
                        <w:top w:val="none" w:sz="0" w:space="0" w:color="auto"/>
                        <w:left w:val="none" w:sz="0" w:space="0" w:color="auto"/>
                        <w:bottom w:val="none" w:sz="0" w:space="0" w:color="auto"/>
                        <w:right w:val="none" w:sz="0" w:space="0" w:color="auto"/>
                      </w:divBdr>
                    </w:div>
                    <w:div w:id="843131489">
                      <w:marLeft w:val="0"/>
                      <w:marRight w:val="0"/>
                      <w:marTop w:val="0"/>
                      <w:marBottom w:val="0"/>
                      <w:divBdr>
                        <w:top w:val="none" w:sz="0" w:space="0" w:color="auto"/>
                        <w:left w:val="none" w:sz="0" w:space="0" w:color="auto"/>
                        <w:bottom w:val="none" w:sz="0" w:space="0" w:color="auto"/>
                        <w:right w:val="none" w:sz="0" w:space="0" w:color="auto"/>
                      </w:divBdr>
                    </w:div>
                  </w:divsChild>
                </w:div>
                <w:div w:id="1386636937">
                  <w:marLeft w:val="0"/>
                  <w:marRight w:val="0"/>
                  <w:marTop w:val="0"/>
                  <w:marBottom w:val="0"/>
                  <w:divBdr>
                    <w:top w:val="none" w:sz="0" w:space="0" w:color="auto"/>
                    <w:left w:val="none" w:sz="0" w:space="0" w:color="auto"/>
                    <w:bottom w:val="none" w:sz="0" w:space="0" w:color="auto"/>
                    <w:right w:val="none" w:sz="0" w:space="0" w:color="auto"/>
                  </w:divBdr>
                  <w:divsChild>
                    <w:div w:id="1225218286">
                      <w:marLeft w:val="0"/>
                      <w:marRight w:val="0"/>
                      <w:marTop w:val="0"/>
                      <w:marBottom w:val="0"/>
                      <w:divBdr>
                        <w:top w:val="none" w:sz="0" w:space="0" w:color="auto"/>
                        <w:left w:val="none" w:sz="0" w:space="0" w:color="auto"/>
                        <w:bottom w:val="none" w:sz="0" w:space="0" w:color="auto"/>
                        <w:right w:val="none" w:sz="0" w:space="0" w:color="auto"/>
                      </w:divBdr>
                    </w:div>
                  </w:divsChild>
                </w:div>
                <w:div w:id="1539198411">
                  <w:marLeft w:val="0"/>
                  <w:marRight w:val="0"/>
                  <w:marTop w:val="0"/>
                  <w:marBottom w:val="0"/>
                  <w:divBdr>
                    <w:top w:val="none" w:sz="0" w:space="0" w:color="auto"/>
                    <w:left w:val="none" w:sz="0" w:space="0" w:color="auto"/>
                    <w:bottom w:val="none" w:sz="0" w:space="0" w:color="auto"/>
                    <w:right w:val="none" w:sz="0" w:space="0" w:color="auto"/>
                  </w:divBdr>
                  <w:divsChild>
                    <w:div w:id="1323394087">
                      <w:marLeft w:val="0"/>
                      <w:marRight w:val="0"/>
                      <w:marTop w:val="0"/>
                      <w:marBottom w:val="0"/>
                      <w:divBdr>
                        <w:top w:val="none" w:sz="0" w:space="0" w:color="auto"/>
                        <w:left w:val="none" w:sz="0" w:space="0" w:color="auto"/>
                        <w:bottom w:val="none" w:sz="0" w:space="0" w:color="auto"/>
                        <w:right w:val="none" w:sz="0" w:space="0" w:color="auto"/>
                      </w:divBdr>
                    </w:div>
                    <w:div w:id="2083914661">
                      <w:marLeft w:val="0"/>
                      <w:marRight w:val="0"/>
                      <w:marTop w:val="0"/>
                      <w:marBottom w:val="0"/>
                      <w:divBdr>
                        <w:top w:val="none" w:sz="0" w:space="0" w:color="auto"/>
                        <w:left w:val="none" w:sz="0" w:space="0" w:color="auto"/>
                        <w:bottom w:val="none" w:sz="0" w:space="0" w:color="auto"/>
                        <w:right w:val="none" w:sz="0" w:space="0" w:color="auto"/>
                      </w:divBdr>
                    </w:div>
                  </w:divsChild>
                </w:div>
                <w:div w:id="1559904046">
                  <w:marLeft w:val="0"/>
                  <w:marRight w:val="0"/>
                  <w:marTop w:val="0"/>
                  <w:marBottom w:val="0"/>
                  <w:divBdr>
                    <w:top w:val="none" w:sz="0" w:space="0" w:color="auto"/>
                    <w:left w:val="none" w:sz="0" w:space="0" w:color="auto"/>
                    <w:bottom w:val="none" w:sz="0" w:space="0" w:color="auto"/>
                    <w:right w:val="none" w:sz="0" w:space="0" w:color="auto"/>
                  </w:divBdr>
                  <w:divsChild>
                    <w:div w:id="992565013">
                      <w:marLeft w:val="0"/>
                      <w:marRight w:val="0"/>
                      <w:marTop w:val="0"/>
                      <w:marBottom w:val="0"/>
                      <w:divBdr>
                        <w:top w:val="none" w:sz="0" w:space="0" w:color="auto"/>
                        <w:left w:val="none" w:sz="0" w:space="0" w:color="auto"/>
                        <w:bottom w:val="none" w:sz="0" w:space="0" w:color="auto"/>
                        <w:right w:val="none" w:sz="0" w:space="0" w:color="auto"/>
                      </w:divBdr>
                    </w:div>
                    <w:div w:id="1711881969">
                      <w:marLeft w:val="0"/>
                      <w:marRight w:val="0"/>
                      <w:marTop w:val="0"/>
                      <w:marBottom w:val="0"/>
                      <w:divBdr>
                        <w:top w:val="none" w:sz="0" w:space="0" w:color="auto"/>
                        <w:left w:val="none" w:sz="0" w:space="0" w:color="auto"/>
                        <w:bottom w:val="none" w:sz="0" w:space="0" w:color="auto"/>
                        <w:right w:val="none" w:sz="0" w:space="0" w:color="auto"/>
                      </w:divBdr>
                    </w:div>
                  </w:divsChild>
                </w:div>
                <w:div w:id="1736389625">
                  <w:marLeft w:val="0"/>
                  <w:marRight w:val="0"/>
                  <w:marTop w:val="0"/>
                  <w:marBottom w:val="0"/>
                  <w:divBdr>
                    <w:top w:val="none" w:sz="0" w:space="0" w:color="auto"/>
                    <w:left w:val="none" w:sz="0" w:space="0" w:color="auto"/>
                    <w:bottom w:val="none" w:sz="0" w:space="0" w:color="auto"/>
                    <w:right w:val="none" w:sz="0" w:space="0" w:color="auto"/>
                  </w:divBdr>
                  <w:divsChild>
                    <w:div w:id="997463751">
                      <w:marLeft w:val="0"/>
                      <w:marRight w:val="0"/>
                      <w:marTop w:val="0"/>
                      <w:marBottom w:val="0"/>
                      <w:divBdr>
                        <w:top w:val="none" w:sz="0" w:space="0" w:color="auto"/>
                        <w:left w:val="none" w:sz="0" w:space="0" w:color="auto"/>
                        <w:bottom w:val="none" w:sz="0" w:space="0" w:color="auto"/>
                        <w:right w:val="none" w:sz="0" w:space="0" w:color="auto"/>
                      </w:divBdr>
                    </w:div>
                  </w:divsChild>
                </w:div>
                <w:div w:id="1763453863">
                  <w:marLeft w:val="0"/>
                  <w:marRight w:val="0"/>
                  <w:marTop w:val="0"/>
                  <w:marBottom w:val="0"/>
                  <w:divBdr>
                    <w:top w:val="none" w:sz="0" w:space="0" w:color="auto"/>
                    <w:left w:val="none" w:sz="0" w:space="0" w:color="auto"/>
                    <w:bottom w:val="none" w:sz="0" w:space="0" w:color="auto"/>
                    <w:right w:val="none" w:sz="0" w:space="0" w:color="auto"/>
                  </w:divBdr>
                  <w:divsChild>
                    <w:div w:id="508179295">
                      <w:marLeft w:val="0"/>
                      <w:marRight w:val="0"/>
                      <w:marTop w:val="0"/>
                      <w:marBottom w:val="0"/>
                      <w:divBdr>
                        <w:top w:val="none" w:sz="0" w:space="0" w:color="auto"/>
                        <w:left w:val="none" w:sz="0" w:space="0" w:color="auto"/>
                        <w:bottom w:val="none" w:sz="0" w:space="0" w:color="auto"/>
                        <w:right w:val="none" w:sz="0" w:space="0" w:color="auto"/>
                      </w:divBdr>
                    </w:div>
                  </w:divsChild>
                </w:div>
                <w:div w:id="1782140553">
                  <w:marLeft w:val="0"/>
                  <w:marRight w:val="0"/>
                  <w:marTop w:val="0"/>
                  <w:marBottom w:val="0"/>
                  <w:divBdr>
                    <w:top w:val="none" w:sz="0" w:space="0" w:color="auto"/>
                    <w:left w:val="none" w:sz="0" w:space="0" w:color="auto"/>
                    <w:bottom w:val="none" w:sz="0" w:space="0" w:color="auto"/>
                    <w:right w:val="none" w:sz="0" w:space="0" w:color="auto"/>
                  </w:divBdr>
                  <w:divsChild>
                    <w:div w:id="1691491850">
                      <w:marLeft w:val="0"/>
                      <w:marRight w:val="0"/>
                      <w:marTop w:val="0"/>
                      <w:marBottom w:val="0"/>
                      <w:divBdr>
                        <w:top w:val="none" w:sz="0" w:space="0" w:color="auto"/>
                        <w:left w:val="none" w:sz="0" w:space="0" w:color="auto"/>
                        <w:bottom w:val="none" w:sz="0" w:space="0" w:color="auto"/>
                        <w:right w:val="none" w:sz="0" w:space="0" w:color="auto"/>
                      </w:divBdr>
                    </w:div>
                  </w:divsChild>
                </w:div>
                <w:div w:id="1785267608">
                  <w:marLeft w:val="0"/>
                  <w:marRight w:val="0"/>
                  <w:marTop w:val="0"/>
                  <w:marBottom w:val="0"/>
                  <w:divBdr>
                    <w:top w:val="none" w:sz="0" w:space="0" w:color="auto"/>
                    <w:left w:val="none" w:sz="0" w:space="0" w:color="auto"/>
                    <w:bottom w:val="none" w:sz="0" w:space="0" w:color="auto"/>
                    <w:right w:val="none" w:sz="0" w:space="0" w:color="auto"/>
                  </w:divBdr>
                  <w:divsChild>
                    <w:div w:id="321474238">
                      <w:marLeft w:val="0"/>
                      <w:marRight w:val="0"/>
                      <w:marTop w:val="0"/>
                      <w:marBottom w:val="0"/>
                      <w:divBdr>
                        <w:top w:val="none" w:sz="0" w:space="0" w:color="auto"/>
                        <w:left w:val="none" w:sz="0" w:space="0" w:color="auto"/>
                        <w:bottom w:val="none" w:sz="0" w:space="0" w:color="auto"/>
                        <w:right w:val="none" w:sz="0" w:space="0" w:color="auto"/>
                      </w:divBdr>
                    </w:div>
                  </w:divsChild>
                </w:div>
                <w:div w:id="1793355954">
                  <w:marLeft w:val="0"/>
                  <w:marRight w:val="0"/>
                  <w:marTop w:val="0"/>
                  <w:marBottom w:val="0"/>
                  <w:divBdr>
                    <w:top w:val="none" w:sz="0" w:space="0" w:color="auto"/>
                    <w:left w:val="none" w:sz="0" w:space="0" w:color="auto"/>
                    <w:bottom w:val="none" w:sz="0" w:space="0" w:color="auto"/>
                    <w:right w:val="none" w:sz="0" w:space="0" w:color="auto"/>
                  </w:divBdr>
                  <w:divsChild>
                    <w:div w:id="1227299655">
                      <w:marLeft w:val="0"/>
                      <w:marRight w:val="0"/>
                      <w:marTop w:val="0"/>
                      <w:marBottom w:val="0"/>
                      <w:divBdr>
                        <w:top w:val="none" w:sz="0" w:space="0" w:color="auto"/>
                        <w:left w:val="none" w:sz="0" w:space="0" w:color="auto"/>
                        <w:bottom w:val="none" w:sz="0" w:space="0" w:color="auto"/>
                        <w:right w:val="none" w:sz="0" w:space="0" w:color="auto"/>
                      </w:divBdr>
                    </w:div>
                    <w:div w:id="2016570331">
                      <w:marLeft w:val="0"/>
                      <w:marRight w:val="0"/>
                      <w:marTop w:val="0"/>
                      <w:marBottom w:val="0"/>
                      <w:divBdr>
                        <w:top w:val="none" w:sz="0" w:space="0" w:color="auto"/>
                        <w:left w:val="none" w:sz="0" w:space="0" w:color="auto"/>
                        <w:bottom w:val="none" w:sz="0" w:space="0" w:color="auto"/>
                        <w:right w:val="none" w:sz="0" w:space="0" w:color="auto"/>
                      </w:divBdr>
                    </w:div>
                  </w:divsChild>
                </w:div>
                <w:div w:id="1799301976">
                  <w:marLeft w:val="0"/>
                  <w:marRight w:val="0"/>
                  <w:marTop w:val="0"/>
                  <w:marBottom w:val="0"/>
                  <w:divBdr>
                    <w:top w:val="none" w:sz="0" w:space="0" w:color="auto"/>
                    <w:left w:val="none" w:sz="0" w:space="0" w:color="auto"/>
                    <w:bottom w:val="none" w:sz="0" w:space="0" w:color="auto"/>
                    <w:right w:val="none" w:sz="0" w:space="0" w:color="auto"/>
                  </w:divBdr>
                  <w:divsChild>
                    <w:div w:id="199321776">
                      <w:marLeft w:val="0"/>
                      <w:marRight w:val="0"/>
                      <w:marTop w:val="0"/>
                      <w:marBottom w:val="0"/>
                      <w:divBdr>
                        <w:top w:val="none" w:sz="0" w:space="0" w:color="auto"/>
                        <w:left w:val="none" w:sz="0" w:space="0" w:color="auto"/>
                        <w:bottom w:val="none" w:sz="0" w:space="0" w:color="auto"/>
                        <w:right w:val="none" w:sz="0" w:space="0" w:color="auto"/>
                      </w:divBdr>
                    </w:div>
                    <w:div w:id="1336030932">
                      <w:marLeft w:val="0"/>
                      <w:marRight w:val="0"/>
                      <w:marTop w:val="0"/>
                      <w:marBottom w:val="0"/>
                      <w:divBdr>
                        <w:top w:val="none" w:sz="0" w:space="0" w:color="auto"/>
                        <w:left w:val="none" w:sz="0" w:space="0" w:color="auto"/>
                        <w:bottom w:val="none" w:sz="0" w:space="0" w:color="auto"/>
                        <w:right w:val="none" w:sz="0" w:space="0" w:color="auto"/>
                      </w:divBdr>
                    </w:div>
                    <w:div w:id="1563712632">
                      <w:marLeft w:val="0"/>
                      <w:marRight w:val="0"/>
                      <w:marTop w:val="0"/>
                      <w:marBottom w:val="0"/>
                      <w:divBdr>
                        <w:top w:val="none" w:sz="0" w:space="0" w:color="auto"/>
                        <w:left w:val="none" w:sz="0" w:space="0" w:color="auto"/>
                        <w:bottom w:val="none" w:sz="0" w:space="0" w:color="auto"/>
                        <w:right w:val="none" w:sz="0" w:space="0" w:color="auto"/>
                      </w:divBdr>
                    </w:div>
                    <w:div w:id="1979677741">
                      <w:marLeft w:val="0"/>
                      <w:marRight w:val="0"/>
                      <w:marTop w:val="0"/>
                      <w:marBottom w:val="0"/>
                      <w:divBdr>
                        <w:top w:val="none" w:sz="0" w:space="0" w:color="auto"/>
                        <w:left w:val="none" w:sz="0" w:space="0" w:color="auto"/>
                        <w:bottom w:val="none" w:sz="0" w:space="0" w:color="auto"/>
                        <w:right w:val="none" w:sz="0" w:space="0" w:color="auto"/>
                      </w:divBdr>
                    </w:div>
                  </w:divsChild>
                </w:div>
                <w:div w:id="1817605632">
                  <w:marLeft w:val="0"/>
                  <w:marRight w:val="0"/>
                  <w:marTop w:val="0"/>
                  <w:marBottom w:val="0"/>
                  <w:divBdr>
                    <w:top w:val="none" w:sz="0" w:space="0" w:color="auto"/>
                    <w:left w:val="none" w:sz="0" w:space="0" w:color="auto"/>
                    <w:bottom w:val="none" w:sz="0" w:space="0" w:color="auto"/>
                    <w:right w:val="none" w:sz="0" w:space="0" w:color="auto"/>
                  </w:divBdr>
                  <w:divsChild>
                    <w:div w:id="985012228">
                      <w:marLeft w:val="0"/>
                      <w:marRight w:val="0"/>
                      <w:marTop w:val="0"/>
                      <w:marBottom w:val="0"/>
                      <w:divBdr>
                        <w:top w:val="none" w:sz="0" w:space="0" w:color="auto"/>
                        <w:left w:val="none" w:sz="0" w:space="0" w:color="auto"/>
                        <w:bottom w:val="none" w:sz="0" w:space="0" w:color="auto"/>
                        <w:right w:val="none" w:sz="0" w:space="0" w:color="auto"/>
                      </w:divBdr>
                    </w:div>
                  </w:divsChild>
                </w:div>
                <w:div w:id="1933246554">
                  <w:marLeft w:val="0"/>
                  <w:marRight w:val="0"/>
                  <w:marTop w:val="0"/>
                  <w:marBottom w:val="0"/>
                  <w:divBdr>
                    <w:top w:val="none" w:sz="0" w:space="0" w:color="auto"/>
                    <w:left w:val="none" w:sz="0" w:space="0" w:color="auto"/>
                    <w:bottom w:val="none" w:sz="0" w:space="0" w:color="auto"/>
                    <w:right w:val="none" w:sz="0" w:space="0" w:color="auto"/>
                  </w:divBdr>
                  <w:divsChild>
                    <w:div w:id="179658942">
                      <w:marLeft w:val="0"/>
                      <w:marRight w:val="0"/>
                      <w:marTop w:val="0"/>
                      <w:marBottom w:val="0"/>
                      <w:divBdr>
                        <w:top w:val="none" w:sz="0" w:space="0" w:color="auto"/>
                        <w:left w:val="none" w:sz="0" w:space="0" w:color="auto"/>
                        <w:bottom w:val="none" w:sz="0" w:space="0" w:color="auto"/>
                        <w:right w:val="none" w:sz="0" w:space="0" w:color="auto"/>
                      </w:divBdr>
                    </w:div>
                  </w:divsChild>
                </w:div>
                <w:div w:id="1988781117">
                  <w:marLeft w:val="0"/>
                  <w:marRight w:val="0"/>
                  <w:marTop w:val="0"/>
                  <w:marBottom w:val="0"/>
                  <w:divBdr>
                    <w:top w:val="none" w:sz="0" w:space="0" w:color="auto"/>
                    <w:left w:val="none" w:sz="0" w:space="0" w:color="auto"/>
                    <w:bottom w:val="none" w:sz="0" w:space="0" w:color="auto"/>
                    <w:right w:val="none" w:sz="0" w:space="0" w:color="auto"/>
                  </w:divBdr>
                  <w:divsChild>
                    <w:div w:id="269364658">
                      <w:marLeft w:val="0"/>
                      <w:marRight w:val="0"/>
                      <w:marTop w:val="0"/>
                      <w:marBottom w:val="0"/>
                      <w:divBdr>
                        <w:top w:val="none" w:sz="0" w:space="0" w:color="auto"/>
                        <w:left w:val="none" w:sz="0" w:space="0" w:color="auto"/>
                        <w:bottom w:val="none" w:sz="0" w:space="0" w:color="auto"/>
                        <w:right w:val="none" w:sz="0" w:space="0" w:color="auto"/>
                      </w:divBdr>
                    </w:div>
                    <w:div w:id="351883803">
                      <w:marLeft w:val="0"/>
                      <w:marRight w:val="0"/>
                      <w:marTop w:val="0"/>
                      <w:marBottom w:val="0"/>
                      <w:divBdr>
                        <w:top w:val="none" w:sz="0" w:space="0" w:color="auto"/>
                        <w:left w:val="none" w:sz="0" w:space="0" w:color="auto"/>
                        <w:bottom w:val="none" w:sz="0" w:space="0" w:color="auto"/>
                        <w:right w:val="none" w:sz="0" w:space="0" w:color="auto"/>
                      </w:divBdr>
                    </w:div>
                  </w:divsChild>
                </w:div>
                <w:div w:id="2068801051">
                  <w:marLeft w:val="0"/>
                  <w:marRight w:val="0"/>
                  <w:marTop w:val="0"/>
                  <w:marBottom w:val="0"/>
                  <w:divBdr>
                    <w:top w:val="none" w:sz="0" w:space="0" w:color="auto"/>
                    <w:left w:val="none" w:sz="0" w:space="0" w:color="auto"/>
                    <w:bottom w:val="none" w:sz="0" w:space="0" w:color="auto"/>
                    <w:right w:val="none" w:sz="0" w:space="0" w:color="auto"/>
                  </w:divBdr>
                  <w:divsChild>
                    <w:div w:id="251165584">
                      <w:marLeft w:val="0"/>
                      <w:marRight w:val="0"/>
                      <w:marTop w:val="0"/>
                      <w:marBottom w:val="0"/>
                      <w:divBdr>
                        <w:top w:val="none" w:sz="0" w:space="0" w:color="auto"/>
                        <w:left w:val="none" w:sz="0" w:space="0" w:color="auto"/>
                        <w:bottom w:val="none" w:sz="0" w:space="0" w:color="auto"/>
                        <w:right w:val="none" w:sz="0" w:space="0" w:color="auto"/>
                      </w:divBdr>
                    </w:div>
                    <w:div w:id="19114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852">
          <w:marLeft w:val="0"/>
          <w:marRight w:val="0"/>
          <w:marTop w:val="0"/>
          <w:marBottom w:val="0"/>
          <w:divBdr>
            <w:top w:val="none" w:sz="0" w:space="0" w:color="auto"/>
            <w:left w:val="none" w:sz="0" w:space="0" w:color="auto"/>
            <w:bottom w:val="none" w:sz="0" w:space="0" w:color="auto"/>
            <w:right w:val="none" w:sz="0" w:space="0" w:color="auto"/>
          </w:divBdr>
        </w:div>
        <w:div w:id="602765892">
          <w:marLeft w:val="0"/>
          <w:marRight w:val="0"/>
          <w:marTop w:val="0"/>
          <w:marBottom w:val="0"/>
          <w:divBdr>
            <w:top w:val="none" w:sz="0" w:space="0" w:color="auto"/>
            <w:left w:val="none" w:sz="0" w:space="0" w:color="auto"/>
            <w:bottom w:val="none" w:sz="0" w:space="0" w:color="auto"/>
            <w:right w:val="none" w:sz="0" w:space="0" w:color="auto"/>
          </w:divBdr>
          <w:divsChild>
            <w:div w:id="2055343503">
              <w:marLeft w:val="-75"/>
              <w:marRight w:val="0"/>
              <w:marTop w:val="30"/>
              <w:marBottom w:val="30"/>
              <w:divBdr>
                <w:top w:val="none" w:sz="0" w:space="0" w:color="auto"/>
                <w:left w:val="none" w:sz="0" w:space="0" w:color="auto"/>
                <w:bottom w:val="none" w:sz="0" w:space="0" w:color="auto"/>
                <w:right w:val="none" w:sz="0" w:space="0" w:color="auto"/>
              </w:divBdr>
              <w:divsChild>
                <w:div w:id="9917126">
                  <w:marLeft w:val="0"/>
                  <w:marRight w:val="0"/>
                  <w:marTop w:val="0"/>
                  <w:marBottom w:val="0"/>
                  <w:divBdr>
                    <w:top w:val="none" w:sz="0" w:space="0" w:color="auto"/>
                    <w:left w:val="none" w:sz="0" w:space="0" w:color="auto"/>
                    <w:bottom w:val="none" w:sz="0" w:space="0" w:color="auto"/>
                    <w:right w:val="none" w:sz="0" w:space="0" w:color="auto"/>
                  </w:divBdr>
                  <w:divsChild>
                    <w:div w:id="1743671568">
                      <w:marLeft w:val="0"/>
                      <w:marRight w:val="0"/>
                      <w:marTop w:val="0"/>
                      <w:marBottom w:val="0"/>
                      <w:divBdr>
                        <w:top w:val="none" w:sz="0" w:space="0" w:color="auto"/>
                        <w:left w:val="none" w:sz="0" w:space="0" w:color="auto"/>
                        <w:bottom w:val="none" w:sz="0" w:space="0" w:color="auto"/>
                        <w:right w:val="none" w:sz="0" w:space="0" w:color="auto"/>
                      </w:divBdr>
                    </w:div>
                  </w:divsChild>
                </w:div>
                <w:div w:id="73166480">
                  <w:marLeft w:val="0"/>
                  <w:marRight w:val="0"/>
                  <w:marTop w:val="0"/>
                  <w:marBottom w:val="0"/>
                  <w:divBdr>
                    <w:top w:val="none" w:sz="0" w:space="0" w:color="auto"/>
                    <w:left w:val="none" w:sz="0" w:space="0" w:color="auto"/>
                    <w:bottom w:val="none" w:sz="0" w:space="0" w:color="auto"/>
                    <w:right w:val="none" w:sz="0" w:space="0" w:color="auto"/>
                  </w:divBdr>
                  <w:divsChild>
                    <w:div w:id="792015532">
                      <w:marLeft w:val="0"/>
                      <w:marRight w:val="0"/>
                      <w:marTop w:val="0"/>
                      <w:marBottom w:val="0"/>
                      <w:divBdr>
                        <w:top w:val="none" w:sz="0" w:space="0" w:color="auto"/>
                        <w:left w:val="none" w:sz="0" w:space="0" w:color="auto"/>
                        <w:bottom w:val="none" w:sz="0" w:space="0" w:color="auto"/>
                        <w:right w:val="none" w:sz="0" w:space="0" w:color="auto"/>
                      </w:divBdr>
                    </w:div>
                    <w:div w:id="812524588">
                      <w:marLeft w:val="0"/>
                      <w:marRight w:val="0"/>
                      <w:marTop w:val="0"/>
                      <w:marBottom w:val="0"/>
                      <w:divBdr>
                        <w:top w:val="none" w:sz="0" w:space="0" w:color="auto"/>
                        <w:left w:val="none" w:sz="0" w:space="0" w:color="auto"/>
                        <w:bottom w:val="none" w:sz="0" w:space="0" w:color="auto"/>
                        <w:right w:val="none" w:sz="0" w:space="0" w:color="auto"/>
                      </w:divBdr>
                    </w:div>
                  </w:divsChild>
                </w:div>
                <w:div w:id="73285864">
                  <w:marLeft w:val="0"/>
                  <w:marRight w:val="0"/>
                  <w:marTop w:val="0"/>
                  <w:marBottom w:val="0"/>
                  <w:divBdr>
                    <w:top w:val="none" w:sz="0" w:space="0" w:color="auto"/>
                    <w:left w:val="none" w:sz="0" w:space="0" w:color="auto"/>
                    <w:bottom w:val="none" w:sz="0" w:space="0" w:color="auto"/>
                    <w:right w:val="none" w:sz="0" w:space="0" w:color="auto"/>
                  </w:divBdr>
                  <w:divsChild>
                    <w:div w:id="1228615109">
                      <w:marLeft w:val="0"/>
                      <w:marRight w:val="0"/>
                      <w:marTop w:val="0"/>
                      <w:marBottom w:val="0"/>
                      <w:divBdr>
                        <w:top w:val="none" w:sz="0" w:space="0" w:color="auto"/>
                        <w:left w:val="none" w:sz="0" w:space="0" w:color="auto"/>
                        <w:bottom w:val="none" w:sz="0" w:space="0" w:color="auto"/>
                        <w:right w:val="none" w:sz="0" w:space="0" w:color="auto"/>
                      </w:divBdr>
                    </w:div>
                    <w:div w:id="1403021942">
                      <w:marLeft w:val="0"/>
                      <w:marRight w:val="0"/>
                      <w:marTop w:val="0"/>
                      <w:marBottom w:val="0"/>
                      <w:divBdr>
                        <w:top w:val="none" w:sz="0" w:space="0" w:color="auto"/>
                        <w:left w:val="none" w:sz="0" w:space="0" w:color="auto"/>
                        <w:bottom w:val="none" w:sz="0" w:space="0" w:color="auto"/>
                        <w:right w:val="none" w:sz="0" w:space="0" w:color="auto"/>
                      </w:divBdr>
                    </w:div>
                  </w:divsChild>
                </w:div>
                <w:div w:id="232199968">
                  <w:marLeft w:val="0"/>
                  <w:marRight w:val="0"/>
                  <w:marTop w:val="0"/>
                  <w:marBottom w:val="0"/>
                  <w:divBdr>
                    <w:top w:val="none" w:sz="0" w:space="0" w:color="auto"/>
                    <w:left w:val="none" w:sz="0" w:space="0" w:color="auto"/>
                    <w:bottom w:val="none" w:sz="0" w:space="0" w:color="auto"/>
                    <w:right w:val="none" w:sz="0" w:space="0" w:color="auto"/>
                  </w:divBdr>
                  <w:divsChild>
                    <w:div w:id="477111824">
                      <w:marLeft w:val="0"/>
                      <w:marRight w:val="0"/>
                      <w:marTop w:val="0"/>
                      <w:marBottom w:val="0"/>
                      <w:divBdr>
                        <w:top w:val="none" w:sz="0" w:space="0" w:color="auto"/>
                        <w:left w:val="none" w:sz="0" w:space="0" w:color="auto"/>
                        <w:bottom w:val="none" w:sz="0" w:space="0" w:color="auto"/>
                        <w:right w:val="none" w:sz="0" w:space="0" w:color="auto"/>
                      </w:divBdr>
                    </w:div>
                    <w:div w:id="986935344">
                      <w:marLeft w:val="0"/>
                      <w:marRight w:val="0"/>
                      <w:marTop w:val="0"/>
                      <w:marBottom w:val="0"/>
                      <w:divBdr>
                        <w:top w:val="none" w:sz="0" w:space="0" w:color="auto"/>
                        <w:left w:val="none" w:sz="0" w:space="0" w:color="auto"/>
                        <w:bottom w:val="none" w:sz="0" w:space="0" w:color="auto"/>
                        <w:right w:val="none" w:sz="0" w:space="0" w:color="auto"/>
                      </w:divBdr>
                    </w:div>
                  </w:divsChild>
                </w:div>
                <w:div w:id="292829053">
                  <w:marLeft w:val="0"/>
                  <w:marRight w:val="0"/>
                  <w:marTop w:val="0"/>
                  <w:marBottom w:val="0"/>
                  <w:divBdr>
                    <w:top w:val="none" w:sz="0" w:space="0" w:color="auto"/>
                    <w:left w:val="none" w:sz="0" w:space="0" w:color="auto"/>
                    <w:bottom w:val="none" w:sz="0" w:space="0" w:color="auto"/>
                    <w:right w:val="none" w:sz="0" w:space="0" w:color="auto"/>
                  </w:divBdr>
                  <w:divsChild>
                    <w:div w:id="1314673994">
                      <w:marLeft w:val="0"/>
                      <w:marRight w:val="0"/>
                      <w:marTop w:val="0"/>
                      <w:marBottom w:val="0"/>
                      <w:divBdr>
                        <w:top w:val="none" w:sz="0" w:space="0" w:color="auto"/>
                        <w:left w:val="none" w:sz="0" w:space="0" w:color="auto"/>
                        <w:bottom w:val="none" w:sz="0" w:space="0" w:color="auto"/>
                        <w:right w:val="none" w:sz="0" w:space="0" w:color="auto"/>
                      </w:divBdr>
                    </w:div>
                    <w:div w:id="1897470680">
                      <w:marLeft w:val="0"/>
                      <w:marRight w:val="0"/>
                      <w:marTop w:val="0"/>
                      <w:marBottom w:val="0"/>
                      <w:divBdr>
                        <w:top w:val="none" w:sz="0" w:space="0" w:color="auto"/>
                        <w:left w:val="none" w:sz="0" w:space="0" w:color="auto"/>
                        <w:bottom w:val="none" w:sz="0" w:space="0" w:color="auto"/>
                        <w:right w:val="none" w:sz="0" w:space="0" w:color="auto"/>
                      </w:divBdr>
                    </w:div>
                  </w:divsChild>
                </w:div>
                <w:div w:id="438647035">
                  <w:marLeft w:val="0"/>
                  <w:marRight w:val="0"/>
                  <w:marTop w:val="0"/>
                  <w:marBottom w:val="0"/>
                  <w:divBdr>
                    <w:top w:val="none" w:sz="0" w:space="0" w:color="auto"/>
                    <w:left w:val="none" w:sz="0" w:space="0" w:color="auto"/>
                    <w:bottom w:val="none" w:sz="0" w:space="0" w:color="auto"/>
                    <w:right w:val="none" w:sz="0" w:space="0" w:color="auto"/>
                  </w:divBdr>
                  <w:divsChild>
                    <w:div w:id="575632296">
                      <w:marLeft w:val="0"/>
                      <w:marRight w:val="0"/>
                      <w:marTop w:val="0"/>
                      <w:marBottom w:val="0"/>
                      <w:divBdr>
                        <w:top w:val="none" w:sz="0" w:space="0" w:color="auto"/>
                        <w:left w:val="none" w:sz="0" w:space="0" w:color="auto"/>
                        <w:bottom w:val="none" w:sz="0" w:space="0" w:color="auto"/>
                        <w:right w:val="none" w:sz="0" w:space="0" w:color="auto"/>
                      </w:divBdr>
                    </w:div>
                  </w:divsChild>
                </w:div>
                <w:div w:id="473762440">
                  <w:marLeft w:val="0"/>
                  <w:marRight w:val="0"/>
                  <w:marTop w:val="0"/>
                  <w:marBottom w:val="0"/>
                  <w:divBdr>
                    <w:top w:val="none" w:sz="0" w:space="0" w:color="auto"/>
                    <w:left w:val="none" w:sz="0" w:space="0" w:color="auto"/>
                    <w:bottom w:val="none" w:sz="0" w:space="0" w:color="auto"/>
                    <w:right w:val="none" w:sz="0" w:space="0" w:color="auto"/>
                  </w:divBdr>
                  <w:divsChild>
                    <w:div w:id="169105342">
                      <w:marLeft w:val="0"/>
                      <w:marRight w:val="0"/>
                      <w:marTop w:val="0"/>
                      <w:marBottom w:val="0"/>
                      <w:divBdr>
                        <w:top w:val="none" w:sz="0" w:space="0" w:color="auto"/>
                        <w:left w:val="none" w:sz="0" w:space="0" w:color="auto"/>
                        <w:bottom w:val="none" w:sz="0" w:space="0" w:color="auto"/>
                        <w:right w:val="none" w:sz="0" w:space="0" w:color="auto"/>
                      </w:divBdr>
                    </w:div>
                    <w:div w:id="188376468">
                      <w:marLeft w:val="0"/>
                      <w:marRight w:val="0"/>
                      <w:marTop w:val="0"/>
                      <w:marBottom w:val="0"/>
                      <w:divBdr>
                        <w:top w:val="none" w:sz="0" w:space="0" w:color="auto"/>
                        <w:left w:val="none" w:sz="0" w:space="0" w:color="auto"/>
                        <w:bottom w:val="none" w:sz="0" w:space="0" w:color="auto"/>
                        <w:right w:val="none" w:sz="0" w:space="0" w:color="auto"/>
                      </w:divBdr>
                    </w:div>
                    <w:div w:id="252670371">
                      <w:marLeft w:val="0"/>
                      <w:marRight w:val="0"/>
                      <w:marTop w:val="0"/>
                      <w:marBottom w:val="0"/>
                      <w:divBdr>
                        <w:top w:val="none" w:sz="0" w:space="0" w:color="auto"/>
                        <w:left w:val="none" w:sz="0" w:space="0" w:color="auto"/>
                        <w:bottom w:val="none" w:sz="0" w:space="0" w:color="auto"/>
                        <w:right w:val="none" w:sz="0" w:space="0" w:color="auto"/>
                      </w:divBdr>
                    </w:div>
                    <w:div w:id="376125958">
                      <w:marLeft w:val="0"/>
                      <w:marRight w:val="0"/>
                      <w:marTop w:val="0"/>
                      <w:marBottom w:val="0"/>
                      <w:divBdr>
                        <w:top w:val="none" w:sz="0" w:space="0" w:color="auto"/>
                        <w:left w:val="none" w:sz="0" w:space="0" w:color="auto"/>
                        <w:bottom w:val="none" w:sz="0" w:space="0" w:color="auto"/>
                        <w:right w:val="none" w:sz="0" w:space="0" w:color="auto"/>
                      </w:divBdr>
                    </w:div>
                    <w:div w:id="587348312">
                      <w:marLeft w:val="0"/>
                      <w:marRight w:val="0"/>
                      <w:marTop w:val="0"/>
                      <w:marBottom w:val="0"/>
                      <w:divBdr>
                        <w:top w:val="none" w:sz="0" w:space="0" w:color="auto"/>
                        <w:left w:val="none" w:sz="0" w:space="0" w:color="auto"/>
                        <w:bottom w:val="none" w:sz="0" w:space="0" w:color="auto"/>
                        <w:right w:val="none" w:sz="0" w:space="0" w:color="auto"/>
                      </w:divBdr>
                    </w:div>
                    <w:div w:id="1694333477">
                      <w:marLeft w:val="0"/>
                      <w:marRight w:val="0"/>
                      <w:marTop w:val="0"/>
                      <w:marBottom w:val="0"/>
                      <w:divBdr>
                        <w:top w:val="none" w:sz="0" w:space="0" w:color="auto"/>
                        <w:left w:val="none" w:sz="0" w:space="0" w:color="auto"/>
                        <w:bottom w:val="none" w:sz="0" w:space="0" w:color="auto"/>
                        <w:right w:val="none" w:sz="0" w:space="0" w:color="auto"/>
                      </w:divBdr>
                    </w:div>
                  </w:divsChild>
                </w:div>
                <w:div w:id="522520723">
                  <w:marLeft w:val="0"/>
                  <w:marRight w:val="0"/>
                  <w:marTop w:val="0"/>
                  <w:marBottom w:val="0"/>
                  <w:divBdr>
                    <w:top w:val="none" w:sz="0" w:space="0" w:color="auto"/>
                    <w:left w:val="none" w:sz="0" w:space="0" w:color="auto"/>
                    <w:bottom w:val="none" w:sz="0" w:space="0" w:color="auto"/>
                    <w:right w:val="none" w:sz="0" w:space="0" w:color="auto"/>
                  </w:divBdr>
                  <w:divsChild>
                    <w:div w:id="389428044">
                      <w:marLeft w:val="0"/>
                      <w:marRight w:val="0"/>
                      <w:marTop w:val="0"/>
                      <w:marBottom w:val="0"/>
                      <w:divBdr>
                        <w:top w:val="none" w:sz="0" w:space="0" w:color="auto"/>
                        <w:left w:val="none" w:sz="0" w:space="0" w:color="auto"/>
                        <w:bottom w:val="none" w:sz="0" w:space="0" w:color="auto"/>
                        <w:right w:val="none" w:sz="0" w:space="0" w:color="auto"/>
                      </w:divBdr>
                    </w:div>
                    <w:div w:id="2082872589">
                      <w:marLeft w:val="0"/>
                      <w:marRight w:val="0"/>
                      <w:marTop w:val="0"/>
                      <w:marBottom w:val="0"/>
                      <w:divBdr>
                        <w:top w:val="none" w:sz="0" w:space="0" w:color="auto"/>
                        <w:left w:val="none" w:sz="0" w:space="0" w:color="auto"/>
                        <w:bottom w:val="none" w:sz="0" w:space="0" w:color="auto"/>
                        <w:right w:val="none" w:sz="0" w:space="0" w:color="auto"/>
                      </w:divBdr>
                    </w:div>
                  </w:divsChild>
                </w:div>
                <w:div w:id="576944764">
                  <w:marLeft w:val="0"/>
                  <w:marRight w:val="0"/>
                  <w:marTop w:val="0"/>
                  <w:marBottom w:val="0"/>
                  <w:divBdr>
                    <w:top w:val="none" w:sz="0" w:space="0" w:color="auto"/>
                    <w:left w:val="none" w:sz="0" w:space="0" w:color="auto"/>
                    <w:bottom w:val="none" w:sz="0" w:space="0" w:color="auto"/>
                    <w:right w:val="none" w:sz="0" w:space="0" w:color="auto"/>
                  </w:divBdr>
                  <w:divsChild>
                    <w:div w:id="400451354">
                      <w:marLeft w:val="0"/>
                      <w:marRight w:val="0"/>
                      <w:marTop w:val="0"/>
                      <w:marBottom w:val="0"/>
                      <w:divBdr>
                        <w:top w:val="none" w:sz="0" w:space="0" w:color="auto"/>
                        <w:left w:val="none" w:sz="0" w:space="0" w:color="auto"/>
                        <w:bottom w:val="none" w:sz="0" w:space="0" w:color="auto"/>
                        <w:right w:val="none" w:sz="0" w:space="0" w:color="auto"/>
                      </w:divBdr>
                    </w:div>
                    <w:div w:id="1788045357">
                      <w:marLeft w:val="0"/>
                      <w:marRight w:val="0"/>
                      <w:marTop w:val="0"/>
                      <w:marBottom w:val="0"/>
                      <w:divBdr>
                        <w:top w:val="none" w:sz="0" w:space="0" w:color="auto"/>
                        <w:left w:val="none" w:sz="0" w:space="0" w:color="auto"/>
                        <w:bottom w:val="none" w:sz="0" w:space="0" w:color="auto"/>
                        <w:right w:val="none" w:sz="0" w:space="0" w:color="auto"/>
                      </w:divBdr>
                    </w:div>
                  </w:divsChild>
                </w:div>
                <w:div w:id="643698790">
                  <w:marLeft w:val="0"/>
                  <w:marRight w:val="0"/>
                  <w:marTop w:val="0"/>
                  <w:marBottom w:val="0"/>
                  <w:divBdr>
                    <w:top w:val="none" w:sz="0" w:space="0" w:color="auto"/>
                    <w:left w:val="none" w:sz="0" w:space="0" w:color="auto"/>
                    <w:bottom w:val="none" w:sz="0" w:space="0" w:color="auto"/>
                    <w:right w:val="none" w:sz="0" w:space="0" w:color="auto"/>
                  </w:divBdr>
                  <w:divsChild>
                    <w:div w:id="469791553">
                      <w:marLeft w:val="0"/>
                      <w:marRight w:val="0"/>
                      <w:marTop w:val="0"/>
                      <w:marBottom w:val="0"/>
                      <w:divBdr>
                        <w:top w:val="none" w:sz="0" w:space="0" w:color="auto"/>
                        <w:left w:val="none" w:sz="0" w:space="0" w:color="auto"/>
                        <w:bottom w:val="none" w:sz="0" w:space="0" w:color="auto"/>
                        <w:right w:val="none" w:sz="0" w:space="0" w:color="auto"/>
                      </w:divBdr>
                    </w:div>
                  </w:divsChild>
                </w:div>
                <w:div w:id="683172864">
                  <w:marLeft w:val="0"/>
                  <w:marRight w:val="0"/>
                  <w:marTop w:val="0"/>
                  <w:marBottom w:val="0"/>
                  <w:divBdr>
                    <w:top w:val="none" w:sz="0" w:space="0" w:color="auto"/>
                    <w:left w:val="none" w:sz="0" w:space="0" w:color="auto"/>
                    <w:bottom w:val="none" w:sz="0" w:space="0" w:color="auto"/>
                    <w:right w:val="none" w:sz="0" w:space="0" w:color="auto"/>
                  </w:divBdr>
                  <w:divsChild>
                    <w:div w:id="618493781">
                      <w:marLeft w:val="0"/>
                      <w:marRight w:val="0"/>
                      <w:marTop w:val="0"/>
                      <w:marBottom w:val="0"/>
                      <w:divBdr>
                        <w:top w:val="none" w:sz="0" w:space="0" w:color="auto"/>
                        <w:left w:val="none" w:sz="0" w:space="0" w:color="auto"/>
                        <w:bottom w:val="none" w:sz="0" w:space="0" w:color="auto"/>
                        <w:right w:val="none" w:sz="0" w:space="0" w:color="auto"/>
                      </w:divBdr>
                    </w:div>
                    <w:div w:id="735469959">
                      <w:marLeft w:val="0"/>
                      <w:marRight w:val="0"/>
                      <w:marTop w:val="0"/>
                      <w:marBottom w:val="0"/>
                      <w:divBdr>
                        <w:top w:val="none" w:sz="0" w:space="0" w:color="auto"/>
                        <w:left w:val="none" w:sz="0" w:space="0" w:color="auto"/>
                        <w:bottom w:val="none" w:sz="0" w:space="0" w:color="auto"/>
                        <w:right w:val="none" w:sz="0" w:space="0" w:color="auto"/>
                      </w:divBdr>
                    </w:div>
                  </w:divsChild>
                </w:div>
                <w:div w:id="797264969">
                  <w:marLeft w:val="0"/>
                  <w:marRight w:val="0"/>
                  <w:marTop w:val="0"/>
                  <w:marBottom w:val="0"/>
                  <w:divBdr>
                    <w:top w:val="none" w:sz="0" w:space="0" w:color="auto"/>
                    <w:left w:val="none" w:sz="0" w:space="0" w:color="auto"/>
                    <w:bottom w:val="none" w:sz="0" w:space="0" w:color="auto"/>
                    <w:right w:val="none" w:sz="0" w:space="0" w:color="auto"/>
                  </w:divBdr>
                  <w:divsChild>
                    <w:div w:id="233244427">
                      <w:marLeft w:val="0"/>
                      <w:marRight w:val="0"/>
                      <w:marTop w:val="0"/>
                      <w:marBottom w:val="0"/>
                      <w:divBdr>
                        <w:top w:val="none" w:sz="0" w:space="0" w:color="auto"/>
                        <w:left w:val="none" w:sz="0" w:space="0" w:color="auto"/>
                        <w:bottom w:val="none" w:sz="0" w:space="0" w:color="auto"/>
                        <w:right w:val="none" w:sz="0" w:space="0" w:color="auto"/>
                      </w:divBdr>
                    </w:div>
                    <w:div w:id="1056314557">
                      <w:marLeft w:val="0"/>
                      <w:marRight w:val="0"/>
                      <w:marTop w:val="0"/>
                      <w:marBottom w:val="0"/>
                      <w:divBdr>
                        <w:top w:val="none" w:sz="0" w:space="0" w:color="auto"/>
                        <w:left w:val="none" w:sz="0" w:space="0" w:color="auto"/>
                        <w:bottom w:val="none" w:sz="0" w:space="0" w:color="auto"/>
                        <w:right w:val="none" w:sz="0" w:space="0" w:color="auto"/>
                      </w:divBdr>
                    </w:div>
                  </w:divsChild>
                </w:div>
                <w:div w:id="801113696">
                  <w:marLeft w:val="0"/>
                  <w:marRight w:val="0"/>
                  <w:marTop w:val="0"/>
                  <w:marBottom w:val="0"/>
                  <w:divBdr>
                    <w:top w:val="none" w:sz="0" w:space="0" w:color="auto"/>
                    <w:left w:val="none" w:sz="0" w:space="0" w:color="auto"/>
                    <w:bottom w:val="none" w:sz="0" w:space="0" w:color="auto"/>
                    <w:right w:val="none" w:sz="0" w:space="0" w:color="auto"/>
                  </w:divBdr>
                  <w:divsChild>
                    <w:div w:id="242759655">
                      <w:marLeft w:val="0"/>
                      <w:marRight w:val="0"/>
                      <w:marTop w:val="0"/>
                      <w:marBottom w:val="0"/>
                      <w:divBdr>
                        <w:top w:val="none" w:sz="0" w:space="0" w:color="auto"/>
                        <w:left w:val="none" w:sz="0" w:space="0" w:color="auto"/>
                        <w:bottom w:val="none" w:sz="0" w:space="0" w:color="auto"/>
                        <w:right w:val="none" w:sz="0" w:space="0" w:color="auto"/>
                      </w:divBdr>
                    </w:div>
                  </w:divsChild>
                </w:div>
                <w:div w:id="801770068">
                  <w:marLeft w:val="0"/>
                  <w:marRight w:val="0"/>
                  <w:marTop w:val="0"/>
                  <w:marBottom w:val="0"/>
                  <w:divBdr>
                    <w:top w:val="none" w:sz="0" w:space="0" w:color="auto"/>
                    <w:left w:val="none" w:sz="0" w:space="0" w:color="auto"/>
                    <w:bottom w:val="none" w:sz="0" w:space="0" w:color="auto"/>
                    <w:right w:val="none" w:sz="0" w:space="0" w:color="auto"/>
                  </w:divBdr>
                  <w:divsChild>
                    <w:div w:id="976836639">
                      <w:marLeft w:val="0"/>
                      <w:marRight w:val="0"/>
                      <w:marTop w:val="0"/>
                      <w:marBottom w:val="0"/>
                      <w:divBdr>
                        <w:top w:val="none" w:sz="0" w:space="0" w:color="auto"/>
                        <w:left w:val="none" w:sz="0" w:space="0" w:color="auto"/>
                        <w:bottom w:val="none" w:sz="0" w:space="0" w:color="auto"/>
                        <w:right w:val="none" w:sz="0" w:space="0" w:color="auto"/>
                      </w:divBdr>
                    </w:div>
                    <w:div w:id="987631241">
                      <w:marLeft w:val="0"/>
                      <w:marRight w:val="0"/>
                      <w:marTop w:val="0"/>
                      <w:marBottom w:val="0"/>
                      <w:divBdr>
                        <w:top w:val="none" w:sz="0" w:space="0" w:color="auto"/>
                        <w:left w:val="none" w:sz="0" w:space="0" w:color="auto"/>
                        <w:bottom w:val="none" w:sz="0" w:space="0" w:color="auto"/>
                        <w:right w:val="none" w:sz="0" w:space="0" w:color="auto"/>
                      </w:divBdr>
                    </w:div>
                  </w:divsChild>
                </w:div>
                <w:div w:id="818153135">
                  <w:marLeft w:val="0"/>
                  <w:marRight w:val="0"/>
                  <w:marTop w:val="0"/>
                  <w:marBottom w:val="0"/>
                  <w:divBdr>
                    <w:top w:val="none" w:sz="0" w:space="0" w:color="auto"/>
                    <w:left w:val="none" w:sz="0" w:space="0" w:color="auto"/>
                    <w:bottom w:val="none" w:sz="0" w:space="0" w:color="auto"/>
                    <w:right w:val="none" w:sz="0" w:space="0" w:color="auto"/>
                  </w:divBdr>
                  <w:divsChild>
                    <w:div w:id="31686508">
                      <w:marLeft w:val="0"/>
                      <w:marRight w:val="0"/>
                      <w:marTop w:val="0"/>
                      <w:marBottom w:val="0"/>
                      <w:divBdr>
                        <w:top w:val="none" w:sz="0" w:space="0" w:color="auto"/>
                        <w:left w:val="none" w:sz="0" w:space="0" w:color="auto"/>
                        <w:bottom w:val="none" w:sz="0" w:space="0" w:color="auto"/>
                        <w:right w:val="none" w:sz="0" w:space="0" w:color="auto"/>
                      </w:divBdr>
                    </w:div>
                    <w:div w:id="107742456">
                      <w:marLeft w:val="0"/>
                      <w:marRight w:val="0"/>
                      <w:marTop w:val="0"/>
                      <w:marBottom w:val="0"/>
                      <w:divBdr>
                        <w:top w:val="none" w:sz="0" w:space="0" w:color="auto"/>
                        <w:left w:val="none" w:sz="0" w:space="0" w:color="auto"/>
                        <w:bottom w:val="none" w:sz="0" w:space="0" w:color="auto"/>
                        <w:right w:val="none" w:sz="0" w:space="0" w:color="auto"/>
                      </w:divBdr>
                    </w:div>
                    <w:div w:id="766582439">
                      <w:marLeft w:val="0"/>
                      <w:marRight w:val="0"/>
                      <w:marTop w:val="0"/>
                      <w:marBottom w:val="0"/>
                      <w:divBdr>
                        <w:top w:val="none" w:sz="0" w:space="0" w:color="auto"/>
                        <w:left w:val="none" w:sz="0" w:space="0" w:color="auto"/>
                        <w:bottom w:val="none" w:sz="0" w:space="0" w:color="auto"/>
                        <w:right w:val="none" w:sz="0" w:space="0" w:color="auto"/>
                      </w:divBdr>
                    </w:div>
                    <w:div w:id="893467459">
                      <w:marLeft w:val="0"/>
                      <w:marRight w:val="0"/>
                      <w:marTop w:val="0"/>
                      <w:marBottom w:val="0"/>
                      <w:divBdr>
                        <w:top w:val="none" w:sz="0" w:space="0" w:color="auto"/>
                        <w:left w:val="none" w:sz="0" w:space="0" w:color="auto"/>
                        <w:bottom w:val="none" w:sz="0" w:space="0" w:color="auto"/>
                        <w:right w:val="none" w:sz="0" w:space="0" w:color="auto"/>
                      </w:divBdr>
                    </w:div>
                    <w:div w:id="1010065394">
                      <w:marLeft w:val="0"/>
                      <w:marRight w:val="0"/>
                      <w:marTop w:val="0"/>
                      <w:marBottom w:val="0"/>
                      <w:divBdr>
                        <w:top w:val="none" w:sz="0" w:space="0" w:color="auto"/>
                        <w:left w:val="none" w:sz="0" w:space="0" w:color="auto"/>
                        <w:bottom w:val="none" w:sz="0" w:space="0" w:color="auto"/>
                        <w:right w:val="none" w:sz="0" w:space="0" w:color="auto"/>
                      </w:divBdr>
                    </w:div>
                    <w:div w:id="1313171575">
                      <w:marLeft w:val="0"/>
                      <w:marRight w:val="0"/>
                      <w:marTop w:val="0"/>
                      <w:marBottom w:val="0"/>
                      <w:divBdr>
                        <w:top w:val="none" w:sz="0" w:space="0" w:color="auto"/>
                        <w:left w:val="none" w:sz="0" w:space="0" w:color="auto"/>
                        <w:bottom w:val="none" w:sz="0" w:space="0" w:color="auto"/>
                        <w:right w:val="none" w:sz="0" w:space="0" w:color="auto"/>
                      </w:divBdr>
                    </w:div>
                    <w:div w:id="1456218310">
                      <w:marLeft w:val="0"/>
                      <w:marRight w:val="0"/>
                      <w:marTop w:val="0"/>
                      <w:marBottom w:val="0"/>
                      <w:divBdr>
                        <w:top w:val="none" w:sz="0" w:space="0" w:color="auto"/>
                        <w:left w:val="none" w:sz="0" w:space="0" w:color="auto"/>
                        <w:bottom w:val="none" w:sz="0" w:space="0" w:color="auto"/>
                        <w:right w:val="none" w:sz="0" w:space="0" w:color="auto"/>
                      </w:divBdr>
                    </w:div>
                    <w:div w:id="1711803317">
                      <w:marLeft w:val="0"/>
                      <w:marRight w:val="0"/>
                      <w:marTop w:val="0"/>
                      <w:marBottom w:val="0"/>
                      <w:divBdr>
                        <w:top w:val="none" w:sz="0" w:space="0" w:color="auto"/>
                        <w:left w:val="none" w:sz="0" w:space="0" w:color="auto"/>
                        <w:bottom w:val="none" w:sz="0" w:space="0" w:color="auto"/>
                        <w:right w:val="none" w:sz="0" w:space="0" w:color="auto"/>
                      </w:divBdr>
                    </w:div>
                    <w:div w:id="1758672571">
                      <w:marLeft w:val="0"/>
                      <w:marRight w:val="0"/>
                      <w:marTop w:val="0"/>
                      <w:marBottom w:val="0"/>
                      <w:divBdr>
                        <w:top w:val="none" w:sz="0" w:space="0" w:color="auto"/>
                        <w:left w:val="none" w:sz="0" w:space="0" w:color="auto"/>
                        <w:bottom w:val="none" w:sz="0" w:space="0" w:color="auto"/>
                        <w:right w:val="none" w:sz="0" w:space="0" w:color="auto"/>
                      </w:divBdr>
                    </w:div>
                    <w:div w:id="2086414057">
                      <w:marLeft w:val="0"/>
                      <w:marRight w:val="0"/>
                      <w:marTop w:val="0"/>
                      <w:marBottom w:val="0"/>
                      <w:divBdr>
                        <w:top w:val="none" w:sz="0" w:space="0" w:color="auto"/>
                        <w:left w:val="none" w:sz="0" w:space="0" w:color="auto"/>
                        <w:bottom w:val="none" w:sz="0" w:space="0" w:color="auto"/>
                        <w:right w:val="none" w:sz="0" w:space="0" w:color="auto"/>
                      </w:divBdr>
                    </w:div>
                  </w:divsChild>
                </w:div>
                <w:div w:id="904604567">
                  <w:marLeft w:val="0"/>
                  <w:marRight w:val="0"/>
                  <w:marTop w:val="0"/>
                  <w:marBottom w:val="0"/>
                  <w:divBdr>
                    <w:top w:val="none" w:sz="0" w:space="0" w:color="auto"/>
                    <w:left w:val="none" w:sz="0" w:space="0" w:color="auto"/>
                    <w:bottom w:val="none" w:sz="0" w:space="0" w:color="auto"/>
                    <w:right w:val="none" w:sz="0" w:space="0" w:color="auto"/>
                  </w:divBdr>
                  <w:divsChild>
                    <w:div w:id="454713614">
                      <w:marLeft w:val="0"/>
                      <w:marRight w:val="0"/>
                      <w:marTop w:val="0"/>
                      <w:marBottom w:val="0"/>
                      <w:divBdr>
                        <w:top w:val="none" w:sz="0" w:space="0" w:color="auto"/>
                        <w:left w:val="none" w:sz="0" w:space="0" w:color="auto"/>
                        <w:bottom w:val="none" w:sz="0" w:space="0" w:color="auto"/>
                        <w:right w:val="none" w:sz="0" w:space="0" w:color="auto"/>
                      </w:divBdr>
                    </w:div>
                    <w:div w:id="1938783309">
                      <w:marLeft w:val="0"/>
                      <w:marRight w:val="0"/>
                      <w:marTop w:val="0"/>
                      <w:marBottom w:val="0"/>
                      <w:divBdr>
                        <w:top w:val="none" w:sz="0" w:space="0" w:color="auto"/>
                        <w:left w:val="none" w:sz="0" w:space="0" w:color="auto"/>
                        <w:bottom w:val="none" w:sz="0" w:space="0" w:color="auto"/>
                        <w:right w:val="none" w:sz="0" w:space="0" w:color="auto"/>
                      </w:divBdr>
                    </w:div>
                  </w:divsChild>
                </w:div>
                <w:div w:id="947540290">
                  <w:marLeft w:val="0"/>
                  <w:marRight w:val="0"/>
                  <w:marTop w:val="0"/>
                  <w:marBottom w:val="0"/>
                  <w:divBdr>
                    <w:top w:val="none" w:sz="0" w:space="0" w:color="auto"/>
                    <w:left w:val="none" w:sz="0" w:space="0" w:color="auto"/>
                    <w:bottom w:val="none" w:sz="0" w:space="0" w:color="auto"/>
                    <w:right w:val="none" w:sz="0" w:space="0" w:color="auto"/>
                  </w:divBdr>
                  <w:divsChild>
                    <w:div w:id="16200365">
                      <w:marLeft w:val="0"/>
                      <w:marRight w:val="0"/>
                      <w:marTop w:val="0"/>
                      <w:marBottom w:val="0"/>
                      <w:divBdr>
                        <w:top w:val="none" w:sz="0" w:space="0" w:color="auto"/>
                        <w:left w:val="none" w:sz="0" w:space="0" w:color="auto"/>
                        <w:bottom w:val="none" w:sz="0" w:space="0" w:color="auto"/>
                        <w:right w:val="none" w:sz="0" w:space="0" w:color="auto"/>
                      </w:divBdr>
                    </w:div>
                    <w:div w:id="847326159">
                      <w:marLeft w:val="0"/>
                      <w:marRight w:val="0"/>
                      <w:marTop w:val="0"/>
                      <w:marBottom w:val="0"/>
                      <w:divBdr>
                        <w:top w:val="none" w:sz="0" w:space="0" w:color="auto"/>
                        <w:left w:val="none" w:sz="0" w:space="0" w:color="auto"/>
                        <w:bottom w:val="none" w:sz="0" w:space="0" w:color="auto"/>
                        <w:right w:val="none" w:sz="0" w:space="0" w:color="auto"/>
                      </w:divBdr>
                    </w:div>
                  </w:divsChild>
                </w:div>
                <w:div w:id="990906186">
                  <w:marLeft w:val="0"/>
                  <w:marRight w:val="0"/>
                  <w:marTop w:val="0"/>
                  <w:marBottom w:val="0"/>
                  <w:divBdr>
                    <w:top w:val="none" w:sz="0" w:space="0" w:color="auto"/>
                    <w:left w:val="none" w:sz="0" w:space="0" w:color="auto"/>
                    <w:bottom w:val="none" w:sz="0" w:space="0" w:color="auto"/>
                    <w:right w:val="none" w:sz="0" w:space="0" w:color="auto"/>
                  </w:divBdr>
                  <w:divsChild>
                    <w:div w:id="1243641080">
                      <w:marLeft w:val="0"/>
                      <w:marRight w:val="0"/>
                      <w:marTop w:val="0"/>
                      <w:marBottom w:val="0"/>
                      <w:divBdr>
                        <w:top w:val="none" w:sz="0" w:space="0" w:color="auto"/>
                        <w:left w:val="none" w:sz="0" w:space="0" w:color="auto"/>
                        <w:bottom w:val="none" w:sz="0" w:space="0" w:color="auto"/>
                        <w:right w:val="none" w:sz="0" w:space="0" w:color="auto"/>
                      </w:divBdr>
                    </w:div>
                    <w:div w:id="1887184623">
                      <w:marLeft w:val="0"/>
                      <w:marRight w:val="0"/>
                      <w:marTop w:val="0"/>
                      <w:marBottom w:val="0"/>
                      <w:divBdr>
                        <w:top w:val="none" w:sz="0" w:space="0" w:color="auto"/>
                        <w:left w:val="none" w:sz="0" w:space="0" w:color="auto"/>
                        <w:bottom w:val="none" w:sz="0" w:space="0" w:color="auto"/>
                        <w:right w:val="none" w:sz="0" w:space="0" w:color="auto"/>
                      </w:divBdr>
                    </w:div>
                  </w:divsChild>
                </w:div>
                <w:div w:id="997228407">
                  <w:marLeft w:val="0"/>
                  <w:marRight w:val="0"/>
                  <w:marTop w:val="0"/>
                  <w:marBottom w:val="0"/>
                  <w:divBdr>
                    <w:top w:val="none" w:sz="0" w:space="0" w:color="auto"/>
                    <w:left w:val="none" w:sz="0" w:space="0" w:color="auto"/>
                    <w:bottom w:val="none" w:sz="0" w:space="0" w:color="auto"/>
                    <w:right w:val="none" w:sz="0" w:space="0" w:color="auto"/>
                  </w:divBdr>
                  <w:divsChild>
                    <w:div w:id="352456977">
                      <w:marLeft w:val="0"/>
                      <w:marRight w:val="0"/>
                      <w:marTop w:val="0"/>
                      <w:marBottom w:val="0"/>
                      <w:divBdr>
                        <w:top w:val="none" w:sz="0" w:space="0" w:color="auto"/>
                        <w:left w:val="none" w:sz="0" w:space="0" w:color="auto"/>
                        <w:bottom w:val="none" w:sz="0" w:space="0" w:color="auto"/>
                        <w:right w:val="none" w:sz="0" w:space="0" w:color="auto"/>
                      </w:divBdr>
                    </w:div>
                  </w:divsChild>
                </w:div>
                <w:div w:id="1031565714">
                  <w:marLeft w:val="0"/>
                  <w:marRight w:val="0"/>
                  <w:marTop w:val="0"/>
                  <w:marBottom w:val="0"/>
                  <w:divBdr>
                    <w:top w:val="none" w:sz="0" w:space="0" w:color="auto"/>
                    <w:left w:val="none" w:sz="0" w:space="0" w:color="auto"/>
                    <w:bottom w:val="none" w:sz="0" w:space="0" w:color="auto"/>
                    <w:right w:val="none" w:sz="0" w:space="0" w:color="auto"/>
                  </w:divBdr>
                  <w:divsChild>
                    <w:div w:id="57675939">
                      <w:marLeft w:val="0"/>
                      <w:marRight w:val="0"/>
                      <w:marTop w:val="0"/>
                      <w:marBottom w:val="0"/>
                      <w:divBdr>
                        <w:top w:val="none" w:sz="0" w:space="0" w:color="auto"/>
                        <w:left w:val="none" w:sz="0" w:space="0" w:color="auto"/>
                        <w:bottom w:val="none" w:sz="0" w:space="0" w:color="auto"/>
                        <w:right w:val="none" w:sz="0" w:space="0" w:color="auto"/>
                      </w:divBdr>
                    </w:div>
                  </w:divsChild>
                </w:div>
                <w:div w:id="1058865458">
                  <w:marLeft w:val="0"/>
                  <w:marRight w:val="0"/>
                  <w:marTop w:val="0"/>
                  <w:marBottom w:val="0"/>
                  <w:divBdr>
                    <w:top w:val="none" w:sz="0" w:space="0" w:color="auto"/>
                    <w:left w:val="none" w:sz="0" w:space="0" w:color="auto"/>
                    <w:bottom w:val="none" w:sz="0" w:space="0" w:color="auto"/>
                    <w:right w:val="none" w:sz="0" w:space="0" w:color="auto"/>
                  </w:divBdr>
                  <w:divsChild>
                    <w:div w:id="480268836">
                      <w:marLeft w:val="0"/>
                      <w:marRight w:val="0"/>
                      <w:marTop w:val="0"/>
                      <w:marBottom w:val="0"/>
                      <w:divBdr>
                        <w:top w:val="none" w:sz="0" w:space="0" w:color="auto"/>
                        <w:left w:val="none" w:sz="0" w:space="0" w:color="auto"/>
                        <w:bottom w:val="none" w:sz="0" w:space="0" w:color="auto"/>
                        <w:right w:val="none" w:sz="0" w:space="0" w:color="auto"/>
                      </w:divBdr>
                    </w:div>
                    <w:div w:id="1181118721">
                      <w:marLeft w:val="0"/>
                      <w:marRight w:val="0"/>
                      <w:marTop w:val="0"/>
                      <w:marBottom w:val="0"/>
                      <w:divBdr>
                        <w:top w:val="none" w:sz="0" w:space="0" w:color="auto"/>
                        <w:left w:val="none" w:sz="0" w:space="0" w:color="auto"/>
                        <w:bottom w:val="none" w:sz="0" w:space="0" w:color="auto"/>
                        <w:right w:val="none" w:sz="0" w:space="0" w:color="auto"/>
                      </w:divBdr>
                    </w:div>
                    <w:div w:id="1183670016">
                      <w:marLeft w:val="0"/>
                      <w:marRight w:val="0"/>
                      <w:marTop w:val="0"/>
                      <w:marBottom w:val="0"/>
                      <w:divBdr>
                        <w:top w:val="none" w:sz="0" w:space="0" w:color="auto"/>
                        <w:left w:val="none" w:sz="0" w:space="0" w:color="auto"/>
                        <w:bottom w:val="none" w:sz="0" w:space="0" w:color="auto"/>
                        <w:right w:val="none" w:sz="0" w:space="0" w:color="auto"/>
                      </w:divBdr>
                    </w:div>
                    <w:div w:id="1392314831">
                      <w:marLeft w:val="0"/>
                      <w:marRight w:val="0"/>
                      <w:marTop w:val="0"/>
                      <w:marBottom w:val="0"/>
                      <w:divBdr>
                        <w:top w:val="none" w:sz="0" w:space="0" w:color="auto"/>
                        <w:left w:val="none" w:sz="0" w:space="0" w:color="auto"/>
                        <w:bottom w:val="none" w:sz="0" w:space="0" w:color="auto"/>
                        <w:right w:val="none" w:sz="0" w:space="0" w:color="auto"/>
                      </w:divBdr>
                    </w:div>
                  </w:divsChild>
                </w:div>
                <w:div w:id="1124811551">
                  <w:marLeft w:val="0"/>
                  <w:marRight w:val="0"/>
                  <w:marTop w:val="0"/>
                  <w:marBottom w:val="0"/>
                  <w:divBdr>
                    <w:top w:val="none" w:sz="0" w:space="0" w:color="auto"/>
                    <w:left w:val="none" w:sz="0" w:space="0" w:color="auto"/>
                    <w:bottom w:val="none" w:sz="0" w:space="0" w:color="auto"/>
                    <w:right w:val="none" w:sz="0" w:space="0" w:color="auto"/>
                  </w:divBdr>
                  <w:divsChild>
                    <w:div w:id="438380513">
                      <w:marLeft w:val="0"/>
                      <w:marRight w:val="0"/>
                      <w:marTop w:val="0"/>
                      <w:marBottom w:val="0"/>
                      <w:divBdr>
                        <w:top w:val="none" w:sz="0" w:space="0" w:color="auto"/>
                        <w:left w:val="none" w:sz="0" w:space="0" w:color="auto"/>
                        <w:bottom w:val="none" w:sz="0" w:space="0" w:color="auto"/>
                        <w:right w:val="none" w:sz="0" w:space="0" w:color="auto"/>
                      </w:divBdr>
                    </w:div>
                    <w:div w:id="474294380">
                      <w:marLeft w:val="0"/>
                      <w:marRight w:val="0"/>
                      <w:marTop w:val="0"/>
                      <w:marBottom w:val="0"/>
                      <w:divBdr>
                        <w:top w:val="none" w:sz="0" w:space="0" w:color="auto"/>
                        <w:left w:val="none" w:sz="0" w:space="0" w:color="auto"/>
                        <w:bottom w:val="none" w:sz="0" w:space="0" w:color="auto"/>
                        <w:right w:val="none" w:sz="0" w:space="0" w:color="auto"/>
                      </w:divBdr>
                    </w:div>
                    <w:div w:id="887686295">
                      <w:marLeft w:val="0"/>
                      <w:marRight w:val="0"/>
                      <w:marTop w:val="0"/>
                      <w:marBottom w:val="0"/>
                      <w:divBdr>
                        <w:top w:val="none" w:sz="0" w:space="0" w:color="auto"/>
                        <w:left w:val="none" w:sz="0" w:space="0" w:color="auto"/>
                        <w:bottom w:val="none" w:sz="0" w:space="0" w:color="auto"/>
                        <w:right w:val="none" w:sz="0" w:space="0" w:color="auto"/>
                      </w:divBdr>
                    </w:div>
                    <w:div w:id="1759206368">
                      <w:marLeft w:val="0"/>
                      <w:marRight w:val="0"/>
                      <w:marTop w:val="0"/>
                      <w:marBottom w:val="0"/>
                      <w:divBdr>
                        <w:top w:val="none" w:sz="0" w:space="0" w:color="auto"/>
                        <w:left w:val="none" w:sz="0" w:space="0" w:color="auto"/>
                        <w:bottom w:val="none" w:sz="0" w:space="0" w:color="auto"/>
                        <w:right w:val="none" w:sz="0" w:space="0" w:color="auto"/>
                      </w:divBdr>
                    </w:div>
                  </w:divsChild>
                </w:div>
                <w:div w:id="1205365651">
                  <w:marLeft w:val="0"/>
                  <w:marRight w:val="0"/>
                  <w:marTop w:val="0"/>
                  <w:marBottom w:val="0"/>
                  <w:divBdr>
                    <w:top w:val="none" w:sz="0" w:space="0" w:color="auto"/>
                    <w:left w:val="none" w:sz="0" w:space="0" w:color="auto"/>
                    <w:bottom w:val="none" w:sz="0" w:space="0" w:color="auto"/>
                    <w:right w:val="none" w:sz="0" w:space="0" w:color="auto"/>
                  </w:divBdr>
                  <w:divsChild>
                    <w:div w:id="576746863">
                      <w:marLeft w:val="0"/>
                      <w:marRight w:val="0"/>
                      <w:marTop w:val="0"/>
                      <w:marBottom w:val="0"/>
                      <w:divBdr>
                        <w:top w:val="none" w:sz="0" w:space="0" w:color="auto"/>
                        <w:left w:val="none" w:sz="0" w:space="0" w:color="auto"/>
                        <w:bottom w:val="none" w:sz="0" w:space="0" w:color="auto"/>
                        <w:right w:val="none" w:sz="0" w:space="0" w:color="auto"/>
                      </w:divBdr>
                    </w:div>
                  </w:divsChild>
                </w:div>
                <w:div w:id="1282495060">
                  <w:marLeft w:val="0"/>
                  <w:marRight w:val="0"/>
                  <w:marTop w:val="0"/>
                  <w:marBottom w:val="0"/>
                  <w:divBdr>
                    <w:top w:val="none" w:sz="0" w:space="0" w:color="auto"/>
                    <w:left w:val="none" w:sz="0" w:space="0" w:color="auto"/>
                    <w:bottom w:val="none" w:sz="0" w:space="0" w:color="auto"/>
                    <w:right w:val="none" w:sz="0" w:space="0" w:color="auto"/>
                  </w:divBdr>
                  <w:divsChild>
                    <w:div w:id="1591816307">
                      <w:marLeft w:val="0"/>
                      <w:marRight w:val="0"/>
                      <w:marTop w:val="0"/>
                      <w:marBottom w:val="0"/>
                      <w:divBdr>
                        <w:top w:val="none" w:sz="0" w:space="0" w:color="auto"/>
                        <w:left w:val="none" w:sz="0" w:space="0" w:color="auto"/>
                        <w:bottom w:val="none" w:sz="0" w:space="0" w:color="auto"/>
                        <w:right w:val="none" w:sz="0" w:space="0" w:color="auto"/>
                      </w:divBdr>
                    </w:div>
                  </w:divsChild>
                </w:div>
                <w:div w:id="1299335648">
                  <w:marLeft w:val="0"/>
                  <w:marRight w:val="0"/>
                  <w:marTop w:val="0"/>
                  <w:marBottom w:val="0"/>
                  <w:divBdr>
                    <w:top w:val="none" w:sz="0" w:space="0" w:color="auto"/>
                    <w:left w:val="none" w:sz="0" w:space="0" w:color="auto"/>
                    <w:bottom w:val="none" w:sz="0" w:space="0" w:color="auto"/>
                    <w:right w:val="none" w:sz="0" w:space="0" w:color="auto"/>
                  </w:divBdr>
                  <w:divsChild>
                    <w:div w:id="168372714">
                      <w:marLeft w:val="0"/>
                      <w:marRight w:val="0"/>
                      <w:marTop w:val="0"/>
                      <w:marBottom w:val="0"/>
                      <w:divBdr>
                        <w:top w:val="none" w:sz="0" w:space="0" w:color="auto"/>
                        <w:left w:val="none" w:sz="0" w:space="0" w:color="auto"/>
                        <w:bottom w:val="none" w:sz="0" w:space="0" w:color="auto"/>
                        <w:right w:val="none" w:sz="0" w:space="0" w:color="auto"/>
                      </w:divBdr>
                    </w:div>
                    <w:div w:id="402068737">
                      <w:marLeft w:val="0"/>
                      <w:marRight w:val="0"/>
                      <w:marTop w:val="0"/>
                      <w:marBottom w:val="0"/>
                      <w:divBdr>
                        <w:top w:val="none" w:sz="0" w:space="0" w:color="auto"/>
                        <w:left w:val="none" w:sz="0" w:space="0" w:color="auto"/>
                        <w:bottom w:val="none" w:sz="0" w:space="0" w:color="auto"/>
                        <w:right w:val="none" w:sz="0" w:space="0" w:color="auto"/>
                      </w:divBdr>
                    </w:div>
                  </w:divsChild>
                </w:div>
                <w:div w:id="1361512853">
                  <w:marLeft w:val="0"/>
                  <w:marRight w:val="0"/>
                  <w:marTop w:val="0"/>
                  <w:marBottom w:val="0"/>
                  <w:divBdr>
                    <w:top w:val="none" w:sz="0" w:space="0" w:color="auto"/>
                    <w:left w:val="none" w:sz="0" w:space="0" w:color="auto"/>
                    <w:bottom w:val="none" w:sz="0" w:space="0" w:color="auto"/>
                    <w:right w:val="none" w:sz="0" w:space="0" w:color="auto"/>
                  </w:divBdr>
                  <w:divsChild>
                    <w:div w:id="768934127">
                      <w:marLeft w:val="0"/>
                      <w:marRight w:val="0"/>
                      <w:marTop w:val="0"/>
                      <w:marBottom w:val="0"/>
                      <w:divBdr>
                        <w:top w:val="none" w:sz="0" w:space="0" w:color="auto"/>
                        <w:left w:val="none" w:sz="0" w:space="0" w:color="auto"/>
                        <w:bottom w:val="none" w:sz="0" w:space="0" w:color="auto"/>
                        <w:right w:val="none" w:sz="0" w:space="0" w:color="auto"/>
                      </w:divBdr>
                    </w:div>
                  </w:divsChild>
                </w:div>
                <w:div w:id="1398816529">
                  <w:marLeft w:val="0"/>
                  <w:marRight w:val="0"/>
                  <w:marTop w:val="0"/>
                  <w:marBottom w:val="0"/>
                  <w:divBdr>
                    <w:top w:val="none" w:sz="0" w:space="0" w:color="auto"/>
                    <w:left w:val="none" w:sz="0" w:space="0" w:color="auto"/>
                    <w:bottom w:val="none" w:sz="0" w:space="0" w:color="auto"/>
                    <w:right w:val="none" w:sz="0" w:space="0" w:color="auto"/>
                  </w:divBdr>
                  <w:divsChild>
                    <w:div w:id="963003045">
                      <w:marLeft w:val="0"/>
                      <w:marRight w:val="0"/>
                      <w:marTop w:val="0"/>
                      <w:marBottom w:val="0"/>
                      <w:divBdr>
                        <w:top w:val="none" w:sz="0" w:space="0" w:color="auto"/>
                        <w:left w:val="none" w:sz="0" w:space="0" w:color="auto"/>
                        <w:bottom w:val="none" w:sz="0" w:space="0" w:color="auto"/>
                        <w:right w:val="none" w:sz="0" w:space="0" w:color="auto"/>
                      </w:divBdr>
                    </w:div>
                  </w:divsChild>
                </w:div>
                <w:div w:id="1554582821">
                  <w:marLeft w:val="0"/>
                  <w:marRight w:val="0"/>
                  <w:marTop w:val="0"/>
                  <w:marBottom w:val="0"/>
                  <w:divBdr>
                    <w:top w:val="none" w:sz="0" w:space="0" w:color="auto"/>
                    <w:left w:val="none" w:sz="0" w:space="0" w:color="auto"/>
                    <w:bottom w:val="none" w:sz="0" w:space="0" w:color="auto"/>
                    <w:right w:val="none" w:sz="0" w:space="0" w:color="auto"/>
                  </w:divBdr>
                  <w:divsChild>
                    <w:div w:id="667362492">
                      <w:marLeft w:val="0"/>
                      <w:marRight w:val="0"/>
                      <w:marTop w:val="0"/>
                      <w:marBottom w:val="0"/>
                      <w:divBdr>
                        <w:top w:val="none" w:sz="0" w:space="0" w:color="auto"/>
                        <w:left w:val="none" w:sz="0" w:space="0" w:color="auto"/>
                        <w:bottom w:val="none" w:sz="0" w:space="0" w:color="auto"/>
                        <w:right w:val="none" w:sz="0" w:space="0" w:color="auto"/>
                      </w:divBdr>
                    </w:div>
                  </w:divsChild>
                </w:div>
                <w:div w:id="1686206424">
                  <w:marLeft w:val="0"/>
                  <w:marRight w:val="0"/>
                  <w:marTop w:val="0"/>
                  <w:marBottom w:val="0"/>
                  <w:divBdr>
                    <w:top w:val="none" w:sz="0" w:space="0" w:color="auto"/>
                    <w:left w:val="none" w:sz="0" w:space="0" w:color="auto"/>
                    <w:bottom w:val="none" w:sz="0" w:space="0" w:color="auto"/>
                    <w:right w:val="none" w:sz="0" w:space="0" w:color="auto"/>
                  </w:divBdr>
                  <w:divsChild>
                    <w:div w:id="937372394">
                      <w:marLeft w:val="0"/>
                      <w:marRight w:val="0"/>
                      <w:marTop w:val="0"/>
                      <w:marBottom w:val="0"/>
                      <w:divBdr>
                        <w:top w:val="none" w:sz="0" w:space="0" w:color="auto"/>
                        <w:left w:val="none" w:sz="0" w:space="0" w:color="auto"/>
                        <w:bottom w:val="none" w:sz="0" w:space="0" w:color="auto"/>
                        <w:right w:val="none" w:sz="0" w:space="0" w:color="auto"/>
                      </w:divBdr>
                    </w:div>
                  </w:divsChild>
                </w:div>
                <w:div w:id="1751389761">
                  <w:marLeft w:val="0"/>
                  <w:marRight w:val="0"/>
                  <w:marTop w:val="0"/>
                  <w:marBottom w:val="0"/>
                  <w:divBdr>
                    <w:top w:val="none" w:sz="0" w:space="0" w:color="auto"/>
                    <w:left w:val="none" w:sz="0" w:space="0" w:color="auto"/>
                    <w:bottom w:val="none" w:sz="0" w:space="0" w:color="auto"/>
                    <w:right w:val="none" w:sz="0" w:space="0" w:color="auto"/>
                  </w:divBdr>
                  <w:divsChild>
                    <w:div w:id="496772941">
                      <w:marLeft w:val="0"/>
                      <w:marRight w:val="0"/>
                      <w:marTop w:val="0"/>
                      <w:marBottom w:val="0"/>
                      <w:divBdr>
                        <w:top w:val="none" w:sz="0" w:space="0" w:color="auto"/>
                        <w:left w:val="none" w:sz="0" w:space="0" w:color="auto"/>
                        <w:bottom w:val="none" w:sz="0" w:space="0" w:color="auto"/>
                        <w:right w:val="none" w:sz="0" w:space="0" w:color="auto"/>
                      </w:divBdr>
                    </w:div>
                    <w:div w:id="1403796200">
                      <w:marLeft w:val="0"/>
                      <w:marRight w:val="0"/>
                      <w:marTop w:val="0"/>
                      <w:marBottom w:val="0"/>
                      <w:divBdr>
                        <w:top w:val="none" w:sz="0" w:space="0" w:color="auto"/>
                        <w:left w:val="none" w:sz="0" w:space="0" w:color="auto"/>
                        <w:bottom w:val="none" w:sz="0" w:space="0" w:color="auto"/>
                        <w:right w:val="none" w:sz="0" w:space="0" w:color="auto"/>
                      </w:divBdr>
                    </w:div>
                  </w:divsChild>
                </w:div>
                <w:div w:id="1875655185">
                  <w:marLeft w:val="0"/>
                  <w:marRight w:val="0"/>
                  <w:marTop w:val="0"/>
                  <w:marBottom w:val="0"/>
                  <w:divBdr>
                    <w:top w:val="none" w:sz="0" w:space="0" w:color="auto"/>
                    <w:left w:val="none" w:sz="0" w:space="0" w:color="auto"/>
                    <w:bottom w:val="none" w:sz="0" w:space="0" w:color="auto"/>
                    <w:right w:val="none" w:sz="0" w:space="0" w:color="auto"/>
                  </w:divBdr>
                  <w:divsChild>
                    <w:div w:id="54202909">
                      <w:marLeft w:val="0"/>
                      <w:marRight w:val="0"/>
                      <w:marTop w:val="0"/>
                      <w:marBottom w:val="0"/>
                      <w:divBdr>
                        <w:top w:val="none" w:sz="0" w:space="0" w:color="auto"/>
                        <w:left w:val="none" w:sz="0" w:space="0" w:color="auto"/>
                        <w:bottom w:val="none" w:sz="0" w:space="0" w:color="auto"/>
                        <w:right w:val="none" w:sz="0" w:space="0" w:color="auto"/>
                      </w:divBdr>
                    </w:div>
                    <w:div w:id="398332996">
                      <w:marLeft w:val="0"/>
                      <w:marRight w:val="0"/>
                      <w:marTop w:val="0"/>
                      <w:marBottom w:val="0"/>
                      <w:divBdr>
                        <w:top w:val="none" w:sz="0" w:space="0" w:color="auto"/>
                        <w:left w:val="none" w:sz="0" w:space="0" w:color="auto"/>
                        <w:bottom w:val="none" w:sz="0" w:space="0" w:color="auto"/>
                        <w:right w:val="none" w:sz="0" w:space="0" w:color="auto"/>
                      </w:divBdr>
                    </w:div>
                  </w:divsChild>
                </w:div>
                <w:div w:id="2005821271">
                  <w:marLeft w:val="0"/>
                  <w:marRight w:val="0"/>
                  <w:marTop w:val="0"/>
                  <w:marBottom w:val="0"/>
                  <w:divBdr>
                    <w:top w:val="none" w:sz="0" w:space="0" w:color="auto"/>
                    <w:left w:val="none" w:sz="0" w:space="0" w:color="auto"/>
                    <w:bottom w:val="none" w:sz="0" w:space="0" w:color="auto"/>
                    <w:right w:val="none" w:sz="0" w:space="0" w:color="auto"/>
                  </w:divBdr>
                  <w:divsChild>
                    <w:div w:id="556745363">
                      <w:marLeft w:val="0"/>
                      <w:marRight w:val="0"/>
                      <w:marTop w:val="0"/>
                      <w:marBottom w:val="0"/>
                      <w:divBdr>
                        <w:top w:val="none" w:sz="0" w:space="0" w:color="auto"/>
                        <w:left w:val="none" w:sz="0" w:space="0" w:color="auto"/>
                        <w:bottom w:val="none" w:sz="0" w:space="0" w:color="auto"/>
                        <w:right w:val="none" w:sz="0" w:space="0" w:color="auto"/>
                      </w:divBdr>
                    </w:div>
                    <w:div w:id="683476699">
                      <w:marLeft w:val="0"/>
                      <w:marRight w:val="0"/>
                      <w:marTop w:val="0"/>
                      <w:marBottom w:val="0"/>
                      <w:divBdr>
                        <w:top w:val="none" w:sz="0" w:space="0" w:color="auto"/>
                        <w:left w:val="none" w:sz="0" w:space="0" w:color="auto"/>
                        <w:bottom w:val="none" w:sz="0" w:space="0" w:color="auto"/>
                        <w:right w:val="none" w:sz="0" w:space="0" w:color="auto"/>
                      </w:divBdr>
                    </w:div>
                  </w:divsChild>
                </w:div>
                <w:div w:id="2072726271">
                  <w:marLeft w:val="0"/>
                  <w:marRight w:val="0"/>
                  <w:marTop w:val="0"/>
                  <w:marBottom w:val="0"/>
                  <w:divBdr>
                    <w:top w:val="none" w:sz="0" w:space="0" w:color="auto"/>
                    <w:left w:val="none" w:sz="0" w:space="0" w:color="auto"/>
                    <w:bottom w:val="none" w:sz="0" w:space="0" w:color="auto"/>
                    <w:right w:val="none" w:sz="0" w:space="0" w:color="auto"/>
                  </w:divBdr>
                  <w:divsChild>
                    <w:div w:id="629285610">
                      <w:marLeft w:val="0"/>
                      <w:marRight w:val="0"/>
                      <w:marTop w:val="0"/>
                      <w:marBottom w:val="0"/>
                      <w:divBdr>
                        <w:top w:val="none" w:sz="0" w:space="0" w:color="auto"/>
                        <w:left w:val="none" w:sz="0" w:space="0" w:color="auto"/>
                        <w:bottom w:val="none" w:sz="0" w:space="0" w:color="auto"/>
                        <w:right w:val="none" w:sz="0" w:space="0" w:color="auto"/>
                      </w:divBdr>
                    </w:div>
                    <w:div w:id="2052000435">
                      <w:marLeft w:val="0"/>
                      <w:marRight w:val="0"/>
                      <w:marTop w:val="0"/>
                      <w:marBottom w:val="0"/>
                      <w:divBdr>
                        <w:top w:val="none" w:sz="0" w:space="0" w:color="auto"/>
                        <w:left w:val="none" w:sz="0" w:space="0" w:color="auto"/>
                        <w:bottom w:val="none" w:sz="0" w:space="0" w:color="auto"/>
                        <w:right w:val="none" w:sz="0" w:space="0" w:color="auto"/>
                      </w:divBdr>
                    </w:div>
                  </w:divsChild>
                </w:div>
                <w:div w:id="2090077379">
                  <w:marLeft w:val="0"/>
                  <w:marRight w:val="0"/>
                  <w:marTop w:val="0"/>
                  <w:marBottom w:val="0"/>
                  <w:divBdr>
                    <w:top w:val="none" w:sz="0" w:space="0" w:color="auto"/>
                    <w:left w:val="none" w:sz="0" w:space="0" w:color="auto"/>
                    <w:bottom w:val="none" w:sz="0" w:space="0" w:color="auto"/>
                    <w:right w:val="none" w:sz="0" w:space="0" w:color="auto"/>
                  </w:divBdr>
                  <w:divsChild>
                    <w:div w:id="307325486">
                      <w:marLeft w:val="0"/>
                      <w:marRight w:val="0"/>
                      <w:marTop w:val="0"/>
                      <w:marBottom w:val="0"/>
                      <w:divBdr>
                        <w:top w:val="none" w:sz="0" w:space="0" w:color="auto"/>
                        <w:left w:val="none" w:sz="0" w:space="0" w:color="auto"/>
                        <w:bottom w:val="none" w:sz="0" w:space="0" w:color="auto"/>
                        <w:right w:val="none" w:sz="0" w:space="0" w:color="auto"/>
                      </w:divBdr>
                    </w:div>
                  </w:divsChild>
                </w:div>
                <w:div w:id="2100708882">
                  <w:marLeft w:val="0"/>
                  <w:marRight w:val="0"/>
                  <w:marTop w:val="0"/>
                  <w:marBottom w:val="0"/>
                  <w:divBdr>
                    <w:top w:val="none" w:sz="0" w:space="0" w:color="auto"/>
                    <w:left w:val="none" w:sz="0" w:space="0" w:color="auto"/>
                    <w:bottom w:val="none" w:sz="0" w:space="0" w:color="auto"/>
                    <w:right w:val="none" w:sz="0" w:space="0" w:color="auto"/>
                  </w:divBdr>
                  <w:divsChild>
                    <w:div w:id="1053426641">
                      <w:marLeft w:val="0"/>
                      <w:marRight w:val="0"/>
                      <w:marTop w:val="0"/>
                      <w:marBottom w:val="0"/>
                      <w:divBdr>
                        <w:top w:val="none" w:sz="0" w:space="0" w:color="auto"/>
                        <w:left w:val="none" w:sz="0" w:space="0" w:color="auto"/>
                        <w:bottom w:val="none" w:sz="0" w:space="0" w:color="auto"/>
                        <w:right w:val="none" w:sz="0" w:space="0" w:color="auto"/>
                      </w:divBdr>
                    </w:div>
                  </w:divsChild>
                </w:div>
                <w:div w:id="2121870149">
                  <w:marLeft w:val="0"/>
                  <w:marRight w:val="0"/>
                  <w:marTop w:val="0"/>
                  <w:marBottom w:val="0"/>
                  <w:divBdr>
                    <w:top w:val="none" w:sz="0" w:space="0" w:color="auto"/>
                    <w:left w:val="none" w:sz="0" w:space="0" w:color="auto"/>
                    <w:bottom w:val="none" w:sz="0" w:space="0" w:color="auto"/>
                    <w:right w:val="none" w:sz="0" w:space="0" w:color="auto"/>
                  </w:divBdr>
                  <w:divsChild>
                    <w:div w:id="1152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06755">
          <w:marLeft w:val="0"/>
          <w:marRight w:val="0"/>
          <w:marTop w:val="0"/>
          <w:marBottom w:val="0"/>
          <w:divBdr>
            <w:top w:val="none" w:sz="0" w:space="0" w:color="auto"/>
            <w:left w:val="none" w:sz="0" w:space="0" w:color="auto"/>
            <w:bottom w:val="none" w:sz="0" w:space="0" w:color="auto"/>
            <w:right w:val="none" w:sz="0" w:space="0" w:color="auto"/>
          </w:divBdr>
        </w:div>
        <w:div w:id="773210495">
          <w:marLeft w:val="0"/>
          <w:marRight w:val="0"/>
          <w:marTop w:val="0"/>
          <w:marBottom w:val="0"/>
          <w:divBdr>
            <w:top w:val="none" w:sz="0" w:space="0" w:color="auto"/>
            <w:left w:val="none" w:sz="0" w:space="0" w:color="auto"/>
            <w:bottom w:val="none" w:sz="0" w:space="0" w:color="auto"/>
            <w:right w:val="none" w:sz="0" w:space="0" w:color="auto"/>
          </w:divBdr>
        </w:div>
        <w:div w:id="1182164868">
          <w:marLeft w:val="0"/>
          <w:marRight w:val="0"/>
          <w:marTop w:val="0"/>
          <w:marBottom w:val="0"/>
          <w:divBdr>
            <w:top w:val="none" w:sz="0" w:space="0" w:color="auto"/>
            <w:left w:val="none" w:sz="0" w:space="0" w:color="auto"/>
            <w:bottom w:val="none" w:sz="0" w:space="0" w:color="auto"/>
            <w:right w:val="none" w:sz="0" w:space="0" w:color="auto"/>
          </w:divBdr>
        </w:div>
        <w:div w:id="1293485250">
          <w:marLeft w:val="0"/>
          <w:marRight w:val="0"/>
          <w:marTop w:val="0"/>
          <w:marBottom w:val="0"/>
          <w:divBdr>
            <w:top w:val="none" w:sz="0" w:space="0" w:color="auto"/>
            <w:left w:val="none" w:sz="0" w:space="0" w:color="auto"/>
            <w:bottom w:val="none" w:sz="0" w:space="0" w:color="auto"/>
            <w:right w:val="none" w:sz="0" w:space="0" w:color="auto"/>
          </w:divBdr>
        </w:div>
        <w:div w:id="1347059588">
          <w:marLeft w:val="0"/>
          <w:marRight w:val="0"/>
          <w:marTop w:val="0"/>
          <w:marBottom w:val="0"/>
          <w:divBdr>
            <w:top w:val="none" w:sz="0" w:space="0" w:color="auto"/>
            <w:left w:val="none" w:sz="0" w:space="0" w:color="auto"/>
            <w:bottom w:val="none" w:sz="0" w:space="0" w:color="auto"/>
            <w:right w:val="none" w:sz="0" w:space="0" w:color="auto"/>
          </w:divBdr>
          <w:divsChild>
            <w:div w:id="997003771">
              <w:marLeft w:val="-75"/>
              <w:marRight w:val="0"/>
              <w:marTop w:val="30"/>
              <w:marBottom w:val="30"/>
              <w:divBdr>
                <w:top w:val="none" w:sz="0" w:space="0" w:color="auto"/>
                <w:left w:val="none" w:sz="0" w:space="0" w:color="auto"/>
                <w:bottom w:val="none" w:sz="0" w:space="0" w:color="auto"/>
                <w:right w:val="none" w:sz="0" w:space="0" w:color="auto"/>
              </w:divBdr>
              <w:divsChild>
                <w:div w:id="345713920">
                  <w:marLeft w:val="0"/>
                  <w:marRight w:val="0"/>
                  <w:marTop w:val="0"/>
                  <w:marBottom w:val="0"/>
                  <w:divBdr>
                    <w:top w:val="none" w:sz="0" w:space="0" w:color="auto"/>
                    <w:left w:val="none" w:sz="0" w:space="0" w:color="auto"/>
                    <w:bottom w:val="none" w:sz="0" w:space="0" w:color="auto"/>
                    <w:right w:val="none" w:sz="0" w:space="0" w:color="auto"/>
                  </w:divBdr>
                  <w:divsChild>
                    <w:div w:id="738869877">
                      <w:marLeft w:val="0"/>
                      <w:marRight w:val="0"/>
                      <w:marTop w:val="0"/>
                      <w:marBottom w:val="0"/>
                      <w:divBdr>
                        <w:top w:val="none" w:sz="0" w:space="0" w:color="auto"/>
                        <w:left w:val="none" w:sz="0" w:space="0" w:color="auto"/>
                        <w:bottom w:val="none" w:sz="0" w:space="0" w:color="auto"/>
                        <w:right w:val="none" w:sz="0" w:space="0" w:color="auto"/>
                      </w:divBdr>
                    </w:div>
                  </w:divsChild>
                </w:div>
                <w:div w:id="346255963">
                  <w:marLeft w:val="0"/>
                  <w:marRight w:val="0"/>
                  <w:marTop w:val="0"/>
                  <w:marBottom w:val="0"/>
                  <w:divBdr>
                    <w:top w:val="none" w:sz="0" w:space="0" w:color="auto"/>
                    <w:left w:val="none" w:sz="0" w:space="0" w:color="auto"/>
                    <w:bottom w:val="none" w:sz="0" w:space="0" w:color="auto"/>
                    <w:right w:val="none" w:sz="0" w:space="0" w:color="auto"/>
                  </w:divBdr>
                  <w:divsChild>
                    <w:div w:id="291177029">
                      <w:marLeft w:val="0"/>
                      <w:marRight w:val="0"/>
                      <w:marTop w:val="0"/>
                      <w:marBottom w:val="0"/>
                      <w:divBdr>
                        <w:top w:val="none" w:sz="0" w:space="0" w:color="auto"/>
                        <w:left w:val="none" w:sz="0" w:space="0" w:color="auto"/>
                        <w:bottom w:val="none" w:sz="0" w:space="0" w:color="auto"/>
                        <w:right w:val="none" w:sz="0" w:space="0" w:color="auto"/>
                      </w:divBdr>
                    </w:div>
                  </w:divsChild>
                </w:div>
                <w:div w:id="491026323">
                  <w:marLeft w:val="0"/>
                  <w:marRight w:val="0"/>
                  <w:marTop w:val="0"/>
                  <w:marBottom w:val="0"/>
                  <w:divBdr>
                    <w:top w:val="none" w:sz="0" w:space="0" w:color="auto"/>
                    <w:left w:val="none" w:sz="0" w:space="0" w:color="auto"/>
                    <w:bottom w:val="none" w:sz="0" w:space="0" w:color="auto"/>
                    <w:right w:val="none" w:sz="0" w:space="0" w:color="auto"/>
                  </w:divBdr>
                  <w:divsChild>
                    <w:div w:id="1786658721">
                      <w:marLeft w:val="0"/>
                      <w:marRight w:val="0"/>
                      <w:marTop w:val="0"/>
                      <w:marBottom w:val="0"/>
                      <w:divBdr>
                        <w:top w:val="none" w:sz="0" w:space="0" w:color="auto"/>
                        <w:left w:val="none" w:sz="0" w:space="0" w:color="auto"/>
                        <w:bottom w:val="none" w:sz="0" w:space="0" w:color="auto"/>
                        <w:right w:val="none" w:sz="0" w:space="0" w:color="auto"/>
                      </w:divBdr>
                    </w:div>
                  </w:divsChild>
                </w:div>
                <w:div w:id="781456517">
                  <w:marLeft w:val="0"/>
                  <w:marRight w:val="0"/>
                  <w:marTop w:val="0"/>
                  <w:marBottom w:val="0"/>
                  <w:divBdr>
                    <w:top w:val="none" w:sz="0" w:space="0" w:color="auto"/>
                    <w:left w:val="none" w:sz="0" w:space="0" w:color="auto"/>
                    <w:bottom w:val="none" w:sz="0" w:space="0" w:color="auto"/>
                    <w:right w:val="none" w:sz="0" w:space="0" w:color="auto"/>
                  </w:divBdr>
                  <w:divsChild>
                    <w:div w:id="782500879">
                      <w:marLeft w:val="0"/>
                      <w:marRight w:val="0"/>
                      <w:marTop w:val="0"/>
                      <w:marBottom w:val="0"/>
                      <w:divBdr>
                        <w:top w:val="none" w:sz="0" w:space="0" w:color="auto"/>
                        <w:left w:val="none" w:sz="0" w:space="0" w:color="auto"/>
                        <w:bottom w:val="none" w:sz="0" w:space="0" w:color="auto"/>
                        <w:right w:val="none" w:sz="0" w:space="0" w:color="auto"/>
                      </w:divBdr>
                    </w:div>
                  </w:divsChild>
                </w:div>
                <w:div w:id="812218649">
                  <w:marLeft w:val="0"/>
                  <w:marRight w:val="0"/>
                  <w:marTop w:val="0"/>
                  <w:marBottom w:val="0"/>
                  <w:divBdr>
                    <w:top w:val="none" w:sz="0" w:space="0" w:color="auto"/>
                    <w:left w:val="none" w:sz="0" w:space="0" w:color="auto"/>
                    <w:bottom w:val="none" w:sz="0" w:space="0" w:color="auto"/>
                    <w:right w:val="none" w:sz="0" w:space="0" w:color="auto"/>
                  </w:divBdr>
                  <w:divsChild>
                    <w:div w:id="1918979138">
                      <w:marLeft w:val="0"/>
                      <w:marRight w:val="0"/>
                      <w:marTop w:val="0"/>
                      <w:marBottom w:val="0"/>
                      <w:divBdr>
                        <w:top w:val="none" w:sz="0" w:space="0" w:color="auto"/>
                        <w:left w:val="none" w:sz="0" w:space="0" w:color="auto"/>
                        <w:bottom w:val="none" w:sz="0" w:space="0" w:color="auto"/>
                        <w:right w:val="none" w:sz="0" w:space="0" w:color="auto"/>
                      </w:divBdr>
                    </w:div>
                  </w:divsChild>
                </w:div>
                <w:div w:id="871697072">
                  <w:marLeft w:val="0"/>
                  <w:marRight w:val="0"/>
                  <w:marTop w:val="0"/>
                  <w:marBottom w:val="0"/>
                  <w:divBdr>
                    <w:top w:val="none" w:sz="0" w:space="0" w:color="auto"/>
                    <w:left w:val="none" w:sz="0" w:space="0" w:color="auto"/>
                    <w:bottom w:val="none" w:sz="0" w:space="0" w:color="auto"/>
                    <w:right w:val="none" w:sz="0" w:space="0" w:color="auto"/>
                  </w:divBdr>
                  <w:divsChild>
                    <w:div w:id="1460878548">
                      <w:marLeft w:val="0"/>
                      <w:marRight w:val="0"/>
                      <w:marTop w:val="0"/>
                      <w:marBottom w:val="0"/>
                      <w:divBdr>
                        <w:top w:val="none" w:sz="0" w:space="0" w:color="auto"/>
                        <w:left w:val="none" w:sz="0" w:space="0" w:color="auto"/>
                        <w:bottom w:val="none" w:sz="0" w:space="0" w:color="auto"/>
                        <w:right w:val="none" w:sz="0" w:space="0" w:color="auto"/>
                      </w:divBdr>
                    </w:div>
                  </w:divsChild>
                </w:div>
                <w:div w:id="912392779">
                  <w:marLeft w:val="0"/>
                  <w:marRight w:val="0"/>
                  <w:marTop w:val="0"/>
                  <w:marBottom w:val="0"/>
                  <w:divBdr>
                    <w:top w:val="none" w:sz="0" w:space="0" w:color="auto"/>
                    <w:left w:val="none" w:sz="0" w:space="0" w:color="auto"/>
                    <w:bottom w:val="none" w:sz="0" w:space="0" w:color="auto"/>
                    <w:right w:val="none" w:sz="0" w:space="0" w:color="auto"/>
                  </w:divBdr>
                  <w:divsChild>
                    <w:div w:id="822234275">
                      <w:marLeft w:val="0"/>
                      <w:marRight w:val="0"/>
                      <w:marTop w:val="0"/>
                      <w:marBottom w:val="0"/>
                      <w:divBdr>
                        <w:top w:val="none" w:sz="0" w:space="0" w:color="auto"/>
                        <w:left w:val="none" w:sz="0" w:space="0" w:color="auto"/>
                        <w:bottom w:val="none" w:sz="0" w:space="0" w:color="auto"/>
                        <w:right w:val="none" w:sz="0" w:space="0" w:color="auto"/>
                      </w:divBdr>
                    </w:div>
                  </w:divsChild>
                </w:div>
                <w:div w:id="999966579">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 w:id="1130782110">
                  <w:marLeft w:val="0"/>
                  <w:marRight w:val="0"/>
                  <w:marTop w:val="0"/>
                  <w:marBottom w:val="0"/>
                  <w:divBdr>
                    <w:top w:val="none" w:sz="0" w:space="0" w:color="auto"/>
                    <w:left w:val="none" w:sz="0" w:space="0" w:color="auto"/>
                    <w:bottom w:val="none" w:sz="0" w:space="0" w:color="auto"/>
                    <w:right w:val="none" w:sz="0" w:space="0" w:color="auto"/>
                  </w:divBdr>
                  <w:divsChild>
                    <w:div w:id="1695619759">
                      <w:marLeft w:val="0"/>
                      <w:marRight w:val="0"/>
                      <w:marTop w:val="0"/>
                      <w:marBottom w:val="0"/>
                      <w:divBdr>
                        <w:top w:val="none" w:sz="0" w:space="0" w:color="auto"/>
                        <w:left w:val="none" w:sz="0" w:space="0" w:color="auto"/>
                        <w:bottom w:val="none" w:sz="0" w:space="0" w:color="auto"/>
                        <w:right w:val="none" w:sz="0" w:space="0" w:color="auto"/>
                      </w:divBdr>
                    </w:div>
                  </w:divsChild>
                </w:div>
                <w:div w:id="1187448151">
                  <w:marLeft w:val="0"/>
                  <w:marRight w:val="0"/>
                  <w:marTop w:val="0"/>
                  <w:marBottom w:val="0"/>
                  <w:divBdr>
                    <w:top w:val="none" w:sz="0" w:space="0" w:color="auto"/>
                    <w:left w:val="none" w:sz="0" w:space="0" w:color="auto"/>
                    <w:bottom w:val="none" w:sz="0" w:space="0" w:color="auto"/>
                    <w:right w:val="none" w:sz="0" w:space="0" w:color="auto"/>
                  </w:divBdr>
                  <w:divsChild>
                    <w:div w:id="200871575">
                      <w:marLeft w:val="0"/>
                      <w:marRight w:val="0"/>
                      <w:marTop w:val="0"/>
                      <w:marBottom w:val="0"/>
                      <w:divBdr>
                        <w:top w:val="none" w:sz="0" w:space="0" w:color="auto"/>
                        <w:left w:val="none" w:sz="0" w:space="0" w:color="auto"/>
                        <w:bottom w:val="none" w:sz="0" w:space="0" w:color="auto"/>
                        <w:right w:val="none" w:sz="0" w:space="0" w:color="auto"/>
                      </w:divBdr>
                    </w:div>
                  </w:divsChild>
                </w:div>
                <w:div w:id="1238902521">
                  <w:marLeft w:val="0"/>
                  <w:marRight w:val="0"/>
                  <w:marTop w:val="0"/>
                  <w:marBottom w:val="0"/>
                  <w:divBdr>
                    <w:top w:val="none" w:sz="0" w:space="0" w:color="auto"/>
                    <w:left w:val="none" w:sz="0" w:space="0" w:color="auto"/>
                    <w:bottom w:val="none" w:sz="0" w:space="0" w:color="auto"/>
                    <w:right w:val="none" w:sz="0" w:space="0" w:color="auto"/>
                  </w:divBdr>
                  <w:divsChild>
                    <w:div w:id="2112049326">
                      <w:marLeft w:val="0"/>
                      <w:marRight w:val="0"/>
                      <w:marTop w:val="0"/>
                      <w:marBottom w:val="0"/>
                      <w:divBdr>
                        <w:top w:val="none" w:sz="0" w:space="0" w:color="auto"/>
                        <w:left w:val="none" w:sz="0" w:space="0" w:color="auto"/>
                        <w:bottom w:val="none" w:sz="0" w:space="0" w:color="auto"/>
                        <w:right w:val="none" w:sz="0" w:space="0" w:color="auto"/>
                      </w:divBdr>
                    </w:div>
                  </w:divsChild>
                </w:div>
                <w:div w:id="1425689429">
                  <w:marLeft w:val="0"/>
                  <w:marRight w:val="0"/>
                  <w:marTop w:val="0"/>
                  <w:marBottom w:val="0"/>
                  <w:divBdr>
                    <w:top w:val="none" w:sz="0" w:space="0" w:color="auto"/>
                    <w:left w:val="none" w:sz="0" w:space="0" w:color="auto"/>
                    <w:bottom w:val="none" w:sz="0" w:space="0" w:color="auto"/>
                    <w:right w:val="none" w:sz="0" w:space="0" w:color="auto"/>
                  </w:divBdr>
                  <w:divsChild>
                    <w:div w:id="312100341">
                      <w:marLeft w:val="0"/>
                      <w:marRight w:val="0"/>
                      <w:marTop w:val="0"/>
                      <w:marBottom w:val="0"/>
                      <w:divBdr>
                        <w:top w:val="none" w:sz="0" w:space="0" w:color="auto"/>
                        <w:left w:val="none" w:sz="0" w:space="0" w:color="auto"/>
                        <w:bottom w:val="none" w:sz="0" w:space="0" w:color="auto"/>
                        <w:right w:val="none" w:sz="0" w:space="0" w:color="auto"/>
                      </w:divBdr>
                    </w:div>
                    <w:div w:id="1500925004">
                      <w:marLeft w:val="0"/>
                      <w:marRight w:val="0"/>
                      <w:marTop w:val="0"/>
                      <w:marBottom w:val="0"/>
                      <w:divBdr>
                        <w:top w:val="none" w:sz="0" w:space="0" w:color="auto"/>
                        <w:left w:val="none" w:sz="0" w:space="0" w:color="auto"/>
                        <w:bottom w:val="none" w:sz="0" w:space="0" w:color="auto"/>
                        <w:right w:val="none" w:sz="0" w:space="0" w:color="auto"/>
                      </w:divBdr>
                    </w:div>
                  </w:divsChild>
                </w:div>
                <w:div w:id="1536507523">
                  <w:marLeft w:val="0"/>
                  <w:marRight w:val="0"/>
                  <w:marTop w:val="0"/>
                  <w:marBottom w:val="0"/>
                  <w:divBdr>
                    <w:top w:val="none" w:sz="0" w:space="0" w:color="auto"/>
                    <w:left w:val="none" w:sz="0" w:space="0" w:color="auto"/>
                    <w:bottom w:val="none" w:sz="0" w:space="0" w:color="auto"/>
                    <w:right w:val="none" w:sz="0" w:space="0" w:color="auto"/>
                  </w:divBdr>
                  <w:divsChild>
                    <w:div w:id="957024789">
                      <w:marLeft w:val="0"/>
                      <w:marRight w:val="0"/>
                      <w:marTop w:val="0"/>
                      <w:marBottom w:val="0"/>
                      <w:divBdr>
                        <w:top w:val="none" w:sz="0" w:space="0" w:color="auto"/>
                        <w:left w:val="none" w:sz="0" w:space="0" w:color="auto"/>
                        <w:bottom w:val="none" w:sz="0" w:space="0" w:color="auto"/>
                        <w:right w:val="none" w:sz="0" w:space="0" w:color="auto"/>
                      </w:divBdr>
                    </w:div>
                  </w:divsChild>
                </w:div>
                <w:div w:id="1746613096">
                  <w:marLeft w:val="0"/>
                  <w:marRight w:val="0"/>
                  <w:marTop w:val="0"/>
                  <w:marBottom w:val="0"/>
                  <w:divBdr>
                    <w:top w:val="none" w:sz="0" w:space="0" w:color="auto"/>
                    <w:left w:val="none" w:sz="0" w:space="0" w:color="auto"/>
                    <w:bottom w:val="none" w:sz="0" w:space="0" w:color="auto"/>
                    <w:right w:val="none" w:sz="0" w:space="0" w:color="auto"/>
                  </w:divBdr>
                  <w:divsChild>
                    <w:div w:id="340591419">
                      <w:marLeft w:val="0"/>
                      <w:marRight w:val="0"/>
                      <w:marTop w:val="0"/>
                      <w:marBottom w:val="0"/>
                      <w:divBdr>
                        <w:top w:val="none" w:sz="0" w:space="0" w:color="auto"/>
                        <w:left w:val="none" w:sz="0" w:space="0" w:color="auto"/>
                        <w:bottom w:val="none" w:sz="0" w:space="0" w:color="auto"/>
                        <w:right w:val="none" w:sz="0" w:space="0" w:color="auto"/>
                      </w:divBdr>
                    </w:div>
                  </w:divsChild>
                </w:div>
                <w:div w:id="1878619715">
                  <w:marLeft w:val="0"/>
                  <w:marRight w:val="0"/>
                  <w:marTop w:val="0"/>
                  <w:marBottom w:val="0"/>
                  <w:divBdr>
                    <w:top w:val="none" w:sz="0" w:space="0" w:color="auto"/>
                    <w:left w:val="none" w:sz="0" w:space="0" w:color="auto"/>
                    <w:bottom w:val="none" w:sz="0" w:space="0" w:color="auto"/>
                    <w:right w:val="none" w:sz="0" w:space="0" w:color="auto"/>
                  </w:divBdr>
                  <w:divsChild>
                    <w:div w:id="717165926">
                      <w:marLeft w:val="0"/>
                      <w:marRight w:val="0"/>
                      <w:marTop w:val="0"/>
                      <w:marBottom w:val="0"/>
                      <w:divBdr>
                        <w:top w:val="none" w:sz="0" w:space="0" w:color="auto"/>
                        <w:left w:val="none" w:sz="0" w:space="0" w:color="auto"/>
                        <w:bottom w:val="none" w:sz="0" w:space="0" w:color="auto"/>
                        <w:right w:val="none" w:sz="0" w:space="0" w:color="auto"/>
                      </w:divBdr>
                    </w:div>
                  </w:divsChild>
                </w:div>
                <w:div w:id="2065369221">
                  <w:marLeft w:val="0"/>
                  <w:marRight w:val="0"/>
                  <w:marTop w:val="0"/>
                  <w:marBottom w:val="0"/>
                  <w:divBdr>
                    <w:top w:val="none" w:sz="0" w:space="0" w:color="auto"/>
                    <w:left w:val="none" w:sz="0" w:space="0" w:color="auto"/>
                    <w:bottom w:val="none" w:sz="0" w:space="0" w:color="auto"/>
                    <w:right w:val="none" w:sz="0" w:space="0" w:color="auto"/>
                  </w:divBdr>
                  <w:divsChild>
                    <w:div w:id="123427950">
                      <w:marLeft w:val="0"/>
                      <w:marRight w:val="0"/>
                      <w:marTop w:val="0"/>
                      <w:marBottom w:val="0"/>
                      <w:divBdr>
                        <w:top w:val="none" w:sz="0" w:space="0" w:color="auto"/>
                        <w:left w:val="none" w:sz="0" w:space="0" w:color="auto"/>
                        <w:bottom w:val="none" w:sz="0" w:space="0" w:color="auto"/>
                        <w:right w:val="none" w:sz="0" w:space="0" w:color="auto"/>
                      </w:divBdr>
                    </w:div>
                    <w:div w:id="2067025642">
                      <w:marLeft w:val="0"/>
                      <w:marRight w:val="0"/>
                      <w:marTop w:val="0"/>
                      <w:marBottom w:val="0"/>
                      <w:divBdr>
                        <w:top w:val="none" w:sz="0" w:space="0" w:color="auto"/>
                        <w:left w:val="none" w:sz="0" w:space="0" w:color="auto"/>
                        <w:bottom w:val="none" w:sz="0" w:space="0" w:color="auto"/>
                        <w:right w:val="none" w:sz="0" w:space="0" w:color="auto"/>
                      </w:divBdr>
                    </w:div>
                  </w:divsChild>
                </w:div>
                <w:div w:id="2075544935">
                  <w:marLeft w:val="0"/>
                  <w:marRight w:val="0"/>
                  <w:marTop w:val="0"/>
                  <w:marBottom w:val="0"/>
                  <w:divBdr>
                    <w:top w:val="none" w:sz="0" w:space="0" w:color="auto"/>
                    <w:left w:val="none" w:sz="0" w:space="0" w:color="auto"/>
                    <w:bottom w:val="none" w:sz="0" w:space="0" w:color="auto"/>
                    <w:right w:val="none" w:sz="0" w:space="0" w:color="auto"/>
                  </w:divBdr>
                  <w:divsChild>
                    <w:div w:id="1900744161">
                      <w:marLeft w:val="0"/>
                      <w:marRight w:val="0"/>
                      <w:marTop w:val="0"/>
                      <w:marBottom w:val="0"/>
                      <w:divBdr>
                        <w:top w:val="none" w:sz="0" w:space="0" w:color="auto"/>
                        <w:left w:val="none" w:sz="0" w:space="0" w:color="auto"/>
                        <w:bottom w:val="none" w:sz="0" w:space="0" w:color="auto"/>
                        <w:right w:val="none" w:sz="0" w:space="0" w:color="auto"/>
                      </w:divBdr>
                    </w:div>
                  </w:divsChild>
                </w:div>
                <w:div w:id="2134710426">
                  <w:marLeft w:val="0"/>
                  <w:marRight w:val="0"/>
                  <w:marTop w:val="0"/>
                  <w:marBottom w:val="0"/>
                  <w:divBdr>
                    <w:top w:val="none" w:sz="0" w:space="0" w:color="auto"/>
                    <w:left w:val="none" w:sz="0" w:space="0" w:color="auto"/>
                    <w:bottom w:val="none" w:sz="0" w:space="0" w:color="auto"/>
                    <w:right w:val="none" w:sz="0" w:space="0" w:color="auto"/>
                  </w:divBdr>
                  <w:divsChild>
                    <w:div w:id="13445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6263">
          <w:marLeft w:val="0"/>
          <w:marRight w:val="0"/>
          <w:marTop w:val="0"/>
          <w:marBottom w:val="0"/>
          <w:divBdr>
            <w:top w:val="none" w:sz="0" w:space="0" w:color="auto"/>
            <w:left w:val="none" w:sz="0" w:space="0" w:color="auto"/>
            <w:bottom w:val="none" w:sz="0" w:space="0" w:color="auto"/>
            <w:right w:val="none" w:sz="0" w:space="0" w:color="auto"/>
          </w:divBdr>
        </w:div>
        <w:div w:id="1670595881">
          <w:marLeft w:val="0"/>
          <w:marRight w:val="0"/>
          <w:marTop w:val="0"/>
          <w:marBottom w:val="0"/>
          <w:divBdr>
            <w:top w:val="none" w:sz="0" w:space="0" w:color="auto"/>
            <w:left w:val="none" w:sz="0" w:space="0" w:color="auto"/>
            <w:bottom w:val="none" w:sz="0" w:space="0" w:color="auto"/>
            <w:right w:val="none" w:sz="0" w:space="0" w:color="auto"/>
          </w:divBdr>
        </w:div>
      </w:divsChild>
    </w:div>
    <w:div w:id="1519851619">
      <w:bodyDiv w:val="1"/>
      <w:marLeft w:val="0"/>
      <w:marRight w:val="0"/>
      <w:marTop w:val="0"/>
      <w:marBottom w:val="0"/>
      <w:divBdr>
        <w:top w:val="none" w:sz="0" w:space="0" w:color="auto"/>
        <w:left w:val="none" w:sz="0" w:space="0" w:color="auto"/>
        <w:bottom w:val="none" w:sz="0" w:space="0" w:color="auto"/>
        <w:right w:val="none" w:sz="0" w:space="0" w:color="auto"/>
      </w:divBdr>
      <w:divsChild>
        <w:div w:id="1515461556">
          <w:marLeft w:val="0"/>
          <w:marRight w:val="0"/>
          <w:marTop w:val="0"/>
          <w:marBottom w:val="0"/>
          <w:divBdr>
            <w:top w:val="none" w:sz="0" w:space="0" w:color="auto"/>
            <w:left w:val="none" w:sz="0" w:space="0" w:color="auto"/>
            <w:bottom w:val="none" w:sz="0" w:space="0" w:color="auto"/>
            <w:right w:val="none" w:sz="0" w:space="0" w:color="auto"/>
          </w:divBdr>
        </w:div>
      </w:divsChild>
    </w:div>
    <w:div w:id="1528327211">
      <w:bodyDiv w:val="1"/>
      <w:marLeft w:val="0"/>
      <w:marRight w:val="0"/>
      <w:marTop w:val="0"/>
      <w:marBottom w:val="0"/>
      <w:divBdr>
        <w:top w:val="none" w:sz="0" w:space="0" w:color="auto"/>
        <w:left w:val="none" w:sz="0" w:space="0" w:color="auto"/>
        <w:bottom w:val="none" w:sz="0" w:space="0" w:color="auto"/>
        <w:right w:val="none" w:sz="0" w:space="0" w:color="auto"/>
      </w:divBdr>
      <w:divsChild>
        <w:div w:id="2059939976">
          <w:marLeft w:val="0"/>
          <w:marRight w:val="0"/>
          <w:marTop w:val="0"/>
          <w:marBottom w:val="0"/>
          <w:divBdr>
            <w:top w:val="none" w:sz="0" w:space="0" w:color="auto"/>
            <w:left w:val="none" w:sz="0" w:space="0" w:color="auto"/>
            <w:bottom w:val="none" w:sz="0" w:space="0" w:color="auto"/>
            <w:right w:val="none" w:sz="0" w:space="0" w:color="auto"/>
          </w:divBdr>
        </w:div>
      </w:divsChild>
    </w:div>
    <w:div w:id="1532567045">
      <w:bodyDiv w:val="1"/>
      <w:marLeft w:val="0"/>
      <w:marRight w:val="0"/>
      <w:marTop w:val="0"/>
      <w:marBottom w:val="0"/>
      <w:divBdr>
        <w:top w:val="none" w:sz="0" w:space="0" w:color="auto"/>
        <w:left w:val="none" w:sz="0" w:space="0" w:color="auto"/>
        <w:bottom w:val="none" w:sz="0" w:space="0" w:color="auto"/>
        <w:right w:val="none" w:sz="0" w:space="0" w:color="auto"/>
      </w:divBdr>
      <w:divsChild>
        <w:div w:id="1314211587">
          <w:marLeft w:val="0"/>
          <w:marRight w:val="0"/>
          <w:marTop w:val="0"/>
          <w:marBottom w:val="0"/>
          <w:divBdr>
            <w:top w:val="none" w:sz="0" w:space="0" w:color="auto"/>
            <w:left w:val="none" w:sz="0" w:space="0" w:color="auto"/>
            <w:bottom w:val="none" w:sz="0" w:space="0" w:color="auto"/>
            <w:right w:val="none" w:sz="0" w:space="0" w:color="auto"/>
          </w:divBdr>
        </w:div>
      </w:divsChild>
    </w:div>
    <w:div w:id="1533037570">
      <w:bodyDiv w:val="1"/>
      <w:marLeft w:val="0"/>
      <w:marRight w:val="0"/>
      <w:marTop w:val="0"/>
      <w:marBottom w:val="0"/>
      <w:divBdr>
        <w:top w:val="none" w:sz="0" w:space="0" w:color="auto"/>
        <w:left w:val="none" w:sz="0" w:space="0" w:color="auto"/>
        <w:bottom w:val="none" w:sz="0" w:space="0" w:color="auto"/>
        <w:right w:val="none" w:sz="0" w:space="0" w:color="auto"/>
      </w:divBdr>
      <w:divsChild>
        <w:div w:id="852451394">
          <w:marLeft w:val="0"/>
          <w:marRight w:val="0"/>
          <w:marTop w:val="0"/>
          <w:marBottom w:val="0"/>
          <w:divBdr>
            <w:top w:val="none" w:sz="0" w:space="0" w:color="auto"/>
            <w:left w:val="none" w:sz="0" w:space="0" w:color="auto"/>
            <w:bottom w:val="none" w:sz="0" w:space="0" w:color="auto"/>
            <w:right w:val="none" w:sz="0" w:space="0" w:color="auto"/>
          </w:divBdr>
        </w:div>
      </w:divsChild>
    </w:div>
    <w:div w:id="1548488844">
      <w:bodyDiv w:val="1"/>
      <w:marLeft w:val="0"/>
      <w:marRight w:val="0"/>
      <w:marTop w:val="0"/>
      <w:marBottom w:val="0"/>
      <w:divBdr>
        <w:top w:val="none" w:sz="0" w:space="0" w:color="auto"/>
        <w:left w:val="none" w:sz="0" w:space="0" w:color="auto"/>
        <w:bottom w:val="none" w:sz="0" w:space="0" w:color="auto"/>
        <w:right w:val="none" w:sz="0" w:space="0" w:color="auto"/>
      </w:divBdr>
      <w:divsChild>
        <w:div w:id="499152907">
          <w:marLeft w:val="0"/>
          <w:marRight w:val="0"/>
          <w:marTop w:val="0"/>
          <w:marBottom w:val="0"/>
          <w:divBdr>
            <w:top w:val="none" w:sz="0" w:space="0" w:color="auto"/>
            <w:left w:val="none" w:sz="0" w:space="0" w:color="auto"/>
            <w:bottom w:val="none" w:sz="0" w:space="0" w:color="auto"/>
            <w:right w:val="none" w:sz="0" w:space="0" w:color="auto"/>
          </w:divBdr>
        </w:div>
      </w:divsChild>
    </w:div>
    <w:div w:id="1560827463">
      <w:bodyDiv w:val="1"/>
      <w:marLeft w:val="0"/>
      <w:marRight w:val="0"/>
      <w:marTop w:val="0"/>
      <w:marBottom w:val="0"/>
      <w:divBdr>
        <w:top w:val="none" w:sz="0" w:space="0" w:color="auto"/>
        <w:left w:val="none" w:sz="0" w:space="0" w:color="auto"/>
        <w:bottom w:val="none" w:sz="0" w:space="0" w:color="auto"/>
        <w:right w:val="none" w:sz="0" w:space="0" w:color="auto"/>
      </w:divBdr>
      <w:divsChild>
        <w:div w:id="1378894475">
          <w:marLeft w:val="0"/>
          <w:marRight w:val="0"/>
          <w:marTop w:val="0"/>
          <w:marBottom w:val="0"/>
          <w:divBdr>
            <w:top w:val="none" w:sz="0" w:space="0" w:color="auto"/>
            <w:left w:val="none" w:sz="0" w:space="0" w:color="auto"/>
            <w:bottom w:val="none" w:sz="0" w:space="0" w:color="auto"/>
            <w:right w:val="none" w:sz="0" w:space="0" w:color="auto"/>
          </w:divBdr>
        </w:div>
      </w:divsChild>
    </w:div>
    <w:div w:id="1567840526">
      <w:bodyDiv w:val="1"/>
      <w:marLeft w:val="0"/>
      <w:marRight w:val="0"/>
      <w:marTop w:val="0"/>
      <w:marBottom w:val="0"/>
      <w:divBdr>
        <w:top w:val="none" w:sz="0" w:space="0" w:color="auto"/>
        <w:left w:val="none" w:sz="0" w:space="0" w:color="auto"/>
        <w:bottom w:val="none" w:sz="0" w:space="0" w:color="auto"/>
        <w:right w:val="none" w:sz="0" w:space="0" w:color="auto"/>
      </w:divBdr>
      <w:divsChild>
        <w:div w:id="1634211050">
          <w:marLeft w:val="0"/>
          <w:marRight w:val="0"/>
          <w:marTop w:val="0"/>
          <w:marBottom w:val="0"/>
          <w:divBdr>
            <w:top w:val="none" w:sz="0" w:space="0" w:color="auto"/>
            <w:left w:val="none" w:sz="0" w:space="0" w:color="auto"/>
            <w:bottom w:val="none" w:sz="0" w:space="0" w:color="auto"/>
            <w:right w:val="none" w:sz="0" w:space="0" w:color="auto"/>
          </w:divBdr>
        </w:div>
      </w:divsChild>
    </w:div>
    <w:div w:id="1582056532">
      <w:bodyDiv w:val="1"/>
      <w:marLeft w:val="0"/>
      <w:marRight w:val="0"/>
      <w:marTop w:val="0"/>
      <w:marBottom w:val="0"/>
      <w:divBdr>
        <w:top w:val="none" w:sz="0" w:space="0" w:color="auto"/>
        <w:left w:val="none" w:sz="0" w:space="0" w:color="auto"/>
        <w:bottom w:val="none" w:sz="0" w:space="0" w:color="auto"/>
        <w:right w:val="none" w:sz="0" w:space="0" w:color="auto"/>
      </w:divBdr>
    </w:div>
    <w:div w:id="1586374013">
      <w:bodyDiv w:val="1"/>
      <w:marLeft w:val="0"/>
      <w:marRight w:val="0"/>
      <w:marTop w:val="0"/>
      <w:marBottom w:val="0"/>
      <w:divBdr>
        <w:top w:val="none" w:sz="0" w:space="0" w:color="auto"/>
        <w:left w:val="none" w:sz="0" w:space="0" w:color="auto"/>
        <w:bottom w:val="none" w:sz="0" w:space="0" w:color="auto"/>
        <w:right w:val="none" w:sz="0" w:space="0" w:color="auto"/>
      </w:divBdr>
      <w:divsChild>
        <w:div w:id="1921140783">
          <w:marLeft w:val="0"/>
          <w:marRight w:val="0"/>
          <w:marTop w:val="0"/>
          <w:marBottom w:val="0"/>
          <w:divBdr>
            <w:top w:val="none" w:sz="0" w:space="0" w:color="auto"/>
            <w:left w:val="none" w:sz="0" w:space="0" w:color="auto"/>
            <w:bottom w:val="none" w:sz="0" w:space="0" w:color="auto"/>
            <w:right w:val="none" w:sz="0" w:space="0" w:color="auto"/>
          </w:divBdr>
        </w:div>
      </w:divsChild>
    </w:div>
    <w:div w:id="1601837399">
      <w:bodyDiv w:val="1"/>
      <w:marLeft w:val="0"/>
      <w:marRight w:val="0"/>
      <w:marTop w:val="0"/>
      <w:marBottom w:val="0"/>
      <w:divBdr>
        <w:top w:val="none" w:sz="0" w:space="0" w:color="auto"/>
        <w:left w:val="none" w:sz="0" w:space="0" w:color="auto"/>
        <w:bottom w:val="none" w:sz="0" w:space="0" w:color="auto"/>
        <w:right w:val="none" w:sz="0" w:space="0" w:color="auto"/>
      </w:divBdr>
      <w:divsChild>
        <w:div w:id="525411333">
          <w:marLeft w:val="0"/>
          <w:marRight w:val="0"/>
          <w:marTop w:val="0"/>
          <w:marBottom w:val="0"/>
          <w:divBdr>
            <w:top w:val="none" w:sz="0" w:space="0" w:color="auto"/>
            <w:left w:val="none" w:sz="0" w:space="0" w:color="auto"/>
            <w:bottom w:val="none" w:sz="0" w:space="0" w:color="auto"/>
            <w:right w:val="none" w:sz="0" w:space="0" w:color="auto"/>
          </w:divBdr>
        </w:div>
      </w:divsChild>
    </w:div>
    <w:div w:id="1608267131">
      <w:bodyDiv w:val="1"/>
      <w:marLeft w:val="0"/>
      <w:marRight w:val="0"/>
      <w:marTop w:val="0"/>
      <w:marBottom w:val="0"/>
      <w:divBdr>
        <w:top w:val="none" w:sz="0" w:space="0" w:color="auto"/>
        <w:left w:val="none" w:sz="0" w:space="0" w:color="auto"/>
        <w:bottom w:val="none" w:sz="0" w:space="0" w:color="auto"/>
        <w:right w:val="none" w:sz="0" w:space="0" w:color="auto"/>
      </w:divBdr>
      <w:divsChild>
        <w:div w:id="2054963050">
          <w:marLeft w:val="0"/>
          <w:marRight w:val="0"/>
          <w:marTop w:val="0"/>
          <w:marBottom w:val="0"/>
          <w:divBdr>
            <w:top w:val="none" w:sz="0" w:space="0" w:color="auto"/>
            <w:left w:val="none" w:sz="0" w:space="0" w:color="auto"/>
            <w:bottom w:val="none" w:sz="0" w:space="0" w:color="auto"/>
            <w:right w:val="none" w:sz="0" w:space="0" w:color="auto"/>
          </w:divBdr>
        </w:div>
      </w:divsChild>
    </w:div>
    <w:div w:id="1627081463">
      <w:bodyDiv w:val="1"/>
      <w:marLeft w:val="0"/>
      <w:marRight w:val="0"/>
      <w:marTop w:val="0"/>
      <w:marBottom w:val="0"/>
      <w:divBdr>
        <w:top w:val="none" w:sz="0" w:space="0" w:color="auto"/>
        <w:left w:val="none" w:sz="0" w:space="0" w:color="auto"/>
        <w:bottom w:val="none" w:sz="0" w:space="0" w:color="auto"/>
        <w:right w:val="none" w:sz="0" w:space="0" w:color="auto"/>
      </w:divBdr>
      <w:divsChild>
        <w:div w:id="1086145283">
          <w:marLeft w:val="0"/>
          <w:marRight w:val="0"/>
          <w:marTop w:val="0"/>
          <w:marBottom w:val="0"/>
          <w:divBdr>
            <w:top w:val="none" w:sz="0" w:space="0" w:color="auto"/>
            <w:left w:val="none" w:sz="0" w:space="0" w:color="auto"/>
            <w:bottom w:val="none" w:sz="0" w:space="0" w:color="auto"/>
            <w:right w:val="none" w:sz="0" w:space="0" w:color="auto"/>
          </w:divBdr>
        </w:div>
      </w:divsChild>
    </w:div>
    <w:div w:id="1627194737">
      <w:bodyDiv w:val="1"/>
      <w:marLeft w:val="0"/>
      <w:marRight w:val="0"/>
      <w:marTop w:val="0"/>
      <w:marBottom w:val="0"/>
      <w:divBdr>
        <w:top w:val="none" w:sz="0" w:space="0" w:color="auto"/>
        <w:left w:val="none" w:sz="0" w:space="0" w:color="auto"/>
        <w:bottom w:val="none" w:sz="0" w:space="0" w:color="auto"/>
        <w:right w:val="none" w:sz="0" w:space="0" w:color="auto"/>
      </w:divBdr>
      <w:divsChild>
        <w:div w:id="801964905">
          <w:marLeft w:val="0"/>
          <w:marRight w:val="0"/>
          <w:marTop w:val="0"/>
          <w:marBottom w:val="0"/>
          <w:divBdr>
            <w:top w:val="none" w:sz="0" w:space="0" w:color="auto"/>
            <w:left w:val="none" w:sz="0" w:space="0" w:color="auto"/>
            <w:bottom w:val="none" w:sz="0" w:space="0" w:color="auto"/>
            <w:right w:val="none" w:sz="0" w:space="0" w:color="auto"/>
          </w:divBdr>
        </w:div>
      </w:divsChild>
    </w:div>
    <w:div w:id="1685865998">
      <w:bodyDiv w:val="1"/>
      <w:marLeft w:val="0"/>
      <w:marRight w:val="0"/>
      <w:marTop w:val="0"/>
      <w:marBottom w:val="0"/>
      <w:divBdr>
        <w:top w:val="none" w:sz="0" w:space="0" w:color="auto"/>
        <w:left w:val="none" w:sz="0" w:space="0" w:color="auto"/>
        <w:bottom w:val="none" w:sz="0" w:space="0" w:color="auto"/>
        <w:right w:val="none" w:sz="0" w:space="0" w:color="auto"/>
      </w:divBdr>
      <w:divsChild>
        <w:div w:id="380835847">
          <w:marLeft w:val="0"/>
          <w:marRight w:val="0"/>
          <w:marTop w:val="0"/>
          <w:marBottom w:val="0"/>
          <w:divBdr>
            <w:top w:val="none" w:sz="0" w:space="0" w:color="auto"/>
            <w:left w:val="none" w:sz="0" w:space="0" w:color="auto"/>
            <w:bottom w:val="none" w:sz="0" w:space="0" w:color="auto"/>
            <w:right w:val="none" w:sz="0" w:space="0" w:color="auto"/>
          </w:divBdr>
        </w:div>
      </w:divsChild>
    </w:div>
    <w:div w:id="1688630499">
      <w:bodyDiv w:val="1"/>
      <w:marLeft w:val="0"/>
      <w:marRight w:val="0"/>
      <w:marTop w:val="0"/>
      <w:marBottom w:val="0"/>
      <w:divBdr>
        <w:top w:val="none" w:sz="0" w:space="0" w:color="auto"/>
        <w:left w:val="none" w:sz="0" w:space="0" w:color="auto"/>
        <w:bottom w:val="none" w:sz="0" w:space="0" w:color="auto"/>
        <w:right w:val="none" w:sz="0" w:space="0" w:color="auto"/>
      </w:divBdr>
    </w:div>
    <w:div w:id="1694914636">
      <w:bodyDiv w:val="1"/>
      <w:marLeft w:val="0"/>
      <w:marRight w:val="0"/>
      <w:marTop w:val="0"/>
      <w:marBottom w:val="0"/>
      <w:divBdr>
        <w:top w:val="none" w:sz="0" w:space="0" w:color="auto"/>
        <w:left w:val="none" w:sz="0" w:space="0" w:color="auto"/>
        <w:bottom w:val="none" w:sz="0" w:space="0" w:color="auto"/>
        <w:right w:val="none" w:sz="0" w:space="0" w:color="auto"/>
      </w:divBdr>
      <w:divsChild>
        <w:div w:id="408885783">
          <w:marLeft w:val="0"/>
          <w:marRight w:val="0"/>
          <w:marTop w:val="0"/>
          <w:marBottom w:val="0"/>
          <w:divBdr>
            <w:top w:val="none" w:sz="0" w:space="0" w:color="auto"/>
            <w:left w:val="none" w:sz="0" w:space="0" w:color="auto"/>
            <w:bottom w:val="none" w:sz="0" w:space="0" w:color="auto"/>
            <w:right w:val="none" w:sz="0" w:space="0" w:color="auto"/>
          </w:divBdr>
        </w:div>
      </w:divsChild>
    </w:div>
    <w:div w:id="1705902185">
      <w:bodyDiv w:val="1"/>
      <w:marLeft w:val="0"/>
      <w:marRight w:val="0"/>
      <w:marTop w:val="0"/>
      <w:marBottom w:val="0"/>
      <w:divBdr>
        <w:top w:val="none" w:sz="0" w:space="0" w:color="auto"/>
        <w:left w:val="none" w:sz="0" w:space="0" w:color="auto"/>
        <w:bottom w:val="none" w:sz="0" w:space="0" w:color="auto"/>
        <w:right w:val="none" w:sz="0" w:space="0" w:color="auto"/>
      </w:divBdr>
      <w:divsChild>
        <w:div w:id="1250887833">
          <w:marLeft w:val="0"/>
          <w:marRight w:val="0"/>
          <w:marTop w:val="0"/>
          <w:marBottom w:val="0"/>
          <w:divBdr>
            <w:top w:val="none" w:sz="0" w:space="0" w:color="auto"/>
            <w:left w:val="none" w:sz="0" w:space="0" w:color="auto"/>
            <w:bottom w:val="none" w:sz="0" w:space="0" w:color="auto"/>
            <w:right w:val="none" w:sz="0" w:space="0" w:color="auto"/>
          </w:divBdr>
        </w:div>
      </w:divsChild>
    </w:div>
    <w:div w:id="1716393313">
      <w:bodyDiv w:val="1"/>
      <w:marLeft w:val="0"/>
      <w:marRight w:val="0"/>
      <w:marTop w:val="0"/>
      <w:marBottom w:val="0"/>
      <w:divBdr>
        <w:top w:val="none" w:sz="0" w:space="0" w:color="auto"/>
        <w:left w:val="none" w:sz="0" w:space="0" w:color="auto"/>
        <w:bottom w:val="none" w:sz="0" w:space="0" w:color="auto"/>
        <w:right w:val="none" w:sz="0" w:space="0" w:color="auto"/>
      </w:divBdr>
      <w:divsChild>
        <w:div w:id="883254502">
          <w:marLeft w:val="0"/>
          <w:marRight w:val="0"/>
          <w:marTop w:val="0"/>
          <w:marBottom w:val="0"/>
          <w:divBdr>
            <w:top w:val="none" w:sz="0" w:space="0" w:color="auto"/>
            <w:left w:val="none" w:sz="0" w:space="0" w:color="auto"/>
            <w:bottom w:val="none" w:sz="0" w:space="0" w:color="auto"/>
            <w:right w:val="none" w:sz="0" w:space="0" w:color="auto"/>
          </w:divBdr>
        </w:div>
      </w:divsChild>
    </w:div>
    <w:div w:id="1731031129">
      <w:bodyDiv w:val="1"/>
      <w:marLeft w:val="0"/>
      <w:marRight w:val="0"/>
      <w:marTop w:val="0"/>
      <w:marBottom w:val="0"/>
      <w:divBdr>
        <w:top w:val="none" w:sz="0" w:space="0" w:color="auto"/>
        <w:left w:val="none" w:sz="0" w:space="0" w:color="auto"/>
        <w:bottom w:val="none" w:sz="0" w:space="0" w:color="auto"/>
        <w:right w:val="none" w:sz="0" w:space="0" w:color="auto"/>
      </w:divBdr>
      <w:divsChild>
        <w:div w:id="386225681">
          <w:marLeft w:val="0"/>
          <w:marRight w:val="0"/>
          <w:marTop w:val="0"/>
          <w:marBottom w:val="0"/>
          <w:divBdr>
            <w:top w:val="none" w:sz="0" w:space="0" w:color="auto"/>
            <w:left w:val="none" w:sz="0" w:space="0" w:color="auto"/>
            <w:bottom w:val="none" w:sz="0" w:space="0" w:color="auto"/>
            <w:right w:val="none" w:sz="0" w:space="0" w:color="auto"/>
          </w:divBdr>
        </w:div>
      </w:divsChild>
    </w:div>
    <w:div w:id="1741516761">
      <w:bodyDiv w:val="1"/>
      <w:marLeft w:val="0"/>
      <w:marRight w:val="0"/>
      <w:marTop w:val="0"/>
      <w:marBottom w:val="0"/>
      <w:divBdr>
        <w:top w:val="none" w:sz="0" w:space="0" w:color="auto"/>
        <w:left w:val="none" w:sz="0" w:space="0" w:color="auto"/>
        <w:bottom w:val="none" w:sz="0" w:space="0" w:color="auto"/>
        <w:right w:val="none" w:sz="0" w:space="0" w:color="auto"/>
      </w:divBdr>
      <w:divsChild>
        <w:div w:id="1895238643">
          <w:marLeft w:val="0"/>
          <w:marRight w:val="0"/>
          <w:marTop w:val="0"/>
          <w:marBottom w:val="0"/>
          <w:divBdr>
            <w:top w:val="none" w:sz="0" w:space="0" w:color="auto"/>
            <w:left w:val="none" w:sz="0" w:space="0" w:color="auto"/>
            <w:bottom w:val="none" w:sz="0" w:space="0" w:color="auto"/>
            <w:right w:val="none" w:sz="0" w:space="0" w:color="auto"/>
          </w:divBdr>
        </w:div>
      </w:divsChild>
    </w:div>
    <w:div w:id="1741907914">
      <w:bodyDiv w:val="1"/>
      <w:marLeft w:val="0"/>
      <w:marRight w:val="0"/>
      <w:marTop w:val="0"/>
      <w:marBottom w:val="0"/>
      <w:divBdr>
        <w:top w:val="none" w:sz="0" w:space="0" w:color="auto"/>
        <w:left w:val="none" w:sz="0" w:space="0" w:color="auto"/>
        <w:bottom w:val="none" w:sz="0" w:space="0" w:color="auto"/>
        <w:right w:val="none" w:sz="0" w:space="0" w:color="auto"/>
      </w:divBdr>
      <w:divsChild>
        <w:div w:id="644970407">
          <w:marLeft w:val="0"/>
          <w:marRight w:val="0"/>
          <w:marTop w:val="0"/>
          <w:marBottom w:val="0"/>
          <w:divBdr>
            <w:top w:val="none" w:sz="0" w:space="0" w:color="auto"/>
            <w:left w:val="none" w:sz="0" w:space="0" w:color="auto"/>
            <w:bottom w:val="none" w:sz="0" w:space="0" w:color="auto"/>
            <w:right w:val="none" w:sz="0" w:space="0" w:color="auto"/>
          </w:divBdr>
        </w:div>
      </w:divsChild>
    </w:div>
    <w:div w:id="1744331122">
      <w:bodyDiv w:val="1"/>
      <w:marLeft w:val="0"/>
      <w:marRight w:val="0"/>
      <w:marTop w:val="0"/>
      <w:marBottom w:val="0"/>
      <w:divBdr>
        <w:top w:val="none" w:sz="0" w:space="0" w:color="auto"/>
        <w:left w:val="none" w:sz="0" w:space="0" w:color="auto"/>
        <w:bottom w:val="none" w:sz="0" w:space="0" w:color="auto"/>
        <w:right w:val="none" w:sz="0" w:space="0" w:color="auto"/>
      </w:divBdr>
      <w:divsChild>
        <w:div w:id="7486686">
          <w:marLeft w:val="0"/>
          <w:marRight w:val="0"/>
          <w:marTop w:val="0"/>
          <w:marBottom w:val="0"/>
          <w:divBdr>
            <w:top w:val="none" w:sz="0" w:space="0" w:color="auto"/>
            <w:left w:val="none" w:sz="0" w:space="0" w:color="auto"/>
            <w:bottom w:val="none" w:sz="0" w:space="0" w:color="auto"/>
            <w:right w:val="none" w:sz="0" w:space="0" w:color="auto"/>
          </w:divBdr>
          <w:divsChild>
            <w:div w:id="2026900160">
              <w:marLeft w:val="0"/>
              <w:marRight w:val="0"/>
              <w:marTop w:val="0"/>
              <w:marBottom w:val="0"/>
              <w:divBdr>
                <w:top w:val="none" w:sz="0" w:space="0" w:color="auto"/>
                <w:left w:val="none" w:sz="0" w:space="0" w:color="auto"/>
                <w:bottom w:val="none" w:sz="0" w:space="0" w:color="auto"/>
                <w:right w:val="none" w:sz="0" w:space="0" w:color="auto"/>
              </w:divBdr>
            </w:div>
          </w:divsChild>
        </w:div>
        <w:div w:id="28647606">
          <w:marLeft w:val="0"/>
          <w:marRight w:val="0"/>
          <w:marTop w:val="0"/>
          <w:marBottom w:val="0"/>
          <w:divBdr>
            <w:top w:val="none" w:sz="0" w:space="0" w:color="auto"/>
            <w:left w:val="none" w:sz="0" w:space="0" w:color="auto"/>
            <w:bottom w:val="none" w:sz="0" w:space="0" w:color="auto"/>
            <w:right w:val="none" w:sz="0" w:space="0" w:color="auto"/>
          </w:divBdr>
          <w:divsChild>
            <w:div w:id="945504661">
              <w:marLeft w:val="0"/>
              <w:marRight w:val="0"/>
              <w:marTop w:val="0"/>
              <w:marBottom w:val="0"/>
              <w:divBdr>
                <w:top w:val="none" w:sz="0" w:space="0" w:color="auto"/>
                <w:left w:val="none" w:sz="0" w:space="0" w:color="auto"/>
                <w:bottom w:val="none" w:sz="0" w:space="0" w:color="auto"/>
                <w:right w:val="none" w:sz="0" w:space="0" w:color="auto"/>
              </w:divBdr>
            </w:div>
          </w:divsChild>
        </w:div>
        <w:div w:id="153184377">
          <w:marLeft w:val="0"/>
          <w:marRight w:val="0"/>
          <w:marTop w:val="0"/>
          <w:marBottom w:val="0"/>
          <w:divBdr>
            <w:top w:val="none" w:sz="0" w:space="0" w:color="auto"/>
            <w:left w:val="none" w:sz="0" w:space="0" w:color="auto"/>
            <w:bottom w:val="none" w:sz="0" w:space="0" w:color="auto"/>
            <w:right w:val="none" w:sz="0" w:space="0" w:color="auto"/>
          </w:divBdr>
          <w:divsChild>
            <w:div w:id="272328461">
              <w:marLeft w:val="0"/>
              <w:marRight w:val="0"/>
              <w:marTop w:val="0"/>
              <w:marBottom w:val="0"/>
              <w:divBdr>
                <w:top w:val="none" w:sz="0" w:space="0" w:color="auto"/>
                <w:left w:val="none" w:sz="0" w:space="0" w:color="auto"/>
                <w:bottom w:val="none" w:sz="0" w:space="0" w:color="auto"/>
                <w:right w:val="none" w:sz="0" w:space="0" w:color="auto"/>
              </w:divBdr>
            </w:div>
          </w:divsChild>
        </w:div>
        <w:div w:id="178400375">
          <w:marLeft w:val="0"/>
          <w:marRight w:val="0"/>
          <w:marTop w:val="0"/>
          <w:marBottom w:val="0"/>
          <w:divBdr>
            <w:top w:val="none" w:sz="0" w:space="0" w:color="auto"/>
            <w:left w:val="none" w:sz="0" w:space="0" w:color="auto"/>
            <w:bottom w:val="none" w:sz="0" w:space="0" w:color="auto"/>
            <w:right w:val="none" w:sz="0" w:space="0" w:color="auto"/>
          </w:divBdr>
          <w:divsChild>
            <w:div w:id="704017966">
              <w:marLeft w:val="0"/>
              <w:marRight w:val="0"/>
              <w:marTop w:val="0"/>
              <w:marBottom w:val="0"/>
              <w:divBdr>
                <w:top w:val="none" w:sz="0" w:space="0" w:color="auto"/>
                <w:left w:val="none" w:sz="0" w:space="0" w:color="auto"/>
                <w:bottom w:val="none" w:sz="0" w:space="0" w:color="auto"/>
                <w:right w:val="none" w:sz="0" w:space="0" w:color="auto"/>
              </w:divBdr>
            </w:div>
            <w:div w:id="1983848620">
              <w:marLeft w:val="0"/>
              <w:marRight w:val="0"/>
              <w:marTop w:val="0"/>
              <w:marBottom w:val="0"/>
              <w:divBdr>
                <w:top w:val="none" w:sz="0" w:space="0" w:color="auto"/>
                <w:left w:val="none" w:sz="0" w:space="0" w:color="auto"/>
                <w:bottom w:val="none" w:sz="0" w:space="0" w:color="auto"/>
                <w:right w:val="none" w:sz="0" w:space="0" w:color="auto"/>
              </w:divBdr>
            </w:div>
          </w:divsChild>
        </w:div>
        <w:div w:id="552933073">
          <w:marLeft w:val="0"/>
          <w:marRight w:val="0"/>
          <w:marTop w:val="0"/>
          <w:marBottom w:val="0"/>
          <w:divBdr>
            <w:top w:val="none" w:sz="0" w:space="0" w:color="auto"/>
            <w:left w:val="none" w:sz="0" w:space="0" w:color="auto"/>
            <w:bottom w:val="none" w:sz="0" w:space="0" w:color="auto"/>
            <w:right w:val="none" w:sz="0" w:space="0" w:color="auto"/>
          </w:divBdr>
          <w:divsChild>
            <w:div w:id="912589822">
              <w:marLeft w:val="0"/>
              <w:marRight w:val="0"/>
              <w:marTop w:val="0"/>
              <w:marBottom w:val="0"/>
              <w:divBdr>
                <w:top w:val="none" w:sz="0" w:space="0" w:color="auto"/>
                <w:left w:val="none" w:sz="0" w:space="0" w:color="auto"/>
                <w:bottom w:val="none" w:sz="0" w:space="0" w:color="auto"/>
                <w:right w:val="none" w:sz="0" w:space="0" w:color="auto"/>
              </w:divBdr>
            </w:div>
          </w:divsChild>
        </w:div>
        <w:div w:id="599141467">
          <w:marLeft w:val="0"/>
          <w:marRight w:val="0"/>
          <w:marTop w:val="0"/>
          <w:marBottom w:val="0"/>
          <w:divBdr>
            <w:top w:val="none" w:sz="0" w:space="0" w:color="auto"/>
            <w:left w:val="none" w:sz="0" w:space="0" w:color="auto"/>
            <w:bottom w:val="none" w:sz="0" w:space="0" w:color="auto"/>
            <w:right w:val="none" w:sz="0" w:space="0" w:color="auto"/>
          </w:divBdr>
          <w:divsChild>
            <w:div w:id="7105518">
              <w:marLeft w:val="0"/>
              <w:marRight w:val="0"/>
              <w:marTop w:val="0"/>
              <w:marBottom w:val="0"/>
              <w:divBdr>
                <w:top w:val="none" w:sz="0" w:space="0" w:color="auto"/>
                <w:left w:val="none" w:sz="0" w:space="0" w:color="auto"/>
                <w:bottom w:val="none" w:sz="0" w:space="0" w:color="auto"/>
                <w:right w:val="none" w:sz="0" w:space="0" w:color="auto"/>
              </w:divBdr>
            </w:div>
          </w:divsChild>
        </w:div>
        <w:div w:id="618805488">
          <w:marLeft w:val="0"/>
          <w:marRight w:val="0"/>
          <w:marTop w:val="0"/>
          <w:marBottom w:val="0"/>
          <w:divBdr>
            <w:top w:val="none" w:sz="0" w:space="0" w:color="auto"/>
            <w:left w:val="none" w:sz="0" w:space="0" w:color="auto"/>
            <w:bottom w:val="none" w:sz="0" w:space="0" w:color="auto"/>
            <w:right w:val="none" w:sz="0" w:space="0" w:color="auto"/>
          </w:divBdr>
          <w:divsChild>
            <w:div w:id="308484015">
              <w:marLeft w:val="0"/>
              <w:marRight w:val="0"/>
              <w:marTop w:val="0"/>
              <w:marBottom w:val="0"/>
              <w:divBdr>
                <w:top w:val="none" w:sz="0" w:space="0" w:color="auto"/>
                <w:left w:val="none" w:sz="0" w:space="0" w:color="auto"/>
                <w:bottom w:val="none" w:sz="0" w:space="0" w:color="auto"/>
                <w:right w:val="none" w:sz="0" w:space="0" w:color="auto"/>
              </w:divBdr>
            </w:div>
          </w:divsChild>
        </w:div>
        <w:div w:id="817573295">
          <w:marLeft w:val="0"/>
          <w:marRight w:val="0"/>
          <w:marTop w:val="0"/>
          <w:marBottom w:val="0"/>
          <w:divBdr>
            <w:top w:val="none" w:sz="0" w:space="0" w:color="auto"/>
            <w:left w:val="none" w:sz="0" w:space="0" w:color="auto"/>
            <w:bottom w:val="none" w:sz="0" w:space="0" w:color="auto"/>
            <w:right w:val="none" w:sz="0" w:space="0" w:color="auto"/>
          </w:divBdr>
          <w:divsChild>
            <w:div w:id="2004354066">
              <w:marLeft w:val="0"/>
              <w:marRight w:val="0"/>
              <w:marTop w:val="0"/>
              <w:marBottom w:val="0"/>
              <w:divBdr>
                <w:top w:val="none" w:sz="0" w:space="0" w:color="auto"/>
                <w:left w:val="none" w:sz="0" w:space="0" w:color="auto"/>
                <w:bottom w:val="none" w:sz="0" w:space="0" w:color="auto"/>
                <w:right w:val="none" w:sz="0" w:space="0" w:color="auto"/>
              </w:divBdr>
            </w:div>
          </w:divsChild>
        </w:div>
        <w:div w:id="827404383">
          <w:marLeft w:val="0"/>
          <w:marRight w:val="0"/>
          <w:marTop w:val="0"/>
          <w:marBottom w:val="0"/>
          <w:divBdr>
            <w:top w:val="none" w:sz="0" w:space="0" w:color="auto"/>
            <w:left w:val="none" w:sz="0" w:space="0" w:color="auto"/>
            <w:bottom w:val="none" w:sz="0" w:space="0" w:color="auto"/>
            <w:right w:val="none" w:sz="0" w:space="0" w:color="auto"/>
          </w:divBdr>
          <w:divsChild>
            <w:div w:id="1496070846">
              <w:marLeft w:val="0"/>
              <w:marRight w:val="0"/>
              <w:marTop w:val="0"/>
              <w:marBottom w:val="0"/>
              <w:divBdr>
                <w:top w:val="none" w:sz="0" w:space="0" w:color="auto"/>
                <w:left w:val="none" w:sz="0" w:space="0" w:color="auto"/>
                <w:bottom w:val="none" w:sz="0" w:space="0" w:color="auto"/>
                <w:right w:val="none" w:sz="0" w:space="0" w:color="auto"/>
              </w:divBdr>
            </w:div>
          </w:divsChild>
        </w:div>
        <w:div w:id="862597365">
          <w:marLeft w:val="0"/>
          <w:marRight w:val="0"/>
          <w:marTop w:val="0"/>
          <w:marBottom w:val="0"/>
          <w:divBdr>
            <w:top w:val="none" w:sz="0" w:space="0" w:color="auto"/>
            <w:left w:val="none" w:sz="0" w:space="0" w:color="auto"/>
            <w:bottom w:val="none" w:sz="0" w:space="0" w:color="auto"/>
            <w:right w:val="none" w:sz="0" w:space="0" w:color="auto"/>
          </w:divBdr>
          <w:divsChild>
            <w:div w:id="170294372">
              <w:marLeft w:val="0"/>
              <w:marRight w:val="0"/>
              <w:marTop w:val="0"/>
              <w:marBottom w:val="0"/>
              <w:divBdr>
                <w:top w:val="none" w:sz="0" w:space="0" w:color="auto"/>
                <w:left w:val="none" w:sz="0" w:space="0" w:color="auto"/>
                <w:bottom w:val="none" w:sz="0" w:space="0" w:color="auto"/>
                <w:right w:val="none" w:sz="0" w:space="0" w:color="auto"/>
              </w:divBdr>
            </w:div>
          </w:divsChild>
        </w:div>
        <w:div w:id="1072044246">
          <w:marLeft w:val="0"/>
          <w:marRight w:val="0"/>
          <w:marTop w:val="0"/>
          <w:marBottom w:val="0"/>
          <w:divBdr>
            <w:top w:val="none" w:sz="0" w:space="0" w:color="auto"/>
            <w:left w:val="none" w:sz="0" w:space="0" w:color="auto"/>
            <w:bottom w:val="none" w:sz="0" w:space="0" w:color="auto"/>
            <w:right w:val="none" w:sz="0" w:space="0" w:color="auto"/>
          </w:divBdr>
          <w:divsChild>
            <w:div w:id="1305739659">
              <w:marLeft w:val="0"/>
              <w:marRight w:val="0"/>
              <w:marTop w:val="0"/>
              <w:marBottom w:val="0"/>
              <w:divBdr>
                <w:top w:val="none" w:sz="0" w:space="0" w:color="auto"/>
                <w:left w:val="none" w:sz="0" w:space="0" w:color="auto"/>
                <w:bottom w:val="none" w:sz="0" w:space="0" w:color="auto"/>
                <w:right w:val="none" w:sz="0" w:space="0" w:color="auto"/>
              </w:divBdr>
            </w:div>
          </w:divsChild>
        </w:div>
        <w:div w:id="1435126486">
          <w:marLeft w:val="0"/>
          <w:marRight w:val="0"/>
          <w:marTop w:val="0"/>
          <w:marBottom w:val="0"/>
          <w:divBdr>
            <w:top w:val="none" w:sz="0" w:space="0" w:color="auto"/>
            <w:left w:val="none" w:sz="0" w:space="0" w:color="auto"/>
            <w:bottom w:val="none" w:sz="0" w:space="0" w:color="auto"/>
            <w:right w:val="none" w:sz="0" w:space="0" w:color="auto"/>
          </w:divBdr>
          <w:divsChild>
            <w:div w:id="398091460">
              <w:marLeft w:val="0"/>
              <w:marRight w:val="0"/>
              <w:marTop w:val="0"/>
              <w:marBottom w:val="0"/>
              <w:divBdr>
                <w:top w:val="none" w:sz="0" w:space="0" w:color="auto"/>
                <w:left w:val="none" w:sz="0" w:space="0" w:color="auto"/>
                <w:bottom w:val="none" w:sz="0" w:space="0" w:color="auto"/>
                <w:right w:val="none" w:sz="0" w:space="0" w:color="auto"/>
              </w:divBdr>
            </w:div>
          </w:divsChild>
        </w:div>
        <w:div w:id="1470518137">
          <w:marLeft w:val="0"/>
          <w:marRight w:val="0"/>
          <w:marTop w:val="0"/>
          <w:marBottom w:val="0"/>
          <w:divBdr>
            <w:top w:val="none" w:sz="0" w:space="0" w:color="auto"/>
            <w:left w:val="none" w:sz="0" w:space="0" w:color="auto"/>
            <w:bottom w:val="none" w:sz="0" w:space="0" w:color="auto"/>
            <w:right w:val="none" w:sz="0" w:space="0" w:color="auto"/>
          </w:divBdr>
          <w:divsChild>
            <w:div w:id="81725150">
              <w:marLeft w:val="0"/>
              <w:marRight w:val="0"/>
              <w:marTop w:val="0"/>
              <w:marBottom w:val="0"/>
              <w:divBdr>
                <w:top w:val="none" w:sz="0" w:space="0" w:color="auto"/>
                <w:left w:val="none" w:sz="0" w:space="0" w:color="auto"/>
                <w:bottom w:val="none" w:sz="0" w:space="0" w:color="auto"/>
                <w:right w:val="none" w:sz="0" w:space="0" w:color="auto"/>
              </w:divBdr>
            </w:div>
            <w:div w:id="1992326018">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1781104444">
              <w:marLeft w:val="0"/>
              <w:marRight w:val="0"/>
              <w:marTop w:val="0"/>
              <w:marBottom w:val="0"/>
              <w:divBdr>
                <w:top w:val="none" w:sz="0" w:space="0" w:color="auto"/>
                <w:left w:val="none" w:sz="0" w:space="0" w:color="auto"/>
                <w:bottom w:val="none" w:sz="0" w:space="0" w:color="auto"/>
                <w:right w:val="none" w:sz="0" w:space="0" w:color="auto"/>
              </w:divBdr>
            </w:div>
          </w:divsChild>
        </w:div>
        <w:div w:id="1532377058">
          <w:marLeft w:val="0"/>
          <w:marRight w:val="0"/>
          <w:marTop w:val="0"/>
          <w:marBottom w:val="0"/>
          <w:divBdr>
            <w:top w:val="none" w:sz="0" w:space="0" w:color="auto"/>
            <w:left w:val="none" w:sz="0" w:space="0" w:color="auto"/>
            <w:bottom w:val="none" w:sz="0" w:space="0" w:color="auto"/>
            <w:right w:val="none" w:sz="0" w:space="0" w:color="auto"/>
          </w:divBdr>
          <w:divsChild>
            <w:div w:id="236013896">
              <w:marLeft w:val="0"/>
              <w:marRight w:val="0"/>
              <w:marTop w:val="0"/>
              <w:marBottom w:val="0"/>
              <w:divBdr>
                <w:top w:val="none" w:sz="0" w:space="0" w:color="auto"/>
                <w:left w:val="none" w:sz="0" w:space="0" w:color="auto"/>
                <w:bottom w:val="none" w:sz="0" w:space="0" w:color="auto"/>
                <w:right w:val="none" w:sz="0" w:space="0" w:color="auto"/>
              </w:divBdr>
            </w:div>
          </w:divsChild>
        </w:div>
        <w:div w:id="1567956788">
          <w:marLeft w:val="0"/>
          <w:marRight w:val="0"/>
          <w:marTop w:val="0"/>
          <w:marBottom w:val="0"/>
          <w:divBdr>
            <w:top w:val="none" w:sz="0" w:space="0" w:color="auto"/>
            <w:left w:val="none" w:sz="0" w:space="0" w:color="auto"/>
            <w:bottom w:val="none" w:sz="0" w:space="0" w:color="auto"/>
            <w:right w:val="none" w:sz="0" w:space="0" w:color="auto"/>
          </w:divBdr>
          <w:divsChild>
            <w:div w:id="657151198">
              <w:marLeft w:val="0"/>
              <w:marRight w:val="0"/>
              <w:marTop w:val="0"/>
              <w:marBottom w:val="0"/>
              <w:divBdr>
                <w:top w:val="none" w:sz="0" w:space="0" w:color="auto"/>
                <w:left w:val="none" w:sz="0" w:space="0" w:color="auto"/>
                <w:bottom w:val="none" w:sz="0" w:space="0" w:color="auto"/>
                <w:right w:val="none" w:sz="0" w:space="0" w:color="auto"/>
              </w:divBdr>
            </w:div>
          </w:divsChild>
        </w:div>
        <w:div w:id="1780367909">
          <w:marLeft w:val="0"/>
          <w:marRight w:val="0"/>
          <w:marTop w:val="0"/>
          <w:marBottom w:val="0"/>
          <w:divBdr>
            <w:top w:val="none" w:sz="0" w:space="0" w:color="auto"/>
            <w:left w:val="none" w:sz="0" w:space="0" w:color="auto"/>
            <w:bottom w:val="none" w:sz="0" w:space="0" w:color="auto"/>
            <w:right w:val="none" w:sz="0" w:space="0" w:color="auto"/>
          </w:divBdr>
          <w:divsChild>
            <w:div w:id="1643118721">
              <w:marLeft w:val="0"/>
              <w:marRight w:val="0"/>
              <w:marTop w:val="0"/>
              <w:marBottom w:val="0"/>
              <w:divBdr>
                <w:top w:val="none" w:sz="0" w:space="0" w:color="auto"/>
                <w:left w:val="none" w:sz="0" w:space="0" w:color="auto"/>
                <w:bottom w:val="none" w:sz="0" w:space="0" w:color="auto"/>
                <w:right w:val="none" w:sz="0" w:space="0" w:color="auto"/>
              </w:divBdr>
            </w:div>
          </w:divsChild>
        </w:div>
        <w:div w:id="2075882789">
          <w:marLeft w:val="0"/>
          <w:marRight w:val="0"/>
          <w:marTop w:val="0"/>
          <w:marBottom w:val="0"/>
          <w:divBdr>
            <w:top w:val="none" w:sz="0" w:space="0" w:color="auto"/>
            <w:left w:val="none" w:sz="0" w:space="0" w:color="auto"/>
            <w:bottom w:val="none" w:sz="0" w:space="0" w:color="auto"/>
            <w:right w:val="none" w:sz="0" w:space="0" w:color="auto"/>
          </w:divBdr>
          <w:divsChild>
            <w:div w:id="1137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6135">
      <w:bodyDiv w:val="1"/>
      <w:marLeft w:val="0"/>
      <w:marRight w:val="0"/>
      <w:marTop w:val="0"/>
      <w:marBottom w:val="0"/>
      <w:divBdr>
        <w:top w:val="none" w:sz="0" w:space="0" w:color="auto"/>
        <w:left w:val="none" w:sz="0" w:space="0" w:color="auto"/>
        <w:bottom w:val="none" w:sz="0" w:space="0" w:color="auto"/>
        <w:right w:val="none" w:sz="0" w:space="0" w:color="auto"/>
      </w:divBdr>
      <w:divsChild>
        <w:div w:id="1596016551">
          <w:marLeft w:val="0"/>
          <w:marRight w:val="0"/>
          <w:marTop w:val="0"/>
          <w:marBottom w:val="0"/>
          <w:divBdr>
            <w:top w:val="none" w:sz="0" w:space="0" w:color="auto"/>
            <w:left w:val="none" w:sz="0" w:space="0" w:color="auto"/>
            <w:bottom w:val="none" w:sz="0" w:space="0" w:color="auto"/>
            <w:right w:val="none" w:sz="0" w:space="0" w:color="auto"/>
          </w:divBdr>
        </w:div>
      </w:divsChild>
    </w:div>
    <w:div w:id="1790201981">
      <w:bodyDiv w:val="1"/>
      <w:marLeft w:val="0"/>
      <w:marRight w:val="0"/>
      <w:marTop w:val="0"/>
      <w:marBottom w:val="0"/>
      <w:divBdr>
        <w:top w:val="none" w:sz="0" w:space="0" w:color="auto"/>
        <w:left w:val="none" w:sz="0" w:space="0" w:color="auto"/>
        <w:bottom w:val="none" w:sz="0" w:space="0" w:color="auto"/>
        <w:right w:val="none" w:sz="0" w:space="0" w:color="auto"/>
      </w:divBdr>
      <w:divsChild>
        <w:div w:id="1399478661">
          <w:marLeft w:val="0"/>
          <w:marRight w:val="0"/>
          <w:marTop w:val="0"/>
          <w:marBottom w:val="0"/>
          <w:divBdr>
            <w:top w:val="none" w:sz="0" w:space="0" w:color="auto"/>
            <w:left w:val="none" w:sz="0" w:space="0" w:color="auto"/>
            <w:bottom w:val="none" w:sz="0" w:space="0" w:color="auto"/>
            <w:right w:val="none" w:sz="0" w:space="0" w:color="auto"/>
          </w:divBdr>
        </w:div>
      </w:divsChild>
    </w:div>
    <w:div w:id="1797019615">
      <w:bodyDiv w:val="1"/>
      <w:marLeft w:val="0"/>
      <w:marRight w:val="0"/>
      <w:marTop w:val="0"/>
      <w:marBottom w:val="0"/>
      <w:divBdr>
        <w:top w:val="none" w:sz="0" w:space="0" w:color="auto"/>
        <w:left w:val="none" w:sz="0" w:space="0" w:color="auto"/>
        <w:bottom w:val="none" w:sz="0" w:space="0" w:color="auto"/>
        <w:right w:val="none" w:sz="0" w:space="0" w:color="auto"/>
      </w:divBdr>
      <w:divsChild>
        <w:div w:id="259990919">
          <w:marLeft w:val="0"/>
          <w:marRight w:val="0"/>
          <w:marTop w:val="0"/>
          <w:marBottom w:val="0"/>
          <w:divBdr>
            <w:top w:val="none" w:sz="0" w:space="0" w:color="auto"/>
            <w:left w:val="none" w:sz="0" w:space="0" w:color="auto"/>
            <w:bottom w:val="none" w:sz="0" w:space="0" w:color="auto"/>
            <w:right w:val="none" w:sz="0" w:space="0" w:color="auto"/>
          </w:divBdr>
          <w:divsChild>
            <w:div w:id="662856801">
              <w:marLeft w:val="0"/>
              <w:marRight w:val="0"/>
              <w:marTop w:val="0"/>
              <w:marBottom w:val="0"/>
              <w:divBdr>
                <w:top w:val="none" w:sz="0" w:space="0" w:color="auto"/>
                <w:left w:val="none" w:sz="0" w:space="0" w:color="auto"/>
                <w:bottom w:val="none" w:sz="0" w:space="0" w:color="auto"/>
                <w:right w:val="none" w:sz="0" w:space="0" w:color="auto"/>
              </w:divBdr>
            </w:div>
          </w:divsChild>
        </w:div>
        <w:div w:id="374279429">
          <w:marLeft w:val="0"/>
          <w:marRight w:val="0"/>
          <w:marTop w:val="0"/>
          <w:marBottom w:val="0"/>
          <w:divBdr>
            <w:top w:val="none" w:sz="0" w:space="0" w:color="auto"/>
            <w:left w:val="none" w:sz="0" w:space="0" w:color="auto"/>
            <w:bottom w:val="none" w:sz="0" w:space="0" w:color="auto"/>
            <w:right w:val="none" w:sz="0" w:space="0" w:color="auto"/>
          </w:divBdr>
          <w:divsChild>
            <w:div w:id="1452474482">
              <w:marLeft w:val="0"/>
              <w:marRight w:val="0"/>
              <w:marTop w:val="0"/>
              <w:marBottom w:val="0"/>
              <w:divBdr>
                <w:top w:val="none" w:sz="0" w:space="0" w:color="auto"/>
                <w:left w:val="none" w:sz="0" w:space="0" w:color="auto"/>
                <w:bottom w:val="none" w:sz="0" w:space="0" w:color="auto"/>
                <w:right w:val="none" w:sz="0" w:space="0" w:color="auto"/>
              </w:divBdr>
            </w:div>
            <w:div w:id="1634560490">
              <w:marLeft w:val="0"/>
              <w:marRight w:val="0"/>
              <w:marTop w:val="0"/>
              <w:marBottom w:val="0"/>
              <w:divBdr>
                <w:top w:val="none" w:sz="0" w:space="0" w:color="auto"/>
                <w:left w:val="none" w:sz="0" w:space="0" w:color="auto"/>
                <w:bottom w:val="none" w:sz="0" w:space="0" w:color="auto"/>
                <w:right w:val="none" w:sz="0" w:space="0" w:color="auto"/>
              </w:divBdr>
            </w:div>
          </w:divsChild>
        </w:div>
        <w:div w:id="416682456">
          <w:marLeft w:val="0"/>
          <w:marRight w:val="0"/>
          <w:marTop w:val="0"/>
          <w:marBottom w:val="0"/>
          <w:divBdr>
            <w:top w:val="none" w:sz="0" w:space="0" w:color="auto"/>
            <w:left w:val="none" w:sz="0" w:space="0" w:color="auto"/>
            <w:bottom w:val="none" w:sz="0" w:space="0" w:color="auto"/>
            <w:right w:val="none" w:sz="0" w:space="0" w:color="auto"/>
          </w:divBdr>
          <w:divsChild>
            <w:div w:id="893198129">
              <w:marLeft w:val="0"/>
              <w:marRight w:val="0"/>
              <w:marTop w:val="0"/>
              <w:marBottom w:val="0"/>
              <w:divBdr>
                <w:top w:val="none" w:sz="0" w:space="0" w:color="auto"/>
                <w:left w:val="none" w:sz="0" w:space="0" w:color="auto"/>
                <w:bottom w:val="none" w:sz="0" w:space="0" w:color="auto"/>
                <w:right w:val="none" w:sz="0" w:space="0" w:color="auto"/>
              </w:divBdr>
            </w:div>
          </w:divsChild>
        </w:div>
        <w:div w:id="441803415">
          <w:marLeft w:val="0"/>
          <w:marRight w:val="0"/>
          <w:marTop w:val="0"/>
          <w:marBottom w:val="0"/>
          <w:divBdr>
            <w:top w:val="none" w:sz="0" w:space="0" w:color="auto"/>
            <w:left w:val="none" w:sz="0" w:space="0" w:color="auto"/>
            <w:bottom w:val="none" w:sz="0" w:space="0" w:color="auto"/>
            <w:right w:val="none" w:sz="0" w:space="0" w:color="auto"/>
          </w:divBdr>
          <w:divsChild>
            <w:div w:id="571238685">
              <w:marLeft w:val="0"/>
              <w:marRight w:val="0"/>
              <w:marTop w:val="0"/>
              <w:marBottom w:val="0"/>
              <w:divBdr>
                <w:top w:val="none" w:sz="0" w:space="0" w:color="auto"/>
                <w:left w:val="none" w:sz="0" w:space="0" w:color="auto"/>
                <w:bottom w:val="none" w:sz="0" w:space="0" w:color="auto"/>
                <w:right w:val="none" w:sz="0" w:space="0" w:color="auto"/>
              </w:divBdr>
            </w:div>
          </w:divsChild>
        </w:div>
        <w:div w:id="564292850">
          <w:marLeft w:val="0"/>
          <w:marRight w:val="0"/>
          <w:marTop w:val="0"/>
          <w:marBottom w:val="0"/>
          <w:divBdr>
            <w:top w:val="none" w:sz="0" w:space="0" w:color="auto"/>
            <w:left w:val="none" w:sz="0" w:space="0" w:color="auto"/>
            <w:bottom w:val="none" w:sz="0" w:space="0" w:color="auto"/>
            <w:right w:val="none" w:sz="0" w:space="0" w:color="auto"/>
          </w:divBdr>
          <w:divsChild>
            <w:div w:id="496191522">
              <w:marLeft w:val="0"/>
              <w:marRight w:val="0"/>
              <w:marTop w:val="0"/>
              <w:marBottom w:val="0"/>
              <w:divBdr>
                <w:top w:val="none" w:sz="0" w:space="0" w:color="auto"/>
                <w:left w:val="none" w:sz="0" w:space="0" w:color="auto"/>
                <w:bottom w:val="none" w:sz="0" w:space="0" w:color="auto"/>
                <w:right w:val="none" w:sz="0" w:space="0" w:color="auto"/>
              </w:divBdr>
            </w:div>
            <w:div w:id="1450734688">
              <w:marLeft w:val="0"/>
              <w:marRight w:val="0"/>
              <w:marTop w:val="0"/>
              <w:marBottom w:val="0"/>
              <w:divBdr>
                <w:top w:val="none" w:sz="0" w:space="0" w:color="auto"/>
                <w:left w:val="none" w:sz="0" w:space="0" w:color="auto"/>
                <w:bottom w:val="none" w:sz="0" w:space="0" w:color="auto"/>
                <w:right w:val="none" w:sz="0" w:space="0" w:color="auto"/>
              </w:divBdr>
            </w:div>
          </w:divsChild>
        </w:div>
        <w:div w:id="595600720">
          <w:marLeft w:val="0"/>
          <w:marRight w:val="0"/>
          <w:marTop w:val="0"/>
          <w:marBottom w:val="0"/>
          <w:divBdr>
            <w:top w:val="none" w:sz="0" w:space="0" w:color="auto"/>
            <w:left w:val="none" w:sz="0" w:space="0" w:color="auto"/>
            <w:bottom w:val="none" w:sz="0" w:space="0" w:color="auto"/>
            <w:right w:val="none" w:sz="0" w:space="0" w:color="auto"/>
          </w:divBdr>
          <w:divsChild>
            <w:div w:id="1106775652">
              <w:marLeft w:val="0"/>
              <w:marRight w:val="0"/>
              <w:marTop w:val="0"/>
              <w:marBottom w:val="0"/>
              <w:divBdr>
                <w:top w:val="none" w:sz="0" w:space="0" w:color="auto"/>
                <w:left w:val="none" w:sz="0" w:space="0" w:color="auto"/>
                <w:bottom w:val="none" w:sz="0" w:space="0" w:color="auto"/>
                <w:right w:val="none" w:sz="0" w:space="0" w:color="auto"/>
              </w:divBdr>
            </w:div>
          </w:divsChild>
        </w:div>
        <w:div w:id="707802400">
          <w:marLeft w:val="0"/>
          <w:marRight w:val="0"/>
          <w:marTop w:val="0"/>
          <w:marBottom w:val="0"/>
          <w:divBdr>
            <w:top w:val="none" w:sz="0" w:space="0" w:color="auto"/>
            <w:left w:val="none" w:sz="0" w:space="0" w:color="auto"/>
            <w:bottom w:val="none" w:sz="0" w:space="0" w:color="auto"/>
            <w:right w:val="none" w:sz="0" w:space="0" w:color="auto"/>
          </w:divBdr>
          <w:divsChild>
            <w:div w:id="73165586">
              <w:marLeft w:val="0"/>
              <w:marRight w:val="0"/>
              <w:marTop w:val="0"/>
              <w:marBottom w:val="0"/>
              <w:divBdr>
                <w:top w:val="none" w:sz="0" w:space="0" w:color="auto"/>
                <w:left w:val="none" w:sz="0" w:space="0" w:color="auto"/>
                <w:bottom w:val="none" w:sz="0" w:space="0" w:color="auto"/>
                <w:right w:val="none" w:sz="0" w:space="0" w:color="auto"/>
              </w:divBdr>
            </w:div>
          </w:divsChild>
        </w:div>
        <w:div w:id="774908032">
          <w:marLeft w:val="0"/>
          <w:marRight w:val="0"/>
          <w:marTop w:val="0"/>
          <w:marBottom w:val="0"/>
          <w:divBdr>
            <w:top w:val="none" w:sz="0" w:space="0" w:color="auto"/>
            <w:left w:val="none" w:sz="0" w:space="0" w:color="auto"/>
            <w:bottom w:val="none" w:sz="0" w:space="0" w:color="auto"/>
            <w:right w:val="none" w:sz="0" w:space="0" w:color="auto"/>
          </w:divBdr>
          <w:divsChild>
            <w:div w:id="1404336311">
              <w:marLeft w:val="0"/>
              <w:marRight w:val="0"/>
              <w:marTop w:val="0"/>
              <w:marBottom w:val="0"/>
              <w:divBdr>
                <w:top w:val="none" w:sz="0" w:space="0" w:color="auto"/>
                <w:left w:val="none" w:sz="0" w:space="0" w:color="auto"/>
                <w:bottom w:val="none" w:sz="0" w:space="0" w:color="auto"/>
                <w:right w:val="none" w:sz="0" w:space="0" w:color="auto"/>
              </w:divBdr>
            </w:div>
          </w:divsChild>
        </w:div>
        <w:div w:id="1060129026">
          <w:marLeft w:val="0"/>
          <w:marRight w:val="0"/>
          <w:marTop w:val="0"/>
          <w:marBottom w:val="0"/>
          <w:divBdr>
            <w:top w:val="none" w:sz="0" w:space="0" w:color="auto"/>
            <w:left w:val="none" w:sz="0" w:space="0" w:color="auto"/>
            <w:bottom w:val="none" w:sz="0" w:space="0" w:color="auto"/>
            <w:right w:val="none" w:sz="0" w:space="0" w:color="auto"/>
          </w:divBdr>
          <w:divsChild>
            <w:div w:id="1591499417">
              <w:marLeft w:val="0"/>
              <w:marRight w:val="0"/>
              <w:marTop w:val="0"/>
              <w:marBottom w:val="0"/>
              <w:divBdr>
                <w:top w:val="none" w:sz="0" w:space="0" w:color="auto"/>
                <w:left w:val="none" w:sz="0" w:space="0" w:color="auto"/>
                <w:bottom w:val="none" w:sz="0" w:space="0" w:color="auto"/>
                <w:right w:val="none" w:sz="0" w:space="0" w:color="auto"/>
              </w:divBdr>
            </w:div>
          </w:divsChild>
        </w:div>
        <w:div w:id="1069157766">
          <w:marLeft w:val="0"/>
          <w:marRight w:val="0"/>
          <w:marTop w:val="0"/>
          <w:marBottom w:val="0"/>
          <w:divBdr>
            <w:top w:val="none" w:sz="0" w:space="0" w:color="auto"/>
            <w:left w:val="none" w:sz="0" w:space="0" w:color="auto"/>
            <w:bottom w:val="none" w:sz="0" w:space="0" w:color="auto"/>
            <w:right w:val="none" w:sz="0" w:space="0" w:color="auto"/>
          </w:divBdr>
          <w:divsChild>
            <w:div w:id="1495336929">
              <w:marLeft w:val="0"/>
              <w:marRight w:val="0"/>
              <w:marTop w:val="0"/>
              <w:marBottom w:val="0"/>
              <w:divBdr>
                <w:top w:val="none" w:sz="0" w:space="0" w:color="auto"/>
                <w:left w:val="none" w:sz="0" w:space="0" w:color="auto"/>
                <w:bottom w:val="none" w:sz="0" w:space="0" w:color="auto"/>
                <w:right w:val="none" w:sz="0" w:space="0" w:color="auto"/>
              </w:divBdr>
            </w:div>
          </w:divsChild>
        </w:div>
        <w:div w:id="1342317049">
          <w:marLeft w:val="0"/>
          <w:marRight w:val="0"/>
          <w:marTop w:val="0"/>
          <w:marBottom w:val="0"/>
          <w:divBdr>
            <w:top w:val="none" w:sz="0" w:space="0" w:color="auto"/>
            <w:left w:val="none" w:sz="0" w:space="0" w:color="auto"/>
            <w:bottom w:val="none" w:sz="0" w:space="0" w:color="auto"/>
            <w:right w:val="none" w:sz="0" w:space="0" w:color="auto"/>
          </w:divBdr>
          <w:divsChild>
            <w:div w:id="1333996969">
              <w:marLeft w:val="0"/>
              <w:marRight w:val="0"/>
              <w:marTop w:val="0"/>
              <w:marBottom w:val="0"/>
              <w:divBdr>
                <w:top w:val="none" w:sz="0" w:space="0" w:color="auto"/>
                <w:left w:val="none" w:sz="0" w:space="0" w:color="auto"/>
                <w:bottom w:val="none" w:sz="0" w:space="0" w:color="auto"/>
                <w:right w:val="none" w:sz="0" w:space="0" w:color="auto"/>
              </w:divBdr>
            </w:div>
          </w:divsChild>
        </w:div>
        <w:div w:id="1342388556">
          <w:marLeft w:val="0"/>
          <w:marRight w:val="0"/>
          <w:marTop w:val="0"/>
          <w:marBottom w:val="0"/>
          <w:divBdr>
            <w:top w:val="none" w:sz="0" w:space="0" w:color="auto"/>
            <w:left w:val="none" w:sz="0" w:space="0" w:color="auto"/>
            <w:bottom w:val="none" w:sz="0" w:space="0" w:color="auto"/>
            <w:right w:val="none" w:sz="0" w:space="0" w:color="auto"/>
          </w:divBdr>
          <w:divsChild>
            <w:div w:id="50614673">
              <w:marLeft w:val="0"/>
              <w:marRight w:val="0"/>
              <w:marTop w:val="0"/>
              <w:marBottom w:val="0"/>
              <w:divBdr>
                <w:top w:val="none" w:sz="0" w:space="0" w:color="auto"/>
                <w:left w:val="none" w:sz="0" w:space="0" w:color="auto"/>
                <w:bottom w:val="none" w:sz="0" w:space="0" w:color="auto"/>
                <w:right w:val="none" w:sz="0" w:space="0" w:color="auto"/>
              </w:divBdr>
            </w:div>
          </w:divsChild>
        </w:div>
        <w:div w:id="1361977092">
          <w:marLeft w:val="0"/>
          <w:marRight w:val="0"/>
          <w:marTop w:val="0"/>
          <w:marBottom w:val="0"/>
          <w:divBdr>
            <w:top w:val="none" w:sz="0" w:space="0" w:color="auto"/>
            <w:left w:val="none" w:sz="0" w:space="0" w:color="auto"/>
            <w:bottom w:val="none" w:sz="0" w:space="0" w:color="auto"/>
            <w:right w:val="none" w:sz="0" w:space="0" w:color="auto"/>
          </w:divBdr>
          <w:divsChild>
            <w:div w:id="343285023">
              <w:marLeft w:val="0"/>
              <w:marRight w:val="0"/>
              <w:marTop w:val="0"/>
              <w:marBottom w:val="0"/>
              <w:divBdr>
                <w:top w:val="none" w:sz="0" w:space="0" w:color="auto"/>
                <w:left w:val="none" w:sz="0" w:space="0" w:color="auto"/>
                <w:bottom w:val="none" w:sz="0" w:space="0" w:color="auto"/>
                <w:right w:val="none" w:sz="0" w:space="0" w:color="auto"/>
              </w:divBdr>
            </w:div>
          </w:divsChild>
        </w:div>
        <w:div w:id="1595628784">
          <w:marLeft w:val="0"/>
          <w:marRight w:val="0"/>
          <w:marTop w:val="0"/>
          <w:marBottom w:val="0"/>
          <w:divBdr>
            <w:top w:val="none" w:sz="0" w:space="0" w:color="auto"/>
            <w:left w:val="none" w:sz="0" w:space="0" w:color="auto"/>
            <w:bottom w:val="none" w:sz="0" w:space="0" w:color="auto"/>
            <w:right w:val="none" w:sz="0" w:space="0" w:color="auto"/>
          </w:divBdr>
          <w:divsChild>
            <w:div w:id="1511025961">
              <w:marLeft w:val="0"/>
              <w:marRight w:val="0"/>
              <w:marTop w:val="0"/>
              <w:marBottom w:val="0"/>
              <w:divBdr>
                <w:top w:val="none" w:sz="0" w:space="0" w:color="auto"/>
                <w:left w:val="none" w:sz="0" w:space="0" w:color="auto"/>
                <w:bottom w:val="none" w:sz="0" w:space="0" w:color="auto"/>
                <w:right w:val="none" w:sz="0" w:space="0" w:color="auto"/>
              </w:divBdr>
            </w:div>
          </w:divsChild>
        </w:div>
        <w:div w:id="1676035679">
          <w:marLeft w:val="0"/>
          <w:marRight w:val="0"/>
          <w:marTop w:val="0"/>
          <w:marBottom w:val="0"/>
          <w:divBdr>
            <w:top w:val="none" w:sz="0" w:space="0" w:color="auto"/>
            <w:left w:val="none" w:sz="0" w:space="0" w:color="auto"/>
            <w:bottom w:val="none" w:sz="0" w:space="0" w:color="auto"/>
            <w:right w:val="none" w:sz="0" w:space="0" w:color="auto"/>
          </w:divBdr>
          <w:divsChild>
            <w:div w:id="488600083">
              <w:marLeft w:val="0"/>
              <w:marRight w:val="0"/>
              <w:marTop w:val="0"/>
              <w:marBottom w:val="0"/>
              <w:divBdr>
                <w:top w:val="none" w:sz="0" w:space="0" w:color="auto"/>
                <w:left w:val="none" w:sz="0" w:space="0" w:color="auto"/>
                <w:bottom w:val="none" w:sz="0" w:space="0" w:color="auto"/>
                <w:right w:val="none" w:sz="0" w:space="0" w:color="auto"/>
              </w:divBdr>
            </w:div>
          </w:divsChild>
        </w:div>
        <w:div w:id="1693334571">
          <w:marLeft w:val="0"/>
          <w:marRight w:val="0"/>
          <w:marTop w:val="0"/>
          <w:marBottom w:val="0"/>
          <w:divBdr>
            <w:top w:val="none" w:sz="0" w:space="0" w:color="auto"/>
            <w:left w:val="none" w:sz="0" w:space="0" w:color="auto"/>
            <w:bottom w:val="none" w:sz="0" w:space="0" w:color="auto"/>
            <w:right w:val="none" w:sz="0" w:space="0" w:color="auto"/>
          </w:divBdr>
          <w:divsChild>
            <w:div w:id="1138768599">
              <w:marLeft w:val="0"/>
              <w:marRight w:val="0"/>
              <w:marTop w:val="0"/>
              <w:marBottom w:val="0"/>
              <w:divBdr>
                <w:top w:val="none" w:sz="0" w:space="0" w:color="auto"/>
                <w:left w:val="none" w:sz="0" w:space="0" w:color="auto"/>
                <w:bottom w:val="none" w:sz="0" w:space="0" w:color="auto"/>
                <w:right w:val="none" w:sz="0" w:space="0" w:color="auto"/>
              </w:divBdr>
            </w:div>
          </w:divsChild>
        </w:div>
        <w:div w:id="1813671225">
          <w:marLeft w:val="0"/>
          <w:marRight w:val="0"/>
          <w:marTop w:val="0"/>
          <w:marBottom w:val="0"/>
          <w:divBdr>
            <w:top w:val="none" w:sz="0" w:space="0" w:color="auto"/>
            <w:left w:val="none" w:sz="0" w:space="0" w:color="auto"/>
            <w:bottom w:val="none" w:sz="0" w:space="0" w:color="auto"/>
            <w:right w:val="none" w:sz="0" w:space="0" w:color="auto"/>
          </w:divBdr>
          <w:divsChild>
            <w:div w:id="1971009232">
              <w:marLeft w:val="0"/>
              <w:marRight w:val="0"/>
              <w:marTop w:val="0"/>
              <w:marBottom w:val="0"/>
              <w:divBdr>
                <w:top w:val="none" w:sz="0" w:space="0" w:color="auto"/>
                <w:left w:val="none" w:sz="0" w:space="0" w:color="auto"/>
                <w:bottom w:val="none" w:sz="0" w:space="0" w:color="auto"/>
                <w:right w:val="none" w:sz="0" w:space="0" w:color="auto"/>
              </w:divBdr>
            </w:div>
          </w:divsChild>
        </w:div>
        <w:div w:id="2078627423">
          <w:marLeft w:val="0"/>
          <w:marRight w:val="0"/>
          <w:marTop w:val="0"/>
          <w:marBottom w:val="0"/>
          <w:divBdr>
            <w:top w:val="none" w:sz="0" w:space="0" w:color="auto"/>
            <w:left w:val="none" w:sz="0" w:space="0" w:color="auto"/>
            <w:bottom w:val="none" w:sz="0" w:space="0" w:color="auto"/>
            <w:right w:val="none" w:sz="0" w:space="0" w:color="auto"/>
          </w:divBdr>
          <w:divsChild>
            <w:div w:id="19860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0418">
      <w:bodyDiv w:val="1"/>
      <w:marLeft w:val="0"/>
      <w:marRight w:val="0"/>
      <w:marTop w:val="0"/>
      <w:marBottom w:val="0"/>
      <w:divBdr>
        <w:top w:val="none" w:sz="0" w:space="0" w:color="auto"/>
        <w:left w:val="none" w:sz="0" w:space="0" w:color="auto"/>
        <w:bottom w:val="none" w:sz="0" w:space="0" w:color="auto"/>
        <w:right w:val="none" w:sz="0" w:space="0" w:color="auto"/>
      </w:divBdr>
      <w:divsChild>
        <w:div w:id="1448235353">
          <w:marLeft w:val="0"/>
          <w:marRight w:val="0"/>
          <w:marTop w:val="0"/>
          <w:marBottom w:val="0"/>
          <w:divBdr>
            <w:top w:val="none" w:sz="0" w:space="0" w:color="auto"/>
            <w:left w:val="none" w:sz="0" w:space="0" w:color="auto"/>
            <w:bottom w:val="none" w:sz="0" w:space="0" w:color="auto"/>
            <w:right w:val="none" w:sz="0" w:space="0" w:color="auto"/>
          </w:divBdr>
        </w:div>
      </w:divsChild>
    </w:div>
    <w:div w:id="1800100816">
      <w:bodyDiv w:val="1"/>
      <w:marLeft w:val="0"/>
      <w:marRight w:val="0"/>
      <w:marTop w:val="0"/>
      <w:marBottom w:val="0"/>
      <w:divBdr>
        <w:top w:val="none" w:sz="0" w:space="0" w:color="auto"/>
        <w:left w:val="none" w:sz="0" w:space="0" w:color="auto"/>
        <w:bottom w:val="none" w:sz="0" w:space="0" w:color="auto"/>
        <w:right w:val="none" w:sz="0" w:space="0" w:color="auto"/>
      </w:divBdr>
      <w:divsChild>
        <w:div w:id="958419206">
          <w:marLeft w:val="0"/>
          <w:marRight w:val="0"/>
          <w:marTop w:val="0"/>
          <w:marBottom w:val="0"/>
          <w:divBdr>
            <w:top w:val="none" w:sz="0" w:space="0" w:color="auto"/>
            <w:left w:val="none" w:sz="0" w:space="0" w:color="auto"/>
            <w:bottom w:val="none" w:sz="0" w:space="0" w:color="auto"/>
            <w:right w:val="none" w:sz="0" w:space="0" w:color="auto"/>
          </w:divBdr>
        </w:div>
        <w:div w:id="1197543727">
          <w:marLeft w:val="0"/>
          <w:marRight w:val="0"/>
          <w:marTop w:val="0"/>
          <w:marBottom w:val="0"/>
          <w:divBdr>
            <w:top w:val="none" w:sz="0" w:space="0" w:color="auto"/>
            <w:left w:val="none" w:sz="0" w:space="0" w:color="auto"/>
            <w:bottom w:val="none" w:sz="0" w:space="0" w:color="auto"/>
            <w:right w:val="none" w:sz="0" w:space="0" w:color="auto"/>
          </w:divBdr>
        </w:div>
      </w:divsChild>
    </w:div>
    <w:div w:id="1800298450">
      <w:bodyDiv w:val="1"/>
      <w:marLeft w:val="0"/>
      <w:marRight w:val="0"/>
      <w:marTop w:val="0"/>
      <w:marBottom w:val="0"/>
      <w:divBdr>
        <w:top w:val="none" w:sz="0" w:space="0" w:color="auto"/>
        <w:left w:val="none" w:sz="0" w:space="0" w:color="auto"/>
        <w:bottom w:val="none" w:sz="0" w:space="0" w:color="auto"/>
        <w:right w:val="none" w:sz="0" w:space="0" w:color="auto"/>
      </w:divBdr>
      <w:divsChild>
        <w:div w:id="1368750989">
          <w:marLeft w:val="0"/>
          <w:marRight w:val="0"/>
          <w:marTop w:val="0"/>
          <w:marBottom w:val="0"/>
          <w:divBdr>
            <w:top w:val="none" w:sz="0" w:space="0" w:color="auto"/>
            <w:left w:val="none" w:sz="0" w:space="0" w:color="auto"/>
            <w:bottom w:val="none" w:sz="0" w:space="0" w:color="auto"/>
            <w:right w:val="none" w:sz="0" w:space="0" w:color="auto"/>
          </w:divBdr>
        </w:div>
      </w:divsChild>
    </w:div>
    <w:div w:id="1869099686">
      <w:bodyDiv w:val="1"/>
      <w:marLeft w:val="0"/>
      <w:marRight w:val="0"/>
      <w:marTop w:val="0"/>
      <w:marBottom w:val="0"/>
      <w:divBdr>
        <w:top w:val="none" w:sz="0" w:space="0" w:color="auto"/>
        <w:left w:val="none" w:sz="0" w:space="0" w:color="auto"/>
        <w:bottom w:val="none" w:sz="0" w:space="0" w:color="auto"/>
        <w:right w:val="none" w:sz="0" w:space="0" w:color="auto"/>
      </w:divBdr>
      <w:divsChild>
        <w:div w:id="690188028">
          <w:marLeft w:val="0"/>
          <w:marRight w:val="0"/>
          <w:marTop w:val="0"/>
          <w:marBottom w:val="0"/>
          <w:divBdr>
            <w:top w:val="none" w:sz="0" w:space="0" w:color="auto"/>
            <w:left w:val="none" w:sz="0" w:space="0" w:color="auto"/>
            <w:bottom w:val="none" w:sz="0" w:space="0" w:color="auto"/>
            <w:right w:val="none" w:sz="0" w:space="0" w:color="auto"/>
          </w:divBdr>
        </w:div>
      </w:divsChild>
    </w:div>
    <w:div w:id="1872374306">
      <w:bodyDiv w:val="1"/>
      <w:marLeft w:val="0"/>
      <w:marRight w:val="0"/>
      <w:marTop w:val="0"/>
      <w:marBottom w:val="0"/>
      <w:divBdr>
        <w:top w:val="none" w:sz="0" w:space="0" w:color="auto"/>
        <w:left w:val="none" w:sz="0" w:space="0" w:color="auto"/>
        <w:bottom w:val="none" w:sz="0" w:space="0" w:color="auto"/>
        <w:right w:val="none" w:sz="0" w:space="0" w:color="auto"/>
      </w:divBdr>
      <w:divsChild>
        <w:div w:id="1145049225">
          <w:marLeft w:val="0"/>
          <w:marRight w:val="0"/>
          <w:marTop w:val="0"/>
          <w:marBottom w:val="0"/>
          <w:divBdr>
            <w:top w:val="none" w:sz="0" w:space="0" w:color="auto"/>
            <w:left w:val="none" w:sz="0" w:space="0" w:color="auto"/>
            <w:bottom w:val="none" w:sz="0" w:space="0" w:color="auto"/>
            <w:right w:val="none" w:sz="0" w:space="0" w:color="auto"/>
          </w:divBdr>
        </w:div>
      </w:divsChild>
    </w:div>
    <w:div w:id="1877966011">
      <w:bodyDiv w:val="1"/>
      <w:marLeft w:val="0"/>
      <w:marRight w:val="0"/>
      <w:marTop w:val="0"/>
      <w:marBottom w:val="0"/>
      <w:divBdr>
        <w:top w:val="none" w:sz="0" w:space="0" w:color="auto"/>
        <w:left w:val="none" w:sz="0" w:space="0" w:color="auto"/>
        <w:bottom w:val="none" w:sz="0" w:space="0" w:color="auto"/>
        <w:right w:val="none" w:sz="0" w:space="0" w:color="auto"/>
      </w:divBdr>
      <w:divsChild>
        <w:div w:id="1485462747">
          <w:marLeft w:val="0"/>
          <w:marRight w:val="0"/>
          <w:marTop w:val="0"/>
          <w:marBottom w:val="0"/>
          <w:divBdr>
            <w:top w:val="none" w:sz="0" w:space="0" w:color="auto"/>
            <w:left w:val="none" w:sz="0" w:space="0" w:color="auto"/>
            <w:bottom w:val="none" w:sz="0" w:space="0" w:color="auto"/>
            <w:right w:val="none" w:sz="0" w:space="0" w:color="auto"/>
          </w:divBdr>
        </w:div>
      </w:divsChild>
    </w:div>
    <w:div w:id="1880700580">
      <w:bodyDiv w:val="1"/>
      <w:marLeft w:val="0"/>
      <w:marRight w:val="0"/>
      <w:marTop w:val="0"/>
      <w:marBottom w:val="0"/>
      <w:divBdr>
        <w:top w:val="none" w:sz="0" w:space="0" w:color="auto"/>
        <w:left w:val="none" w:sz="0" w:space="0" w:color="auto"/>
        <w:bottom w:val="none" w:sz="0" w:space="0" w:color="auto"/>
        <w:right w:val="none" w:sz="0" w:space="0" w:color="auto"/>
      </w:divBdr>
      <w:divsChild>
        <w:div w:id="662590806">
          <w:marLeft w:val="0"/>
          <w:marRight w:val="0"/>
          <w:marTop w:val="0"/>
          <w:marBottom w:val="0"/>
          <w:divBdr>
            <w:top w:val="none" w:sz="0" w:space="0" w:color="auto"/>
            <w:left w:val="none" w:sz="0" w:space="0" w:color="auto"/>
            <w:bottom w:val="none" w:sz="0" w:space="0" w:color="auto"/>
            <w:right w:val="none" w:sz="0" w:space="0" w:color="auto"/>
          </w:divBdr>
        </w:div>
      </w:divsChild>
    </w:div>
    <w:div w:id="1885169584">
      <w:bodyDiv w:val="1"/>
      <w:marLeft w:val="0"/>
      <w:marRight w:val="0"/>
      <w:marTop w:val="0"/>
      <w:marBottom w:val="0"/>
      <w:divBdr>
        <w:top w:val="none" w:sz="0" w:space="0" w:color="auto"/>
        <w:left w:val="none" w:sz="0" w:space="0" w:color="auto"/>
        <w:bottom w:val="none" w:sz="0" w:space="0" w:color="auto"/>
        <w:right w:val="none" w:sz="0" w:space="0" w:color="auto"/>
      </w:divBdr>
      <w:divsChild>
        <w:div w:id="150802726">
          <w:marLeft w:val="0"/>
          <w:marRight w:val="0"/>
          <w:marTop w:val="0"/>
          <w:marBottom w:val="0"/>
          <w:divBdr>
            <w:top w:val="none" w:sz="0" w:space="0" w:color="auto"/>
            <w:left w:val="none" w:sz="0" w:space="0" w:color="auto"/>
            <w:bottom w:val="none" w:sz="0" w:space="0" w:color="auto"/>
            <w:right w:val="none" w:sz="0" w:space="0" w:color="auto"/>
          </w:divBdr>
        </w:div>
      </w:divsChild>
    </w:div>
    <w:div w:id="1895268212">
      <w:bodyDiv w:val="1"/>
      <w:marLeft w:val="0"/>
      <w:marRight w:val="0"/>
      <w:marTop w:val="0"/>
      <w:marBottom w:val="0"/>
      <w:divBdr>
        <w:top w:val="none" w:sz="0" w:space="0" w:color="auto"/>
        <w:left w:val="none" w:sz="0" w:space="0" w:color="auto"/>
        <w:bottom w:val="none" w:sz="0" w:space="0" w:color="auto"/>
        <w:right w:val="none" w:sz="0" w:space="0" w:color="auto"/>
      </w:divBdr>
    </w:div>
    <w:div w:id="1903564873">
      <w:bodyDiv w:val="1"/>
      <w:marLeft w:val="0"/>
      <w:marRight w:val="0"/>
      <w:marTop w:val="0"/>
      <w:marBottom w:val="0"/>
      <w:divBdr>
        <w:top w:val="none" w:sz="0" w:space="0" w:color="auto"/>
        <w:left w:val="none" w:sz="0" w:space="0" w:color="auto"/>
        <w:bottom w:val="none" w:sz="0" w:space="0" w:color="auto"/>
        <w:right w:val="none" w:sz="0" w:space="0" w:color="auto"/>
      </w:divBdr>
      <w:divsChild>
        <w:div w:id="236405064">
          <w:marLeft w:val="0"/>
          <w:marRight w:val="0"/>
          <w:marTop w:val="0"/>
          <w:marBottom w:val="0"/>
          <w:divBdr>
            <w:top w:val="none" w:sz="0" w:space="0" w:color="auto"/>
            <w:left w:val="none" w:sz="0" w:space="0" w:color="auto"/>
            <w:bottom w:val="none" w:sz="0" w:space="0" w:color="auto"/>
            <w:right w:val="none" w:sz="0" w:space="0" w:color="auto"/>
          </w:divBdr>
        </w:div>
      </w:divsChild>
    </w:div>
    <w:div w:id="1914315504">
      <w:bodyDiv w:val="1"/>
      <w:marLeft w:val="0"/>
      <w:marRight w:val="0"/>
      <w:marTop w:val="0"/>
      <w:marBottom w:val="0"/>
      <w:divBdr>
        <w:top w:val="none" w:sz="0" w:space="0" w:color="auto"/>
        <w:left w:val="none" w:sz="0" w:space="0" w:color="auto"/>
        <w:bottom w:val="none" w:sz="0" w:space="0" w:color="auto"/>
        <w:right w:val="none" w:sz="0" w:space="0" w:color="auto"/>
      </w:divBdr>
      <w:divsChild>
        <w:div w:id="1906722837">
          <w:marLeft w:val="0"/>
          <w:marRight w:val="0"/>
          <w:marTop w:val="0"/>
          <w:marBottom w:val="0"/>
          <w:divBdr>
            <w:top w:val="none" w:sz="0" w:space="0" w:color="auto"/>
            <w:left w:val="none" w:sz="0" w:space="0" w:color="auto"/>
            <w:bottom w:val="none" w:sz="0" w:space="0" w:color="auto"/>
            <w:right w:val="none" w:sz="0" w:space="0" w:color="auto"/>
          </w:divBdr>
        </w:div>
      </w:divsChild>
    </w:div>
    <w:div w:id="1914929091">
      <w:bodyDiv w:val="1"/>
      <w:marLeft w:val="0"/>
      <w:marRight w:val="0"/>
      <w:marTop w:val="0"/>
      <w:marBottom w:val="0"/>
      <w:divBdr>
        <w:top w:val="none" w:sz="0" w:space="0" w:color="auto"/>
        <w:left w:val="none" w:sz="0" w:space="0" w:color="auto"/>
        <w:bottom w:val="none" w:sz="0" w:space="0" w:color="auto"/>
        <w:right w:val="none" w:sz="0" w:space="0" w:color="auto"/>
      </w:divBdr>
      <w:divsChild>
        <w:div w:id="590744103">
          <w:marLeft w:val="0"/>
          <w:marRight w:val="0"/>
          <w:marTop w:val="0"/>
          <w:marBottom w:val="0"/>
          <w:divBdr>
            <w:top w:val="none" w:sz="0" w:space="0" w:color="auto"/>
            <w:left w:val="none" w:sz="0" w:space="0" w:color="auto"/>
            <w:bottom w:val="none" w:sz="0" w:space="0" w:color="auto"/>
            <w:right w:val="none" w:sz="0" w:space="0" w:color="auto"/>
          </w:divBdr>
        </w:div>
      </w:divsChild>
    </w:div>
    <w:div w:id="1945453856">
      <w:bodyDiv w:val="1"/>
      <w:marLeft w:val="0"/>
      <w:marRight w:val="0"/>
      <w:marTop w:val="0"/>
      <w:marBottom w:val="0"/>
      <w:divBdr>
        <w:top w:val="none" w:sz="0" w:space="0" w:color="auto"/>
        <w:left w:val="none" w:sz="0" w:space="0" w:color="auto"/>
        <w:bottom w:val="none" w:sz="0" w:space="0" w:color="auto"/>
        <w:right w:val="none" w:sz="0" w:space="0" w:color="auto"/>
      </w:divBdr>
    </w:div>
    <w:div w:id="1955096422">
      <w:bodyDiv w:val="1"/>
      <w:marLeft w:val="0"/>
      <w:marRight w:val="0"/>
      <w:marTop w:val="0"/>
      <w:marBottom w:val="0"/>
      <w:divBdr>
        <w:top w:val="none" w:sz="0" w:space="0" w:color="auto"/>
        <w:left w:val="none" w:sz="0" w:space="0" w:color="auto"/>
        <w:bottom w:val="none" w:sz="0" w:space="0" w:color="auto"/>
        <w:right w:val="none" w:sz="0" w:space="0" w:color="auto"/>
      </w:divBdr>
      <w:divsChild>
        <w:div w:id="1857690782">
          <w:marLeft w:val="0"/>
          <w:marRight w:val="0"/>
          <w:marTop w:val="0"/>
          <w:marBottom w:val="0"/>
          <w:divBdr>
            <w:top w:val="none" w:sz="0" w:space="0" w:color="auto"/>
            <w:left w:val="none" w:sz="0" w:space="0" w:color="auto"/>
            <w:bottom w:val="none" w:sz="0" w:space="0" w:color="auto"/>
            <w:right w:val="none" w:sz="0" w:space="0" w:color="auto"/>
          </w:divBdr>
        </w:div>
      </w:divsChild>
    </w:div>
    <w:div w:id="1965571730">
      <w:bodyDiv w:val="1"/>
      <w:marLeft w:val="0"/>
      <w:marRight w:val="0"/>
      <w:marTop w:val="0"/>
      <w:marBottom w:val="0"/>
      <w:divBdr>
        <w:top w:val="none" w:sz="0" w:space="0" w:color="auto"/>
        <w:left w:val="none" w:sz="0" w:space="0" w:color="auto"/>
        <w:bottom w:val="none" w:sz="0" w:space="0" w:color="auto"/>
        <w:right w:val="none" w:sz="0" w:space="0" w:color="auto"/>
      </w:divBdr>
      <w:divsChild>
        <w:div w:id="71896638">
          <w:marLeft w:val="0"/>
          <w:marRight w:val="0"/>
          <w:marTop w:val="0"/>
          <w:marBottom w:val="0"/>
          <w:divBdr>
            <w:top w:val="none" w:sz="0" w:space="0" w:color="auto"/>
            <w:left w:val="none" w:sz="0" w:space="0" w:color="auto"/>
            <w:bottom w:val="none" w:sz="0" w:space="0" w:color="auto"/>
            <w:right w:val="none" w:sz="0" w:space="0" w:color="auto"/>
          </w:divBdr>
        </w:div>
      </w:divsChild>
    </w:div>
    <w:div w:id="1965886032">
      <w:bodyDiv w:val="1"/>
      <w:marLeft w:val="0"/>
      <w:marRight w:val="0"/>
      <w:marTop w:val="0"/>
      <w:marBottom w:val="0"/>
      <w:divBdr>
        <w:top w:val="none" w:sz="0" w:space="0" w:color="auto"/>
        <w:left w:val="none" w:sz="0" w:space="0" w:color="auto"/>
        <w:bottom w:val="none" w:sz="0" w:space="0" w:color="auto"/>
        <w:right w:val="none" w:sz="0" w:space="0" w:color="auto"/>
      </w:divBdr>
      <w:divsChild>
        <w:div w:id="469591050">
          <w:marLeft w:val="0"/>
          <w:marRight w:val="0"/>
          <w:marTop w:val="0"/>
          <w:marBottom w:val="0"/>
          <w:divBdr>
            <w:top w:val="none" w:sz="0" w:space="0" w:color="auto"/>
            <w:left w:val="none" w:sz="0" w:space="0" w:color="auto"/>
            <w:bottom w:val="none" w:sz="0" w:space="0" w:color="auto"/>
            <w:right w:val="none" w:sz="0" w:space="0" w:color="auto"/>
          </w:divBdr>
        </w:div>
      </w:divsChild>
    </w:div>
    <w:div w:id="1998072902">
      <w:bodyDiv w:val="1"/>
      <w:marLeft w:val="0"/>
      <w:marRight w:val="0"/>
      <w:marTop w:val="0"/>
      <w:marBottom w:val="0"/>
      <w:divBdr>
        <w:top w:val="none" w:sz="0" w:space="0" w:color="auto"/>
        <w:left w:val="none" w:sz="0" w:space="0" w:color="auto"/>
        <w:bottom w:val="none" w:sz="0" w:space="0" w:color="auto"/>
        <w:right w:val="none" w:sz="0" w:space="0" w:color="auto"/>
      </w:divBdr>
      <w:divsChild>
        <w:div w:id="1722436943">
          <w:marLeft w:val="0"/>
          <w:marRight w:val="0"/>
          <w:marTop w:val="0"/>
          <w:marBottom w:val="0"/>
          <w:divBdr>
            <w:top w:val="none" w:sz="0" w:space="0" w:color="auto"/>
            <w:left w:val="none" w:sz="0" w:space="0" w:color="auto"/>
            <w:bottom w:val="none" w:sz="0" w:space="0" w:color="auto"/>
            <w:right w:val="none" w:sz="0" w:space="0" w:color="auto"/>
          </w:divBdr>
        </w:div>
      </w:divsChild>
    </w:div>
    <w:div w:id="2015372838">
      <w:bodyDiv w:val="1"/>
      <w:marLeft w:val="0"/>
      <w:marRight w:val="0"/>
      <w:marTop w:val="0"/>
      <w:marBottom w:val="0"/>
      <w:divBdr>
        <w:top w:val="none" w:sz="0" w:space="0" w:color="auto"/>
        <w:left w:val="none" w:sz="0" w:space="0" w:color="auto"/>
        <w:bottom w:val="none" w:sz="0" w:space="0" w:color="auto"/>
        <w:right w:val="none" w:sz="0" w:space="0" w:color="auto"/>
      </w:divBdr>
      <w:divsChild>
        <w:div w:id="2107772972">
          <w:marLeft w:val="0"/>
          <w:marRight w:val="0"/>
          <w:marTop w:val="0"/>
          <w:marBottom w:val="0"/>
          <w:divBdr>
            <w:top w:val="none" w:sz="0" w:space="0" w:color="auto"/>
            <w:left w:val="none" w:sz="0" w:space="0" w:color="auto"/>
            <w:bottom w:val="none" w:sz="0" w:space="0" w:color="auto"/>
            <w:right w:val="none" w:sz="0" w:space="0" w:color="auto"/>
          </w:divBdr>
        </w:div>
      </w:divsChild>
    </w:div>
    <w:div w:id="2032341613">
      <w:bodyDiv w:val="1"/>
      <w:marLeft w:val="0"/>
      <w:marRight w:val="0"/>
      <w:marTop w:val="0"/>
      <w:marBottom w:val="0"/>
      <w:divBdr>
        <w:top w:val="none" w:sz="0" w:space="0" w:color="auto"/>
        <w:left w:val="none" w:sz="0" w:space="0" w:color="auto"/>
        <w:bottom w:val="none" w:sz="0" w:space="0" w:color="auto"/>
        <w:right w:val="none" w:sz="0" w:space="0" w:color="auto"/>
      </w:divBdr>
      <w:divsChild>
        <w:div w:id="1697730472">
          <w:marLeft w:val="0"/>
          <w:marRight w:val="0"/>
          <w:marTop w:val="0"/>
          <w:marBottom w:val="0"/>
          <w:divBdr>
            <w:top w:val="none" w:sz="0" w:space="0" w:color="auto"/>
            <w:left w:val="none" w:sz="0" w:space="0" w:color="auto"/>
            <w:bottom w:val="none" w:sz="0" w:space="0" w:color="auto"/>
            <w:right w:val="none" w:sz="0" w:space="0" w:color="auto"/>
          </w:divBdr>
        </w:div>
      </w:divsChild>
    </w:div>
    <w:div w:id="2058046675">
      <w:bodyDiv w:val="1"/>
      <w:marLeft w:val="0"/>
      <w:marRight w:val="0"/>
      <w:marTop w:val="0"/>
      <w:marBottom w:val="0"/>
      <w:divBdr>
        <w:top w:val="none" w:sz="0" w:space="0" w:color="auto"/>
        <w:left w:val="none" w:sz="0" w:space="0" w:color="auto"/>
        <w:bottom w:val="none" w:sz="0" w:space="0" w:color="auto"/>
        <w:right w:val="none" w:sz="0" w:space="0" w:color="auto"/>
      </w:divBdr>
      <w:divsChild>
        <w:div w:id="838500254">
          <w:marLeft w:val="0"/>
          <w:marRight w:val="0"/>
          <w:marTop w:val="0"/>
          <w:marBottom w:val="0"/>
          <w:divBdr>
            <w:top w:val="none" w:sz="0" w:space="0" w:color="auto"/>
            <w:left w:val="none" w:sz="0" w:space="0" w:color="auto"/>
            <w:bottom w:val="none" w:sz="0" w:space="0" w:color="auto"/>
            <w:right w:val="none" w:sz="0" w:space="0" w:color="auto"/>
          </w:divBdr>
        </w:div>
      </w:divsChild>
    </w:div>
    <w:div w:id="2058577397">
      <w:bodyDiv w:val="1"/>
      <w:marLeft w:val="0"/>
      <w:marRight w:val="0"/>
      <w:marTop w:val="0"/>
      <w:marBottom w:val="0"/>
      <w:divBdr>
        <w:top w:val="none" w:sz="0" w:space="0" w:color="auto"/>
        <w:left w:val="none" w:sz="0" w:space="0" w:color="auto"/>
        <w:bottom w:val="none" w:sz="0" w:space="0" w:color="auto"/>
        <w:right w:val="none" w:sz="0" w:space="0" w:color="auto"/>
      </w:divBdr>
      <w:divsChild>
        <w:div w:id="652374064">
          <w:marLeft w:val="0"/>
          <w:marRight w:val="0"/>
          <w:marTop w:val="0"/>
          <w:marBottom w:val="0"/>
          <w:divBdr>
            <w:top w:val="none" w:sz="0" w:space="0" w:color="auto"/>
            <w:left w:val="none" w:sz="0" w:space="0" w:color="auto"/>
            <w:bottom w:val="none" w:sz="0" w:space="0" w:color="auto"/>
            <w:right w:val="none" w:sz="0" w:space="0" w:color="auto"/>
          </w:divBdr>
        </w:div>
      </w:divsChild>
    </w:div>
    <w:div w:id="21015659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062">
          <w:marLeft w:val="0"/>
          <w:marRight w:val="0"/>
          <w:marTop w:val="0"/>
          <w:marBottom w:val="0"/>
          <w:divBdr>
            <w:top w:val="none" w:sz="0" w:space="0" w:color="auto"/>
            <w:left w:val="none" w:sz="0" w:space="0" w:color="auto"/>
            <w:bottom w:val="none" w:sz="0" w:space="0" w:color="auto"/>
            <w:right w:val="none" w:sz="0" w:space="0" w:color="auto"/>
          </w:divBdr>
        </w:div>
      </w:divsChild>
    </w:div>
    <w:div w:id="2115588479">
      <w:bodyDiv w:val="1"/>
      <w:marLeft w:val="0"/>
      <w:marRight w:val="0"/>
      <w:marTop w:val="0"/>
      <w:marBottom w:val="0"/>
      <w:divBdr>
        <w:top w:val="none" w:sz="0" w:space="0" w:color="auto"/>
        <w:left w:val="none" w:sz="0" w:space="0" w:color="auto"/>
        <w:bottom w:val="none" w:sz="0" w:space="0" w:color="auto"/>
        <w:right w:val="none" w:sz="0" w:space="0" w:color="auto"/>
      </w:divBdr>
      <w:divsChild>
        <w:div w:id="189689260">
          <w:marLeft w:val="0"/>
          <w:marRight w:val="0"/>
          <w:marTop w:val="0"/>
          <w:marBottom w:val="0"/>
          <w:divBdr>
            <w:top w:val="none" w:sz="0" w:space="0" w:color="auto"/>
            <w:left w:val="none" w:sz="0" w:space="0" w:color="auto"/>
            <w:bottom w:val="none" w:sz="0" w:space="0" w:color="auto"/>
            <w:right w:val="none" w:sz="0" w:space="0" w:color="auto"/>
          </w:divBdr>
        </w:div>
      </w:divsChild>
    </w:div>
    <w:div w:id="2116099468">
      <w:bodyDiv w:val="1"/>
      <w:marLeft w:val="0"/>
      <w:marRight w:val="0"/>
      <w:marTop w:val="0"/>
      <w:marBottom w:val="0"/>
      <w:divBdr>
        <w:top w:val="none" w:sz="0" w:space="0" w:color="auto"/>
        <w:left w:val="none" w:sz="0" w:space="0" w:color="auto"/>
        <w:bottom w:val="none" w:sz="0" w:space="0" w:color="auto"/>
        <w:right w:val="none" w:sz="0" w:space="0" w:color="auto"/>
      </w:divBdr>
      <w:divsChild>
        <w:div w:id="2043361614">
          <w:marLeft w:val="0"/>
          <w:marRight w:val="0"/>
          <w:marTop w:val="0"/>
          <w:marBottom w:val="0"/>
          <w:divBdr>
            <w:top w:val="none" w:sz="0" w:space="0" w:color="auto"/>
            <w:left w:val="none" w:sz="0" w:space="0" w:color="auto"/>
            <w:bottom w:val="none" w:sz="0" w:space="0" w:color="auto"/>
            <w:right w:val="none" w:sz="0" w:space="0" w:color="auto"/>
          </w:divBdr>
        </w:div>
      </w:divsChild>
    </w:div>
    <w:div w:id="2120447371">
      <w:bodyDiv w:val="1"/>
      <w:marLeft w:val="0"/>
      <w:marRight w:val="0"/>
      <w:marTop w:val="0"/>
      <w:marBottom w:val="0"/>
      <w:divBdr>
        <w:top w:val="none" w:sz="0" w:space="0" w:color="auto"/>
        <w:left w:val="none" w:sz="0" w:space="0" w:color="auto"/>
        <w:bottom w:val="none" w:sz="0" w:space="0" w:color="auto"/>
        <w:right w:val="none" w:sz="0" w:space="0" w:color="auto"/>
      </w:divBdr>
      <w:divsChild>
        <w:div w:id="1963146091">
          <w:marLeft w:val="0"/>
          <w:marRight w:val="0"/>
          <w:marTop w:val="0"/>
          <w:marBottom w:val="0"/>
          <w:divBdr>
            <w:top w:val="none" w:sz="0" w:space="0" w:color="auto"/>
            <w:left w:val="none" w:sz="0" w:space="0" w:color="auto"/>
            <w:bottom w:val="none" w:sz="0" w:space="0" w:color="auto"/>
            <w:right w:val="none" w:sz="0" w:space="0" w:color="auto"/>
          </w:divBdr>
        </w:div>
      </w:divsChild>
    </w:div>
    <w:div w:id="2125078263">
      <w:bodyDiv w:val="1"/>
      <w:marLeft w:val="0"/>
      <w:marRight w:val="0"/>
      <w:marTop w:val="0"/>
      <w:marBottom w:val="0"/>
      <w:divBdr>
        <w:top w:val="none" w:sz="0" w:space="0" w:color="auto"/>
        <w:left w:val="none" w:sz="0" w:space="0" w:color="auto"/>
        <w:bottom w:val="none" w:sz="0" w:space="0" w:color="auto"/>
        <w:right w:val="none" w:sz="0" w:space="0" w:color="auto"/>
      </w:divBdr>
      <w:divsChild>
        <w:div w:id="862742739">
          <w:marLeft w:val="0"/>
          <w:marRight w:val="0"/>
          <w:marTop w:val="0"/>
          <w:marBottom w:val="0"/>
          <w:divBdr>
            <w:top w:val="none" w:sz="0" w:space="0" w:color="auto"/>
            <w:left w:val="none" w:sz="0" w:space="0" w:color="auto"/>
            <w:bottom w:val="none" w:sz="0" w:space="0" w:color="auto"/>
            <w:right w:val="none" w:sz="0" w:space="0" w:color="auto"/>
          </w:divBdr>
        </w:div>
      </w:divsChild>
    </w:div>
    <w:div w:id="2126918429">
      <w:bodyDiv w:val="1"/>
      <w:marLeft w:val="0"/>
      <w:marRight w:val="0"/>
      <w:marTop w:val="0"/>
      <w:marBottom w:val="0"/>
      <w:divBdr>
        <w:top w:val="none" w:sz="0" w:space="0" w:color="auto"/>
        <w:left w:val="none" w:sz="0" w:space="0" w:color="auto"/>
        <w:bottom w:val="none" w:sz="0" w:space="0" w:color="auto"/>
        <w:right w:val="none" w:sz="0" w:space="0" w:color="auto"/>
      </w:divBdr>
      <w:divsChild>
        <w:div w:id="1052845432">
          <w:marLeft w:val="0"/>
          <w:marRight w:val="0"/>
          <w:marTop w:val="0"/>
          <w:marBottom w:val="0"/>
          <w:divBdr>
            <w:top w:val="none" w:sz="0" w:space="0" w:color="auto"/>
            <w:left w:val="none" w:sz="0" w:space="0" w:color="auto"/>
            <w:bottom w:val="none" w:sz="0" w:space="0" w:color="auto"/>
            <w:right w:val="none" w:sz="0" w:space="0" w:color="auto"/>
          </w:divBdr>
        </w:div>
      </w:divsChild>
    </w:div>
    <w:div w:id="2134860996">
      <w:bodyDiv w:val="1"/>
      <w:marLeft w:val="0"/>
      <w:marRight w:val="0"/>
      <w:marTop w:val="0"/>
      <w:marBottom w:val="0"/>
      <w:divBdr>
        <w:top w:val="none" w:sz="0" w:space="0" w:color="auto"/>
        <w:left w:val="none" w:sz="0" w:space="0" w:color="auto"/>
        <w:bottom w:val="none" w:sz="0" w:space="0" w:color="auto"/>
        <w:right w:val="none" w:sz="0" w:space="0" w:color="auto"/>
      </w:divBdr>
      <w:divsChild>
        <w:div w:id="1232622858">
          <w:marLeft w:val="0"/>
          <w:marRight w:val="0"/>
          <w:marTop w:val="0"/>
          <w:marBottom w:val="0"/>
          <w:divBdr>
            <w:top w:val="none" w:sz="0" w:space="0" w:color="auto"/>
            <w:left w:val="none" w:sz="0" w:space="0" w:color="auto"/>
            <w:bottom w:val="none" w:sz="0" w:space="0" w:color="auto"/>
            <w:right w:val="none" w:sz="0" w:space="0" w:color="auto"/>
          </w:divBdr>
        </w:div>
      </w:divsChild>
    </w:div>
    <w:div w:id="2143424508">
      <w:bodyDiv w:val="1"/>
      <w:marLeft w:val="0"/>
      <w:marRight w:val="0"/>
      <w:marTop w:val="0"/>
      <w:marBottom w:val="0"/>
      <w:divBdr>
        <w:top w:val="none" w:sz="0" w:space="0" w:color="auto"/>
        <w:left w:val="none" w:sz="0" w:space="0" w:color="auto"/>
        <w:bottom w:val="none" w:sz="0" w:space="0" w:color="auto"/>
        <w:right w:val="none" w:sz="0" w:space="0" w:color="auto"/>
      </w:divBdr>
      <w:divsChild>
        <w:div w:id="2146503013">
          <w:marLeft w:val="0"/>
          <w:marRight w:val="0"/>
          <w:marTop w:val="0"/>
          <w:marBottom w:val="0"/>
          <w:divBdr>
            <w:top w:val="none" w:sz="0" w:space="0" w:color="auto"/>
            <w:left w:val="none" w:sz="0" w:space="0" w:color="auto"/>
            <w:bottom w:val="none" w:sz="0" w:space="0" w:color="auto"/>
            <w:right w:val="none" w:sz="0" w:space="0" w:color="auto"/>
          </w:divBdr>
        </w:div>
      </w:divsChild>
    </w:div>
    <w:div w:id="2143845341">
      <w:bodyDiv w:val="1"/>
      <w:marLeft w:val="0"/>
      <w:marRight w:val="0"/>
      <w:marTop w:val="0"/>
      <w:marBottom w:val="0"/>
      <w:divBdr>
        <w:top w:val="none" w:sz="0" w:space="0" w:color="auto"/>
        <w:left w:val="none" w:sz="0" w:space="0" w:color="auto"/>
        <w:bottom w:val="none" w:sz="0" w:space="0" w:color="auto"/>
        <w:right w:val="none" w:sz="0" w:space="0" w:color="auto"/>
      </w:divBdr>
      <w:divsChild>
        <w:div w:id="81299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3/259/contents/made" TargetMode="External"/><Relationship Id="rId18" Type="http://schemas.openxmlformats.org/officeDocument/2006/relationships/hyperlink" Target="https://www.nice.org.uk/glossary/evidence" TargetMode="External"/><Relationship Id="rId26" Type="http://schemas.openxmlformats.org/officeDocument/2006/relationships/hyperlink" Target="https://www.nice.org.uk/process/pmg36/chapter/evidence-2" TargetMode="External"/><Relationship Id="rId39" Type="http://schemas.openxmlformats.org/officeDocument/2006/relationships/hyperlink" Target="https://www.nice.org.uk/glossary/decision-problem" TargetMode="External"/><Relationship Id="rId21" Type="http://schemas.openxmlformats.org/officeDocument/2006/relationships/hyperlink" Target="https://www.nice.org.uk/about/who-we-are/policies-and-procedures" TargetMode="External"/><Relationship Id="rId34" Type="http://schemas.openxmlformats.org/officeDocument/2006/relationships/hyperlink" Target="https://www.nice.org.uk/process/pmg36/chapter/economic-evaluation-2" TargetMode="External"/><Relationship Id="rId42" Type="http://schemas.openxmlformats.org/officeDocument/2006/relationships/hyperlink" Target="https://www.nice.org.uk/process/pmg36/chapter/developing-the-guidance-2" TargetMode="External"/><Relationship Id="rId47" Type="http://schemas.openxmlformats.org/officeDocument/2006/relationships/hyperlink" Target="https://sheffield.ac.uk/nice-dsu/" TargetMode="External"/><Relationship Id="rId50" Type="http://schemas.openxmlformats.org/officeDocument/2006/relationships/hyperlink" Target="https://www.nice.org.uk/process/pmg36/chapter/committee-recommendations-2" TargetMode="External"/><Relationship Id="rId55" Type="http://schemas.openxmlformats.org/officeDocument/2006/relationships/hyperlink" Target="https://www.nice.org.uk/process/pmg36/" TargetMode="External"/><Relationship Id="rId7" Type="http://schemas.openxmlformats.org/officeDocument/2006/relationships/hyperlink" Target="https://www.nice.org.uk/process/pmg36/" TargetMode="External"/><Relationship Id="rId2" Type="http://schemas.openxmlformats.org/officeDocument/2006/relationships/styles" Target="styles.xml"/><Relationship Id="rId16" Type="http://schemas.openxmlformats.org/officeDocument/2006/relationships/hyperlink" Target="https://www.nice.org.uk/process/pmg18/chapter/foreword" TargetMode="External"/><Relationship Id="rId29" Type="http://schemas.openxmlformats.org/officeDocument/2006/relationships/hyperlink" Target="https://www.nice.org.uk/process/pmg36/chapter/evidence-2" TargetMode="External"/><Relationship Id="rId11" Type="http://schemas.openxmlformats.org/officeDocument/2006/relationships/hyperlink" Target="https://www.gov.uk/government/publications/review-of-quality-assurance-of-government-models" TargetMode="External"/><Relationship Id="rId24" Type="http://schemas.openxmlformats.org/officeDocument/2006/relationships/hyperlink" Target="https://www.nice.org.uk/about/nice-communities/nice-and-the-public/public-involvement/support-for-vcs-organisations/help-us-develop-guidance/guides-to-developing-our-guidance" TargetMode="External"/><Relationship Id="rId32" Type="http://schemas.openxmlformats.org/officeDocument/2006/relationships/hyperlink" Target="https://www.nice.org.uk/corporate/ecd9/chapter/overview" TargetMode="External"/><Relationship Id="rId37" Type="http://schemas.openxmlformats.org/officeDocument/2006/relationships/hyperlink" Target="https://www.gov.uk/guidance/accessibility-requirements-for-public-sector-websites-and-apps" TargetMode="External"/><Relationship Id="rId40" Type="http://schemas.openxmlformats.org/officeDocument/2006/relationships/hyperlink" Target="https://www.nice.org.uk/About/What-we-do/Our-Programmes/NICE-guidance/NICE-technology-appraisal-guidance" TargetMode="External"/><Relationship Id="rId45" Type="http://schemas.openxmlformats.org/officeDocument/2006/relationships/hyperlink" Target="https://www.nice.org.uk/process/pmg36/chapter/involvement-and-participation-2" TargetMode="External"/><Relationship Id="rId53" Type="http://schemas.openxmlformats.org/officeDocument/2006/relationships/hyperlink" Target="https://www.nice.org.uk/process/pmg18/chapter/foreword" TargetMode="Externa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https://www.nice.org.uk/glossary/evidence" TargetMode="External"/><Relationship Id="rId14" Type="http://schemas.openxmlformats.org/officeDocument/2006/relationships/hyperlink" Target="https://sheffield.ac.uk/nice-dsu/tsds" TargetMode="External"/><Relationship Id="rId22" Type="http://schemas.openxmlformats.org/officeDocument/2006/relationships/hyperlink" Target="https://www.nice.org.uk/glossary/consultee" TargetMode="External"/><Relationship Id="rId27" Type="http://schemas.openxmlformats.org/officeDocument/2006/relationships/hyperlink" Target="https://www.nice.org.uk/process/pmg36/chapter/evidence-2" TargetMode="External"/><Relationship Id="rId30" Type="http://schemas.openxmlformats.org/officeDocument/2006/relationships/hyperlink" Target="https://www.nice.org.uk/process/pmg48/chapter/introduction" TargetMode="External"/><Relationship Id="rId35" Type="http://schemas.openxmlformats.org/officeDocument/2006/relationships/hyperlink" Target="https://www.nice.org.uk/process/pmg36/chapter/economic-evaluation-2" TargetMode="External"/><Relationship Id="rId43" Type="http://schemas.openxmlformats.org/officeDocument/2006/relationships/hyperlink" Target="https://www.nice.org.uk/process/pmg36/chapter/involvement-and-participation-2" TargetMode="External"/><Relationship Id="rId48" Type="http://schemas.openxmlformats.org/officeDocument/2006/relationships/hyperlink" Target="https://www.england.nhs.uk/publication/nhs-commercial-framework-for-new-medicines/" TargetMode="External"/><Relationship Id="rId56" Type="http://schemas.openxmlformats.org/officeDocument/2006/relationships/header" Target="header1.xml"/><Relationship Id="rId8" Type="http://schemas.openxmlformats.org/officeDocument/2006/relationships/hyperlink" Target="https://www.nice.org.uk/process/pmg46" TargetMode="External"/><Relationship Id="rId51" Type="http://schemas.openxmlformats.org/officeDocument/2006/relationships/hyperlink" Target="https://www.nice.org.uk/process/pmg36/chapter/committee-recommendations-2" TargetMode="External"/><Relationship Id="rId3" Type="http://schemas.openxmlformats.org/officeDocument/2006/relationships/settings" Target="settings.xml"/><Relationship Id="rId12" Type="http://schemas.openxmlformats.org/officeDocument/2006/relationships/hyperlink" Target="https://www.legislation.gov.uk/uksi/2013/259/contents/made" TargetMode="External"/><Relationship Id="rId17" Type="http://schemas.openxmlformats.org/officeDocument/2006/relationships/hyperlink" Target="https://www.nice.org.uk/process/pmg18/chapter/foreword" TargetMode="External"/><Relationship Id="rId25" Type="http://schemas.openxmlformats.org/officeDocument/2006/relationships/hyperlink" Target="https://www.nice.org.uk/about/nice-communities/nice-and-the-public/public-involvement/support-for-vcs-organisations/help-us-develop-guidance/guides-to-developing-our-guidance" TargetMode="External"/><Relationship Id="rId33" Type="http://schemas.openxmlformats.org/officeDocument/2006/relationships/hyperlink" Target="https://www.sheffield.ac.uk/nice-dsu/tsds/full-list" TargetMode="External"/><Relationship Id="rId38" Type="http://schemas.openxmlformats.org/officeDocument/2006/relationships/hyperlink" Target="https://www.nice.org.uk/glossary/decision-problem" TargetMode="External"/><Relationship Id="rId46" Type="http://schemas.openxmlformats.org/officeDocument/2006/relationships/hyperlink" Target="https://sheffield.ac.uk/nice-dsu/" TargetMode="External"/><Relationship Id="rId59" Type="http://schemas.openxmlformats.org/officeDocument/2006/relationships/customXml" Target="../customXml/item1.xml"/><Relationship Id="rId20" Type="http://schemas.openxmlformats.org/officeDocument/2006/relationships/hyperlink" Target="https://www.nice.org.uk/glossary/consultee" TargetMode="External"/><Relationship Id="rId41" Type="http://schemas.openxmlformats.org/officeDocument/2006/relationships/hyperlink" Target="https://www.nice.org.uk/About/What-we-do/Our-Programmes/NICE-guidance/NICE-technology-appraisal-guidance" TargetMode="External"/><Relationship Id="rId54" Type="http://schemas.openxmlformats.org/officeDocument/2006/relationships/hyperlink" Target="https://www.nice.org.uk/process/pmg48/chapter/introduc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icedsu.org.uk/technical-support-documents" TargetMode="External"/><Relationship Id="rId23" Type="http://schemas.openxmlformats.org/officeDocument/2006/relationships/hyperlink" Target="https://www.nice.org.uk/about/who-we-are/policies-and-procedures" TargetMode="External"/><Relationship Id="rId28" Type="http://schemas.openxmlformats.org/officeDocument/2006/relationships/hyperlink" Target="https://www.nice.org.uk/process/pmg36/chapter/evidence-2" TargetMode="External"/><Relationship Id="rId36" Type="http://schemas.openxmlformats.org/officeDocument/2006/relationships/hyperlink" Target="https://www.gov.uk/guidance/accessibility-requirements-for-public-sector-websites-and-apps" TargetMode="External"/><Relationship Id="rId49" Type="http://schemas.openxmlformats.org/officeDocument/2006/relationships/hyperlink" Target="https://www.england.nhs.uk/publication/nhs-commercial-framework-for-new-medicines/" TargetMode="External"/><Relationship Id="rId57" Type="http://schemas.openxmlformats.org/officeDocument/2006/relationships/fontTable" Target="fontTable.xml"/><Relationship Id="rId10" Type="http://schemas.openxmlformats.org/officeDocument/2006/relationships/hyperlink" Target="https://www.gov.uk/government/publications/review-of-quality-assurance-of-government-models" TargetMode="External"/><Relationship Id="rId31" Type="http://schemas.openxmlformats.org/officeDocument/2006/relationships/hyperlink" Target="https://www.nice.org.uk/Media/Default/About/what-we-do/our-programmes/nice-guidance/chte-methods-and-processes-consultation/appendix-real-world-evidence-framework.docx" TargetMode="External"/><Relationship Id="rId44" Type="http://schemas.openxmlformats.org/officeDocument/2006/relationships/hyperlink" Target="https://www.nice.org.uk/process/pmg36/chapter/developing-the-guidance-2" TargetMode="External"/><Relationship Id="rId52" Type="http://schemas.openxmlformats.org/officeDocument/2006/relationships/hyperlink" Target="https://www.nice.org.uk/process/pmg18/chapter/foreword"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ice.org.uk/process/pmg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D825F-DE59-4A26-922A-1CFD1F6E9300}"/>
</file>

<file path=customXml/itemProps2.xml><?xml version="1.0" encoding="utf-8"?>
<ds:datastoreItem xmlns:ds="http://schemas.openxmlformats.org/officeDocument/2006/customXml" ds:itemID="{0577582A-07DA-4150-A3B2-ED3BA84F1367}"/>
</file>

<file path=customXml/itemProps3.xml><?xml version="1.0" encoding="utf-8"?>
<ds:datastoreItem xmlns:ds="http://schemas.openxmlformats.org/officeDocument/2006/customXml" ds:itemID="{19E22EA5-8505-4523-92EC-61281F7D2F3D}"/>
</file>

<file path=docProps/app.xml><?xml version="1.0" encoding="utf-8"?>
<Properties xmlns="http://schemas.openxmlformats.org/officeDocument/2006/extended-properties" xmlns:vt="http://schemas.openxmlformats.org/officeDocument/2006/docPropsVTypes">
  <Template>Normal</Template>
  <TotalTime>0</TotalTime>
  <Pages>30</Pages>
  <Words>12163</Words>
  <Characters>69334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81335</CharactersWithSpaces>
  <SharedDoc>false</SharedDoc>
  <HLinks>
    <vt:vector size="294" baseType="variant">
      <vt:variant>
        <vt:i4>2752636</vt:i4>
      </vt:variant>
      <vt:variant>
        <vt:i4>144</vt:i4>
      </vt:variant>
      <vt:variant>
        <vt:i4>0</vt:i4>
      </vt:variant>
      <vt:variant>
        <vt:i4>5</vt:i4>
      </vt:variant>
      <vt:variant>
        <vt:lpwstr>https://www.nice.org.uk/process/pmg36/</vt:lpwstr>
      </vt:variant>
      <vt:variant>
        <vt:lpwstr/>
      </vt:variant>
      <vt:variant>
        <vt:i4>6488170</vt:i4>
      </vt:variant>
      <vt:variant>
        <vt:i4>141</vt:i4>
      </vt:variant>
      <vt:variant>
        <vt:i4>0</vt:i4>
      </vt:variant>
      <vt:variant>
        <vt:i4>5</vt:i4>
      </vt:variant>
      <vt:variant>
        <vt:lpwstr>https://www.nice.org.uk/process/pmg48/chapter/introduction</vt:lpwstr>
      </vt:variant>
      <vt:variant>
        <vt:lpwstr/>
      </vt:variant>
      <vt:variant>
        <vt:i4>8061031</vt:i4>
      </vt:variant>
      <vt:variant>
        <vt:i4>138</vt:i4>
      </vt:variant>
      <vt:variant>
        <vt:i4>0</vt:i4>
      </vt:variant>
      <vt:variant>
        <vt:i4>5</vt:i4>
      </vt:variant>
      <vt:variant>
        <vt:lpwstr>https://www.nice.org.uk/process/pmg18/chapter/foreword</vt:lpwstr>
      </vt:variant>
      <vt:variant>
        <vt:lpwstr/>
      </vt:variant>
      <vt:variant>
        <vt:i4>8061031</vt:i4>
      </vt:variant>
      <vt:variant>
        <vt:i4>135</vt:i4>
      </vt:variant>
      <vt:variant>
        <vt:i4>0</vt:i4>
      </vt:variant>
      <vt:variant>
        <vt:i4>5</vt:i4>
      </vt:variant>
      <vt:variant>
        <vt:lpwstr>https://www.nice.org.uk/process/pmg18/chapter/foreword</vt:lpwstr>
      </vt:variant>
      <vt:variant>
        <vt:lpwstr/>
      </vt:variant>
      <vt:variant>
        <vt:i4>3473455</vt:i4>
      </vt:variant>
      <vt:variant>
        <vt:i4>132</vt:i4>
      </vt:variant>
      <vt:variant>
        <vt:i4>0</vt:i4>
      </vt:variant>
      <vt:variant>
        <vt:i4>5</vt:i4>
      </vt:variant>
      <vt:variant>
        <vt:lpwstr>https://www.nice.org.uk/process/pmg36/chapter/committee-recommendations-2</vt:lpwstr>
      </vt:variant>
      <vt:variant>
        <vt:lpwstr>types-of-recommendation</vt:lpwstr>
      </vt:variant>
      <vt:variant>
        <vt:i4>3473455</vt:i4>
      </vt:variant>
      <vt:variant>
        <vt:i4>129</vt:i4>
      </vt:variant>
      <vt:variant>
        <vt:i4>0</vt:i4>
      </vt:variant>
      <vt:variant>
        <vt:i4>5</vt:i4>
      </vt:variant>
      <vt:variant>
        <vt:lpwstr>https://www.nice.org.uk/process/pmg36/chapter/committee-recommendations-2</vt:lpwstr>
      </vt:variant>
      <vt:variant>
        <vt:lpwstr>types-of-recommendation</vt:lpwstr>
      </vt:variant>
      <vt:variant>
        <vt:i4>7405666</vt:i4>
      </vt:variant>
      <vt:variant>
        <vt:i4>126</vt:i4>
      </vt:variant>
      <vt:variant>
        <vt:i4>0</vt:i4>
      </vt:variant>
      <vt:variant>
        <vt:i4>5</vt:i4>
      </vt:variant>
      <vt:variant>
        <vt:lpwstr>https://www.england.nhs.uk/publication/nhs-commercial-framework-for-new-medicines/</vt:lpwstr>
      </vt:variant>
      <vt:variant>
        <vt:lpwstr/>
      </vt:variant>
      <vt:variant>
        <vt:i4>7405666</vt:i4>
      </vt:variant>
      <vt:variant>
        <vt:i4>123</vt:i4>
      </vt:variant>
      <vt:variant>
        <vt:i4>0</vt:i4>
      </vt:variant>
      <vt:variant>
        <vt:i4>5</vt:i4>
      </vt:variant>
      <vt:variant>
        <vt:lpwstr>https://www.england.nhs.uk/publication/nhs-commercial-framework-for-new-medicines/</vt:lpwstr>
      </vt:variant>
      <vt:variant>
        <vt:lpwstr/>
      </vt:variant>
      <vt:variant>
        <vt:i4>1048646</vt:i4>
      </vt:variant>
      <vt:variant>
        <vt:i4>120</vt:i4>
      </vt:variant>
      <vt:variant>
        <vt:i4>0</vt:i4>
      </vt:variant>
      <vt:variant>
        <vt:i4>5</vt:i4>
      </vt:variant>
      <vt:variant>
        <vt:lpwstr>https://sheffield.ac.uk/nice-dsu/</vt:lpwstr>
      </vt:variant>
      <vt:variant>
        <vt:lpwstr/>
      </vt:variant>
      <vt:variant>
        <vt:i4>1048646</vt:i4>
      </vt:variant>
      <vt:variant>
        <vt:i4>117</vt:i4>
      </vt:variant>
      <vt:variant>
        <vt:i4>0</vt:i4>
      </vt:variant>
      <vt:variant>
        <vt:i4>5</vt:i4>
      </vt:variant>
      <vt:variant>
        <vt:lpwstr>https://sheffield.ac.uk/nice-dsu/</vt:lpwstr>
      </vt:variant>
      <vt:variant>
        <vt:lpwstr/>
      </vt:variant>
      <vt:variant>
        <vt:i4>5177364</vt:i4>
      </vt:variant>
      <vt:variant>
        <vt:i4>114</vt:i4>
      </vt:variant>
      <vt:variant>
        <vt:i4>0</vt:i4>
      </vt:variant>
      <vt:variant>
        <vt:i4>5</vt:i4>
      </vt:variant>
      <vt:variant>
        <vt:lpwstr>https://www.nice.org.uk/process/pmg36/chapter/involvement-and-participation-2</vt:lpwstr>
      </vt:variant>
      <vt:variant>
        <vt:lpwstr>clinical-experts-and-patient-experts</vt:lpwstr>
      </vt:variant>
      <vt:variant>
        <vt:i4>5111830</vt:i4>
      </vt:variant>
      <vt:variant>
        <vt:i4>111</vt:i4>
      </vt:variant>
      <vt:variant>
        <vt:i4>0</vt:i4>
      </vt:variant>
      <vt:variant>
        <vt:i4>5</vt:i4>
      </vt:variant>
      <vt:variant>
        <vt:lpwstr>https://www.nice.org.uk/process/pmg36/chapter/developing-the-guidance-2</vt:lpwstr>
      </vt:variant>
      <vt:variant>
        <vt:lpwstr>consultation-on-the-draft-guidance-if-produced</vt:lpwstr>
      </vt:variant>
      <vt:variant>
        <vt:i4>5177364</vt:i4>
      </vt:variant>
      <vt:variant>
        <vt:i4>108</vt:i4>
      </vt:variant>
      <vt:variant>
        <vt:i4>0</vt:i4>
      </vt:variant>
      <vt:variant>
        <vt:i4>5</vt:i4>
      </vt:variant>
      <vt:variant>
        <vt:lpwstr>https://www.nice.org.uk/process/pmg36/chapter/involvement-and-participation-2</vt:lpwstr>
      </vt:variant>
      <vt:variant>
        <vt:lpwstr>clinical-experts-and-patient-experts</vt:lpwstr>
      </vt:variant>
      <vt:variant>
        <vt:i4>5111830</vt:i4>
      </vt:variant>
      <vt:variant>
        <vt:i4>105</vt:i4>
      </vt:variant>
      <vt:variant>
        <vt:i4>0</vt:i4>
      </vt:variant>
      <vt:variant>
        <vt:i4>5</vt:i4>
      </vt:variant>
      <vt:variant>
        <vt:lpwstr>https://www.nice.org.uk/process/pmg36/chapter/developing-the-guidance-2</vt:lpwstr>
      </vt:variant>
      <vt:variant>
        <vt:lpwstr>consultation-on-the-draft-guidance-if-produced</vt:lpwstr>
      </vt:variant>
      <vt:variant>
        <vt:i4>1114116</vt:i4>
      </vt:variant>
      <vt:variant>
        <vt:i4>102</vt:i4>
      </vt:variant>
      <vt:variant>
        <vt:i4>0</vt:i4>
      </vt:variant>
      <vt:variant>
        <vt:i4>5</vt:i4>
      </vt:variant>
      <vt:variant>
        <vt:lpwstr>https://www.nice.org.uk/About/What-we-do/Our-Programmes/NICE-guidance/NICE-technology-appraisal-guidance</vt:lpwstr>
      </vt:variant>
      <vt:variant>
        <vt:lpwstr/>
      </vt:variant>
      <vt:variant>
        <vt:i4>1114116</vt:i4>
      </vt:variant>
      <vt:variant>
        <vt:i4>99</vt:i4>
      </vt:variant>
      <vt:variant>
        <vt:i4>0</vt:i4>
      </vt:variant>
      <vt:variant>
        <vt:i4>5</vt:i4>
      </vt:variant>
      <vt:variant>
        <vt:lpwstr>https://www.nice.org.uk/About/What-we-do/Our-Programmes/NICE-guidance/NICE-technology-appraisal-guidance</vt:lpwstr>
      </vt:variant>
      <vt:variant>
        <vt:lpwstr/>
      </vt:variant>
      <vt:variant>
        <vt:i4>5373962</vt:i4>
      </vt:variant>
      <vt:variant>
        <vt:i4>96</vt:i4>
      </vt:variant>
      <vt:variant>
        <vt:i4>0</vt:i4>
      </vt:variant>
      <vt:variant>
        <vt:i4>5</vt:i4>
      </vt:variant>
      <vt:variant>
        <vt:lpwstr>https://www.nice.org.uk/glossary/decision-problem</vt:lpwstr>
      </vt:variant>
      <vt:variant>
        <vt:lpwstr/>
      </vt:variant>
      <vt:variant>
        <vt:i4>5373962</vt:i4>
      </vt:variant>
      <vt:variant>
        <vt:i4>93</vt:i4>
      </vt:variant>
      <vt:variant>
        <vt:i4>0</vt:i4>
      </vt:variant>
      <vt:variant>
        <vt:i4>5</vt:i4>
      </vt:variant>
      <vt:variant>
        <vt:lpwstr>https://www.nice.org.uk/glossary/decision-problem</vt:lpwstr>
      </vt:variant>
      <vt:variant>
        <vt:lpwstr/>
      </vt:variant>
      <vt:variant>
        <vt:i4>2359340</vt:i4>
      </vt:variant>
      <vt:variant>
        <vt:i4>90</vt:i4>
      </vt:variant>
      <vt:variant>
        <vt:i4>0</vt:i4>
      </vt:variant>
      <vt:variant>
        <vt:i4>5</vt:i4>
      </vt:variant>
      <vt:variant>
        <vt:lpwstr>https://www.gov.uk/guidance/accessibility-requirements-for-public-sector-websites-and-apps</vt:lpwstr>
      </vt:variant>
      <vt:variant>
        <vt:lpwstr/>
      </vt:variant>
      <vt:variant>
        <vt:i4>2359340</vt:i4>
      </vt:variant>
      <vt:variant>
        <vt:i4>87</vt:i4>
      </vt:variant>
      <vt:variant>
        <vt:i4>0</vt:i4>
      </vt:variant>
      <vt:variant>
        <vt:i4>5</vt:i4>
      </vt:variant>
      <vt:variant>
        <vt:lpwstr>https://www.gov.uk/guidance/accessibility-requirements-for-public-sector-websites-and-apps</vt:lpwstr>
      </vt:variant>
      <vt:variant>
        <vt:lpwstr/>
      </vt:variant>
      <vt:variant>
        <vt:i4>7340088</vt:i4>
      </vt:variant>
      <vt:variant>
        <vt:i4>84</vt:i4>
      </vt:variant>
      <vt:variant>
        <vt:i4>0</vt:i4>
      </vt:variant>
      <vt:variant>
        <vt:i4>5</vt:i4>
      </vt:variant>
      <vt:variant>
        <vt:lpwstr>https://www.nice.org.uk/process/pmg36/chapter/economic-evaluation-2</vt:lpwstr>
      </vt:variant>
      <vt:variant>
        <vt:lpwstr>modelling-methods</vt:lpwstr>
      </vt:variant>
      <vt:variant>
        <vt:i4>7340088</vt:i4>
      </vt:variant>
      <vt:variant>
        <vt:i4>81</vt:i4>
      </vt:variant>
      <vt:variant>
        <vt:i4>0</vt:i4>
      </vt:variant>
      <vt:variant>
        <vt:i4>5</vt:i4>
      </vt:variant>
      <vt:variant>
        <vt:lpwstr>https://www.nice.org.uk/process/pmg36/chapter/economic-evaluation-2</vt:lpwstr>
      </vt:variant>
      <vt:variant>
        <vt:lpwstr>modelling-methods</vt:lpwstr>
      </vt:variant>
      <vt:variant>
        <vt:i4>7340071</vt:i4>
      </vt:variant>
      <vt:variant>
        <vt:i4>78</vt:i4>
      </vt:variant>
      <vt:variant>
        <vt:i4>0</vt:i4>
      </vt:variant>
      <vt:variant>
        <vt:i4>5</vt:i4>
      </vt:variant>
      <vt:variant>
        <vt:lpwstr>https://www.sheffield.ac.uk/nice-dsu/tsds/full-list</vt:lpwstr>
      </vt:variant>
      <vt:variant>
        <vt:lpwstr/>
      </vt:variant>
      <vt:variant>
        <vt:i4>6750271</vt:i4>
      </vt:variant>
      <vt:variant>
        <vt:i4>75</vt:i4>
      </vt:variant>
      <vt:variant>
        <vt:i4>0</vt:i4>
      </vt:variant>
      <vt:variant>
        <vt:i4>5</vt:i4>
      </vt:variant>
      <vt:variant>
        <vt:lpwstr>https://www.nice.org.uk/corporate/ecd9/chapter/overview</vt:lpwstr>
      </vt:variant>
      <vt:variant>
        <vt:lpwstr/>
      </vt:variant>
      <vt:variant>
        <vt:i4>3473526</vt:i4>
      </vt:variant>
      <vt:variant>
        <vt:i4>72</vt:i4>
      </vt:variant>
      <vt:variant>
        <vt:i4>0</vt:i4>
      </vt:variant>
      <vt:variant>
        <vt:i4>5</vt:i4>
      </vt:variant>
      <vt:variant>
        <vt:lpwstr>https://www.nice.org.uk/Media/Default/About/what-we-do/our-programmes/nice-guidance/chte-methods-and-processes-consultation/appendix-real-world-evidence-framework.docx</vt:lpwstr>
      </vt:variant>
      <vt:variant>
        <vt:lpwstr/>
      </vt:variant>
      <vt:variant>
        <vt:i4>6488170</vt:i4>
      </vt:variant>
      <vt:variant>
        <vt:i4>69</vt:i4>
      </vt:variant>
      <vt:variant>
        <vt:i4>0</vt:i4>
      </vt:variant>
      <vt:variant>
        <vt:i4>5</vt:i4>
      </vt:variant>
      <vt:variant>
        <vt:lpwstr>https://www.nice.org.uk/process/pmg48/chapter/introduction</vt:lpwstr>
      </vt:variant>
      <vt:variant>
        <vt:lpwstr/>
      </vt:variant>
      <vt:variant>
        <vt:i4>7864440</vt:i4>
      </vt:variant>
      <vt:variant>
        <vt:i4>66</vt:i4>
      </vt:variant>
      <vt:variant>
        <vt:i4>0</vt:i4>
      </vt:variant>
      <vt:variant>
        <vt:i4>5</vt:i4>
      </vt:variant>
      <vt:variant>
        <vt:lpwstr>https://www.nice.org.uk/process/pmg36/chapter/evidence-2</vt:lpwstr>
      </vt:variant>
      <vt:variant>
        <vt:lpwstr>evidence-2</vt:lpwstr>
      </vt:variant>
      <vt:variant>
        <vt:i4>7864440</vt:i4>
      </vt:variant>
      <vt:variant>
        <vt:i4>63</vt:i4>
      </vt:variant>
      <vt:variant>
        <vt:i4>0</vt:i4>
      </vt:variant>
      <vt:variant>
        <vt:i4>5</vt:i4>
      </vt:variant>
      <vt:variant>
        <vt:lpwstr>https://www.nice.org.uk/process/pmg36/chapter/evidence-2</vt:lpwstr>
      </vt:variant>
      <vt:variant>
        <vt:lpwstr>evidence-2</vt:lpwstr>
      </vt:variant>
      <vt:variant>
        <vt:i4>7864440</vt:i4>
      </vt:variant>
      <vt:variant>
        <vt:i4>60</vt:i4>
      </vt:variant>
      <vt:variant>
        <vt:i4>0</vt:i4>
      </vt:variant>
      <vt:variant>
        <vt:i4>5</vt:i4>
      </vt:variant>
      <vt:variant>
        <vt:lpwstr>https://www.nice.org.uk/process/pmg36/chapter/evidence-2</vt:lpwstr>
      </vt:variant>
      <vt:variant>
        <vt:lpwstr>evidence-2</vt:lpwstr>
      </vt:variant>
      <vt:variant>
        <vt:i4>7864440</vt:i4>
      </vt:variant>
      <vt:variant>
        <vt:i4>57</vt:i4>
      </vt:variant>
      <vt:variant>
        <vt:i4>0</vt:i4>
      </vt:variant>
      <vt:variant>
        <vt:i4>5</vt:i4>
      </vt:variant>
      <vt:variant>
        <vt:lpwstr>https://www.nice.org.uk/process/pmg36/chapter/evidence-2</vt:lpwstr>
      </vt:variant>
      <vt:variant>
        <vt:lpwstr>evidence-2</vt:lpwstr>
      </vt:variant>
      <vt:variant>
        <vt:i4>655426</vt:i4>
      </vt:variant>
      <vt:variant>
        <vt:i4>54</vt:i4>
      </vt:variant>
      <vt:variant>
        <vt:i4>0</vt:i4>
      </vt:variant>
      <vt:variant>
        <vt:i4>5</vt:i4>
      </vt:variant>
      <vt:variant>
        <vt:lpwstr>https://www.nice.org.uk/about/who-we-are/policies-and-procedures</vt:lpwstr>
      </vt:variant>
      <vt:variant>
        <vt:lpwstr/>
      </vt:variant>
      <vt:variant>
        <vt:i4>7864423</vt:i4>
      </vt:variant>
      <vt:variant>
        <vt:i4>51</vt:i4>
      </vt:variant>
      <vt:variant>
        <vt:i4>0</vt:i4>
      </vt:variant>
      <vt:variant>
        <vt:i4>5</vt:i4>
      </vt:variant>
      <vt:variant>
        <vt:lpwstr>https://www.nice.org.uk/glossary/consultee</vt:lpwstr>
      </vt:variant>
      <vt:variant>
        <vt:lpwstr/>
      </vt:variant>
      <vt:variant>
        <vt:i4>655426</vt:i4>
      </vt:variant>
      <vt:variant>
        <vt:i4>48</vt:i4>
      </vt:variant>
      <vt:variant>
        <vt:i4>0</vt:i4>
      </vt:variant>
      <vt:variant>
        <vt:i4>5</vt:i4>
      </vt:variant>
      <vt:variant>
        <vt:lpwstr>https://www.nice.org.uk/about/who-we-are/policies-and-procedures</vt:lpwstr>
      </vt:variant>
      <vt:variant>
        <vt:lpwstr/>
      </vt:variant>
      <vt:variant>
        <vt:i4>7864423</vt:i4>
      </vt:variant>
      <vt:variant>
        <vt:i4>45</vt:i4>
      </vt:variant>
      <vt:variant>
        <vt:i4>0</vt:i4>
      </vt:variant>
      <vt:variant>
        <vt:i4>5</vt:i4>
      </vt:variant>
      <vt:variant>
        <vt:lpwstr>https://www.nice.org.uk/glossary/consultee</vt:lpwstr>
      </vt:variant>
      <vt:variant>
        <vt:lpwstr/>
      </vt:variant>
      <vt:variant>
        <vt:i4>1769486</vt:i4>
      </vt:variant>
      <vt:variant>
        <vt:i4>42</vt:i4>
      </vt:variant>
      <vt:variant>
        <vt:i4>0</vt:i4>
      </vt:variant>
      <vt:variant>
        <vt:i4>5</vt:i4>
      </vt:variant>
      <vt:variant>
        <vt:lpwstr>https://www.nice.org.uk/glossary/evidence</vt:lpwstr>
      </vt:variant>
      <vt:variant>
        <vt:lpwstr/>
      </vt:variant>
      <vt:variant>
        <vt:i4>1769486</vt:i4>
      </vt:variant>
      <vt:variant>
        <vt:i4>39</vt:i4>
      </vt:variant>
      <vt:variant>
        <vt:i4>0</vt:i4>
      </vt:variant>
      <vt:variant>
        <vt:i4>5</vt:i4>
      </vt:variant>
      <vt:variant>
        <vt:lpwstr>https://www.nice.org.uk/glossary/evidence</vt:lpwstr>
      </vt:variant>
      <vt:variant>
        <vt:lpwstr/>
      </vt:variant>
      <vt:variant>
        <vt:i4>7012462</vt:i4>
      </vt:variant>
      <vt:variant>
        <vt:i4>36</vt:i4>
      </vt:variant>
      <vt:variant>
        <vt:i4>0</vt:i4>
      </vt:variant>
      <vt:variant>
        <vt:i4>5</vt:i4>
      </vt:variant>
      <vt:variant>
        <vt:lpwstr>https://www.nice.org.uk/glossary/effectiveness</vt:lpwstr>
      </vt:variant>
      <vt:variant>
        <vt:lpwstr/>
      </vt:variant>
      <vt:variant>
        <vt:i4>7012462</vt:i4>
      </vt:variant>
      <vt:variant>
        <vt:i4>33</vt:i4>
      </vt:variant>
      <vt:variant>
        <vt:i4>0</vt:i4>
      </vt:variant>
      <vt:variant>
        <vt:i4>5</vt:i4>
      </vt:variant>
      <vt:variant>
        <vt:lpwstr>https://www.nice.org.uk/glossary/effectiveness</vt:lpwstr>
      </vt:variant>
      <vt:variant>
        <vt:lpwstr/>
      </vt:variant>
      <vt:variant>
        <vt:i4>8061031</vt:i4>
      </vt:variant>
      <vt:variant>
        <vt:i4>30</vt:i4>
      </vt:variant>
      <vt:variant>
        <vt:i4>0</vt:i4>
      </vt:variant>
      <vt:variant>
        <vt:i4>5</vt:i4>
      </vt:variant>
      <vt:variant>
        <vt:lpwstr>https://www.nice.org.uk/process/pmg18/chapter/foreword</vt:lpwstr>
      </vt:variant>
      <vt:variant>
        <vt:lpwstr/>
      </vt:variant>
      <vt:variant>
        <vt:i4>8061031</vt:i4>
      </vt:variant>
      <vt:variant>
        <vt:i4>27</vt:i4>
      </vt:variant>
      <vt:variant>
        <vt:i4>0</vt:i4>
      </vt:variant>
      <vt:variant>
        <vt:i4>5</vt:i4>
      </vt:variant>
      <vt:variant>
        <vt:lpwstr>https://www.nice.org.uk/process/pmg18/chapter/foreword</vt:lpwstr>
      </vt:variant>
      <vt:variant>
        <vt:lpwstr/>
      </vt:variant>
      <vt:variant>
        <vt:i4>1835013</vt:i4>
      </vt:variant>
      <vt:variant>
        <vt:i4>24</vt:i4>
      </vt:variant>
      <vt:variant>
        <vt:i4>0</vt:i4>
      </vt:variant>
      <vt:variant>
        <vt:i4>5</vt:i4>
      </vt:variant>
      <vt:variant>
        <vt:lpwstr>http://nicedsu.org.uk/technical-support-documents</vt:lpwstr>
      </vt:variant>
      <vt:variant>
        <vt:lpwstr/>
      </vt:variant>
      <vt:variant>
        <vt:i4>26</vt:i4>
      </vt:variant>
      <vt:variant>
        <vt:i4>21</vt:i4>
      </vt:variant>
      <vt:variant>
        <vt:i4>0</vt:i4>
      </vt:variant>
      <vt:variant>
        <vt:i4>5</vt:i4>
      </vt:variant>
      <vt:variant>
        <vt:lpwstr>https://sheffield.ac.uk/nice-dsu/tsds</vt:lpwstr>
      </vt:variant>
      <vt:variant>
        <vt:lpwstr/>
      </vt:variant>
      <vt:variant>
        <vt:i4>2162734</vt:i4>
      </vt:variant>
      <vt:variant>
        <vt:i4>18</vt:i4>
      </vt:variant>
      <vt:variant>
        <vt:i4>0</vt:i4>
      </vt:variant>
      <vt:variant>
        <vt:i4>5</vt:i4>
      </vt:variant>
      <vt:variant>
        <vt:lpwstr>https://www.legislation.gov.uk/uksi/2013/259/contents/made</vt:lpwstr>
      </vt:variant>
      <vt:variant>
        <vt:lpwstr/>
      </vt:variant>
      <vt:variant>
        <vt:i4>2162734</vt:i4>
      </vt:variant>
      <vt:variant>
        <vt:i4>15</vt:i4>
      </vt:variant>
      <vt:variant>
        <vt:i4>0</vt:i4>
      </vt:variant>
      <vt:variant>
        <vt:i4>5</vt:i4>
      </vt:variant>
      <vt:variant>
        <vt:lpwstr>https://www.legislation.gov.uk/uksi/2013/259/contents/made</vt:lpwstr>
      </vt:variant>
      <vt:variant>
        <vt:lpwstr/>
      </vt:variant>
      <vt:variant>
        <vt:i4>2883645</vt:i4>
      </vt:variant>
      <vt:variant>
        <vt:i4>12</vt:i4>
      </vt:variant>
      <vt:variant>
        <vt:i4>0</vt:i4>
      </vt:variant>
      <vt:variant>
        <vt:i4>5</vt:i4>
      </vt:variant>
      <vt:variant>
        <vt:lpwstr>https://www.gov.uk/government/publications/review-of-quality-assurance-of-government-models</vt:lpwstr>
      </vt:variant>
      <vt:variant>
        <vt:lpwstr/>
      </vt:variant>
      <vt:variant>
        <vt:i4>2883645</vt:i4>
      </vt:variant>
      <vt:variant>
        <vt:i4>9</vt:i4>
      </vt:variant>
      <vt:variant>
        <vt:i4>0</vt:i4>
      </vt:variant>
      <vt:variant>
        <vt:i4>5</vt:i4>
      </vt:variant>
      <vt:variant>
        <vt:lpwstr>https://www.gov.uk/government/publications/review-of-quality-assurance-of-government-models</vt:lpwstr>
      </vt:variant>
      <vt:variant>
        <vt:lpwstr/>
      </vt:variant>
      <vt:variant>
        <vt:i4>131146</vt:i4>
      </vt:variant>
      <vt:variant>
        <vt:i4>6</vt:i4>
      </vt:variant>
      <vt:variant>
        <vt:i4>0</vt:i4>
      </vt:variant>
      <vt:variant>
        <vt:i4>5</vt:i4>
      </vt:variant>
      <vt:variant>
        <vt:lpwstr>https://www.nice.org.uk/process/pmg46</vt:lpwstr>
      </vt:variant>
      <vt:variant>
        <vt:lpwstr/>
      </vt:variant>
      <vt:variant>
        <vt:i4>131146</vt:i4>
      </vt:variant>
      <vt:variant>
        <vt:i4>3</vt:i4>
      </vt:variant>
      <vt:variant>
        <vt:i4>0</vt:i4>
      </vt:variant>
      <vt:variant>
        <vt:i4>5</vt:i4>
      </vt:variant>
      <vt:variant>
        <vt:lpwstr>https://www.nice.org.uk/process/pmg46</vt:lpwstr>
      </vt:variant>
      <vt:variant>
        <vt:lpwstr/>
      </vt:variant>
      <vt:variant>
        <vt:i4>2752636</vt:i4>
      </vt:variant>
      <vt:variant>
        <vt:i4>0</vt:i4>
      </vt:variant>
      <vt:variant>
        <vt:i4>0</vt:i4>
      </vt:variant>
      <vt:variant>
        <vt:i4>5</vt:i4>
      </vt:variant>
      <vt:variant>
        <vt:lpwstr>https://www.nice.org.uk/process/pmg36/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2025-09-11T15:19:00Z</dcterms:created>
  <dcterms:modified xsi:type="dcterms:W3CDTF">2025-09-11T15:19:00Z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2025-09-11T15:19:17Z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39d9684d-0cc8-49a5-9cf3-8abb21c63374</vt:lpwstr>
  </property>
  <property fmtid="{D5CDD505-2E9C-101B-9397-08002B2CF9AE}" pid="8" name="MSIP_Label_54678ddc-88e6-45fa-b88f-819f911892da_ContentBits">
    <vt:lpwstr>0</vt:lpwstr>
  </property>
  <property fmtid="{D5CDD505-2E9C-101B-9397-08002B2CF9AE}" pid="9" name="MSIP_Label_54678ddc-88e6-45fa-b88f-819f911892da_Tag">
    <vt:lpwstr>10, 0, 1, 1</vt:lpwstr>
  </property>
  <property fmtid="{D5CDD505-2E9C-101B-9397-08002B2CF9AE}" pid="10" name="MSIP_Label_c69d85d5-6d9e-4305-a294-1f636ec0f2d6_SetDate">
    <vt:lpwstr>2025-07-23T09:12:54Z</vt:lpwstr>
  </property>
  <property fmtid="{D5CDD505-2E9C-101B-9397-08002B2CF9AE}" pid="11" name="ContentTypeId">
    <vt:lpwstr>0x010100CFEB742D5E2988439A0FECDECF284312</vt:lpwstr>
  </property>
  <property fmtid="{D5CDD505-2E9C-101B-9397-08002B2CF9AE}" pid="12" name="MSIP_Label_c69d85d5-6d9e-4305-a294-1f636ec0f2d6_ContentBits">
    <vt:lpwstr>0</vt:lpwstr>
  </property>
  <property fmtid="{D5CDD505-2E9C-101B-9397-08002B2CF9AE}" pid="13" name="MSIP_Label_c69d85d5-6d9e-4305-a294-1f636ec0f2d6_SiteId">
    <vt:lpwstr>6030f479-b342-472d-a5dd-740ff7538de9</vt:lpwstr>
  </property>
  <property fmtid="{D5CDD505-2E9C-101B-9397-08002B2CF9AE}" pid="14" name="MSIP_Label_c69d85d5-6d9e-4305-a294-1f636ec0f2d6_Method">
    <vt:lpwstr>Standard</vt:lpwstr>
  </property>
  <property fmtid="{D5CDD505-2E9C-101B-9397-08002B2CF9AE}" pid="15" name="MSIP_Label_c69d85d5-6d9e-4305-a294-1f636ec0f2d6_Enabled">
    <vt:lpwstr>true</vt:lpwstr>
  </property>
  <property fmtid="{D5CDD505-2E9C-101B-9397-08002B2CF9AE}" pid="16" name="MSIP_Label_c69d85d5-6d9e-4305-a294-1f636ec0f2d6_Name">
    <vt:lpwstr>OFFICIAL</vt:lpwstr>
  </property>
  <property fmtid="{D5CDD505-2E9C-101B-9397-08002B2CF9AE}" pid="17" name="MSIP_Label_c69d85d5-6d9e-4305-a294-1f636ec0f2d6_Tag">
    <vt:lpwstr>10, 3, 0, 1</vt:lpwstr>
  </property>
  <property fmtid="{D5CDD505-2E9C-101B-9397-08002B2CF9AE}" pid="18" name="MSIP_Label_c69d85d5-6d9e-4305-a294-1f636ec0f2d6_ActionId">
    <vt:lpwstr>4c4b23b7-4b3f-49f4-af24-2105499b95b6</vt:lpwstr>
  </property>
</Properties>
</file>