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F682" w14:textId="1A3AD9D6" w:rsidR="00057044" w:rsidRPr="00EF5CD8" w:rsidRDefault="009F29E9" w:rsidP="003D3B28">
      <w:pPr>
        <w:pStyle w:val="Title1"/>
      </w:pPr>
      <w:r w:rsidRPr="00EF5CD8">
        <w:t>Board</w:t>
      </w:r>
      <w:r w:rsidR="00057044" w:rsidRPr="00EF5CD8">
        <w:t xml:space="preserve"> meeting </w:t>
      </w:r>
    </w:p>
    <w:p w14:paraId="5CF0CF03" w14:textId="36AC8191" w:rsidR="004B4705" w:rsidRPr="00EF5CD8" w:rsidRDefault="009F29E9" w:rsidP="003D3B28">
      <w:pPr>
        <w:pStyle w:val="Title20"/>
      </w:pPr>
      <w:r w:rsidRPr="00EF5CD8">
        <w:t>19 May</w:t>
      </w:r>
      <w:r w:rsidR="00380B87" w:rsidRPr="00EF5CD8">
        <w:t xml:space="preserve"> </w:t>
      </w:r>
      <w:r w:rsidR="007710D7" w:rsidRPr="00EF5CD8">
        <w:t>202</w:t>
      </w:r>
      <w:r w:rsidR="00380B87" w:rsidRPr="00EF5CD8">
        <w:t>6</w:t>
      </w:r>
    </w:p>
    <w:p w14:paraId="1D42949D" w14:textId="276FFAEC" w:rsidR="00094B5D" w:rsidRPr="00EF5CD8" w:rsidRDefault="00023F6F" w:rsidP="003D3B28">
      <w:pPr>
        <w:pStyle w:val="Title1"/>
      </w:pPr>
      <w:r w:rsidRPr="00EF5CD8">
        <w:t>Report on prioritisation activity</w:t>
      </w:r>
    </w:p>
    <w:p w14:paraId="1E4BFB71" w14:textId="77777777" w:rsidR="009B1D56" w:rsidRPr="00EF5CD8" w:rsidRDefault="009B1D56" w:rsidP="003D3B28">
      <w:pPr>
        <w:pStyle w:val="Heading1boardreport"/>
      </w:pPr>
      <w:r w:rsidRPr="00EF5CD8">
        <w:t>Purpose of paper</w:t>
      </w:r>
    </w:p>
    <w:p w14:paraId="63F9DE90" w14:textId="52C84A99" w:rsidR="009B1D56" w:rsidRPr="00EF5CD8" w:rsidRDefault="00023F6F" w:rsidP="003830CE">
      <w:pPr>
        <w:pStyle w:val="NICEnormal"/>
      </w:pPr>
      <w:r w:rsidRPr="00EF5CD8">
        <w:t>For information</w:t>
      </w:r>
      <w:r w:rsidR="00937266" w:rsidRPr="00EF5CD8">
        <w:t>.</w:t>
      </w:r>
    </w:p>
    <w:p w14:paraId="03DC2337" w14:textId="32A6D553" w:rsidR="009B1D56" w:rsidRPr="00EF5CD8" w:rsidRDefault="00591FB8" w:rsidP="003D3B28">
      <w:pPr>
        <w:pStyle w:val="Heading1boardreport"/>
      </w:pPr>
      <w:r w:rsidRPr="00EF5CD8">
        <w:t xml:space="preserve">Board </w:t>
      </w:r>
      <w:r w:rsidR="009B1D56" w:rsidRPr="00EF5CD8">
        <w:t>action required</w:t>
      </w:r>
    </w:p>
    <w:p w14:paraId="2F3FB3D9" w14:textId="0728B3B6" w:rsidR="009B1D56" w:rsidRPr="00EF5CD8" w:rsidRDefault="00023F6F" w:rsidP="003830CE">
      <w:pPr>
        <w:pStyle w:val="NICEnormal"/>
      </w:pPr>
      <w:r w:rsidRPr="00EF5CD8">
        <w:t xml:space="preserve">The </w:t>
      </w:r>
      <w:r w:rsidR="00591FB8" w:rsidRPr="00EF5CD8">
        <w:t>Board</w:t>
      </w:r>
      <w:r w:rsidRPr="00EF5CD8">
        <w:t xml:space="preserve"> is asked to receive the update</w:t>
      </w:r>
      <w:r w:rsidR="00937266" w:rsidRPr="00EF5CD8">
        <w:t>.</w:t>
      </w:r>
    </w:p>
    <w:p w14:paraId="39E34E85" w14:textId="77777777" w:rsidR="009B1D56" w:rsidRPr="00EF5CD8" w:rsidRDefault="009B1D56" w:rsidP="003D3B28">
      <w:pPr>
        <w:pStyle w:val="Heading1boardreport"/>
      </w:pPr>
      <w:proofErr w:type="gramStart"/>
      <w:r w:rsidRPr="00EF5CD8">
        <w:t>Brief summary</w:t>
      </w:r>
      <w:proofErr w:type="gramEnd"/>
    </w:p>
    <w:p w14:paraId="6048111E" w14:textId="66ED0576" w:rsidR="009B1D56" w:rsidRPr="00EF5CD8" w:rsidRDefault="00937266" w:rsidP="003830CE">
      <w:pPr>
        <w:pStyle w:val="NICEnormal"/>
        <w:rPr>
          <w:highlight w:val="lightGray"/>
        </w:rPr>
      </w:pPr>
      <w:r w:rsidRPr="00EF5CD8">
        <w:t xml:space="preserve">This paper provides an overview of the work of </w:t>
      </w:r>
      <w:r w:rsidR="00670F57" w:rsidRPr="00EF5CD8">
        <w:t>N</w:t>
      </w:r>
      <w:r w:rsidR="00380B87" w:rsidRPr="00EF5CD8">
        <w:t>I</w:t>
      </w:r>
      <w:r w:rsidR="00670F57" w:rsidRPr="00EF5CD8">
        <w:t>CE’s</w:t>
      </w:r>
      <w:r w:rsidRPr="00EF5CD8">
        <w:t xml:space="preserve"> prioritisation function in </w:t>
      </w:r>
      <w:r w:rsidR="0056763A" w:rsidRPr="00EF5CD8">
        <w:t xml:space="preserve">early </w:t>
      </w:r>
      <w:r w:rsidRPr="00EF5CD8">
        <w:t>202</w:t>
      </w:r>
      <w:r w:rsidR="00380B87" w:rsidRPr="00EF5CD8">
        <w:t>6</w:t>
      </w:r>
      <w:r w:rsidRPr="00EF5CD8">
        <w:t>.</w:t>
      </w:r>
    </w:p>
    <w:p w14:paraId="47C58CB5" w14:textId="059C2052" w:rsidR="009B1D56" w:rsidRPr="00EF5CD8" w:rsidRDefault="0031499B" w:rsidP="003D3B28">
      <w:pPr>
        <w:pStyle w:val="Heading1boardreport"/>
      </w:pPr>
      <w:r>
        <w:t>Board s</w:t>
      </w:r>
      <w:r w:rsidR="009B1D56" w:rsidRPr="00EF5CD8">
        <w:t>ponsor</w:t>
      </w:r>
    </w:p>
    <w:p w14:paraId="00B3C94F" w14:textId="6148EF11" w:rsidR="009B1D56" w:rsidRPr="00EF5CD8" w:rsidRDefault="00937266" w:rsidP="003830CE">
      <w:pPr>
        <w:pStyle w:val="NICEnormal"/>
      </w:pPr>
      <w:r w:rsidRPr="00EF5CD8">
        <w:t>Jonathan Benger</w:t>
      </w:r>
      <w:r w:rsidR="00670F57" w:rsidRPr="00EF5CD8">
        <w:t xml:space="preserve">, </w:t>
      </w:r>
      <w:r w:rsidR="00380B87" w:rsidRPr="00EF5CD8">
        <w:t xml:space="preserve">Chief Executive </w:t>
      </w:r>
    </w:p>
    <w:p w14:paraId="6211D5F8" w14:textId="77777777" w:rsidR="0067402C" w:rsidRPr="00EF5CD8" w:rsidRDefault="0067402C" w:rsidP="003D3B28">
      <w:pPr>
        <w:pStyle w:val="Heading1boardreport"/>
      </w:pPr>
    </w:p>
    <w:p w14:paraId="7EF4EC25" w14:textId="77777777" w:rsidR="0067402C" w:rsidRPr="00EF5CD8" w:rsidRDefault="0067402C">
      <w:pPr>
        <w:rPr>
          <w:rFonts w:ascii="Arial" w:hAnsi="Arial" w:cs="Arial"/>
          <w:b/>
          <w:bCs/>
          <w:kern w:val="32"/>
          <w:sz w:val="32"/>
          <w:szCs w:val="32"/>
        </w:rPr>
      </w:pPr>
      <w:r w:rsidRPr="00EF5CD8">
        <w:br w:type="page"/>
      </w:r>
    </w:p>
    <w:p w14:paraId="5704A326" w14:textId="614A6AED" w:rsidR="004B4705" w:rsidRPr="00EF5CD8" w:rsidRDefault="004B4705" w:rsidP="003D3B28">
      <w:pPr>
        <w:pStyle w:val="Heading1boardreport"/>
      </w:pPr>
      <w:r w:rsidRPr="00EF5CD8">
        <w:lastRenderedPageBreak/>
        <w:t xml:space="preserve">Introduction </w:t>
      </w:r>
    </w:p>
    <w:p w14:paraId="3C0747D3" w14:textId="71C91BF2" w:rsidR="2A8A6F46" w:rsidRPr="00EF5CD8" w:rsidRDefault="2A8A6F46" w:rsidP="0026388D">
      <w:pPr>
        <w:pStyle w:val="NICEnormalnumbered"/>
        <w:rPr>
          <w:noProof w:val="0"/>
        </w:rPr>
      </w:pPr>
      <w:r w:rsidRPr="00EF5CD8">
        <w:rPr>
          <w:noProof w:val="0"/>
        </w:rPr>
        <w:t>T</w:t>
      </w:r>
      <w:r w:rsidR="000D69CD" w:rsidRPr="00EF5CD8">
        <w:rPr>
          <w:noProof w:val="0"/>
        </w:rPr>
        <w:t>h</w:t>
      </w:r>
      <w:r w:rsidRPr="00EF5CD8">
        <w:rPr>
          <w:noProof w:val="0"/>
        </w:rPr>
        <w:t xml:space="preserve">is paper summarises the activity of the </w:t>
      </w:r>
      <w:r w:rsidR="00502999" w:rsidRPr="00EF5CD8">
        <w:rPr>
          <w:noProof w:val="0"/>
        </w:rPr>
        <w:t>p</w:t>
      </w:r>
      <w:r w:rsidRPr="00EF5CD8">
        <w:rPr>
          <w:noProof w:val="0"/>
        </w:rPr>
        <w:t xml:space="preserve">rioritisation function at NICE </w:t>
      </w:r>
      <w:r w:rsidR="000D69CD" w:rsidRPr="00EF5CD8">
        <w:rPr>
          <w:noProof w:val="0"/>
        </w:rPr>
        <w:t xml:space="preserve">from </w:t>
      </w:r>
      <w:r w:rsidR="00380B87" w:rsidRPr="00EF5CD8">
        <w:rPr>
          <w:noProof w:val="0"/>
        </w:rPr>
        <w:t xml:space="preserve">December 2025 to </w:t>
      </w:r>
      <w:r w:rsidR="00D056B5" w:rsidRPr="00EF5CD8">
        <w:rPr>
          <w:noProof w:val="0"/>
        </w:rPr>
        <w:t>April</w:t>
      </w:r>
      <w:r w:rsidR="00380B87" w:rsidRPr="00EF5CD8">
        <w:rPr>
          <w:noProof w:val="0"/>
        </w:rPr>
        <w:t xml:space="preserve"> 2026</w:t>
      </w:r>
      <w:r w:rsidRPr="00EF5CD8">
        <w:rPr>
          <w:noProof w:val="0"/>
        </w:rPr>
        <w:t xml:space="preserve">. </w:t>
      </w:r>
    </w:p>
    <w:p w14:paraId="67F3D1D1" w14:textId="2EC16CB0" w:rsidR="004B4705" w:rsidRPr="00EF5CD8" w:rsidRDefault="00F40561" w:rsidP="0022431E">
      <w:pPr>
        <w:pStyle w:val="NICEnormalnumbered"/>
        <w:rPr>
          <w:noProof w:val="0"/>
        </w:rPr>
      </w:pPr>
      <w:r w:rsidRPr="00EF5CD8">
        <w:rPr>
          <w:noProof w:val="0"/>
        </w:rPr>
        <w:t xml:space="preserve">The Prioritisation Board </w:t>
      </w:r>
      <w:r w:rsidR="002A5B8F" w:rsidRPr="00EF5CD8">
        <w:rPr>
          <w:noProof w:val="0"/>
        </w:rPr>
        <w:t xml:space="preserve">(PB) </w:t>
      </w:r>
      <w:r w:rsidRPr="00EF5CD8">
        <w:rPr>
          <w:noProof w:val="0"/>
        </w:rPr>
        <w:t xml:space="preserve">was established in 2024 to support the strategic ambition of focusing on what matters most and to ensure that NICE prioritises guidance development on the topics where we can have the greatest impact on the health and care system. The </w:t>
      </w:r>
      <w:r w:rsidR="004D440C" w:rsidRPr="00EF5CD8">
        <w:rPr>
          <w:noProof w:val="0"/>
        </w:rPr>
        <w:t>PB</w:t>
      </w:r>
      <w:r w:rsidRPr="00EF5CD8">
        <w:rPr>
          <w:noProof w:val="0"/>
        </w:rPr>
        <w:t xml:space="preserve"> </w:t>
      </w:r>
      <w:r w:rsidR="00076EE4" w:rsidRPr="00EF5CD8">
        <w:rPr>
          <w:noProof w:val="0"/>
        </w:rPr>
        <w:t>comprises</w:t>
      </w:r>
      <w:r w:rsidRPr="00EF5CD8">
        <w:rPr>
          <w:noProof w:val="0"/>
        </w:rPr>
        <w:t xml:space="preserve"> representatives from the different guidance producing centres, clinical and social care advisers, representatives from </w:t>
      </w:r>
      <w:r w:rsidR="308C209F" w:rsidRPr="00EF5CD8">
        <w:rPr>
          <w:noProof w:val="0"/>
        </w:rPr>
        <w:t>cross cutting internal teams</w:t>
      </w:r>
      <w:r w:rsidR="6F77AC16" w:rsidRPr="00EF5CD8">
        <w:rPr>
          <w:noProof w:val="0"/>
        </w:rPr>
        <w:t>,</w:t>
      </w:r>
      <w:r w:rsidRPr="00EF5CD8">
        <w:rPr>
          <w:noProof w:val="0"/>
        </w:rPr>
        <w:t xml:space="preserve"> and external lay members.</w:t>
      </w:r>
      <w:r w:rsidR="004B4705" w:rsidRPr="00EF5CD8">
        <w:rPr>
          <w:noProof w:val="0"/>
        </w:rPr>
        <w:t xml:space="preserve"> </w:t>
      </w:r>
    </w:p>
    <w:p w14:paraId="2035AE46" w14:textId="1EC5A372" w:rsidR="00F40561" w:rsidRPr="00EF5CD8" w:rsidRDefault="00F40561" w:rsidP="0022431E">
      <w:pPr>
        <w:pStyle w:val="NICEnormalnumbered"/>
        <w:rPr>
          <w:noProof w:val="0"/>
        </w:rPr>
      </w:pPr>
      <w:r w:rsidRPr="00EF5CD8">
        <w:rPr>
          <w:noProof w:val="0"/>
        </w:rPr>
        <w:t xml:space="preserve">The </w:t>
      </w:r>
      <w:r w:rsidR="002A5B8F" w:rsidRPr="00EF5CD8">
        <w:rPr>
          <w:noProof w:val="0"/>
        </w:rPr>
        <w:t>PB</w:t>
      </w:r>
      <w:r w:rsidR="00F9378E" w:rsidRPr="00EF5CD8">
        <w:rPr>
          <w:noProof w:val="0"/>
        </w:rPr>
        <w:t xml:space="preserve"> is responsible for all medicines non-selection decisions (selection </w:t>
      </w:r>
      <w:r w:rsidR="002E5C54" w:rsidRPr="00EF5CD8">
        <w:rPr>
          <w:noProof w:val="0"/>
        </w:rPr>
        <w:t>decisions are</w:t>
      </w:r>
      <w:r w:rsidR="00F9378E" w:rsidRPr="00EF5CD8">
        <w:rPr>
          <w:noProof w:val="0"/>
        </w:rPr>
        <w:t xml:space="preserve"> determined by the voluntary scheme for branded medicines pricing, access and growth [VPAG]), clinical</w:t>
      </w:r>
      <w:r w:rsidR="009A5746" w:rsidRPr="00EF5CD8">
        <w:rPr>
          <w:noProof w:val="0"/>
        </w:rPr>
        <w:t xml:space="preserve"> guideline prioritisation (with the exception of </w:t>
      </w:r>
      <w:r w:rsidR="001A162D" w:rsidRPr="00EF5CD8">
        <w:rPr>
          <w:noProof w:val="0"/>
        </w:rPr>
        <w:t xml:space="preserve">areas covered by the priority topic suites), </w:t>
      </w:r>
      <w:proofErr w:type="spellStart"/>
      <w:r w:rsidR="001A162D" w:rsidRPr="00EF5CD8">
        <w:rPr>
          <w:noProof w:val="0"/>
        </w:rPr>
        <w:t>healthtech</w:t>
      </w:r>
      <w:proofErr w:type="spellEnd"/>
      <w:r w:rsidR="001A162D" w:rsidRPr="00EF5CD8">
        <w:rPr>
          <w:noProof w:val="0"/>
        </w:rPr>
        <w:t xml:space="preserve"> prioritisation (with the exception of </w:t>
      </w:r>
      <w:r w:rsidR="00205BA6" w:rsidRPr="00EF5CD8">
        <w:rPr>
          <w:noProof w:val="0"/>
        </w:rPr>
        <w:t>interventional procedures), and highly specialised technology</w:t>
      </w:r>
      <w:r w:rsidR="0036305B" w:rsidRPr="00EF5CD8">
        <w:rPr>
          <w:noProof w:val="0"/>
        </w:rPr>
        <w:t xml:space="preserve"> (HST)</w:t>
      </w:r>
      <w:r w:rsidR="00205BA6" w:rsidRPr="00EF5CD8">
        <w:rPr>
          <w:noProof w:val="0"/>
        </w:rPr>
        <w:t xml:space="preserve"> routing decisions</w:t>
      </w:r>
      <w:r w:rsidR="00B746B0" w:rsidRPr="00EF5CD8">
        <w:rPr>
          <w:noProof w:val="0"/>
        </w:rPr>
        <w:t>.</w:t>
      </w:r>
    </w:p>
    <w:p w14:paraId="0C06A327" w14:textId="2DC450C3" w:rsidR="00F904B9" w:rsidRPr="00EF5CD8" w:rsidRDefault="00B746B0" w:rsidP="00794543">
      <w:pPr>
        <w:pStyle w:val="NICEnormalnumbered"/>
        <w:rPr>
          <w:noProof w:val="0"/>
        </w:rPr>
      </w:pPr>
      <w:r w:rsidRPr="00EF5CD8">
        <w:rPr>
          <w:noProof w:val="0"/>
        </w:rPr>
        <w:t>The wider prioritisation function includes</w:t>
      </w:r>
      <w:r w:rsidR="003C5414" w:rsidRPr="00EF5CD8">
        <w:rPr>
          <w:noProof w:val="0"/>
        </w:rPr>
        <w:t>:</w:t>
      </w:r>
      <w:r w:rsidRPr="00EF5CD8">
        <w:rPr>
          <w:noProof w:val="0"/>
        </w:rPr>
        <w:t xml:space="preserve"> </w:t>
      </w:r>
    </w:p>
    <w:p w14:paraId="309C5B0A" w14:textId="229C2FA2" w:rsidR="00F904B9" w:rsidRPr="00EF5CD8" w:rsidRDefault="003C5414" w:rsidP="00831C3E">
      <w:pPr>
        <w:pStyle w:val="Bullets"/>
        <w:spacing w:line="360" w:lineRule="auto"/>
      </w:pPr>
      <w:r w:rsidRPr="00EF5CD8">
        <w:t>A</w:t>
      </w:r>
      <w:r w:rsidR="00B746B0" w:rsidRPr="00EF5CD8">
        <w:t xml:space="preserve"> topic selection </w:t>
      </w:r>
      <w:r w:rsidR="002B1184" w:rsidRPr="00EF5CD8">
        <w:t xml:space="preserve">process for </w:t>
      </w:r>
      <w:proofErr w:type="spellStart"/>
      <w:r w:rsidR="002B1184" w:rsidRPr="00EF5CD8">
        <w:t>healthtech</w:t>
      </w:r>
      <w:proofErr w:type="spellEnd"/>
      <w:r w:rsidR="002B1184" w:rsidRPr="00EF5CD8">
        <w:t xml:space="preserve"> products which engages directly with the joint NICE/NHSE Prioritisation </w:t>
      </w:r>
      <w:r w:rsidR="00C54F06" w:rsidRPr="00EF5CD8">
        <w:t>S</w:t>
      </w:r>
      <w:r w:rsidR="002B1184" w:rsidRPr="00EF5CD8">
        <w:t xml:space="preserve">ubgroup </w:t>
      </w:r>
      <w:r w:rsidR="00F904B9" w:rsidRPr="00EF5CD8">
        <w:t>to identify potential candidate topics for prioritisation</w:t>
      </w:r>
      <w:r w:rsidR="00EF06CD" w:rsidRPr="00EF5CD8">
        <w:t xml:space="preserve"> (including for the “</w:t>
      </w:r>
      <w:r w:rsidR="00CB6146" w:rsidRPr="00EF5CD8">
        <w:t>National HealthTech Access Programme</w:t>
      </w:r>
      <w:r w:rsidR="00653E45" w:rsidRPr="00EF5CD8">
        <w:t xml:space="preserve"> [NHAP]</w:t>
      </w:r>
      <w:r w:rsidR="00EF06CD" w:rsidRPr="00EF5CD8">
        <w:t>”; see below)</w:t>
      </w:r>
      <w:r w:rsidR="00F904B9" w:rsidRPr="00EF5CD8">
        <w:t>.</w:t>
      </w:r>
    </w:p>
    <w:p w14:paraId="71B1B3ED" w14:textId="55BCE825" w:rsidR="00B746B0" w:rsidRPr="00EF5CD8" w:rsidRDefault="003C5414" w:rsidP="00831C3E">
      <w:pPr>
        <w:pStyle w:val="Bullets"/>
        <w:spacing w:line="360" w:lineRule="auto"/>
      </w:pPr>
      <w:r w:rsidRPr="00EF5CD8">
        <w:t>A</w:t>
      </w:r>
      <w:r w:rsidR="00C54F06" w:rsidRPr="00EF5CD8">
        <w:t xml:space="preserve"> medicines selection process</w:t>
      </w:r>
      <w:r w:rsidR="00F7476A" w:rsidRPr="00EF5CD8">
        <w:t xml:space="preserve"> </w:t>
      </w:r>
      <w:r w:rsidR="00746A65" w:rsidRPr="00EF5CD8">
        <w:t>which engages</w:t>
      </w:r>
      <w:r w:rsidR="00F7476A" w:rsidRPr="00EF5CD8">
        <w:t xml:space="preserve"> </w:t>
      </w:r>
      <w:r w:rsidR="00746A65" w:rsidRPr="00EF5CD8">
        <w:t xml:space="preserve">directly </w:t>
      </w:r>
      <w:r w:rsidR="00F7476A" w:rsidRPr="00EF5CD8">
        <w:t>with the NIHR Information Observatory (NIHRIO)</w:t>
      </w:r>
      <w:r w:rsidR="00F904B9" w:rsidRPr="00EF5CD8">
        <w:t xml:space="preserve"> </w:t>
      </w:r>
      <w:r w:rsidR="00746A65" w:rsidRPr="00EF5CD8">
        <w:t xml:space="preserve">to identify </w:t>
      </w:r>
      <w:r w:rsidR="00E86837" w:rsidRPr="00EF5CD8">
        <w:t xml:space="preserve">those medicines </w:t>
      </w:r>
      <w:r w:rsidR="00102321" w:rsidRPr="00EF5CD8">
        <w:t>which should be selected for a technology appraisal</w:t>
      </w:r>
      <w:r w:rsidR="002A5B8F" w:rsidRPr="00EF5CD8">
        <w:t xml:space="preserve"> and those which will require </w:t>
      </w:r>
      <w:r w:rsidR="0071799E" w:rsidRPr="00EF5CD8">
        <w:t>consideration by the PB for non-selection</w:t>
      </w:r>
      <w:r w:rsidRPr="00EF5CD8">
        <w:t>.</w:t>
      </w:r>
    </w:p>
    <w:p w14:paraId="08D28DF0" w14:textId="7C275784" w:rsidR="0071799E" w:rsidRPr="00EF5CD8" w:rsidRDefault="003C5414" w:rsidP="00831C3E">
      <w:pPr>
        <w:pStyle w:val="Bullets"/>
        <w:spacing w:line="360" w:lineRule="auto"/>
      </w:pPr>
      <w:r w:rsidRPr="00EF5CD8">
        <w:t>A</w:t>
      </w:r>
      <w:r w:rsidR="0071799E" w:rsidRPr="00EF5CD8">
        <w:t xml:space="preserve"> surveillance process </w:t>
      </w:r>
      <w:r w:rsidR="00987996" w:rsidRPr="00EF5CD8">
        <w:t>which monitors</w:t>
      </w:r>
      <w:r w:rsidR="00667ECC" w:rsidRPr="00EF5CD8">
        <w:t xml:space="preserve"> the results of trials and other system intelligence to </w:t>
      </w:r>
      <w:r w:rsidR="00340805" w:rsidRPr="00EF5CD8">
        <w:t>identify where updates to existing guidelines may be required</w:t>
      </w:r>
      <w:r w:rsidRPr="00EF5CD8">
        <w:t>.</w:t>
      </w:r>
    </w:p>
    <w:p w14:paraId="27E2EA6D" w14:textId="7FAC8250" w:rsidR="00340805" w:rsidRPr="00EF5CD8" w:rsidRDefault="003C5414" w:rsidP="00831C3E">
      <w:pPr>
        <w:pStyle w:val="Bullets"/>
        <w:spacing w:line="360" w:lineRule="auto"/>
      </w:pPr>
      <w:r w:rsidRPr="00EF5CD8">
        <w:t>A</w:t>
      </w:r>
      <w:r w:rsidR="00386C0B" w:rsidRPr="00EF5CD8">
        <w:t xml:space="preserve"> ‘front door’</w:t>
      </w:r>
      <w:r w:rsidR="004E129C" w:rsidRPr="00EF5CD8">
        <w:t xml:space="preserve"> </w:t>
      </w:r>
      <w:r w:rsidR="005725DA" w:rsidRPr="00EF5CD8">
        <w:t>through which</w:t>
      </w:r>
      <w:r w:rsidR="004E129C" w:rsidRPr="00EF5CD8">
        <w:t xml:space="preserve"> individuals and organisations can suggest new topics</w:t>
      </w:r>
      <w:r w:rsidR="00FC175E" w:rsidRPr="00EF5CD8">
        <w:t>, or updates to existing topics,</w:t>
      </w:r>
      <w:r w:rsidR="004E129C" w:rsidRPr="00EF5CD8">
        <w:t xml:space="preserve"> for NICE to address</w:t>
      </w:r>
      <w:r w:rsidR="00FC175E" w:rsidRPr="00EF5CD8">
        <w:t xml:space="preserve">. </w:t>
      </w:r>
      <w:r w:rsidR="00B625C7" w:rsidRPr="00EF5CD8">
        <w:t xml:space="preserve">Potential </w:t>
      </w:r>
      <w:r w:rsidR="00B625C7" w:rsidRPr="00EF5CD8">
        <w:lastRenderedPageBreak/>
        <w:t xml:space="preserve">guideline updates are considered through the surveillance process, while new topics are triaged and </w:t>
      </w:r>
      <w:r w:rsidRPr="00EF5CD8">
        <w:t>then considered by the PB</w:t>
      </w:r>
      <w:r w:rsidR="00965DCA" w:rsidRPr="00EF5CD8">
        <w:t>.</w:t>
      </w:r>
    </w:p>
    <w:p w14:paraId="777CF6FB" w14:textId="793362CF" w:rsidR="0005668A" w:rsidRPr="00EF5CD8" w:rsidRDefault="0005668A" w:rsidP="00831C3E">
      <w:pPr>
        <w:pStyle w:val="Bullets"/>
        <w:spacing w:line="360" w:lineRule="auto"/>
      </w:pPr>
      <w:r w:rsidRPr="00EF5CD8">
        <w:t xml:space="preserve">A clarification process whereby topic suggesters can seek further clarification on </w:t>
      </w:r>
      <w:r w:rsidR="004D2933" w:rsidRPr="00EF5CD8">
        <w:t xml:space="preserve">the PB’s decisions. </w:t>
      </w:r>
    </w:p>
    <w:p w14:paraId="2B892BB7" w14:textId="5948DA62" w:rsidR="00460531" w:rsidRPr="00EF5CD8" w:rsidRDefault="00333496" w:rsidP="003D3B28">
      <w:pPr>
        <w:pStyle w:val="Heading1boardreport"/>
      </w:pPr>
      <w:r w:rsidRPr="00EF5CD8">
        <w:t xml:space="preserve">Prioritisation Board activity </w:t>
      </w:r>
    </w:p>
    <w:p w14:paraId="4D4E98B9" w14:textId="60B5C9AE" w:rsidR="00333496" w:rsidRPr="00EF5CD8" w:rsidRDefault="00B35695" w:rsidP="00754B7D">
      <w:pPr>
        <w:pStyle w:val="NICEnormalnumbered"/>
        <w:rPr>
          <w:noProof w:val="0"/>
        </w:rPr>
      </w:pPr>
      <w:r w:rsidRPr="00EF5CD8">
        <w:rPr>
          <w:noProof w:val="0"/>
        </w:rPr>
        <w:t xml:space="preserve">The PB </w:t>
      </w:r>
      <w:r w:rsidR="005D35A0" w:rsidRPr="00EF5CD8">
        <w:rPr>
          <w:noProof w:val="0"/>
        </w:rPr>
        <w:t xml:space="preserve">has met </w:t>
      </w:r>
      <w:r w:rsidR="00D056B5" w:rsidRPr="00EF5CD8">
        <w:rPr>
          <w:noProof w:val="0"/>
        </w:rPr>
        <w:t>6</w:t>
      </w:r>
      <w:r w:rsidR="005D35A0" w:rsidRPr="00EF5CD8">
        <w:rPr>
          <w:noProof w:val="0"/>
        </w:rPr>
        <w:t xml:space="preserve"> times from </w:t>
      </w:r>
      <w:r w:rsidR="00D056B5" w:rsidRPr="00EF5CD8">
        <w:rPr>
          <w:noProof w:val="0"/>
        </w:rPr>
        <w:t>December 2025</w:t>
      </w:r>
      <w:r w:rsidR="005D35A0" w:rsidRPr="00EF5CD8">
        <w:rPr>
          <w:noProof w:val="0"/>
        </w:rPr>
        <w:t xml:space="preserve"> to </w:t>
      </w:r>
      <w:r w:rsidR="00D056B5" w:rsidRPr="00EF5CD8">
        <w:rPr>
          <w:noProof w:val="0"/>
        </w:rPr>
        <w:t>April 2026</w:t>
      </w:r>
      <w:r w:rsidR="005D35A0" w:rsidRPr="00EF5CD8">
        <w:rPr>
          <w:noProof w:val="0"/>
        </w:rPr>
        <w:t>. All meetings have been fully quorate</w:t>
      </w:r>
      <w:r w:rsidR="00396183" w:rsidRPr="00EF5CD8">
        <w:rPr>
          <w:noProof w:val="0"/>
        </w:rPr>
        <w:t xml:space="preserve">. The PB </w:t>
      </w:r>
      <w:r w:rsidR="00B305A0" w:rsidRPr="00EF5CD8">
        <w:rPr>
          <w:noProof w:val="0"/>
        </w:rPr>
        <w:t>acted flexibly</w:t>
      </w:r>
      <w:r w:rsidR="00396183" w:rsidRPr="00EF5CD8">
        <w:rPr>
          <w:noProof w:val="0"/>
        </w:rPr>
        <w:t xml:space="preserve"> to accommodate time critical topics for consideration as requested by internal teams.</w:t>
      </w:r>
    </w:p>
    <w:p w14:paraId="5F1BBF6C" w14:textId="20053EC3" w:rsidR="00322E1C" w:rsidRPr="00EF5CD8" w:rsidRDefault="00A94E49" w:rsidP="00322E1C">
      <w:pPr>
        <w:pStyle w:val="NICEnormalnumbered"/>
        <w:rPr>
          <w:noProof w:val="0"/>
        </w:rPr>
      </w:pPr>
      <w:r w:rsidRPr="00EF5CD8">
        <w:rPr>
          <w:noProof w:val="0"/>
        </w:rPr>
        <w:t>The PB</w:t>
      </w:r>
      <w:r w:rsidR="00315E9E" w:rsidRPr="00EF5CD8">
        <w:rPr>
          <w:noProof w:val="0"/>
        </w:rPr>
        <w:t xml:space="preserve"> has made </w:t>
      </w:r>
      <w:r w:rsidR="00A31167" w:rsidRPr="00EF5CD8">
        <w:rPr>
          <w:noProof w:val="0"/>
        </w:rPr>
        <w:t>2</w:t>
      </w:r>
      <w:r w:rsidR="003A557D" w:rsidRPr="00EF5CD8">
        <w:rPr>
          <w:noProof w:val="0"/>
        </w:rPr>
        <w:t>2</w:t>
      </w:r>
      <w:r w:rsidR="00651A10" w:rsidRPr="00EF5CD8">
        <w:rPr>
          <w:noProof w:val="0"/>
        </w:rPr>
        <w:t xml:space="preserve"> </w:t>
      </w:r>
      <w:r w:rsidR="00315E9E" w:rsidRPr="00EF5CD8">
        <w:rPr>
          <w:noProof w:val="0"/>
        </w:rPr>
        <w:t>selection decisions</w:t>
      </w:r>
      <w:r w:rsidR="00615EA7" w:rsidRPr="00EF5CD8">
        <w:rPr>
          <w:noProof w:val="0"/>
        </w:rPr>
        <w:t xml:space="preserve"> of which </w:t>
      </w:r>
      <w:r w:rsidR="006C02E7" w:rsidRPr="00EF5CD8">
        <w:rPr>
          <w:noProof w:val="0"/>
        </w:rPr>
        <w:t>8</w:t>
      </w:r>
      <w:r w:rsidR="00651A10" w:rsidRPr="00EF5CD8">
        <w:rPr>
          <w:noProof w:val="0"/>
        </w:rPr>
        <w:t xml:space="preserve"> </w:t>
      </w:r>
      <w:r w:rsidR="00615EA7" w:rsidRPr="00EF5CD8">
        <w:rPr>
          <w:noProof w:val="0"/>
        </w:rPr>
        <w:t>were stage 1 or pre-stage 1 topics</w:t>
      </w:r>
      <w:r w:rsidR="00AF4F87" w:rsidRPr="00EF5CD8">
        <w:rPr>
          <w:noProof w:val="0"/>
        </w:rPr>
        <w:t xml:space="preserve">, and </w:t>
      </w:r>
      <w:r w:rsidR="00277C25" w:rsidRPr="00EF5CD8">
        <w:rPr>
          <w:noProof w:val="0"/>
        </w:rPr>
        <w:t>1</w:t>
      </w:r>
      <w:r w:rsidR="006C02E7" w:rsidRPr="00EF5CD8">
        <w:rPr>
          <w:noProof w:val="0"/>
        </w:rPr>
        <w:t>4</w:t>
      </w:r>
      <w:r w:rsidR="00651A10" w:rsidRPr="00EF5CD8">
        <w:rPr>
          <w:noProof w:val="0"/>
        </w:rPr>
        <w:t xml:space="preserve"> </w:t>
      </w:r>
      <w:r w:rsidR="00AF4F87" w:rsidRPr="00EF5CD8">
        <w:rPr>
          <w:noProof w:val="0"/>
        </w:rPr>
        <w:t>were stage 2 topics</w:t>
      </w:r>
      <w:r w:rsidR="0050218F" w:rsidRPr="00EF5CD8">
        <w:rPr>
          <w:noProof w:val="0"/>
        </w:rPr>
        <w:t xml:space="preserve">. </w:t>
      </w:r>
      <w:r w:rsidR="00322E1C" w:rsidRPr="00EF5CD8">
        <w:rPr>
          <w:noProof w:val="0"/>
        </w:rPr>
        <w:t xml:space="preserve">These topic prioritisation decisions have led to </w:t>
      </w:r>
      <w:r w:rsidR="007B4B5A" w:rsidRPr="00EF5CD8">
        <w:rPr>
          <w:noProof w:val="0"/>
        </w:rPr>
        <w:t>2</w:t>
      </w:r>
      <w:r w:rsidR="00651A10" w:rsidRPr="00EF5CD8">
        <w:rPr>
          <w:noProof w:val="0"/>
        </w:rPr>
        <w:t xml:space="preserve"> </w:t>
      </w:r>
      <w:r w:rsidR="00322E1C" w:rsidRPr="00EF5CD8">
        <w:rPr>
          <w:noProof w:val="0"/>
        </w:rPr>
        <w:t>topic</w:t>
      </w:r>
      <w:r w:rsidR="00ED69F2" w:rsidRPr="00EF5CD8">
        <w:rPr>
          <w:noProof w:val="0"/>
        </w:rPr>
        <w:t>s</w:t>
      </w:r>
      <w:r w:rsidR="00322E1C" w:rsidRPr="00EF5CD8">
        <w:rPr>
          <w:noProof w:val="0"/>
        </w:rPr>
        <w:t xml:space="preserve"> being routed to the Guidelines programme, and </w:t>
      </w:r>
      <w:r w:rsidR="007B4B5A" w:rsidRPr="00EF5CD8">
        <w:rPr>
          <w:noProof w:val="0"/>
        </w:rPr>
        <w:t>9</w:t>
      </w:r>
      <w:r w:rsidR="00651A10" w:rsidRPr="00EF5CD8">
        <w:rPr>
          <w:noProof w:val="0"/>
        </w:rPr>
        <w:t xml:space="preserve"> </w:t>
      </w:r>
      <w:r w:rsidR="00322E1C" w:rsidRPr="00EF5CD8">
        <w:rPr>
          <w:noProof w:val="0"/>
        </w:rPr>
        <w:t>topics to the HealthTech Programme.</w:t>
      </w:r>
    </w:p>
    <w:p w14:paraId="4C0A25E3" w14:textId="41BB5B5A" w:rsidR="00B0112E" w:rsidRPr="00EF5CD8" w:rsidRDefault="00322E1C" w:rsidP="00754B7D">
      <w:pPr>
        <w:pStyle w:val="NICEnormalnumbered"/>
        <w:rPr>
          <w:noProof w:val="0"/>
        </w:rPr>
      </w:pPr>
      <w:r w:rsidRPr="00EF5CD8">
        <w:rPr>
          <w:noProof w:val="0"/>
        </w:rPr>
        <w:t xml:space="preserve">The PB has also made </w:t>
      </w:r>
      <w:r w:rsidR="00AC1EF6" w:rsidRPr="00EF5CD8">
        <w:rPr>
          <w:noProof w:val="0"/>
        </w:rPr>
        <w:t>8</w:t>
      </w:r>
      <w:r w:rsidR="00A17BBF" w:rsidRPr="00EF5CD8">
        <w:rPr>
          <w:noProof w:val="0"/>
        </w:rPr>
        <w:t xml:space="preserve"> medicines non-selection decisions. </w:t>
      </w:r>
      <w:r w:rsidR="00AF4F87" w:rsidRPr="00EF5CD8">
        <w:rPr>
          <w:noProof w:val="0"/>
        </w:rPr>
        <w:t>Additional</w:t>
      </w:r>
      <w:r w:rsidR="00B0112E" w:rsidRPr="00EF5CD8">
        <w:rPr>
          <w:noProof w:val="0"/>
        </w:rPr>
        <w:t>ly</w:t>
      </w:r>
      <w:r w:rsidR="00AF4F87" w:rsidRPr="00EF5CD8">
        <w:rPr>
          <w:noProof w:val="0"/>
        </w:rPr>
        <w:t xml:space="preserve">, the PB has made </w:t>
      </w:r>
      <w:r w:rsidR="00A31167" w:rsidRPr="00EF5CD8">
        <w:rPr>
          <w:noProof w:val="0"/>
        </w:rPr>
        <w:t>1</w:t>
      </w:r>
      <w:r w:rsidR="00AF4F87" w:rsidRPr="00EF5CD8">
        <w:rPr>
          <w:noProof w:val="0"/>
        </w:rPr>
        <w:t xml:space="preserve"> HST routing decision</w:t>
      </w:r>
      <w:r w:rsidR="00DC3B6F" w:rsidRPr="00EF5CD8">
        <w:rPr>
          <w:noProof w:val="0"/>
        </w:rPr>
        <w:t>,</w:t>
      </w:r>
      <w:r w:rsidR="00AF4F87" w:rsidRPr="00EF5CD8">
        <w:rPr>
          <w:noProof w:val="0"/>
        </w:rPr>
        <w:t xml:space="preserve"> with </w:t>
      </w:r>
      <w:r w:rsidR="00A31167" w:rsidRPr="00EF5CD8">
        <w:rPr>
          <w:noProof w:val="0"/>
        </w:rPr>
        <w:t xml:space="preserve">the </w:t>
      </w:r>
      <w:r w:rsidR="00B0112E" w:rsidRPr="00EF5CD8">
        <w:rPr>
          <w:noProof w:val="0"/>
        </w:rPr>
        <w:t xml:space="preserve">topic routed </w:t>
      </w:r>
      <w:r w:rsidR="00CC727C" w:rsidRPr="00EF5CD8">
        <w:rPr>
          <w:noProof w:val="0"/>
        </w:rPr>
        <w:t>as a TA rather than as an HST</w:t>
      </w:r>
      <w:r w:rsidR="00B0112E" w:rsidRPr="00EF5CD8">
        <w:rPr>
          <w:noProof w:val="0"/>
        </w:rPr>
        <w:t>.</w:t>
      </w:r>
    </w:p>
    <w:p w14:paraId="22323700" w14:textId="7AA29006" w:rsidR="00437478" w:rsidRPr="00EF5CD8" w:rsidRDefault="009672A0" w:rsidP="00754B7D">
      <w:pPr>
        <w:pStyle w:val="NICEnormalnumbered"/>
        <w:rPr>
          <w:noProof w:val="0"/>
        </w:rPr>
      </w:pPr>
      <w:r w:rsidRPr="00EF5CD8">
        <w:rPr>
          <w:noProof w:val="0"/>
        </w:rPr>
        <w:t xml:space="preserve">From </w:t>
      </w:r>
      <w:r w:rsidR="000169D1" w:rsidRPr="00EF5CD8">
        <w:rPr>
          <w:noProof w:val="0"/>
        </w:rPr>
        <w:t>December</w:t>
      </w:r>
      <w:r w:rsidRPr="00EF5CD8">
        <w:rPr>
          <w:noProof w:val="0"/>
        </w:rPr>
        <w:t xml:space="preserve"> </w:t>
      </w:r>
      <w:r w:rsidR="000169D1" w:rsidRPr="00EF5CD8">
        <w:rPr>
          <w:noProof w:val="0"/>
        </w:rPr>
        <w:t xml:space="preserve">2025 </w:t>
      </w:r>
      <w:r w:rsidRPr="00EF5CD8">
        <w:rPr>
          <w:noProof w:val="0"/>
        </w:rPr>
        <w:t xml:space="preserve">to </w:t>
      </w:r>
      <w:r w:rsidR="000169D1" w:rsidRPr="00EF5CD8">
        <w:rPr>
          <w:noProof w:val="0"/>
        </w:rPr>
        <w:t>April 2026</w:t>
      </w:r>
      <w:r w:rsidR="004F06F7" w:rsidRPr="00EF5CD8">
        <w:rPr>
          <w:noProof w:val="0"/>
        </w:rPr>
        <w:t xml:space="preserve">, </w:t>
      </w:r>
      <w:r w:rsidR="0084170F" w:rsidRPr="00EF5CD8">
        <w:rPr>
          <w:noProof w:val="0"/>
        </w:rPr>
        <w:t>32</w:t>
      </w:r>
      <w:r w:rsidR="000169D1" w:rsidRPr="00EF5CD8">
        <w:rPr>
          <w:noProof w:val="0"/>
        </w:rPr>
        <w:t xml:space="preserve"> </w:t>
      </w:r>
      <w:r w:rsidR="00231BBF" w:rsidRPr="00EF5CD8">
        <w:rPr>
          <w:noProof w:val="0"/>
        </w:rPr>
        <w:t xml:space="preserve">topic suggestions </w:t>
      </w:r>
      <w:r w:rsidR="00C30C98" w:rsidRPr="00EF5CD8">
        <w:rPr>
          <w:noProof w:val="0"/>
        </w:rPr>
        <w:t xml:space="preserve">on </w:t>
      </w:r>
      <w:r w:rsidR="008C6753" w:rsidRPr="00EF5CD8">
        <w:rPr>
          <w:noProof w:val="0"/>
        </w:rPr>
        <w:t>31</w:t>
      </w:r>
      <w:r w:rsidR="000169D1" w:rsidRPr="00EF5CD8">
        <w:rPr>
          <w:noProof w:val="0"/>
        </w:rPr>
        <w:t xml:space="preserve"> </w:t>
      </w:r>
      <w:r w:rsidR="00C30C98" w:rsidRPr="00EF5CD8">
        <w:rPr>
          <w:noProof w:val="0"/>
        </w:rPr>
        <w:t>uni</w:t>
      </w:r>
      <w:r w:rsidR="00231BBF" w:rsidRPr="00EF5CD8">
        <w:rPr>
          <w:noProof w:val="0"/>
        </w:rPr>
        <w:t xml:space="preserve">que topics have been received through the front door and then </w:t>
      </w:r>
      <w:r w:rsidR="00234F5D" w:rsidRPr="00EF5CD8">
        <w:rPr>
          <w:noProof w:val="0"/>
        </w:rPr>
        <w:t>subsequently triaged</w:t>
      </w:r>
      <w:r w:rsidR="00A67088" w:rsidRPr="00EF5CD8">
        <w:rPr>
          <w:noProof w:val="0"/>
        </w:rPr>
        <w:t>, either as surveillance reviews or for consideration by the PB.</w:t>
      </w:r>
    </w:p>
    <w:p w14:paraId="03024E45" w14:textId="77FA93A7" w:rsidR="006557BA" w:rsidRPr="00EF5CD8" w:rsidRDefault="006557BA" w:rsidP="00754B7D">
      <w:pPr>
        <w:pStyle w:val="NICEnormalnumbered"/>
        <w:rPr>
          <w:noProof w:val="0"/>
        </w:rPr>
      </w:pPr>
      <w:r w:rsidRPr="00EF5CD8">
        <w:rPr>
          <w:noProof w:val="0"/>
        </w:rPr>
        <w:t xml:space="preserve">The topics that have been prioritised </w:t>
      </w:r>
      <w:r w:rsidR="008515C7" w:rsidRPr="00EF5CD8">
        <w:rPr>
          <w:noProof w:val="0"/>
        </w:rPr>
        <w:t>in 2025</w:t>
      </w:r>
      <w:r w:rsidR="00E45F36" w:rsidRPr="00EF5CD8">
        <w:rPr>
          <w:noProof w:val="0"/>
        </w:rPr>
        <w:t xml:space="preserve"> and 2026</w:t>
      </w:r>
      <w:r w:rsidR="008515C7" w:rsidRPr="00EF5CD8">
        <w:rPr>
          <w:noProof w:val="0"/>
        </w:rPr>
        <w:t xml:space="preserve"> </w:t>
      </w:r>
      <w:r w:rsidRPr="00EF5CD8">
        <w:rPr>
          <w:noProof w:val="0"/>
        </w:rPr>
        <w:t xml:space="preserve">are </w:t>
      </w:r>
      <w:r w:rsidR="008515C7" w:rsidRPr="00EF5CD8">
        <w:rPr>
          <w:noProof w:val="0"/>
        </w:rPr>
        <w:t xml:space="preserve">available on the NICE website here: </w:t>
      </w:r>
      <w:hyperlink r:id="rId7" w:history="1">
        <w:r w:rsidR="00EA35A0" w:rsidRPr="00EF5CD8">
          <w:rPr>
            <w:rStyle w:val="Hyperlink"/>
            <w:noProof w:val="0"/>
          </w:rPr>
          <w:t>Prioritisation board decisions 2025 | NICE</w:t>
        </w:r>
      </w:hyperlink>
      <w:r w:rsidR="00E45F36" w:rsidRPr="00EF5CD8">
        <w:rPr>
          <w:noProof w:val="0"/>
        </w:rPr>
        <w:t xml:space="preserve">, and here </w:t>
      </w:r>
      <w:hyperlink r:id="rId8" w:history="1">
        <w:r w:rsidR="00CA6987" w:rsidRPr="00EF5CD8">
          <w:rPr>
            <w:rStyle w:val="Hyperlink"/>
            <w:noProof w:val="0"/>
          </w:rPr>
          <w:t>Prioritisation board decisions 2026 | NICE</w:t>
        </w:r>
      </w:hyperlink>
      <w:r w:rsidR="00A31C2D" w:rsidRPr="00EF5CD8">
        <w:rPr>
          <w:noProof w:val="0"/>
        </w:rPr>
        <w:t>.</w:t>
      </w:r>
    </w:p>
    <w:p w14:paraId="6F3171D9" w14:textId="7D269A5B" w:rsidR="001A4A8C" w:rsidRPr="00EF5CD8" w:rsidRDefault="001A4A8C" w:rsidP="00B57A7F">
      <w:pPr>
        <w:pStyle w:val="NICEnormalnumbered"/>
        <w:rPr>
          <w:noProof w:val="0"/>
        </w:rPr>
      </w:pPr>
      <w:r w:rsidRPr="00EF5CD8">
        <w:rPr>
          <w:noProof w:val="0"/>
        </w:rPr>
        <w:t xml:space="preserve">The PB manual has been </w:t>
      </w:r>
      <w:r w:rsidR="00FD28FC" w:rsidRPr="00EF5CD8">
        <w:rPr>
          <w:noProof w:val="0"/>
        </w:rPr>
        <w:t xml:space="preserve">updated </w:t>
      </w:r>
      <w:r w:rsidR="002433CC" w:rsidRPr="00EF5CD8">
        <w:rPr>
          <w:noProof w:val="0"/>
        </w:rPr>
        <w:t>and signed off by the Board</w:t>
      </w:r>
      <w:r w:rsidR="301131B1" w:rsidRPr="00EF5CD8">
        <w:rPr>
          <w:noProof w:val="0"/>
        </w:rPr>
        <w:t xml:space="preserve"> for consultation</w:t>
      </w:r>
      <w:r w:rsidR="002433CC" w:rsidRPr="00EF5CD8">
        <w:rPr>
          <w:noProof w:val="0"/>
        </w:rPr>
        <w:t xml:space="preserve">. The stakeholder consultation </w:t>
      </w:r>
      <w:r w:rsidR="44433958" w:rsidRPr="00EF5CD8">
        <w:rPr>
          <w:noProof w:val="0"/>
        </w:rPr>
        <w:t xml:space="preserve">started </w:t>
      </w:r>
      <w:r w:rsidR="002433CC" w:rsidRPr="00EF5CD8">
        <w:rPr>
          <w:noProof w:val="0"/>
        </w:rPr>
        <w:t xml:space="preserve">on </w:t>
      </w:r>
      <w:r w:rsidR="44433958" w:rsidRPr="00EF5CD8">
        <w:rPr>
          <w:noProof w:val="0"/>
        </w:rPr>
        <w:t>22</w:t>
      </w:r>
      <w:r w:rsidR="008A723C" w:rsidRPr="00EF5CD8">
        <w:rPr>
          <w:noProof w:val="0"/>
        </w:rPr>
        <w:t xml:space="preserve"> April, with an anticipated publication date in July</w:t>
      </w:r>
      <w:r w:rsidR="6688FF16" w:rsidRPr="00EF5CD8">
        <w:rPr>
          <w:noProof w:val="0"/>
        </w:rPr>
        <w:t>.</w:t>
      </w:r>
    </w:p>
    <w:p w14:paraId="19F4155A" w14:textId="5C2B8CB7" w:rsidR="00B17647" w:rsidRPr="00EF5CD8" w:rsidRDefault="00B17647" w:rsidP="00B57A7F">
      <w:pPr>
        <w:pStyle w:val="NICEnormalnumbered"/>
        <w:rPr>
          <w:noProof w:val="0"/>
        </w:rPr>
      </w:pPr>
      <w:r w:rsidRPr="00EF5CD8">
        <w:rPr>
          <w:noProof w:val="0"/>
        </w:rPr>
        <w:t>One lay member has stepped down from the PB</w:t>
      </w:r>
      <w:r w:rsidR="00027861" w:rsidRPr="00EF5CD8">
        <w:rPr>
          <w:noProof w:val="0"/>
        </w:rPr>
        <w:t xml:space="preserve">, leaving two lay members in place. </w:t>
      </w:r>
      <w:r w:rsidR="00B531F7" w:rsidRPr="00EF5CD8">
        <w:rPr>
          <w:noProof w:val="0"/>
        </w:rPr>
        <w:t>Recruitment will be undertaken in due course to appoint a further lay member to t</w:t>
      </w:r>
      <w:r w:rsidR="004232E8" w:rsidRPr="00EF5CD8">
        <w:rPr>
          <w:noProof w:val="0"/>
        </w:rPr>
        <w:t>he PB</w:t>
      </w:r>
      <w:r w:rsidR="53992C12" w:rsidRPr="00EF5CD8">
        <w:rPr>
          <w:noProof w:val="0"/>
        </w:rPr>
        <w:t>.</w:t>
      </w:r>
    </w:p>
    <w:p w14:paraId="730C98B7" w14:textId="77777777" w:rsidR="00147682" w:rsidRPr="00EF5CD8" w:rsidRDefault="00147682" w:rsidP="00147682">
      <w:pPr>
        <w:pStyle w:val="Heading1boardreport"/>
      </w:pPr>
      <w:r w:rsidRPr="00EF5CD8">
        <w:lastRenderedPageBreak/>
        <w:t>Clarification process</w:t>
      </w:r>
    </w:p>
    <w:p w14:paraId="454B8FB4" w14:textId="1EF1FD3C" w:rsidR="00147682" w:rsidRPr="00EF5CD8" w:rsidRDefault="00147682" w:rsidP="00147682">
      <w:pPr>
        <w:pStyle w:val="NICEnormalnumbered"/>
        <w:rPr>
          <w:noProof w:val="0"/>
        </w:rPr>
      </w:pPr>
      <w:r w:rsidRPr="00EF5CD8">
        <w:rPr>
          <w:noProof w:val="0"/>
        </w:rPr>
        <w:t xml:space="preserve">The clarification process is open publicly to all stakeholders and consists of an initial opportunity to ask questions in relation to the rationale for any given PB decision. If the </w:t>
      </w:r>
      <w:r w:rsidR="00392F95" w:rsidRPr="00EF5CD8">
        <w:rPr>
          <w:noProof w:val="0"/>
        </w:rPr>
        <w:t>initial response i</w:t>
      </w:r>
      <w:r w:rsidR="002D2E26" w:rsidRPr="00EF5CD8">
        <w:rPr>
          <w:noProof w:val="0"/>
        </w:rPr>
        <w:t>s</w:t>
      </w:r>
      <w:r w:rsidR="00392F95" w:rsidRPr="00EF5CD8">
        <w:rPr>
          <w:noProof w:val="0"/>
        </w:rPr>
        <w:t xml:space="preserve"> considered</w:t>
      </w:r>
      <w:r w:rsidRPr="00EF5CD8">
        <w:rPr>
          <w:noProof w:val="0"/>
        </w:rPr>
        <w:t xml:space="preserve"> unsatisfactory or requir</w:t>
      </w:r>
      <w:r w:rsidR="00F347CB" w:rsidRPr="00EF5CD8">
        <w:rPr>
          <w:noProof w:val="0"/>
        </w:rPr>
        <w:t>es</w:t>
      </w:r>
      <w:r w:rsidRPr="00EF5CD8">
        <w:rPr>
          <w:noProof w:val="0"/>
        </w:rPr>
        <w:t xml:space="preserve"> further clari</w:t>
      </w:r>
      <w:r w:rsidR="00F347CB" w:rsidRPr="00EF5CD8">
        <w:rPr>
          <w:noProof w:val="0"/>
        </w:rPr>
        <w:t>fication</w:t>
      </w:r>
      <w:r w:rsidR="0078250A" w:rsidRPr="00EF5CD8">
        <w:rPr>
          <w:noProof w:val="0"/>
        </w:rPr>
        <w:t>,</w:t>
      </w:r>
      <w:r w:rsidRPr="00EF5CD8">
        <w:rPr>
          <w:noProof w:val="0"/>
        </w:rPr>
        <w:t xml:space="preserve"> th</w:t>
      </w:r>
      <w:r w:rsidR="00392F95" w:rsidRPr="00EF5CD8">
        <w:rPr>
          <w:noProof w:val="0"/>
        </w:rPr>
        <w:t>is</w:t>
      </w:r>
      <w:r w:rsidRPr="00EF5CD8">
        <w:rPr>
          <w:noProof w:val="0"/>
        </w:rPr>
        <w:t xml:space="preserve"> is </w:t>
      </w:r>
      <w:r w:rsidR="00392F95" w:rsidRPr="00EF5CD8">
        <w:rPr>
          <w:noProof w:val="0"/>
        </w:rPr>
        <w:t>referred</w:t>
      </w:r>
      <w:r w:rsidRPr="00EF5CD8">
        <w:rPr>
          <w:noProof w:val="0"/>
        </w:rPr>
        <w:t xml:space="preserve"> to </w:t>
      </w:r>
      <w:r w:rsidR="00392F95" w:rsidRPr="00EF5CD8">
        <w:rPr>
          <w:noProof w:val="0"/>
        </w:rPr>
        <w:t>the</w:t>
      </w:r>
      <w:r w:rsidRPr="00EF5CD8">
        <w:rPr>
          <w:noProof w:val="0"/>
        </w:rPr>
        <w:t xml:space="preserve"> Guidance Executive (GE) for </w:t>
      </w:r>
      <w:r w:rsidR="00392F95" w:rsidRPr="00EF5CD8">
        <w:rPr>
          <w:noProof w:val="0"/>
        </w:rPr>
        <w:t>additional consideration</w:t>
      </w:r>
      <w:r w:rsidRPr="00EF5CD8">
        <w:rPr>
          <w:noProof w:val="0"/>
        </w:rPr>
        <w:t xml:space="preserve"> and </w:t>
      </w:r>
      <w:r w:rsidR="00392F95" w:rsidRPr="00EF5CD8">
        <w:rPr>
          <w:noProof w:val="0"/>
        </w:rPr>
        <w:t>a final decision</w:t>
      </w:r>
      <w:r w:rsidRPr="00EF5CD8">
        <w:rPr>
          <w:noProof w:val="0"/>
        </w:rPr>
        <w:t>.</w:t>
      </w:r>
    </w:p>
    <w:p w14:paraId="7ED4C387" w14:textId="20B3852F" w:rsidR="00147682" w:rsidRPr="00EF5CD8" w:rsidRDefault="00244327" w:rsidP="001864F6">
      <w:pPr>
        <w:pStyle w:val="NICEnormalnumbered"/>
        <w:rPr>
          <w:noProof w:val="0"/>
        </w:rPr>
      </w:pPr>
      <w:r w:rsidRPr="00EF5CD8">
        <w:rPr>
          <w:noProof w:val="0"/>
        </w:rPr>
        <w:t xml:space="preserve">From </w:t>
      </w:r>
      <w:r w:rsidR="004527C7" w:rsidRPr="00EF5CD8">
        <w:rPr>
          <w:noProof w:val="0"/>
        </w:rPr>
        <w:t>December 2025 to April 2026</w:t>
      </w:r>
      <w:r w:rsidR="00F860DB" w:rsidRPr="00EF5CD8">
        <w:rPr>
          <w:noProof w:val="0"/>
        </w:rPr>
        <w:t>,</w:t>
      </w:r>
      <w:r w:rsidR="0653007F" w:rsidRPr="00EF5CD8">
        <w:rPr>
          <w:noProof w:val="0"/>
        </w:rPr>
        <w:t xml:space="preserve"> </w:t>
      </w:r>
      <w:r w:rsidR="00057192" w:rsidRPr="00EF5CD8">
        <w:rPr>
          <w:noProof w:val="0"/>
        </w:rPr>
        <w:t>seven</w:t>
      </w:r>
      <w:r w:rsidR="00F860DB" w:rsidRPr="00EF5CD8">
        <w:rPr>
          <w:noProof w:val="0"/>
        </w:rPr>
        <w:t xml:space="preserve"> </w:t>
      </w:r>
      <w:r w:rsidR="00147682" w:rsidRPr="00EF5CD8">
        <w:rPr>
          <w:noProof w:val="0"/>
        </w:rPr>
        <w:t xml:space="preserve">clarification requests </w:t>
      </w:r>
      <w:r w:rsidR="00392F95" w:rsidRPr="00EF5CD8">
        <w:rPr>
          <w:noProof w:val="0"/>
        </w:rPr>
        <w:t>were</w:t>
      </w:r>
      <w:r w:rsidR="00147682" w:rsidRPr="00EF5CD8">
        <w:rPr>
          <w:noProof w:val="0"/>
        </w:rPr>
        <w:t xml:space="preserve"> received</w:t>
      </w:r>
      <w:r w:rsidR="0026618A" w:rsidRPr="00EF5CD8">
        <w:rPr>
          <w:noProof w:val="0"/>
        </w:rPr>
        <w:t xml:space="preserve">. </w:t>
      </w:r>
      <w:r w:rsidR="00F72390" w:rsidRPr="00EF5CD8">
        <w:rPr>
          <w:noProof w:val="0"/>
        </w:rPr>
        <w:t>F</w:t>
      </w:r>
      <w:r w:rsidR="00547071" w:rsidRPr="00EF5CD8">
        <w:rPr>
          <w:noProof w:val="0"/>
        </w:rPr>
        <w:t>ive</w:t>
      </w:r>
      <w:r w:rsidR="00856F17" w:rsidRPr="00EF5CD8">
        <w:rPr>
          <w:noProof w:val="0"/>
        </w:rPr>
        <w:t xml:space="preserve"> </w:t>
      </w:r>
      <w:r w:rsidR="00B66863" w:rsidRPr="00EF5CD8">
        <w:rPr>
          <w:noProof w:val="0"/>
        </w:rPr>
        <w:t xml:space="preserve">have been </w:t>
      </w:r>
      <w:r w:rsidR="007B0A1C" w:rsidRPr="00EF5CD8">
        <w:rPr>
          <w:noProof w:val="0"/>
        </w:rPr>
        <w:t xml:space="preserve">responded </w:t>
      </w:r>
      <w:r w:rsidR="00856F17" w:rsidRPr="00EF5CD8">
        <w:rPr>
          <w:noProof w:val="0"/>
        </w:rPr>
        <w:t xml:space="preserve">to </w:t>
      </w:r>
      <w:r w:rsidR="00B66863" w:rsidRPr="00EF5CD8">
        <w:rPr>
          <w:noProof w:val="0"/>
        </w:rPr>
        <w:t xml:space="preserve">at the time of writing, </w:t>
      </w:r>
      <w:r w:rsidR="00856F17" w:rsidRPr="00EF5CD8">
        <w:rPr>
          <w:noProof w:val="0"/>
        </w:rPr>
        <w:t xml:space="preserve">and </w:t>
      </w:r>
      <w:r w:rsidR="00057192" w:rsidRPr="00EF5CD8">
        <w:rPr>
          <w:noProof w:val="0"/>
        </w:rPr>
        <w:t>t</w:t>
      </w:r>
      <w:r w:rsidR="00547071" w:rsidRPr="00EF5CD8">
        <w:rPr>
          <w:noProof w:val="0"/>
        </w:rPr>
        <w:t>wo</w:t>
      </w:r>
      <w:r w:rsidR="00856F17" w:rsidRPr="00EF5CD8">
        <w:rPr>
          <w:noProof w:val="0"/>
        </w:rPr>
        <w:t xml:space="preserve"> are currently in the process of being </w:t>
      </w:r>
      <w:r w:rsidR="00763ADE" w:rsidRPr="00EF5CD8">
        <w:rPr>
          <w:noProof w:val="0"/>
        </w:rPr>
        <w:t xml:space="preserve">addressed. </w:t>
      </w:r>
    </w:p>
    <w:p w14:paraId="26175A39" w14:textId="52CB6D31" w:rsidR="00AB5D24" w:rsidRPr="00EF5CD8" w:rsidRDefault="00A17CF8" w:rsidP="001864F6">
      <w:pPr>
        <w:pStyle w:val="NICEnormalnumbered"/>
        <w:rPr>
          <w:noProof w:val="0"/>
        </w:rPr>
      </w:pPr>
      <w:r w:rsidRPr="00EF5CD8">
        <w:rPr>
          <w:noProof w:val="0"/>
        </w:rPr>
        <w:t xml:space="preserve">Of the </w:t>
      </w:r>
      <w:r w:rsidR="00547071" w:rsidRPr="00EF5CD8">
        <w:rPr>
          <w:noProof w:val="0"/>
        </w:rPr>
        <w:t>5</w:t>
      </w:r>
      <w:r w:rsidR="00B87398" w:rsidRPr="00EF5CD8">
        <w:rPr>
          <w:noProof w:val="0"/>
        </w:rPr>
        <w:t xml:space="preserve"> clarification requests </w:t>
      </w:r>
      <w:r w:rsidR="00650812" w:rsidRPr="00EF5CD8">
        <w:rPr>
          <w:noProof w:val="0"/>
        </w:rPr>
        <w:t xml:space="preserve">responded to </w:t>
      </w:r>
      <w:r w:rsidR="00B87398" w:rsidRPr="00EF5CD8">
        <w:rPr>
          <w:noProof w:val="0"/>
        </w:rPr>
        <w:t>in this period</w:t>
      </w:r>
      <w:r w:rsidR="00C5780A" w:rsidRPr="00EF5CD8">
        <w:rPr>
          <w:noProof w:val="0"/>
        </w:rPr>
        <w:t>:</w:t>
      </w:r>
    </w:p>
    <w:p w14:paraId="4B6991C1" w14:textId="452B393D" w:rsidR="00C5780A" w:rsidRPr="00EF5CD8" w:rsidRDefault="00C5780A" w:rsidP="00395AD1">
      <w:pPr>
        <w:pStyle w:val="NICEnormalnumbered"/>
        <w:numPr>
          <w:ilvl w:val="1"/>
          <w:numId w:val="49"/>
        </w:numPr>
        <w:rPr>
          <w:noProof w:val="0"/>
        </w:rPr>
      </w:pPr>
      <w:r w:rsidRPr="00EF5CD8">
        <w:rPr>
          <w:noProof w:val="0"/>
        </w:rPr>
        <w:t xml:space="preserve">One </w:t>
      </w:r>
      <w:r w:rsidR="00415EA1" w:rsidRPr="00EF5CD8">
        <w:rPr>
          <w:noProof w:val="0"/>
        </w:rPr>
        <w:t xml:space="preserve">was a second </w:t>
      </w:r>
      <w:r w:rsidR="00E427EC" w:rsidRPr="00EF5CD8">
        <w:rPr>
          <w:noProof w:val="0"/>
        </w:rPr>
        <w:t xml:space="preserve">request </w:t>
      </w:r>
      <w:r w:rsidRPr="00EF5CD8">
        <w:rPr>
          <w:noProof w:val="0"/>
        </w:rPr>
        <w:t>related to an HST routing decision</w:t>
      </w:r>
      <w:r w:rsidR="00E72EB9" w:rsidRPr="00EF5CD8">
        <w:rPr>
          <w:noProof w:val="0"/>
        </w:rPr>
        <w:t xml:space="preserve"> (</w:t>
      </w:r>
      <w:proofErr w:type="spellStart"/>
      <w:r w:rsidR="00E72EB9" w:rsidRPr="00EF5CD8">
        <w:rPr>
          <w:noProof w:val="0"/>
        </w:rPr>
        <w:t>tovorafenib</w:t>
      </w:r>
      <w:proofErr w:type="spellEnd"/>
      <w:r w:rsidR="00E72EB9" w:rsidRPr="00EF5CD8">
        <w:rPr>
          <w:noProof w:val="0"/>
        </w:rPr>
        <w:t xml:space="preserve"> for low grade glioma)</w:t>
      </w:r>
      <w:r w:rsidR="000D465F" w:rsidRPr="00EF5CD8">
        <w:rPr>
          <w:noProof w:val="0"/>
        </w:rPr>
        <w:t xml:space="preserve">. </w:t>
      </w:r>
      <w:r w:rsidR="009A2AE2" w:rsidRPr="00EF5CD8">
        <w:rPr>
          <w:noProof w:val="0"/>
        </w:rPr>
        <w:t xml:space="preserve">A collection of </w:t>
      </w:r>
      <w:r w:rsidR="006A2741" w:rsidRPr="00EF5CD8">
        <w:rPr>
          <w:noProof w:val="0"/>
        </w:rPr>
        <w:t>charities</w:t>
      </w:r>
      <w:r w:rsidR="00CC5557" w:rsidRPr="00EF5CD8">
        <w:rPr>
          <w:noProof w:val="0"/>
        </w:rPr>
        <w:t xml:space="preserve"> and special interest groups</w:t>
      </w:r>
      <w:r w:rsidR="00973B42" w:rsidRPr="00EF5CD8">
        <w:rPr>
          <w:noProof w:val="0"/>
        </w:rPr>
        <w:t xml:space="preserve"> </w:t>
      </w:r>
      <w:r w:rsidR="003E1450" w:rsidRPr="00EF5CD8">
        <w:rPr>
          <w:noProof w:val="0"/>
        </w:rPr>
        <w:t>requested that</w:t>
      </w:r>
      <w:r w:rsidR="0036433B" w:rsidRPr="00EF5CD8">
        <w:rPr>
          <w:noProof w:val="0"/>
        </w:rPr>
        <w:t xml:space="preserve"> the </w:t>
      </w:r>
      <w:r w:rsidR="00DE5BB1" w:rsidRPr="00EF5CD8">
        <w:rPr>
          <w:noProof w:val="0"/>
        </w:rPr>
        <w:t>PB change their decision on the basis</w:t>
      </w:r>
      <w:r w:rsidR="00E07FA2" w:rsidRPr="00EF5CD8">
        <w:rPr>
          <w:noProof w:val="0"/>
        </w:rPr>
        <w:t xml:space="preserve"> that </w:t>
      </w:r>
      <w:r w:rsidR="00B90F90" w:rsidRPr="00EF5CD8">
        <w:rPr>
          <w:noProof w:val="0"/>
        </w:rPr>
        <w:t>most</w:t>
      </w:r>
      <w:r w:rsidR="000C38F1" w:rsidRPr="00EF5CD8">
        <w:rPr>
          <w:noProof w:val="0"/>
        </w:rPr>
        <w:t xml:space="preserve"> existing</w:t>
      </w:r>
      <w:r w:rsidR="00E07FA2" w:rsidRPr="00EF5CD8">
        <w:rPr>
          <w:noProof w:val="0"/>
        </w:rPr>
        <w:t xml:space="preserve"> treatment options are inadequate</w:t>
      </w:r>
      <w:r w:rsidR="007C64A7" w:rsidRPr="00EF5CD8">
        <w:rPr>
          <w:noProof w:val="0"/>
        </w:rPr>
        <w:t>,</w:t>
      </w:r>
      <w:r w:rsidR="006A2741" w:rsidRPr="00EF5CD8">
        <w:rPr>
          <w:noProof w:val="0"/>
        </w:rPr>
        <w:t xml:space="preserve"> and</w:t>
      </w:r>
      <w:r w:rsidR="007C64A7" w:rsidRPr="00EF5CD8">
        <w:rPr>
          <w:noProof w:val="0"/>
        </w:rPr>
        <w:t xml:space="preserve"> that</w:t>
      </w:r>
      <w:r w:rsidR="006A2741" w:rsidRPr="00EF5CD8">
        <w:rPr>
          <w:noProof w:val="0"/>
        </w:rPr>
        <w:t xml:space="preserve"> </w:t>
      </w:r>
      <w:r w:rsidR="00E90E2B" w:rsidRPr="00EF5CD8">
        <w:rPr>
          <w:noProof w:val="0"/>
        </w:rPr>
        <w:t xml:space="preserve">the </w:t>
      </w:r>
      <w:r w:rsidR="005415DB" w:rsidRPr="00EF5CD8">
        <w:rPr>
          <w:noProof w:val="0"/>
        </w:rPr>
        <w:t xml:space="preserve">only </w:t>
      </w:r>
      <w:r w:rsidR="00180383" w:rsidRPr="00EF5CD8">
        <w:rPr>
          <w:noProof w:val="0"/>
        </w:rPr>
        <w:t xml:space="preserve">alternative </w:t>
      </w:r>
      <w:r w:rsidR="00BF1A3B" w:rsidRPr="00EF5CD8">
        <w:rPr>
          <w:noProof w:val="0"/>
        </w:rPr>
        <w:t xml:space="preserve">effective </w:t>
      </w:r>
      <w:r w:rsidR="00B72AA1" w:rsidRPr="00EF5CD8">
        <w:rPr>
          <w:noProof w:val="0"/>
        </w:rPr>
        <w:t>treatment</w:t>
      </w:r>
      <w:r w:rsidR="002C722C" w:rsidRPr="00EF5CD8">
        <w:rPr>
          <w:noProof w:val="0"/>
        </w:rPr>
        <w:t xml:space="preserve"> is only available for a minority of the eligible population.</w:t>
      </w:r>
      <w:r w:rsidR="00B72AA1" w:rsidRPr="00EF5CD8">
        <w:rPr>
          <w:noProof w:val="0"/>
        </w:rPr>
        <w:t xml:space="preserve"> </w:t>
      </w:r>
      <w:r w:rsidR="000D465F" w:rsidRPr="00EF5CD8">
        <w:rPr>
          <w:noProof w:val="0"/>
        </w:rPr>
        <w:t xml:space="preserve">The request was reviewed by the GE who upheld the original </w:t>
      </w:r>
      <w:r w:rsidR="00395AD1" w:rsidRPr="00EF5CD8">
        <w:rPr>
          <w:noProof w:val="0"/>
        </w:rPr>
        <w:t>PB decision</w:t>
      </w:r>
      <w:r w:rsidR="00392450" w:rsidRPr="00EF5CD8">
        <w:rPr>
          <w:noProof w:val="0"/>
        </w:rPr>
        <w:t xml:space="preserve">, noting </w:t>
      </w:r>
      <w:r w:rsidR="001B6BD5" w:rsidRPr="00EF5CD8">
        <w:rPr>
          <w:noProof w:val="0"/>
        </w:rPr>
        <w:t xml:space="preserve">both </w:t>
      </w:r>
      <w:r w:rsidR="00FD45C2" w:rsidRPr="00EF5CD8">
        <w:rPr>
          <w:noProof w:val="0"/>
        </w:rPr>
        <w:t>the lack of good quality evidence to determine that</w:t>
      </w:r>
      <w:r w:rsidR="00432672" w:rsidRPr="00EF5CD8">
        <w:rPr>
          <w:noProof w:val="0"/>
        </w:rPr>
        <w:t xml:space="preserve"> </w:t>
      </w:r>
      <w:proofErr w:type="spellStart"/>
      <w:r w:rsidR="00432672" w:rsidRPr="00EF5CD8">
        <w:rPr>
          <w:noProof w:val="0"/>
        </w:rPr>
        <w:t>tovorafenib</w:t>
      </w:r>
      <w:proofErr w:type="spellEnd"/>
      <w:r w:rsidR="00EE4651" w:rsidRPr="00EF5CD8">
        <w:rPr>
          <w:noProof w:val="0"/>
        </w:rPr>
        <w:t xml:space="preserve"> is </w:t>
      </w:r>
      <w:r w:rsidR="001B6BD5" w:rsidRPr="00EF5CD8">
        <w:rPr>
          <w:noProof w:val="0"/>
        </w:rPr>
        <w:t xml:space="preserve">substantially more effective than other treatment options, and that the </w:t>
      </w:r>
      <w:r w:rsidR="001670A5" w:rsidRPr="00EF5CD8">
        <w:rPr>
          <w:noProof w:val="0"/>
        </w:rPr>
        <w:t xml:space="preserve">population with the condition is </w:t>
      </w:r>
      <w:r w:rsidR="002E4125" w:rsidRPr="00EF5CD8">
        <w:rPr>
          <w:noProof w:val="0"/>
        </w:rPr>
        <w:t xml:space="preserve">too large to be considered for </w:t>
      </w:r>
      <w:r w:rsidR="00533E37" w:rsidRPr="00EF5CD8">
        <w:rPr>
          <w:noProof w:val="0"/>
        </w:rPr>
        <w:t>an HST</w:t>
      </w:r>
      <w:r w:rsidR="00395AD1" w:rsidRPr="00EF5CD8">
        <w:rPr>
          <w:noProof w:val="0"/>
        </w:rPr>
        <w:t>.</w:t>
      </w:r>
      <w:r w:rsidR="342E8650" w:rsidRPr="00EF5CD8">
        <w:rPr>
          <w:noProof w:val="0"/>
        </w:rPr>
        <w:t xml:space="preserve"> </w:t>
      </w:r>
    </w:p>
    <w:p w14:paraId="1B9992C8" w14:textId="50B9BD87" w:rsidR="00395AD1" w:rsidRPr="00EF5CD8" w:rsidRDefault="00395AD1" w:rsidP="00395AD1">
      <w:pPr>
        <w:pStyle w:val="NICEnormalnumbered"/>
        <w:numPr>
          <w:ilvl w:val="1"/>
          <w:numId w:val="49"/>
        </w:numPr>
        <w:rPr>
          <w:noProof w:val="0"/>
        </w:rPr>
      </w:pPr>
      <w:r w:rsidRPr="00EF5CD8">
        <w:rPr>
          <w:noProof w:val="0"/>
        </w:rPr>
        <w:t xml:space="preserve">Two related to </w:t>
      </w:r>
      <w:r w:rsidR="00961508" w:rsidRPr="00EF5CD8">
        <w:rPr>
          <w:noProof w:val="0"/>
        </w:rPr>
        <w:t>decisions not to prioritise</w:t>
      </w:r>
      <w:r w:rsidR="003C405E" w:rsidRPr="00EF5CD8">
        <w:rPr>
          <w:noProof w:val="0"/>
        </w:rPr>
        <w:t xml:space="preserve"> potential guideline topics</w:t>
      </w:r>
      <w:r w:rsidR="00A841BE" w:rsidRPr="00EF5CD8">
        <w:rPr>
          <w:noProof w:val="0"/>
        </w:rPr>
        <w:t xml:space="preserve">. In one instance </w:t>
      </w:r>
      <w:r w:rsidR="000530DF" w:rsidRPr="00EF5CD8">
        <w:rPr>
          <w:noProof w:val="0"/>
        </w:rPr>
        <w:t xml:space="preserve">(tumour treating fields for glioblastoma) </w:t>
      </w:r>
      <w:r w:rsidR="00A841BE" w:rsidRPr="00EF5CD8">
        <w:rPr>
          <w:noProof w:val="0"/>
        </w:rPr>
        <w:t xml:space="preserve">it was confirmed that the PB will reconsider the topic once further evidence </w:t>
      </w:r>
      <w:r w:rsidR="009D736E" w:rsidRPr="00EF5CD8">
        <w:rPr>
          <w:noProof w:val="0"/>
        </w:rPr>
        <w:t xml:space="preserve">is </w:t>
      </w:r>
      <w:r w:rsidR="00A841BE" w:rsidRPr="00EF5CD8">
        <w:rPr>
          <w:noProof w:val="0"/>
        </w:rPr>
        <w:t>publishe</w:t>
      </w:r>
      <w:r w:rsidR="009D736E" w:rsidRPr="00EF5CD8">
        <w:rPr>
          <w:noProof w:val="0"/>
        </w:rPr>
        <w:t>d</w:t>
      </w:r>
      <w:r w:rsidR="00A841BE" w:rsidRPr="00EF5CD8">
        <w:rPr>
          <w:noProof w:val="0"/>
        </w:rPr>
        <w:t>. In the other</w:t>
      </w:r>
      <w:r w:rsidR="000530DF" w:rsidRPr="00EF5CD8">
        <w:rPr>
          <w:noProof w:val="0"/>
        </w:rPr>
        <w:t xml:space="preserve"> (developmental language disorder)</w:t>
      </w:r>
      <w:r w:rsidR="003929D1" w:rsidRPr="00EF5CD8">
        <w:rPr>
          <w:noProof w:val="0"/>
        </w:rPr>
        <w:t xml:space="preserve">, further </w:t>
      </w:r>
      <w:r w:rsidR="000530DF" w:rsidRPr="00EF5CD8">
        <w:rPr>
          <w:noProof w:val="0"/>
        </w:rPr>
        <w:t>detail</w:t>
      </w:r>
      <w:r w:rsidR="003929D1" w:rsidRPr="00EF5CD8">
        <w:rPr>
          <w:noProof w:val="0"/>
        </w:rPr>
        <w:t xml:space="preserve"> was provided regarding the </w:t>
      </w:r>
      <w:r w:rsidR="002C4918" w:rsidRPr="00EF5CD8">
        <w:rPr>
          <w:noProof w:val="0"/>
        </w:rPr>
        <w:t xml:space="preserve">rationale for the decision and </w:t>
      </w:r>
      <w:r w:rsidR="00F813E9" w:rsidRPr="00EF5CD8">
        <w:rPr>
          <w:noProof w:val="0"/>
        </w:rPr>
        <w:t>the evidence that would likely be required for the topic to be prioritised.</w:t>
      </w:r>
    </w:p>
    <w:p w14:paraId="1A0C0462" w14:textId="7E453F69" w:rsidR="00F813E9" w:rsidRPr="00EF5CD8" w:rsidRDefault="00650812" w:rsidP="00395AD1">
      <w:pPr>
        <w:pStyle w:val="NICEnormalnumbered"/>
        <w:numPr>
          <w:ilvl w:val="1"/>
          <w:numId w:val="49"/>
        </w:numPr>
        <w:rPr>
          <w:noProof w:val="0"/>
        </w:rPr>
      </w:pPr>
      <w:r w:rsidRPr="00EF5CD8">
        <w:rPr>
          <w:noProof w:val="0"/>
        </w:rPr>
        <w:t xml:space="preserve">One related to a </w:t>
      </w:r>
      <w:proofErr w:type="gramStart"/>
      <w:r w:rsidRPr="00EF5CD8">
        <w:rPr>
          <w:noProof w:val="0"/>
        </w:rPr>
        <w:t>medicines</w:t>
      </w:r>
      <w:proofErr w:type="gramEnd"/>
      <w:r w:rsidRPr="00EF5CD8">
        <w:rPr>
          <w:noProof w:val="0"/>
        </w:rPr>
        <w:t xml:space="preserve"> selection decision</w:t>
      </w:r>
      <w:r w:rsidR="00601C45" w:rsidRPr="00EF5CD8">
        <w:rPr>
          <w:noProof w:val="0"/>
        </w:rPr>
        <w:t xml:space="preserve"> (</w:t>
      </w:r>
      <w:proofErr w:type="spellStart"/>
      <w:r w:rsidR="00601C45" w:rsidRPr="00EF5CD8">
        <w:rPr>
          <w:noProof w:val="0"/>
        </w:rPr>
        <w:t>marstacimab</w:t>
      </w:r>
      <w:proofErr w:type="spellEnd"/>
      <w:r w:rsidR="00601C45" w:rsidRPr="00EF5CD8">
        <w:rPr>
          <w:noProof w:val="0"/>
        </w:rPr>
        <w:t xml:space="preserve"> for treating haemophilia A or B)</w:t>
      </w:r>
      <w:r w:rsidR="00DB2545" w:rsidRPr="00EF5CD8">
        <w:rPr>
          <w:noProof w:val="0"/>
        </w:rPr>
        <w:t>. The request was for the topic to be deprioritised and addressed through an NHSE commissioning policy</w:t>
      </w:r>
      <w:r w:rsidR="00F243CC" w:rsidRPr="00EF5CD8">
        <w:rPr>
          <w:noProof w:val="0"/>
        </w:rPr>
        <w:t xml:space="preserve">. The response clarified why </w:t>
      </w:r>
      <w:r w:rsidR="00220D26" w:rsidRPr="00EF5CD8">
        <w:rPr>
          <w:noProof w:val="0"/>
        </w:rPr>
        <w:t>the decision was made to continue to select the topic.</w:t>
      </w:r>
    </w:p>
    <w:p w14:paraId="77A78814" w14:textId="59D997F5" w:rsidR="00547071" w:rsidRPr="00EF5CD8" w:rsidRDefault="00C25B54" w:rsidP="00395AD1">
      <w:pPr>
        <w:pStyle w:val="NICEnormalnumbered"/>
        <w:numPr>
          <w:ilvl w:val="1"/>
          <w:numId w:val="49"/>
        </w:numPr>
        <w:rPr>
          <w:noProof w:val="0"/>
        </w:rPr>
      </w:pPr>
      <w:r w:rsidRPr="00EF5CD8">
        <w:rPr>
          <w:noProof w:val="0"/>
        </w:rPr>
        <w:lastRenderedPageBreak/>
        <w:t>One</w:t>
      </w:r>
      <w:r w:rsidR="005819FB" w:rsidRPr="00EF5CD8">
        <w:rPr>
          <w:noProof w:val="0"/>
        </w:rPr>
        <w:t xml:space="preserve"> regarded </w:t>
      </w:r>
      <w:r w:rsidR="0072515F" w:rsidRPr="00EF5CD8">
        <w:rPr>
          <w:noProof w:val="0"/>
        </w:rPr>
        <w:t xml:space="preserve">the consistency of </w:t>
      </w:r>
      <w:r w:rsidR="005819FB" w:rsidRPr="00EF5CD8">
        <w:rPr>
          <w:noProof w:val="0"/>
        </w:rPr>
        <w:t>medicines selection decisions regarding tirzepatide</w:t>
      </w:r>
      <w:r w:rsidR="00EC2B83" w:rsidRPr="00EF5CD8">
        <w:rPr>
          <w:noProof w:val="0"/>
        </w:rPr>
        <w:t>, which was selected for a TA</w:t>
      </w:r>
      <w:r w:rsidR="0072515F" w:rsidRPr="00EF5CD8">
        <w:rPr>
          <w:noProof w:val="0"/>
        </w:rPr>
        <w:t>;</w:t>
      </w:r>
      <w:r w:rsidR="005819FB" w:rsidRPr="00EF5CD8">
        <w:rPr>
          <w:noProof w:val="0"/>
        </w:rPr>
        <w:t xml:space="preserve"> and semaglutide</w:t>
      </w:r>
      <w:r w:rsidR="0072515F" w:rsidRPr="00EF5CD8">
        <w:rPr>
          <w:noProof w:val="0"/>
        </w:rPr>
        <w:t>, which was not selected for a TA, both</w:t>
      </w:r>
      <w:r w:rsidR="005819FB" w:rsidRPr="00EF5CD8">
        <w:rPr>
          <w:noProof w:val="0"/>
        </w:rPr>
        <w:t xml:space="preserve"> for </w:t>
      </w:r>
      <w:r w:rsidR="00570A30" w:rsidRPr="00EF5CD8">
        <w:rPr>
          <w:noProof w:val="0"/>
        </w:rPr>
        <w:t>treating type 2 diabetes in children and young people.</w:t>
      </w:r>
      <w:r w:rsidR="003F3EC5" w:rsidRPr="00EF5CD8">
        <w:rPr>
          <w:noProof w:val="0"/>
        </w:rPr>
        <w:t xml:space="preserve"> </w:t>
      </w:r>
      <w:r w:rsidR="005E22E7" w:rsidRPr="00EF5CD8">
        <w:rPr>
          <w:noProof w:val="0"/>
        </w:rPr>
        <w:t xml:space="preserve">The PB reviewed the rationale provided for not selecting </w:t>
      </w:r>
      <w:r w:rsidR="001A3F38" w:rsidRPr="00EF5CD8">
        <w:rPr>
          <w:noProof w:val="0"/>
        </w:rPr>
        <w:t>semaglutide and agreed that the same rationale would appl</w:t>
      </w:r>
      <w:r w:rsidR="00F305F3" w:rsidRPr="00EF5CD8">
        <w:rPr>
          <w:noProof w:val="0"/>
        </w:rPr>
        <w:t>y</w:t>
      </w:r>
      <w:r w:rsidR="001A3F38" w:rsidRPr="00EF5CD8">
        <w:rPr>
          <w:noProof w:val="0"/>
        </w:rPr>
        <w:t xml:space="preserve"> for Tirzepatide as well</w:t>
      </w:r>
      <w:r w:rsidR="00F305F3" w:rsidRPr="00EF5CD8">
        <w:rPr>
          <w:noProof w:val="0"/>
        </w:rPr>
        <w:t xml:space="preserve">. </w:t>
      </w:r>
      <w:proofErr w:type="gramStart"/>
      <w:r w:rsidR="00F305F3" w:rsidRPr="00EF5CD8">
        <w:rPr>
          <w:noProof w:val="0"/>
        </w:rPr>
        <w:t>Consequently</w:t>
      </w:r>
      <w:proofErr w:type="gramEnd"/>
      <w:r w:rsidR="00F305F3" w:rsidRPr="00EF5CD8">
        <w:rPr>
          <w:noProof w:val="0"/>
        </w:rPr>
        <w:t xml:space="preserve"> they agreed not to select Tirzepatide for a </w:t>
      </w:r>
      <w:proofErr w:type="gramStart"/>
      <w:r w:rsidR="00F305F3" w:rsidRPr="00EF5CD8">
        <w:rPr>
          <w:noProof w:val="0"/>
        </w:rPr>
        <w:t>TA, and</w:t>
      </w:r>
      <w:proofErr w:type="gramEnd"/>
      <w:r w:rsidR="00F305F3" w:rsidRPr="00EF5CD8">
        <w:rPr>
          <w:noProof w:val="0"/>
        </w:rPr>
        <w:t xml:space="preserve"> instead agreed that it should be assessed through the guidelines pro</w:t>
      </w:r>
      <w:r w:rsidR="004546E9" w:rsidRPr="00EF5CD8">
        <w:rPr>
          <w:noProof w:val="0"/>
        </w:rPr>
        <w:t>gramme.</w:t>
      </w:r>
    </w:p>
    <w:p w14:paraId="73F5BEEC" w14:textId="2E172B1E" w:rsidR="00220D26" w:rsidRPr="00EF5CD8" w:rsidRDefault="00220D26" w:rsidP="00220D26">
      <w:pPr>
        <w:pStyle w:val="NICEnormalnumbered"/>
        <w:rPr>
          <w:noProof w:val="0"/>
        </w:rPr>
      </w:pPr>
      <w:r w:rsidRPr="00EF5CD8">
        <w:rPr>
          <w:noProof w:val="0"/>
        </w:rPr>
        <w:t xml:space="preserve">Of the </w:t>
      </w:r>
      <w:r w:rsidR="004546E9" w:rsidRPr="00EF5CD8">
        <w:rPr>
          <w:noProof w:val="0"/>
        </w:rPr>
        <w:t>two</w:t>
      </w:r>
      <w:r w:rsidRPr="00EF5CD8">
        <w:rPr>
          <w:noProof w:val="0"/>
        </w:rPr>
        <w:t xml:space="preserve"> clarification requests currently being responded to:</w:t>
      </w:r>
    </w:p>
    <w:p w14:paraId="529DDBC7" w14:textId="217D10DF" w:rsidR="00220D26" w:rsidRPr="00EF5CD8" w:rsidRDefault="004546E9" w:rsidP="00220D26">
      <w:pPr>
        <w:pStyle w:val="NICEnormalnumbered"/>
        <w:numPr>
          <w:ilvl w:val="1"/>
          <w:numId w:val="30"/>
        </w:numPr>
        <w:rPr>
          <w:noProof w:val="0"/>
        </w:rPr>
      </w:pPr>
      <w:r w:rsidRPr="00EF5CD8">
        <w:rPr>
          <w:noProof w:val="0"/>
        </w:rPr>
        <w:t>One</w:t>
      </w:r>
      <w:r w:rsidR="00220D26" w:rsidRPr="00EF5CD8">
        <w:rPr>
          <w:noProof w:val="0"/>
        </w:rPr>
        <w:t xml:space="preserve"> relate</w:t>
      </w:r>
      <w:r w:rsidRPr="00EF5CD8">
        <w:rPr>
          <w:noProof w:val="0"/>
        </w:rPr>
        <w:t>s</w:t>
      </w:r>
      <w:r w:rsidR="001A21F8" w:rsidRPr="00EF5CD8">
        <w:rPr>
          <w:noProof w:val="0"/>
        </w:rPr>
        <w:t xml:space="preserve"> to </w:t>
      </w:r>
      <w:r w:rsidRPr="00EF5CD8">
        <w:rPr>
          <w:noProof w:val="0"/>
        </w:rPr>
        <w:t xml:space="preserve">a </w:t>
      </w:r>
      <w:r w:rsidR="001A21F8" w:rsidRPr="00EF5CD8">
        <w:rPr>
          <w:noProof w:val="0"/>
        </w:rPr>
        <w:t xml:space="preserve">medicine selection decision where </w:t>
      </w:r>
      <w:r w:rsidRPr="00EF5CD8">
        <w:rPr>
          <w:noProof w:val="0"/>
        </w:rPr>
        <w:t xml:space="preserve">a </w:t>
      </w:r>
      <w:r w:rsidR="001A21F8" w:rsidRPr="00EF5CD8">
        <w:rPr>
          <w:noProof w:val="0"/>
        </w:rPr>
        <w:t>quer</w:t>
      </w:r>
      <w:r w:rsidRPr="00EF5CD8">
        <w:rPr>
          <w:noProof w:val="0"/>
        </w:rPr>
        <w:t>y</w:t>
      </w:r>
      <w:r w:rsidR="001A21F8" w:rsidRPr="00EF5CD8">
        <w:rPr>
          <w:noProof w:val="0"/>
        </w:rPr>
        <w:t xml:space="preserve"> ha</w:t>
      </w:r>
      <w:r w:rsidRPr="00EF5CD8">
        <w:rPr>
          <w:noProof w:val="0"/>
        </w:rPr>
        <w:t>s</w:t>
      </w:r>
      <w:r w:rsidR="001A21F8" w:rsidRPr="00EF5CD8">
        <w:rPr>
          <w:noProof w:val="0"/>
        </w:rPr>
        <w:t xml:space="preserve"> been raised regarding the consistency of the PB’s decision making</w:t>
      </w:r>
      <w:r w:rsidR="00C276EF" w:rsidRPr="00EF5CD8">
        <w:rPr>
          <w:noProof w:val="0"/>
        </w:rPr>
        <w:t xml:space="preserve"> </w:t>
      </w:r>
      <w:r w:rsidRPr="00EF5CD8">
        <w:rPr>
          <w:noProof w:val="0"/>
        </w:rPr>
        <w:t xml:space="preserve">for </w:t>
      </w:r>
      <w:r w:rsidR="00EB1CF3" w:rsidRPr="00EF5CD8">
        <w:rPr>
          <w:noProof w:val="0"/>
        </w:rPr>
        <w:t xml:space="preserve">different HIV treatments - </w:t>
      </w:r>
      <w:proofErr w:type="spellStart"/>
      <w:r w:rsidR="008421D7" w:rsidRPr="00EF5CD8">
        <w:rPr>
          <w:noProof w:val="0"/>
        </w:rPr>
        <w:t>bictegravir-lenacapavir</w:t>
      </w:r>
      <w:proofErr w:type="spellEnd"/>
      <w:r w:rsidR="00EB1CF3" w:rsidRPr="00EF5CD8">
        <w:rPr>
          <w:noProof w:val="0"/>
        </w:rPr>
        <w:t xml:space="preserve"> and</w:t>
      </w:r>
      <w:r w:rsidR="008421D7" w:rsidRPr="00EF5CD8">
        <w:rPr>
          <w:noProof w:val="0"/>
        </w:rPr>
        <w:t xml:space="preserve"> </w:t>
      </w:r>
      <w:proofErr w:type="spellStart"/>
      <w:r w:rsidR="008421D7" w:rsidRPr="00EF5CD8">
        <w:rPr>
          <w:noProof w:val="0"/>
        </w:rPr>
        <w:t>doravirine-islatravir</w:t>
      </w:r>
      <w:proofErr w:type="spellEnd"/>
      <w:r w:rsidR="00736818" w:rsidRPr="00EF5CD8">
        <w:rPr>
          <w:noProof w:val="0"/>
        </w:rPr>
        <w:t xml:space="preserve">. </w:t>
      </w:r>
      <w:r w:rsidR="00EB1CF3" w:rsidRPr="00EF5CD8">
        <w:rPr>
          <w:noProof w:val="0"/>
        </w:rPr>
        <w:t>T</w:t>
      </w:r>
      <w:r w:rsidR="00736818" w:rsidRPr="00EF5CD8">
        <w:rPr>
          <w:noProof w:val="0"/>
        </w:rPr>
        <w:t xml:space="preserve">he suggestion is that PB has been inconsistent in the rationale it has provided for selecting/not </w:t>
      </w:r>
      <w:r w:rsidR="00BE1C89" w:rsidRPr="00EF5CD8">
        <w:rPr>
          <w:noProof w:val="0"/>
        </w:rPr>
        <w:t>the different treatments</w:t>
      </w:r>
      <w:r w:rsidR="00BA217A" w:rsidRPr="00EF5CD8">
        <w:rPr>
          <w:noProof w:val="0"/>
        </w:rPr>
        <w:t xml:space="preserve">. </w:t>
      </w:r>
      <w:r w:rsidR="00BE1C89" w:rsidRPr="00EF5CD8">
        <w:rPr>
          <w:noProof w:val="0"/>
        </w:rPr>
        <w:t xml:space="preserve">The PB has had an initial discussion on this topic and </w:t>
      </w:r>
      <w:r w:rsidR="0093340E" w:rsidRPr="00EF5CD8">
        <w:rPr>
          <w:noProof w:val="0"/>
        </w:rPr>
        <w:t>will be discussing it further to reach a final decision shortly.</w:t>
      </w:r>
    </w:p>
    <w:p w14:paraId="7EC99A43" w14:textId="294AE25B" w:rsidR="00220D26" w:rsidRPr="00EF5CD8" w:rsidRDefault="008421D7" w:rsidP="00395AD1">
      <w:pPr>
        <w:pStyle w:val="NICEnormalnumbered"/>
        <w:numPr>
          <w:ilvl w:val="1"/>
          <w:numId w:val="49"/>
        </w:numPr>
        <w:rPr>
          <w:noProof w:val="0"/>
        </w:rPr>
      </w:pPr>
      <w:r w:rsidRPr="00EF5CD8">
        <w:rPr>
          <w:noProof w:val="0"/>
        </w:rPr>
        <w:t xml:space="preserve">One relates to </w:t>
      </w:r>
      <w:r w:rsidR="00FA728B" w:rsidRPr="00EF5CD8">
        <w:rPr>
          <w:noProof w:val="0"/>
        </w:rPr>
        <w:t xml:space="preserve">the non-selection of a </w:t>
      </w:r>
      <w:r w:rsidR="00D3458B" w:rsidRPr="00EF5CD8">
        <w:rPr>
          <w:noProof w:val="0"/>
        </w:rPr>
        <w:t>medicine</w:t>
      </w:r>
      <w:r w:rsidR="006D2816" w:rsidRPr="00EF5CD8">
        <w:rPr>
          <w:noProof w:val="0"/>
        </w:rPr>
        <w:t xml:space="preserve"> (carbidopa-levodopa for</w:t>
      </w:r>
      <w:r w:rsidR="00572204" w:rsidRPr="00EF5CD8">
        <w:rPr>
          <w:noProof w:val="0"/>
        </w:rPr>
        <w:t xml:space="preserve"> motor fluctuations in Parkinson’s). The topic was not selected on the basis that </w:t>
      </w:r>
      <w:r w:rsidR="00A47F0D" w:rsidRPr="00EF5CD8">
        <w:rPr>
          <w:noProof w:val="0"/>
        </w:rPr>
        <w:t xml:space="preserve">the treatment is captured by the existing </w:t>
      </w:r>
      <w:proofErr w:type="gramStart"/>
      <w:r w:rsidR="00A47F0D" w:rsidRPr="00EF5CD8">
        <w:rPr>
          <w:noProof w:val="0"/>
        </w:rPr>
        <w:t>guideline</w:t>
      </w:r>
      <w:proofErr w:type="gramEnd"/>
      <w:r w:rsidR="00233997" w:rsidRPr="00EF5CD8">
        <w:rPr>
          <w:noProof w:val="0"/>
        </w:rPr>
        <w:t xml:space="preserve"> and the manufacturers are questioning this decision. This request is currently being reviewed to determine the appropriate response</w:t>
      </w:r>
      <w:r w:rsidR="00D9293E" w:rsidRPr="00EF5CD8">
        <w:rPr>
          <w:noProof w:val="0"/>
        </w:rPr>
        <w:t>.</w:t>
      </w:r>
    </w:p>
    <w:p w14:paraId="13F7ED5E" w14:textId="3FD61F47" w:rsidR="0087180A" w:rsidRPr="00EF5CD8" w:rsidRDefault="00147682" w:rsidP="007C5372">
      <w:pPr>
        <w:pStyle w:val="NICEnormalnumbered"/>
        <w:rPr>
          <w:noProof w:val="0"/>
        </w:rPr>
      </w:pPr>
      <w:proofErr w:type="gramStart"/>
      <w:r w:rsidRPr="00EF5CD8">
        <w:rPr>
          <w:noProof w:val="0"/>
        </w:rPr>
        <w:t xml:space="preserve">The </w:t>
      </w:r>
      <w:r w:rsidR="007F6556" w:rsidRPr="00EF5CD8">
        <w:rPr>
          <w:noProof w:val="0"/>
        </w:rPr>
        <w:t>majority of</w:t>
      </w:r>
      <w:proofErr w:type="gramEnd"/>
      <w:r w:rsidR="007F6556" w:rsidRPr="00EF5CD8">
        <w:rPr>
          <w:noProof w:val="0"/>
        </w:rPr>
        <w:t xml:space="preserve"> the </w:t>
      </w:r>
      <w:r w:rsidR="008A471E" w:rsidRPr="00EF5CD8">
        <w:rPr>
          <w:noProof w:val="0"/>
        </w:rPr>
        <w:t>clarification requests we receive continue to relate to medicines decisions (either HST routing, or medicines selection)</w:t>
      </w:r>
      <w:r w:rsidRPr="00EF5CD8">
        <w:rPr>
          <w:noProof w:val="0"/>
        </w:rPr>
        <w:t>.</w:t>
      </w:r>
      <w:r w:rsidR="00485952" w:rsidRPr="00EF5CD8">
        <w:rPr>
          <w:noProof w:val="0"/>
        </w:rPr>
        <w:t xml:space="preserve"> Following the </w:t>
      </w:r>
      <w:r w:rsidR="00503037" w:rsidRPr="00EF5CD8">
        <w:rPr>
          <w:noProof w:val="0"/>
        </w:rPr>
        <w:t>further consideration of requests r</w:t>
      </w:r>
      <w:r w:rsidR="00B55FBD" w:rsidRPr="00EF5CD8">
        <w:rPr>
          <w:noProof w:val="0"/>
        </w:rPr>
        <w:t xml:space="preserve">elating to </w:t>
      </w:r>
      <w:r w:rsidR="00B66F75" w:rsidRPr="00EF5CD8">
        <w:rPr>
          <w:noProof w:val="0"/>
        </w:rPr>
        <w:t xml:space="preserve">the </w:t>
      </w:r>
      <w:r w:rsidR="00B55FBD" w:rsidRPr="00EF5CD8">
        <w:rPr>
          <w:noProof w:val="0"/>
        </w:rPr>
        <w:t xml:space="preserve">consistency of </w:t>
      </w:r>
      <w:r w:rsidR="001D1AD1" w:rsidRPr="00EF5CD8">
        <w:rPr>
          <w:noProof w:val="0"/>
        </w:rPr>
        <w:t xml:space="preserve">PB </w:t>
      </w:r>
      <w:r w:rsidR="00B55FBD" w:rsidRPr="00EF5CD8">
        <w:rPr>
          <w:noProof w:val="0"/>
        </w:rPr>
        <w:t xml:space="preserve">decision-making, we will </w:t>
      </w:r>
      <w:r w:rsidR="00434C9C" w:rsidRPr="00EF5CD8">
        <w:rPr>
          <w:noProof w:val="0"/>
        </w:rPr>
        <w:t xml:space="preserve">explore if there are any process amendments </w:t>
      </w:r>
      <w:r w:rsidR="00B66F75" w:rsidRPr="00EF5CD8">
        <w:rPr>
          <w:noProof w:val="0"/>
        </w:rPr>
        <w:t xml:space="preserve">that could enhance </w:t>
      </w:r>
      <w:r w:rsidR="00434C9C" w:rsidRPr="00EF5CD8">
        <w:rPr>
          <w:noProof w:val="0"/>
        </w:rPr>
        <w:t>consistency.</w:t>
      </w:r>
    </w:p>
    <w:p w14:paraId="139ECCA0" w14:textId="319FD1D6" w:rsidR="00460531" w:rsidRPr="00EF5CD8" w:rsidRDefault="00434C9C" w:rsidP="0081565C">
      <w:pPr>
        <w:pStyle w:val="Heading1boardreport"/>
      </w:pPr>
      <w:r w:rsidRPr="00EF5CD8">
        <w:t xml:space="preserve">National HealthTech Access Programme </w:t>
      </w:r>
      <w:r w:rsidR="00A55299" w:rsidRPr="00EF5CD8">
        <w:t>Rules</w:t>
      </w:r>
      <w:r w:rsidR="00B5037E" w:rsidRPr="00EF5CD8">
        <w:t>-</w:t>
      </w:r>
      <w:r w:rsidR="00A55299" w:rsidRPr="00EF5CD8">
        <w:t>Based Pathway</w:t>
      </w:r>
    </w:p>
    <w:p w14:paraId="72018C47" w14:textId="587DFC2F" w:rsidR="00305F9C" w:rsidRPr="00EF5CD8" w:rsidRDefault="00802447" w:rsidP="0047640C">
      <w:pPr>
        <w:pStyle w:val="NICEnormalnumbered"/>
        <w:rPr>
          <w:noProof w:val="0"/>
        </w:rPr>
      </w:pPr>
      <w:r w:rsidRPr="00EF5CD8">
        <w:rPr>
          <w:noProof w:val="0"/>
        </w:rPr>
        <w:t xml:space="preserve">As highlighted in the </w:t>
      </w:r>
      <w:r w:rsidR="002D265E" w:rsidRPr="00EF5CD8">
        <w:rPr>
          <w:noProof w:val="0"/>
        </w:rPr>
        <w:t>December</w:t>
      </w:r>
      <w:r w:rsidRPr="00EF5CD8">
        <w:rPr>
          <w:noProof w:val="0"/>
        </w:rPr>
        <w:t xml:space="preserve"> Board paper, </w:t>
      </w:r>
      <w:r w:rsidR="0078737E" w:rsidRPr="00EF5CD8">
        <w:rPr>
          <w:noProof w:val="0"/>
        </w:rPr>
        <w:t>NICE</w:t>
      </w:r>
      <w:r w:rsidR="00966B78" w:rsidRPr="00EF5CD8">
        <w:rPr>
          <w:noProof w:val="0"/>
        </w:rPr>
        <w:t xml:space="preserve">, NHS England and </w:t>
      </w:r>
      <w:r w:rsidR="00871A51" w:rsidRPr="00EF5CD8">
        <w:rPr>
          <w:noProof w:val="0"/>
        </w:rPr>
        <w:t xml:space="preserve">the </w:t>
      </w:r>
      <w:r w:rsidR="00966B78" w:rsidRPr="00EF5CD8">
        <w:rPr>
          <w:noProof w:val="0"/>
        </w:rPr>
        <w:t xml:space="preserve">DHSC are working in partnership </w:t>
      </w:r>
      <w:r w:rsidR="00C9129A" w:rsidRPr="00EF5CD8">
        <w:rPr>
          <w:noProof w:val="0"/>
        </w:rPr>
        <w:t xml:space="preserve">to </w:t>
      </w:r>
      <w:r w:rsidR="00B5037E" w:rsidRPr="00EF5CD8">
        <w:rPr>
          <w:noProof w:val="0"/>
        </w:rPr>
        <w:t xml:space="preserve">develop </w:t>
      </w:r>
      <w:r w:rsidRPr="00EF5CD8">
        <w:rPr>
          <w:noProof w:val="0"/>
        </w:rPr>
        <w:t>an</w:t>
      </w:r>
      <w:r w:rsidR="00B5037E" w:rsidRPr="00EF5CD8">
        <w:rPr>
          <w:noProof w:val="0"/>
        </w:rPr>
        <w:t xml:space="preserve"> approach </w:t>
      </w:r>
      <w:r w:rsidR="00871A51" w:rsidRPr="00EF5CD8">
        <w:rPr>
          <w:noProof w:val="0"/>
        </w:rPr>
        <w:t>that</w:t>
      </w:r>
      <w:r w:rsidR="00B5037E" w:rsidRPr="00EF5CD8">
        <w:rPr>
          <w:noProof w:val="0"/>
        </w:rPr>
        <w:t xml:space="preserve"> outlines how the NHS will </w:t>
      </w:r>
      <w:r w:rsidR="00B5037E" w:rsidRPr="00EF5CD8">
        <w:rPr>
          <w:noProof w:val="0"/>
        </w:rPr>
        <w:lastRenderedPageBreak/>
        <w:t>support the routine commissioning and reimbursement of a limited number of health technologies that are determined to be clinically and cost effective by NICE</w:t>
      </w:r>
      <w:r w:rsidRPr="00EF5CD8">
        <w:rPr>
          <w:noProof w:val="0"/>
        </w:rPr>
        <w:t xml:space="preserve">. This approach is now called the National HealthTech Access Programme </w:t>
      </w:r>
      <w:r w:rsidR="00444653" w:rsidRPr="00EF5CD8">
        <w:rPr>
          <w:noProof w:val="0"/>
        </w:rPr>
        <w:t>– NHAP</w:t>
      </w:r>
      <w:r w:rsidR="00E71F0E" w:rsidRPr="00EF5CD8">
        <w:rPr>
          <w:noProof w:val="0"/>
        </w:rPr>
        <w:t xml:space="preserve"> </w:t>
      </w:r>
      <w:r w:rsidR="00444653" w:rsidRPr="00EF5CD8">
        <w:rPr>
          <w:noProof w:val="0"/>
        </w:rPr>
        <w:t>(</w:t>
      </w:r>
      <w:r w:rsidRPr="00EF5CD8">
        <w:rPr>
          <w:noProof w:val="0"/>
        </w:rPr>
        <w:t xml:space="preserve">previously the </w:t>
      </w:r>
      <w:r w:rsidR="00B5037E" w:rsidRPr="00EF5CD8">
        <w:rPr>
          <w:noProof w:val="0"/>
        </w:rPr>
        <w:t>Rules-Based Pathway)</w:t>
      </w:r>
    </w:p>
    <w:p w14:paraId="6FBA6EB1" w14:textId="65E47B01" w:rsidR="00444653" w:rsidRPr="00EF5CD8" w:rsidRDefault="00444653" w:rsidP="0047640C">
      <w:pPr>
        <w:pStyle w:val="NICEnormalnumbered"/>
        <w:rPr>
          <w:noProof w:val="0"/>
        </w:rPr>
      </w:pPr>
      <w:r w:rsidRPr="00EF5CD8">
        <w:rPr>
          <w:noProof w:val="0"/>
        </w:rPr>
        <w:t xml:space="preserve">Following a successful trial </w:t>
      </w:r>
      <w:r w:rsidR="00B95C16" w:rsidRPr="00EF5CD8">
        <w:rPr>
          <w:noProof w:val="0"/>
        </w:rPr>
        <w:t>with</w:t>
      </w:r>
      <w:r w:rsidRPr="00EF5CD8">
        <w:rPr>
          <w:noProof w:val="0"/>
        </w:rPr>
        <w:t xml:space="preserve"> four topics in November 2025</w:t>
      </w:r>
      <w:r w:rsidR="00B95C16" w:rsidRPr="00EF5CD8">
        <w:rPr>
          <w:noProof w:val="0"/>
        </w:rPr>
        <w:t>, two further topics were assessed using this process in February/March 2026</w:t>
      </w:r>
      <w:r w:rsidR="00C0021A" w:rsidRPr="00EF5CD8">
        <w:rPr>
          <w:noProof w:val="0"/>
        </w:rPr>
        <w:t xml:space="preserve"> (AI-assisted </w:t>
      </w:r>
      <w:r w:rsidR="005C5DC7" w:rsidRPr="00EF5CD8">
        <w:rPr>
          <w:noProof w:val="0"/>
        </w:rPr>
        <w:t>MRI for prostate cancer; Digital health technologies</w:t>
      </w:r>
      <w:r w:rsidR="008D0D89" w:rsidRPr="00EF5CD8">
        <w:rPr>
          <w:noProof w:val="0"/>
        </w:rPr>
        <w:t xml:space="preserve"> for CBT to manage menopause symptoms)</w:t>
      </w:r>
      <w:r w:rsidR="009F72E0" w:rsidRPr="00EF5CD8">
        <w:rPr>
          <w:noProof w:val="0"/>
        </w:rPr>
        <w:t xml:space="preserve">. For </w:t>
      </w:r>
      <w:proofErr w:type="gramStart"/>
      <w:r w:rsidR="008D0D89" w:rsidRPr="00EF5CD8">
        <w:rPr>
          <w:noProof w:val="0"/>
        </w:rPr>
        <w:t>both</w:t>
      </w:r>
      <w:r w:rsidR="009F72E0" w:rsidRPr="00EF5CD8">
        <w:rPr>
          <w:noProof w:val="0"/>
        </w:rPr>
        <w:t xml:space="preserve"> of these</w:t>
      </w:r>
      <w:proofErr w:type="gramEnd"/>
      <w:r w:rsidR="009F72E0" w:rsidRPr="00EF5CD8">
        <w:rPr>
          <w:noProof w:val="0"/>
        </w:rPr>
        <w:t xml:space="preserve"> topics, NHS England produced a commercial intelligence briefing (CIB)</w:t>
      </w:r>
      <w:r w:rsidR="001D35B7" w:rsidRPr="00EF5CD8">
        <w:rPr>
          <w:noProof w:val="0"/>
        </w:rPr>
        <w:t xml:space="preserve"> while NICE produced detailed summaries of the evidence</w:t>
      </w:r>
      <w:r w:rsidR="00C92801" w:rsidRPr="00EF5CD8">
        <w:rPr>
          <w:noProof w:val="0"/>
        </w:rPr>
        <w:t>. The topics were considered by a subgroup of the Prioritisation Board, and then the Prioritisation Board</w:t>
      </w:r>
      <w:r w:rsidR="00B03877" w:rsidRPr="00EF5CD8">
        <w:rPr>
          <w:noProof w:val="0"/>
        </w:rPr>
        <w:t xml:space="preserve"> itself. For both topics, it was agreed that they were not suitable candidates for </w:t>
      </w:r>
      <w:r w:rsidR="00EF5CD8" w:rsidRPr="00EF5CD8">
        <w:rPr>
          <w:noProof w:val="0"/>
        </w:rPr>
        <w:t>assessing</w:t>
      </w:r>
      <w:r w:rsidR="00B03877" w:rsidRPr="00EF5CD8">
        <w:rPr>
          <w:noProof w:val="0"/>
        </w:rPr>
        <w:t xml:space="preserve"> through the NHAP process and </w:t>
      </w:r>
      <w:r w:rsidR="008D0D89" w:rsidRPr="00EF5CD8">
        <w:rPr>
          <w:noProof w:val="0"/>
        </w:rPr>
        <w:t>that</w:t>
      </w:r>
      <w:r w:rsidR="00B03877" w:rsidRPr="00EF5CD8">
        <w:rPr>
          <w:noProof w:val="0"/>
        </w:rPr>
        <w:t xml:space="preserve"> instead they will be addressed through NICE’s standard development processes.</w:t>
      </w:r>
    </w:p>
    <w:p w14:paraId="110340A6" w14:textId="09CD8B15" w:rsidR="008D0D89" w:rsidRPr="00EF5CD8" w:rsidRDefault="00816D7B" w:rsidP="0047640C">
      <w:pPr>
        <w:pStyle w:val="NICEnormalnumbered"/>
        <w:rPr>
          <w:noProof w:val="0"/>
        </w:rPr>
      </w:pPr>
      <w:r w:rsidRPr="00EF5CD8">
        <w:rPr>
          <w:noProof w:val="0"/>
        </w:rPr>
        <w:t xml:space="preserve">There has been close collaboration with NHSE and DHSC to refine the </w:t>
      </w:r>
      <w:r w:rsidR="00AB1D73" w:rsidRPr="00EF5CD8">
        <w:rPr>
          <w:noProof w:val="0"/>
        </w:rPr>
        <w:t xml:space="preserve">NHAP </w:t>
      </w:r>
      <w:r w:rsidRPr="00EF5CD8">
        <w:rPr>
          <w:noProof w:val="0"/>
        </w:rPr>
        <w:t>process</w:t>
      </w:r>
      <w:r w:rsidR="0010660C" w:rsidRPr="00EF5CD8">
        <w:rPr>
          <w:noProof w:val="0"/>
        </w:rPr>
        <w:t xml:space="preserve"> and the responsibilities of the different organisations at the different stages.</w:t>
      </w:r>
    </w:p>
    <w:p w14:paraId="28B60E3C" w14:textId="10D1253E" w:rsidR="002907E3" w:rsidRPr="00EF5CD8" w:rsidRDefault="002907E3" w:rsidP="003D3B28">
      <w:pPr>
        <w:pStyle w:val="Heading1boardreport"/>
      </w:pPr>
      <w:r w:rsidRPr="00EF5CD8">
        <w:t>Strategic role of the Prioritisation Board</w:t>
      </w:r>
    </w:p>
    <w:p w14:paraId="7F48944F" w14:textId="469203A5" w:rsidR="00A42EF3" w:rsidRPr="00EF5CD8" w:rsidRDefault="002614F4" w:rsidP="007C5372">
      <w:pPr>
        <w:pStyle w:val="NICEnormalnumbered"/>
        <w:rPr>
          <w:noProof w:val="0"/>
        </w:rPr>
      </w:pPr>
      <w:r w:rsidRPr="00EF5CD8">
        <w:rPr>
          <w:noProof w:val="0"/>
        </w:rPr>
        <w:t xml:space="preserve">The ‘business-as-usual’ function of the PB has become well established </w:t>
      </w:r>
      <w:r w:rsidR="24CD4080" w:rsidRPr="00EF5CD8">
        <w:rPr>
          <w:noProof w:val="0"/>
        </w:rPr>
        <w:t xml:space="preserve">and is </w:t>
      </w:r>
      <w:r w:rsidR="00CB2293" w:rsidRPr="00EF5CD8">
        <w:rPr>
          <w:noProof w:val="0"/>
        </w:rPr>
        <w:t xml:space="preserve">working </w:t>
      </w:r>
      <w:r w:rsidR="24CD4080" w:rsidRPr="00EF5CD8">
        <w:rPr>
          <w:noProof w:val="0"/>
        </w:rPr>
        <w:t>well</w:t>
      </w:r>
      <w:r w:rsidR="4D49CCE0" w:rsidRPr="00EF5CD8">
        <w:rPr>
          <w:noProof w:val="0"/>
        </w:rPr>
        <w:t xml:space="preserve"> as a decision</w:t>
      </w:r>
      <w:r w:rsidR="00CB2293" w:rsidRPr="00EF5CD8">
        <w:rPr>
          <w:noProof w:val="0"/>
        </w:rPr>
        <w:t>-</w:t>
      </w:r>
      <w:r w:rsidR="4D49CCE0" w:rsidRPr="00EF5CD8">
        <w:rPr>
          <w:noProof w:val="0"/>
        </w:rPr>
        <w:t>making group</w:t>
      </w:r>
      <w:r w:rsidR="24CD4080" w:rsidRPr="00EF5CD8">
        <w:rPr>
          <w:noProof w:val="0"/>
        </w:rPr>
        <w:t xml:space="preserve">. </w:t>
      </w:r>
      <w:r w:rsidR="001C2F67" w:rsidRPr="00EF5CD8">
        <w:rPr>
          <w:noProof w:val="0"/>
        </w:rPr>
        <w:t>In December 2025, the PB held a development day which all</w:t>
      </w:r>
      <w:r w:rsidR="00417F81" w:rsidRPr="00EF5CD8">
        <w:rPr>
          <w:noProof w:val="0"/>
        </w:rPr>
        <w:t xml:space="preserve">owed for a review of the last 12 months, as well as </w:t>
      </w:r>
      <w:r w:rsidR="009F76C9" w:rsidRPr="00EF5CD8">
        <w:rPr>
          <w:noProof w:val="0"/>
        </w:rPr>
        <w:t xml:space="preserve">a discussion </w:t>
      </w:r>
      <w:r w:rsidR="00BE7603" w:rsidRPr="00EF5CD8">
        <w:rPr>
          <w:noProof w:val="0"/>
        </w:rPr>
        <w:t xml:space="preserve">of </w:t>
      </w:r>
      <w:r w:rsidR="009F76C9" w:rsidRPr="00EF5CD8">
        <w:rPr>
          <w:noProof w:val="0"/>
        </w:rPr>
        <w:t xml:space="preserve">ways of working and </w:t>
      </w:r>
      <w:r w:rsidR="005C311F" w:rsidRPr="00EF5CD8">
        <w:rPr>
          <w:noProof w:val="0"/>
        </w:rPr>
        <w:t xml:space="preserve">the approach to front door topic suggestions. This has led to </w:t>
      </w:r>
      <w:r w:rsidR="000C3079" w:rsidRPr="00EF5CD8">
        <w:rPr>
          <w:noProof w:val="0"/>
        </w:rPr>
        <w:t xml:space="preserve">the production of a paper regarding </w:t>
      </w:r>
      <w:r w:rsidR="004E326C" w:rsidRPr="00EF5CD8">
        <w:rPr>
          <w:noProof w:val="0"/>
        </w:rPr>
        <w:t xml:space="preserve">digital exclusion, as well as </w:t>
      </w:r>
      <w:r w:rsidR="005C311F" w:rsidRPr="00EF5CD8">
        <w:rPr>
          <w:noProof w:val="0"/>
        </w:rPr>
        <w:t xml:space="preserve">an ongoing piece of CQI work regarding the </w:t>
      </w:r>
      <w:r w:rsidR="004E326C" w:rsidRPr="00EF5CD8">
        <w:rPr>
          <w:noProof w:val="0"/>
        </w:rPr>
        <w:t xml:space="preserve">approach to the </w:t>
      </w:r>
      <w:r w:rsidR="000C3079" w:rsidRPr="00EF5CD8">
        <w:rPr>
          <w:noProof w:val="0"/>
        </w:rPr>
        <w:t>front door</w:t>
      </w:r>
      <w:r w:rsidR="004E326C" w:rsidRPr="00EF5CD8">
        <w:rPr>
          <w:noProof w:val="0"/>
        </w:rPr>
        <w:t>. The PB has also considered a paper on secondary prevention which will be considered further once the new Chief Medical Officer is in post.</w:t>
      </w:r>
    </w:p>
    <w:p w14:paraId="17B8845A" w14:textId="61DCCE3A" w:rsidR="004B4705" w:rsidRPr="00EF5CD8" w:rsidRDefault="00356650" w:rsidP="222FB90F">
      <w:pPr>
        <w:pStyle w:val="NICEnormalnumbered"/>
        <w:numPr>
          <w:ilvl w:val="0"/>
          <w:numId w:val="0"/>
        </w:numPr>
        <w:rPr>
          <w:noProof w:val="0"/>
        </w:rPr>
      </w:pPr>
      <w:r w:rsidRPr="00EF5CD8">
        <w:rPr>
          <w:rFonts w:cs="Arial"/>
          <w:b/>
          <w:noProof w:val="0"/>
          <w:sz w:val="32"/>
          <w:szCs w:val="32"/>
          <w:lang w:eastAsia="en-US"/>
        </w:rPr>
        <w:t xml:space="preserve">Next steps and areas </w:t>
      </w:r>
      <w:r w:rsidR="00CD52D6" w:rsidRPr="00EF5CD8">
        <w:rPr>
          <w:rFonts w:cs="Arial"/>
          <w:b/>
          <w:noProof w:val="0"/>
          <w:sz w:val="32"/>
          <w:szCs w:val="32"/>
          <w:lang w:eastAsia="en-US"/>
        </w:rPr>
        <w:t>o</w:t>
      </w:r>
      <w:r w:rsidRPr="00EF5CD8">
        <w:rPr>
          <w:rFonts w:cs="Arial"/>
          <w:b/>
          <w:noProof w:val="0"/>
          <w:sz w:val="32"/>
          <w:szCs w:val="32"/>
          <w:lang w:eastAsia="en-US"/>
        </w:rPr>
        <w:t xml:space="preserve">f </w:t>
      </w:r>
      <w:r w:rsidR="0039649E" w:rsidRPr="00EF5CD8">
        <w:rPr>
          <w:rFonts w:cs="Arial"/>
          <w:b/>
          <w:noProof w:val="0"/>
          <w:sz w:val="32"/>
          <w:szCs w:val="32"/>
          <w:lang w:eastAsia="en-US"/>
        </w:rPr>
        <w:t>focus in the coming year</w:t>
      </w:r>
    </w:p>
    <w:p w14:paraId="7EB15FF9" w14:textId="6580C725" w:rsidR="00BB53C9" w:rsidRPr="00EF5CD8" w:rsidRDefault="00BB53C9" w:rsidP="00573FCE">
      <w:pPr>
        <w:pStyle w:val="NICEnormalnumbered"/>
        <w:rPr>
          <w:noProof w:val="0"/>
        </w:rPr>
      </w:pPr>
      <w:r w:rsidRPr="00EF5CD8">
        <w:rPr>
          <w:noProof w:val="0"/>
        </w:rPr>
        <w:t>It is anticipated that the new Chief Medical Officer will be</w:t>
      </w:r>
      <w:r w:rsidR="00E45926" w:rsidRPr="00EF5CD8">
        <w:rPr>
          <w:noProof w:val="0"/>
        </w:rPr>
        <w:t xml:space="preserve"> fully</w:t>
      </w:r>
      <w:r w:rsidRPr="00EF5CD8">
        <w:rPr>
          <w:noProof w:val="0"/>
        </w:rPr>
        <w:t xml:space="preserve"> in post </w:t>
      </w:r>
      <w:r w:rsidR="00F1654C" w:rsidRPr="00EF5CD8">
        <w:rPr>
          <w:noProof w:val="0"/>
        </w:rPr>
        <w:t xml:space="preserve">by summer </w:t>
      </w:r>
      <w:r w:rsidR="00C73545" w:rsidRPr="00EF5CD8">
        <w:rPr>
          <w:noProof w:val="0"/>
        </w:rPr>
        <w:t xml:space="preserve">2026, </w:t>
      </w:r>
      <w:r w:rsidR="00F1654C" w:rsidRPr="00EF5CD8">
        <w:rPr>
          <w:noProof w:val="0"/>
        </w:rPr>
        <w:t xml:space="preserve">and one of their key responsibilities will be </w:t>
      </w:r>
      <w:r w:rsidR="00750CC4" w:rsidRPr="00EF5CD8">
        <w:rPr>
          <w:noProof w:val="0"/>
        </w:rPr>
        <w:t xml:space="preserve">around determining next steps for the PB, </w:t>
      </w:r>
      <w:proofErr w:type="gramStart"/>
      <w:r w:rsidR="00750CC4" w:rsidRPr="00EF5CD8">
        <w:rPr>
          <w:noProof w:val="0"/>
        </w:rPr>
        <w:t>in particular in</w:t>
      </w:r>
      <w:proofErr w:type="gramEnd"/>
      <w:r w:rsidR="00750CC4" w:rsidRPr="00EF5CD8">
        <w:rPr>
          <w:noProof w:val="0"/>
        </w:rPr>
        <w:t xml:space="preserve"> thinking about the PB’s place in the organisation </w:t>
      </w:r>
      <w:r w:rsidR="003C2EE4" w:rsidRPr="00EF5CD8">
        <w:rPr>
          <w:noProof w:val="0"/>
        </w:rPr>
        <w:t xml:space="preserve">and its strategic role. There will also be value in a review of the PB membership to </w:t>
      </w:r>
      <w:r w:rsidR="003C2EE4" w:rsidRPr="00EF5CD8">
        <w:rPr>
          <w:noProof w:val="0"/>
        </w:rPr>
        <w:lastRenderedPageBreak/>
        <w:t xml:space="preserve">ensure that it remains </w:t>
      </w:r>
      <w:r w:rsidR="00560C0E" w:rsidRPr="00EF5CD8">
        <w:rPr>
          <w:noProof w:val="0"/>
        </w:rPr>
        <w:t>fit for purpose and that the right decision makers are represented.</w:t>
      </w:r>
    </w:p>
    <w:p w14:paraId="59088A64" w14:textId="476B74D7" w:rsidR="00BB53C9" w:rsidRPr="00EF5CD8" w:rsidRDefault="00993338" w:rsidP="00573FCE">
      <w:pPr>
        <w:pStyle w:val="NICEnormalnumbered"/>
        <w:rPr>
          <w:noProof w:val="0"/>
        </w:rPr>
      </w:pPr>
      <w:r w:rsidRPr="00EF5CD8">
        <w:rPr>
          <w:noProof w:val="0"/>
        </w:rPr>
        <w:t xml:space="preserve">The PB remains an </w:t>
      </w:r>
      <w:r w:rsidR="002B6407" w:rsidRPr="00EF5CD8">
        <w:rPr>
          <w:noProof w:val="0"/>
        </w:rPr>
        <w:t xml:space="preserve">effective and agile </w:t>
      </w:r>
      <w:proofErr w:type="gramStart"/>
      <w:r w:rsidR="008046D1" w:rsidRPr="00EF5CD8">
        <w:rPr>
          <w:noProof w:val="0"/>
        </w:rPr>
        <w:t>decision making</w:t>
      </w:r>
      <w:proofErr w:type="gramEnd"/>
      <w:r w:rsidR="008046D1" w:rsidRPr="00EF5CD8">
        <w:rPr>
          <w:noProof w:val="0"/>
        </w:rPr>
        <w:t xml:space="preserve"> Board</w:t>
      </w:r>
      <w:r w:rsidR="00F10F4E" w:rsidRPr="00EF5CD8">
        <w:rPr>
          <w:noProof w:val="0"/>
        </w:rPr>
        <w:t xml:space="preserve"> which is effective at adapting to new </w:t>
      </w:r>
      <w:r w:rsidR="00F6079C" w:rsidRPr="00EF5CD8">
        <w:rPr>
          <w:noProof w:val="0"/>
        </w:rPr>
        <w:t>processes and programme demands</w:t>
      </w:r>
      <w:r w:rsidR="008046D1" w:rsidRPr="00EF5CD8">
        <w:rPr>
          <w:noProof w:val="0"/>
        </w:rPr>
        <w:t>.</w:t>
      </w:r>
    </w:p>
    <w:p w14:paraId="624AEDFA" w14:textId="77777777" w:rsidR="004B4705" w:rsidRPr="00EF5CD8" w:rsidRDefault="000A103F" w:rsidP="003D3B28">
      <w:pPr>
        <w:pStyle w:val="Heading1boardreport"/>
      </w:pPr>
      <w:r w:rsidRPr="00EF5CD8">
        <w:t>Board action required</w:t>
      </w:r>
    </w:p>
    <w:p w14:paraId="6F987918" w14:textId="05B7273C" w:rsidR="000A103F" w:rsidRPr="00EF5CD8" w:rsidRDefault="00E548A7" w:rsidP="000A103F">
      <w:pPr>
        <w:pStyle w:val="NICEnormalnumbered"/>
        <w:rPr>
          <w:noProof w:val="0"/>
        </w:rPr>
      </w:pPr>
      <w:r w:rsidRPr="00EF5CD8">
        <w:rPr>
          <w:noProof w:val="0"/>
        </w:rPr>
        <w:t xml:space="preserve">No formal action required. </w:t>
      </w:r>
      <w:r w:rsidR="000A103F" w:rsidRPr="00EF5CD8">
        <w:rPr>
          <w:noProof w:val="0"/>
        </w:rPr>
        <w:t>The Board is asked to</w:t>
      </w:r>
      <w:r w:rsidR="00955107" w:rsidRPr="00EF5CD8">
        <w:rPr>
          <w:noProof w:val="0"/>
        </w:rPr>
        <w:t xml:space="preserve"> </w:t>
      </w:r>
      <w:r w:rsidRPr="00EF5CD8">
        <w:rPr>
          <w:noProof w:val="0"/>
        </w:rPr>
        <w:t>consider</w:t>
      </w:r>
      <w:r w:rsidR="00955107" w:rsidRPr="00EF5CD8">
        <w:rPr>
          <w:noProof w:val="0"/>
        </w:rPr>
        <w:t xml:space="preserve"> the </w:t>
      </w:r>
      <w:proofErr w:type="gramStart"/>
      <w:r w:rsidR="00955107" w:rsidRPr="00EF5CD8">
        <w:rPr>
          <w:noProof w:val="0"/>
        </w:rPr>
        <w:t>report,</w:t>
      </w:r>
      <w:r w:rsidR="002C73EA" w:rsidRPr="00EF5CD8">
        <w:rPr>
          <w:noProof w:val="0"/>
        </w:rPr>
        <w:t xml:space="preserve"> and</w:t>
      </w:r>
      <w:proofErr w:type="gramEnd"/>
      <w:r w:rsidR="00955107" w:rsidRPr="00EF5CD8">
        <w:rPr>
          <w:noProof w:val="0"/>
        </w:rPr>
        <w:t xml:space="preserve"> note the activity to dat</w:t>
      </w:r>
      <w:r w:rsidR="00CB73CF" w:rsidRPr="00EF5CD8">
        <w:rPr>
          <w:noProof w:val="0"/>
        </w:rPr>
        <w:t>e</w:t>
      </w:r>
      <w:r w:rsidR="00E56CA3" w:rsidRPr="00EF5CD8">
        <w:rPr>
          <w:noProof w:val="0"/>
        </w:rPr>
        <w:t>.</w:t>
      </w:r>
    </w:p>
    <w:p w14:paraId="4066DDAC" w14:textId="77777777" w:rsidR="004B4705" w:rsidRPr="00EF5CD8" w:rsidRDefault="004B4705" w:rsidP="004511A7">
      <w:pPr>
        <w:pStyle w:val="NICEnormal"/>
      </w:pPr>
    </w:p>
    <w:p w14:paraId="5380901D" w14:textId="77777777" w:rsidR="00D234AD" w:rsidRPr="00EF5CD8" w:rsidRDefault="00D234AD" w:rsidP="004511A7">
      <w:pPr>
        <w:pStyle w:val="NICEnormal"/>
      </w:pPr>
    </w:p>
    <w:p w14:paraId="4552DEAF" w14:textId="1EB6A047" w:rsidR="004B4705" w:rsidRPr="00EF5CD8" w:rsidRDefault="004B4705" w:rsidP="004B4705">
      <w:pPr>
        <w:pStyle w:val="NICEnormal"/>
      </w:pPr>
      <w:r w:rsidRPr="00EF5CD8">
        <w:t xml:space="preserve">© NICE </w:t>
      </w:r>
      <w:r w:rsidR="002C73EA" w:rsidRPr="00EF5CD8">
        <w:t>202</w:t>
      </w:r>
      <w:r w:rsidR="00D71C15" w:rsidRPr="00EF5CD8">
        <w:t>6</w:t>
      </w:r>
      <w:r w:rsidRPr="00EF5CD8">
        <w:t xml:space="preserve">. All rights reserved. </w:t>
      </w:r>
      <w:hyperlink r:id="rId9" w:anchor="notice-of-rights" w:history="1">
        <w:r w:rsidRPr="00EF5CD8">
          <w:rPr>
            <w:rStyle w:val="Hyperlink"/>
          </w:rPr>
          <w:t>Subject to Notice of rights</w:t>
        </w:r>
      </w:hyperlink>
      <w:r w:rsidRPr="00EF5CD8">
        <w:t>.</w:t>
      </w:r>
    </w:p>
    <w:p w14:paraId="0DF1EB92" w14:textId="114EFCF2" w:rsidR="000D69CD" w:rsidRPr="00EF5CD8" w:rsidRDefault="00D71C15" w:rsidP="00651921">
      <w:pPr>
        <w:pStyle w:val="NICEnormal"/>
      </w:pPr>
      <w:r w:rsidRPr="00EF5CD8">
        <w:t>May</w:t>
      </w:r>
      <w:r w:rsidR="002C73EA" w:rsidRPr="00EF5CD8">
        <w:t xml:space="preserve"> 202</w:t>
      </w:r>
      <w:r w:rsidRPr="00EF5CD8">
        <w:t>6</w:t>
      </w:r>
    </w:p>
    <w:sectPr w:rsidR="000D69CD" w:rsidRPr="00EF5CD8" w:rsidSect="00B0463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887A" w14:textId="77777777" w:rsidR="002F7482" w:rsidRDefault="002F7482">
      <w:r>
        <w:separator/>
      </w:r>
    </w:p>
  </w:endnote>
  <w:endnote w:type="continuationSeparator" w:id="0">
    <w:p w14:paraId="10D3E6FB" w14:textId="77777777" w:rsidR="002F7482" w:rsidRDefault="002F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B7D2" w14:textId="64799024" w:rsidR="004B4705" w:rsidRPr="004E4E48" w:rsidRDefault="00E67901" w:rsidP="00E67901">
    <w:pPr>
      <w:pStyle w:val="Footer"/>
      <w:tabs>
        <w:tab w:val="right" w:pos="8931"/>
        <w:tab w:val="right" w:pos="13892"/>
      </w:tabs>
      <w:rPr>
        <w:szCs w:val="16"/>
      </w:rPr>
    </w:pPr>
    <w:r w:rsidRPr="004E4E48">
      <w:rPr>
        <w:szCs w:val="16"/>
      </w:rPr>
      <w:t>Report on prioritisation activity</w:t>
    </w:r>
    <w:r w:rsidR="004B4705" w:rsidRPr="002A231B">
      <w:rPr>
        <w:szCs w:val="16"/>
      </w:rPr>
      <w:tab/>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25C97C38" w14:textId="1201CA85" w:rsidR="00EF5CD8" w:rsidRDefault="00EF5CD8" w:rsidP="00E67901">
    <w:pPr>
      <w:pStyle w:val="Footer"/>
      <w:rPr>
        <w:szCs w:val="16"/>
      </w:rPr>
    </w:pPr>
    <w:r>
      <w:rPr>
        <w:szCs w:val="16"/>
      </w:rPr>
      <w:t>Public Board meeting</w:t>
    </w:r>
  </w:p>
  <w:p w14:paraId="1CBC2CAD" w14:textId="69C30ECE" w:rsidR="00E67901" w:rsidRPr="00E67901" w:rsidRDefault="009F29E9" w:rsidP="00E67901">
    <w:pPr>
      <w:pStyle w:val="Footer"/>
      <w:rPr>
        <w:szCs w:val="16"/>
      </w:rPr>
    </w:pPr>
    <w:r>
      <w:rPr>
        <w:szCs w:val="16"/>
      </w:rPr>
      <w:t>19 May</w:t>
    </w:r>
    <w:r w:rsidR="007710D7" w:rsidRPr="004E4E48">
      <w:rPr>
        <w:szCs w:val="16"/>
      </w:rPr>
      <w:t xml:space="preserve"> 202</w:t>
    </w:r>
    <w:r w:rsidR="00380B87">
      <w:rPr>
        <w:szCs w:val="16"/>
      </w:rPr>
      <w:t>6</w:t>
    </w:r>
    <w:r w:rsidR="004B4705" w:rsidRPr="004E4E48">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DA05" w14:textId="77777777" w:rsidR="002F7482" w:rsidRDefault="002F7482">
      <w:r>
        <w:separator/>
      </w:r>
    </w:p>
  </w:footnote>
  <w:footnote w:type="continuationSeparator" w:id="0">
    <w:p w14:paraId="779AA3E9" w14:textId="77777777" w:rsidR="002F7482" w:rsidRDefault="002F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6F8F" w14:textId="716DBD38" w:rsidR="004B4705" w:rsidRPr="006E0F0C" w:rsidRDefault="00DA07B0" w:rsidP="00EF5CD8">
    <w:pPr>
      <w:pStyle w:val="Header"/>
      <w:ind w:left="0" w:firstLine="4153"/>
    </w:pPr>
    <w:r>
      <w:rPr>
        <w:noProof/>
      </w:rPr>
      <w:drawing>
        <wp:anchor distT="0" distB="0" distL="114300" distR="114300" simplePos="0" relativeHeight="251658240" behindDoc="0" locked="0" layoutInCell="1" allowOverlap="1" wp14:anchorId="1D452291" wp14:editId="3FDABDF6">
          <wp:simplePos x="0" y="0"/>
          <wp:positionH relativeFrom="column">
            <wp:posOffset>-97971</wp:posOffset>
          </wp:positionH>
          <wp:positionV relativeFrom="paragraph">
            <wp:posOffset>-227965</wp:posOffset>
          </wp:positionV>
          <wp:extent cx="2400300" cy="600075"/>
          <wp:effectExtent l="0" t="0" r="0" b="9525"/>
          <wp:wrapSquare wrapText="bothSides"/>
          <wp:docPr id="1391496419" name="Picture 2">
            <a:extLst xmlns:a="http://schemas.openxmlformats.org/drawingml/2006/main">
              <a:ext uri="{FF2B5EF4-FFF2-40B4-BE49-F238E27FC236}">
                <a16:creationId xmlns:a16="http://schemas.microsoft.com/office/drawing/2014/main" id="{70FACF5C-98D3-4BB3-B6B0-CF9F28C38E2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9641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anchor>
      </w:drawing>
    </w:r>
    <w:r w:rsidR="00EF5CD8">
      <w:t xml:space="preserve">Item 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2B42099A"/>
    <w:lvl w:ilvl="0" w:tplc="0650A9B2">
      <w:start w:val="1"/>
      <w:numFmt w:val="decimal"/>
      <w:pStyle w:val="Paragraph"/>
      <w:lvlText w:val="%1."/>
      <w:lvlJc w:val="left"/>
      <w:pPr>
        <w:ind w:left="360" w:hanging="360"/>
      </w:pPr>
    </w:lvl>
    <w:lvl w:ilvl="1" w:tplc="08090001">
      <w:start w:val="1"/>
      <w:numFmt w:val="bullet"/>
      <w:lvlText w:val=""/>
      <w:lvlJc w:val="left"/>
      <w:pPr>
        <w:ind w:left="1156" w:hanging="360"/>
      </w:pPr>
      <w:rPr>
        <w:rFonts w:ascii="Symbol" w:hAnsi="Symbo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2A50395"/>
    <w:multiLevelType w:val="hybridMultilevel"/>
    <w:tmpl w:val="3E361E00"/>
    <w:lvl w:ilvl="0" w:tplc="3828CD52">
      <w:start w:val="1"/>
      <w:numFmt w:val="decimal"/>
      <w:lvlText w:val="%1."/>
      <w:lvlJc w:val="left"/>
      <w:pPr>
        <w:ind w:left="1020" w:hanging="360"/>
      </w:pPr>
    </w:lvl>
    <w:lvl w:ilvl="1" w:tplc="3AC02230">
      <w:start w:val="1"/>
      <w:numFmt w:val="decimal"/>
      <w:lvlText w:val="%2."/>
      <w:lvlJc w:val="left"/>
      <w:pPr>
        <w:ind w:left="1020" w:hanging="360"/>
      </w:pPr>
    </w:lvl>
    <w:lvl w:ilvl="2" w:tplc="E9086122">
      <w:start w:val="1"/>
      <w:numFmt w:val="decimal"/>
      <w:lvlText w:val="%3."/>
      <w:lvlJc w:val="left"/>
      <w:pPr>
        <w:ind w:left="1020" w:hanging="360"/>
      </w:pPr>
    </w:lvl>
    <w:lvl w:ilvl="3" w:tplc="DECE0964">
      <w:start w:val="1"/>
      <w:numFmt w:val="decimal"/>
      <w:lvlText w:val="%4."/>
      <w:lvlJc w:val="left"/>
      <w:pPr>
        <w:ind w:left="1020" w:hanging="360"/>
      </w:pPr>
    </w:lvl>
    <w:lvl w:ilvl="4" w:tplc="8712623A">
      <w:start w:val="1"/>
      <w:numFmt w:val="decimal"/>
      <w:lvlText w:val="%5."/>
      <w:lvlJc w:val="left"/>
      <w:pPr>
        <w:ind w:left="1020" w:hanging="360"/>
      </w:pPr>
    </w:lvl>
    <w:lvl w:ilvl="5" w:tplc="DBE201D6">
      <w:start w:val="1"/>
      <w:numFmt w:val="decimal"/>
      <w:lvlText w:val="%6."/>
      <w:lvlJc w:val="left"/>
      <w:pPr>
        <w:ind w:left="1020" w:hanging="360"/>
      </w:pPr>
    </w:lvl>
    <w:lvl w:ilvl="6" w:tplc="B45E090A">
      <w:start w:val="1"/>
      <w:numFmt w:val="decimal"/>
      <w:lvlText w:val="%7."/>
      <w:lvlJc w:val="left"/>
      <w:pPr>
        <w:ind w:left="1020" w:hanging="360"/>
      </w:pPr>
    </w:lvl>
    <w:lvl w:ilvl="7" w:tplc="FF8C32E6">
      <w:start w:val="1"/>
      <w:numFmt w:val="decimal"/>
      <w:lvlText w:val="%8."/>
      <w:lvlJc w:val="left"/>
      <w:pPr>
        <w:ind w:left="1020" w:hanging="360"/>
      </w:pPr>
    </w:lvl>
    <w:lvl w:ilvl="8" w:tplc="1BDC25F8">
      <w:start w:val="1"/>
      <w:numFmt w:val="decimal"/>
      <w:lvlText w:val="%9."/>
      <w:lvlJc w:val="left"/>
      <w:pPr>
        <w:ind w:left="1020" w:hanging="36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A6AA8"/>
    <w:multiLevelType w:val="hybridMultilevel"/>
    <w:tmpl w:val="FFFFFFFF"/>
    <w:lvl w:ilvl="0" w:tplc="0CDCC4EC">
      <w:start w:val="1"/>
      <w:numFmt w:val="decimal"/>
      <w:lvlText w:val="%1."/>
      <w:lvlJc w:val="left"/>
      <w:pPr>
        <w:ind w:left="720" w:hanging="360"/>
      </w:pPr>
    </w:lvl>
    <w:lvl w:ilvl="1" w:tplc="332A5880">
      <w:start w:val="1"/>
      <w:numFmt w:val="lowerLetter"/>
      <w:lvlText w:val="%2."/>
      <w:lvlJc w:val="left"/>
      <w:pPr>
        <w:ind w:left="1440" w:hanging="360"/>
      </w:pPr>
    </w:lvl>
    <w:lvl w:ilvl="2" w:tplc="C31ED2B4">
      <w:start w:val="1"/>
      <w:numFmt w:val="lowerRoman"/>
      <w:lvlText w:val="%3."/>
      <w:lvlJc w:val="right"/>
      <w:pPr>
        <w:ind w:left="2160" w:hanging="180"/>
      </w:pPr>
    </w:lvl>
    <w:lvl w:ilvl="3" w:tplc="ED76672C">
      <w:start w:val="1"/>
      <w:numFmt w:val="decimal"/>
      <w:lvlText w:val="%4."/>
      <w:lvlJc w:val="left"/>
      <w:pPr>
        <w:ind w:left="2880" w:hanging="360"/>
      </w:pPr>
    </w:lvl>
    <w:lvl w:ilvl="4" w:tplc="9E7A53F8">
      <w:start w:val="1"/>
      <w:numFmt w:val="lowerLetter"/>
      <w:lvlText w:val="%5."/>
      <w:lvlJc w:val="left"/>
      <w:pPr>
        <w:ind w:left="3600" w:hanging="360"/>
      </w:pPr>
    </w:lvl>
    <w:lvl w:ilvl="5" w:tplc="B8029E3A">
      <w:start w:val="1"/>
      <w:numFmt w:val="lowerRoman"/>
      <w:lvlText w:val="%6."/>
      <w:lvlJc w:val="right"/>
      <w:pPr>
        <w:ind w:left="4320" w:hanging="180"/>
      </w:pPr>
    </w:lvl>
    <w:lvl w:ilvl="6" w:tplc="B30A0C1C">
      <w:start w:val="1"/>
      <w:numFmt w:val="decimal"/>
      <w:lvlText w:val="%7."/>
      <w:lvlJc w:val="left"/>
      <w:pPr>
        <w:ind w:left="5040" w:hanging="360"/>
      </w:pPr>
    </w:lvl>
    <w:lvl w:ilvl="7" w:tplc="F05453A4">
      <w:start w:val="1"/>
      <w:numFmt w:val="lowerLetter"/>
      <w:lvlText w:val="%8."/>
      <w:lvlJc w:val="left"/>
      <w:pPr>
        <w:ind w:left="5760" w:hanging="360"/>
      </w:pPr>
    </w:lvl>
    <w:lvl w:ilvl="8" w:tplc="1864FC46">
      <w:start w:val="1"/>
      <w:numFmt w:val="lowerRoman"/>
      <w:lvlText w:val="%9."/>
      <w:lvlJc w:val="right"/>
      <w:pPr>
        <w:ind w:left="6480" w:hanging="180"/>
      </w:pPr>
    </w:lvl>
  </w:abstractNum>
  <w:abstractNum w:abstractNumId="28" w15:restartNumberingAfterBreak="0">
    <w:nsid w:val="7E624CDB"/>
    <w:multiLevelType w:val="hybridMultilevel"/>
    <w:tmpl w:val="A7387BC2"/>
    <w:lvl w:ilvl="0" w:tplc="FFFFFFFF">
      <w:start w:val="1"/>
      <w:numFmt w:val="decimal"/>
      <w:lvlText w:val="%1."/>
      <w:lvlJc w:val="left"/>
      <w:pPr>
        <w:ind w:left="360" w:hanging="360"/>
      </w:pPr>
    </w:lvl>
    <w:lvl w:ilvl="1" w:tplc="08090001">
      <w:start w:val="1"/>
      <w:numFmt w:val="bullet"/>
      <w:lvlText w:val=""/>
      <w:lvlJc w:val="left"/>
      <w:pPr>
        <w:ind w:left="1156" w:hanging="360"/>
      </w:pPr>
      <w:rPr>
        <w:rFonts w:ascii="Symbol" w:hAnsi="Symbol"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8825018">
    <w:abstractNumId w:val="23"/>
  </w:num>
  <w:num w:numId="2" w16cid:durableId="1014765743">
    <w:abstractNumId w:val="3"/>
  </w:num>
  <w:num w:numId="3" w16cid:durableId="102305755">
    <w:abstractNumId w:val="6"/>
  </w:num>
  <w:num w:numId="4" w16cid:durableId="1028289363">
    <w:abstractNumId w:val="19"/>
  </w:num>
  <w:num w:numId="5" w16cid:durableId="1029993187">
    <w:abstractNumId w:val="3"/>
  </w:num>
  <w:num w:numId="6" w16cid:durableId="1082874494">
    <w:abstractNumId w:val="3"/>
    <w:lvlOverride w:ilvl="0">
      <w:startOverride w:val="1"/>
    </w:lvlOverride>
  </w:num>
  <w:num w:numId="7" w16cid:durableId="1120756267">
    <w:abstractNumId w:val="3"/>
  </w:num>
  <w:num w:numId="8" w16cid:durableId="1129781219">
    <w:abstractNumId w:val="3"/>
  </w:num>
  <w:num w:numId="9" w16cid:durableId="116532623">
    <w:abstractNumId w:val="2"/>
  </w:num>
  <w:num w:numId="10" w16cid:durableId="1188443992">
    <w:abstractNumId w:val="3"/>
  </w:num>
  <w:num w:numId="11" w16cid:durableId="1198664990">
    <w:abstractNumId w:val="3"/>
  </w:num>
  <w:num w:numId="12" w16cid:durableId="1216622483">
    <w:abstractNumId w:val="15"/>
  </w:num>
  <w:num w:numId="13" w16cid:durableId="1256014139">
    <w:abstractNumId w:val="12"/>
  </w:num>
  <w:num w:numId="14" w16cid:durableId="1257666208">
    <w:abstractNumId w:val="26"/>
  </w:num>
  <w:num w:numId="15" w16cid:durableId="1262879797">
    <w:abstractNumId w:val="27"/>
  </w:num>
  <w:num w:numId="16" w16cid:durableId="1279488302">
    <w:abstractNumId w:val="14"/>
  </w:num>
  <w:num w:numId="17" w16cid:durableId="128134450">
    <w:abstractNumId w:val="11"/>
  </w:num>
  <w:num w:numId="18" w16cid:durableId="1378747817">
    <w:abstractNumId w:val="3"/>
  </w:num>
  <w:num w:numId="19" w16cid:durableId="1440686053">
    <w:abstractNumId w:val="26"/>
  </w:num>
  <w:num w:numId="20" w16cid:durableId="1478373446">
    <w:abstractNumId w:val="13"/>
  </w:num>
  <w:num w:numId="21" w16cid:durableId="1680346218">
    <w:abstractNumId w:val="3"/>
  </w:num>
  <w:num w:numId="22" w16cid:durableId="17464200">
    <w:abstractNumId w:val="3"/>
  </w:num>
  <w:num w:numId="23" w16cid:durableId="1748379919">
    <w:abstractNumId w:val="7"/>
  </w:num>
  <w:num w:numId="24" w16cid:durableId="1778790261">
    <w:abstractNumId w:val="3"/>
  </w:num>
  <w:num w:numId="25" w16cid:durableId="1863712968">
    <w:abstractNumId w:val="24"/>
  </w:num>
  <w:num w:numId="26" w16cid:durableId="194315641">
    <w:abstractNumId w:val="9"/>
  </w:num>
  <w:num w:numId="27" w16cid:durableId="1967815002">
    <w:abstractNumId w:val="8"/>
  </w:num>
  <w:num w:numId="28" w16cid:durableId="1971012577">
    <w:abstractNumId w:val="21"/>
  </w:num>
  <w:num w:numId="29" w16cid:durableId="2039620118">
    <w:abstractNumId w:val="25"/>
  </w:num>
  <w:num w:numId="30" w16cid:durableId="2069259383">
    <w:abstractNumId w:val="3"/>
  </w:num>
  <w:num w:numId="31" w16cid:durableId="2077043103">
    <w:abstractNumId w:val="3"/>
  </w:num>
  <w:num w:numId="32" w16cid:durableId="2116749296">
    <w:abstractNumId w:val="16"/>
  </w:num>
  <w:num w:numId="33" w16cid:durableId="230039927">
    <w:abstractNumId w:val="0"/>
  </w:num>
  <w:num w:numId="34" w16cid:durableId="252593777">
    <w:abstractNumId w:val="4"/>
  </w:num>
  <w:num w:numId="35" w16cid:durableId="259488274">
    <w:abstractNumId w:val="3"/>
  </w:num>
  <w:num w:numId="36" w16cid:durableId="29960069">
    <w:abstractNumId w:val="3"/>
  </w:num>
  <w:num w:numId="37" w16cid:durableId="349456969">
    <w:abstractNumId w:val="3"/>
  </w:num>
  <w:num w:numId="38" w16cid:durableId="35350628">
    <w:abstractNumId w:val="3"/>
  </w:num>
  <w:num w:numId="39" w16cid:durableId="377554922">
    <w:abstractNumId w:val="5"/>
  </w:num>
  <w:num w:numId="40" w16cid:durableId="426196748">
    <w:abstractNumId w:val="22"/>
  </w:num>
  <w:num w:numId="41" w16cid:durableId="503516617">
    <w:abstractNumId w:val="18"/>
  </w:num>
  <w:num w:numId="42" w16cid:durableId="569653711">
    <w:abstractNumId w:val="3"/>
  </w:num>
  <w:num w:numId="43" w16cid:durableId="611715962">
    <w:abstractNumId w:val="17"/>
  </w:num>
  <w:num w:numId="44" w16cid:durableId="61561960">
    <w:abstractNumId w:val="3"/>
  </w:num>
  <w:num w:numId="45" w16cid:durableId="668169425">
    <w:abstractNumId w:val="3"/>
  </w:num>
  <w:num w:numId="46" w16cid:durableId="679628531">
    <w:abstractNumId w:val="3"/>
  </w:num>
  <w:num w:numId="47" w16cid:durableId="87122838">
    <w:abstractNumId w:val="10"/>
  </w:num>
  <w:num w:numId="48" w16cid:durableId="882135492">
    <w:abstractNumId w:val="1"/>
  </w:num>
  <w:num w:numId="49" w16cid:durableId="93054615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6F"/>
    <w:rsid w:val="0000010A"/>
    <w:rsid w:val="00004B02"/>
    <w:rsid w:val="0000593C"/>
    <w:rsid w:val="0001145D"/>
    <w:rsid w:val="000119FB"/>
    <w:rsid w:val="00011A4F"/>
    <w:rsid w:val="00013C73"/>
    <w:rsid w:val="00013DC3"/>
    <w:rsid w:val="00014995"/>
    <w:rsid w:val="00016154"/>
    <w:rsid w:val="000169D1"/>
    <w:rsid w:val="00017632"/>
    <w:rsid w:val="00020BDD"/>
    <w:rsid w:val="00023F6F"/>
    <w:rsid w:val="000242AA"/>
    <w:rsid w:val="00027861"/>
    <w:rsid w:val="000278FD"/>
    <w:rsid w:val="000320B9"/>
    <w:rsid w:val="000418A9"/>
    <w:rsid w:val="00041D51"/>
    <w:rsid w:val="00045694"/>
    <w:rsid w:val="0005150E"/>
    <w:rsid w:val="000518EE"/>
    <w:rsid w:val="000530DF"/>
    <w:rsid w:val="0005668A"/>
    <w:rsid w:val="00057044"/>
    <w:rsid w:val="00057192"/>
    <w:rsid w:val="000642C3"/>
    <w:rsid w:val="00072EC6"/>
    <w:rsid w:val="000756DA"/>
    <w:rsid w:val="00075B71"/>
    <w:rsid w:val="00075C65"/>
    <w:rsid w:val="000767D7"/>
    <w:rsid w:val="00076EE4"/>
    <w:rsid w:val="00081DD2"/>
    <w:rsid w:val="0008321B"/>
    <w:rsid w:val="00084817"/>
    <w:rsid w:val="00093816"/>
    <w:rsid w:val="00093C8C"/>
    <w:rsid w:val="00094B5D"/>
    <w:rsid w:val="000953AA"/>
    <w:rsid w:val="000968C8"/>
    <w:rsid w:val="000A0335"/>
    <w:rsid w:val="000A103F"/>
    <w:rsid w:val="000A1EC0"/>
    <w:rsid w:val="000A32D0"/>
    <w:rsid w:val="000A5B31"/>
    <w:rsid w:val="000B2929"/>
    <w:rsid w:val="000B714F"/>
    <w:rsid w:val="000C14F3"/>
    <w:rsid w:val="000C3079"/>
    <w:rsid w:val="000C38F1"/>
    <w:rsid w:val="000C3F75"/>
    <w:rsid w:val="000C4168"/>
    <w:rsid w:val="000C4560"/>
    <w:rsid w:val="000C670B"/>
    <w:rsid w:val="000C775F"/>
    <w:rsid w:val="000D465F"/>
    <w:rsid w:val="000D69CD"/>
    <w:rsid w:val="000D6FEE"/>
    <w:rsid w:val="000E471D"/>
    <w:rsid w:val="000E6C5F"/>
    <w:rsid w:val="000F0000"/>
    <w:rsid w:val="000F182F"/>
    <w:rsid w:val="000F32E1"/>
    <w:rsid w:val="00101F34"/>
    <w:rsid w:val="001022FF"/>
    <w:rsid w:val="00102321"/>
    <w:rsid w:val="00105EBC"/>
    <w:rsid w:val="0010660C"/>
    <w:rsid w:val="001100C3"/>
    <w:rsid w:val="00110E63"/>
    <w:rsid w:val="001172E1"/>
    <w:rsid w:val="00117318"/>
    <w:rsid w:val="00120BDE"/>
    <w:rsid w:val="001219F1"/>
    <w:rsid w:val="00122EF0"/>
    <w:rsid w:val="00123D3F"/>
    <w:rsid w:val="00126566"/>
    <w:rsid w:val="00126BAE"/>
    <w:rsid w:val="001278A0"/>
    <w:rsid w:val="00131EB8"/>
    <w:rsid w:val="00143B85"/>
    <w:rsid w:val="00147682"/>
    <w:rsid w:val="001478A1"/>
    <w:rsid w:val="0015574D"/>
    <w:rsid w:val="0016009B"/>
    <w:rsid w:val="00161AA0"/>
    <w:rsid w:val="00161C0D"/>
    <w:rsid w:val="001670A5"/>
    <w:rsid w:val="001710B7"/>
    <w:rsid w:val="001724CA"/>
    <w:rsid w:val="0017277D"/>
    <w:rsid w:val="00173B5D"/>
    <w:rsid w:val="00177286"/>
    <w:rsid w:val="00177B08"/>
    <w:rsid w:val="00180383"/>
    <w:rsid w:val="00180DBF"/>
    <w:rsid w:val="00181B27"/>
    <w:rsid w:val="0018363C"/>
    <w:rsid w:val="00185606"/>
    <w:rsid w:val="001864F6"/>
    <w:rsid w:val="00187B20"/>
    <w:rsid w:val="00190D6F"/>
    <w:rsid w:val="00192C1A"/>
    <w:rsid w:val="00195090"/>
    <w:rsid w:val="001A162D"/>
    <w:rsid w:val="001A21F8"/>
    <w:rsid w:val="001A26E2"/>
    <w:rsid w:val="001A3F38"/>
    <w:rsid w:val="001A4A8C"/>
    <w:rsid w:val="001A6F19"/>
    <w:rsid w:val="001B0506"/>
    <w:rsid w:val="001B1D8A"/>
    <w:rsid w:val="001B2982"/>
    <w:rsid w:val="001B6BD5"/>
    <w:rsid w:val="001B6D2D"/>
    <w:rsid w:val="001C032E"/>
    <w:rsid w:val="001C2F67"/>
    <w:rsid w:val="001C7624"/>
    <w:rsid w:val="001D1AD1"/>
    <w:rsid w:val="001D35B7"/>
    <w:rsid w:val="001D4282"/>
    <w:rsid w:val="001D790E"/>
    <w:rsid w:val="001E70CE"/>
    <w:rsid w:val="001F1B54"/>
    <w:rsid w:val="001F3787"/>
    <w:rsid w:val="001F6FC3"/>
    <w:rsid w:val="001F785D"/>
    <w:rsid w:val="001F7D88"/>
    <w:rsid w:val="002005DB"/>
    <w:rsid w:val="0020079A"/>
    <w:rsid w:val="00202229"/>
    <w:rsid w:val="00205BA6"/>
    <w:rsid w:val="0020667A"/>
    <w:rsid w:val="0021029D"/>
    <w:rsid w:val="00212BBA"/>
    <w:rsid w:val="002169E7"/>
    <w:rsid w:val="00220D26"/>
    <w:rsid w:val="00223B83"/>
    <w:rsid w:val="0022431E"/>
    <w:rsid w:val="00227043"/>
    <w:rsid w:val="00231BBF"/>
    <w:rsid w:val="0023221C"/>
    <w:rsid w:val="00233997"/>
    <w:rsid w:val="00234F5D"/>
    <w:rsid w:val="00235CAB"/>
    <w:rsid w:val="00235FA3"/>
    <w:rsid w:val="002433CC"/>
    <w:rsid w:val="002439B2"/>
    <w:rsid w:val="00244327"/>
    <w:rsid w:val="002468C9"/>
    <w:rsid w:val="0024738F"/>
    <w:rsid w:val="00251021"/>
    <w:rsid w:val="00251C8C"/>
    <w:rsid w:val="00251D56"/>
    <w:rsid w:val="002526E6"/>
    <w:rsid w:val="002534A6"/>
    <w:rsid w:val="002535B1"/>
    <w:rsid w:val="002614F4"/>
    <w:rsid w:val="00262EEB"/>
    <w:rsid w:val="0026388D"/>
    <w:rsid w:val="00264EF0"/>
    <w:rsid w:val="0026618A"/>
    <w:rsid w:val="002702D8"/>
    <w:rsid w:val="0027414A"/>
    <w:rsid w:val="00277463"/>
    <w:rsid w:val="00277C25"/>
    <w:rsid w:val="00283DEA"/>
    <w:rsid w:val="00286997"/>
    <w:rsid w:val="002907CD"/>
    <w:rsid w:val="002907E3"/>
    <w:rsid w:val="0029706C"/>
    <w:rsid w:val="00297D11"/>
    <w:rsid w:val="002A024B"/>
    <w:rsid w:val="002A3712"/>
    <w:rsid w:val="002A5B8F"/>
    <w:rsid w:val="002A6179"/>
    <w:rsid w:val="002A68EE"/>
    <w:rsid w:val="002A7527"/>
    <w:rsid w:val="002B1184"/>
    <w:rsid w:val="002B2C0A"/>
    <w:rsid w:val="002B4764"/>
    <w:rsid w:val="002B6407"/>
    <w:rsid w:val="002C077F"/>
    <w:rsid w:val="002C0F27"/>
    <w:rsid w:val="002C2990"/>
    <w:rsid w:val="002C3FAA"/>
    <w:rsid w:val="002C4432"/>
    <w:rsid w:val="002C4918"/>
    <w:rsid w:val="002C5B10"/>
    <w:rsid w:val="002C7141"/>
    <w:rsid w:val="002C722C"/>
    <w:rsid w:val="002C73EA"/>
    <w:rsid w:val="002D075C"/>
    <w:rsid w:val="002D265E"/>
    <w:rsid w:val="002D2E26"/>
    <w:rsid w:val="002D62D0"/>
    <w:rsid w:val="002D72A9"/>
    <w:rsid w:val="002E358A"/>
    <w:rsid w:val="002E4125"/>
    <w:rsid w:val="002E44C8"/>
    <w:rsid w:val="002E4C5A"/>
    <w:rsid w:val="002E5C54"/>
    <w:rsid w:val="002F15CF"/>
    <w:rsid w:val="002F58E0"/>
    <w:rsid w:val="002F6242"/>
    <w:rsid w:val="002F7482"/>
    <w:rsid w:val="00300E22"/>
    <w:rsid w:val="00301208"/>
    <w:rsid w:val="00301A1C"/>
    <w:rsid w:val="00303CCF"/>
    <w:rsid w:val="00305F9C"/>
    <w:rsid w:val="00307731"/>
    <w:rsid w:val="00310906"/>
    <w:rsid w:val="0031114A"/>
    <w:rsid w:val="00312EE5"/>
    <w:rsid w:val="0031499B"/>
    <w:rsid w:val="00315E9E"/>
    <w:rsid w:val="0031664C"/>
    <w:rsid w:val="0032070D"/>
    <w:rsid w:val="00322A54"/>
    <w:rsid w:val="00322E1C"/>
    <w:rsid w:val="00326482"/>
    <w:rsid w:val="00326D57"/>
    <w:rsid w:val="00327846"/>
    <w:rsid w:val="00331A10"/>
    <w:rsid w:val="0033268A"/>
    <w:rsid w:val="003330E6"/>
    <w:rsid w:val="00333496"/>
    <w:rsid w:val="0033391A"/>
    <w:rsid w:val="00335267"/>
    <w:rsid w:val="00340805"/>
    <w:rsid w:val="00341762"/>
    <w:rsid w:val="003430D7"/>
    <w:rsid w:val="00343B92"/>
    <w:rsid w:val="00345921"/>
    <w:rsid w:val="00345A01"/>
    <w:rsid w:val="00351ABF"/>
    <w:rsid w:val="00353D3E"/>
    <w:rsid w:val="00356650"/>
    <w:rsid w:val="0036066C"/>
    <w:rsid w:val="00361675"/>
    <w:rsid w:val="00362226"/>
    <w:rsid w:val="0036305B"/>
    <w:rsid w:val="0036433B"/>
    <w:rsid w:val="003720D4"/>
    <w:rsid w:val="00372C27"/>
    <w:rsid w:val="00372F38"/>
    <w:rsid w:val="00374DFB"/>
    <w:rsid w:val="00376FFE"/>
    <w:rsid w:val="00377E36"/>
    <w:rsid w:val="00380B87"/>
    <w:rsid w:val="0038143A"/>
    <w:rsid w:val="00383049"/>
    <w:rsid w:val="003830CE"/>
    <w:rsid w:val="00386C0B"/>
    <w:rsid w:val="00391157"/>
    <w:rsid w:val="00392450"/>
    <w:rsid w:val="003929D1"/>
    <w:rsid w:val="00392F95"/>
    <w:rsid w:val="00393C78"/>
    <w:rsid w:val="003957C3"/>
    <w:rsid w:val="00395AD1"/>
    <w:rsid w:val="00396183"/>
    <w:rsid w:val="0039649E"/>
    <w:rsid w:val="00397E4D"/>
    <w:rsid w:val="003A1950"/>
    <w:rsid w:val="003A4E89"/>
    <w:rsid w:val="003A557D"/>
    <w:rsid w:val="003A592F"/>
    <w:rsid w:val="003A60A0"/>
    <w:rsid w:val="003A779D"/>
    <w:rsid w:val="003B1379"/>
    <w:rsid w:val="003B13EB"/>
    <w:rsid w:val="003B7BCF"/>
    <w:rsid w:val="003C2EE4"/>
    <w:rsid w:val="003C36AC"/>
    <w:rsid w:val="003C405E"/>
    <w:rsid w:val="003C5414"/>
    <w:rsid w:val="003C6DB8"/>
    <w:rsid w:val="003C7893"/>
    <w:rsid w:val="003D3B28"/>
    <w:rsid w:val="003D3DFB"/>
    <w:rsid w:val="003D67EC"/>
    <w:rsid w:val="003D6C01"/>
    <w:rsid w:val="003D7454"/>
    <w:rsid w:val="003D7CA7"/>
    <w:rsid w:val="003E0E4D"/>
    <w:rsid w:val="003E1450"/>
    <w:rsid w:val="003E164F"/>
    <w:rsid w:val="003E48DE"/>
    <w:rsid w:val="003E5962"/>
    <w:rsid w:val="003F3EC5"/>
    <w:rsid w:val="003F60FF"/>
    <w:rsid w:val="003F7614"/>
    <w:rsid w:val="00401F49"/>
    <w:rsid w:val="004023E1"/>
    <w:rsid w:val="00402D91"/>
    <w:rsid w:val="004035DB"/>
    <w:rsid w:val="00403732"/>
    <w:rsid w:val="00403858"/>
    <w:rsid w:val="0040754B"/>
    <w:rsid w:val="00410836"/>
    <w:rsid w:val="00412009"/>
    <w:rsid w:val="00415EA1"/>
    <w:rsid w:val="00417F5F"/>
    <w:rsid w:val="00417F81"/>
    <w:rsid w:val="00420EC7"/>
    <w:rsid w:val="00422369"/>
    <w:rsid w:val="00422C5D"/>
    <w:rsid w:val="00422F4A"/>
    <w:rsid w:val="004232E8"/>
    <w:rsid w:val="00423E74"/>
    <w:rsid w:val="0042635A"/>
    <w:rsid w:val="00430208"/>
    <w:rsid w:val="004309EA"/>
    <w:rsid w:val="00432672"/>
    <w:rsid w:val="00434C9C"/>
    <w:rsid w:val="00435E8E"/>
    <w:rsid w:val="00437478"/>
    <w:rsid w:val="00437F63"/>
    <w:rsid w:val="004435D4"/>
    <w:rsid w:val="00444653"/>
    <w:rsid w:val="00446491"/>
    <w:rsid w:val="00446C2B"/>
    <w:rsid w:val="004507B8"/>
    <w:rsid w:val="004511A7"/>
    <w:rsid w:val="00451896"/>
    <w:rsid w:val="004519B2"/>
    <w:rsid w:val="00452113"/>
    <w:rsid w:val="004527C7"/>
    <w:rsid w:val="00453DA9"/>
    <w:rsid w:val="004546E9"/>
    <w:rsid w:val="00460531"/>
    <w:rsid w:val="00461997"/>
    <w:rsid w:val="00461A5E"/>
    <w:rsid w:val="004626C3"/>
    <w:rsid w:val="0046291C"/>
    <w:rsid w:val="0046769E"/>
    <w:rsid w:val="00471996"/>
    <w:rsid w:val="004757DC"/>
    <w:rsid w:val="0047640C"/>
    <w:rsid w:val="00477B0E"/>
    <w:rsid w:val="00480ADC"/>
    <w:rsid w:val="004820E9"/>
    <w:rsid w:val="0048361F"/>
    <w:rsid w:val="00484801"/>
    <w:rsid w:val="00484FE9"/>
    <w:rsid w:val="00485952"/>
    <w:rsid w:val="00485B88"/>
    <w:rsid w:val="00485C64"/>
    <w:rsid w:val="00486A8A"/>
    <w:rsid w:val="00487781"/>
    <w:rsid w:val="004914C0"/>
    <w:rsid w:val="00492565"/>
    <w:rsid w:val="0049616E"/>
    <w:rsid w:val="004A0683"/>
    <w:rsid w:val="004A1762"/>
    <w:rsid w:val="004A2091"/>
    <w:rsid w:val="004A49F1"/>
    <w:rsid w:val="004A5F67"/>
    <w:rsid w:val="004A66C9"/>
    <w:rsid w:val="004A69E3"/>
    <w:rsid w:val="004B0EAD"/>
    <w:rsid w:val="004B27E1"/>
    <w:rsid w:val="004B2BC9"/>
    <w:rsid w:val="004B467F"/>
    <w:rsid w:val="004B4705"/>
    <w:rsid w:val="004B514C"/>
    <w:rsid w:val="004B61A8"/>
    <w:rsid w:val="004C76D3"/>
    <w:rsid w:val="004D2933"/>
    <w:rsid w:val="004D440C"/>
    <w:rsid w:val="004D4545"/>
    <w:rsid w:val="004D4BCB"/>
    <w:rsid w:val="004D53D4"/>
    <w:rsid w:val="004D60D0"/>
    <w:rsid w:val="004D6454"/>
    <w:rsid w:val="004D6879"/>
    <w:rsid w:val="004E0AF1"/>
    <w:rsid w:val="004E129C"/>
    <w:rsid w:val="004E326C"/>
    <w:rsid w:val="004E4E48"/>
    <w:rsid w:val="004E654A"/>
    <w:rsid w:val="004F06F7"/>
    <w:rsid w:val="004F5660"/>
    <w:rsid w:val="004F7A1F"/>
    <w:rsid w:val="0050218F"/>
    <w:rsid w:val="00502999"/>
    <w:rsid w:val="00503037"/>
    <w:rsid w:val="00503454"/>
    <w:rsid w:val="00504C53"/>
    <w:rsid w:val="0050512B"/>
    <w:rsid w:val="00510DE3"/>
    <w:rsid w:val="00511D00"/>
    <w:rsid w:val="005134C7"/>
    <w:rsid w:val="00526C07"/>
    <w:rsid w:val="0053387C"/>
    <w:rsid w:val="00533E37"/>
    <w:rsid w:val="005367A8"/>
    <w:rsid w:val="005415DB"/>
    <w:rsid w:val="0054635E"/>
    <w:rsid w:val="00547071"/>
    <w:rsid w:val="00555404"/>
    <w:rsid w:val="00557646"/>
    <w:rsid w:val="005579F2"/>
    <w:rsid w:val="00560954"/>
    <w:rsid w:val="00560C0E"/>
    <w:rsid w:val="005614AA"/>
    <w:rsid w:val="00561E84"/>
    <w:rsid w:val="00563E1C"/>
    <w:rsid w:val="0056763A"/>
    <w:rsid w:val="00570A30"/>
    <w:rsid w:val="00572204"/>
    <w:rsid w:val="00572302"/>
    <w:rsid w:val="005725DA"/>
    <w:rsid w:val="00573FCE"/>
    <w:rsid w:val="0057534B"/>
    <w:rsid w:val="00575FC5"/>
    <w:rsid w:val="005762C6"/>
    <w:rsid w:val="00580F54"/>
    <w:rsid w:val="005819FB"/>
    <w:rsid w:val="0058521B"/>
    <w:rsid w:val="005860F4"/>
    <w:rsid w:val="005866B1"/>
    <w:rsid w:val="00586BEA"/>
    <w:rsid w:val="00591359"/>
    <w:rsid w:val="005913A6"/>
    <w:rsid w:val="00591FB8"/>
    <w:rsid w:val="005964AA"/>
    <w:rsid w:val="005975C8"/>
    <w:rsid w:val="00597AF1"/>
    <w:rsid w:val="005A5E10"/>
    <w:rsid w:val="005A66FF"/>
    <w:rsid w:val="005A7121"/>
    <w:rsid w:val="005B2FA8"/>
    <w:rsid w:val="005B2FC0"/>
    <w:rsid w:val="005B4F07"/>
    <w:rsid w:val="005B6E20"/>
    <w:rsid w:val="005C0176"/>
    <w:rsid w:val="005C051F"/>
    <w:rsid w:val="005C0C14"/>
    <w:rsid w:val="005C1AFC"/>
    <w:rsid w:val="005C1C53"/>
    <w:rsid w:val="005C20E0"/>
    <w:rsid w:val="005C2CFE"/>
    <w:rsid w:val="005C311F"/>
    <w:rsid w:val="005C4056"/>
    <w:rsid w:val="005C501E"/>
    <w:rsid w:val="005C5DC7"/>
    <w:rsid w:val="005C762E"/>
    <w:rsid w:val="005C7A89"/>
    <w:rsid w:val="005D098C"/>
    <w:rsid w:val="005D2BB2"/>
    <w:rsid w:val="005D35A0"/>
    <w:rsid w:val="005D37DF"/>
    <w:rsid w:val="005D7817"/>
    <w:rsid w:val="005E0258"/>
    <w:rsid w:val="005E22E7"/>
    <w:rsid w:val="005E32F6"/>
    <w:rsid w:val="005E46D2"/>
    <w:rsid w:val="005E478A"/>
    <w:rsid w:val="005E504D"/>
    <w:rsid w:val="005E663D"/>
    <w:rsid w:val="005F0EB3"/>
    <w:rsid w:val="005F35FD"/>
    <w:rsid w:val="005F3FBF"/>
    <w:rsid w:val="005F50D5"/>
    <w:rsid w:val="005F564C"/>
    <w:rsid w:val="005F57F9"/>
    <w:rsid w:val="005F614A"/>
    <w:rsid w:val="005F7D95"/>
    <w:rsid w:val="00601C45"/>
    <w:rsid w:val="00602750"/>
    <w:rsid w:val="00602830"/>
    <w:rsid w:val="00602C71"/>
    <w:rsid w:val="00602E21"/>
    <w:rsid w:val="00603E56"/>
    <w:rsid w:val="0060434D"/>
    <w:rsid w:val="00606036"/>
    <w:rsid w:val="0060662A"/>
    <w:rsid w:val="00611643"/>
    <w:rsid w:val="00612381"/>
    <w:rsid w:val="00612FE5"/>
    <w:rsid w:val="00613F12"/>
    <w:rsid w:val="00614BDA"/>
    <w:rsid w:val="00615EA7"/>
    <w:rsid w:val="00615EF6"/>
    <w:rsid w:val="00617519"/>
    <w:rsid w:val="006263BC"/>
    <w:rsid w:val="006270F1"/>
    <w:rsid w:val="00633047"/>
    <w:rsid w:val="006331B4"/>
    <w:rsid w:val="006343F3"/>
    <w:rsid w:val="00635E5C"/>
    <w:rsid w:val="006377A9"/>
    <w:rsid w:val="006416F7"/>
    <w:rsid w:val="00642906"/>
    <w:rsid w:val="00643AFC"/>
    <w:rsid w:val="00650812"/>
    <w:rsid w:val="00651921"/>
    <w:rsid w:val="00651A10"/>
    <w:rsid w:val="00653E35"/>
    <w:rsid w:val="00653E45"/>
    <w:rsid w:val="006557BA"/>
    <w:rsid w:val="006571D4"/>
    <w:rsid w:val="00661114"/>
    <w:rsid w:val="00661908"/>
    <w:rsid w:val="00662D0D"/>
    <w:rsid w:val="0066355D"/>
    <w:rsid w:val="00666AAA"/>
    <w:rsid w:val="00667ECC"/>
    <w:rsid w:val="00670F57"/>
    <w:rsid w:val="00671B2C"/>
    <w:rsid w:val="006738EC"/>
    <w:rsid w:val="0067402C"/>
    <w:rsid w:val="00674484"/>
    <w:rsid w:val="00676B97"/>
    <w:rsid w:val="00680B94"/>
    <w:rsid w:val="00683206"/>
    <w:rsid w:val="0068353F"/>
    <w:rsid w:val="00694259"/>
    <w:rsid w:val="0069453C"/>
    <w:rsid w:val="006A2741"/>
    <w:rsid w:val="006A3F4B"/>
    <w:rsid w:val="006A71E7"/>
    <w:rsid w:val="006A721F"/>
    <w:rsid w:val="006A788C"/>
    <w:rsid w:val="006B0437"/>
    <w:rsid w:val="006B2581"/>
    <w:rsid w:val="006B4AF5"/>
    <w:rsid w:val="006B4C3B"/>
    <w:rsid w:val="006C02E7"/>
    <w:rsid w:val="006C42F3"/>
    <w:rsid w:val="006C7113"/>
    <w:rsid w:val="006D2816"/>
    <w:rsid w:val="006D73F1"/>
    <w:rsid w:val="006D76D2"/>
    <w:rsid w:val="006D7D4E"/>
    <w:rsid w:val="006E0F0C"/>
    <w:rsid w:val="006E11CE"/>
    <w:rsid w:val="006E5DBA"/>
    <w:rsid w:val="006F459C"/>
    <w:rsid w:val="006F7805"/>
    <w:rsid w:val="00700E39"/>
    <w:rsid w:val="00712FA4"/>
    <w:rsid w:val="00716862"/>
    <w:rsid w:val="0071799E"/>
    <w:rsid w:val="0072377C"/>
    <w:rsid w:val="00724160"/>
    <w:rsid w:val="0072515F"/>
    <w:rsid w:val="0072630F"/>
    <w:rsid w:val="007277C3"/>
    <w:rsid w:val="00732519"/>
    <w:rsid w:val="007331F1"/>
    <w:rsid w:val="00733D0B"/>
    <w:rsid w:val="00736490"/>
    <w:rsid w:val="00736818"/>
    <w:rsid w:val="00737F9C"/>
    <w:rsid w:val="007430C2"/>
    <w:rsid w:val="00746897"/>
    <w:rsid w:val="00746A65"/>
    <w:rsid w:val="00750CC4"/>
    <w:rsid w:val="00752BA2"/>
    <w:rsid w:val="00754B7D"/>
    <w:rsid w:val="007610AD"/>
    <w:rsid w:val="00761564"/>
    <w:rsid w:val="007617D9"/>
    <w:rsid w:val="00762998"/>
    <w:rsid w:val="007635E0"/>
    <w:rsid w:val="00763ADE"/>
    <w:rsid w:val="00763FD9"/>
    <w:rsid w:val="00765386"/>
    <w:rsid w:val="007658AA"/>
    <w:rsid w:val="00766039"/>
    <w:rsid w:val="007710D7"/>
    <w:rsid w:val="00774D29"/>
    <w:rsid w:val="00775FD4"/>
    <w:rsid w:val="0078121F"/>
    <w:rsid w:val="0078250A"/>
    <w:rsid w:val="00785A7D"/>
    <w:rsid w:val="0078737E"/>
    <w:rsid w:val="00787E88"/>
    <w:rsid w:val="00790389"/>
    <w:rsid w:val="007919A3"/>
    <w:rsid w:val="00794543"/>
    <w:rsid w:val="007947E0"/>
    <w:rsid w:val="007966F3"/>
    <w:rsid w:val="007A174B"/>
    <w:rsid w:val="007A2E4A"/>
    <w:rsid w:val="007A405C"/>
    <w:rsid w:val="007A4EEE"/>
    <w:rsid w:val="007A68A3"/>
    <w:rsid w:val="007B00B2"/>
    <w:rsid w:val="007B0A1C"/>
    <w:rsid w:val="007B1144"/>
    <w:rsid w:val="007B4B5A"/>
    <w:rsid w:val="007B5BCA"/>
    <w:rsid w:val="007B6B31"/>
    <w:rsid w:val="007B7388"/>
    <w:rsid w:val="007B74EC"/>
    <w:rsid w:val="007C0BF7"/>
    <w:rsid w:val="007C3D19"/>
    <w:rsid w:val="007C5372"/>
    <w:rsid w:val="007C64A7"/>
    <w:rsid w:val="007D38DB"/>
    <w:rsid w:val="007D5026"/>
    <w:rsid w:val="007D6D58"/>
    <w:rsid w:val="007E0CD9"/>
    <w:rsid w:val="007E4AFF"/>
    <w:rsid w:val="007E5C63"/>
    <w:rsid w:val="007E663A"/>
    <w:rsid w:val="007E6F80"/>
    <w:rsid w:val="007E7A63"/>
    <w:rsid w:val="007F1BC5"/>
    <w:rsid w:val="007F1CE7"/>
    <w:rsid w:val="007F2E99"/>
    <w:rsid w:val="007F6556"/>
    <w:rsid w:val="007F7008"/>
    <w:rsid w:val="007F7D67"/>
    <w:rsid w:val="00802447"/>
    <w:rsid w:val="00803FC7"/>
    <w:rsid w:val="008046D1"/>
    <w:rsid w:val="00805ABD"/>
    <w:rsid w:val="0080646F"/>
    <w:rsid w:val="00810038"/>
    <w:rsid w:val="00810943"/>
    <w:rsid w:val="0081119F"/>
    <w:rsid w:val="0081241B"/>
    <w:rsid w:val="00813199"/>
    <w:rsid w:val="0081404B"/>
    <w:rsid w:val="00814C3D"/>
    <w:rsid w:val="00815546"/>
    <w:rsid w:val="0081565C"/>
    <w:rsid w:val="008162D0"/>
    <w:rsid w:val="00816D7B"/>
    <w:rsid w:val="00830445"/>
    <w:rsid w:val="00831040"/>
    <w:rsid w:val="0083146A"/>
    <w:rsid w:val="00831C3E"/>
    <w:rsid w:val="00832484"/>
    <w:rsid w:val="008325A6"/>
    <w:rsid w:val="0083304F"/>
    <w:rsid w:val="00833253"/>
    <w:rsid w:val="008363E4"/>
    <w:rsid w:val="00836433"/>
    <w:rsid w:val="00837696"/>
    <w:rsid w:val="0084170F"/>
    <w:rsid w:val="008421D7"/>
    <w:rsid w:val="00847B56"/>
    <w:rsid w:val="008505C3"/>
    <w:rsid w:val="008515C7"/>
    <w:rsid w:val="00852D61"/>
    <w:rsid w:val="00856F17"/>
    <w:rsid w:val="00862C0C"/>
    <w:rsid w:val="00871259"/>
    <w:rsid w:val="0087180A"/>
    <w:rsid w:val="00871A51"/>
    <w:rsid w:val="00874742"/>
    <w:rsid w:val="00882CA5"/>
    <w:rsid w:val="00884917"/>
    <w:rsid w:val="00884C34"/>
    <w:rsid w:val="008853CB"/>
    <w:rsid w:val="00885EBC"/>
    <w:rsid w:val="008904C9"/>
    <w:rsid w:val="00895A4C"/>
    <w:rsid w:val="008A3CB5"/>
    <w:rsid w:val="008A471E"/>
    <w:rsid w:val="008A4DE5"/>
    <w:rsid w:val="008A6557"/>
    <w:rsid w:val="008A723C"/>
    <w:rsid w:val="008B1BC2"/>
    <w:rsid w:val="008B22B8"/>
    <w:rsid w:val="008B4CDC"/>
    <w:rsid w:val="008B622A"/>
    <w:rsid w:val="008B6D78"/>
    <w:rsid w:val="008B7054"/>
    <w:rsid w:val="008C1235"/>
    <w:rsid w:val="008C593A"/>
    <w:rsid w:val="008C6753"/>
    <w:rsid w:val="008C721D"/>
    <w:rsid w:val="008C782E"/>
    <w:rsid w:val="008D0D89"/>
    <w:rsid w:val="008D1AD3"/>
    <w:rsid w:val="008D1D30"/>
    <w:rsid w:val="008D1E12"/>
    <w:rsid w:val="008D6069"/>
    <w:rsid w:val="008D6609"/>
    <w:rsid w:val="008E1B15"/>
    <w:rsid w:val="008E316A"/>
    <w:rsid w:val="008E4A87"/>
    <w:rsid w:val="008E7585"/>
    <w:rsid w:val="008E7D08"/>
    <w:rsid w:val="008F30F7"/>
    <w:rsid w:val="00901693"/>
    <w:rsid w:val="009128FC"/>
    <w:rsid w:val="00914586"/>
    <w:rsid w:val="00914E49"/>
    <w:rsid w:val="00917B77"/>
    <w:rsid w:val="00921354"/>
    <w:rsid w:val="0092537D"/>
    <w:rsid w:val="0093011A"/>
    <w:rsid w:val="00931804"/>
    <w:rsid w:val="0093270F"/>
    <w:rsid w:val="0093340E"/>
    <w:rsid w:val="00936FFF"/>
    <w:rsid w:val="00937266"/>
    <w:rsid w:val="0094033D"/>
    <w:rsid w:val="0094363D"/>
    <w:rsid w:val="0094366C"/>
    <w:rsid w:val="009458E7"/>
    <w:rsid w:val="00953ADF"/>
    <w:rsid w:val="009546B8"/>
    <w:rsid w:val="00955107"/>
    <w:rsid w:val="009554CC"/>
    <w:rsid w:val="00957402"/>
    <w:rsid w:val="00961508"/>
    <w:rsid w:val="009640B4"/>
    <w:rsid w:val="00965DCA"/>
    <w:rsid w:val="00966B78"/>
    <w:rsid w:val="009672A0"/>
    <w:rsid w:val="009676EC"/>
    <w:rsid w:val="0096778C"/>
    <w:rsid w:val="00971131"/>
    <w:rsid w:val="00973941"/>
    <w:rsid w:val="00973B42"/>
    <w:rsid w:val="00980889"/>
    <w:rsid w:val="00982871"/>
    <w:rsid w:val="0098413F"/>
    <w:rsid w:val="00985CCB"/>
    <w:rsid w:val="0098608D"/>
    <w:rsid w:val="009863CC"/>
    <w:rsid w:val="009871F3"/>
    <w:rsid w:val="00987996"/>
    <w:rsid w:val="00993338"/>
    <w:rsid w:val="00997890"/>
    <w:rsid w:val="00997ACF"/>
    <w:rsid w:val="009A0289"/>
    <w:rsid w:val="009A07DB"/>
    <w:rsid w:val="009A1938"/>
    <w:rsid w:val="009A2AE2"/>
    <w:rsid w:val="009A2F61"/>
    <w:rsid w:val="009A4327"/>
    <w:rsid w:val="009A5746"/>
    <w:rsid w:val="009A5B8F"/>
    <w:rsid w:val="009A73F1"/>
    <w:rsid w:val="009B1D56"/>
    <w:rsid w:val="009B6203"/>
    <w:rsid w:val="009B621A"/>
    <w:rsid w:val="009C22FA"/>
    <w:rsid w:val="009C3454"/>
    <w:rsid w:val="009C3E9F"/>
    <w:rsid w:val="009C438E"/>
    <w:rsid w:val="009C45D9"/>
    <w:rsid w:val="009C4CAE"/>
    <w:rsid w:val="009C6E2D"/>
    <w:rsid w:val="009C7FEF"/>
    <w:rsid w:val="009D084E"/>
    <w:rsid w:val="009D6852"/>
    <w:rsid w:val="009D736E"/>
    <w:rsid w:val="009E0B37"/>
    <w:rsid w:val="009E15FF"/>
    <w:rsid w:val="009F1DE1"/>
    <w:rsid w:val="009F245E"/>
    <w:rsid w:val="009F29E9"/>
    <w:rsid w:val="009F5BC9"/>
    <w:rsid w:val="009F72E0"/>
    <w:rsid w:val="009F76C9"/>
    <w:rsid w:val="00A06657"/>
    <w:rsid w:val="00A12149"/>
    <w:rsid w:val="00A1491E"/>
    <w:rsid w:val="00A16F08"/>
    <w:rsid w:val="00A17BBF"/>
    <w:rsid w:val="00A17CF8"/>
    <w:rsid w:val="00A208B7"/>
    <w:rsid w:val="00A21135"/>
    <w:rsid w:val="00A217C4"/>
    <w:rsid w:val="00A24C1C"/>
    <w:rsid w:val="00A263FE"/>
    <w:rsid w:val="00A30C27"/>
    <w:rsid w:val="00A31167"/>
    <w:rsid w:val="00A31C2D"/>
    <w:rsid w:val="00A36575"/>
    <w:rsid w:val="00A40DE7"/>
    <w:rsid w:val="00A42399"/>
    <w:rsid w:val="00A42CF5"/>
    <w:rsid w:val="00A42EF3"/>
    <w:rsid w:val="00A43F35"/>
    <w:rsid w:val="00A46111"/>
    <w:rsid w:val="00A465C0"/>
    <w:rsid w:val="00A46C29"/>
    <w:rsid w:val="00A47F0D"/>
    <w:rsid w:val="00A505A1"/>
    <w:rsid w:val="00A534FB"/>
    <w:rsid w:val="00A549FA"/>
    <w:rsid w:val="00A55299"/>
    <w:rsid w:val="00A6027C"/>
    <w:rsid w:val="00A607FD"/>
    <w:rsid w:val="00A608F2"/>
    <w:rsid w:val="00A6221A"/>
    <w:rsid w:val="00A67088"/>
    <w:rsid w:val="00A67FC3"/>
    <w:rsid w:val="00A75022"/>
    <w:rsid w:val="00A75577"/>
    <w:rsid w:val="00A813B9"/>
    <w:rsid w:val="00A820E1"/>
    <w:rsid w:val="00A841BE"/>
    <w:rsid w:val="00A86D3D"/>
    <w:rsid w:val="00A9470B"/>
    <w:rsid w:val="00A94E49"/>
    <w:rsid w:val="00A956DE"/>
    <w:rsid w:val="00AA0411"/>
    <w:rsid w:val="00AA060B"/>
    <w:rsid w:val="00AA27E4"/>
    <w:rsid w:val="00AA5E13"/>
    <w:rsid w:val="00AA652C"/>
    <w:rsid w:val="00AB0DCD"/>
    <w:rsid w:val="00AB1D73"/>
    <w:rsid w:val="00AB1E11"/>
    <w:rsid w:val="00AB2948"/>
    <w:rsid w:val="00AB39FA"/>
    <w:rsid w:val="00AB5342"/>
    <w:rsid w:val="00AB5D24"/>
    <w:rsid w:val="00AC1EF6"/>
    <w:rsid w:val="00AC5968"/>
    <w:rsid w:val="00AD5CB7"/>
    <w:rsid w:val="00AD5E0B"/>
    <w:rsid w:val="00AD6933"/>
    <w:rsid w:val="00AD6B7B"/>
    <w:rsid w:val="00AE12A5"/>
    <w:rsid w:val="00AE1563"/>
    <w:rsid w:val="00AE3A8B"/>
    <w:rsid w:val="00AF0070"/>
    <w:rsid w:val="00AF0E33"/>
    <w:rsid w:val="00AF1449"/>
    <w:rsid w:val="00AF3C22"/>
    <w:rsid w:val="00AF4F87"/>
    <w:rsid w:val="00AF629B"/>
    <w:rsid w:val="00B00FFA"/>
    <w:rsid w:val="00B0112E"/>
    <w:rsid w:val="00B03877"/>
    <w:rsid w:val="00B0463B"/>
    <w:rsid w:val="00B12CA6"/>
    <w:rsid w:val="00B135A2"/>
    <w:rsid w:val="00B15262"/>
    <w:rsid w:val="00B167FF"/>
    <w:rsid w:val="00B17647"/>
    <w:rsid w:val="00B209DE"/>
    <w:rsid w:val="00B305A0"/>
    <w:rsid w:val="00B35695"/>
    <w:rsid w:val="00B4162A"/>
    <w:rsid w:val="00B41E20"/>
    <w:rsid w:val="00B426CD"/>
    <w:rsid w:val="00B43795"/>
    <w:rsid w:val="00B45D1F"/>
    <w:rsid w:val="00B5037E"/>
    <w:rsid w:val="00B50986"/>
    <w:rsid w:val="00B531F7"/>
    <w:rsid w:val="00B53807"/>
    <w:rsid w:val="00B53F08"/>
    <w:rsid w:val="00B553DF"/>
    <w:rsid w:val="00B55FBD"/>
    <w:rsid w:val="00B56C6B"/>
    <w:rsid w:val="00B57A7F"/>
    <w:rsid w:val="00B60D70"/>
    <w:rsid w:val="00B625C7"/>
    <w:rsid w:val="00B625D4"/>
    <w:rsid w:val="00B66863"/>
    <w:rsid w:val="00B66F75"/>
    <w:rsid w:val="00B72AA1"/>
    <w:rsid w:val="00B72E4F"/>
    <w:rsid w:val="00B73059"/>
    <w:rsid w:val="00B746B0"/>
    <w:rsid w:val="00B76E7C"/>
    <w:rsid w:val="00B77D67"/>
    <w:rsid w:val="00B84460"/>
    <w:rsid w:val="00B84673"/>
    <w:rsid w:val="00B84BC1"/>
    <w:rsid w:val="00B85688"/>
    <w:rsid w:val="00B867C1"/>
    <w:rsid w:val="00B87398"/>
    <w:rsid w:val="00B90616"/>
    <w:rsid w:val="00B90F90"/>
    <w:rsid w:val="00B94DB5"/>
    <w:rsid w:val="00B95C16"/>
    <w:rsid w:val="00B96E7C"/>
    <w:rsid w:val="00BA0179"/>
    <w:rsid w:val="00BA0B4A"/>
    <w:rsid w:val="00BA217A"/>
    <w:rsid w:val="00BA2A7F"/>
    <w:rsid w:val="00BA51EA"/>
    <w:rsid w:val="00BA589F"/>
    <w:rsid w:val="00BB0334"/>
    <w:rsid w:val="00BB047B"/>
    <w:rsid w:val="00BB247D"/>
    <w:rsid w:val="00BB53C9"/>
    <w:rsid w:val="00BB6398"/>
    <w:rsid w:val="00BB713A"/>
    <w:rsid w:val="00BC00E4"/>
    <w:rsid w:val="00BC0E86"/>
    <w:rsid w:val="00BD00DB"/>
    <w:rsid w:val="00BD0372"/>
    <w:rsid w:val="00BD104A"/>
    <w:rsid w:val="00BD1A16"/>
    <w:rsid w:val="00BD246E"/>
    <w:rsid w:val="00BD6664"/>
    <w:rsid w:val="00BD6F15"/>
    <w:rsid w:val="00BE0F79"/>
    <w:rsid w:val="00BE1C89"/>
    <w:rsid w:val="00BE717A"/>
    <w:rsid w:val="00BE7603"/>
    <w:rsid w:val="00BE795D"/>
    <w:rsid w:val="00BF0951"/>
    <w:rsid w:val="00BF1A3B"/>
    <w:rsid w:val="00BF1C42"/>
    <w:rsid w:val="00BF388F"/>
    <w:rsid w:val="00BF4768"/>
    <w:rsid w:val="00BF6573"/>
    <w:rsid w:val="00C000A5"/>
    <w:rsid w:val="00C0021A"/>
    <w:rsid w:val="00C00969"/>
    <w:rsid w:val="00C07DAA"/>
    <w:rsid w:val="00C139CA"/>
    <w:rsid w:val="00C15377"/>
    <w:rsid w:val="00C17198"/>
    <w:rsid w:val="00C2433F"/>
    <w:rsid w:val="00C25B14"/>
    <w:rsid w:val="00C25B54"/>
    <w:rsid w:val="00C276EF"/>
    <w:rsid w:val="00C30C98"/>
    <w:rsid w:val="00C33C90"/>
    <w:rsid w:val="00C36FFE"/>
    <w:rsid w:val="00C410D9"/>
    <w:rsid w:val="00C433C5"/>
    <w:rsid w:val="00C440A8"/>
    <w:rsid w:val="00C46A02"/>
    <w:rsid w:val="00C51429"/>
    <w:rsid w:val="00C52AF8"/>
    <w:rsid w:val="00C54F06"/>
    <w:rsid w:val="00C55E10"/>
    <w:rsid w:val="00C5626E"/>
    <w:rsid w:val="00C5780A"/>
    <w:rsid w:val="00C60A10"/>
    <w:rsid w:val="00C66808"/>
    <w:rsid w:val="00C73545"/>
    <w:rsid w:val="00C76433"/>
    <w:rsid w:val="00C76FAF"/>
    <w:rsid w:val="00C80B94"/>
    <w:rsid w:val="00C8209A"/>
    <w:rsid w:val="00C84755"/>
    <w:rsid w:val="00C84896"/>
    <w:rsid w:val="00C85973"/>
    <w:rsid w:val="00C868C1"/>
    <w:rsid w:val="00C9094B"/>
    <w:rsid w:val="00C9129A"/>
    <w:rsid w:val="00C919C5"/>
    <w:rsid w:val="00C92801"/>
    <w:rsid w:val="00C93F38"/>
    <w:rsid w:val="00C945E6"/>
    <w:rsid w:val="00C95FDB"/>
    <w:rsid w:val="00C97458"/>
    <w:rsid w:val="00CA1803"/>
    <w:rsid w:val="00CA3397"/>
    <w:rsid w:val="00CA33E1"/>
    <w:rsid w:val="00CA6987"/>
    <w:rsid w:val="00CB2293"/>
    <w:rsid w:val="00CB59E0"/>
    <w:rsid w:val="00CB6146"/>
    <w:rsid w:val="00CB621D"/>
    <w:rsid w:val="00CB6BEB"/>
    <w:rsid w:val="00CB73CF"/>
    <w:rsid w:val="00CC1FD5"/>
    <w:rsid w:val="00CC3AE2"/>
    <w:rsid w:val="00CC4902"/>
    <w:rsid w:val="00CC533E"/>
    <w:rsid w:val="00CC5557"/>
    <w:rsid w:val="00CC727C"/>
    <w:rsid w:val="00CC77BD"/>
    <w:rsid w:val="00CD084C"/>
    <w:rsid w:val="00CD205B"/>
    <w:rsid w:val="00CD4025"/>
    <w:rsid w:val="00CD4213"/>
    <w:rsid w:val="00CD52D6"/>
    <w:rsid w:val="00CE582D"/>
    <w:rsid w:val="00CE5CB1"/>
    <w:rsid w:val="00CE7855"/>
    <w:rsid w:val="00CE7EAF"/>
    <w:rsid w:val="00CF04D6"/>
    <w:rsid w:val="00CF387A"/>
    <w:rsid w:val="00CF595A"/>
    <w:rsid w:val="00D00A2B"/>
    <w:rsid w:val="00D02501"/>
    <w:rsid w:val="00D04A67"/>
    <w:rsid w:val="00D056B5"/>
    <w:rsid w:val="00D05B76"/>
    <w:rsid w:val="00D07F04"/>
    <w:rsid w:val="00D13D0D"/>
    <w:rsid w:val="00D15E93"/>
    <w:rsid w:val="00D16FD2"/>
    <w:rsid w:val="00D17D0F"/>
    <w:rsid w:val="00D22A5A"/>
    <w:rsid w:val="00D234AD"/>
    <w:rsid w:val="00D24877"/>
    <w:rsid w:val="00D26554"/>
    <w:rsid w:val="00D26ED4"/>
    <w:rsid w:val="00D312C4"/>
    <w:rsid w:val="00D3177D"/>
    <w:rsid w:val="00D31A6E"/>
    <w:rsid w:val="00D344DC"/>
    <w:rsid w:val="00D3458B"/>
    <w:rsid w:val="00D35265"/>
    <w:rsid w:val="00D3612A"/>
    <w:rsid w:val="00D37703"/>
    <w:rsid w:val="00D37F25"/>
    <w:rsid w:val="00D41E5D"/>
    <w:rsid w:val="00D43C79"/>
    <w:rsid w:val="00D44641"/>
    <w:rsid w:val="00D44E23"/>
    <w:rsid w:val="00D453F6"/>
    <w:rsid w:val="00D50779"/>
    <w:rsid w:val="00D532BA"/>
    <w:rsid w:val="00D539A3"/>
    <w:rsid w:val="00D6063D"/>
    <w:rsid w:val="00D60D8D"/>
    <w:rsid w:val="00D64247"/>
    <w:rsid w:val="00D661EA"/>
    <w:rsid w:val="00D713FC"/>
    <w:rsid w:val="00D71C15"/>
    <w:rsid w:val="00D73B98"/>
    <w:rsid w:val="00D73C98"/>
    <w:rsid w:val="00D75984"/>
    <w:rsid w:val="00D75D22"/>
    <w:rsid w:val="00D774E9"/>
    <w:rsid w:val="00D80FBC"/>
    <w:rsid w:val="00D860D6"/>
    <w:rsid w:val="00D867F5"/>
    <w:rsid w:val="00D8773A"/>
    <w:rsid w:val="00D903A6"/>
    <w:rsid w:val="00D9293E"/>
    <w:rsid w:val="00D93318"/>
    <w:rsid w:val="00D9490E"/>
    <w:rsid w:val="00DA07B0"/>
    <w:rsid w:val="00DA11DD"/>
    <w:rsid w:val="00DA370B"/>
    <w:rsid w:val="00DA6ADF"/>
    <w:rsid w:val="00DB0788"/>
    <w:rsid w:val="00DB0BE1"/>
    <w:rsid w:val="00DB15F3"/>
    <w:rsid w:val="00DB2545"/>
    <w:rsid w:val="00DB717B"/>
    <w:rsid w:val="00DB74F8"/>
    <w:rsid w:val="00DC0120"/>
    <w:rsid w:val="00DC0FAE"/>
    <w:rsid w:val="00DC3199"/>
    <w:rsid w:val="00DC3B6F"/>
    <w:rsid w:val="00DD06BE"/>
    <w:rsid w:val="00DD0C01"/>
    <w:rsid w:val="00DD6194"/>
    <w:rsid w:val="00DE0060"/>
    <w:rsid w:val="00DE0657"/>
    <w:rsid w:val="00DE3871"/>
    <w:rsid w:val="00DE4059"/>
    <w:rsid w:val="00DE5BB1"/>
    <w:rsid w:val="00DE642F"/>
    <w:rsid w:val="00DE643F"/>
    <w:rsid w:val="00DE70FD"/>
    <w:rsid w:val="00DF32BE"/>
    <w:rsid w:val="00DF32D7"/>
    <w:rsid w:val="00DF4272"/>
    <w:rsid w:val="00DF6A2A"/>
    <w:rsid w:val="00E012AF"/>
    <w:rsid w:val="00E02222"/>
    <w:rsid w:val="00E0727E"/>
    <w:rsid w:val="00E07FA2"/>
    <w:rsid w:val="00E22911"/>
    <w:rsid w:val="00E23752"/>
    <w:rsid w:val="00E2509B"/>
    <w:rsid w:val="00E303C9"/>
    <w:rsid w:val="00E3161B"/>
    <w:rsid w:val="00E36008"/>
    <w:rsid w:val="00E36742"/>
    <w:rsid w:val="00E427EC"/>
    <w:rsid w:val="00E45926"/>
    <w:rsid w:val="00E45F36"/>
    <w:rsid w:val="00E4622C"/>
    <w:rsid w:val="00E463A6"/>
    <w:rsid w:val="00E46571"/>
    <w:rsid w:val="00E47F40"/>
    <w:rsid w:val="00E503A3"/>
    <w:rsid w:val="00E51FFB"/>
    <w:rsid w:val="00E522A0"/>
    <w:rsid w:val="00E53911"/>
    <w:rsid w:val="00E548A7"/>
    <w:rsid w:val="00E5692F"/>
    <w:rsid w:val="00E56CA3"/>
    <w:rsid w:val="00E56E25"/>
    <w:rsid w:val="00E5785A"/>
    <w:rsid w:val="00E57AF8"/>
    <w:rsid w:val="00E63855"/>
    <w:rsid w:val="00E6571E"/>
    <w:rsid w:val="00E67901"/>
    <w:rsid w:val="00E71F0E"/>
    <w:rsid w:val="00E72E45"/>
    <w:rsid w:val="00E72EB9"/>
    <w:rsid w:val="00E76D85"/>
    <w:rsid w:val="00E80B73"/>
    <w:rsid w:val="00E85360"/>
    <w:rsid w:val="00E86837"/>
    <w:rsid w:val="00E90E2B"/>
    <w:rsid w:val="00E95993"/>
    <w:rsid w:val="00EA35A0"/>
    <w:rsid w:val="00EA3EC5"/>
    <w:rsid w:val="00EA4603"/>
    <w:rsid w:val="00EA731A"/>
    <w:rsid w:val="00EB03BB"/>
    <w:rsid w:val="00EB1C36"/>
    <w:rsid w:val="00EB1CF3"/>
    <w:rsid w:val="00EB1D67"/>
    <w:rsid w:val="00EB2B9A"/>
    <w:rsid w:val="00EB4632"/>
    <w:rsid w:val="00EB549B"/>
    <w:rsid w:val="00EC1B7A"/>
    <w:rsid w:val="00EC27F9"/>
    <w:rsid w:val="00EC2B83"/>
    <w:rsid w:val="00ED1D02"/>
    <w:rsid w:val="00ED2520"/>
    <w:rsid w:val="00ED69F2"/>
    <w:rsid w:val="00EE2B8A"/>
    <w:rsid w:val="00EE2EB2"/>
    <w:rsid w:val="00EE406C"/>
    <w:rsid w:val="00EE4651"/>
    <w:rsid w:val="00EF04FC"/>
    <w:rsid w:val="00EF06CD"/>
    <w:rsid w:val="00EF1041"/>
    <w:rsid w:val="00EF3BA6"/>
    <w:rsid w:val="00EF5773"/>
    <w:rsid w:val="00EF59DE"/>
    <w:rsid w:val="00EF5CD8"/>
    <w:rsid w:val="00F00BD8"/>
    <w:rsid w:val="00F031BE"/>
    <w:rsid w:val="00F0714D"/>
    <w:rsid w:val="00F07534"/>
    <w:rsid w:val="00F076E7"/>
    <w:rsid w:val="00F10F4E"/>
    <w:rsid w:val="00F1161E"/>
    <w:rsid w:val="00F14B0B"/>
    <w:rsid w:val="00F15909"/>
    <w:rsid w:val="00F1654C"/>
    <w:rsid w:val="00F207EF"/>
    <w:rsid w:val="00F2265F"/>
    <w:rsid w:val="00F238C7"/>
    <w:rsid w:val="00F243CC"/>
    <w:rsid w:val="00F2682A"/>
    <w:rsid w:val="00F26A9F"/>
    <w:rsid w:val="00F26E68"/>
    <w:rsid w:val="00F27002"/>
    <w:rsid w:val="00F27C48"/>
    <w:rsid w:val="00F305F3"/>
    <w:rsid w:val="00F33119"/>
    <w:rsid w:val="00F347CB"/>
    <w:rsid w:val="00F35B1B"/>
    <w:rsid w:val="00F378E9"/>
    <w:rsid w:val="00F40561"/>
    <w:rsid w:val="00F40B3B"/>
    <w:rsid w:val="00F4152B"/>
    <w:rsid w:val="00F434F1"/>
    <w:rsid w:val="00F43567"/>
    <w:rsid w:val="00F44B68"/>
    <w:rsid w:val="00F45893"/>
    <w:rsid w:val="00F461FB"/>
    <w:rsid w:val="00F51AE3"/>
    <w:rsid w:val="00F53D90"/>
    <w:rsid w:val="00F55A72"/>
    <w:rsid w:val="00F56F1F"/>
    <w:rsid w:val="00F6079C"/>
    <w:rsid w:val="00F6183C"/>
    <w:rsid w:val="00F630A2"/>
    <w:rsid w:val="00F64313"/>
    <w:rsid w:val="00F67E71"/>
    <w:rsid w:val="00F70AF7"/>
    <w:rsid w:val="00F71B2E"/>
    <w:rsid w:val="00F72390"/>
    <w:rsid w:val="00F72D58"/>
    <w:rsid w:val="00F73C47"/>
    <w:rsid w:val="00F7476A"/>
    <w:rsid w:val="00F755E7"/>
    <w:rsid w:val="00F77061"/>
    <w:rsid w:val="00F813E9"/>
    <w:rsid w:val="00F81F2C"/>
    <w:rsid w:val="00F83CBB"/>
    <w:rsid w:val="00F860DB"/>
    <w:rsid w:val="00F904B9"/>
    <w:rsid w:val="00F909D7"/>
    <w:rsid w:val="00F90E63"/>
    <w:rsid w:val="00F920AE"/>
    <w:rsid w:val="00F9378E"/>
    <w:rsid w:val="00F93C7E"/>
    <w:rsid w:val="00F96BD2"/>
    <w:rsid w:val="00F973A7"/>
    <w:rsid w:val="00FA190F"/>
    <w:rsid w:val="00FA2CDE"/>
    <w:rsid w:val="00FA34DA"/>
    <w:rsid w:val="00FA376D"/>
    <w:rsid w:val="00FA4E9F"/>
    <w:rsid w:val="00FA66A6"/>
    <w:rsid w:val="00FA6EE7"/>
    <w:rsid w:val="00FA728B"/>
    <w:rsid w:val="00FB08F6"/>
    <w:rsid w:val="00FB222E"/>
    <w:rsid w:val="00FB2855"/>
    <w:rsid w:val="00FB3EE9"/>
    <w:rsid w:val="00FB47DD"/>
    <w:rsid w:val="00FB4CA6"/>
    <w:rsid w:val="00FB6E96"/>
    <w:rsid w:val="00FB73D3"/>
    <w:rsid w:val="00FC175E"/>
    <w:rsid w:val="00FC37EF"/>
    <w:rsid w:val="00FC778D"/>
    <w:rsid w:val="00FD0D37"/>
    <w:rsid w:val="00FD234D"/>
    <w:rsid w:val="00FD28FC"/>
    <w:rsid w:val="00FD4243"/>
    <w:rsid w:val="00FD45C2"/>
    <w:rsid w:val="00FD4756"/>
    <w:rsid w:val="00FD6E67"/>
    <w:rsid w:val="00FE4451"/>
    <w:rsid w:val="00FE73C4"/>
    <w:rsid w:val="00FE7D47"/>
    <w:rsid w:val="00FF5B5F"/>
    <w:rsid w:val="019BF1E0"/>
    <w:rsid w:val="02B1B4E9"/>
    <w:rsid w:val="05E7559A"/>
    <w:rsid w:val="0653007F"/>
    <w:rsid w:val="0777B1DA"/>
    <w:rsid w:val="07A2A758"/>
    <w:rsid w:val="09502080"/>
    <w:rsid w:val="0A53C7C9"/>
    <w:rsid w:val="0A6B3389"/>
    <w:rsid w:val="0AB1F000"/>
    <w:rsid w:val="0C015633"/>
    <w:rsid w:val="0E94048C"/>
    <w:rsid w:val="0F50AFF9"/>
    <w:rsid w:val="0F776D02"/>
    <w:rsid w:val="0FEF65C3"/>
    <w:rsid w:val="10C05C67"/>
    <w:rsid w:val="15248724"/>
    <w:rsid w:val="15DFEFC2"/>
    <w:rsid w:val="1817132D"/>
    <w:rsid w:val="196AFF0B"/>
    <w:rsid w:val="1AC209EE"/>
    <w:rsid w:val="1EE075C7"/>
    <w:rsid w:val="1F67501A"/>
    <w:rsid w:val="209C64CE"/>
    <w:rsid w:val="21059CFA"/>
    <w:rsid w:val="222FB90F"/>
    <w:rsid w:val="2378B62B"/>
    <w:rsid w:val="24CD4080"/>
    <w:rsid w:val="26099443"/>
    <w:rsid w:val="27058CDE"/>
    <w:rsid w:val="2A8A6F46"/>
    <w:rsid w:val="2AA6A7CB"/>
    <w:rsid w:val="2D01A44A"/>
    <w:rsid w:val="2D9479D2"/>
    <w:rsid w:val="2E166B10"/>
    <w:rsid w:val="2EE6BE82"/>
    <w:rsid w:val="2F3452AD"/>
    <w:rsid w:val="2FDA9E7E"/>
    <w:rsid w:val="301131B1"/>
    <w:rsid w:val="308C209F"/>
    <w:rsid w:val="315B4815"/>
    <w:rsid w:val="316E8BA0"/>
    <w:rsid w:val="31DF4D30"/>
    <w:rsid w:val="342E8650"/>
    <w:rsid w:val="38718FEA"/>
    <w:rsid w:val="3B243BAF"/>
    <w:rsid w:val="3D3DEB30"/>
    <w:rsid w:val="42C7EE24"/>
    <w:rsid w:val="44433958"/>
    <w:rsid w:val="451BC27A"/>
    <w:rsid w:val="4520D5A8"/>
    <w:rsid w:val="45338E00"/>
    <w:rsid w:val="48CD0520"/>
    <w:rsid w:val="48F48ADC"/>
    <w:rsid w:val="496474A9"/>
    <w:rsid w:val="4B2D3D50"/>
    <w:rsid w:val="4B4A2769"/>
    <w:rsid w:val="4D49CCE0"/>
    <w:rsid w:val="4D5AB385"/>
    <w:rsid w:val="4E451601"/>
    <w:rsid w:val="4F59616D"/>
    <w:rsid w:val="53992C12"/>
    <w:rsid w:val="54DF13AB"/>
    <w:rsid w:val="55553CC8"/>
    <w:rsid w:val="56CCD6AC"/>
    <w:rsid w:val="5BACA4E6"/>
    <w:rsid w:val="5D6C2AF9"/>
    <w:rsid w:val="5E737893"/>
    <w:rsid w:val="5F6E9F6D"/>
    <w:rsid w:val="61ACB9C6"/>
    <w:rsid w:val="61B58037"/>
    <w:rsid w:val="61DD7822"/>
    <w:rsid w:val="61F9DAD8"/>
    <w:rsid w:val="6241B634"/>
    <w:rsid w:val="6408E3DF"/>
    <w:rsid w:val="6688FF16"/>
    <w:rsid w:val="67E7F173"/>
    <w:rsid w:val="69C1F56A"/>
    <w:rsid w:val="6A8522A9"/>
    <w:rsid w:val="6AD149B4"/>
    <w:rsid w:val="6F77AC16"/>
    <w:rsid w:val="6FC7AF2C"/>
    <w:rsid w:val="6FD4A52C"/>
    <w:rsid w:val="70B2524E"/>
    <w:rsid w:val="732530EB"/>
    <w:rsid w:val="744FE874"/>
    <w:rsid w:val="74F52307"/>
    <w:rsid w:val="758B98DF"/>
    <w:rsid w:val="75BD7ED1"/>
    <w:rsid w:val="78A21CCC"/>
    <w:rsid w:val="78D30B6A"/>
    <w:rsid w:val="796D92EE"/>
    <w:rsid w:val="7C54BA67"/>
    <w:rsid w:val="7D092C49"/>
    <w:rsid w:val="7D266E4C"/>
    <w:rsid w:val="7E6FB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6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uiPriority="99"/>
    <w:lsdException w:name="header" w:locked="0" w:uiPriority="99"/>
    <w:lsdException w:name="footer" w:locked="0"/>
    <w:lsdException w:name="caption" w:locked="0" w:semiHidden="1" w:unhideWhenUsed="1" w:qFormat="1"/>
    <w:lsdException w:name="annotation reference" w:locked="0" w:uiPriority="99"/>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3"/>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3"/>
      </w:numPr>
    </w:pPr>
  </w:style>
  <w:style w:type="paragraph" w:customStyle="1" w:styleId="Numberedlevel4text">
    <w:name w:val="Numbered level 4 text"/>
    <w:basedOn w:val="NICEnormal"/>
    <w:next w:val="NICEnormal"/>
    <w:locked/>
    <w:rsid w:val="00F26E68"/>
    <w:pPr>
      <w:numPr>
        <w:ilvl w:val="3"/>
        <w:numId w:val="13"/>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2"/>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39"/>
      </w:numPr>
      <w:spacing w:after="0"/>
    </w:pPr>
  </w:style>
  <w:style w:type="paragraph" w:customStyle="1" w:styleId="Bulletleft2">
    <w:name w:val="Bullet left 2"/>
    <w:basedOn w:val="NICEnormal"/>
    <w:rsid w:val="008505C3"/>
    <w:pPr>
      <w:numPr>
        <w:ilvl w:val="1"/>
        <w:numId w:val="9"/>
      </w:numPr>
      <w:spacing w:after="0"/>
      <w:ind w:left="568" w:hanging="284"/>
    </w:pPr>
  </w:style>
  <w:style w:type="paragraph" w:customStyle="1" w:styleId="Bulletleft3">
    <w:name w:val="Bullet left 3"/>
    <w:basedOn w:val="NICEnormal"/>
    <w:rsid w:val="008505C3"/>
    <w:pPr>
      <w:numPr>
        <w:ilvl w:val="2"/>
        <w:numId w:val="29"/>
      </w:numPr>
      <w:spacing w:after="0"/>
    </w:pPr>
  </w:style>
  <w:style w:type="paragraph" w:customStyle="1" w:styleId="Bulletindent1">
    <w:name w:val="Bullet indent 1"/>
    <w:basedOn w:val="NICEnormal"/>
    <w:rsid w:val="00F26E68"/>
    <w:pPr>
      <w:numPr>
        <w:numId w:val="48"/>
      </w:numPr>
      <w:spacing w:after="0"/>
    </w:pPr>
  </w:style>
  <w:style w:type="paragraph" w:customStyle="1" w:styleId="Bulletindent3">
    <w:name w:val="Bullet indent 3"/>
    <w:basedOn w:val="NICEnormal"/>
    <w:rsid w:val="00D3612A"/>
    <w:pPr>
      <w:numPr>
        <w:ilvl w:val="2"/>
        <w:numId w:val="43"/>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2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26"/>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6"/>
      </w:numPr>
    </w:pPr>
  </w:style>
  <w:style w:type="paragraph" w:customStyle="1" w:styleId="Section3paragraphs">
    <w:name w:val="Section 3 paragraphs"/>
    <w:basedOn w:val="NICEnormal"/>
    <w:locked/>
    <w:rsid w:val="00D37703"/>
    <w:pPr>
      <w:numPr>
        <w:numId w:val="20"/>
      </w:numPr>
    </w:pPr>
  </w:style>
  <w:style w:type="paragraph" w:customStyle="1" w:styleId="Section411paragraphs">
    <w:name w:val="Section 4.1.1 paragraphs"/>
    <w:basedOn w:val="NICEnormal"/>
    <w:locked/>
    <w:rsid w:val="00D37703"/>
    <w:pPr>
      <w:numPr>
        <w:numId w:val="12"/>
      </w:numPr>
    </w:pPr>
  </w:style>
  <w:style w:type="paragraph" w:customStyle="1" w:styleId="Section412paragraphs">
    <w:name w:val="Section 4.1.2 paragraphs"/>
    <w:basedOn w:val="NICEnormal"/>
    <w:locked/>
    <w:rsid w:val="00D37703"/>
    <w:pPr>
      <w:numPr>
        <w:numId w:val="4"/>
      </w:numPr>
    </w:pPr>
  </w:style>
  <w:style w:type="paragraph" w:customStyle="1" w:styleId="Section42paragraphs">
    <w:name w:val="Section 4.2 paragraphs"/>
    <w:basedOn w:val="NICEnormal"/>
    <w:locked/>
    <w:rsid w:val="00D37703"/>
    <w:pPr>
      <w:numPr>
        <w:numId w:val="23"/>
      </w:numPr>
    </w:pPr>
  </w:style>
  <w:style w:type="paragraph" w:customStyle="1" w:styleId="Section43paragraphs">
    <w:name w:val="Section 4.3 paragraphs"/>
    <w:basedOn w:val="NICEnormal"/>
    <w:locked/>
    <w:rsid w:val="00AB39FA"/>
    <w:pPr>
      <w:numPr>
        <w:numId w:val="1"/>
      </w:numPr>
    </w:pPr>
  </w:style>
  <w:style w:type="paragraph" w:customStyle="1" w:styleId="Appendixlevel1">
    <w:name w:val="Appendix level 1"/>
    <w:basedOn w:val="NICEnormal"/>
    <w:autoRedefine/>
    <w:locked/>
    <w:rsid w:val="004B514C"/>
    <w:pPr>
      <w:numPr>
        <w:numId w:val="17"/>
      </w:numPr>
      <w:spacing w:before="240"/>
    </w:pPr>
  </w:style>
  <w:style w:type="paragraph" w:customStyle="1" w:styleId="Appendixlevel2">
    <w:name w:val="Appendix level 2"/>
    <w:basedOn w:val="NICEnormal"/>
    <w:locked/>
    <w:rsid w:val="004B514C"/>
    <w:pPr>
      <w:numPr>
        <w:numId w:val="41"/>
      </w:numPr>
      <w:spacing w:before="240"/>
    </w:pPr>
  </w:style>
  <w:style w:type="paragraph" w:customStyle="1" w:styleId="Appendixbullet">
    <w:name w:val="Appendix bullet"/>
    <w:basedOn w:val="NICEnormal"/>
    <w:locked/>
    <w:rsid w:val="004B514C"/>
    <w:pPr>
      <w:numPr>
        <w:numId w:val="28"/>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33"/>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3"/>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5"/>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style>
  <w:style w:type="table" w:customStyle="1" w:styleId="PanelPrimary">
    <w:name w:val="Panel (Primary)"/>
    <w:basedOn w:val="TableNormal"/>
    <w:uiPriority w:val="99"/>
    <w:rsid w:val="000C4168"/>
    <w:pPr>
      <w:spacing w:after="240"/>
    </w:pPr>
    <w:tblPr/>
  </w:style>
  <w:style w:type="table" w:customStyle="1" w:styleId="PanelImpact">
    <w:name w:val="Panel (Impact)"/>
    <w:basedOn w:val="TableNormal"/>
    <w:uiPriority w:val="99"/>
    <w:rsid w:val="000C4168"/>
    <w:rPr>
      <w:color w:val="FFFFFF"/>
    </w:rPr>
    <w:tbl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40"/>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30"/>
      </w:numPr>
      <w:tabs>
        <w:tab w:val="left" w:pos="426"/>
      </w:tabs>
    </w:pPr>
    <w:rPr>
      <w:noProof/>
    </w:rPr>
  </w:style>
  <w:style w:type="paragraph" w:customStyle="1" w:styleId="Bullets">
    <w:name w:val="Bullets"/>
    <w:basedOn w:val="Normal"/>
    <w:uiPriority w:val="5"/>
    <w:qFormat/>
    <w:locked/>
    <w:rsid w:val="009C6E2D"/>
    <w:pPr>
      <w:numPr>
        <w:numId w:val="19"/>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47"/>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uiPriority w:val="99"/>
    <w:rsid w:val="00377E36"/>
    <w:rPr>
      <w:sz w:val="16"/>
      <w:szCs w:val="16"/>
    </w:rPr>
  </w:style>
  <w:style w:type="paragraph" w:styleId="CommentText">
    <w:name w:val="annotation text"/>
    <w:basedOn w:val="Normal"/>
    <w:link w:val="CommentTextChar"/>
    <w:uiPriority w:val="99"/>
    <w:rsid w:val="00377E36"/>
    <w:rPr>
      <w:sz w:val="20"/>
      <w:szCs w:val="20"/>
      <w:lang w:eastAsia="en-GB"/>
    </w:rPr>
  </w:style>
  <w:style w:type="character" w:customStyle="1" w:styleId="CommentTextChar">
    <w:name w:val="Comment Text Char"/>
    <w:basedOn w:val="DefaultParagraphFont"/>
    <w:link w:val="CommentText"/>
    <w:uiPriority w:val="99"/>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8162D0"/>
    <w:rPr>
      <w:b/>
      <w:bCs/>
      <w:lang w:eastAsia="en-US"/>
    </w:rPr>
  </w:style>
  <w:style w:type="character" w:customStyle="1" w:styleId="CommentSubjectChar">
    <w:name w:val="Comment Subject Char"/>
    <w:basedOn w:val="CommentTextChar"/>
    <w:link w:val="CommentSubject"/>
    <w:rsid w:val="008162D0"/>
    <w:rPr>
      <w:b/>
      <w:bCs/>
      <w:lang w:eastAsia="en-US"/>
    </w:rPr>
  </w:style>
  <w:style w:type="table" w:styleId="TableGridLight">
    <w:name w:val="Grid Table Light"/>
    <w:basedOn w:val="TableNormal"/>
    <w:uiPriority w:val="40"/>
    <w:lock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what-nice-does/our-guidance/prioritising-our-guidance-topics/our-prioritisation-decisions/prioritisation-board-decisions-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what-nice-does/our-guidance/prioritising-our-guidance-topics/our-prioritisation-decisions/prioritisation-board-decisions-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Links>
    <vt:vector size="18" baseType="variant">
      <vt:variant>
        <vt:i4>4194324</vt:i4>
      </vt:variant>
      <vt:variant>
        <vt:i4>6</vt:i4>
      </vt:variant>
      <vt:variant>
        <vt:i4>0</vt:i4>
      </vt:variant>
      <vt:variant>
        <vt:i4>5</vt:i4>
      </vt:variant>
      <vt:variant>
        <vt:lpwstr>https://www.nice.org.uk/terms-and-conditions</vt:lpwstr>
      </vt:variant>
      <vt:variant>
        <vt:lpwstr>notice-of-rights</vt:lpwstr>
      </vt:variant>
      <vt:variant>
        <vt:i4>4522013</vt:i4>
      </vt:variant>
      <vt:variant>
        <vt:i4>3</vt:i4>
      </vt:variant>
      <vt:variant>
        <vt:i4>0</vt:i4>
      </vt:variant>
      <vt:variant>
        <vt:i4>5</vt:i4>
      </vt:variant>
      <vt:variant>
        <vt:lpwstr>https://www.nice.org.uk/what-nice-does/our-guidance/prioritising-our-guidance-topics/our-prioritisation-decisions/prioritisation-board-decisions-2026</vt:lpwstr>
      </vt:variant>
      <vt:variant>
        <vt:lpwstr/>
      </vt:variant>
      <vt:variant>
        <vt:i4>4522013</vt:i4>
      </vt:variant>
      <vt:variant>
        <vt:i4>0</vt:i4>
      </vt:variant>
      <vt:variant>
        <vt:i4>0</vt:i4>
      </vt:variant>
      <vt:variant>
        <vt:i4>5</vt:i4>
      </vt:variant>
      <vt:variant>
        <vt:lpwstr>https://www.nice.org.uk/what-nice-does/our-guidance/prioritising-our-guidance-topics/our-prioritisation-decisions/prioritisation-board-decisions-2025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2026-05-14T13:29:00Z</dcterms:created>
  <dcterms:modified xsi:type="dcterms:W3CDTF">2026-05-14T13:29:00Z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2026-05-14T13:29:37Z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4d56ff4a-5b92-4b8a-a948-f34abd7fdd17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