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1727B649"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A1079D">
        <w:rPr>
          <w:rFonts w:cs="Arial"/>
        </w:rPr>
        <w:t>EBSCO</w:t>
      </w:r>
      <w:r w:rsidR="00E9342C">
        <w:rPr>
          <w:rFonts w:cs="Arial"/>
        </w:rPr>
        <w:t xml:space="preserve"> International Inc</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C372E3">
        <w:rPr>
          <w:rFonts w:cs="Arial"/>
        </w:rPr>
        <w:t>Contents</w:t>
      </w:r>
    </w:p>
    <w:p w14:paraId="519AD54A" w14:textId="3BCC6B8F"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E77453">
          <w:rPr>
            <w:webHidden/>
          </w:rPr>
          <w:t>3</w:t>
        </w:r>
        <w:r w:rsidR="00BB34EF">
          <w:rPr>
            <w:webHidden/>
          </w:rPr>
          <w:fldChar w:fldCharType="end"/>
        </w:r>
      </w:hyperlink>
    </w:p>
    <w:p w14:paraId="3BF554A5" w14:textId="60DB58D3"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sidR="00E77453">
          <w:rPr>
            <w:webHidden/>
          </w:rPr>
          <w:t>4</w:t>
        </w:r>
        <w:r>
          <w:rPr>
            <w:webHidden/>
          </w:rPr>
          <w:fldChar w:fldCharType="end"/>
        </w:r>
      </w:hyperlink>
    </w:p>
    <w:p w14:paraId="4DBD12D6" w14:textId="73D311F7"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sidR="00E77453">
          <w:rPr>
            <w:webHidden/>
          </w:rPr>
          <w:t>4</w:t>
        </w:r>
        <w:r>
          <w:rPr>
            <w:webHidden/>
          </w:rPr>
          <w:fldChar w:fldCharType="end"/>
        </w:r>
      </w:hyperlink>
    </w:p>
    <w:p w14:paraId="69886DDD" w14:textId="4CEA9FF2"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sidR="00E77453">
          <w:rPr>
            <w:webHidden/>
          </w:rPr>
          <w:t>5</w:t>
        </w:r>
        <w:r>
          <w:rPr>
            <w:webHidden/>
          </w:rPr>
          <w:fldChar w:fldCharType="end"/>
        </w:r>
      </w:hyperlink>
    </w:p>
    <w:p w14:paraId="31EB941F" w14:textId="0515A0F1"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sidR="00E77453">
          <w:rPr>
            <w:webHidden/>
          </w:rPr>
          <w:t>5</w:t>
        </w:r>
        <w:r>
          <w:rPr>
            <w:webHidden/>
          </w:rPr>
          <w:fldChar w:fldCharType="end"/>
        </w:r>
      </w:hyperlink>
    </w:p>
    <w:p w14:paraId="359E4520" w14:textId="3EE9A579"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sidR="00E77453">
          <w:rPr>
            <w:webHidden/>
          </w:rPr>
          <w:t>7</w:t>
        </w:r>
        <w:r>
          <w:rPr>
            <w:webHidden/>
          </w:rPr>
          <w:fldChar w:fldCharType="end"/>
        </w:r>
      </w:hyperlink>
    </w:p>
    <w:p w14:paraId="13CEAAA1" w14:textId="7EBAF048"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sidR="00E77453">
          <w:rPr>
            <w:webHidden/>
          </w:rPr>
          <w:t>8</w:t>
        </w:r>
        <w:r>
          <w:rPr>
            <w:webHidden/>
          </w:rPr>
          <w:fldChar w:fldCharType="end"/>
        </w:r>
      </w:hyperlink>
    </w:p>
    <w:p w14:paraId="7A749955" w14:textId="586CD139"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sidR="00E77453">
          <w:rPr>
            <w:webHidden/>
          </w:rPr>
          <w:t>8</w:t>
        </w:r>
        <w:r>
          <w:rPr>
            <w:webHidden/>
          </w:rPr>
          <w:fldChar w:fldCharType="end"/>
        </w:r>
      </w:hyperlink>
    </w:p>
    <w:p w14:paraId="662B5095" w14:textId="55F42F42"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sidR="00E77453">
          <w:rPr>
            <w:webHidden/>
          </w:rPr>
          <w:t>10</w:t>
        </w:r>
        <w:r>
          <w:rPr>
            <w:webHidden/>
          </w:rPr>
          <w:fldChar w:fldCharType="end"/>
        </w:r>
      </w:hyperlink>
    </w:p>
    <w:p w14:paraId="26BF43F7" w14:textId="55857BC6"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sidR="00E77453">
          <w:rPr>
            <w:webHidden/>
          </w:rPr>
          <w:t>11</w:t>
        </w:r>
        <w:r>
          <w:rPr>
            <w:webHidden/>
          </w:rPr>
          <w:fldChar w:fldCharType="end"/>
        </w:r>
      </w:hyperlink>
    </w:p>
    <w:p w14:paraId="129F1A6C" w14:textId="2719E5CF"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sidR="00E77453">
          <w:rPr>
            <w:webHidden/>
          </w:rPr>
          <w:t>12</w:t>
        </w:r>
        <w:r>
          <w:rPr>
            <w:webHidden/>
          </w:rPr>
          <w:fldChar w:fldCharType="end"/>
        </w:r>
      </w:hyperlink>
    </w:p>
    <w:p w14:paraId="7CC563D8" w14:textId="6CE51C91"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sidR="00E77453">
          <w:rPr>
            <w:webHidden/>
          </w:rPr>
          <w:t>13</w:t>
        </w:r>
        <w:r>
          <w:rPr>
            <w:webHidden/>
          </w:rPr>
          <w:fldChar w:fldCharType="end"/>
        </w:r>
      </w:hyperlink>
    </w:p>
    <w:p w14:paraId="3B9441AA" w14:textId="11B6F7F6"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sidR="00E77453">
          <w:rPr>
            <w:webHidden/>
          </w:rPr>
          <w:t>14</w:t>
        </w:r>
        <w:r>
          <w:rPr>
            <w:webHidden/>
          </w:rPr>
          <w:fldChar w:fldCharType="end"/>
        </w:r>
      </w:hyperlink>
    </w:p>
    <w:p w14:paraId="41A7FBB0" w14:textId="31D2E84C"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sidR="00E77453">
          <w:rPr>
            <w:webHidden/>
          </w:rPr>
          <w:t>15</w:t>
        </w:r>
        <w:r>
          <w:rPr>
            <w:webHidden/>
          </w:rPr>
          <w:fldChar w:fldCharType="end"/>
        </w:r>
      </w:hyperlink>
    </w:p>
    <w:p w14:paraId="646F5C1D" w14:textId="531DF65D"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sidR="00E77453">
          <w:rPr>
            <w:webHidden/>
          </w:rPr>
          <w:t>16</w:t>
        </w:r>
        <w:r>
          <w:rPr>
            <w:webHidden/>
          </w:rPr>
          <w:fldChar w:fldCharType="end"/>
        </w:r>
      </w:hyperlink>
    </w:p>
    <w:p w14:paraId="1F2DA1D3" w14:textId="26A91944"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sidR="00E77453">
          <w:rPr>
            <w:webHidden/>
          </w:rPr>
          <w:t>17</w:t>
        </w:r>
        <w:r>
          <w:rPr>
            <w:webHidden/>
          </w:rPr>
          <w:fldChar w:fldCharType="end"/>
        </w:r>
      </w:hyperlink>
    </w:p>
    <w:p w14:paraId="34A5D499" w14:textId="07B3858A"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sidR="00E77453">
          <w:rPr>
            <w:webHidden/>
          </w:rPr>
          <w:t>18</w:t>
        </w:r>
        <w:r>
          <w:rPr>
            <w:webHidden/>
          </w:rPr>
          <w:fldChar w:fldCharType="end"/>
        </w:r>
      </w:hyperlink>
    </w:p>
    <w:p w14:paraId="58D9CD38" w14:textId="3AA21E58"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sidR="00E77453">
          <w:rPr>
            <w:webHidden/>
          </w:rPr>
          <w:t>20</w:t>
        </w:r>
        <w:r>
          <w:rPr>
            <w:webHidden/>
          </w:rPr>
          <w:fldChar w:fldCharType="end"/>
        </w:r>
      </w:hyperlink>
    </w:p>
    <w:p w14:paraId="36A2BCCE" w14:textId="177B1EEC"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sidR="00E77453">
          <w:rPr>
            <w:webHidden/>
          </w:rPr>
          <w:t>22</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Default="00E336D1" w:rsidP="00803121">
      <w:pPr>
        <w:pStyle w:val="TCbodyafterL1"/>
        <w:rPr>
          <w:b/>
          <w:bCs/>
        </w:rPr>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0D0F66CE" w14:textId="77777777" w:rsidR="0048065E" w:rsidRPr="0048065E" w:rsidRDefault="0048065E" w:rsidP="0048065E">
      <w:pPr>
        <w:pStyle w:val="TCbodyafterL1"/>
      </w:pPr>
      <w:r w:rsidRPr="0048065E">
        <w:t xml:space="preserve">Guidance Note: </w:t>
      </w:r>
      <w:r w:rsidRPr="0048065E">
        <w:rPr>
          <w:b/>
          <w:bCs/>
        </w:rPr>
        <w:t>[</w:t>
      </w:r>
      <w:r w:rsidRPr="00C372E3">
        <w:rPr>
          <w:b/>
          <w:bCs/>
          <w:highlight w:val="yellow"/>
        </w:rPr>
        <w:t>The information in ANNEX NINE are the Supplier’s terms for Data protection and processing.  This Annex needs to be agreed between the Purchasing Authority and the Supplier and has not been pre-agreed as part of the Framework</w:t>
      </w:r>
      <w:r w:rsidRPr="0048065E">
        <w:rPr>
          <w:b/>
          <w:bCs/>
        </w:rPr>
        <w:t>]</w:t>
      </w:r>
    </w:p>
    <w:p w14:paraId="0CA75948" w14:textId="77777777" w:rsidR="0048065E" w:rsidRPr="006E240F" w:rsidRDefault="0048065E" w:rsidP="00803121">
      <w:pPr>
        <w:pStyle w:val="TCbodyafterL1"/>
      </w:pP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012391A9" w:rsidR="00E336D1" w:rsidRPr="006E240F" w:rsidRDefault="00E336D1" w:rsidP="00803121">
      <w:pPr>
        <w:pStyle w:val="TCbodyafterL1"/>
      </w:pPr>
      <w:r w:rsidRPr="006E240F">
        <w:t>(2)</w:t>
      </w:r>
      <w:r w:rsidRPr="006E240F">
        <w:tab/>
      </w:r>
      <w:r w:rsidR="007251FF">
        <w:t>EBSCO International Inc</w:t>
      </w:r>
      <w:r w:rsidR="000315A7" w:rsidRPr="006E240F">
        <w:rPr>
          <w:b/>
        </w:rPr>
        <w:t xml:space="preserve"> </w:t>
      </w:r>
      <w:r w:rsidRPr="006E240F">
        <w:t xml:space="preserve">whose registered office is at </w:t>
      </w:r>
      <w:r w:rsidR="00B851C6" w:rsidRPr="00B851C6">
        <w:t>6th Floor, Civic Centre Silver Street, Enfield, EN1 3XA</w:t>
      </w:r>
      <w:r w:rsidR="00B851C6" w:rsidRPr="006E240F" w:rsidDel="002A6BC4">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0E0F0DD9" w:rsidR="00BF442B" w:rsidRPr="006E240F" w:rsidRDefault="00F05EAC" w:rsidP="00B310A2">
            <w:pPr>
              <w:pStyle w:val="Paragraphnonumbers"/>
              <w:rPr>
                <w:rFonts w:cs="Arial"/>
              </w:rPr>
            </w:pPr>
            <w:r w:rsidRPr="00C372E3">
              <w:rPr>
                <w:rFonts w:eastAsia="Arial" w:cs="Arial"/>
                <w:color w:val="000000"/>
              </w:rPr>
              <w:t xml:space="preserve">Subscription to / purchase of </w:t>
            </w:r>
            <w:r w:rsidR="00567F2E" w:rsidRPr="006E240F">
              <w:rPr>
                <w:rFonts w:cs="Arial"/>
              </w:rPr>
              <w:t>[</w:t>
            </w:r>
            <w:r w:rsidR="006B0A9F" w:rsidRPr="006E240F">
              <w:rPr>
                <w:rFonts w:cs="Arial"/>
                <w:highlight w:val="yellow"/>
              </w:rPr>
              <w:t xml:space="preserve">Enter the name </w:t>
            </w:r>
            <w:r w:rsidR="00BF6C8A" w:rsidRPr="006E240F">
              <w:rPr>
                <w:rFonts w:cs="Arial"/>
                <w:highlight w:val="yellow"/>
              </w:rPr>
              <w:t>and de</w:t>
            </w:r>
            <w:r w:rsidR="00F85066" w:rsidRPr="006E240F">
              <w:rPr>
                <w:rFonts w:cs="Arial"/>
                <w:highlight w:val="yellow"/>
              </w:rPr>
              <w:t>scription</w:t>
            </w:r>
            <w:r w:rsidR="00BF6C8A" w:rsidRPr="006E240F">
              <w:rPr>
                <w:rFonts w:cs="Arial"/>
                <w:highlight w:val="yellow"/>
              </w:rPr>
              <w:t xml:space="preserve"> </w:t>
            </w:r>
            <w:r w:rsidR="006B0A9F" w:rsidRPr="006E240F">
              <w:rPr>
                <w:rFonts w:cs="Arial"/>
                <w:highlight w:val="yellow"/>
              </w:rPr>
              <w:t xml:space="preserve">of the resources being </w:t>
            </w:r>
            <w:r w:rsidR="001F73A1" w:rsidRPr="006E240F">
              <w:rPr>
                <w:rFonts w:cs="Arial"/>
                <w:highlight w:val="yellow"/>
              </w:rPr>
              <w:t>purchased here</w:t>
            </w:r>
            <w:r w:rsidR="00567F2E"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444768B7" w14:textId="16CF66D7" w:rsidR="004C6FC8" w:rsidRPr="006E240F" w:rsidRDefault="00B36F96" w:rsidP="00DF7F11">
      <w:pPr>
        <w:pStyle w:val="Paragraphnonumbers"/>
        <w:ind w:left="810"/>
        <w:rPr>
          <w:rFonts w:cs="Arial"/>
        </w:rPr>
      </w:pPr>
      <w:r>
        <w:rPr>
          <w:rFonts w:cs="Arial"/>
        </w:rPr>
        <w:t xml:space="preserve">Job </w:t>
      </w:r>
      <w:r w:rsidR="004C6FC8" w:rsidRPr="006E240F">
        <w:rPr>
          <w:rFonts w:cs="Arial"/>
        </w:rPr>
        <w:t xml:space="preserve">Title: </w:t>
      </w:r>
      <w:r w:rsidR="001A09BB">
        <w:rPr>
          <w:rFonts w:cs="Arial"/>
          <w:b/>
          <w:bCs/>
        </w:rPr>
        <w:t>Director of Sales UK</w:t>
      </w:r>
    </w:p>
    <w:p w14:paraId="02891F08" w14:textId="0ABB9D1F" w:rsidR="004C6FC8" w:rsidRPr="006E240F" w:rsidRDefault="004C6FC8" w:rsidP="00DF7F11">
      <w:pPr>
        <w:pStyle w:val="Paragraphnonumbers"/>
        <w:ind w:left="810"/>
        <w:rPr>
          <w:rFonts w:cs="Arial"/>
        </w:rPr>
      </w:pPr>
      <w:r w:rsidRPr="006E240F">
        <w:rPr>
          <w:rFonts w:cs="Arial"/>
        </w:rPr>
        <w:t xml:space="preserve">Name: </w:t>
      </w:r>
      <w:r w:rsidR="001A09BB">
        <w:rPr>
          <w:rFonts w:cs="Arial"/>
        </w:rPr>
        <w:t>Claire Honeybourne</w:t>
      </w:r>
    </w:p>
    <w:p w14:paraId="6178349F" w14:textId="3327409E" w:rsidR="004C6FC8" w:rsidRPr="006E240F" w:rsidRDefault="004C6FC8" w:rsidP="00DF7F11">
      <w:pPr>
        <w:pStyle w:val="Paragraphnonumbers"/>
        <w:ind w:left="810"/>
        <w:rPr>
          <w:rFonts w:cs="Arial"/>
        </w:rPr>
      </w:pPr>
      <w:r w:rsidRPr="006E240F">
        <w:rPr>
          <w:rFonts w:cs="Arial"/>
        </w:rPr>
        <w:t xml:space="preserve">Email: </w:t>
      </w:r>
      <w:r w:rsidR="001A09BB">
        <w:rPr>
          <w:rFonts w:cs="Arial"/>
        </w:rPr>
        <w:t>choneybourne</w:t>
      </w:r>
      <w:r w:rsidR="000B06E9">
        <w:rPr>
          <w:rFonts w:cs="Arial"/>
        </w:rPr>
        <w:t>@ebsco</w:t>
      </w:r>
      <w:r w:rsidR="007F0966">
        <w:rPr>
          <w:rFonts w:cs="Arial"/>
        </w:rPr>
        <w:t>.com</w:t>
      </w:r>
    </w:p>
    <w:p w14:paraId="5B8792E0" w14:textId="69754270" w:rsidR="004C6FC8" w:rsidRPr="006E240F" w:rsidRDefault="004C6FC8" w:rsidP="00DF7F11">
      <w:pPr>
        <w:pStyle w:val="Paragraphnonumbers"/>
        <w:ind w:left="810"/>
        <w:rPr>
          <w:rFonts w:cs="Arial"/>
        </w:rPr>
      </w:pPr>
      <w:r w:rsidRPr="006E240F">
        <w:rPr>
          <w:rFonts w:cs="Arial"/>
        </w:rPr>
        <w:t xml:space="preserve">Phone: </w:t>
      </w:r>
      <w:r w:rsidR="000B06E9">
        <w:rPr>
          <w:rFonts w:cs="Arial"/>
        </w:rPr>
        <w:t>07970 936031</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35FBFD33"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25E89F62"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3E005D">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11C52">
        <w:trPr>
          <w:trHeight w:val="2647"/>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3B69094D"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00683442">
              <w:rPr>
                <w:rFonts w:ascii="Arial" w:hAnsi="Arial" w:cs="Arial"/>
                <w:b/>
                <w:color w:val="000000" w:themeColor="text1"/>
              </w:rPr>
              <w:t>1 or 2</w:t>
            </w:r>
            <w:r w:rsidRPr="006E240F">
              <w:rPr>
                <w:rFonts w:ascii="Arial" w:hAnsi="Arial" w:cs="Arial"/>
                <w:color w:val="000000" w:themeColor="text1"/>
              </w:rPr>
              <w:t xml:space="preserve"> period(s) of </w:t>
            </w:r>
            <w:r w:rsidR="009100B6">
              <w:rPr>
                <w:rFonts w:ascii="Arial" w:hAnsi="Arial" w:cs="Arial"/>
                <w:color w:val="000000" w:themeColor="text1"/>
              </w:rPr>
              <w:t>12</w:t>
            </w:r>
            <w:r w:rsidRPr="006E240F">
              <w:rPr>
                <w:rFonts w:ascii="Arial" w:hAnsi="Arial" w:cs="Arial"/>
                <w:color w:val="000000" w:themeColor="text1"/>
              </w:rPr>
              <w:t xml:space="preserve"> months each, by giving the </w:t>
            </w:r>
            <w:r w:rsidR="009100B6">
              <w:rPr>
                <w:rFonts w:ascii="Arial" w:hAnsi="Arial" w:cs="Arial"/>
                <w:color w:val="000000" w:themeColor="text1"/>
              </w:rPr>
              <w:t>Suppli</w:t>
            </w:r>
            <w:r w:rsidR="009100B6" w:rsidRPr="006E240F">
              <w:rPr>
                <w:rFonts w:ascii="Arial" w:hAnsi="Arial" w:cs="Arial"/>
                <w:color w:val="000000" w:themeColor="text1"/>
              </w:rPr>
              <w:t xml:space="preserve">er </w:t>
            </w:r>
            <w:r w:rsidR="009100B6">
              <w:rPr>
                <w:rFonts w:ascii="Arial" w:hAnsi="Arial" w:cs="Arial"/>
                <w:b/>
                <w:color w:val="000000" w:themeColor="text1"/>
              </w:rPr>
              <w:t>3</w:t>
            </w:r>
            <w:r w:rsidRPr="006E240F">
              <w:rPr>
                <w:rFonts w:ascii="Arial" w:hAnsi="Arial" w:cs="Arial"/>
                <w:b/>
                <w:color w:val="000000" w:themeColor="text1"/>
              </w:rPr>
              <w:t xml:space="preserve">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65067E5D"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C372E3">
        <w:trPr>
          <w:trHeight w:val="1160"/>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08C27529"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48BD9CAF" w14:textId="05A160E4" w:rsidR="0014642D" w:rsidRPr="006E240F" w:rsidRDefault="00002393" w:rsidP="00C372E3">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p w14:paraId="25D7D4F0" w14:textId="1B3526C3" w:rsidR="005F5DB7" w:rsidRPr="006E240F" w:rsidRDefault="005F5DB7" w:rsidP="005F5DB7">
            <w:pPr>
              <w:spacing w:line="276" w:lineRule="auto"/>
              <w:rPr>
                <w:rFonts w:ascii="Arial" w:hAnsi="Arial" w:cs="Arial"/>
                <w:color w:val="000000" w:themeColor="text1"/>
              </w:rPr>
            </w:pP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19A6D29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the greater of </w:t>
            </w:r>
            <w:r w:rsidR="00173B9E">
              <w:rPr>
                <w:rFonts w:ascii="Arial" w:hAnsi="Arial" w:cs="Arial"/>
                <w:color w:val="000000" w:themeColor="text1"/>
              </w:rPr>
              <w:t>125</w:t>
            </w:r>
            <w:r w:rsidRPr="006E240F">
              <w:rPr>
                <w:rFonts w:ascii="Arial" w:hAnsi="Arial" w:cs="Arial"/>
                <w:b/>
                <w:color w:val="000000" w:themeColor="text1"/>
              </w:rPr>
              <w:t>%</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6429302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the greater of </w:t>
            </w:r>
            <w:r w:rsidR="00173B9E">
              <w:rPr>
                <w:rFonts w:ascii="Arial" w:hAnsi="Arial" w:cs="Arial"/>
                <w:color w:val="000000" w:themeColor="text1"/>
              </w:rPr>
              <w:t>125</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6F02DB5E"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0851A2">
        <w:trPr>
          <w:trHeight w:val="971"/>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4C9128A5"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0851A2">
        <w:trPr>
          <w:trHeight w:val="80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1DD563B8" w14:textId="20C6BB90" w:rsidR="00F969D1" w:rsidRPr="000851A2" w:rsidRDefault="00F969D1" w:rsidP="007E3996">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0851A2">
        <w:trPr>
          <w:trHeight w:val="1421"/>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2BD1FE6F" w14:textId="58DA47B1" w:rsidR="00D70325" w:rsidRPr="006E240F" w:rsidRDefault="00941C9C" w:rsidP="00680E97">
            <w:pPr>
              <w:spacing w:line="276" w:lineRule="auto"/>
              <w:rPr>
                <w:rFonts w:ascii="Arial" w:hAnsi="Arial" w:cs="Arial"/>
                <w:color w:val="000000" w:themeColor="text1"/>
              </w:rPr>
            </w:pPr>
            <w:r w:rsidRPr="006E240F">
              <w:rPr>
                <w:rFonts w:ascii="Arial" w:hAnsi="Arial" w:cs="Arial"/>
                <w:color w:val="000000" w:themeColor="text1"/>
              </w:rPr>
              <w:t xml:space="preserve">The following is a list of the </w:t>
            </w:r>
            <w:r w:rsidR="003C6CA1" w:rsidRPr="006E240F">
              <w:rPr>
                <w:rFonts w:ascii="Arial" w:hAnsi="Arial" w:cs="Arial"/>
                <w:color w:val="000000" w:themeColor="text1"/>
              </w:rPr>
              <w:t>Supplier</w:t>
            </w:r>
            <w:r w:rsidRPr="006E240F">
              <w:rPr>
                <w:rFonts w:ascii="Arial" w:hAnsi="Arial" w:cs="Arial"/>
                <w:color w:val="000000" w:themeColor="text1"/>
              </w:rPr>
              <w:t>’s Subcontractors or Partners</w:t>
            </w:r>
            <w:r w:rsidR="00D70325" w:rsidRPr="006E240F">
              <w:rPr>
                <w:rFonts w:ascii="Arial" w:hAnsi="Arial" w:cs="Arial"/>
                <w:color w:val="000000" w:themeColor="text1"/>
              </w:rPr>
              <w:t>:</w:t>
            </w:r>
          </w:p>
          <w:p w14:paraId="7F6BE557" w14:textId="3AA7977C" w:rsidR="002E5FF0" w:rsidRPr="000851A2"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w:t>
            </w:r>
            <w:r w:rsidR="003C6CA1" w:rsidRPr="006E240F">
              <w:rPr>
                <w:rFonts w:ascii="Arial" w:hAnsi="Arial" w:cs="Arial"/>
                <w:b/>
                <w:color w:val="000000" w:themeColor="text1"/>
                <w:highlight w:val="yellow"/>
              </w:rPr>
              <w:t>Supplier</w:t>
            </w:r>
            <w:r w:rsidR="00813DF4" w:rsidRPr="006E240F">
              <w:rPr>
                <w:rFonts w:ascii="Arial" w:hAnsi="Arial" w:cs="Arial"/>
                <w:b/>
                <w:color w:val="000000" w:themeColor="text1"/>
                <w:highlight w:val="yellow"/>
              </w:rPr>
              <w:t xml:space="preserve"> to </w:t>
            </w:r>
            <w:r w:rsidR="008324E8" w:rsidRPr="006E240F">
              <w:rPr>
                <w:rFonts w:ascii="Arial" w:hAnsi="Arial" w:cs="Arial"/>
                <w:b/>
                <w:color w:val="000000" w:themeColor="text1"/>
                <w:highlight w:val="yellow"/>
              </w:rPr>
              <w:t xml:space="preserve">enter any subcontractors or </w:t>
            </w:r>
            <w:r w:rsidR="001B46B8" w:rsidRPr="006E240F">
              <w:rPr>
                <w:rFonts w:ascii="Arial" w:hAnsi="Arial" w:cs="Arial"/>
                <w:b/>
                <w:color w:val="000000" w:themeColor="text1"/>
                <w:highlight w:val="yellow"/>
              </w:rPr>
              <w:t>partners or</w:t>
            </w:r>
            <w:r w:rsidR="00082BC2" w:rsidRPr="006E240F">
              <w:rPr>
                <w:rFonts w:ascii="Arial" w:hAnsi="Arial" w:cs="Arial"/>
                <w:b/>
                <w:color w:val="000000" w:themeColor="text1"/>
                <w:highlight w:val="yellow"/>
              </w:rPr>
              <w:t xml:space="preserve"> enter NONE</w:t>
            </w:r>
            <w:r w:rsidRPr="006E240F">
              <w:rPr>
                <w:rFonts w:ascii="Arial" w:hAnsi="Arial" w:cs="Arial"/>
                <w:b/>
                <w:color w:val="000000" w:themeColor="text1"/>
              </w:rPr>
              <w:t>].</w:t>
            </w: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0851A2">
        <w:trPr>
          <w:trHeight w:val="17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0CE46133" w14:textId="53E453B1" w:rsidR="006F51AA" w:rsidRPr="006E240F" w:rsidRDefault="006F51AA" w:rsidP="00941C9C">
            <w:pPr>
              <w:rPr>
                <w:rFonts w:ascii="Arial" w:hAnsi="Arial" w:cs="Arial"/>
                <w:color w:val="000000" w:themeColor="text1"/>
              </w:rPr>
            </w:pPr>
            <w:r w:rsidRPr="006E240F">
              <w:rPr>
                <w:rFonts w:ascii="Arial" w:hAnsi="Arial" w:cs="Arial"/>
                <w:color w:val="000000" w:themeColor="text1"/>
              </w:rPr>
              <w:t xml:space="preserve">Subject to clauses </w:t>
            </w:r>
            <w:r w:rsidR="005A2A16" w:rsidRPr="006E240F">
              <w:rPr>
                <w:rFonts w:ascii="Arial" w:hAnsi="Arial" w:cs="Arial"/>
                <w:color w:val="000000" w:themeColor="text1"/>
              </w:rPr>
              <w:t xml:space="preserve">11.5 of </w:t>
            </w:r>
            <w:r w:rsidRPr="006E240F">
              <w:rPr>
                <w:rFonts w:ascii="Arial" w:hAnsi="Arial" w:cs="Arial"/>
                <w:color w:val="000000" w:themeColor="text1"/>
              </w:rPr>
              <w:t>the “</w:t>
            </w:r>
            <w:r w:rsidR="005A2A16" w:rsidRPr="006E240F">
              <w:rPr>
                <w:rFonts w:ascii="Arial" w:hAnsi="Arial" w:cs="Arial"/>
                <w:color w:val="000000" w:themeColor="text1"/>
              </w:rPr>
              <w:t xml:space="preserve">Call Off </w:t>
            </w:r>
            <w:r w:rsidRPr="006E240F">
              <w:rPr>
                <w:rFonts w:ascii="Arial" w:hAnsi="Arial" w:cs="Arial"/>
                <w:color w:val="000000" w:themeColor="text1"/>
              </w:rPr>
              <w:t>Order Terms &amp; Conditions</w:t>
            </w:r>
            <w:r w:rsidR="00270109" w:rsidRPr="006E240F">
              <w:rPr>
                <w:rFonts w:ascii="Arial" w:hAnsi="Arial" w:cs="Arial"/>
                <w:color w:val="000000" w:themeColor="text1"/>
              </w:rPr>
              <w:t>,”</w:t>
            </w:r>
            <w:r w:rsidRPr="006E240F">
              <w:rPr>
                <w:rFonts w:ascii="Arial" w:hAnsi="Arial" w:cs="Arial"/>
                <w:color w:val="000000" w:themeColor="text1"/>
              </w:rPr>
              <w:t xml:space="preserve"> in the case of Agent supply where the Publisher has not released to the Agent the fixed price for the following year(s) post year 1, the estimated price and the date the final fixed price shall be released by the Publisher is detailed below. </w:t>
            </w:r>
          </w:p>
          <w:p w14:paraId="6DCFEB92" w14:textId="796B9526" w:rsidR="005E3E60" w:rsidRPr="006E240F" w:rsidRDefault="005E3E60" w:rsidP="00941C9C">
            <w:pPr>
              <w:rPr>
                <w:rFonts w:ascii="Arial" w:hAnsi="Arial" w:cs="Arial"/>
                <w:b/>
                <w:bCs/>
                <w:color w:val="000000" w:themeColor="text1"/>
              </w:rPr>
            </w:pPr>
          </w:p>
          <w:p w14:paraId="5A94EFE6" w14:textId="20C0DAFC" w:rsidR="005E3E60" w:rsidRPr="006E240F" w:rsidRDefault="005E3E60" w:rsidP="005E3E60">
            <w:pPr>
              <w:rPr>
                <w:rFonts w:ascii="Arial" w:hAnsi="Arial" w:cs="Arial"/>
                <w:b/>
                <w:bCs/>
                <w:color w:val="000000" w:themeColor="text1"/>
              </w:rPr>
            </w:pPr>
            <w:r w:rsidRPr="006E240F">
              <w:rPr>
                <w:rFonts w:ascii="Arial" w:hAnsi="Arial" w:cs="Arial"/>
                <w:b/>
                <w:bCs/>
                <w:color w:val="000000" w:themeColor="text1"/>
              </w:rPr>
              <w:t xml:space="preserve">[Add / delete </w:t>
            </w:r>
            <w:r w:rsidR="00CA30A1" w:rsidRPr="006E240F">
              <w:rPr>
                <w:rFonts w:ascii="Arial" w:hAnsi="Arial" w:cs="Arial"/>
                <w:b/>
                <w:bCs/>
                <w:color w:val="000000" w:themeColor="text1"/>
              </w:rPr>
              <w:t xml:space="preserve">the below </w:t>
            </w:r>
            <w:r w:rsidRPr="006E240F">
              <w:rPr>
                <w:rFonts w:ascii="Arial" w:hAnsi="Arial" w:cs="Arial"/>
                <w:b/>
                <w:bCs/>
                <w:color w:val="000000" w:themeColor="text1"/>
              </w:rPr>
              <w:t>as appropriate]</w:t>
            </w:r>
          </w:p>
          <w:p w14:paraId="42F9CA52" w14:textId="399DAF04" w:rsidR="00941C9C" w:rsidRPr="006E240F" w:rsidRDefault="00941C9C" w:rsidP="00941C9C">
            <w:pPr>
              <w:rPr>
                <w:rFonts w:ascii="Arial" w:hAnsi="Arial" w:cs="Arial"/>
                <w:b/>
                <w:bCs/>
                <w:color w:val="000000" w:themeColor="text1"/>
              </w:rPr>
            </w:pPr>
            <w:r w:rsidRPr="006E240F">
              <w:rPr>
                <w:rFonts w:ascii="Arial" w:hAnsi="Arial" w:cs="Arial"/>
                <w:b/>
                <w:bCs/>
                <w:color w:val="000000" w:themeColor="text1"/>
              </w:rPr>
              <w:t>Year 1</w:t>
            </w:r>
          </w:p>
          <w:p w14:paraId="03D38243" w14:textId="6167430C"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Fixed price </w:t>
            </w:r>
            <w:r w:rsidR="005E3E60" w:rsidRPr="006E240F">
              <w:rPr>
                <w:rFonts w:ascii="Arial" w:hAnsi="Arial" w:cs="Arial"/>
                <w:color w:val="000000" w:themeColor="text1"/>
              </w:rPr>
              <w:t>–</w:t>
            </w:r>
            <w:r w:rsidRPr="006E240F">
              <w:rPr>
                <w:rFonts w:ascii="Arial" w:hAnsi="Arial" w:cs="Arial"/>
                <w:color w:val="000000" w:themeColor="text1"/>
              </w:rPr>
              <w:t xml:space="preserve"> </w:t>
            </w:r>
            <w:r w:rsidR="005E3E60" w:rsidRPr="006E240F">
              <w:rPr>
                <w:rFonts w:ascii="Arial" w:hAnsi="Arial" w:cs="Arial"/>
                <w:b/>
                <w:bCs/>
                <w:color w:val="000000" w:themeColor="text1"/>
              </w:rPr>
              <w:t>[</w:t>
            </w:r>
            <w:r w:rsidRPr="006E240F">
              <w:rPr>
                <w:rFonts w:ascii="Arial" w:hAnsi="Arial" w:cs="Arial"/>
                <w:b/>
                <w:bCs/>
                <w:color w:val="000000" w:themeColor="text1"/>
              </w:rPr>
              <w:t>£</w:t>
            </w:r>
            <w:proofErr w:type="spellStart"/>
            <w:proofErr w:type="gramStart"/>
            <w:r w:rsidRPr="006E240F">
              <w:rPr>
                <w:rFonts w:ascii="Arial" w:hAnsi="Arial" w:cs="Arial"/>
                <w:b/>
                <w:bCs/>
                <w:color w:val="000000" w:themeColor="text1"/>
              </w:rPr>
              <w:t>xxx,xxx</w:t>
            </w:r>
            <w:proofErr w:type="gramEnd"/>
            <w:r w:rsidRPr="006E240F">
              <w:rPr>
                <w:rFonts w:ascii="Arial" w:hAnsi="Arial" w:cs="Arial"/>
                <w:b/>
                <w:bCs/>
                <w:color w:val="000000" w:themeColor="text1"/>
              </w:rPr>
              <w:t>.xx</w:t>
            </w:r>
            <w:proofErr w:type="spellEnd"/>
            <w:r w:rsidR="005E3E60" w:rsidRPr="006E240F">
              <w:rPr>
                <w:rFonts w:ascii="Arial" w:hAnsi="Arial" w:cs="Arial"/>
                <w:b/>
                <w:bCs/>
                <w:color w:val="000000" w:themeColor="text1"/>
              </w:rPr>
              <w:t>]</w:t>
            </w:r>
            <w:r w:rsidRPr="006E240F">
              <w:rPr>
                <w:rFonts w:ascii="Arial" w:hAnsi="Arial" w:cs="Arial"/>
                <w:color w:val="000000" w:themeColor="text1"/>
              </w:rPr>
              <w:t xml:space="preserve"> excluding VAT</w:t>
            </w:r>
            <w:r w:rsidR="00CA30A1" w:rsidRPr="006E240F">
              <w:rPr>
                <w:rFonts w:ascii="Arial" w:hAnsi="Arial" w:cs="Arial"/>
                <w:color w:val="000000" w:themeColor="text1"/>
              </w:rPr>
              <w:t>.</w:t>
            </w:r>
          </w:p>
          <w:p w14:paraId="2ED59FA7" w14:textId="51841A45" w:rsidR="005E3E60" w:rsidRPr="006E240F" w:rsidRDefault="005E3E60" w:rsidP="00941C9C">
            <w:pPr>
              <w:rPr>
                <w:rFonts w:ascii="Arial" w:hAnsi="Arial" w:cs="Arial"/>
                <w:b/>
                <w:bCs/>
                <w:color w:val="000000" w:themeColor="text1"/>
              </w:rPr>
            </w:pPr>
          </w:p>
          <w:p w14:paraId="6438E8FA" w14:textId="532A7E7E" w:rsidR="00941C9C" w:rsidRPr="006E240F" w:rsidRDefault="00941C9C" w:rsidP="00941C9C">
            <w:pPr>
              <w:rPr>
                <w:rFonts w:ascii="Arial" w:hAnsi="Arial" w:cs="Arial"/>
                <w:b/>
                <w:bCs/>
                <w:color w:val="000000" w:themeColor="text1"/>
              </w:rPr>
            </w:pPr>
            <w:r w:rsidRPr="006E240F">
              <w:rPr>
                <w:rFonts w:ascii="Arial" w:hAnsi="Arial" w:cs="Arial"/>
                <w:b/>
                <w:bCs/>
                <w:color w:val="000000" w:themeColor="text1"/>
              </w:rPr>
              <w:t>Year 2</w:t>
            </w:r>
          </w:p>
          <w:p w14:paraId="764EB833" w14:textId="2152B8B7"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Estimated price </w:t>
            </w:r>
            <w:r w:rsidR="005E3E60" w:rsidRPr="006E240F">
              <w:rPr>
                <w:rFonts w:ascii="Arial" w:hAnsi="Arial" w:cs="Arial"/>
                <w:color w:val="000000" w:themeColor="text1"/>
              </w:rPr>
              <w:t>–</w:t>
            </w:r>
            <w:r w:rsidRPr="006E240F">
              <w:rPr>
                <w:rFonts w:ascii="Arial" w:hAnsi="Arial" w:cs="Arial"/>
                <w:color w:val="000000" w:themeColor="text1"/>
              </w:rPr>
              <w:t xml:space="preserve"> </w:t>
            </w:r>
            <w:r w:rsidR="005E3E60" w:rsidRPr="006E240F">
              <w:rPr>
                <w:rFonts w:ascii="Arial" w:hAnsi="Arial" w:cs="Arial"/>
                <w:b/>
                <w:bCs/>
                <w:color w:val="000000" w:themeColor="text1"/>
              </w:rPr>
              <w:t>[</w:t>
            </w:r>
            <w:r w:rsidRPr="006E240F">
              <w:rPr>
                <w:rFonts w:ascii="Arial" w:hAnsi="Arial" w:cs="Arial"/>
                <w:b/>
                <w:bCs/>
                <w:color w:val="000000" w:themeColor="text1"/>
              </w:rPr>
              <w:t>£</w:t>
            </w:r>
            <w:proofErr w:type="spellStart"/>
            <w:proofErr w:type="gramStart"/>
            <w:r w:rsidRPr="006E240F">
              <w:rPr>
                <w:rFonts w:ascii="Arial" w:hAnsi="Arial" w:cs="Arial"/>
                <w:b/>
                <w:bCs/>
                <w:color w:val="000000" w:themeColor="text1"/>
              </w:rPr>
              <w:t>xxx,xxx</w:t>
            </w:r>
            <w:proofErr w:type="gramEnd"/>
            <w:r w:rsidRPr="006E240F">
              <w:rPr>
                <w:rFonts w:ascii="Arial" w:hAnsi="Arial" w:cs="Arial"/>
                <w:b/>
                <w:bCs/>
                <w:color w:val="000000" w:themeColor="text1"/>
              </w:rPr>
              <w:t>.xx</w:t>
            </w:r>
            <w:proofErr w:type="spellEnd"/>
            <w:r w:rsidR="005E3E60" w:rsidRPr="006E240F">
              <w:rPr>
                <w:rFonts w:ascii="Arial" w:hAnsi="Arial" w:cs="Arial"/>
                <w:color w:val="000000" w:themeColor="text1"/>
              </w:rPr>
              <w:t>]</w:t>
            </w:r>
            <w:r w:rsidRPr="006E240F">
              <w:rPr>
                <w:rFonts w:ascii="Arial" w:hAnsi="Arial" w:cs="Arial"/>
                <w:color w:val="000000" w:themeColor="text1"/>
              </w:rPr>
              <w:t xml:space="preserve"> excluding VAT</w:t>
            </w:r>
            <w:r w:rsidR="00CA30A1" w:rsidRPr="006E240F">
              <w:rPr>
                <w:rFonts w:ascii="Arial" w:hAnsi="Arial" w:cs="Arial"/>
                <w:color w:val="000000" w:themeColor="text1"/>
              </w:rPr>
              <w:t>.</w:t>
            </w:r>
            <w:r w:rsidRPr="006E240F">
              <w:rPr>
                <w:rFonts w:ascii="Arial" w:hAnsi="Arial" w:cs="Arial"/>
                <w:color w:val="000000" w:themeColor="text1"/>
              </w:rPr>
              <w:t xml:space="preserve"> </w:t>
            </w:r>
          </w:p>
          <w:p w14:paraId="13340365" w14:textId="7D850DD5" w:rsidR="005E3E60" w:rsidRPr="006E240F" w:rsidRDefault="005E3E60" w:rsidP="00941C9C">
            <w:pPr>
              <w:rPr>
                <w:rFonts w:ascii="Arial" w:hAnsi="Arial" w:cs="Arial"/>
                <w:color w:val="000000" w:themeColor="text1"/>
              </w:rPr>
            </w:pPr>
          </w:p>
          <w:p w14:paraId="44FD869F" w14:textId="1B2E9A2E"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Date fixed price release date from Publisher: </w:t>
            </w:r>
            <w:r w:rsidR="005E3E60" w:rsidRPr="006E240F">
              <w:rPr>
                <w:rFonts w:ascii="Arial" w:hAnsi="Arial" w:cs="Arial"/>
                <w:b/>
                <w:bCs/>
                <w:color w:val="000000" w:themeColor="text1"/>
              </w:rPr>
              <w:t>[dd</w:t>
            </w:r>
            <w:r w:rsidRPr="006E240F">
              <w:rPr>
                <w:rFonts w:ascii="Arial" w:hAnsi="Arial" w:cs="Arial"/>
                <w:b/>
                <w:bCs/>
                <w:color w:val="000000" w:themeColor="text1"/>
              </w:rPr>
              <w:t>/</w:t>
            </w:r>
            <w:r w:rsidR="005E3E60" w:rsidRPr="006E240F">
              <w:rPr>
                <w:rFonts w:ascii="Arial" w:hAnsi="Arial" w:cs="Arial"/>
                <w:b/>
                <w:bCs/>
                <w:color w:val="000000" w:themeColor="text1"/>
              </w:rPr>
              <w:t>mm</w:t>
            </w:r>
            <w:r w:rsidRPr="006E240F">
              <w:rPr>
                <w:rFonts w:ascii="Arial" w:hAnsi="Arial" w:cs="Arial"/>
                <w:b/>
                <w:bCs/>
                <w:color w:val="000000" w:themeColor="text1"/>
              </w:rPr>
              <w:t>/</w:t>
            </w:r>
            <w:proofErr w:type="spellStart"/>
            <w:r w:rsidR="005E3E60" w:rsidRPr="006E240F">
              <w:rPr>
                <w:rFonts w:ascii="Arial" w:hAnsi="Arial" w:cs="Arial"/>
                <w:b/>
                <w:bCs/>
                <w:color w:val="000000" w:themeColor="text1"/>
              </w:rPr>
              <w:t>yyyy</w:t>
            </w:r>
            <w:proofErr w:type="spellEnd"/>
            <w:r w:rsidR="005E3E60" w:rsidRPr="006E240F">
              <w:rPr>
                <w:rFonts w:ascii="Arial" w:hAnsi="Arial" w:cs="Arial"/>
                <w:b/>
                <w:bCs/>
                <w:color w:val="000000" w:themeColor="text1"/>
              </w:rPr>
              <w:t>]</w:t>
            </w:r>
          </w:p>
          <w:p w14:paraId="3265393D" w14:textId="65DD9786" w:rsidR="005E3E60" w:rsidRPr="006E240F" w:rsidRDefault="005E3E60" w:rsidP="00941C9C">
            <w:pPr>
              <w:rPr>
                <w:rFonts w:ascii="Arial" w:hAnsi="Arial" w:cs="Arial"/>
                <w:color w:val="000000" w:themeColor="text1"/>
              </w:rPr>
            </w:pPr>
          </w:p>
          <w:p w14:paraId="5C834B2E" w14:textId="0647404D" w:rsidR="00C334D9" w:rsidRPr="006E240F" w:rsidRDefault="00941C9C" w:rsidP="00941C9C">
            <w:pPr>
              <w:rPr>
                <w:rFonts w:ascii="Arial" w:hAnsi="Arial" w:cs="Arial"/>
                <w:color w:val="000000" w:themeColor="text1"/>
              </w:rPr>
            </w:pPr>
            <w:r w:rsidRPr="006E240F">
              <w:rPr>
                <w:rFonts w:ascii="Arial" w:hAnsi="Arial" w:cs="Arial"/>
                <w:color w:val="000000" w:themeColor="text1"/>
              </w:rPr>
              <w:t xml:space="preserve">The Purchasing Authority and the Agent shall ensure that this </w:t>
            </w:r>
            <w:r w:rsidR="00EE7EA3" w:rsidRPr="006E240F">
              <w:rPr>
                <w:rFonts w:ascii="Arial" w:hAnsi="Arial" w:cs="Arial"/>
                <w:color w:val="000000" w:themeColor="text1"/>
              </w:rPr>
              <w:t>Call Off Order Form</w:t>
            </w:r>
            <w:r w:rsidR="006E6023" w:rsidRPr="006E240F">
              <w:rPr>
                <w:rFonts w:ascii="Arial" w:hAnsi="Arial" w:cs="Arial"/>
                <w:color w:val="000000" w:themeColor="text1"/>
              </w:rPr>
              <w:t xml:space="preserve"> </w:t>
            </w:r>
            <w:r w:rsidRPr="006E240F">
              <w:rPr>
                <w:rFonts w:ascii="Arial" w:hAnsi="Arial" w:cs="Arial"/>
                <w:color w:val="000000" w:themeColor="text1"/>
              </w:rPr>
              <w:t>is amended under clause</w:t>
            </w:r>
            <w:r w:rsidR="005A2A16" w:rsidRPr="006E240F">
              <w:rPr>
                <w:rFonts w:ascii="Arial" w:hAnsi="Arial" w:cs="Arial"/>
                <w:color w:val="000000" w:themeColor="text1"/>
              </w:rPr>
              <w:t>s</w:t>
            </w:r>
            <w:r w:rsidRPr="006E240F">
              <w:rPr>
                <w:rFonts w:ascii="Arial" w:hAnsi="Arial" w:cs="Arial"/>
                <w:color w:val="000000" w:themeColor="text1"/>
              </w:rPr>
              <w:t xml:space="preserve"> </w:t>
            </w:r>
            <w:r w:rsidR="005A2A16" w:rsidRPr="006E240F">
              <w:rPr>
                <w:rFonts w:ascii="Arial" w:hAnsi="Arial" w:cs="Arial"/>
                <w:color w:val="000000" w:themeColor="text1"/>
              </w:rPr>
              <w:t>32: Agreement or Specification Change or Variation</w:t>
            </w:r>
            <w:r w:rsidRPr="006E240F">
              <w:rPr>
                <w:rFonts w:ascii="Arial" w:hAnsi="Arial" w:cs="Arial"/>
                <w:color w:val="000000" w:themeColor="text1"/>
              </w:rPr>
              <w:t xml:space="preserve">, no later than 10 days after the Publisher has released the fixed price, to agree the final Agreement </w:t>
            </w:r>
            <w:proofErr w:type="gramStart"/>
            <w:r w:rsidRPr="006E240F">
              <w:rPr>
                <w:rFonts w:ascii="Arial" w:hAnsi="Arial" w:cs="Arial"/>
                <w:color w:val="000000" w:themeColor="text1"/>
              </w:rPr>
              <w:t>Price</w:t>
            </w:r>
            <w:r w:rsidR="00C334D9" w:rsidRPr="006E240F">
              <w:rPr>
                <w:rFonts w:ascii="Arial" w:hAnsi="Arial" w:cs="Arial"/>
                <w:color w:val="000000" w:themeColor="text1"/>
              </w:rPr>
              <w:t>;</w:t>
            </w:r>
            <w:proofErr w:type="gramEnd"/>
          </w:p>
          <w:p w14:paraId="6A29EB86" w14:textId="767A7D72" w:rsidR="00C334D9" w:rsidRPr="006E240F" w:rsidRDefault="00C334D9" w:rsidP="00941C9C">
            <w:pPr>
              <w:rPr>
                <w:rFonts w:ascii="Arial" w:hAnsi="Arial" w:cs="Arial"/>
                <w:color w:val="000000" w:themeColor="text1"/>
              </w:rPr>
            </w:pPr>
          </w:p>
          <w:p w14:paraId="38C80423" w14:textId="7EA52CDF" w:rsidR="00941C9C" w:rsidRPr="006E240F" w:rsidRDefault="00C334D9" w:rsidP="00941C9C">
            <w:pPr>
              <w:rPr>
                <w:rFonts w:ascii="Arial" w:hAnsi="Arial" w:cs="Arial"/>
                <w:color w:val="000000" w:themeColor="text1"/>
              </w:rPr>
            </w:pPr>
            <w:r w:rsidRPr="006E240F">
              <w:rPr>
                <w:rFonts w:ascii="Arial" w:hAnsi="Arial" w:cs="Arial"/>
                <w:color w:val="000000" w:themeColor="text1"/>
              </w:rPr>
              <w:t xml:space="preserve">Or </w:t>
            </w:r>
            <w:r w:rsidR="00941C9C" w:rsidRPr="006E240F">
              <w:rPr>
                <w:rFonts w:ascii="Arial" w:hAnsi="Arial" w:cs="Arial"/>
                <w:color w:val="000000" w:themeColor="text1"/>
              </w:rPr>
              <w:t xml:space="preserve">terminate </w:t>
            </w:r>
            <w:r w:rsidRPr="006E240F">
              <w:rPr>
                <w:rFonts w:ascii="Arial" w:hAnsi="Arial" w:cs="Arial"/>
                <w:color w:val="000000" w:themeColor="text1"/>
              </w:rPr>
              <w:t>the agreement on the expiry date</w:t>
            </w:r>
            <w:r w:rsidR="00941C9C" w:rsidRPr="006E240F">
              <w:rPr>
                <w:rFonts w:ascii="Arial" w:hAnsi="Arial" w:cs="Arial"/>
                <w:color w:val="000000" w:themeColor="text1"/>
              </w:rPr>
              <w:t>.</w:t>
            </w:r>
          </w:p>
          <w:p w14:paraId="6C5387E8" w14:textId="1C6A5E13" w:rsidR="00941C9C" w:rsidRPr="006E240F" w:rsidRDefault="006E6023" w:rsidP="00941C9C">
            <w:pPr>
              <w:rPr>
                <w:rFonts w:ascii="Arial" w:hAnsi="Arial" w:cs="Arial"/>
                <w:b/>
                <w:bCs/>
                <w:color w:val="000000" w:themeColor="text1"/>
              </w:rPr>
            </w:pPr>
            <w:r w:rsidRPr="006E240F">
              <w:rPr>
                <w:rFonts w:ascii="Arial" w:hAnsi="Arial" w:cs="Arial"/>
                <w:b/>
                <w:bCs/>
                <w:color w:val="000000" w:themeColor="text1"/>
              </w:rPr>
              <w:t>OR</w:t>
            </w:r>
            <w:r w:rsidRPr="006E240F">
              <w:rPr>
                <w:rFonts w:ascii="Arial" w:hAnsi="Arial" w:cs="Arial"/>
                <w:color w:val="000000" w:themeColor="text1"/>
              </w:rPr>
              <w:t xml:space="preserve"> </w:t>
            </w:r>
            <w:r w:rsidR="00941C9C" w:rsidRPr="006E240F">
              <w:rPr>
                <w:rFonts w:ascii="Arial" w:hAnsi="Arial" w:cs="Arial"/>
                <w:color w:val="000000" w:themeColor="text1"/>
              </w:rPr>
              <w:t xml:space="preserve">state </w:t>
            </w:r>
            <w:r w:rsidR="005A2A16" w:rsidRPr="006E240F">
              <w:rPr>
                <w:rFonts w:ascii="Arial" w:hAnsi="Arial" w:cs="Arial"/>
                <w:color w:val="000000" w:themeColor="text1"/>
              </w:rPr>
              <w:t>a</w:t>
            </w:r>
            <w:r w:rsidR="00941C9C" w:rsidRPr="006E240F">
              <w:rPr>
                <w:rFonts w:ascii="Arial" w:hAnsi="Arial" w:cs="Arial"/>
                <w:color w:val="000000" w:themeColor="text1"/>
              </w:rPr>
              <w:t xml:space="preserve">s described in </w:t>
            </w:r>
            <w:r w:rsidR="005A2A16" w:rsidRPr="006E240F">
              <w:rPr>
                <w:rFonts w:ascii="Arial" w:hAnsi="Arial" w:cs="Arial"/>
                <w:color w:val="000000" w:themeColor="text1"/>
              </w:rPr>
              <w:t>Annex FOUR: Pricing Schedule</w:t>
            </w:r>
            <w:r w:rsidR="005A2A16" w:rsidRPr="006E240F">
              <w:rPr>
                <w:rFonts w:ascii="Arial" w:hAnsi="Arial" w:cs="Arial"/>
                <w:b/>
                <w:bCs/>
                <w:color w:val="000000" w:themeColor="text1"/>
              </w:rPr>
              <w:t>.</w:t>
            </w:r>
          </w:p>
          <w:p w14:paraId="50840349" w14:textId="37A7C2F0" w:rsidR="002B56FD" w:rsidRPr="006E240F" w:rsidRDefault="002B56FD" w:rsidP="00941C9C">
            <w:pPr>
              <w:rPr>
                <w:rFonts w:ascii="Arial" w:hAnsi="Arial" w:cs="Arial"/>
                <w:b/>
                <w:bCs/>
                <w:color w:val="000000" w:themeColor="text1"/>
              </w:rPr>
            </w:pPr>
          </w:p>
          <w:p w14:paraId="41BBF360" w14:textId="105415B4" w:rsidR="00941C9C" w:rsidRPr="006E240F" w:rsidRDefault="002B56FD" w:rsidP="00941C9C">
            <w:pPr>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w:t>
            </w:r>
            <w:r w:rsidR="00270109" w:rsidRPr="006E240F">
              <w:rPr>
                <w:rFonts w:ascii="Arial" w:hAnsi="Arial" w:cs="Arial"/>
                <w:color w:val="000000" w:themeColor="text1"/>
                <w:highlight w:val="yellow"/>
              </w:rPr>
              <w:t>Note</w:t>
            </w:r>
            <w:r w:rsidR="00270109" w:rsidRPr="006E240F">
              <w:rPr>
                <w:rFonts w:ascii="Arial" w:hAnsi="Arial" w:cs="Arial"/>
                <w:color w:val="000000" w:themeColor="text1"/>
              </w:rPr>
              <w:t>:</w:t>
            </w:r>
            <w:r w:rsidRPr="006E240F">
              <w:rPr>
                <w:rFonts w:ascii="Arial" w:hAnsi="Arial" w:cs="Arial"/>
                <w:color w:val="000000" w:themeColor="text1"/>
              </w:rPr>
              <w:t xml:space="preserve"> d</w:t>
            </w:r>
            <w:r w:rsidR="00941C9C" w:rsidRPr="006E240F">
              <w:rPr>
                <w:rFonts w:ascii="Arial" w:hAnsi="Arial" w:cs="Arial"/>
                <w:color w:val="000000" w:themeColor="text1"/>
              </w:rPr>
              <w:t xml:space="preserve">elete </w:t>
            </w:r>
            <w:r w:rsidR="005A2A16" w:rsidRPr="006E240F">
              <w:rPr>
                <w:rFonts w:ascii="Arial" w:hAnsi="Arial" w:cs="Arial"/>
                <w:color w:val="000000" w:themeColor="text1"/>
              </w:rPr>
              <w:t xml:space="preserve">section </w:t>
            </w:r>
            <w:r w:rsidR="00941C9C" w:rsidRPr="006E240F">
              <w:rPr>
                <w:rFonts w:ascii="Arial" w:hAnsi="Arial" w:cs="Arial"/>
                <w:color w:val="000000" w:themeColor="text1"/>
              </w:rPr>
              <w:t>if not using Agent supply</w:t>
            </w:r>
            <w:r w:rsidRPr="006E240F">
              <w:rPr>
                <w:rFonts w:ascii="Arial" w:hAnsi="Arial" w:cs="Arial"/>
                <w:color w:val="000000" w:themeColor="text1"/>
              </w:rPr>
              <w:t>)</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4F2FD023"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r w:rsidR="00941C9C" w:rsidRPr="006E240F" w14:paraId="6A90277E" w14:textId="61D7205F" w:rsidTr="002633DF">
        <w:trPr>
          <w:trHeight w:val="873"/>
        </w:trPr>
        <w:tc>
          <w:tcPr>
            <w:tcW w:w="2605" w:type="dxa"/>
          </w:tcPr>
          <w:p w14:paraId="2100C2E0" w14:textId="2B09CE12" w:rsidR="00941C9C" w:rsidRPr="006E240F" w:rsidRDefault="008B2465" w:rsidP="00941C9C">
            <w:pPr>
              <w:rPr>
                <w:rFonts w:ascii="Arial" w:hAnsi="Arial" w:cs="Arial"/>
                <w:b/>
                <w:color w:val="000000" w:themeColor="text1"/>
              </w:rPr>
            </w:pPr>
            <w:r w:rsidRPr="006E240F">
              <w:rPr>
                <w:rFonts w:ascii="Arial" w:hAnsi="Arial" w:cs="Arial"/>
                <w:b/>
                <w:color w:val="000000" w:themeColor="text1"/>
              </w:rPr>
              <w:t>R</w:t>
            </w:r>
            <w:r w:rsidR="00941C9C" w:rsidRPr="006E240F">
              <w:rPr>
                <w:rFonts w:ascii="Arial" w:hAnsi="Arial" w:cs="Arial"/>
                <w:b/>
                <w:color w:val="000000" w:themeColor="text1"/>
              </w:rPr>
              <w:t>enewals</w:t>
            </w:r>
          </w:p>
        </w:tc>
        <w:tc>
          <w:tcPr>
            <w:tcW w:w="6750" w:type="dxa"/>
          </w:tcPr>
          <w:p w14:paraId="3540E1B2" w14:textId="33AD566E"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Do renewals apply? </w:t>
            </w:r>
            <w:r w:rsidRPr="006E240F">
              <w:rPr>
                <w:rFonts w:ascii="Arial" w:hAnsi="Arial" w:cs="Arial"/>
                <w:b/>
                <w:bCs/>
                <w:color w:val="000000" w:themeColor="text1"/>
              </w:rPr>
              <w:t>[Yes / No]</w:t>
            </w:r>
            <w:r w:rsidR="005A2A16" w:rsidRPr="006E240F">
              <w:rPr>
                <w:rFonts w:ascii="Arial" w:hAnsi="Arial" w:cs="Arial"/>
                <w:b/>
                <w:bCs/>
                <w:color w:val="000000" w:themeColor="text1"/>
              </w:rPr>
              <w:t>.</w:t>
            </w:r>
            <w:r w:rsidR="006E6023" w:rsidRPr="006E240F">
              <w:rPr>
                <w:rFonts w:ascii="Arial" w:hAnsi="Arial" w:cs="Arial"/>
                <w:b/>
                <w:bCs/>
                <w:color w:val="000000" w:themeColor="text1"/>
              </w:rPr>
              <w:br/>
            </w:r>
          </w:p>
          <w:p w14:paraId="151F3DBD" w14:textId="54D09B00" w:rsidR="00941C9C" w:rsidRPr="006E240F" w:rsidRDefault="009627E9" w:rsidP="00941C9C">
            <w:pPr>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Guidance Note</w:t>
            </w:r>
            <w:r w:rsidRPr="006E240F">
              <w:rPr>
                <w:rFonts w:ascii="Arial" w:hAnsi="Arial" w:cs="Arial"/>
                <w:color w:val="000000" w:themeColor="text1"/>
              </w:rPr>
              <w:t>: w</w:t>
            </w:r>
            <w:r w:rsidR="00941C9C" w:rsidRPr="006E240F">
              <w:rPr>
                <w:rFonts w:ascii="Arial" w:hAnsi="Arial" w:cs="Arial"/>
                <w:color w:val="000000" w:themeColor="text1"/>
              </w:rPr>
              <w:t>here Yes – see clause</w:t>
            </w:r>
            <w:r w:rsidRPr="006E240F">
              <w:rPr>
                <w:rFonts w:ascii="Arial" w:hAnsi="Arial" w:cs="Arial"/>
                <w:color w:val="000000" w:themeColor="text1"/>
              </w:rPr>
              <w:t>s 11.</w:t>
            </w:r>
            <w:r w:rsidR="008B2465" w:rsidRPr="006E240F">
              <w:rPr>
                <w:rFonts w:ascii="Arial" w:hAnsi="Arial" w:cs="Arial"/>
                <w:color w:val="000000" w:themeColor="text1"/>
              </w:rPr>
              <w:t>8 and 11.9</w:t>
            </w:r>
            <w:r w:rsidR="00941C9C" w:rsidRPr="006E240F">
              <w:rPr>
                <w:rFonts w:ascii="Arial" w:hAnsi="Arial" w:cs="Arial"/>
                <w:color w:val="000000" w:themeColor="text1"/>
              </w:rPr>
              <w:t xml:space="preserve"> </w:t>
            </w:r>
            <w:r w:rsidRPr="006E240F">
              <w:rPr>
                <w:rFonts w:ascii="Arial" w:hAnsi="Arial" w:cs="Arial"/>
                <w:color w:val="000000" w:themeColor="text1"/>
              </w:rPr>
              <w:t xml:space="preserve">of the </w:t>
            </w:r>
            <w:r w:rsidR="00EE7EA3" w:rsidRPr="006E240F">
              <w:rPr>
                <w:rFonts w:ascii="Arial" w:hAnsi="Arial" w:cs="Arial"/>
                <w:color w:val="000000" w:themeColor="text1"/>
              </w:rPr>
              <w:t>“Call Off Terms &amp; Conditions”</w:t>
            </w:r>
            <w:r w:rsidRPr="006E240F">
              <w:rPr>
                <w:rFonts w:ascii="Arial" w:hAnsi="Arial" w:cs="Arial"/>
                <w:color w:val="000000" w:themeColor="text1"/>
              </w:rPr>
              <w:t>)</w:t>
            </w:r>
            <w:r w:rsidR="005A2A16" w:rsidRPr="006E240F">
              <w:rPr>
                <w:rFonts w:ascii="Arial" w:hAnsi="Arial" w:cs="Arial"/>
                <w:color w:val="000000" w:themeColor="text1"/>
              </w:rPr>
              <w:t>.</w:t>
            </w: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9"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150AAFB0"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platform name.</w:t>
      </w:r>
    </w:p>
    <w:p w14:paraId="3BD5F132" w14:textId="0FD3BFFF" w:rsidR="005D7F57" w:rsidRPr="0048501E" w:rsidRDefault="005D7F57" w:rsidP="003952A4">
      <w:pPr>
        <w:pStyle w:val="Paragraphnonumbers"/>
        <w:numPr>
          <w:ilvl w:val="0"/>
          <w:numId w:val="24"/>
        </w:numPr>
        <w:rPr>
          <w:rFonts w:cs="Arial"/>
        </w:rPr>
      </w:pPr>
      <w:r w:rsidRPr="0048501E">
        <w:rPr>
          <w:rFonts w:cs="Arial"/>
        </w:rPr>
        <w:t>Delivery Address</w:t>
      </w:r>
      <w:r w:rsidR="005F5DB7">
        <w:rPr>
          <w:rFonts w:cs="Arial"/>
        </w:rPr>
        <w:t xml:space="preserve"> and agreed shipment details</w:t>
      </w:r>
      <w:r w:rsidR="00AB20F7" w:rsidRPr="006E240F">
        <w:rPr>
          <w:rFonts w:cs="Arial"/>
        </w:rPr>
        <w:t>:</w:t>
      </w:r>
      <w:r w:rsidR="00913133" w:rsidRPr="0048501E">
        <w:rPr>
          <w:rFonts w:cs="Arial"/>
        </w:rPr>
        <w:t xml:space="preserve"> (for print books</w:t>
      </w:r>
      <w:r w:rsidR="009A32D7">
        <w:rPr>
          <w:rFonts w:cs="Arial"/>
        </w:rPr>
        <w:t xml:space="preserve"> or journals</w:t>
      </w:r>
      <w:r w:rsidR="00913133" w:rsidRPr="0048501E">
        <w:rPr>
          <w:rFonts w:cs="Arial"/>
        </w:rPr>
        <w:t>)</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5E867BE" w14:textId="77777777" w:rsidR="00FD3453" w:rsidRDefault="00194AD7">
      <w:pPr>
        <w:rPr>
          <w:rFonts w:ascii="Arial" w:hAnsi="Arial" w:cs="Arial"/>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p>
    <w:p w14:paraId="3EE87E68" w14:textId="77777777" w:rsidR="00FD3453" w:rsidRDefault="00FD3453">
      <w:pPr>
        <w:rPr>
          <w:rFonts w:ascii="Arial" w:hAnsi="Arial" w:cs="Arial"/>
        </w:rPr>
      </w:pPr>
    </w:p>
    <w:p w14:paraId="5F89B550" w14:textId="77777777" w:rsidR="00CA457D" w:rsidRPr="000851A2" w:rsidRDefault="00FD3453">
      <w:pPr>
        <w:rPr>
          <w:rFonts w:ascii="Arial" w:hAnsi="Arial" w:cs="Arial"/>
          <w:u w:val="single"/>
        </w:rPr>
      </w:pPr>
      <w:r w:rsidRPr="000851A2">
        <w:rPr>
          <w:rFonts w:ascii="Arial" w:hAnsi="Arial" w:cs="Arial"/>
          <w:u w:val="single"/>
        </w:rPr>
        <w:t>Changes to the Call-Off Terms</w:t>
      </w:r>
      <w:r w:rsidR="00CA457D" w:rsidRPr="000851A2">
        <w:rPr>
          <w:rFonts w:ascii="Arial" w:hAnsi="Arial" w:cs="Arial"/>
          <w:u w:val="single"/>
        </w:rPr>
        <w:t xml:space="preserve"> &amp; Conditions</w:t>
      </w:r>
    </w:p>
    <w:p w14:paraId="6A9AE133" w14:textId="77777777" w:rsidR="00CA457D" w:rsidRDefault="00CA457D">
      <w:pPr>
        <w:rPr>
          <w:rFonts w:ascii="Arial" w:hAnsi="Arial" w:cs="Arial"/>
        </w:rPr>
      </w:pPr>
    </w:p>
    <w:p w14:paraId="496A61ED" w14:textId="77777777" w:rsidR="00CA457D" w:rsidRDefault="00CA457D">
      <w:pPr>
        <w:rPr>
          <w:rFonts w:ascii="Arial" w:hAnsi="Arial" w:cs="Arial"/>
        </w:rPr>
      </w:pPr>
    </w:p>
    <w:p w14:paraId="76A69143" w14:textId="77777777" w:rsidR="00CA457D" w:rsidRDefault="00CA457D">
      <w:pPr>
        <w:rPr>
          <w:rFonts w:ascii="Arial" w:hAnsi="Arial" w:cs="Arial"/>
        </w:rPr>
      </w:pPr>
    </w:p>
    <w:p w14:paraId="6963ECFF" w14:textId="28463CF5" w:rsidR="00CA457D" w:rsidRPr="000851A2" w:rsidRDefault="00CA457D">
      <w:pPr>
        <w:rPr>
          <w:rFonts w:ascii="Arial" w:hAnsi="Arial" w:cs="Arial"/>
          <w:u w:val="single"/>
        </w:rPr>
      </w:pPr>
      <w:r w:rsidRPr="000851A2">
        <w:rPr>
          <w:rFonts w:ascii="Arial" w:hAnsi="Arial" w:cs="Arial"/>
          <w:u w:val="single"/>
        </w:rPr>
        <w:t>Changes to the Health &amp; Social Care Content Licence</w:t>
      </w:r>
    </w:p>
    <w:p w14:paraId="49876284" w14:textId="77777777" w:rsidR="00CA457D" w:rsidRDefault="00CA457D">
      <w:pPr>
        <w:rPr>
          <w:rFonts w:ascii="Arial" w:hAnsi="Arial" w:cs="Arial"/>
        </w:rPr>
      </w:pPr>
    </w:p>
    <w:p w14:paraId="1ADF234A" w14:textId="77777777" w:rsidR="00CA457D" w:rsidRDefault="00CA457D">
      <w:pPr>
        <w:rPr>
          <w:rFonts w:ascii="Arial" w:hAnsi="Arial" w:cs="Arial"/>
        </w:rPr>
      </w:pPr>
    </w:p>
    <w:p w14:paraId="3BDC6E77" w14:textId="2C6ADE4E" w:rsidR="00027081" w:rsidRPr="006E240F" w:rsidRDefault="00027081">
      <w:pPr>
        <w:rPr>
          <w:rFonts w:ascii="Arial" w:hAnsi="Arial" w:cs="Arial"/>
          <w:b/>
          <w:color w:val="000000" w:themeColor="text1"/>
          <w:sz w:val="32"/>
          <w:szCs w:val="36"/>
          <w:lang w:eastAsia="en-US"/>
        </w:rPr>
      </w:pPr>
      <w:r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9C86310" w14:textId="77777777" w:rsidR="00FF7F75" w:rsidRPr="00FF7F75" w:rsidRDefault="00FF7F75" w:rsidP="00FF7F75">
      <w:pPr>
        <w:rPr>
          <w:rFonts w:ascii="Arial" w:hAnsi="Arial" w:cs="Arial"/>
          <w:color w:val="000000" w:themeColor="text1"/>
        </w:rPr>
      </w:pPr>
      <w:r w:rsidRPr="00FF7F75">
        <w:rPr>
          <w:rFonts w:ascii="Arial" w:hAnsi="Arial" w:cs="Arial"/>
          <w:color w:val="000000" w:themeColor="text1"/>
        </w:rPr>
        <w:t xml:space="preserve">Guidance Note: </w:t>
      </w:r>
      <w:r w:rsidRPr="00FF7F75">
        <w:rPr>
          <w:rFonts w:ascii="Arial" w:hAnsi="Arial" w:cs="Arial"/>
          <w:b/>
          <w:bCs/>
          <w:color w:val="000000" w:themeColor="text1"/>
        </w:rPr>
        <w:t>[The information in ANNEX NINE are the Supplier’s terms for Data protection and processing.  This Annex needs to be agreed between the Purchasing Authority and the Supplier and has not been pre-agreed as part of the Framework]</w:t>
      </w:r>
    </w:p>
    <w:p w14:paraId="025E4842" w14:textId="77777777" w:rsidR="00BE2683" w:rsidRDefault="00BE2683">
      <w:pPr>
        <w:rPr>
          <w:rFonts w:ascii="Arial" w:hAnsi="Arial" w:cs="Arial"/>
          <w:color w:val="000000" w:themeColor="text1"/>
        </w:rPr>
      </w:pPr>
    </w:p>
    <w:p w14:paraId="6872B395" w14:textId="637CF96F" w:rsidR="00DC6447" w:rsidRPr="009B3BF1" w:rsidRDefault="00DC6447" w:rsidP="00DC6447">
      <w:pPr>
        <w:tabs>
          <w:tab w:val="left" w:pos="720"/>
          <w:tab w:val="left" w:pos="1250"/>
          <w:tab w:val="left" w:pos="1440"/>
          <w:tab w:val="left" w:pos="2160"/>
          <w:tab w:val="center" w:pos="4680"/>
        </w:tabs>
        <w:jc w:val="center"/>
        <w:rPr>
          <w:rFonts w:ascii="Calibri" w:hAnsi="Calibri" w:cs="Calibri"/>
          <w:b/>
          <w:color w:val="3E75CF"/>
          <w:sz w:val="30"/>
          <w:szCs w:val="30"/>
          <w:lang w:val="en-US" w:eastAsia="en-US"/>
        </w:rPr>
      </w:pPr>
      <w:bookmarkStart w:id="116" w:name="_Hlk24363948"/>
      <w:r>
        <w:rPr>
          <w:rFonts w:ascii="Calibri" w:hAnsi="Calibri" w:cs="Calibri"/>
          <w:b/>
          <w:color w:val="3E75CF"/>
          <w:sz w:val="30"/>
          <w:szCs w:val="30"/>
          <w:lang w:val="en-US" w:eastAsia="en-US"/>
        </w:rPr>
        <w:t xml:space="preserve">EBSCO </w:t>
      </w:r>
      <w:r w:rsidRPr="009B3BF1">
        <w:rPr>
          <w:rFonts w:ascii="Calibri" w:hAnsi="Calibri" w:cs="Calibri"/>
          <w:b/>
          <w:color w:val="3E75CF"/>
          <w:sz w:val="30"/>
          <w:szCs w:val="30"/>
          <w:lang w:val="en-US" w:eastAsia="en-US"/>
        </w:rPr>
        <w:t>DATA PROCESSING ADDENDUM</w:t>
      </w:r>
      <w:bookmarkEnd w:id="116"/>
      <w:commentRangeStart w:id="117"/>
      <w:commentRangeEnd w:id="117"/>
      <w:r>
        <w:rPr>
          <w:rStyle w:val="CommentReference"/>
        </w:rPr>
        <w:commentReference w:id="117"/>
      </w:r>
    </w:p>
    <w:p w14:paraId="13605C75" w14:textId="77777777" w:rsidR="00DC6447" w:rsidRPr="009B3BF1" w:rsidRDefault="00DC6447" w:rsidP="00DC6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cs="Calibri"/>
          <w:color w:val="454545"/>
          <w:sz w:val="22"/>
          <w:szCs w:val="22"/>
          <w:lang w:val="en-US" w:eastAsia="en-US"/>
        </w:rPr>
      </w:pPr>
    </w:p>
    <w:p w14:paraId="72C7BB9C" w14:textId="77777777" w:rsidR="00DC6447" w:rsidRPr="009B3BF1" w:rsidRDefault="00DC6447" w:rsidP="00DC6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cs="Calibri"/>
          <w:color w:val="454545"/>
          <w:sz w:val="22"/>
          <w:szCs w:val="22"/>
          <w:lang w:val="en-US" w:eastAsia="en-US"/>
        </w:rPr>
      </w:pPr>
      <w:r w:rsidRPr="009B3BF1">
        <w:rPr>
          <w:rFonts w:ascii="Calibri" w:hAnsi="Calibri" w:cs="Calibri"/>
          <w:color w:val="454545"/>
          <w:sz w:val="22"/>
          <w:szCs w:val="22"/>
          <w:lang w:val="en-US" w:eastAsia="en-US"/>
        </w:rPr>
        <w:t>This Data Processing Addendum (the “</w:t>
      </w:r>
      <w:r w:rsidRPr="009B3BF1">
        <w:rPr>
          <w:rFonts w:ascii="Calibri" w:hAnsi="Calibri" w:cs="Calibri"/>
          <w:b/>
          <w:color w:val="454545"/>
          <w:sz w:val="22"/>
          <w:szCs w:val="22"/>
          <w:lang w:val="en-US" w:eastAsia="en-US"/>
        </w:rPr>
        <w:t>Addendum</w:t>
      </w:r>
      <w:r w:rsidRPr="009B3BF1">
        <w:rPr>
          <w:rFonts w:ascii="Calibri" w:hAnsi="Calibri" w:cs="Calibri"/>
          <w:color w:val="454545"/>
          <w:sz w:val="22"/>
          <w:szCs w:val="22"/>
          <w:lang w:val="en-US" w:eastAsia="en-US"/>
        </w:rPr>
        <w:t>”) supplements the EBSCO License Agreement (the “</w:t>
      </w:r>
      <w:r w:rsidRPr="009B3BF1">
        <w:rPr>
          <w:rFonts w:ascii="Calibri" w:hAnsi="Calibri" w:cs="Calibri"/>
          <w:b/>
          <w:bCs/>
          <w:color w:val="454545"/>
          <w:sz w:val="22"/>
          <w:szCs w:val="22"/>
          <w:lang w:val="en-US" w:eastAsia="en-US"/>
        </w:rPr>
        <w:t>Agreement</w:t>
      </w:r>
      <w:r w:rsidRPr="009B3BF1">
        <w:rPr>
          <w:rFonts w:ascii="Calibri" w:hAnsi="Calibri" w:cs="Calibri"/>
          <w:color w:val="454545"/>
          <w:sz w:val="22"/>
          <w:szCs w:val="22"/>
          <w:lang w:val="en-US" w:eastAsia="en-US"/>
        </w:rPr>
        <w:t>”) between the Customer (“</w:t>
      </w:r>
      <w:r w:rsidRPr="009B3BF1">
        <w:rPr>
          <w:rFonts w:ascii="Calibri" w:hAnsi="Calibri" w:cs="Calibri"/>
          <w:b/>
          <w:color w:val="454545"/>
          <w:sz w:val="22"/>
          <w:szCs w:val="22"/>
          <w:lang w:val="en-US" w:eastAsia="en-US"/>
        </w:rPr>
        <w:t>Customer</w:t>
      </w:r>
      <w:r w:rsidRPr="009B3BF1">
        <w:rPr>
          <w:rFonts w:ascii="Calibri" w:hAnsi="Calibri" w:cs="Calibri"/>
          <w:color w:val="454545"/>
          <w:sz w:val="22"/>
          <w:szCs w:val="22"/>
          <w:lang w:val="en-US" w:eastAsia="en-US"/>
        </w:rPr>
        <w:t>”) and EBSCO Publishing, Inc. (“</w:t>
      </w:r>
      <w:r w:rsidRPr="009B3BF1">
        <w:rPr>
          <w:rFonts w:ascii="Calibri" w:hAnsi="Calibri" w:cs="Calibri"/>
          <w:b/>
          <w:color w:val="454545"/>
          <w:sz w:val="22"/>
          <w:szCs w:val="22"/>
          <w:lang w:val="en-US" w:eastAsia="en-US"/>
        </w:rPr>
        <w:t>EBSCO</w:t>
      </w:r>
      <w:r w:rsidRPr="009B3BF1">
        <w:rPr>
          <w:rFonts w:ascii="Calibri" w:hAnsi="Calibri" w:cs="Calibri"/>
          <w:color w:val="454545"/>
          <w:sz w:val="22"/>
          <w:szCs w:val="22"/>
          <w:lang w:val="en-US" w:eastAsia="en-US"/>
        </w:rPr>
        <w:t>”).</w:t>
      </w:r>
    </w:p>
    <w:p w14:paraId="737537F8" w14:textId="77777777" w:rsidR="00DC6447" w:rsidRPr="009B3BF1" w:rsidRDefault="00DC6447" w:rsidP="00DC6447">
      <w:pPr>
        <w:widowControl w:val="0"/>
        <w:autoSpaceDE w:val="0"/>
        <w:autoSpaceDN w:val="0"/>
        <w:rPr>
          <w:rFonts w:ascii="Calibri" w:eastAsia="Calibri" w:hAnsi="Calibri" w:cs="Calibri"/>
          <w:b/>
          <w:color w:val="454545"/>
          <w:sz w:val="22"/>
          <w:szCs w:val="22"/>
          <w:lang w:eastAsia="en-US"/>
        </w:rPr>
      </w:pPr>
    </w:p>
    <w:p w14:paraId="72F11F4D" w14:textId="77777777" w:rsidR="00DC6447" w:rsidRPr="009B3BF1" w:rsidRDefault="00DC6447" w:rsidP="00DC6447">
      <w:pPr>
        <w:widowControl w:val="0"/>
        <w:numPr>
          <w:ilvl w:val="0"/>
          <w:numId w:val="32"/>
        </w:numPr>
        <w:tabs>
          <w:tab w:val="num" w:pos="720"/>
          <w:tab w:val="left" w:pos="921"/>
        </w:tabs>
        <w:autoSpaceDE w:val="0"/>
        <w:autoSpaceDN w:val="0"/>
        <w:ind w:left="0" w:firstLine="0"/>
        <w:outlineLvl w:val="0"/>
        <w:rPr>
          <w:rFonts w:ascii="Calibri" w:hAnsi="Calibri" w:cs="Calibri"/>
          <w:b/>
          <w:bCs/>
          <w:color w:val="454545"/>
          <w:kern w:val="36"/>
          <w:sz w:val="22"/>
          <w:szCs w:val="22"/>
          <w:lang w:val="en-US" w:eastAsia="en-US"/>
        </w:rPr>
      </w:pPr>
      <w:r w:rsidRPr="009B3BF1">
        <w:rPr>
          <w:rFonts w:ascii="Calibri" w:hAnsi="Calibri" w:cs="Calibri"/>
          <w:b/>
          <w:bCs/>
          <w:color w:val="454545"/>
          <w:kern w:val="36"/>
          <w:sz w:val="22"/>
          <w:szCs w:val="22"/>
          <w:lang w:val="en-US" w:eastAsia="en-US"/>
        </w:rPr>
        <w:t>Definitions</w:t>
      </w:r>
    </w:p>
    <w:p w14:paraId="274AB0B4" w14:textId="77777777" w:rsidR="00DC6447" w:rsidRPr="009B3BF1" w:rsidRDefault="00DC6447" w:rsidP="00DC6447">
      <w:pPr>
        <w:widowControl w:val="0"/>
        <w:autoSpaceDE w:val="0"/>
        <w:autoSpaceDN w:val="0"/>
        <w:rPr>
          <w:rFonts w:ascii="Calibri" w:eastAsia="Calibri" w:hAnsi="Calibri" w:cs="Calibri"/>
          <w:b/>
          <w:color w:val="454545"/>
          <w:sz w:val="22"/>
          <w:szCs w:val="22"/>
          <w:lang w:eastAsia="en-US"/>
        </w:rPr>
      </w:pPr>
    </w:p>
    <w:p w14:paraId="7769BA3C" w14:textId="77777777" w:rsidR="00DC6447" w:rsidRPr="009B3BF1" w:rsidRDefault="00DC6447" w:rsidP="00DC6447">
      <w:pPr>
        <w:widowControl w:val="0"/>
        <w:numPr>
          <w:ilvl w:val="1"/>
          <w:numId w:val="32"/>
        </w:numPr>
        <w:autoSpaceDE w:val="0"/>
        <w:autoSpaceDN w:val="0"/>
        <w:ind w:left="360" w:right="115" w:firstLine="0"/>
        <w:rPr>
          <w:rFonts w:ascii="Calibri" w:eastAsia="Calibri" w:hAnsi="Calibri" w:cs="Calibri"/>
          <w:color w:val="454545"/>
          <w:sz w:val="22"/>
          <w:szCs w:val="22"/>
          <w:lang w:eastAsia="en-US"/>
        </w:rPr>
      </w:pPr>
      <w:proofErr w:type="gramStart"/>
      <w:r w:rsidRPr="009B3BF1">
        <w:rPr>
          <w:rFonts w:ascii="Calibri" w:eastAsia="Calibri" w:hAnsi="Calibri" w:cs="Calibri"/>
          <w:color w:val="454545"/>
          <w:sz w:val="22"/>
          <w:szCs w:val="22"/>
          <w:lang w:eastAsia="en-US"/>
        </w:rPr>
        <w:t>For the purpose of</w:t>
      </w:r>
      <w:proofErr w:type="gramEnd"/>
      <w:r w:rsidRPr="009B3BF1">
        <w:rPr>
          <w:rFonts w:ascii="Calibri" w:eastAsia="Calibri" w:hAnsi="Calibri" w:cs="Calibri"/>
          <w:color w:val="454545"/>
          <w:sz w:val="22"/>
          <w:szCs w:val="22"/>
          <w:lang w:eastAsia="en-US"/>
        </w:rPr>
        <w:t xml:space="preserve"> this Addendum the terms, “</w:t>
      </w:r>
      <w:r w:rsidRPr="009B3BF1">
        <w:rPr>
          <w:rFonts w:ascii="Calibri" w:eastAsia="Calibri" w:hAnsi="Calibri" w:cs="Calibri"/>
          <w:b/>
          <w:color w:val="454545"/>
          <w:sz w:val="22"/>
          <w:szCs w:val="22"/>
          <w:lang w:eastAsia="en-US"/>
        </w:rPr>
        <w:t>Controller</w:t>
      </w:r>
      <w:r w:rsidRPr="009B3BF1">
        <w:rPr>
          <w:rFonts w:ascii="Calibri" w:eastAsia="Calibri" w:hAnsi="Calibri" w:cs="Calibri"/>
          <w:color w:val="454545"/>
          <w:sz w:val="22"/>
          <w:szCs w:val="22"/>
          <w:lang w:eastAsia="en-US"/>
        </w:rPr>
        <w:t>,” “</w:t>
      </w:r>
      <w:r w:rsidRPr="009B3BF1">
        <w:rPr>
          <w:rFonts w:ascii="Calibri" w:eastAsia="Calibri" w:hAnsi="Calibri" w:cs="Calibri"/>
          <w:b/>
          <w:color w:val="454545"/>
          <w:sz w:val="22"/>
          <w:szCs w:val="22"/>
          <w:lang w:eastAsia="en-US"/>
        </w:rPr>
        <w:t>Processor</w:t>
      </w:r>
      <w:r w:rsidRPr="009B3BF1">
        <w:rPr>
          <w:rFonts w:ascii="Calibri" w:eastAsia="Calibri" w:hAnsi="Calibri" w:cs="Calibri"/>
          <w:color w:val="454545"/>
          <w:sz w:val="22"/>
          <w:szCs w:val="22"/>
          <w:lang w:eastAsia="en-US"/>
        </w:rPr>
        <w:t>,” “</w:t>
      </w:r>
      <w:r w:rsidRPr="009B3BF1">
        <w:rPr>
          <w:rFonts w:ascii="Calibri" w:eastAsia="Calibri" w:hAnsi="Calibri" w:cs="Calibri"/>
          <w:b/>
          <w:color w:val="454545"/>
          <w:sz w:val="22"/>
          <w:szCs w:val="22"/>
          <w:lang w:eastAsia="en-US"/>
        </w:rPr>
        <w:t>Data Subject</w:t>
      </w:r>
      <w:r w:rsidRPr="009B3BF1">
        <w:rPr>
          <w:rFonts w:ascii="Calibri" w:eastAsia="Calibri" w:hAnsi="Calibri" w:cs="Calibri"/>
          <w:color w:val="454545"/>
          <w:sz w:val="22"/>
          <w:szCs w:val="22"/>
          <w:lang w:eastAsia="en-US"/>
        </w:rPr>
        <w:t>,” “</w:t>
      </w:r>
      <w:r w:rsidRPr="009B3BF1">
        <w:rPr>
          <w:rFonts w:ascii="Calibri" w:eastAsia="Calibri" w:hAnsi="Calibri" w:cs="Calibri"/>
          <w:b/>
          <w:color w:val="454545"/>
          <w:sz w:val="22"/>
          <w:szCs w:val="22"/>
          <w:lang w:eastAsia="en-US"/>
        </w:rPr>
        <w:t>Personal Data</w:t>
      </w:r>
      <w:r w:rsidRPr="009B3BF1">
        <w:rPr>
          <w:rFonts w:ascii="Calibri" w:eastAsia="Calibri" w:hAnsi="Calibri" w:cs="Calibri"/>
          <w:color w:val="454545"/>
          <w:sz w:val="22"/>
          <w:szCs w:val="22"/>
          <w:lang w:eastAsia="en-US"/>
        </w:rPr>
        <w:t>,” “</w:t>
      </w:r>
      <w:r w:rsidRPr="009B3BF1">
        <w:rPr>
          <w:rFonts w:ascii="Calibri" w:eastAsia="Calibri" w:hAnsi="Calibri" w:cs="Calibri"/>
          <w:b/>
          <w:color w:val="454545"/>
          <w:sz w:val="22"/>
          <w:szCs w:val="22"/>
          <w:lang w:eastAsia="en-US"/>
        </w:rPr>
        <w:t>Personal Data Breach</w:t>
      </w:r>
      <w:r w:rsidRPr="009B3BF1">
        <w:rPr>
          <w:rFonts w:ascii="Calibri" w:eastAsia="Calibri" w:hAnsi="Calibri" w:cs="Calibri"/>
          <w:color w:val="454545"/>
          <w:sz w:val="22"/>
          <w:szCs w:val="22"/>
          <w:lang w:eastAsia="en-US"/>
        </w:rPr>
        <w:t>,”</w:t>
      </w:r>
      <w:r w:rsidRPr="009B3BF1">
        <w:rPr>
          <w:rFonts w:ascii="Calibri" w:eastAsia="Calibri" w:hAnsi="Calibri" w:cs="Calibri"/>
          <w:b/>
          <w:color w:val="454545"/>
          <w:sz w:val="22"/>
          <w:szCs w:val="22"/>
          <w:lang w:eastAsia="en-US"/>
        </w:rPr>
        <w:t xml:space="preserve"> </w:t>
      </w:r>
      <w:r w:rsidRPr="009B3BF1">
        <w:rPr>
          <w:rFonts w:ascii="Calibri" w:eastAsia="Calibri" w:hAnsi="Calibri" w:cs="Calibri"/>
          <w:color w:val="454545"/>
          <w:sz w:val="22"/>
          <w:szCs w:val="22"/>
          <w:lang w:eastAsia="en-US"/>
        </w:rPr>
        <w:t>“</w:t>
      </w:r>
      <w:r w:rsidRPr="009B3BF1">
        <w:rPr>
          <w:rFonts w:ascii="Calibri" w:eastAsia="Calibri" w:hAnsi="Calibri" w:cs="Calibri"/>
          <w:b/>
          <w:color w:val="454545"/>
          <w:sz w:val="22"/>
          <w:szCs w:val="22"/>
          <w:lang w:eastAsia="en-US"/>
        </w:rPr>
        <w:t>Processing</w:t>
      </w:r>
      <w:r w:rsidRPr="009B3BF1">
        <w:rPr>
          <w:rFonts w:ascii="Calibri" w:eastAsia="Calibri" w:hAnsi="Calibri" w:cs="Calibri"/>
          <w:color w:val="454545"/>
          <w:sz w:val="22"/>
          <w:szCs w:val="22"/>
          <w:lang w:eastAsia="en-US"/>
        </w:rPr>
        <w:t>,” “</w:t>
      </w:r>
      <w:proofErr w:type="spellStart"/>
      <w:r w:rsidRPr="009B3BF1">
        <w:rPr>
          <w:rFonts w:ascii="Calibri" w:eastAsia="Calibri" w:hAnsi="Calibri" w:cs="Calibri"/>
          <w:b/>
          <w:color w:val="454545"/>
          <w:sz w:val="22"/>
          <w:szCs w:val="22"/>
          <w:lang w:eastAsia="en-US"/>
        </w:rPr>
        <w:t>Subprocessor</w:t>
      </w:r>
      <w:proofErr w:type="spellEnd"/>
      <w:r w:rsidRPr="009B3BF1">
        <w:rPr>
          <w:rFonts w:ascii="Calibri" w:eastAsia="Calibri" w:hAnsi="Calibri" w:cs="Calibri"/>
          <w:color w:val="454545"/>
          <w:sz w:val="22"/>
          <w:szCs w:val="22"/>
          <w:lang w:eastAsia="en-US"/>
        </w:rPr>
        <w:t>,” and “</w:t>
      </w:r>
      <w:r w:rsidRPr="009B3BF1">
        <w:rPr>
          <w:rFonts w:ascii="Calibri" w:eastAsia="Calibri" w:hAnsi="Calibri" w:cs="Calibri"/>
          <w:b/>
          <w:color w:val="454545"/>
          <w:sz w:val="22"/>
          <w:szCs w:val="22"/>
          <w:lang w:eastAsia="en-US"/>
        </w:rPr>
        <w:t>Supervisory Authority</w:t>
      </w:r>
      <w:r w:rsidRPr="009B3BF1">
        <w:rPr>
          <w:rFonts w:ascii="Calibri" w:eastAsia="Calibri" w:hAnsi="Calibri" w:cs="Calibri"/>
          <w:color w:val="454545"/>
          <w:sz w:val="22"/>
          <w:szCs w:val="22"/>
          <w:lang w:eastAsia="en-US"/>
        </w:rPr>
        <w:t>” shall have the same meanings as in applicable Data Protection Legislation, and their related terms shall be construed</w:t>
      </w:r>
      <w:r w:rsidRPr="009B3BF1">
        <w:rPr>
          <w:rFonts w:ascii="Calibri" w:eastAsia="Calibri" w:hAnsi="Calibri" w:cs="Calibri"/>
          <w:color w:val="454545"/>
          <w:spacing w:val="-6"/>
          <w:sz w:val="22"/>
          <w:szCs w:val="22"/>
          <w:lang w:eastAsia="en-US"/>
        </w:rPr>
        <w:t xml:space="preserve"> </w:t>
      </w:r>
      <w:r w:rsidRPr="009B3BF1">
        <w:rPr>
          <w:rFonts w:ascii="Calibri" w:eastAsia="Calibri" w:hAnsi="Calibri" w:cs="Calibri"/>
          <w:color w:val="454545"/>
          <w:sz w:val="22"/>
          <w:szCs w:val="22"/>
          <w:lang w:eastAsia="en-US"/>
        </w:rPr>
        <w:t>accordingly.</w:t>
      </w:r>
    </w:p>
    <w:p w14:paraId="2E1A8FA0"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4C04C278" w14:textId="77777777" w:rsidR="00DC6447" w:rsidRPr="009B3BF1" w:rsidRDefault="00DC6447" w:rsidP="00DC6447">
      <w:pPr>
        <w:widowControl w:val="0"/>
        <w:numPr>
          <w:ilvl w:val="1"/>
          <w:numId w:val="32"/>
        </w:numPr>
        <w:tabs>
          <w:tab w:val="left" w:pos="921"/>
        </w:tabs>
        <w:autoSpaceDE w:val="0"/>
        <w:autoSpaceDN w:val="0"/>
        <w:ind w:left="360" w:right="112"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w:t>
      </w:r>
      <w:r w:rsidRPr="009B3BF1">
        <w:rPr>
          <w:rFonts w:ascii="Calibri" w:eastAsia="Calibri" w:hAnsi="Calibri" w:cs="Calibri"/>
          <w:b/>
          <w:bCs/>
          <w:color w:val="454545"/>
          <w:sz w:val="22"/>
          <w:szCs w:val="22"/>
          <w:lang w:eastAsia="en-US"/>
        </w:rPr>
        <w:t>Ap</w:t>
      </w:r>
      <w:r w:rsidRPr="009B3BF1">
        <w:rPr>
          <w:rFonts w:ascii="Calibri" w:eastAsia="Calibri" w:hAnsi="Calibri" w:cs="Calibri"/>
          <w:b/>
          <w:color w:val="454545"/>
          <w:sz w:val="22"/>
          <w:szCs w:val="22"/>
          <w:lang w:eastAsia="en-US"/>
        </w:rPr>
        <w:t>propriate technical and organizational measures</w:t>
      </w:r>
      <w:r w:rsidRPr="009B3BF1">
        <w:rPr>
          <w:rFonts w:ascii="Calibri" w:eastAsia="Calibri" w:hAnsi="Calibri" w:cs="Calibri"/>
          <w:color w:val="454545"/>
          <w:sz w:val="22"/>
          <w:szCs w:val="22"/>
          <w:lang w:eastAsia="en-US"/>
        </w:rPr>
        <w:t>" shall be interpreted in accordance</w:t>
      </w:r>
      <w:r w:rsidRPr="009B3BF1">
        <w:rPr>
          <w:rFonts w:ascii="Calibri" w:eastAsia="Calibri" w:hAnsi="Calibri" w:cs="Calibri"/>
          <w:color w:val="454545"/>
          <w:spacing w:val="-22"/>
          <w:sz w:val="22"/>
          <w:szCs w:val="22"/>
          <w:lang w:eastAsia="en-US"/>
        </w:rPr>
        <w:t xml:space="preserve"> </w:t>
      </w:r>
      <w:r w:rsidRPr="009B3BF1">
        <w:rPr>
          <w:rFonts w:ascii="Calibri" w:eastAsia="Calibri" w:hAnsi="Calibri" w:cs="Calibri"/>
          <w:color w:val="454545"/>
          <w:sz w:val="22"/>
          <w:szCs w:val="22"/>
          <w:lang w:eastAsia="en-US"/>
        </w:rPr>
        <w:t>with applicable Data Protection Legislation.</w:t>
      </w:r>
    </w:p>
    <w:p w14:paraId="6DA54B29"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79414E5D" w14:textId="77777777" w:rsidR="00DC6447" w:rsidRPr="009B3BF1" w:rsidRDefault="00DC6447" w:rsidP="00DC6447">
      <w:pPr>
        <w:widowControl w:val="0"/>
        <w:numPr>
          <w:ilvl w:val="1"/>
          <w:numId w:val="32"/>
        </w:numPr>
        <w:tabs>
          <w:tab w:val="left" w:pos="921"/>
        </w:tabs>
        <w:autoSpaceDE w:val="0"/>
        <w:autoSpaceDN w:val="0"/>
        <w:ind w:left="360" w:right="112"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w:t>
      </w:r>
      <w:r w:rsidRPr="009B3BF1">
        <w:rPr>
          <w:rFonts w:ascii="Calibri" w:eastAsia="Calibri" w:hAnsi="Calibri" w:cs="Calibri"/>
          <w:b/>
          <w:color w:val="454545"/>
          <w:sz w:val="22"/>
          <w:szCs w:val="22"/>
          <w:lang w:eastAsia="en-US"/>
        </w:rPr>
        <w:t>Customer Personal Data</w:t>
      </w:r>
      <w:r w:rsidRPr="009B3BF1">
        <w:rPr>
          <w:rFonts w:ascii="Calibri" w:eastAsia="Calibri" w:hAnsi="Calibri" w:cs="Calibri"/>
          <w:color w:val="454545"/>
          <w:sz w:val="22"/>
          <w:szCs w:val="22"/>
          <w:lang w:eastAsia="en-US"/>
        </w:rPr>
        <w:t xml:space="preserve">” means the Personal Data that is provided by Customer to EBSCO or that is processed by EBSCO on Customer’s behalf in connection with the Agreement. </w:t>
      </w:r>
    </w:p>
    <w:p w14:paraId="59684A55" w14:textId="77777777" w:rsidR="00DC6447" w:rsidRPr="009B3BF1" w:rsidRDefault="00DC6447" w:rsidP="00DC6447">
      <w:pPr>
        <w:tabs>
          <w:tab w:val="left" w:pos="921"/>
        </w:tabs>
        <w:ind w:left="360" w:right="112"/>
        <w:rPr>
          <w:rFonts w:ascii="Calibri" w:eastAsia="Calibri" w:hAnsi="Calibri" w:cs="Calibri"/>
          <w:color w:val="454545"/>
          <w:sz w:val="22"/>
          <w:szCs w:val="22"/>
          <w:lang w:val="en-US" w:eastAsia="en-US"/>
        </w:rPr>
      </w:pPr>
    </w:p>
    <w:p w14:paraId="10F88529" w14:textId="77777777" w:rsidR="00DC6447" w:rsidRPr="009B3BF1" w:rsidRDefault="00DC6447" w:rsidP="00DC6447">
      <w:pPr>
        <w:widowControl w:val="0"/>
        <w:numPr>
          <w:ilvl w:val="1"/>
          <w:numId w:val="32"/>
        </w:numPr>
        <w:tabs>
          <w:tab w:val="left" w:pos="921"/>
        </w:tabs>
        <w:autoSpaceDE w:val="0"/>
        <w:autoSpaceDN w:val="0"/>
        <w:ind w:left="360" w:right="118" w:firstLine="0"/>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eastAsia="en-US"/>
        </w:rPr>
        <w:t>“</w:t>
      </w:r>
      <w:r w:rsidRPr="009B3BF1">
        <w:rPr>
          <w:rFonts w:ascii="Calibri" w:eastAsia="Calibri" w:hAnsi="Calibri" w:cs="Calibri"/>
          <w:b/>
          <w:bCs/>
          <w:color w:val="454545"/>
          <w:sz w:val="22"/>
          <w:szCs w:val="22"/>
          <w:lang w:eastAsia="en-US"/>
        </w:rPr>
        <w:t>Data Protection Legislation</w:t>
      </w:r>
      <w:r w:rsidRPr="009B3BF1">
        <w:rPr>
          <w:rFonts w:ascii="Calibri" w:eastAsia="Calibri" w:hAnsi="Calibri" w:cs="Calibri"/>
          <w:color w:val="454545"/>
          <w:sz w:val="22"/>
          <w:szCs w:val="22"/>
          <w:lang w:eastAsia="en-US"/>
        </w:rPr>
        <w:t xml:space="preserve">” means </w:t>
      </w:r>
      <w:r w:rsidRPr="009B3BF1">
        <w:rPr>
          <w:rFonts w:ascii="Calibri" w:eastAsia="Calibri" w:hAnsi="Calibri" w:cs="Calibri"/>
          <w:color w:val="454545"/>
          <w:sz w:val="22"/>
          <w:szCs w:val="22"/>
          <w:lang w:val="en-US" w:eastAsia="en-US"/>
        </w:rPr>
        <w:t xml:space="preserve">all applicable data protection and privacy legislation in force from time to time where EBSCO does business, including the General Data Protection Regulation, Regulation (EU) 2016/679 of the European Parliament and of the Council (the “GDPR”), the Privacy and Electronic Communications Directive 2002/58/EC (as updated by Directive 2009/136/EC), the California Consumer Privacy Act of 2018, Cal. Civ. Code § 1798.100, </w:t>
      </w:r>
      <w:r w:rsidRPr="009B3BF1">
        <w:rPr>
          <w:rFonts w:ascii="Calibri" w:eastAsia="Calibri" w:hAnsi="Calibri" w:cs="Calibri"/>
          <w:i/>
          <w:color w:val="454545"/>
          <w:sz w:val="22"/>
          <w:szCs w:val="22"/>
          <w:lang w:val="en-US" w:eastAsia="en-US"/>
        </w:rPr>
        <w:t>et seq</w:t>
      </w:r>
      <w:r w:rsidRPr="009B3BF1">
        <w:rPr>
          <w:rFonts w:ascii="Calibri" w:eastAsia="Calibri" w:hAnsi="Calibri" w:cs="Calibri"/>
          <w:color w:val="454545"/>
          <w:sz w:val="22"/>
          <w:szCs w:val="22"/>
          <w:lang w:val="en-US" w:eastAsia="en-US"/>
        </w:rPr>
        <w:t>. (the “CCPA”), and all other applicable laws and regulations relating to the Processing of Personal Data, including any legislation that implements or supplements, replaces, repeals and/or supersedes any of the foregoing.</w:t>
      </w:r>
    </w:p>
    <w:p w14:paraId="2919270D" w14:textId="77777777" w:rsidR="00DC6447" w:rsidRPr="009B3BF1" w:rsidRDefault="00DC6447" w:rsidP="00DC6447">
      <w:pPr>
        <w:widowControl w:val="0"/>
        <w:tabs>
          <w:tab w:val="left" w:pos="921"/>
        </w:tabs>
        <w:autoSpaceDE w:val="0"/>
        <w:autoSpaceDN w:val="0"/>
        <w:ind w:left="360" w:right="118"/>
        <w:rPr>
          <w:rFonts w:ascii="Calibri" w:eastAsia="Calibri" w:hAnsi="Calibri" w:cs="Calibri"/>
          <w:color w:val="454545"/>
          <w:sz w:val="22"/>
          <w:szCs w:val="22"/>
          <w:lang w:val="en-US" w:eastAsia="en-US"/>
        </w:rPr>
      </w:pPr>
    </w:p>
    <w:p w14:paraId="44FBD731" w14:textId="77777777" w:rsidR="00DC6447" w:rsidRPr="009B3BF1" w:rsidRDefault="00DC6447" w:rsidP="00DC6447">
      <w:pPr>
        <w:widowControl w:val="0"/>
        <w:numPr>
          <w:ilvl w:val="1"/>
          <w:numId w:val="32"/>
        </w:numPr>
        <w:tabs>
          <w:tab w:val="left" w:pos="921"/>
        </w:tabs>
        <w:autoSpaceDE w:val="0"/>
        <w:autoSpaceDN w:val="0"/>
        <w:ind w:left="360" w:right="118" w:firstLine="0"/>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eastAsia="en-US"/>
        </w:rPr>
        <w:t>“</w:t>
      </w:r>
      <w:r w:rsidRPr="009B3BF1">
        <w:rPr>
          <w:rFonts w:ascii="Calibri" w:eastAsia="Calibri" w:hAnsi="Calibri" w:cs="Calibri"/>
          <w:b/>
          <w:color w:val="454545"/>
          <w:sz w:val="22"/>
          <w:szCs w:val="22"/>
          <w:lang w:eastAsia="en-US"/>
        </w:rPr>
        <w:t>International Data Transfer</w:t>
      </w:r>
      <w:r w:rsidRPr="009B3BF1">
        <w:rPr>
          <w:rFonts w:ascii="Calibri" w:eastAsia="Calibri" w:hAnsi="Calibri" w:cs="Calibri"/>
          <w:color w:val="454545"/>
          <w:sz w:val="22"/>
          <w:szCs w:val="22"/>
          <w:lang w:eastAsia="en-US"/>
        </w:rPr>
        <w:t xml:space="preserve">” </w:t>
      </w:r>
      <w:r w:rsidRPr="009B3BF1">
        <w:rPr>
          <w:rFonts w:ascii="Calibri" w:eastAsia="Calibri" w:hAnsi="Calibri" w:cs="Calibri"/>
          <w:color w:val="454545"/>
          <w:sz w:val="22"/>
          <w:szCs w:val="22"/>
          <w:lang w:val="en-US" w:eastAsia="en-US"/>
        </w:rPr>
        <w:t>means the transfer (either directly or via onward transfer) of Personal Data from within the European Economic Area/United Kingdom (as applicable) to a country not recognized by the European Commission as providing an adequate level of protection for Personal Data (as described in the GDPR).</w:t>
      </w:r>
    </w:p>
    <w:p w14:paraId="0C7B58DB" w14:textId="77777777" w:rsidR="00DC6447" w:rsidRPr="009B3BF1" w:rsidRDefault="00DC6447" w:rsidP="00DC6447">
      <w:pPr>
        <w:widowControl w:val="0"/>
        <w:tabs>
          <w:tab w:val="left" w:pos="921"/>
        </w:tabs>
        <w:autoSpaceDE w:val="0"/>
        <w:autoSpaceDN w:val="0"/>
        <w:ind w:left="360" w:right="118"/>
        <w:rPr>
          <w:rFonts w:ascii="Calibri" w:eastAsia="Calibri" w:hAnsi="Calibri" w:cs="Calibri"/>
          <w:color w:val="454545"/>
          <w:sz w:val="22"/>
          <w:szCs w:val="22"/>
          <w:lang w:eastAsia="en-US"/>
        </w:rPr>
      </w:pPr>
    </w:p>
    <w:p w14:paraId="730C8C2B" w14:textId="77777777" w:rsidR="00DC6447" w:rsidRPr="009B3BF1" w:rsidRDefault="00DC6447" w:rsidP="00DC6447">
      <w:pPr>
        <w:widowControl w:val="0"/>
        <w:numPr>
          <w:ilvl w:val="1"/>
          <w:numId w:val="32"/>
        </w:numPr>
        <w:tabs>
          <w:tab w:val="left" w:pos="921"/>
        </w:tabs>
        <w:autoSpaceDE w:val="0"/>
        <w:autoSpaceDN w:val="0"/>
        <w:ind w:left="360" w:right="118"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w:t>
      </w:r>
      <w:r w:rsidRPr="009B3BF1">
        <w:rPr>
          <w:rFonts w:ascii="Calibri" w:eastAsia="Calibri" w:hAnsi="Calibri" w:cs="Calibri"/>
          <w:b/>
          <w:color w:val="454545"/>
          <w:sz w:val="22"/>
          <w:szCs w:val="22"/>
          <w:lang w:eastAsia="en-US"/>
        </w:rPr>
        <w:t>User Personal Data</w:t>
      </w:r>
      <w:r w:rsidRPr="009B3BF1">
        <w:rPr>
          <w:rFonts w:ascii="Calibri" w:eastAsia="Calibri" w:hAnsi="Calibri" w:cs="Calibri"/>
          <w:color w:val="454545"/>
          <w:sz w:val="22"/>
          <w:szCs w:val="22"/>
          <w:lang w:eastAsia="en-US"/>
        </w:rPr>
        <w:t>” means the Personal Data provided directly by Customer’s end users to EBSCO through the products and services purchased by Customer.</w:t>
      </w:r>
    </w:p>
    <w:p w14:paraId="436A39D1"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5D38EBDA" w14:textId="77777777" w:rsidR="00DC6447" w:rsidRPr="009B3BF1" w:rsidRDefault="00DC6447" w:rsidP="00DC6447">
      <w:pPr>
        <w:widowControl w:val="0"/>
        <w:numPr>
          <w:ilvl w:val="0"/>
          <w:numId w:val="32"/>
        </w:numPr>
        <w:tabs>
          <w:tab w:val="num" w:pos="720"/>
          <w:tab w:val="left" w:pos="921"/>
        </w:tabs>
        <w:autoSpaceDE w:val="0"/>
        <w:autoSpaceDN w:val="0"/>
        <w:ind w:left="0" w:firstLine="0"/>
        <w:outlineLvl w:val="0"/>
        <w:rPr>
          <w:rFonts w:ascii="Calibri" w:hAnsi="Calibri" w:cs="Calibri"/>
          <w:b/>
          <w:bCs/>
          <w:color w:val="454545"/>
          <w:kern w:val="36"/>
          <w:sz w:val="22"/>
          <w:szCs w:val="22"/>
          <w:lang w:val="en-US" w:eastAsia="en-US"/>
        </w:rPr>
      </w:pPr>
      <w:r w:rsidRPr="009B3BF1">
        <w:rPr>
          <w:rFonts w:ascii="Calibri" w:hAnsi="Calibri" w:cs="Calibri"/>
          <w:b/>
          <w:bCs/>
          <w:color w:val="454545"/>
          <w:kern w:val="36"/>
          <w:sz w:val="22"/>
          <w:szCs w:val="22"/>
          <w:lang w:val="en-US" w:eastAsia="en-US"/>
        </w:rPr>
        <w:t>Data</w:t>
      </w:r>
      <w:r w:rsidRPr="009B3BF1">
        <w:rPr>
          <w:rFonts w:ascii="Calibri" w:hAnsi="Calibri" w:cs="Calibri"/>
          <w:b/>
          <w:bCs/>
          <w:color w:val="454545"/>
          <w:spacing w:val="-2"/>
          <w:kern w:val="36"/>
          <w:sz w:val="22"/>
          <w:szCs w:val="22"/>
          <w:lang w:val="en-US" w:eastAsia="en-US"/>
        </w:rPr>
        <w:t xml:space="preserve"> </w:t>
      </w:r>
      <w:r w:rsidRPr="009B3BF1">
        <w:rPr>
          <w:rFonts w:ascii="Calibri" w:hAnsi="Calibri" w:cs="Calibri"/>
          <w:b/>
          <w:bCs/>
          <w:color w:val="454545"/>
          <w:kern w:val="36"/>
          <w:sz w:val="22"/>
          <w:szCs w:val="22"/>
          <w:lang w:val="en-US" w:eastAsia="en-US"/>
        </w:rPr>
        <w:t>Processing: EBSCO as Processor for Customer</w:t>
      </w:r>
    </w:p>
    <w:p w14:paraId="6BBCFDBB" w14:textId="77777777" w:rsidR="00DC6447" w:rsidRPr="009B3BF1" w:rsidRDefault="00DC6447" w:rsidP="00DC6447">
      <w:pPr>
        <w:widowControl w:val="0"/>
        <w:autoSpaceDE w:val="0"/>
        <w:autoSpaceDN w:val="0"/>
        <w:rPr>
          <w:rFonts w:ascii="Calibri" w:eastAsia="Calibri" w:hAnsi="Calibri" w:cs="Calibri"/>
          <w:b/>
          <w:color w:val="454545"/>
          <w:sz w:val="22"/>
          <w:szCs w:val="22"/>
          <w:lang w:eastAsia="en-US"/>
        </w:rPr>
      </w:pPr>
    </w:p>
    <w:p w14:paraId="4C5EF295" w14:textId="77777777" w:rsidR="00DC6447" w:rsidRPr="009B3BF1" w:rsidRDefault="00DC6447" w:rsidP="00DC6447">
      <w:pPr>
        <w:widowControl w:val="0"/>
        <w:numPr>
          <w:ilvl w:val="1"/>
          <w:numId w:val="32"/>
        </w:numPr>
        <w:autoSpaceDE w:val="0"/>
        <w:autoSpaceDN w:val="0"/>
        <w:ind w:left="360" w:right="112"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Where Customer Personal Data is processed by EBSCO, EBSCO will act as the Processor and the Customer will act as the Controller.</w:t>
      </w:r>
    </w:p>
    <w:p w14:paraId="718D1D83"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4DB20D32" w14:textId="77777777" w:rsidR="00DC6447" w:rsidRPr="009B3BF1" w:rsidRDefault="00DC6447" w:rsidP="00DC6447">
      <w:pPr>
        <w:widowControl w:val="0"/>
        <w:numPr>
          <w:ilvl w:val="2"/>
          <w:numId w:val="32"/>
        </w:numPr>
        <w:autoSpaceDE w:val="0"/>
        <w:autoSpaceDN w:val="0"/>
        <w:ind w:left="360" w:right="120"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u w:val="single"/>
          <w:lang w:eastAsia="en-US"/>
        </w:rPr>
        <w:t>Subject Matter</w:t>
      </w:r>
      <w:r w:rsidRPr="009B3BF1">
        <w:rPr>
          <w:rFonts w:ascii="Calibri" w:eastAsia="Calibri" w:hAnsi="Calibri" w:cs="Calibri"/>
          <w:color w:val="454545"/>
          <w:sz w:val="22"/>
          <w:szCs w:val="22"/>
          <w:lang w:eastAsia="en-US"/>
        </w:rPr>
        <w:t>. The subject matter of the Processing is the Customer Personal Data.</w:t>
      </w:r>
    </w:p>
    <w:p w14:paraId="42B11280" w14:textId="77777777" w:rsidR="00DC6447" w:rsidRPr="009B3BF1" w:rsidRDefault="00DC6447" w:rsidP="00DC6447">
      <w:pPr>
        <w:widowControl w:val="0"/>
        <w:numPr>
          <w:ilvl w:val="2"/>
          <w:numId w:val="32"/>
        </w:numPr>
        <w:autoSpaceDE w:val="0"/>
        <w:autoSpaceDN w:val="0"/>
        <w:ind w:left="360" w:right="120"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u w:val="single"/>
          <w:lang w:eastAsia="en-US"/>
        </w:rPr>
        <w:t>Duration</w:t>
      </w:r>
      <w:r w:rsidRPr="009B3BF1">
        <w:rPr>
          <w:rFonts w:ascii="Calibri" w:eastAsia="Calibri" w:hAnsi="Calibri" w:cs="Calibri"/>
          <w:color w:val="454545"/>
          <w:sz w:val="22"/>
          <w:szCs w:val="22"/>
          <w:lang w:eastAsia="en-US"/>
        </w:rPr>
        <w:t>. The Processing will be carried out for the duration set forth in the Agreement.</w:t>
      </w:r>
    </w:p>
    <w:p w14:paraId="1E1FA273" w14:textId="77777777" w:rsidR="00DC6447" w:rsidRPr="009B3BF1" w:rsidRDefault="00DC6447" w:rsidP="00DC6447">
      <w:pPr>
        <w:widowControl w:val="0"/>
        <w:numPr>
          <w:ilvl w:val="2"/>
          <w:numId w:val="32"/>
        </w:numPr>
        <w:autoSpaceDE w:val="0"/>
        <w:autoSpaceDN w:val="0"/>
        <w:ind w:left="360" w:right="120"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u w:val="single"/>
          <w:lang w:eastAsia="en-US"/>
        </w:rPr>
        <w:t>Nature and Purpose</w:t>
      </w:r>
      <w:r w:rsidRPr="009B3BF1">
        <w:rPr>
          <w:rFonts w:ascii="Calibri" w:eastAsia="Calibri" w:hAnsi="Calibri" w:cs="Calibri"/>
          <w:color w:val="454545"/>
          <w:sz w:val="22"/>
          <w:szCs w:val="22"/>
          <w:lang w:eastAsia="en-US"/>
        </w:rPr>
        <w:t>. The purpose of the Processing is the provision of products and services to the Customer purchased by the Customer from time to time.</w:t>
      </w:r>
    </w:p>
    <w:p w14:paraId="3EA7E979" w14:textId="77777777" w:rsidR="00DC6447" w:rsidRPr="009B3BF1" w:rsidRDefault="00DC6447" w:rsidP="00DC6447">
      <w:pPr>
        <w:widowControl w:val="0"/>
        <w:numPr>
          <w:ilvl w:val="2"/>
          <w:numId w:val="32"/>
        </w:numPr>
        <w:autoSpaceDE w:val="0"/>
        <w:autoSpaceDN w:val="0"/>
        <w:ind w:left="360" w:right="120"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u w:val="single"/>
          <w:lang w:eastAsia="en-US"/>
        </w:rPr>
        <w:t>Type of Customer Personal Data and Data Subjects</w:t>
      </w:r>
      <w:r w:rsidRPr="009B3BF1">
        <w:rPr>
          <w:rFonts w:ascii="Calibri" w:eastAsia="Calibri" w:hAnsi="Calibri" w:cs="Calibri"/>
          <w:color w:val="454545"/>
          <w:sz w:val="22"/>
          <w:szCs w:val="22"/>
          <w:lang w:eastAsia="en-US"/>
        </w:rPr>
        <w:t>. Customer Personal Data consists of the following categories of information relevant to the following categories of Data Subjects:</w:t>
      </w:r>
    </w:p>
    <w:p w14:paraId="4AB49CAD" w14:textId="77777777" w:rsidR="00DC6447" w:rsidRPr="009B3BF1" w:rsidRDefault="00DC6447" w:rsidP="00DC6447">
      <w:pPr>
        <w:widowControl w:val="0"/>
        <w:numPr>
          <w:ilvl w:val="3"/>
          <w:numId w:val="32"/>
        </w:numPr>
        <w:autoSpaceDE w:val="0"/>
        <w:autoSpaceDN w:val="0"/>
        <w:ind w:left="1440" w:right="120" w:hanging="54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Representatives of Customer: name, address; email address; billing information; login credentials; geolocation data; and professional affiliation.</w:t>
      </w:r>
    </w:p>
    <w:p w14:paraId="0DEB6AE6" w14:textId="77777777" w:rsidR="00DC6447" w:rsidRPr="009B3BF1" w:rsidRDefault="00DC6447" w:rsidP="00DC6447">
      <w:pPr>
        <w:widowControl w:val="0"/>
        <w:numPr>
          <w:ilvl w:val="3"/>
          <w:numId w:val="32"/>
        </w:numPr>
        <w:tabs>
          <w:tab w:val="left" w:pos="1902"/>
        </w:tabs>
        <w:autoSpaceDE w:val="0"/>
        <w:autoSpaceDN w:val="0"/>
        <w:ind w:left="1440" w:right="120" w:hanging="54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Customer’s end users of the EBSCO products and services purchased by Customer (where personalized account information is provided to EBSCO by Customer): name; address; and email address.</w:t>
      </w:r>
    </w:p>
    <w:p w14:paraId="1B70A910" w14:textId="77777777" w:rsidR="00DC6447" w:rsidRPr="009B3BF1" w:rsidRDefault="00DC6447" w:rsidP="00DC6447">
      <w:pPr>
        <w:tabs>
          <w:tab w:val="left" w:pos="1902"/>
        </w:tabs>
        <w:ind w:right="112"/>
        <w:rPr>
          <w:rFonts w:ascii="Calibri" w:eastAsia="Calibri" w:hAnsi="Calibri" w:cs="Calibri"/>
          <w:color w:val="454545"/>
          <w:sz w:val="22"/>
          <w:szCs w:val="22"/>
          <w:lang w:val="en-US" w:eastAsia="en-US"/>
        </w:rPr>
      </w:pPr>
    </w:p>
    <w:p w14:paraId="4C12846F" w14:textId="77777777" w:rsidR="00DC6447" w:rsidRPr="009B3BF1" w:rsidRDefault="00DC6447" w:rsidP="00DC6447">
      <w:pPr>
        <w:widowControl w:val="0"/>
        <w:numPr>
          <w:ilvl w:val="1"/>
          <w:numId w:val="32"/>
        </w:numPr>
        <w:autoSpaceDE w:val="0"/>
        <w:autoSpaceDN w:val="0"/>
        <w:ind w:left="360" w:right="112"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 shall not Process Customer Personal Data other than on the Customer’s documented instructions (as set forth in this Addendum or the Agreement or as otherwise directed by Customer in writing). EBSCO will not Process Customer Personal Data for any purpose, including for any commercial purpose, other than for the specific purpose of performing the services specified in the Agreement. If Processing of Customer Personal Data inconsistent with the foregoing provisions of this section is ever required by applicable Data Protection Legislation to which EBSCO is subject, EBSCO shall, to the extent permitted by applicable Data Protection Legislation, inform the Customer of that legal requirement before proceeding with the relevant Processing of that Customer Personal</w:t>
      </w:r>
      <w:r w:rsidRPr="009B3BF1">
        <w:rPr>
          <w:rFonts w:ascii="Calibri" w:eastAsia="Calibri" w:hAnsi="Calibri" w:cs="Calibri"/>
          <w:color w:val="454545"/>
          <w:spacing w:val="-11"/>
          <w:sz w:val="22"/>
          <w:szCs w:val="22"/>
          <w:lang w:eastAsia="en-US"/>
        </w:rPr>
        <w:t xml:space="preserve"> </w:t>
      </w:r>
      <w:r w:rsidRPr="009B3BF1">
        <w:rPr>
          <w:rFonts w:ascii="Calibri" w:eastAsia="Calibri" w:hAnsi="Calibri" w:cs="Calibri"/>
          <w:color w:val="454545"/>
          <w:sz w:val="22"/>
          <w:szCs w:val="22"/>
          <w:lang w:eastAsia="en-US"/>
        </w:rPr>
        <w:t>Data.</w:t>
      </w:r>
    </w:p>
    <w:p w14:paraId="7D6F63F2"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355A4203" w14:textId="77777777" w:rsidR="00DC6447" w:rsidRPr="009B3BF1" w:rsidRDefault="00DC6447" w:rsidP="00DC6447">
      <w:pPr>
        <w:widowControl w:val="0"/>
        <w:numPr>
          <w:ilvl w:val="1"/>
          <w:numId w:val="32"/>
        </w:numPr>
        <w:autoSpaceDE w:val="0"/>
        <w:autoSpaceDN w:val="0"/>
        <w:ind w:left="360" w:right="112"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 will notify Customer promptly if, in EBSCO’s opinion, an instruction for the Processing of Customer Personal Data infringes applicable Data Protection Legislation.</w:t>
      </w:r>
    </w:p>
    <w:p w14:paraId="62A333BF" w14:textId="77777777" w:rsidR="00DC6447" w:rsidRPr="009B3BF1" w:rsidRDefault="00DC6447" w:rsidP="00DC6447">
      <w:pPr>
        <w:tabs>
          <w:tab w:val="left" w:pos="1902"/>
        </w:tabs>
        <w:ind w:left="360" w:right="112"/>
        <w:rPr>
          <w:rFonts w:ascii="Calibri" w:eastAsia="Calibri" w:hAnsi="Calibri" w:cs="Calibri"/>
          <w:color w:val="454545"/>
          <w:sz w:val="22"/>
          <w:szCs w:val="22"/>
          <w:lang w:val="en-US" w:eastAsia="en-US"/>
        </w:rPr>
      </w:pPr>
    </w:p>
    <w:p w14:paraId="2A050B3E" w14:textId="77777777" w:rsidR="00DC6447" w:rsidRPr="009B3BF1" w:rsidRDefault="00DC6447" w:rsidP="00DC6447">
      <w:pPr>
        <w:widowControl w:val="0"/>
        <w:numPr>
          <w:ilvl w:val="1"/>
          <w:numId w:val="32"/>
        </w:numPr>
        <w:autoSpaceDE w:val="0"/>
        <w:autoSpaceDN w:val="0"/>
        <w:ind w:left="360" w:right="112"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shall</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ensure</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that</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all</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personnel</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who</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have</w:t>
      </w:r>
      <w:r w:rsidRPr="009B3BF1">
        <w:rPr>
          <w:rFonts w:ascii="Calibri" w:eastAsia="Calibri" w:hAnsi="Calibri" w:cs="Calibri"/>
          <w:color w:val="454545"/>
          <w:spacing w:val="-10"/>
          <w:sz w:val="22"/>
          <w:szCs w:val="22"/>
          <w:lang w:eastAsia="en-US"/>
        </w:rPr>
        <w:t xml:space="preserve"> </w:t>
      </w:r>
      <w:r w:rsidRPr="009B3BF1">
        <w:rPr>
          <w:rFonts w:ascii="Calibri" w:eastAsia="Calibri" w:hAnsi="Calibri" w:cs="Calibri"/>
          <w:color w:val="454545"/>
          <w:sz w:val="22"/>
          <w:szCs w:val="22"/>
          <w:lang w:eastAsia="en-US"/>
        </w:rPr>
        <w:t>access</w:t>
      </w:r>
      <w:r w:rsidRPr="009B3BF1">
        <w:rPr>
          <w:rFonts w:ascii="Calibri" w:eastAsia="Calibri" w:hAnsi="Calibri" w:cs="Calibri"/>
          <w:color w:val="454545"/>
          <w:spacing w:val="-12"/>
          <w:sz w:val="22"/>
          <w:szCs w:val="22"/>
          <w:lang w:eastAsia="en-US"/>
        </w:rPr>
        <w:t xml:space="preserve"> </w:t>
      </w:r>
      <w:r w:rsidRPr="009B3BF1">
        <w:rPr>
          <w:rFonts w:ascii="Calibri" w:eastAsia="Calibri" w:hAnsi="Calibri" w:cs="Calibri"/>
          <w:color w:val="454545"/>
          <w:sz w:val="22"/>
          <w:szCs w:val="22"/>
          <w:lang w:eastAsia="en-US"/>
        </w:rPr>
        <w:t>to</w:t>
      </w:r>
      <w:r w:rsidRPr="009B3BF1">
        <w:rPr>
          <w:rFonts w:ascii="Calibri" w:eastAsia="Calibri" w:hAnsi="Calibri" w:cs="Calibri"/>
          <w:color w:val="454545"/>
          <w:spacing w:val="-10"/>
          <w:sz w:val="22"/>
          <w:szCs w:val="22"/>
          <w:lang w:eastAsia="en-US"/>
        </w:rPr>
        <w:t xml:space="preserve"> </w:t>
      </w:r>
      <w:r w:rsidRPr="009B3BF1">
        <w:rPr>
          <w:rFonts w:ascii="Calibri" w:eastAsia="Calibri" w:hAnsi="Calibri" w:cs="Calibri"/>
          <w:color w:val="454545"/>
          <w:sz w:val="22"/>
          <w:szCs w:val="22"/>
          <w:lang w:eastAsia="en-US"/>
        </w:rPr>
        <w:t>and/or</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Process</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the</w:t>
      </w:r>
      <w:r w:rsidRPr="009B3BF1">
        <w:rPr>
          <w:rFonts w:ascii="Calibri" w:eastAsia="Calibri" w:hAnsi="Calibri" w:cs="Calibri"/>
          <w:color w:val="454545"/>
          <w:spacing w:val="-10"/>
          <w:sz w:val="22"/>
          <w:szCs w:val="22"/>
          <w:lang w:eastAsia="en-US"/>
        </w:rPr>
        <w:t xml:space="preserve"> </w:t>
      </w:r>
      <w:r w:rsidRPr="009B3BF1">
        <w:rPr>
          <w:rFonts w:ascii="Calibri" w:eastAsia="Calibri" w:hAnsi="Calibri" w:cs="Calibri"/>
          <w:color w:val="454545"/>
          <w:sz w:val="22"/>
          <w:szCs w:val="22"/>
          <w:lang w:eastAsia="en-US"/>
        </w:rPr>
        <w:t>Customer</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Personal Data are subject to confidentiality undertakings or professional or statutory obligations of confidentiality.</w:t>
      </w:r>
    </w:p>
    <w:p w14:paraId="1E8D0FBC" w14:textId="77777777" w:rsidR="00DC6447" w:rsidRPr="009B3BF1" w:rsidRDefault="00DC6447" w:rsidP="00DC6447">
      <w:pPr>
        <w:tabs>
          <w:tab w:val="left" w:pos="1902"/>
        </w:tabs>
        <w:ind w:left="360" w:right="112"/>
        <w:rPr>
          <w:rFonts w:ascii="Calibri" w:eastAsia="Calibri" w:hAnsi="Calibri" w:cs="Calibri"/>
          <w:color w:val="454545"/>
          <w:sz w:val="22"/>
          <w:szCs w:val="22"/>
          <w:lang w:val="en-US" w:eastAsia="en-US"/>
        </w:rPr>
      </w:pPr>
    </w:p>
    <w:p w14:paraId="24A15A58" w14:textId="77777777" w:rsidR="00DC6447" w:rsidRPr="009B3BF1" w:rsidRDefault="00DC6447" w:rsidP="00DC6447">
      <w:pPr>
        <w:widowControl w:val="0"/>
        <w:numPr>
          <w:ilvl w:val="1"/>
          <w:numId w:val="32"/>
        </w:numPr>
        <w:autoSpaceDE w:val="0"/>
        <w:autoSpaceDN w:val="0"/>
        <w:ind w:left="360" w:right="116"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 shall, in relation to the Customer Personal Data, implement appropriate technical and organizational measures to protect against unauthorized or unlawful Processing of Customer Personal Data and against accidental loss or destruction of, or damage to, Customer Personal Data. When considering what measure is appropriate, each party shall have regard to the state of good practice, technical development and the cost of implementing any measures to ensure a level of security appropriate to the harm that might result from such unauthorized or unlawful Processing or accidental loss or destruction, and to the nature of the data to be protected.</w:t>
      </w:r>
    </w:p>
    <w:p w14:paraId="5D139A8A"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541C7F4A" w14:textId="77777777" w:rsidR="00DC6447" w:rsidRPr="009B3BF1" w:rsidRDefault="00DC6447" w:rsidP="00DC6447">
      <w:pPr>
        <w:widowControl w:val="0"/>
        <w:numPr>
          <w:ilvl w:val="1"/>
          <w:numId w:val="32"/>
        </w:numPr>
        <w:autoSpaceDE w:val="0"/>
        <w:autoSpaceDN w:val="0"/>
        <w:ind w:left="360" w:right="114"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w:t>
      </w:r>
      <w:r w:rsidRPr="009B3BF1">
        <w:rPr>
          <w:rFonts w:ascii="Calibri" w:eastAsia="Calibri" w:hAnsi="Calibri" w:cs="Calibri"/>
          <w:color w:val="454545"/>
          <w:spacing w:val="-5"/>
          <w:sz w:val="22"/>
          <w:szCs w:val="22"/>
          <w:lang w:eastAsia="en-US"/>
        </w:rPr>
        <w:t xml:space="preserve"> </w:t>
      </w:r>
      <w:r w:rsidRPr="009B3BF1">
        <w:rPr>
          <w:rFonts w:ascii="Calibri" w:eastAsia="Calibri" w:hAnsi="Calibri" w:cs="Calibri"/>
          <w:color w:val="454545"/>
          <w:sz w:val="22"/>
          <w:szCs w:val="22"/>
          <w:lang w:eastAsia="en-US"/>
        </w:rPr>
        <w:t>shall</w:t>
      </w:r>
      <w:r w:rsidRPr="009B3BF1">
        <w:rPr>
          <w:rFonts w:ascii="Calibri" w:eastAsia="Calibri" w:hAnsi="Calibri" w:cs="Calibri"/>
          <w:color w:val="454545"/>
          <w:spacing w:val="-4"/>
          <w:sz w:val="22"/>
          <w:szCs w:val="22"/>
          <w:lang w:eastAsia="en-US"/>
        </w:rPr>
        <w:t xml:space="preserve"> </w:t>
      </w:r>
      <w:r w:rsidRPr="009B3BF1">
        <w:rPr>
          <w:rFonts w:ascii="Calibri" w:eastAsia="Calibri" w:hAnsi="Calibri" w:cs="Calibri"/>
          <w:color w:val="454545"/>
          <w:sz w:val="22"/>
          <w:szCs w:val="22"/>
          <w:lang w:eastAsia="en-US"/>
        </w:rPr>
        <w:t>assist</w:t>
      </w:r>
      <w:r w:rsidRPr="009B3BF1">
        <w:rPr>
          <w:rFonts w:ascii="Calibri" w:eastAsia="Calibri" w:hAnsi="Calibri" w:cs="Calibri"/>
          <w:color w:val="454545"/>
          <w:spacing w:val="-4"/>
          <w:sz w:val="22"/>
          <w:szCs w:val="22"/>
          <w:lang w:eastAsia="en-US"/>
        </w:rPr>
        <w:t xml:space="preserve"> </w:t>
      </w:r>
      <w:r w:rsidRPr="009B3BF1">
        <w:rPr>
          <w:rFonts w:ascii="Calibri" w:eastAsia="Calibri" w:hAnsi="Calibri" w:cs="Calibri"/>
          <w:color w:val="454545"/>
          <w:sz w:val="22"/>
          <w:szCs w:val="22"/>
          <w:lang w:eastAsia="en-US"/>
        </w:rPr>
        <w:t>Customer, taking into account the nature of the Processing, (A) by appropriate technical and organizational measures and where possible, in fulfilling Customer’s obligations to respond to requests from data subjects exercising their rights under Applicable Data Protection Legislation; (B) in ensuring compliance with the obligations pursuant to Articles 32 to 36 of the GDPR, taking into account the nature of the Processing and the information available to EBSCO; and (C) by making available to Customer all information reasonably requested by Customer for the purpose of demonstrating that Customer’s obligations relating to the appointment of processors as set out in Article 28 of the GDPR have been met.</w:t>
      </w:r>
    </w:p>
    <w:p w14:paraId="644C2DF2" w14:textId="77777777" w:rsidR="00DC6447" w:rsidRPr="009B3BF1" w:rsidRDefault="00DC6447" w:rsidP="00DC6447">
      <w:pPr>
        <w:widowControl w:val="0"/>
        <w:autoSpaceDE w:val="0"/>
        <w:autoSpaceDN w:val="0"/>
        <w:ind w:left="920" w:hanging="721"/>
        <w:rPr>
          <w:rFonts w:ascii="Calibri" w:eastAsia="Calibri" w:hAnsi="Calibri" w:cs="Calibri"/>
          <w:color w:val="454545"/>
          <w:sz w:val="22"/>
          <w:szCs w:val="22"/>
          <w:lang w:eastAsia="en-US"/>
        </w:rPr>
      </w:pPr>
    </w:p>
    <w:p w14:paraId="598B849D" w14:textId="77777777" w:rsidR="00DC6447" w:rsidRPr="009B3BF1" w:rsidRDefault="00DC6447" w:rsidP="00DC6447">
      <w:pPr>
        <w:widowControl w:val="0"/>
        <w:numPr>
          <w:ilvl w:val="1"/>
          <w:numId w:val="32"/>
        </w:numPr>
        <w:autoSpaceDE w:val="0"/>
        <w:autoSpaceDN w:val="0"/>
        <w:ind w:left="360" w:right="112"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 shall promptly notify Customer upon becoming aware of any confirmed Personal Data Breach affecting the Customer Personal</w:t>
      </w:r>
      <w:r w:rsidRPr="009B3BF1">
        <w:rPr>
          <w:rFonts w:ascii="Calibri" w:eastAsia="Calibri" w:hAnsi="Calibri" w:cs="Calibri"/>
          <w:color w:val="454545"/>
          <w:spacing w:val="-3"/>
          <w:sz w:val="22"/>
          <w:szCs w:val="22"/>
          <w:lang w:eastAsia="en-US"/>
        </w:rPr>
        <w:t xml:space="preserve"> </w:t>
      </w:r>
      <w:r w:rsidRPr="009B3BF1">
        <w:rPr>
          <w:rFonts w:ascii="Calibri" w:eastAsia="Calibri" w:hAnsi="Calibri" w:cs="Calibri"/>
          <w:color w:val="454545"/>
          <w:sz w:val="22"/>
          <w:szCs w:val="22"/>
          <w:lang w:eastAsia="en-US"/>
        </w:rPr>
        <w:t>Data.</w:t>
      </w:r>
    </w:p>
    <w:p w14:paraId="586B63DC"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2AE2CD2F" w14:textId="77777777" w:rsidR="00DC6447" w:rsidRPr="009B3BF1" w:rsidRDefault="00DC6447" w:rsidP="00DC6447">
      <w:pPr>
        <w:widowControl w:val="0"/>
        <w:numPr>
          <w:ilvl w:val="1"/>
          <w:numId w:val="32"/>
        </w:numPr>
        <w:autoSpaceDE w:val="0"/>
        <w:autoSpaceDN w:val="0"/>
        <w:ind w:left="360" w:right="113"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 xml:space="preserve">Upon termination of the Agreement, EBSCO shall, at Customer’s election, securely delete or return Customer Personal Data and destroy existing copies unless preservation or retention of such Customer Personal Data is required by any applicable law to which </w:t>
      </w:r>
      <w:r w:rsidRPr="009B3BF1">
        <w:rPr>
          <w:rFonts w:ascii="Calibri" w:eastAsia="Calibri" w:hAnsi="Calibri" w:cs="Calibri"/>
          <w:color w:val="454545"/>
          <w:spacing w:val="-2"/>
          <w:sz w:val="22"/>
          <w:szCs w:val="22"/>
          <w:lang w:eastAsia="en-US"/>
        </w:rPr>
        <w:t>EBSCO</w:t>
      </w:r>
      <w:r w:rsidRPr="009B3BF1">
        <w:rPr>
          <w:rFonts w:ascii="Calibri" w:eastAsia="Calibri" w:hAnsi="Calibri" w:cs="Calibri"/>
          <w:color w:val="454545"/>
          <w:sz w:val="22"/>
          <w:szCs w:val="22"/>
          <w:lang w:eastAsia="en-US"/>
        </w:rPr>
        <w:t xml:space="preserve"> is subject.</w:t>
      </w:r>
    </w:p>
    <w:p w14:paraId="59E64AE1"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72D38C87" w14:textId="77777777" w:rsidR="00DC6447" w:rsidRPr="009B3BF1" w:rsidRDefault="00DC6447" w:rsidP="00DC6447">
      <w:pPr>
        <w:widowControl w:val="0"/>
        <w:numPr>
          <w:ilvl w:val="1"/>
          <w:numId w:val="32"/>
        </w:numPr>
        <w:autoSpaceDE w:val="0"/>
        <w:autoSpaceDN w:val="0"/>
        <w:ind w:left="360" w:right="113"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 shall allow Customer and Customer’s authorized representatives to access and review up-to-date attestations, reports, or extracts thereof from independent bodies (e.g., external auditors, data protection auditors) or suitable certifications, or allow its procedures and documentation to be inspected or audited by Customer (or its designee) to ensure compliance with the terms of this Addendum. Any audit or inspection must be conducted during EBSCO’s regular business hours without interrupting EBSCO’s business operations, with reasonable advance notice (at least 45 days) to EBSCO and subject to reasonable confidentiality procedures. In addition, audits or inspections shall be limited to once per year. The scope of such audit shall be limited to documents and records allowing the verification of EBSCO’s compliance with the obligations set forth in this Addendum and shall not include financial records of EBSCO or any records concerning EBSCO’s other customers. Remote audits shall be utilized where possible, with on-site audits occurring only where a walkthrough of the premises is required.</w:t>
      </w:r>
    </w:p>
    <w:p w14:paraId="38C2FB5F" w14:textId="77777777" w:rsidR="00DC6447" w:rsidRPr="009B3BF1" w:rsidRDefault="00DC6447" w:rsidP="00DC6447">
      <w:pPr>
        <w:widowControl w:val="0"/>
        <w:autoSpaceDE w:val="0"/>
        <w:autoSpaceDN w:val="0"/>
        <w:ind w:left="360"/>
        <w:rPr>
          <w:rFonts w:ascii="Calibri" w:eastAsia="Calibri" w:hAnsi="Calibri" w:cs="Calibri"/>
          <w:color w:val="454545"/>
          <w:sz w:val="22"/>
          <w:szCs w:val="22"/>
          <w:lang w:eastAsia="en-US"/>
        </w:rPr>
      </w:pPr>
    </w:p>
    <w:p w14:paraId="2B324DBF" w14:textId="77777777" w:rsidR="00DC6447" w:rsidRPr="009B3BF1" w:rsidRDefault="00DC6447" w:rsidP="00DC6447">
      <w:pPr>
        <w:widowControl w:val="0"/>
        <w:autoSpaceDE w:val="0"/>
        <w:autoSpaceDN w:val="0"/>
        <w:ind w:left="360" w:right="113"/>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 xml:space="preserve">EBSCO shall, in the event of third-party </w:t>
      </w:r>
      <w:proofErr w:type="spellStart"/>
      <w:r w:rsidRPr="009B3BF1">
        <w:rPr>
          <w:rFonts w:ascii="Calibri" w:eastAsia="Calibri" w:hAnsi="Calibri" w:cs="Calibri"/>
          <w:color w:val="454545"/>
          <w:sz w:val="22"/>
          <w:szCs w:val="22"/>
          <w:lang w:eastAsia="en-US"/>
        </w:rPr>
        <w:t>subprocessing</w:t>
      </w:r>
      <w:proofErr w:type="spellEnd"/>
      <w:r w:rsidRPr="009B3BF1">
        <w:rPr>
          <w:rFonts w:ascii="Calibri" w:eastAsia="Calibri" w:hAnsi="Calibri" w:cs="Calibri"/>
          <w:color w:val="454545"/>
          <w:sz w:val="22"/>
          <w:szCs w:val="22"/>
          <w:lang w:eastAsia="en-US"/>
        </w:rPr>
        <w:t xml:space="preserve"> that is subject to Data Protection Legislation, (A) inform Customer and obtain its prior written consent (execution of this Addendum shall be deemed as Customer’s prior written consent to such third-party </w:t>
      </w:r>
      <w:proofErr w:type="spellStart"/>
      <w:r w:rsidRPr="009B3BF1">
        <w:rPr>
          <w:rFonts w:ascii="Calibri" w:eastAsia="Calibri" w:hAnsi="Calibri" w:cs="Calibri"/>
          <w:color w:val="454545"/>
          <w:sz w:val="22"/>
          <w:szCs w:val="22"/>
          <w:lang w:eastAsia="en-US"/>
        </w:rPr>
        <w:t>subprocessing</w:t>
      </w:r>
      <w:proofErr w:type="spellEnd"/>
      <w:r w:rsidRPr="009B3BF1">
        <w:rPr>
          <w:rFonts w:ascii="Calibri" w:eastAsia="Calibri" w:hAnsi="Calibri" w:cs="Calibri"/>
          <w:color w:val="454545"/>
          <w:sz w:val="22"/>
          <w:szCs w:val="22"/>
          <w:lang w:eastAsia="en-US"/>
        </w:rPr>
        <w:t xml:space="preserve">); (B) provide a list of third-party </w:t>
      </w:r>
      <w:proofErr w:type="spellStart"/>
      <w:r w:rsidRPr="009B3BF1">
        <w:rPr>
          <w:rFonts w:ascii="Calibri" w:eastAsia="Calibri" w:hAnsi="Calibri" w:cs="Calibri"/>
          <w:color w:val="454545"/>
          <w:sz w:val="22"/>
          <w:szCs w:val="22"/>
          <w:lang w:eastAsia="en-US"/>
        </w:rPr>
        <w:t>Subprocessors</w:t>
      </w:r>
      <w:proofErr w:type="spellEnd"/>
      <w:r w:rsidRPr="009B3BF1">
        <w:rPr>
          <w:rFonts w:ascii="Calibri" w:eastAsia="Calibri" w:hAnsi="Calibri" w:cs="Calibri"/>
          <w:color w:val="454545"/>
          <w:sz w:val="22"/>
          <w:szCs w:val="22"/>
          <w:lang w:eastAsia="en-US"/>
        </w:rPr>
        <w:t xml:space="preserve"> upon Customer’s request; and (C) inform Customer of any intended changes to third-party </w:t>
      </w:r>
      <w:proofErr w:type="spellStart"/>
      <w:r w:rsidRPr="009B3BF1">
        <w:rPr>
          <w:rFonts w:ascii="Calibri" w:eastAsia="Calibri" w:hAnsi="Calibri" w:cs="Calibri"/>
          <w:color w:val="454545"/>
          <w:sz w:val="22"/>
          <w:szCs w:val="22"/>
          <w:lang w:eastAsia="en-US"/>
        </w:rPr>
        <w:t>Subprocessors</w:t>
      </w:r>
      <w:proofErr w:type="spellEnd"/>
      <w:r w:rsidRPr="009B3BF1">
        <w:rPr>
          <w:rFonts w:ascii="Calibri" w:eastAsia="Calibri" w:hAnsi="Calibri" w:cs="Calibri"/>
          <w:color w:val="454545"/>
          <w:sz w:val="22"/>
          <w:szCs w:val="22"/>
          <w:lang w:eastAsia="en-US"/>
        </w:rPr>
        <w:t xml:space="preserve">, and give Customer a reasonable opportunity to object to such changes. If EBSCO provides Personal Data to third-party </w:t>
      </w:r>
      <w:proofErr w:type="spellStart"/>
      <w:r w:rsidRPr="009B3BF1">
        <w:rPr>
          <w:rFonts w:ascii="Calibri" w:eastAsia="Calibri" w:hAnsi="Calibri" w:cs="Calibri"/>
          <w:color w:val="454545"/>
          <w:sz w:val="22"/>
          <w:szCs w:val="22"/>
          <w:lang w:eastAsia="en-US"/>
        </w:rPr>
        <w:t>Subprocessors</w:t>
      </w:r>
      <w:proofErr w:type="spellEnd"/>
      <w:r w:rsidRPr="009B3BF1">
        <w:rPr>
          <w:rFonts w:ascii="Calibri" w:eastAsia="Calibri" w:hAnsi="Calibri" w:cs="Calibri"/>
          <w:color w:val="454545"/>
          <w:sz w:val="22"/>
          <w:szCs w:val="22"/>
          <w:lang w:eastAsia="en-US"/>
        </w:rPr>
        <w:t xml:space="preserve">, EBSCO will include in its agreement with any such third-party </w:t>
      </w:r>
      <w:proofErr w:type="spellStart"/>
      <w:r w:rsidRPr="009B3BF1">
        <w:rPr>
          <w:rFonts w:ascii="Calibri" w:eastAsia="Calibri" w:hAnsi="Calibri" w:cs="Calibri"/>
          <w:color w:val="454545"/>
          <w:sz w:val="22"/>
          <w:szCs w:val="22"/>
          <w:lang w:eastAsia="en-US"/>
        </w:rPr>
        <w:t>Subprocessor</w:t>
      </w:r>
      <w:proofErr w:type="spellEnd"/>
      <w:r w:rsidRPr="009B3BF1">
        <w:rPr>
          <w:rFonts w:ascii="Calibri" w:eastAsia="Calibri" w:hAnsi="Calibri" w:cs="Calibri"/>
          <w:color w:val="454545"/>
          <w:sz w:val="22"/>
          <w:szCs w:val="22"/>
          <w:lang w:eastAsia="en-US"/>
        </w:rPr>
        <w:t xml:space="preserve"> terms which offer at least the same level of protection for the Customer Personal Data as those contained herein and as are required by applicable Data Protection Legislation.</w:t>
      </w:r>
    </w:p>
    <w:p w14:paraId="43DD50E2" w14:textId="77777777" w:rsidR="00DC6447" w:rsidRPr="009B3BF1" w:rsidRDefault="00DC6447" w:rsidP="00DC6447">
      <w:pPr>
        <w:widowControl w:val="0"/>
        <w:tabs>
          <w:tab w:val="left" w:pos="1902"/>
        </w:tabs>
        <w:autoSpaceDE w:val="0"/>
        <w:autoSpaceDN w:val="0"/>
        <w:ind w:left="920" w:right="113"/>
        <w:rPr>
          <w:rFonts w:ascii="Calibri" w:eastAsia="Calibri" w:hAnsi="Calibri" w:cs="Calibri"/>
          <w:color w:val="454545"/>
          <w:sz w:val="22"/>
          <w:szCs w:val="22"/>
          <w:lang w:eastAsia="en-US"/>
        </w:rPr>
      </w:pPr>
    </w:p>
    <w:p w14:paraId="1C74C64B" w14:textId="77777777" w:rsidR="00DC6447" w:rsidRPr="009B3BF1" w:rsidRDefault="00DC6447" w:rsidP="00DC6447">
      <w:pPr>
        <w:widowControl w:val="0"/>
        <w:numPr>
          <w:ilvl w:val="0"/>
          <w:numId w:val="32"/>
        </w:numPr>
        <w:autoSpaceDE w:val="0"/>
        <w:autoSpaceDN w:val="0"/>
        <w:ind w:left="180" w:right="113" w:firstLine="19"/>
        <w:rPr>
          <w:rFonts w:ascii="Calibri" w:eastAsia="Calibri" w:hAnsi="Calibri" w:cs="Calibri"/>
          <w:b/>
          <w:color w:val="454545"/>
          <w:sz w:val="22"/>
          <w:szCs w:val="22"/>
          <w:lang w:eastAsia="en-US"/>
        </w:rPr>
      </w:pPr>
      <w:r w:rsidRPr="009B3BF1">
        <w:rPr>
          <w:rFonts w:ascii="Calibri" w:eastAsia="Calibri" w:hAnsi="Calibri" w:cs="Calibri"/>
          <w:b/>
          <w:color w:val="454545"/>
          <w:sz w:val="22"/>
          <w:szCs w:val="22"/>
          <w:lang w:eastAsia="en-US"/>
        </w:rPr>
        <w:t xml:space="preserve">Data Processing: EBSCO as Joint Controller </w:t>
      </w:r>
      <w:proofErr w:type="gramStart"/>
      <w:r w:rsidRPr="009B3BF1">
        <w:rPr>
          <w:rFonts w:ascii="Calibri" w:eastAsia="Calibri" w:hAnsi="Calibri" w:cs="Calibri"/>
          <w:b/>
          <w:color w:val="454545"/>
          <w:sz w:val="22"/>
          <w:szCs w:val="22"/>
          <w:lang w:eastAsia="en-US"/>
        </w:rPr>
        <w:t>With</w:t>
      </w:r>
      <w:proofErr w:type="gramEnd"/>
      <w:r w:rsidRPr="009B3BF1">
        <w:rPr>
          <w:rFonts w:ascii="Calibri" w:eastAsia="Calibri" w:hAnsi="Calibri" w:cs="Calibri"/>
          <w:b/>
          <w:color w:val="454545"/>
          <w:sz w:val="22"/>
          <w:szCs w:val="22"/>
          <w:lang w:eastAsia="en-US"/>
        </w:rPr>
        <w:t xml:space="preserve"> Customer</w:t>
      </w:r>
      <w:r w:rsidRPr="009B3BF1">
        <w:rPr>
          <w:rFonts w:ascii="Calibri" w:eastAsia="Calibri" w:hAnsi="Calibri" w:cs="Calibri"/>
          <w:b/>
          <w:color w:val="454545"/>
          <w:sz w:val="22"/>
          <w:szCs w:val="22"/>
          <w:lang w:eastAsia="en-US"/>
        </w:rPr>
        <w:br/>
      </w:r>
    </w:p>
    <w:p w14:paraId="46E7FD11" w14:textId="77777777" w:rsidR="00DC6447" w:rsidRPr="009B3BF1" w:rsidRDefault="00DC6447" w:rsidP="00DC6447">
      <w:pPr>
        <w:widowControl w:val="0"/>
        <w:numPr>
          <w:ilvl w:val="1"/>
          <w:numId w:val="32"/>
        </w:numPr>
        <w:autoSpaceDE w:val="0"/>
        <w:autoSpaceDN w:val="0"/>
        <w:ind w:left="180" w:right="113" w:firstLine="19"/>
        <w:rPr>
          <w:rFonts w:ascii="Calibri" w:eastAsia="Calibri" w:hAnsi="Calibri" w:cs="Cordia New"/>
          <w:color w:val="454545"/>
          <w:sz w:val="22"/>
          <w:szCs w:val="22"/>
          <w:lang w:eastAsia="en-US"/>
        </w:rPr>
      </w:pPr>
      <w:r w:rsidRPr="009B3BF1">
        <w:rPr>
          <w:rFonts w:ascii="Calibri" w:eastAsia="Calibri" w:hAnsi="Calibri" w:cs="Cordia New"/>
          <w:color w:val="454545"/>
          <w:sz w:val="22"/>
          <w:szCs w:val="22"/>
          <w:lang w:eastAsia="en-US"/>
        </w:rPr>
        <w:t>EBSCO and Customer shall act as joint Controllers with respect to User Personal Data.</w:t>
      </w:r>
      <w:r w:rsidRPr="009B3BF1">
        <w:rPr>
          <w:rFonts w:ascii="Calibri" w:eastAsia="Calibri" w:hAnsi="Calibri" w:cs="Calibri"/>
          <w:sz w:val="22"/>
          <w:szCs w:val="22"/>
          <w:lang w:eastAsia="en-US"/>
        </w:rPr>
        <w:br/>
      </w:r>
    </w:p>
    <w:p w14:paraId="4CE45C80" w14:textId="77777777" w:rsidR="00DC6447" w:rsidRPr="009B3BF1" w:rsidRDefault="00DC6447" w:rsidP="00DC6447">
      <w:pPr>
        <w:widowControl w:val="0"/>
        <w:numPr>
          <w:ilvl w:val="1"/>
          <w:numId w:val="32"/>
        </w:numPr>
        <w:autoSpaceDE w:val="0"/>
        <w:autoSpaceDN w:val="0"/>
        <w:ind w:left="180" w:right="113" w:firstLine="19"/>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 shall be responsible for providing Customer’s end user Data Subjects with the information required under GDPR Articles 13 and 14 (including by identifying a contact point for Data Subjects) before processing User Personal Data, and with informing Customer’s end users of the essence of EBSCO’s arrangement with Customer.</w:t>
      </w:r>
    </w:p>
    <w:p w14:paraId="6FBD86D8" w14:textId="77777777" w:rsidR="00DC6447" w:rsidRPr="009B3BF1" w:rsidRDefault="00DC6447" w:rsidP="00DC6447">
      <w:pPr>
        <w:widowControl w:val="0"/>
        <w:autoSpaceDE w:val="0"/>
        <w:autoSpaceDN w:val="0"/>
        <w:ind w:left="180" w:firstLine="19"/>
        <w:rPr>
          <w:rFonts w:ascii="Calibri" w:eastAsia="Calibri" w:hAnsi="Calibri" w:cs="Calibri"/>
          <w:color w:val="454545"/>
          <w:sz w:val="22"/>
          <w:szCs w:val="22"/>
          <w:lang w:eastAsia="en-US"/>
        </w:rPr>
      </w:pPr>
    </w:p>
    <w:p w14:paraId="54EAFF55" w14:textId="77777777" w:rsidR="00DC6447" w:rsidRPr="009B3BF1" w:rsidRDefault="00DC6447" w:rsidP="00DC6447">
      <w:pPr>
        <w:widowControl w:val="0"/>
        <w:numPr>
          <w:ilvl w:val="1"/>
          <w:numId w:val="32"/>
        </w:numPr>
        <w:autoSpaceDE w:val="0"/>
        <w:autoSpaceDN w:val="0"/>
        <w:ind w:left="180" w:right="113" w:firstLine="19"/>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EBSCO shall provide Customer’s end user Data Subjects with the ability to exercise their individual rights with respect to User Personal Data within a self-service portal.</w:t>
      </w:r>
    </w:p>
    <w:p w14:paraId="56524B40" w14:textId="77777777" w:rsidR="00DC6447" w:rsidRPr="009B3BF1" w:rsidRDefault="00DC6447" w:rsidP="00DC6447">
      <w:pPr>
        <w:widowControl w:val="0"/>
        <w:autoSpaceDE w:val="0"/>
        <w:autoSpaceDN w:val="0"/>
        <w:ind w:left="920" w:hanging="721"/>
        <w:rPr>
          <w:rFonts w:ascii="Calibri" w:eastAsia="Calibri" w:hAnsi="Calibri" w:cs="Calibri"/>
          <w:color w:val="454545"/>
          <w:sz w:val="22"/>
          <w:szCs w:val="22"/>
          <w:lang w:eastAsia="en-US"/>
        </w:rPr>
      </w:pPr>
    </w:p>
    <w:p w14:paraId="2E1DBB41" w14:textId="77777777" w:rsidR="00DC6447" w:rsidRPr="009B3BF1" w:rsidRDefault="00DC6447" w:rsidP="00DC6447">
      <w:pPr>
        <w:widowControl w:val="0"/>
        <w:numPr>
          <w:ilvl w:val="0"/>
          <w:numId w:val="32"/>
        </w:numPr>
        <w:tabs>
          <w:tab w:val="num" w:pos="720"/>
          <w:tab w:val="left" w:pos="921"/>
        </w:tabs>
        <w:autoSpaceDE w:val="0"/>
        <w:autoSpaceDN w:val="0"/>
        <w:ind w:left="0" w:firstLine="72"/>
        <w:outlineLvl w:val="0"/>
        <w:rPr>
          <w:rFonts w:ascii="Calibri" w:hAnsi="Calibri" w:cs="Calibri"/>
          <w:b/>
          <w:bCs/>
          <w:color w:val="454545"/>
          <w:kern w:val="36"/>
          <w:sz w:val="22"/>
          <w:szCs w:val="22"/>
          <w:lang w:val="en-US" w:eastAsia="en-US"/>
        </w:rPr>
      </w:pPr>
      <w:r w:rsidRPr="009B3BF1">
        <w:rPr>
          <w:rFonts w:ascii="Calibri" w:hAnsi="Calibri" w:cs="Calibri"/>
          <w:b/>
          <w:bCs/>
          <w:color w:val="454545"/>
          <w:kern w:val="36"/>
          <w:sz w:val="22"/>
          <w:szCs w:val="22"/>
          <w:lang w:val="en-US" w:eastAsia="en-US"/>
        </w:rPr>
        <w:t>International Data</w:t>
      </w:r>
      <w:r w:rsidRPr="009B3BF1">
        <w:rPr>
          <w:rFonts w:ascii="Calibri" w:hAnsi="Calibri" w:cs="Calibri"/>
          <w:b/>
          <w:bCs/>
          <w:color w:val="454545"/>
          <w:spacing w:val="-4"/>
          <w:kern w:val="36"/>
          <w:sz w:val="22"/>
          <w:szCs w:val="22"/>
          <w:lang w:val="en-US" w:eastAsia="en-US"/>
        </w:rPr>
        <w:t xml:space="preserve"> </w:t>
      </w:r>
      <w:r w:rsidRPr="009B3BF1">
        <w:rPr>
          <w:rFonts w:ascii="Calibri" w:hAnsi="Calibri" w:cs="Calibri"/>
          <w:b/>
          <w:bCs/>
          <w:color w:val="454545"/>
          <w:kern w:val="36"/>
          <w:sz w:val="22"/>
          <w:szCs w:val="22"/>
          <w:lang w:val="en-US" w:eastAsia="en-US"/>
        </w:rPr>
        <w:t>Transfer</w:t>
      </w:r>
    </w:p>
    <w:p w14:paraId="45A580C2" w14:textId="77777777" w:rsidR="00DC6447" w:rsidRPr="009B3BF1" w:rsidRDefault="00DC6447" w:rsidP="00DC6447">
      <w:pPr>
        <w:widowControl w:val="0"/>
        <w:autoSpaceDE w:val="0"/>
        <w:autoSpaceDN w:val="0"/>
        <w:ind w:left="180"/>
        <w:rPr>
          <w:rFonts w:ascii="Calibri" w:eastAsia="Calibri" w:hAnsi="Calibri" w:cs="Calibri"/>
          <w:b/>
          <w:color w:val="454545"/>
          <w:sz w:val="22"/>
          <w:szCs w:val="22"/>
          <w:lang w:eastAsia="en-US"/>
        </w:rPr>
      </w:pPr>
    </w:p>
    <w:p w14:paraId="79496BA3" w14:textId="77777777" w:rsidR="00DC6447" w:rsidRPr="009B3BF1" w:rsidRDefault="00DC6447" w:rsidP="00DC6447">
      <w:pPr>
        <w:widowControl w:val="0"/>
        <w:numPr>
          <w:ilvl w:val="1"/>
          <w:numId w:val="32"/>
        </w:numPr>
        <w:autoSpaceDE w:val="0"/>
        <w:autoSpaceDN w:val="0"/>
        <w:ind w:left="180" w:right="113"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To the extent that any Customer Personal Data is subject to any International Data Transfer, the parties agree to be bound by, and all terms and provisions of the Controller to Processor Standard Contractual Clauses adopted by the European Commission (“</w:t>
      </w:r>
      <w:r w:rsidRPr="009B3BF1">
        <w:rPr>
          <w:rFonts w:ascii="Calibri" w:eastAsia="Calibri" w:hAnsi="Calibri" w:cs="Calibri"/>
          <w:b/>
          <w:color w:val="454545"/>
          <w:sz w:val="22"/>
          <w:szCs w:val="22"/>
          <w:lang w:eastAsia="en-US"/>
        </w:rPr>
        <w:t>Processor Model Clauses</w:t>
      </w:r>
      <w:r w:rsidRPr="009B3BF1">
        <w:rPr>
          <w:rFonts w:ascii="Calibri" w:eastAsia="Calibri" w:hAnsi="Calibri" w:cs="Calibri"/>
          <w:color w:val="454545"/>
          <w:sz w:val="22"/>
          <w:szCs w:val="22"/>
          <w:lang w:eastAsia="en-US"/>
        </w:rPr>
        <w:t>”) shall be incorporated by reference to this Addendum with the same force and effect as though fully set forth in this Addendum,</w:t>
      </w:r>
      <w:r w:rsidRPr="009B3BF1">
        <w:rPr>
          <w:rFonts w:ascii="Calibri" w:eastAsia="Calibri" w:hAnsi="Calibri" w:cs="Calibri"/>
          <w:color w:val="454545"/>
          <w:spacing w:val="-6"/>
          <w:sz w:val="22"/>
          <w:szCs w:val="22"/>
          <w:lang w:eastAsia="en-US"/>
        </w:rPr>
        <w:t xml:space="preserve"> </w:t>
      </w:r>
      <w:r w:rsidRPr="009B3BF1">
        <w:rPr>
          <w:rFonts w:ascii="Calibri" w:eastAsia="Calibri" w:hAnsi="Calibri" w:cs="Calibri"/>
          <w:color w:val="454545"/>
          <w:sz w:val="22"/>
          <w:szCs w:val="22"/>
          <w:lang w:eastAsia="en-US"/>
        </w:rPr>
        <w:t>wherein:</w:t>
      </w:r>
    </w:p>
    <w:p w14:paraId="10B35244" w14:textId="77777777" w:rsidR="00DC6447" w:rsidRPr="009B3BF1" w:rsidRDefault="00DC6447" w:rsidP="00DC6447">
      <w:pPr>
        <w:widowControl w:val="0"/>
        <w:tabs>
          <w:tab w:val="left" w:pos="921"/>
        </w:tabs>
        <w:autoSpaceDE w:val="0"/>
        <w:autoSpaceDN w:val="0"/>
        <w:ind w:left="180" w:right="113"/>
        <w:rPr>
          <w:rFonts w:ascii="Calibri" w:eastAsia="Calibri" w:hAnsi="Calibri" w:cs="Calibri"/>
          <w:color w:val="454545"/>
          <w:sz w:val="22"/>
          <w:szCs w:val="22"/>
          <w:lang w:eastAsia="en-US"/>
        </w:rPr>
      </w:pPr>
    </w:p>
    <w:p w14:paraId="4A67AC88" w14:textId="77777777" w:rsidR="00DC6447" w:rsidRPr="009B3BF1" w:rsidRDefault="00DC6447" w:rsidP="00DC6447">
      <w:pPr>
        <w:widowControl w:val="0"/>
        <w:numPr>
          <w:ilvl w:val="2"/>
          <w:numId w:val="32"/>
        </w:numPr>
        <w:tabs>
          <w:tab w:val="left" w:pos="921"/>
        </w:tabs>
        <w:autoSpaceDE w:val="0"/>
        <w:autoSpaceDN w:val="0"/>
        <w:ind w:left="180" w:right="113"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Customer is the “data exporter” and EBSCO International, Inc. is the “data importer;”</w:t>
      </w:r>
      <w:r w:rsidRPr="009B3BF1">
        <w:rPr>
          <w:rFonts w:ascii="Calibri" w:eastAsia="Calibri" w:hAnsi="Calibri" w:cs="Calibri"/>
          <w:color w:val="454545"/>
          <w:spacing w:val="-11"/>
          <w:sz w:val="22"/>
          <w:szCs w:val="22"/>
          <w:lang w:eastAsia="en-US"/>
        </w:rPr>
        <w:t xml:space="preserve"> </w:t>
      </w:r>
      <w:r w:rsidRPr="009B3BF1">
        <w:rPr>
          <w:rFonts w:ascii="Calibri" w:eastAsia="Calibri" w:hAnsi="Calibri" w:cs="Calibri"/>
          <w:color w:val="454545"/>
          <w:sz w:val="22"/>
          <w:szCs w:val="22"/>
          <w:lang w:eastAsia="en-US"/>
        </w:rPr>
        <w:t>and</w:t>
      </w:r>
    </w:p>
    <w:p w14:paraId="0652AF3B" w14:textId="77777777" w:rsidR="00DC6447" w:rsidRPr="009B3BF1" w:rsidRDefault="00DC6447" w:rsidP="00DC6447">
      <w:pPr>
        <w:widowControl w:val="0"/>
        <w:numPr>
          <w:ilvl w:val="2"/>
          <w:numId w:val="32"/>
        </w:numPr>
        <w:tabs>
          <w:tab w:val="left" w:pos="921"/>
        </w:tabs>
        <w:autoSpaceDE w:val="0"/>
        <w:autoSpaceDN w:val="0"/>
        <w:ind w:left="180" w:right="113" w:firstLine="0"/>
        <w:rPr>
          <w:rFonts w:ascii="Calibri" w:eastAsia="Calibri" w:hAnsi="Calibri" w:cs="Calibri"/>
          <w:sz w:val="22"/>
          <w:szCs w:val="22"/>
          <w:lang w:eastAsia="en-US"/>
        </w:rPr>
      </w:pPr>
      <w:r w:rsidRPr="009B3BF1">
        <w:rPr>
          <w:rFonts w:ascii="Calibri" w:eastAsia="Calibri" w:hAnsi="Calibri" w:cs="Calibri"/>
          <w:color w:val="454545"/>
          <w:sz w:val="22"/>
          <w:szCs w:val="22"/>
          <w:lang w:eastAsia="en-US"/>
        </w:rPr>
        <w:t>The provisions of Module Two are incorporated; the provisions under Modules One, Three, and Four, the footnotes, and Clauses 9, 11(a) Option and 17 Option 1 are omitted; the clauses shall be governed by the law of Ireland; and the competent supervisory authority is Ireland.</w:t>
      </w:r>
    </w:p>
    <w:p w14:paraId="2D192B66" w14:textId="77777777" w:rsidR="00DC6447" w:rsidRPr="009B3BF1" w:rsidRDefault="00DC6447" w:rsidP="00DC6447">
      <w:pPr>
        <w:widowControl w:val="0"/>
        <w:tabs>
          <w:tab w:val="left" w:pos="921"/>
        </w:tabs>
        <w:autoSpaceDE w:val="0"/>
        <w:autoSpaceDN w:val="0"/>
        <w:ind w:left="180" w:right="113"/>
        <w:rPr>
          <w:rFonts w:ascii="Calibri" w:eastAsia="Calibri" w:hAnsi="Calibri" w:cs="Calibri"/>
          <w:color w:val="454545"/>
          <w:sz w:val="22"/>
          <w:szCs w:val="22"/>
          <w:lang w:eastAsia="en-US"/>
        </w:rPr>
      </w:pPr>
    </w:p>
    <w:p w14:paraId="39A2AE0A" w14:textId="77777777" w:rsidR="00DC6447" w:rsidRPr="009B3BF1" w:rsidRDefault="00DC6447" w:rsidP="00DC6447">
      <w:pPr>
        <w:widowControl w:val="0"/>
        <w:numPr>
          <w:ilvl w:val="1"/>
          <w:numId w:val="32"/>
        </w:numPr>
        <w:tabs>
          <w:tab w:val="left" w:pos="921"/>
        </w:tabs>
        <w:autoSpaceDE w:val="0"/>
        <w:autoSpaceDN w:val="0"/>
        <w:ind w:left="180" w:right="113"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To the extent that any User Personal Data is subject to any International Data Transfer, the parties agree to be bound by, and all terms and provisions of the Controller to Controller Standard Contractual Clauses adopted by the European Commission (“</w:t>
      </w:r>
      <w:r w:rsidRPr="009B3BF1">
        <w:rPr>
          <w:rFonts w:ascii="Calibri" w:eastAsia="Calibri" w:hAnsi="Calibri" w:cs="Calibri"/>
          <w:b/>
          <w:color w:val="454545"/>
          <w:sz w:val="22"/>
          <w:szCs w:val="22"/>
          <w:lang w:eastAsia="en-US"/>
        </w:rPr>
        <w:t>Controller Model Clauses</w:t>
      </w:r>
      <w:r w:rsidRPr="009B3BF1">
        <w:rPr>
          <w:rFonts w:ascii="Calibri" w:eastAsia="Calibri" w:hAnsi="Calibri" w:cs="Calibri"/>
          <w:color w:val="454545"/>
          <w:sz w:val="22"/>
          <w:szCs w:val="22"/>
          <w:lang w:eastAsia="en-US"/>
        </w:rPr>
        <w:t>”) shall be incorporated by reference to this Addendum with the same force and effect as though fully set forth in this Addendum,</w:t>
      </w:r>
      <w:r w:rsidRPr="009B3BF1">
        <w:rPr>
          <w:rFonts w:ascii="Calibri" w:eastAsia="Calibri" w:hAnsi="Calibri" w:cs="Calibri"/>
          <w:color w:val="454545"/>
          <w:spacing w:val="-6"/>
          <w:sz w:val="22"/>
          <w:szCs w:val="22"/>
          <w:lang w:eastAsia="en-US"/>
        </w:rPr>
        <w:t xml:space="preserve"> </w:t>
      </w:r>
      <w:r w:rsidRPr="009B3BF1">
        <w:rPr>
          <w:rFonts w:ascii="Calibri" w:eastAsia="Calibri" w:hAnsi="Calibri" w:cs="Calibri"/>
          <w:color w:val="454545"/>
          <w:sz w:val="22"/>
          <w:szCs w:val="22"/>
          <w:lang w:eastAsia="en-US"/>
        </w:rPr>
        <w:t>wherein:</w:t>
      </w:r>
    </w:p>
    <w:p w14:paraId="30FB8223" w14:textId="77777777" w:rsidR="00DC6447" w:rsidRPr="009B3BF1" w:rsidRDefault="00DC6447" w:rsidP="00DC6447">
      <w:pPr>
        <w:widowControl w:val="0"/>
        <w:tabs>
          <w:tab w:val="left" w:pos="921"/>
        </w:tabs>
        <w:autoSpaceDE w:val="0"/>
        <w:autoSpaceDN w:val="0"/>
        <w:ind w:left="180" w:right="113"/>
        <w:rPr>
          <w:rFonts w:ascii="Calibri" w:eastAsia="Calibri" w:hAnsi="Calibri" w:cs="Calibri"/>
          <w:color w:val="454545"/>
          <w:sz w:val="22"/>
          <w:szCs w:val="22"/>
          <w:lang w:eastAsia="en-US"/>
        </w:rPr>
      </w:pPr>
    </w:p>
    <w:p w14:paraId="3BBC3DA6" w14:textId="77777777" w:rsidR="00DC6447" w:rsidRPr="009B3BF1" w:rsidRDefault="00DC6447" w:rsidP="00DC6447">
      <w:pPr>
        <w:widowControl w:val="0"/>
        <w:numPr>
          <w:ilvl w:val="2"/>
          <w:numId w:val="32"/>
        </w:numPr>
        <w:tabs>
          <w:tab w:val="left" w:pos="921"/>
        </w:tabs>
        <w:autoSpaceDE w:val="0"/>
        <w:autoSpaceDN w:val="0"/>
        <w:ind w:left="180" w:right="113"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Customer is the “data exporter” and EBSCO is the “data importer;”</w:t>
      </w:r>
      <w:r w:rsidRPr="009B3BF1">
        <w:rPr>
          <w:rFonts w:ascii="Calibri" w:eastAsia="Calibri" w:hAnsi="Calibri" w:cs="Calibri"/>
          <w:color w:val="454545"/>
          <w:spacing w:val="-11"/>
          <w:sz w:val="22"/>
          <w:szCs w:val="22"/>
          <w:lang w:eastAsia="en-US"/>
        </w:rPr>
        <w:t xml:space="preserve"> </w:t>
      </w:r>
      <w:r w:rsidRPr="009B3BF1">
        <w:rPr>
          <w:rFonts w:ascii="Calibri" w:eastAsia="Calibri" w:hAnsi="Calibri" w:cs="Calibri"/>
          <w:color w:val="454545"/>
          <w:sz w:val="22"/>
          <w:szCs w:val="22"/>
          <w:lang w:eastAsia="en-US"/>
        </w:rPr>
        <w:t>and</w:t>
      </w:r>
    </w:p>
    <w:p w14:paraId="3F95E757" w14:textId="77777777" w:rsidR="00DC6447" w:rsidRPr="009B3BF1" w:rsidRDefault="00DC6447" w:rsidP="00DC6447">
      <w:pPr>
        <w:widowControl w:val="0"/>
        <w:numPr>
          <w:ilvl w:val="2"/>
          <w:numId w:val="32"/>
        </w:numPr>
        <w:tabs>
          <w:tab w:val="left" w:pos="921"/>
        </w:tabs>
        <w:autoSpaceDE w:val="0"/>
        <w:autoSpaceDN w:val="0"/>
        <w:ind w:left="180" w:right="113"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The provisions of Module One are incorporated; the provisions under Modules Two, Three and Four, the footnotes, and Clauses 9, 11(a) Option and 17 Option 1 are omitted; the clauses shall be governed by the law of Ireland; and the competent supervisory authority is Ireland.</w:t>
      </w:r>
    </w:p>
    <w:p w14:paraId="74D8CCDE" w14:textId="77777777" w:rsidR="00DC6447" w:rsidRPr="009B3BF1" w:rsidRDefault="00DC6447" w:rsidP="00DC6447">
      <w:pPr>
        <w:widowControl w:val="0"/>
        <w:tabs>
          <w:tab w:val="left" w:pos="921"/>
        </w:tabs>
        <w:autoSpaceDE w:val="0"/>
        <w:autoSpaceDN w:val="0"/>
        <w:ind w:left="180" w:right="113"/>
        <w:rPr>
          <w:rFonts w:ascii="Calibri" w:eastAsia="Calibri" w:hAnsi="Calibri" w:cs="Calibri"/>
          <w:color w:val="454545"/>
          <w:sz w:val="22"/>
          <w:szCs w:val="22"/>
          <w:lang w:eastAsia="en-US"/>
        </w:rPr>
      </w:pPr>
    </w:p>
    <w:p w14:paraId="3C385FCD" w14:textId="77777777" w:rsidR="00DC6447" w:rsidRPr="009B3BF1" w:rsidRDefault="00DC6447" w:rsidP="00DC6447">
      <w:pPr>
        <w:widowControl w:val="0"/>
        <w:numPr>
          <w:ilvl w:val="1"/>
          <w:numId w:val="32"/>
        </w:numPr>
        <w:tabs>
          <w:tab w:val="left" w:pos="921"/>
        </w:tabs>
        <w:autoSpaceDE w:val="0"/>
        <w:autoSpaceDN w:val="0"/>
        <w:ind w:left="180" w:right="114"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 xml:space="preserve">The Processor Model Clauses and Controller Model Clauses shall be collectively, the “Standard Contractual Clauses.” The applicable version of the Standard Contractual Clauses is those which were approved by the European Commission on June 4, 2021. In the event that the Standard Contractual Clauses are updated, replaced, amended or re-issued by </w:t>
      </w:r>
      <w:r w:rsidRPr="009B3BF1">
        <w:rPr>
          <w:rFonts w:ascii="Calibri" w:eastAsia="Calibri" w:hAnsi="Calibri" w:cs="Calibri"/>
          <w:color w:val="454545"/>
          <w:spacing w:val="-2"/>
          <w:sz w:val="22"/>
          <w:szCs w:val="22"/>
          <w:lang w:eastAsia="en-US"/>
        </w:rPr>
        <w:t xml:space="preserve">the </w:t>
      </w:r>
      <w:r w:rsidRPr="009B3BF1">
        <w:rPr>
          <w:rFonts w:ascii="Calibri" w:eastAsia="Calibri" w:hAnsi="Calibri" w:cs="Calibri"/>
          <w:color w:val="454545"/>
          <w:sz w:val="22"/>
          <w:szCs w:val="22"/>
          <w:lang w:eastAsia="en-US"/>
        </w:rPr>
        <w:t>European Commission (with the updated Standard Contractual Clauses being the “</w:t>
      </w:r>
      <w:r w:rsidRPr="009B3BF1">
        <w:rPr>
          <w:rFonts w:ascii="Calibri" w:eastAsia="Calibri" w:hAnsi="Calibri" w:cs="Calibri"/>
          <w:b/>
          <w:color w:val="454545"/>
          <w:sz w:val="22"/>
          <w:szCs w:val="22"/>
          <w:lang w:eastAsia="en-US"/>
        </w:rPr>
        <w:t>New Contractual Clauses</w:t>
      </w:r>
      <w:r w:rsidRPr="009B3BF1">
        <w:rPr>
          <w:rFonts w:ascii="Calibri" w:eastAsia="Calibri" w:hAnsi="Calibri" w:cs="Calibri"/>
          <w:color w:val="454545"/>
          <w:sz w:val="22"/>
          <w:szCs w:val="22"/>
          <w:lang w:eastAsia="en-US"/>
        </w:rPr>
        <w:t>”) during the term of this</w:t>
      </w:r>
      <w:r w:rsidRPr="009B3BF1">
        <w:rPr>
          <w:rFonts w:ascii="Calibri" w:eastAsia="Calibri" w:hAnsi="Calibri" w:cs="Calibri"/>
          <w:color w:val="454545"/>
          <w:spacing w:val="-4"/>
          <w:sz w:val="22"/>
          <w:szCs w:val="22"/>
          <w:lang w:eastAsia="en-US"/>
        </w:rPr>
        <w:t xml:space="preserve"> </w:t>
      </w:r>
      <w:r w:rsidRPr="009B3BF1">
        <w:rPr>
          <w:rFonts w:ascii="Calibri" w:eastAsia="Calibri" w:hAnsi="Calibri" w:cs="Calibri"/>
          <w:color w:val="454545"/>
          <w:sz w:val="22"/>
          <w:szCs w:val="22"/>
          <w:lang w:eastAsia="en-US"/>
        </w:rPr>
        <w:t>Addendum, the</w:t>
      </w:r>
      <w:r w:rsidRPr="009B3BF1">
        <w:rPr>
          <w:rFonts w:ascii="Calibri" w:eastAsia="Calibri" w:hAnsi="Calibri" w:cs="Calibri"/>
          <w:color w:val="454545"/>
          <w:spacing w:val="-2"/>
          <w:sz w:val="22"/>
          <w:szCs w:val="22"/>
          <w:lang w:eastAsia="en-US"/>
        </w:rPr>
        <w:t xml:space="preserve"> </w:t>
      </w:r>
      <w:r w:rsidRPr="009B3BF1">
        <w:rPr>
          <w:rFonts w:ascii="Calibri" w:eastAsia="Calibri" w:hAnsi="Calibri" w:cs="Calibri"/>
          <w:color w:val="454545"/>
          <w:sz w:val="22"/>
          <w:szCs w:val="22"/>
          <w:lang w:eastAsia="en-US"/>
        </w:rPr>
        <w:t>New</w:t>
      </w:r>
      <w:r w:rsidRPr="009B3BF1">
        <w:rPr>
          <w:rFonts w:ascii="Calibri" w:eastAsia="Calibri" w:hAnsi="Calibri" w:cs="Calibri"/>
          <w:color w:val="454545"/>
          <w:spacing w:val="-4"/>
          <w:sz w:val="22"/>
          <w:szCs w:val="22"/>
          <w:lang w:eastAsia="en-US"/>
        </w:rPr>
        <w:t xml:space="preserve"> </w:t>
      </w:r>
      <w:r w:rsidRPr="009B3BF1">
        <w:rPr>
          <w:rFonts w:ascii="Calibri" w:eastAsia="Calibri" w:hAnsi="Calibri" w:cs="Calibri"/>
          <w:color w:val="454545"/>
          <w:sz w:val="22"/>
          <w:szCs w:val="22"/>
          <w:lang w:eastAsia="en-US"/>
        </w:rPr>
        <w:t>Contractual</w:t>
      </w:r>
      <w:r w:rsidRPr="009B3BF1">
        <w:rPr>
          <w:rFonts w:ascii="Calibri" w:eastAsia="Calibri" w:hAnsi="Calibri" w:cs="Calibri"/>
          <w:color w:val="454545"/>
          <w:spacing w:val="-5"/>
          <w:sz w:val="22"/>
          <w:szCs w:val="22"/>
          <w:lang w:eastAsia="en-US"/>
        </w:rPr>
        <w:t xml:space="preserve"> </w:t>
      </w:r>
      <w:r w:rsidRPr="009B3BF1">
        <w:rPr>
          <w:rFonts w:ascii="Calibri" w:eastAsia="Calibri" w:hAnsi="Calibri" w:cs="Calibri"/>
          <w:color w:val="454545"/>
          <w:sz w:val="22"/>
          <w:szCs w:val="22"/>
          <w:lang w:eastAsia="en-US"/>
        </w:rPr>
        <w:t>Clauses</w:t>
      </w:r>
      <w:r w:rsidRPr="009B3BF1">
        <w:rPr>
          <w:rFonts w:ascii="Calibri" w:eastAsia="Calibri" w:hAnsi="Calibri" w:cs="Calibri"/>
          <w:color w:val="454545"/>
          <w:spacing w:val="-5"/>
          <w:sz w:val="22"/>
          <w:szCs w:val="22"/>
          <w:lang w:eastAsia="en-US"/>
        </w:rPr>
        <w:t xml:space="preserve"> </w:t>
      </w:r>
      <w:r w:rsidRPr="009B3BF1">
        <w:rPr>
          <w:rFonts w:ascii="Calibri" w:eastAsia="Calibri" w:hAnsi="Calibri" w:cs="Calibri"/>
          <w:color w:val="454545"/>
          <w:sz w:val="22"/>
          <w:szCs w:val="22"/>
          <w:lang w:eastAsia="en-US"/>
        </w:rPr>
        <w:t>shall</w:t>
      </w:r>
      <w:r w:rsidRPr="009B3BF1">
        <w:rPr>
          <w:rFonts w:ascii="Calibri" w:eastAsia="Calibri" w:hAnsi="Calibri" w:cs="Calibri"/>
          <w:color w:val="454545"/>
          <w:spacing w:val="-3"/>
          <w:sz w:val="22"/>
          <w:szCs w:val="22"/>
          <w:lang w:eastAsia="en-US"/>
        </w:rPr>
        <w:t xml:space="preserve"> </w:t>
      </w:r>
      <w:r w:rsidRPr="009B3BF1">
        <w:rPr>
          <w:rFonts w:ascii="Calibri" w:eastAsia="Calibri" w:hAnsi="Calibri" w:cs="Calibri"/>
          <w:color w:val="454545"/>
          <w:sz w:val="22"/>
          <w:szCs w:val="22"/>
          <w:lang w:eastAsia="en-US"/>
        </w:rPr>
        <w:t>be</w:t>
      </w:r>
      <w:r w:rsidRPr="009B3BF1">
        <w:rPr>
          <w:rFonts w:ascii="Calibri" w:eastAsia="Calibri" w:hAnsi="Calibri" w:cs="Calibri"/>
          <w:color w:val="454545"/>
          <w:spacing w:val="-4"/>
          <w:sz w:val="22"/>
          <w:szCs w:val="22"/>
          <w:lang w:eastAsia="en-US"/>
        </w:rPr>
        <w:t xml:space="preserve"> </w:t>
      </w:r>
      <w:r w:rsidRPr="009B3BF1">
        <w:rPr>
          <w:rFonts w:ascii="Calibri" w:eastAsia="Calibri" w:hAnsi="Calibri" w:cs="Calibri"/>
          <w:color w:val="454545"/>
          <w:sz w:val="22"/>
          <w:szCs w:val="22"/>
          <w:lang w:eastAsia="en-US"/>
        </w:rPr>
        <w:t>deemed</w:t>
      </w:r>
      <w:r w:rsidRPr="009B3BF1">
        <w:rPr>
          <w:rFonts w:ascii="Calibri" w:eastAsia="Calibri" w:hAnsi="Calibri" w:cs="Calibri"/>
          <w:color w:val="454545"/>
          <w:spacing w:val="-2"/>
          <w:sz w:val="22"/>
          <w:szCs w:val="22"/>
          <w:lang w:eastAsia="en-US"/>
        </w:rPr>
        <w:t xml:space="preserve"> </w:t>
      </w:r>
      <w:r w:rsidRPr="009B3BF1">
        <w:rPr>
          <w:rFonts w:ascii="Calibri" w:eastAsia="Calibri" w:hAnsi="Calibri" w:cs="Calibri"/>
          <w:color w:val="454545"/>
          <w:sz w:val="22"/>
          <w:szCs w:val="22"/>
          <w:lang w:eastAsia="en-US"/>
        </w:rPr>
        <w:t>to</w:t>
      </w:r>
      <w:r w:rsidRPr="009B3BF1">
        <w:rPr>
          <w:rFonts w:ascii="Calibri" w:eastAsia="Calibri" w:hAnsi="Calibri" w:cs="Calibri"/>
          <w:color w:val="454545"/>
          <w:spacing w:val="-4"/>
          <w:sz w:val="22"/>
          <w:szCs w:val="22"/>
          <w:lang w:eastAsia="en-US"/>
        </w:rPr>
        <w:t xml:space="preserve"> </w:t>
      </w:r>
      <w:r w:rsidRPr="009B3BF1">
        <w:rPr>
          <w:rFonts w:ascii="Calibri" w:eastAsia="Calibri" w:hAnsi="Calibri" w:cs="Calibri"/>
          <w:color w:val="454545"/>
          <w:sz w:val="22"/>
          <w:szCs w:val="22"/>
          <w:lang w:eastAsia="en-US"/>
        </w:rPr>
        <w:t>replace</w:t>
      </w:r>
      <w:r w:rsidRPr="009B3BF1">
        <w:rPr>
          <w:rFonts w:ascii="Calibri" w:eastAsia="Calibri" w:hAnsi="Calibri" w:cs="Calibri"/>
          <w:color w:val="454545"/>
          <w:spacing w:val="-4"/>
          <w:sz w:val="22"/>
          <w:szCs w:val="22"/>
          <w:lang w:eastAsia="en-US"/>
        </w:rPr>
        <w:t xml:space="preserve"> </w:t>
      </w:r>
      <w:r w:rsidRPr="009B3BF1">
        <w:rPr>
          <w:rFonts w:ascii="Calibri" w:eastAsia="Calibri" w:hAnsi="Calibri" w:cs="Calibri"/>
          <w:color w:val="454545"/>
          <w:sz w:val="22"/>
          <w:szCs w:val="22"/>
          <w:lang w:eastAsia="en-US"/>
        </w:rPr>
        <w:t>the</w:t>
      </w:r>
      <w:r w:rsidRPr="009B3BF1">
        <w:rPr>
          <w:rFonts w:ascii="Calibri" w:eastAsia="Calibri" w:hAnsi="Calibri" w:cs="Calibri"/>
          <w:color w:val="454545"/>
          <w:spacing w:val="-2"/>
          <w:sz w:val="22"/>
          <w:szCs w:val="22"/>
          <w:lang w:eastAsia="en-US"/>
        </w:rPr>
        <w:t xml:space="preserve"> </w:t>
      </w:r>
      <w:r w:rsidRPr="009B3BF1">
        <w:rPr>
          <w:rFonts w:ascii="Calibri" w:eastAsia="Calibri" w:hAnsi="Calibri" w:cs="Calibri"/>
          <w:color w:val="454545"/>
          <w:sz w:val="22"/>
          <w:szCs w:val="22"/>
          <w:lang w:eastAsia="en-US"/>
        </w:rPr>
        <w:t>Standard</w:t>
      </w:r>
      <w:r w:rsidRPr="009B3BF1">
        <w:rPr>
          <w:rFonts w:ascii="Calibri" w:eastAsia="Calibri" w:hAnsi="Calibri" w:cs="Calibri"/>
          <w:color w:val="454545"/>
          <w:spacing w:val="-5"/>
          <w:sz w:val="22"/>
          <w:szCs w:val="22"/>
          <w:lang w:eastAsia="en-US"/>
        </w:rPr>
        <w:t xml:space="preserve"> </w:t>
      </w:r>
      <w:r w:rsidRPr="009B3BF1">
        <w:rPr>
          <w:rFonts w:ascii="Calibri" w:eastAsia="Calibri" w:hAnsi="Calibri" w:cs="Calibri"/>
          <w:color w:val="454545"/>
          <w:sz w:val="22"/>
          <w:szCs w:val="22"/>
          <w:lang w:eastAsia="en-US"/>
        </w:rPr>
        <w:t>Contractual</w:t>
      </w:r>
      <w:r w:rsidRPr="009B3BF1">
        <w:rPr>
          <w:rFonts w:ascii="Calibri" w:eastAsia="Calibri" w:hAnsi="Calibri" w:cs="Calibri"/>
          <w:color w:val="454545"/>
          <w:spacing w:val="-5"/>
          <w:sz w:val="22"/>
          <w:szCs w:val="22"/>
          <w:lang w:eastAsia="en-US"/>
        </w:rPr>
        <w:t xml:space="preserve"> </w:t>
      </w:r>
      <w:r w:rsidRPr="009B3BF1">
        <w:rPr>
          <w:rFonts w:ascii="Calibri" w:eastAsia="Calibri" w:hAnsi="Calibri" w:cs="Calibri"/>
          <w:color w:val="454545"/>
          <w:sz w:val="22"/>
          <w:szCs w:val="22"/>
          <w:lang w:eastAsia="en-US"/>
        </w:rPr>
        <w:t>Clauses</w:t>
      </w:r>
      <w:r w:rsidRPr="009B3BF1">
        <w:rPr>
          <w:rFonts w:ascii="Calibri" w:eastAsia="Calibri" w:hAnsi="Calibri" w:cs="Calibri"/>
          <w:color w:val="454545"/>
          <w:spacing w:val="-2"/>
          <w:sz w:val="22"/>
          <w:szCs w:val="22"/>
          <w:lang w:eastAsia="en-US"/>
        </w:rPr>
        <w:t xml:space="preserve"> </w:t>
      </w:r>
      <w:r w:rsidRPr="009B3BF1">
        <w:rPr>
          <w:rFonts w:ascii="Calibri" w:eastAsia="Calibri" w:hAnsi="Calibri" w:cs="Calibri"/>
          <w:color w:val="454545"/>
          <w:sz w:val="22"/>
          <w:szCs w:val="22"/>
          <w:lang w:eastAsia="en-US"/>
        </w:rPr>
        <w:t>and</w:t>
      </w:r>
      <w:r w:rsidRPr="009B3BF1">
        <w:rPr>
          <w:rFonts w:ascii="Calibri" w:eastAsia="Calibri" w:hAnsi="Calibri" w:cs="Calibri"/>
          <w:color w:val="454545"/>
          <w:spacing w:val="-3"/>
          <w:sz w:val="22"/>
          <w:szCs w:val="22"/>
          <w:lang w:eastAsia="en-US"/>
        </w:rPr>
        <w:t xml:space="preserve"> </w:t>
      </w:r>
      <w:r w:rsidRPr="009B3BF1">
        <w:rPr>
          <w:rFonts w:ascii="Calibri" w:eastAsia="Calibri" w:hAnsi="Calibri" w:cs="Calibri"/>
          <w:color w:val="454545"/>
          <w:sz w:val="22"/>
          <w:szCs w:val="22"/>
          <w:lang w:eastAsia="en-US"/>
        </w:rPr>
        <w:t>the parties</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undertake</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to</w:t>
      </w:r>
      <w:r w:rsidRPr="009B3BF1">
        <w:rPr>
          <w:rFonts w:ascii="Calibri" w:eastAsia="Calibri" w:hAnsi="Calibri" w:cs="Calibri"/>
          <w:color w:val="454545"/>
          <w:spacing w:val="-7"/>
          <w:sz w:val="22"/>
          <w:szCs w:val="22"/>
          <w:lang w:eastAsia="en-US"/>
        </w:rPr>
        <w:t xml:space="preserve"> </w:t>
      </w:r>
      <w:r w:rsidRPr="009B3BF1">
        <w:rPr>
          <w:rFonts w:ascii="Calibri" w:eastAsia="Calibri" w:hAnsi="Calibri" w:cs="Calibri"/>
          <w:color w:val="454545"/>
          <w:sz w:val="22"/>
          <w:szCs w:val="22"/>
          <w:lang w:eastAsia="en-US"/>
        </w:rPr>
        <w:t>be</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bound</w:t>
      </w:r>
      <w:r w:rsidRPr="009B3BF1">
        <w:rPr>
          <w:rFonts w:ascii="Calibri" w:eastAsia="Calibri" w:hAnsi="Calibri" w:cs="Calibri"/>
          <w:color w:val="454545"/>
          <w:spacing w:val="-7"/>
          <w:sz w:val="22"/>
          <w:szCs w:val="22"/>
          <w:lang w:eastAsia="en-US"/>
        </w:rPr>
        <w:t xml:space="preserve"> </w:t>
      </w:r>
      <w:r w:rsidRPr="009B3BF1">
        <w:rPr>
          <w:rFonts w:ascii="Calibri" w:eastAsia="Calibri" w:hAnsi="Calibri" w:cs="Calibri"/>
          <w:color w:val="454545"/>
          <w:sz w:val="22"/>
          <w:szCs w:val="22"/>
          <w:lang w:eastAsia="en-US"/>
        </w:rPr>
        <w:t>by</w:t>
      </w:r>
      <w:r w:rsidRPr="009B3BF1">
        <w:rPr>
          <w:rFonts w:ascii="Calibri" w:eastAsia="Calibri" w:hAnsi="Calibri" w:cs="Calibri"/>
          <w:color w:val="454545"/>
          <w:spacing w:val="-6"/>
          <w:sz w:val="22"/>
          <w:szCs w:val="22"/>
          <w:lang w:eastAsia="en-US"/>
        </w:rPr>
        <w:t xml:space="preserve"> </w:t>
      </w:r>
      <w:r w:rsidRPr="009B3BF1">
        <w:rPr>
          <w:rFonts w:ascii="Calibri" w:eastAsia="Calibri" w:hAnsi="Calibri" w:cs="Calibri"/>
          <w:color w:val="454545"/>
          <w:spacing w:val="-2"/>
          <w:sz w:val="22"/>
          <w:szCs w:val="22"/>
          <w:lang w:eastAsia="en-US"/>
        </w:rPr>
        <w:t>the</w:t>
      </w:r>
      <w:r w:rsidRPr="009B3BF1">
        <w:rPr>
          <w:rFonts w:ascii="Calibri" w:eastAsia="Calibri" w:hAnsi="Calibri" w:cs="Calibri"/>
          <w:color w:val="454545"/>
          <w:spacing w:val="-6"/>
          <w:sz w:val="22"/>
          <w:szCs w:val="22"/>
          <w:lang w:eastAsia="en-US"/>
        </w:rPr>
        <w:t xml:space="preserve"> </w:t>
      </w:r>
      <w:r w:rsidRPr="009B3BF1">
        <w:rPr>
          <w:rFonts w:ascii="Calibri" w:eastAsia="Calibri" w:hAnsi="Calibri" w:cs="Calibri"/>
          <w:color w:val="454545"/>
          <w:sz w:val="22"/>
          <w:szCs w:val="22"/>
          <w:lang w:eastAsia="en-US"/>
        </w:rPr>
        <w:t>terms</w:t>
      </w:r>
      <w:r w:rsidRPr="009B3BF1">
        <w:rPr>
          <w:rFonts w:ascii="Calibri" w:eastAsia="Calibri" w:hAnsi="Calibri" w:cs="Calibri"/>
          <w:color w:val="454545"/>
          <w:spacing w:val="-7"/>
          <w:sz w:val="22"/>
          <w:szCs w:val="22"/>
          <w:lang w:eastAsia="en-US"/>
        </w:rPr>
        <w:t xml:space="preserve"> </w:t>
      </w:r>
      <w:r w:rsidRPr="009B3BF1">
        <w:rPr>
          <w:rFonts w:ascii="Calibri" w:eastAsia="Calibri" w:hAnsi="Calibri" w:cs="Calibri"/>
          <w:color w:val="454545"/>
          <w:sz w:val="22"/>
          <w:szCs w:val="22"/>
          <w:lang w:eastAsia="en-US"/>
        </w:rPr>
        <w:t>of</w:t>
      </w:r>
      <w:r w:rsidRPr="009B3BF1">
        <w:rPr>
          <w:rFonts w:ascii="Calibri" w:eastAsia="Calibri" w:hAnsi="Calibri" w:cs="Calibri"/>
          <w:color w:val="454545"/>
          <w:spacing w:val="-9"/>
          <w:sz w:val="22"/>
          <w:szCs w:val="22"/>
          <w:lang w:eastAsia="en-US"/>
        </w:rPr>
        <w:t xml:space="preserve"> </w:t>
      </w:r>
      <w:r w:rsidRPr="009B3BF1">
        <w:rPr>
          <w:rFonts w:ascii="Calibri" w:eastAsia="Calibri" w:hAnsi="Calibri" w:cs="Calibri"/>
          <w:color w:val="454545"/>
          <w:sz w:val="22"/>
          <w:szCs w:val="22"/>
          <w:lang w:eastAsia="en-US"/>
        </w:rPr>
        <w:t>the</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New</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Contractual</w:t>
      </w:r>
      <w:r w:rsidRPr="009B3BF1">
        <w:rPr>
          <w:rFonts w:ascii="Calibri" w:eastAsia="Calibri" w:hAnsi="Calibri" w:cs="Calibri"/>
          <w:color w:val="454545"/>
          <w:spacing w:val="-7"/>
          <w:sz w:val="22"/>
          <w:szCs w:val="22"/>
          <w:lang w:eastAsia="en-US"/>
        </w:rPr>
        <w:t xml:space="preserve"> </w:t>
      </w:r>
      <w:r w:rsidRPr="009B3BF1">
        <w:rPr>
          <w:rFonts w:ascii="Calibri" w:eastAsia="Calibri" w:hAnsi="Calibri" w:cs="Calibri"/>
          <w:color w:val="454545"/>
          <w:sz w:val="22"/>
          <w:szCs w:val="22"/>
          <w:lang w:eastAsia="en-US"/>
        </w:rPr>
        <w:t>Clauses</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effective</w:t>
      </w:r>
      <w:r w:rsidRPr="009B3BF1">
        <w:rPr>
          <w:rFonts w:ascii="Calibri" w:eastAsia="Calibri" w:hAnsi="Calibri" w:cs="Calibri"/>
          <w:color w:val="454545"/>
          <w:spacing w:val="-5"/>
          <w:sz w:val="22"/>
          <w:szCs w:val="22"/>
          <w:lang w:eastAsia="en-US"/>
        </w:rPr>
        <w:t xml:space="preserve"> </w:t>
      </w:r>
      <w:r w:rsidRPr="009B3BF1">
        <w:rPr>
          <w:rFonts w:ascii="Calibri" w:eastAsia="Calibri" w:hAnsi="Calibri" w:cs="Calibri"/>
          <w:color w:val="454545"/>
          <w:sz w:val="22"/>
          <w:szCs w:val="22"/>
          <w:lang w:eastAsia="en-US"/>
        </w:rPr>
        <w:t>as</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of</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the</w:t>
      </w:r>
      <w:r w:rsidRPr="009B3BF1">
        <w:rPr>
          <w:rFonts w:ascii="Calibri" w:eastAsia="Calibri" w:hAnsi="Calibri" w:cs="Calibri"/>
          <w:color w:val="454545"/>
          <w:spacing w:val="-6"/>
          <w:sz w:val="22"/>
          <w:szCs w:val="22"/>
          <w:lang w:eastAsia="en-US"/>
        </w:rPr>
        <w:t xml:space="preserve"> </w:t>
      </w:r>
      <w:r w:rsidRPr="009B3BF1">
        <w:rPr>
          <w:rFonts w:ascii="Calibri" w:eastAsia="Calibri" w:hAnsi="Calibri" w:cs="Calibri"/>
          <w:color w:val="454545"/>
          <w:sz w:val="22"/>
          <w:szCs w:val="22"/>
          <w:lang w:eastAsia="en-US"/>
        </w:rPr>
        <w:t>date of the update (unless either party objects to such change) and the parties shall execute a form of the New Contractual</w:t>
      </w:r>
      <w:r w:rsidRPr="009B3BF1">
        <w:rPr>
          <w:rFonts w:ascii="Calibri" w:eastAsia="Calibri" w:hAnsi="Calibri" w:cs="Calibri"/>
          <w:color w:val="454545"/>
          <w:spacing w:val="-13"/>
          <w:sz w:val="22"/>
          <w:szCs w:val="22"/>
          <w:lang w:eastAsia="en-US"/>
        </w:rPr>
        <w:t xml:space="preserve"> </w:t>
      </w:r>
      <w:r w:rsidRPr="009B3BF1">
        <w:rPr>
          <w:rFonts w:ascii="Calibri" w:eastAsia="Calibri" w:hAnsi="Calibri" w:cs="Calibri"/>
          <w:color w:val="454545"/>
          <w:sz w:val="22"/>
          <w:szCs w:val="22"/>
          <w:lang w:eastAsia="en-US"/>
        </w:rPr>
        <w:t>Clauses.</w:t>
      </w:r>
    </w:p>
    <w:p w14:paraId="59C01EC0" w14:textId="77777777" w:rsidR="00DC6447" w:rsidRPr="009B3BF1" w:rsidRDefault="00DC6447" w:rsidP="00DC6447">
      <w:pPr>
        <w:widowControl w:val="0"/>
        <w:tabs>
          <w:tab w:val="left" w:pos="921"/>
        </w:tabs>
        <w:autoSpaceDE w:val="0"/>
        <w:autoSpaceDN w:val="0"/>
        <w:ind w:left="180" w:right="114"/>
        <w:rPr>
          <w:rFonts w:ascii="Calibri" w:eastAsia="Calibri" w:hAnsi="Calibri" w:cs="Calibri"/>
          <w:color w:val="454545"/>
          <w:sz w:val="22"/>
          <w:szCs w:val="22"/>
          <w:lang w:eastAsia="en-US"/>
        </w:rPr>
      </w:pPr>
    </w:p>
    <w:p w14:paraId="3A689F71" w14:textId="77777777" w:rsidR="00DC6447" w:rsidRPr="009B3BF1" w:rsidRDefault="00DC6447" w:rsidP="00DC6447">
      <w:pPr>
        <w:widowControl w:val="0"/>
        <w:numPr>
          <w:ilvl w:val="1"/>
          <w:numId w:val="32"/>
        </w:numPr>
        <w:tabs>
          <w:tab w:val="left" w:pos="921"/>
        </w:tabs>
        <w:autoSpaceDE w:val="0"/>
        <w:autoSpaceDN w:val="0"/>
        <w:ind w:left="180" w:right="114"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The descriptions required by the Annexes of the Standard Contractual Clauses are replaced by the information in Schedule I, Schedule II, and Schedule III of this Addendum.</w:t>
      </w:r>
    </w:p>
    <w:p w14:paraId="5AB976E9" w14:textId="77777777" w:rsidR="00DC6447" w:rsidRPr="009B3BF1" w:rsidRDefault="00DC6447" w:rsidP="00DC6447">
      <w:pPr>
        <w:widowControl w:val="0"/>
        <w:autoSpaceDE w:val="0"/>
        <w:autoSpaceDN w:val="0"/>
        <w:ind w:left="180"/>
        <w:rPr>
          <w:rFonts w:ascii="Calibri" w:eastAsia="Calibri" w:hAnsi="Calibri" w:cs="Calibri"/>
          <w:color w:val="454545"/>
          <w:sz w:val="22"/>
          <w:szCs w:val="22"/>
          <w:lang w:eastAsia="en-US"/>
        </w:rPr>
      </w:pPr>
    </w:p>
    <w:p w14:paraId="18139FB7" w14:textId="77777777" w:rsidR="00DC6447" w:rsidRPr="009B3BF1" w:rsidRDefault="00DC6447" w:rsidP="00DC6447">
      <w:pPr>
        <w:widowControl w:val="0"/>
        <w:numPr>
          <w:ilvl w:val="1"/>
          <w:numId w:val="32"/>
        </w:numPr>
        <w:tabs>
          <w:tab w:val="left" w:pos="921"/>
        </w:tabs>
        <w:autoSpaceDE w:val="0"/>
        <w:autoSpaceDN w:val="0"/>
        <w:ind w:left="180" w:right="113" w:firstLine="0"/>
        <w:rPr>
          <w:rFonts w:ascii="Calibri" w:eastAsia="Calibri" w:hAnsi="Calibri" w:cs="Calibri"/>
          <w:color w:val="454545"/>
          <w:sz w:val="22"/>
          <w:szCs w:val="22"/>
          <w:lang w:eastAsia="en-US"/>
        </w:rPr>
      </w:pPr>
      <w:r w:rsidRPr="009B3BF1">
        <w:rPr>
          <w:rFonts w:ascii="Calibri" w:eastAsia="Calibri" w:hAnsi="Calibri" w:cs="Calibri"/>
          <w:color w:val="454545"/>
          <w:sz w:val="22"/>
          <w:szCs w:val="22"/>
          <w:lang w:eastAsia="en-US"/>
        </w:rPr>
        <w:t xml:space="preserve">To the extent that the UK Information Commissioner’s Office issues any standard contractual clauses for </w:t>
      </w:r>
      <w:r w:rsidRPr="009B3BF1">
        <w:rPr>
          <w:rFonts w:ascii="Calibri" w:eastAsia="Calibri" w:hAnsi="Calibri" w:cs="Calibri"/>
          <w:color w:val="454545"/>
          <w:spacing w:val="-2"/>
          <w:sz w:val="22"/>
          <w:szCs w:val="22"/>
          <w:lang w:eastAsia="en-US"/>
        </w:rPr>
        <w:t xml:space="preserve">the </w:t>
      </w:r>
      <w:r w:rsidRPr="009B3BF1">
        <w:rPr>
          <w:rFonts w:ascii="Calibri" w:eastAsia="Calibri" w:hAnsi="Calibri" w:cs="Calibri"/>
          <w:color w:val="454545"/>
          <w:sz w:val="22"/>
          <w:szCs w:val="22"/>
          <w:lang w:eastAsia="en-US"/>
        </w:rPr>
        <w:t>purpose of making lawful International Data Transfers during the term of this Addendum that will impact the transfers of Customer Personal Data or User Personal Data (with such clauses being the “</w:t>
      </w:r>
      <w:r w:rsidRPr="009B3BF1">
        <w:rPr>
          <w:rFonts w:ascii="Calibri" w:eastAsia="Calibri" w:hAnsi="Calibri" w:cs="Calibri"/>
          <w:b/>
          <w:color w:val="454545"/>
          <w:sz w:val="22"/>
          <w:szCs w:val="22"/>
          <w:lang w:eastAsia="en-US"/>
        </w:rPr>
        <w:t>UK Standard Contractual</w:t>
      </w:r>
      <w:r w:rsidRPr="009B3BF1">
        <w:rPr>
          <w:rFonts w:ascii="Calibri" w:eastAsia="Calibri" w:hAnsi="Calibri" w:cs="Calibri"/>
          <w:b/>
          <w:color w:val="454545"/>
          <w:spacing w:val="-10"/>
          <w:sz w:val="22"/>
          <w:szCs w:val="22"/>
          <w:lang w:eastAsia="en-US"/>
        </w:rPr>
        <w:t xml:space="preserve"> </w:t>
      </w:r>
      <w:r w:rsidRPr="009B3BF1">
        <w:rPr>
          <w:rFonts w:ascii="Calibri" w:eastAsia="Calibri" w:hAnsi="Calibri" w:cs="Calibri"/>
          <w:b/>
          <w:color w:val="454545"/>
          <w:sz w:val="22"/>
          <w:szCs w:val="22"/>
          <w:lang w:eastAsia="en-US"/>
        </w:rPr>
        <w:t>Clauses</w:t>
      </w:r>
      <w:r w:rsidRPr="009B3BF1">
        <w:rPr>
          <w:rFonts w:ascii="Calibri" w:eastAsia="Calibri" w:hAnsi="Calibri" w:cs="Calibri"/>
          <w:color w:val="454545"/>
          <w:sz w:val="22"/>
          <w:szCs w:val="22"/>
          <w:lang w:eastAsia="en-US"/>
        </w:rPr>
        <w:t xml:space="preserve">”), to the extent possible, the UK Standard Contractual Clauses shall be deemed to be incorporated into this Addendum and </w:t>
      </w:r>
      <w:r w:rsidRPr="009B3BF1">
        <w:rPr>
          <w:rFonts w:ascii="Calibri" w:eastAsia="Calibri" w:hAnsi="Calibri" w:cs="Calibri"/>
          <w:color w:val="454545"/>
          <w:spacing w:val="-2"/>
          <w:sz w:val="22"/>
          <w:szCs w:val="22"/>
          <w:lang w:eastAsia="en-US"/>
        </w:rPr>
        <w:t xml:space="preserve">the </w:t>
      </w:r>
      <w:r w:rsidRPr="009B3BF1">
        <w:rPr>
          <w:rFonts w:ascii="Calibri" w:eastAsia="Calibri" w:hAnsi="Calibri" w:cs="Calibri"/>
          <w:color w:val="454545"/>
          <w:sz w:val="22"/>
          <w:szCs w:val="22"/>
          <w:lang w:eastAsia="en-US"/>
        </w:rPr>
        <w:t xml:space="preserve">parties undertake to be bound by </w:t>
      </w:r>
      <w:r w:rsidRPr="009B3BF1">
        <w:rPr>
          <w:rFonts w:ascii="Calibri" w:eastAsia="Calibri" w:hAnsi="Calibri" w:cs="Calibri"/>
          <w:color w:val="454545"/>
          <w:spacing w:val="-2"/>
          <w:sz w:val="22"/>
          <w:szCs w:val="22"/>
          <w:lang w:eastAsia="en-US"/>
        </w:rPr>
        <w:t xml:space="preserve">the </w:t>
      </w:r>
      <w:r w:rsidRPr="009B3BF1">
        <w:rPr>
          <w:rFonts w:ascii="Calibri" w:eastAsia="Calibri" w:hAnsi="Calibri" w:cs="Calibri"/>
          <w:color w:val="454545"/>
          <w:sz w:val="22"/>
          <w:szCs w:val="22"/>
          <w:lang w:eastAsia="en-US"/>
        </w:rPr>
        <w:t>terms of the UK Standard Contractual Clauses effective as of the date of their issuance (unless either party objects to such change)</w:t>
      </w:r>
      <w:r w:rsidRPr="009B3BF1">
        <w:rPr>
          <w:rFonts w:ascii="Calibri" w:eastAsia="Calibri" w:hAnsi="Calibri" w:cs="Calibri"/>
          <w:color w:val="454545"/>
          <w:spacing w:val="-8"/>
          <w:sz w:val="22"/>
          <w:szCs w:val="22"/>
          <w:lang w:eastAsia="en-US"/>
        </w:rPr>
        <w:t xml:space="preserve"> </w:t>
      </w:r>
      <w:r w:rsidRPr="009B3BF1">
        <w:rPr>
          <w:rFonts w:ascii="Calibri" w:eastAsia="Calibri" w:hAnsi="Calibri" w:cs="Calibri"/>
          <w:color w:val="454545"/>
          <w:sz w:val="22"/>
          <w:szCs w:val="22"/>
          <w:lang w:eastAsia="en-US"/>
        </w:rPr>
        <w:t>and the parties shall execute a form of the UK Standard Contractual</w:t>
      </w:r>
      <w:r w:rsidRPr="009B3BF1">
        <w:rPr>
          <w:rFonts w:ascii="Calibri" w:eastAsia="Calibri" w:hAnsi="Calibri" w:cs="Calibri"/>
          <w:color w:val="454545"/>
          <w:spacing w:val="-14"/>
          <w:sz w:val="22"/>
          <w:szCs w:val="22"/>
          <w:lang w:eastAsia="en-US"/>
        </w:rPr>
        <w:t xml:space="preserve"> </w:t>
      </w:r>
      <w:r w:rsidRPr="009B3BF1">
        <w:rPr>
          <w:rFonts w:ascii="Calibri" w:eastAsia="Calibri" w:hAnsi="Calibri" w:cs="Calibri"/>
          <w:color w:val="454545"/>
          <w:sz w:val="22"/>
          <w:szCs w:val="22"/>
          <w:lang w:eastAsia="en-US"/>
        </w:rPr>
        <w:t>Clauses.</w:t>
      </w:r>
    </w:p>
    <w:p w14:paraId="43E2E581" w14:textId="77777777" w:rsidR="00DC6447" w:rsidRPr="009B3BF1" w:rsidRDefault="00DC6447" w:rsidP="00DC6447">
      <w:pPr>
        <w:rPr>
          <w:rFonts w:ascii="Calibri" w:eastAsia="Calibri" w:hAnsi="Calibri" w:cs="Calibri"/>
          <w:color w:val="454545"/>
          <w:sz w:val="22"/>
          <w:szCs w:val="22"/>
          <w:lang w:val="en-US" w:eastAsia="en-US"/>
        </w:rPr>
      </w:pPr>
    </w:p>
    <w:p w14:paraId="728B5E47" w14:textId="77777777" w:rsidR="00DC6447" w:rsidRPr="009B3BF1" w:rsidRDefault="00DC6447" w:rsidP="00DC6447">
      <w:pPr>
        <w:rPr>
          <w:rFonts w:ascii="Calibri" w:eastAsia="Calibri" w:hAnsi="Calibri" w:cs="Calibri"/>
          <w:color w:val="454545"/>
          <w:sz w:val="22"/>
          <w:szCs w:val="22"/>
          <w:lang w:val="en-US" w:eastAsia="en-US"/>
        </w:rPr>
      </w:pPr>
    </w:p>
    <w:p w14:paraId="67ACB084" w14:textId="77777777" w:rsidR="00DC6447" w:rsidRPr="009B3BF1" w:rsidRDefault="00DC6447" w:rsidP="00DC6447">
      <w:pPr>
        <w:rPr>
          <w:rFonts w:ascii="Calibri" w:eastAsia="Calibri" w:hAnsi="Calibri" w:cs="Calibri"/>
          <w:color w:val="454545"/>
          <w:sz w:val="22"/>
          <w:szCs w:val="22"/>
          <w:lang w:val="en-US" w:eastAsia="en-US"/>
        </w:rPr>
      </w:pPr>
    </w:p>
    <w:p w14:paraId="66FCB95A" w14:textId="77777777" w:rsidR="00DC6447" w:rsidRPr="009B3BF1" w:rsidRDefault="00DC6447" w:rsidP="00DC6447">
      <w:pPr>
        <w:rPr>
          <w:rFonts w:ascii="Calibri" w:eastAsia="Calibri" w:hAnsi="Calibri" w:cs="Calibri"/>
          <w:color w:val="454545"/>
          <w:sz w:val="22"/>
          <w:szCs w:val="22"/>
          <w:lang w:val="en-US" w:eastAsia="en-US"/>
        </w:rPr>
      </w:pPr>
    </w:p>
    <w:p w14:paraId="085FA623" w14:textId="77777777" w:rsidR="00DC6447" w:rsidRPr="009B3BF1" w:rsidRDefault="00DC6447" w:rsidP="00DC6447">
      <w:pPr>
        <w:rPr>
          <w:rFonts w:ascii="Calibri" w:eastAsia="Calibri" w:hAnsi="Calibri" w:cs="Calibri"/>
          <w:color w:val="454545"/>
          <w:sz w:val="22"/>
          <w:szCs w:val="22"/>
          <w:lang w:val="en-US" w:eastAsia="en-US"/>
        </w:rPr>
      </w:pPr>
    </w:p>
    <w:p w14:paraId="58754A88" w14:textId="77777777" w:rsidR="00DC6447" w:rsidRPr="009B3BF1" w:rsidRDefault="00DC6447" w:rsidP="00DC6447">
      <w:pPr>
        <w:rPr>
          <w:rFonts w:ascii="Calibri" w:eastAsia="Calibri" w:hAnsi="Calibri" w:cs="Calibri"/>
          <w:color w:val="454545"/>
          <w:sz w:val="22"/>
          <w:szCs w:val="22"/>
          <w:lang w:val="en-US" w:eastAsia="en-US"/>
        </w:rPr>
      </w:pPr>
    </w:p>
    <w:p w14:paraId="26B917A1" w14:textId="77777777" w:rsidR="00DC6447" w:rsidRPr="009B3BF1" w:rsidRDefault="00DC6447" w:rsidP="00DC6447">
      <w:pPr>
        <w:rPr>
          <w:rFonts w:ascii="Calibri" w:eastAsia="Calibri" w:hAnsi="Calibri" w:cs="Calibri"/>
          <w:color w:val="454545"/>
          <w:sz w:val="22"/>
          <w:szCs w:val="22"/>
          <w:lang w:val="en-US" w:eastAsia="en-US"/>
        </w:rPr>
      </w:pPr>
    </w:p>
    <w:p w14:paraId="25CC3543" w14:textId="77777777" w:rsidR="00DC6447" w:rsidRPr="009B3BF1" w:rsidRDefault="00DC6447" w:rsidP="00DC6447">
      <w:pPr>
        <w:rPr>
          <w:rFonts w:ascii="Calibri" w:eastAsia="Calibri" w:hAnsi="Calibri" w:cs="Calibri"/>
          <w:color w:val="454545"/>
          <w:sz w:val="22"/>
          <w:szCs w:val="22"/>
          <w:lang w:val="en-US" w:eastAsia="en-US"/>
        </w:rPr>
      </w:pPr>
    </w:p>
    <w:p w14:paraId="2624008A" w14:textId="77777777" w:rsidR="00DC6447" w:rsidRPr="009B3BF1" w:rsidRDefault="00DC6447" w:rsidP="00DC6447">
      <w:pPr>
        <w:rPr>
          <w:rFonts w:ascii="Calibri" w:eastAsia="Calibri" w:hAnsi="Calibri" w:cs="Calibri"/>
          <w:color w:val="454545"/>
          <w:sz w:val="22"/>
          <w:szCs w:val="22"/>
          <w:lang w:val="en-US" w:eastAsia="en-US"/>
        </w:rPr>
      </w:pPr>
    </w:p>
    <w:p w14:paraId="4E35869F" w14:textId="77777777" w:rsidR="00DC6447" w:rsidRPr="009B3BF1" w:rsidRDefault="00DC6447" w:rsidP="00DC6447">
      <w:pPr>
        <w:rPr>
          <w:rFonts w:ascii="Calibri" w:eastAsia="Calibri" w:hAnsi="Calibri" w:cs="Calibri"/>
          <w:color w:val="454545"/>
          <w:sz w:val="22"/>
          <w:szCs w:val="22"/>
          <w:lang w:val="en-US" w:eastAsia="en-US"/>
        </w:rPr>
      </w:pPr>
    </w:p>
    <w:p w14:paraId="767A6F74" w14:textId="77777777" w:rsidR="00DC6447" w:rsidRPr="009B3BF1" w:rsidRDefault="00DC6447" w:rsidP="00DC6447">
      <w:pPr>
        <w:rPr>
          <w:rFonts w:ascii="Calibri" w:eastAsia="Calibri" w:hAnsi="Calibri" w:cs="Calibri"/>
          <w:color w:val="454545"/>
          <w:sz w:val="22"/>
          <w:szCs w:val="22"/>
          <w:lang w:val="en-US" w:eastAsia="en-US"/>
        </w:rPr>
      </w:pPr>
    </w:p>
    <w:p w14:paraId="5212B258" w14:textId="77777777" w:rsidR="00DC6447" w:rsidRPr="009B3BF1" w:rsidRDefault="00DC6447" w:rsidP="00DC6447">
      <w:pPr>
        <w:rPr>
          <w:rFonts w:ascii="Calibri" w:eastAsia="Calibri" w:hAnsi="Calibri" w:cs="Calibri"/>
          <w:color w:val="454545"/>
          <w:sz w:val="22"/>
          <w:szCs w:val="22"/>
          <w:lang w:val="en-US" w:eastAsia="en-US"/>
        </w:rPr>
      </w:pPr>
    </w:p>
    <w:p w14:paraId="3250C7E4" w14:textId="77777777" w:rsidR="00DC6447" w:rsidRPr="009B3BF1" w:rsidRDefault="00DC6447" w:rsidP="00DC6447">
      <w:pPr>
        <w:rPr>
          <w:rFonts w:ascii="Calibri" w:eastAsia="Calibri" w:hAnsi="Calibri" w:cs="Calibri"/>
          <w:color w:val="454545"/>
          <w:sz w:val="22"/>
          <w:szCs w:val="22"/>
          <w:lang w:val="en-US" w:eastAsia="en-US"/>
        </w:rPr>
      </w:pPr>
    </w:p>
    <w:p w14:paraId="60113B36" w14:textId="77777777" w:rsidR="00DC6447" w:rsidRPr="009B3BF1" w:rsidRDefault="00DC6447" w:rsidP="00DC6447">
      <w:pPr>
        <w:rPr>
          <w:rFonts w:ascii="Calibri" w:eastAsia="Calibri" w:hAnsi="Calibri" w:cs="Calibri"/>
          <w:color w:val="454545"/>
          <w:sz w:val="22"/>
          <w:szCs w:val="22"/>
          <w:lang w:val="en-US" w:eastAsia="en-US"/>
        </w:rPr>
      </w:pPr>
    </w:p>
    <w:p w14:paraId="1019681A" w14:textId="77777777" w:rsidR="00DC6447" w:rsidRPr="009B3BF1" w:rsidRDefault="00DC6447" w:rsidP="00DC6447">
      <w:pPr>
        <w:rPr>
          <w:rFonts w:ascii="Calibri" w:eastAsia="Calibri" w:hAnsi="Calibri" w:cs="Calibri"/>
          <w:color w:val="454545"/>
          <w:sz w:val="22"/>
          <w:szCs w:val="22"/>
          <w:lang w:val="en-US" w:eastAsia="en-US"/>
        </w:rPr>
      </w:pPr>
    </w:p>
    <w:p w14:paraId="39BB6CFC" w14:textId="77777777" w:rsidR="00DC6447" w:rsidRPr="009B3BF1" w:rsidRDefault="00DC6447" w:rsidP="00DC6447">
      <w:pPr>
        <w:rPr>
          <w:rFonts w:ascii="Calibri" w:eastAsia="Calibri" w:hAnsi="Calibri" w:cs="Calibri"/>
          <w:color w:val="454545"/>
          <w:sz w:val="22"/>
          <w:szCs w:val="22"/>
          <w:lang w:val="en-US" w:eastAsia="en-US"/>
        </w:rPr>
      </w:pPr>
    </w:p>
    <w:p w14:paraId="6650DA95" w14:textId="77777777" w:rsidR="00DC6447" w:rsidRPr="009B3BF1" w:rsidRDefault="00DC6447" w:rsidP="00DC6447">
      <w:pPr>
        <w:rPr>
          <w:rFonts w:ascii="Calibri" w:eastAsia="Calibri" w:hAnsi="Calibri" w:cs="Calibri"/>
          <w:color w:val="454545"/>
          <w:sz w:val="22"/>
          <w:szCs w:val="22"/>
          <w:lang w:val="en-US" w:eastAsia="en-US"/>
        </w:rPr>
      </w:pPr>
    </w:p>
    <w:p w14:paraId="46DE7A91" w14:textId="77777777" w:rsidR="00DC6447" w:rsidRDefault="00DC6447" w:rsidP="00DC6447">
      <w:pPr>
        <w:rPr>
          <w:rFonts w:ascii="Calibri" w:hAnsi="Calibri" w:cs="Calibri"/>
          <w:b/>
          <w:bCs/>
          <w:color w:val="4472C4"/>
          <w:kern w:val="36"/>
          <w:sz w:val="30"/>
          <w:szCs w:val="30"/>
          <w:lang w:val="en-US" w:eastAsia="en-US"/>
        </w:rPr>
      </w:pPr>
      <w:r>
        <w:rPr>
          <w:rFonts w:ascii="Calibri" w:hAnsi="Calibri" w:cs="Calibri"/>
          <w:b/>
          <w:bCs/>
          <w:color w:val="4472C4"/>
          <w:kern w:val="36"/>
          <w:sz w:val="30"/>
          <w:szCs w:val="30"/>
          <w:lang w:val="en-US" w:eastAsia="en-US"/>
        </w:rPr>
        <w:br w:type="page"/>
      </w:r>
    </w:p>
    <w:p w14:paraId="6010F0DA" w14:textId="77777777" w:rsidR="00DC6447" w:rsidRPr="009B3BF1" w:rsidRDefault="00DC6447" w:rsidP="00DC6447">
      <w:pPr>
        <w:jc w:val="center"/>
        <w:rPr>
          <w:rFonts w:cs="Calibri"/>
          <w:b/>
          <w:bCs/>
          <w:color w:val="454545"/>
          <w:kern w:val="36"/>
          <w:sz w:val="48"/>
          <w:szCs w:val="48"/>
          <w:lang w:val="en-US" w:eastAsia="en-US"/>
        </w:rPr>
      </w:pPr>
      <w:r w:rsidRPr="009B3BF1">
        <w:rPr>
          <w:rFonts w:ascii="Calibri" w:hAnsi="Calibri" w:cs="Calibri"/>
          <w:b/>
          <w:bCs/>
          <w:color w:val="4472C4"/>
          <w:kern w:val="36"/>
          <w:sz w:val="30"/>
          <w:szCs w:val="30"/>
          <w:lang w:val="en-US" w:eastAsia="en-US"/>
        </w:rPr>
        <w:t>Schedule I</w:t>
      </w:r>
    </w:p>
    <w:p w14:paraId="04F4D5C8" w14:textId="77777777" w:rsidR="00DC6447" w:rsidRPr="009B3BF1" w:rsidRDefault="00DC6447" w:rsidP="00DC6447">
      <w:pPr>
        <w:ind w:left="2740" w:right="2660"/>
        <w:jc w:val="center"/>
        <w:outlineLvl w:val="0"/>
        <w:rPr>
          <w:rFonts w:ascii="Calibri" w:hAnsi="Calibri" w:cs="Calibri"/>
          <w:b/>
          <w:bCs/>
          <w:color w:val="4472C4"/>
          <w:kern w:val="36"/>
          <w:sz w:val="30"/>
          <w:szCs w:val="30"/>
          <w:lang w:val="en-US" w:eastAsia="en-US"/>
        </w:rPr>
      </w:pPr>
      <w:r w:rsidRPr="009B3BF1">
        <w:rPr>
          <w:rFonts w:ascii="Calibri" w:hAnsi="Calibri" w:cs="Calibri"/>
          <w:b/>
          <w:bCs/>
          <w:color w:val="4472C4"/>
          <w:kern w:val="36"/>
          <w:sz w:val="30"/>
          <w:szCs w:val="30"/>
          <w:lang w:val="en-US" w:eastAsia="en-US"/>
        </w:rPr>
        <w:t>List of Parties and Description of Data Transfers</w:t>
      </w:r>
    </w:p>
    <w:p w14:paraId="3FBA136D" w14:textId="77777777" w:rsidR="00DC6447" w:rsidRPr="009B3BF1" w:rsidRDefault="00DC6447" w:rsidP="009914F7">
      <w:pPr>
        <w:rPr>
          <w:lang w:val="en-US" w:eastAsia="en-US"/>
        </w:rPr>
      </w:pPr>
    </w:p>
    <w:p w14:paraId="60881829" w14:textId="77777777" w:rsidR="00DC6447" w:rsidRPr="009B3BF1" w:rsidRDefault="00DC6447" w:rsidP="00DC6447">
      <w:pPr>
        <w:numPr>
          <w:ilvl w:val="0"/>
          <w:numId w:val="31"/>
        </w:numPr>
        <w:tabs>
          <w:tab w:val="left" w:pos="386"/>
        </w:tabs>
        <w:ind w:left="0" w:hanging="286"/>
        <w:outlineLvl w:val="0"/>
        <w:rPr>
          <w:rFonts w:ascii="Calibri" w:hAnsi="Calibri" w:cs="Calibri"/>
          <w:b/>
          <w:bCs/>
          <w:color w:val="454545"/>
          <w:kern w:val="36"/>
          <w:sz w:val="22"/>
          <w:szCs w:val="22"/>
          <w:lang w:val="en-US" w:eastAsia="en-US"/>
        </w:rPr>
      </w:pPr>
      <w:r w:rsidRPr="009B3BF1">
        <w:rPr>
          <w:rFonts w:ascii="Calibri" w:hAnsi="Calibri" w:cs="Calibri"/>
          <w:b/>
          <w:bCs/>
          <w:color w:val="454545"/>
          <w:kern w:val="36"/>
          <w:sz w:val="22"/>
          <w:szCs w:val="22"/>
          <w:lang w:val="en-US" w:eastAsia="en-US"/>
        </w:rPr>
        <w:t>LIST</w:t>
      </w:r>
      <w:r w:rsidRPr="009B3BF1">
        <w:rPr>
          <w:rFonts w:ascii="Calibri" w:hAnsi="Calibri" w:cs="Calibri"/>
          <w:b/>
          <w:bCs/>
          <w:color w:val="454545"/>
          <w:spacing w:val="-3"/>
          <w:kern w:val="36"/>
          <w:sz w:val="22"/>
          <w:szCs w:val="22"/>
          <w:lang w:val="en-US" w:eastAsia="en-US"/>
        </w:rPr>
        <w:t xml:space="preserve"> </w:t>
      </w:r>
      <w:r w:rsidRPr="009B3BF1">
        <w:rPr>
          <w:rFonts w:ascii="Calibri" w:hAnsi="Calibri" w:cs="Calibri"/>
          <w:b/>
          <w:bCs/>
          <w:color w:val="454545"/>
          <w:kern w:val="36"/>
          <w:sz w:val="22"/>
          <w:szCs w:val="22"/>
          <w:lang w:val="en-US" w:eastAsia="en-US"/>
        </w:rPr>
        <w:t>OF</w:t>
      </w:r>
      <w:r w:rsidRPr="009B3BF1">
        <w:rPr>
          <w:rFonts w:ascii="Calibri" w:hAnsi="Calibri" w:cs="Calibri"/>
          <w:b/>
          <w:bCs/>
          <w:color w:val="454545"/>
          <w:spacing w:val="-3"/>
          <w:kern w:val="36"/>
          <w:sz w:val="22"/>
          <w:szCs w:val="22"/>
          <w:lang w:val="en-US" w:eastAsia="en-US"/>
        </w:rPr>
        <w:t xml:space="preserve"> </w:t>
      </w:r>
      <w:r w:rsidRPr="009B3BF1">
        <w:rPr>
          <w:rFonts w:ascii="Calibri" w:hAnsi="Calibri" w:cs="Calibri"/>
          <w:b/>
          <w:bCs/>
          <w:color w:val="454545"/>
          <w:kern w:val="36"/>
          <w:sz w:val="22"/>
          <w:szCs w:val="22"/>
          <w:lang w:val="en-US" w:eastAsia="en-US"/>
        </w:rPr>
        <w:t>PARTIES</w:t>
      </w:r>
    </w:p>
    <w:p w14:paraId="6013B562" w14:textId="77777777" w:rsidR="00DC6447" w:rsidRPr="009B3BF1" w:rsidRDefault="00DC6447" w:rsidP="009914F7">
      <w:pPr>
        <w:rPr>
          <w:lang w:val="en-US" w:eastAsia="en-US"/>
        </w:rPr>
      </w:pPr>
    </w:p>
    <w:p w14:paraId="6F225E4B" w14:textId="77777777" w:rsidR="00DC6447" w:rsidRPr="009B3BF1" w:rsidRDefault="00DC6447" w:rsidP="00DC6447">
      <w:pPr>
        <w:tabs>
          <w:tab w:val="left" w:pos="386"/>
        </w:tabs>
        <w:outlineLvl w:val="0"/>
        <w:rPr>
          <w:rFonts w:ascii="Calibri" w:hAnsi="Calibri" w:cs="Calibri"/>
          <w:b/>
          <w:bCs/>
          <w:color w:val="454545"/>
          <w:kern w:val="36"/>
          <w:sz w:val="22"/>
          <w:szCs w:val="22"/>
          <w:lang w:val="en-US" w:eastAsia="en-US"/>
        </w:rPr>
      </w:pPr>
      <w:r w:rsidRPr="009B3BF1">
        <w:rPr>
          <w:rFonts w:ascii="Calibri" w:hAnsi="Calibri" w:cs="Calibri"/>
          <w:b/>
          <w:bCs/>
          <w:color w:val="3E75CF"/>
          <w:kern w:val="36"/>
          <w:sz w:val="22"/>
          <w:szCs w:val="22"/>
          <w:lang w:val="en-US" w:eastAsia="en-US"/>
        </w:rPr>
        <w:t>Data exporter(s):</w:t>
      </w:r>
      <w:r w:rsidRPr="009B3BF1">
        <w:rPr>
          <w:rFonts w:ascii="Calibri" w:hAnsi="Calibri" w:cs="Calibri"/>
          <w:b/>
          <w:bCs/>
          <w:color w:val="454545"/>
          <w:kern w:val="36"/>
          <w:sz w:val="22"/>
          <w:szCs w:val="22"/>
          <w:lang w:val="en-US" w:eastAsia="en-US"/>
        </w:rPr>
        <w:t xml:space="preserve"> </w:t>
      </w:r>
      <w:r w:rsidRPr="009B3BF1">
        <w:rPr>
          <w:rFonts w:ascii="Calibri" w:hAnsi="Calibri" w:cs="Calibri"/>
          <w:i/>
          <w:iCs/>
          <w:color w:val="454545"/>
          <w:kern w:val="36"/>
          <w:sz w:val="22"/>
          <w:szCs w:val="22"/>
          <w:lang w:val="en-US" w:eastAsia="en-US"/>
        </w:rPr>
        <w:t>[Identity and contact details of the data exporter(s) and, where applicable, of its/their data protection officer and/or representative in the European Union]</w:t>
      </w:r>
      <w:r w:rsidRPr="009B3BF1">
        <w:rPr>
          <w:rFonts w:ascii="Calibri" w:hAnsi="Calibri" w:cs="Calibri"/>
          <w:b/>
          <w:bCs/>
          <w:color w:val="454545"/>
          <w:kern w:val="36"/>
          <w:sz w:val="22"/>
          <w:szCs w:val="22"/>
          <w:lang w:val="en-US" w:eastAsia="en-US"/>
        </w:rPr>
        <w:br/>
      </w:r>
    </w:p>
    <w:p w14:paraId="14886074" w14:textId="77777777" w:rsidR="00DC6447" w:rsidRPr="009B3BF1" w:rsidRDefault="00DC6447" w:rsidP="00DC6447">
      <w:pPr>
        <w:widowControl w:val="0"/>
        <w:numPr>
          <w:ilvl w:val="0"/>
          <w:numId w:val="33"/>
        </w:numPr>
        <w:autoSpaceDE w:val="0"/>
        <w:autoSpaceDN w:val="0"/>
        <w:rPr>
          <w:rFonts w:ascii="Calibri" w:eastAsia="Calibri" w:hAnsi="Calibri" w:cs="Calibri"/>
          <w:color w:val="454545"/>
          <w:sz w:val="22"/>
          <w:szCs w:val="22"/>
          <w:lang w:val="en-US" w:eastAsia="en-US"/>
        </w:rPr>
      </w:pPr>
      <w:r w:rsidRPr="009B3BF1">
        <w:rPr>
          <w:rFonts w:ascii="Calibri" w:eastAsia="Calibri" w:hAnsi="Calibri" w:cs="Calibri"/>
          <w:b/>
          <w:bCs/>
          <w:color w:val="454545"/>
          <w:sz w:val="22"/>
          <w:szCs w:val="22"/>
          <w:lang w:val="en-US" w:eastAsia="en-US"/>
        </w:rPr>
        <w:t xml:space="preserve">Name: </w:t>
      </w:r>
    </w:p>
    <w:p w14:paraId="4EE909B2" w14:textId="77777777" w:rsidR="00DC6447" w:rsidRPr="009B3BF1" w:rsidRDefault="00DC6447" w:rsidP="00DC6447">
      <w:pPr>
        <w:widowControl w:val="0"/>
        <w:autoSpaceDE w:val="0"/>
        <w:autoSpaceDN w:val="0"/>
        <w:ind w:left="720"/>
        <w:rPr>
          <w:rFonts w:ascii="Calibri" w:eastAsia="Calibri" w:hAnsi="Calibri" w:cs="Calibri"/>
          <w:color w:val="454545"/>
          <w:sz w:val="22"/>
          <w:szCs w:val="22"/>
          <w:lang w:val="en-US" w:eastAsia="en-US"/>
        </w:rPr>
      </w:pPr>
      <w:r w:rsidRPr="009B3BF1">
        <w:rPr>
          <w:rFonts w:ascii="Calibri" w:eastAsia="Calibri" w:hAnsi="Calibri" w:cs="Calibri"/>
          <w:b/>
          <w:bCs/>
          <w:color w:val="454545"/>
          <w:sz w:val="22"/>
          <w:szCs w:val="22"/>
          <w:lang w:val="en-US" w:eastAsia="en-US"/>
        </w:rPr>
        <w:t>Address:</w:t>
      </w:r>
      <w:r w:rsidRPr="009B3BF1">
        <w:rPr>
          <w:rFonts w:ascii="Calibri" w:eastAsia="Calibri" w:hAnsi="Calibri" w:cs="Calibri"/>
          <w:color w:val="454545"/>
          <w:sz w:val="22"/>
          <w:szCs w:val="22"/>
          <w:lang w:val="en-US" w:eastAsia="en-US"/>
        </w:rPr>
        <w:t xml:space="preserve"> </w:t>
      </w:r>
    </w:p>
    <w:p w14:paraId="5D25DD69" w14:textId="77777777" w:rsidR="00DC6447" w:rsidRPr="009B3BF1" w:rsidRDefault="00DC6447" w:rsidP="00DC6447">
      <w:pPr>
        <w:widowControl w:val="0"/>
        <w:autoSpaceDE w:val="0"/>
        <w:autoSpaceDN w:val="0"/>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Contact</w:t>
      </w:r>
      <w:r w:rsidRPr="009B3BF1">
        <w:rPr>
          <w:rFonts w:ascii="Calibri" w:eastAsia="Calibri" w:hAnsi="Calibri" w:cs="Calibri"/>
          <w:b/>
          <w:bCs/>
          <w:color w:val="454545"/>
          <w:spacing w:val="9"/>
          <w:sz w:val="22"/>
          <w:szCs w:val="22"/>
          <w:lang w:val="en-US" w:eastAsia="en-US"/>
        </w:rPr>
        <w:t xml:space="preserve"> </w:t>
      </w:r>
      <w:r w:rsidRPr="009B3BF1">
        <w:rPr>
          <w:rFonts w:ascii="Calibri" w:eastAsia="Calibri" w:hAnsi="Calibri" w:cs="Calibri"/>
          <w:b/>
          <w:bCs/>
          <w:color w:val="454545"/>
          <w:sz w:val="22"/>
          <w:szCs w:val="22"/>
          <w:lang w:val="en-US" w:eastAsia="en-US"/>
        </w:rPr>
        <w:t>person’s</w:t>
      </w:r>
      <w:r w:rsidRPr="009B3BF1">
        <w:rPr>
          <w:rFonts w:ascii="Calibri" w:eastAsia="Calibri" w:hAnsi="Calibri" w:cs="Calibri"/>
          <w:b/>
          <w:bCs/>
          <w:color w:val="454545"/>
          <w:spacing w:val="11"/>
          <w:sz w:val="22"/>
          <w:szCs w:val="22"/>
          <w:lang w:val="en-US" w:eastAsia="en-US"/>
        </w:rPr>
        <w:t xml:space="preserve"> </w:t>
      </w:r>
      <w:r w:rsidRPr="009B3BF1">
        <w:rPr>
          <w:rFonts w:ascii="Calibri" w:eastAsia="Calibri" w:hAnsi="Calibri" w:cs="Calibri"/>
          <w:b/>
          <w:bCs/>
          <w:color w:val="454545"/>
          <w:sz w:val="22"/>
          <w:szCs w:val="22"/>
          <w:lang w:val="en-US" w:eastAsia="en-US"/>
        </w:rPr>
        <w:t>name,</w:t>
      </w:r>
      <w:r w:rsidRPr="009B3BF1">
        <w:rPr>
          <w:rFonts w:ascii="Calibri" w:eastAsia="Calibri" w:hAnsi="Calibri" w:cs="Calibri"/>
          <w:b/>
          <w:bCs/>
          <w:color w:val="454545"/>
          <w:spacing w:val="9"/>
          <w:sz w:val="22"/>
          <w:szCs w:val="22"/>
          <w:lang w:val="en-US" w:eastAsia="en-US"/>
        </w:rPr>
        <w:t xml:space="preserve"> </w:t>
      </w:r>
      <w:r w:rsidRPr="009B3BF1">
        <w:rPr>
          <w:rFonts w:ascii="Calibri" w:eastAsia="Calibri" w:hAnsi="Calibri" w:cs="Calibri"/>
          <w:b/>
          <w:bCs/>
          <w:color w:val="454545"/>
          <w:sz w:val="22"/>
          <w:szCs w:val="22"/>
          <w:lang w:val="en-US" w:eastAsia="en-US"/>
        </w:rPr>
        <w:t>position</w:t>
      </w:r>
      <w:r w:rsidRPr="009B3BF1">
        <w:rPr>
          <w:rFonts w:ascii="Calibri" w:eastAsia="Calibri" w:hAnsi="Calibri" w:cs="Calibri"/>
          <w:b/>
          <w:bCs/>
          <w:color w:val="454545"/>
          <w:spacing w:val="10"/>
          <w:sz w:val="22"/>
          <w:szCs w:val="22"/>
          <w:lang w:val="en-US" w:eastAsia="en-US"/>
        </w:rPr>
        <w:t xml:space="preserve"> </w:t>
      </w:r>
      <w:r w:rsidRPr="009B3BF1">
        <w:rPr>
          <w:rFonts w:ascii="Calibri" w:eastAsia="Calibri" w:hAnsi="Calibri" w:cs="Calibri"/>
          <w:b/>
          <w:bCs/>
          <w:color w:val="454545"/>
          <w:sz w:val="22"/>
          <w:szCs w:val="22"/>
          <w:lang w:val="en-US" w:eastAsia="en-US"/>
        </w:rPr>
        <w:t>and</w:t>
      </w:r>
      <w:r w:rsidRPr="009B3BF1">
        <w:rPr>
          <w:rFonts w:ascii="Calibri" w:eastAsia="Calibri" w:hAnsi="Calibri" w:cs="Calibri"/>
          <w:b/>
          <w:bCs/>
          <w:color w:val="454545"/>
          <w:spacing w:val="8"/>
          <w:sz w:val="22"/>
          <w:szCs w:val="22"/>
          <w:lang w:val="en-US" w:eastAsia="en-US"/>
        </w:rPr>
        <w:t xml:space="preserve"> </w:t>
      </w:r>
      <w:r w:rsidRPr="009B3BF1">
        <w:rPr>
          <w:rFonts w:ascii="Calibri" w:eastAsia="Calibri" w:hAnsi="Calibri" w:cs="Calibri"/>
          <w:b/>
          <w:bCs/>
          <w:color w:val="454545"/>
          <w:sz w:val="22"/>
          <w:szCs w:val="22"/>
          <w:lang w:val="en-US" w:eastAsia="en-US"/>
        </w:rPr>
        <w:t>contact</w:t>
      </w:r>
      <w:r w:rsidRPr="009B3BF1">
        <w:rPr>
          <w:rFonts w:ascii="Calibri" w:eastAsia="Calibri" w:hAnsi="Calibri" w:cs="Calibri"/>
          <w:b/>
          <w:bCs/>
          <w:color w:val="454545"/>
          <w:spacing w:val="10"/>
          <w:sz w:val="22"/>
          <w:szCs w:val="22"/>
          <w:lang w:val="en-US" w:eastAsia="en-US"/>
        </w:rPr>
        <w:t xml:space="preserve"> </w:t>
      </w:r>
      <w:r w:rsidRPr="009B3BF1">
        <w:rPr>
          <w:rFonts w:ascii="Calibri" w:eastAsia="Calibri" w:hAnsi="Calibri" w:cs="Calibri"/>
          <w:b/>
          <w:bCs/>
          <w:color w:val="454545"/>
          <w:sz w:val="22"/>
          <w:szCs w:val="22"/>
          <w:lang w:val="en-US" w:eastAsia="en-US"/>
        </w:rPr>
        <w:t>details:</w:t>
      </w:r>
      <w:r w:rsidRPr="009B3BF1">
        <w:rPr>
          <w:rFonts w:ascii="Calibri" w:eastAsia="Calibri" w:hAnsi="Calibri" w:cs="Calibri"/>
          <w:b/>
          <w:bCs/>
          <w:color w:val="454545"/>
          <w:spacing w:val="69"/>
          <w:sz w:val="22"/>
          <w:szCs w:val="22"/>
          <w:lang w:val="en-US" w:eastAsia="en-US"/>
        </w:rPr>
        <w:t xml:space="preserve"> </w:t>
      </w:r>
    </w:p>
    <w:p w14:paraId="10ABE6A1" w14:textId="77777777" w:rsidR="00DC6447" w:rsidRPr="009B3BF1" w:rsidRDefault="00DC6447" w:rsidP="00DC6447">
      <w:pPr>
        <w:widowControl w:val="0"/>
        <w:autoSpaceDE w:val="0"/>
        <w:autoSpaceDN w:val="0"/>
        <w:ind w:left="720"/>
        <w:rPr>
          <w:rFonts w:ascii="Calibri" w:eastAsia="Calibri" w:hAnsi="Calibri" w:cs="Calibri"/>
          <w:color w:val="454545"/>
          <w:sz w:val="22"/>
          <w:szCs w:val="22"/>
          <w:lang w:val="en-US" w:eastAsia="en-US"/>
        </w:rPr>
      </w:pPr>
      <w:r w:rsidRPr="009B3BF1">
        <w:rPr>
          <w:rFonts w:ascii="Calibri" w:eastAsia="Calibri" w:hAnsi="Calibri" w:cs="Calibri"/>
          <w:b/>
          <w:bCs/>
          <w:color w:val="454545"/>
          <w:spacing w:val="-1"/>
          <w:sz w:val="22"/>
          <w:szCs w:val="22"/>
          <w:lang w:val="en-US" w:eastAsia="en-US"/>
        </w:rPr>
        <w:t>Activities</w:t>
      </w:r>
      <w:r w:rsidRPr="009B3BF1">
        <w:rPr>
          <w:rFonts w:ascii="Calibri" w:eastAsia="Calibri" w:hAnsi="Calibri" w:cs="Calibri"/>
          <w:b/>
          <w:bCs/>
          <w:color w:val="454545"/>
          <w:spacing w:val="5"/>
          <w:sz w:val="22"/>
          <w:szCs w:val="22"/>
          <w:lang w:val="en-US" w:eastAsia="en-US"/>
        </w:rPr>
        <w:t xml:space="preserve"> </w:t>
      </w:r>
      <w:r w:rsidRPr="009B3BF1">
        <w:rPr>
          <w:rFonts w:ascii="Calibri" w:eastAsia="Calibri" w:hAnsi="Calibri" w:cs="Calibri"/>
          <w:b/>
          <w:bCs/>
          <w:color w:val="454545"/>
          <w:sz w:val="22"/>
          <w:szCs w:val="22"/>
          <w:lang w:val="en-US" w:eastAsia="en-US"/>
        </w:rPr>
        <w:t>relevant</w:t>
      </w:r>
      <w:r w:rsidRPr="009B3BF1">
        <w:rPr>
          <w:rFonts w:ascii="Calibri" w:eastAsia="Calibri" w:hAnsi="Calibri" w:cs="Calibri"/>
          <w:b/>
          <w:bCs/>
          <w:color w:val="454545"/>
          <w:spacing w:val="7"/>
          <w:sz w:val="22"/>
          <w:szCs w:val="22"/>
          <w:lang w:val="en-US" w:eastAsia="en-US"/>
        </w:rPr>
        <w:t xml:space="preserve"> </w:t>
      </w:r>
      <w:r w:rsidRPr="009B3BF1">
        <w:rPr>
          <w:rFonts w:ascii="Calibri" w:eastAsia="Calibri" w:hAnsi="Calibri" w:cs="Calibri"/>
          <w:b/>
          <w:bCs/>
          <w:color w:val="454545"/>
          <w:sz w:val="22"/>
          <w:szCs w:val="22"/>
          <w:lang w:val="en-US" w:eastAsia="en-US"/>
        </w:rPr>
        <w:t>to</w:t>
      </w:r>
      <w:r w:rsidRPr="009B3BF1">
        <w:rPr>
          <w:rFonts w:ascii="Calibri" w:eastAsia="Calibri" w:hAnsi="Calibri" w:cs="Calibri"/>
          <w:b/>
          <w:bCs/>
          <w:color w:val="454545"/>
          <w:spacing w:val="4"/>
          <w:sz w:val="22"/>
          <w:szCs w:val="22"/>
          <w:lang w:val="en-US" w:eastAsia="en-US"/>
        </w:rPr>
        <w:t xml:space="preserve"> </w:t>
      </w:r>
      <w:r w:rsidRPr="009B3BF1">
        <w:rPr>
          <w:rFonts w:ascii="Calibri" w:eastAsia="Calibri" w:hAnsi="Calibri" w:cs="Calibri"/>
          <w:b/>
          <w:bCs/>
          <w:color w:val="454545"/>
          <w:sz w:val="22"/>
          <w:szCs w:val="22"/>
          <w:lang w:val="en-US" w:eastAsia="en-US"/>
        </w:rPr>
        <w:t>the</w:t>
      </w:r>
      <w:r w:rsidRPr="009B3BF1">
        <w:rPr>
          <w:rFonts w:ascii="Calibri" w:eastAsia="Calibri" w:hAnsi="Calibri" w:cs="Calibri"/>
          <w:b/>
          <w:bCs/>
          <w:color w:val="454545"/>
          <w:spacing w:val="6"/>
          <w:sz w:val="22"/>
          <w:szCs w:val="22"/>
          <w:lang w:val="en-US" w:eastAsia="en-US"/>
        </w:rPr>
        <w:t xml:space="preserve"> </w:t>
      </w:r>
      <w:r w:rsidRPr="009B3BF1">
        <w:rPr>
          <w:rFonts w:ascii="Calibri" w:eastAsia="Calibri" w:hAnsi="Calibri" w:cs="Calibri"/>
          <w:b/>
          <w:bCs/>
          <w:color w:val="454545"/>
          <w:sz w:val="22"/>
          <w:szCs w:val="22"/>
          <w:lang w:val="en-US" w:eastAsia="en-US"/>
        </w:rPr>
        <w:t>data</w:t>
      </w:r>
      <w:r w:rsidRPr="009B3BF1">
        <w:rPr>
          <w:rFonts w:ascii="Calibri" w:eastAsia="Calibri" w:hAnsi="Calibri" w:cs="Calibri"/>
          <w:b/>
          <w:bCs/>
          <w:color w:val="454545"/>
          <w:spacing w:val="7"/>
          <w:sz w:val="22"/>
          <w:szCs w:val="22"/>
          <w:lang w:val="en-US" w:eastAsia="en-US"/>
        </w:rPr>
        <w:t xml:space="preserve"> </w:t>
      </w:r>
      <w:r w:rsidRPr="009B3BF1">
        <w:rPr>
          <w:rFonts w:ascii="Calibri" w:eastAsia="Calibri" w:hAnsi="Calibri" w:cs="Calibri"/>
          <w:b/>
          <w:bCs/>
          <w:color w:val="454545"/>
          <w:sz w:val="22"/>
          <w:szCs w:val="22"/>
          <w:lang w:val="en-US" w:eastAsia="en-US"/>
        </w:rPr>
        <w:t>transferred</w:t>
      </w:r>
      <w:r w:rsidRPr="009B3BF1">
        <w:rPr>
          <w:rFonts w:ascii="Calibri" w:eastAsia="Calibri" w:hAnsi="Calibri" w:cs="Calibri"/>
          <w:b/>
          <w:bCs/>
          <w:color w:val="454545"/>
          <w:spacing w:val="5"/>
          <w:sz w:val="22"/>
          <w:szCs w:val="22"/>
          <w:lang w:val="en-US" w:eastAsia="en-US"/>
        </w:rPr>
        <w:t xml:space="preserve"> </w:t>
      </w:r>
      <w:r w:rsidRPr="009B3BF1">
        <w:rPr>
          <w:rFonts w:ascii="Calibri" w:eastAsia="Calibri" w:hAnsi="Calibri" w:cs="Calibri"/>
          <w:b/>
          <w:bCs/>
          <w:color w:val="454545"/>
          <w:sz w:val="22"/>
          <w:szCs w:val="22"/>
          <w:lang w:val="en-US" w:eastAsia="en-US"/>
        </w:rPr>
        <w:t>under</w:t>
      </w:r>
      <w:r w:rsidRPr="009B3BF1">
        <w:rPr>
          <w:rFonts w:ascii="Calibri" w:eastAsia="Calibri" w:hAnsi="Calibri" w:cs="Calibri"/>
          <w:b/>
          <w:bCs/>
          <w:color w:val="454545"/>
          <w:spacing w:val="12"/>
          <w:sz w:val="22"/>
          <w:szCs w:val="22"/>
          <w:lang w:val="en-US" w:eastAsia="en-US"/>
        </w:rPr>
        <w:t xml:space="preserve"> </w:t>
      </w:r>
      <w:r w:rsidRPr="009B3BF1">
        <w:rPr>
          <w:rFonts w:ascii="Calibri" w:eastAsia="Calibri" w:hAnsi="Calibri" w:cs="Calibri"/>
          <w:b/>
          <w:bCs/>
          <w:color w:val="454545"/>
          <w:sz w:val="22"/>
          <w:szCs w:val="22"/>
          <w:lang w:val="en-US" w:eastAsia="en-US"/>
        </w:rPr>
        <w:t>these</w:t>
      </w:r>
      <w:r w:rsidRPr="009B3BF1">
        <w:rPr>
          <w:rFonts w:ascii="Calibri" w:eastAsia="Calibri" w:hAnsi="Calibri" w:cs="Calibri"/>
          <w:b/>
          <w:bCs/>
          <w:color w:val="454545"/>
          <w:spacing w:val="6"/>
          <w:sz w:val="22"/>
          <w:szCs w:val="22"/>
          <w:lang w:val="en-US" w:eastAsia="en-US"/>
        </w:rPr>
        <w:t xml:space="preserve"> </w:t>
      </w:r>
      <w:r w:rsidRPr="009B3BF1">
        <w:rPr>
          <w:rFonts w:ascii="Calibri" w:eastAsia="Calibri" w:hAnsi="Calibri" w:cs="Calibri"/>
          <w:b/>
          <w:bCs/>
          <w:color w:val="454545"/>
          <w:sz w:val="22"/>
          <w:szCs w:val="22"/>
          <w:lang w:val="en-US" w:eastAsia="en-US"/>
        </w:rPr>
        <w:t>Clauses:</w:t>
      </w:r>
      <w:r w:rsidRPr="009B3BF1">
        <w:rPr>
          <w:rFonts w:ascii="Calibri" w:eastAsia="Calibri" w:hAnsi="Calibri" w:cs="Calibri"/>
          <w:color w:val="454545"/>
          <w:sz w:val="22"/>
          <w:szCs w:val="22"/>
          <w:lang w:val="en-US" w:eastAsia="en-US"/>
        </w:rPr>
        <w:t xml:space="preserve"> </w:t>
      </w:r>
    </w:p>
    <w:p w14:paraId="2DBB6E07" w14:textId="77777777" w:rsidR="00DC6447" w:rsidRPr="009B3BF1" w:rsidRDefault="00DC6447" w:rsidP="00DC6447">
      <w:pPr>
        <w:widowControl w:val="0"/>
        <w:autoSpaceDE w:val="0"/>
        <w:autoSpaceDN w:val="0"/>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Signature</w:t>
      </w:r>
      <w:r w:rsidRPr="009B3BF1">
        <w:rPr>
          <w:rFonts w:ascii="Calibri" w:eastAsia="Calibri" w:hAnsi="Calibri" w:cs="Calibri"/>
          <w:b/>
          <w:bCs/>
          <w:color w:val="454545"/>
          <w:spacing w:val="-1"/>
          <w:sz w:val="22"/>
          <w:szCs w:val="22"/>
          <w:lang w:val="en-US" w:eastAsia="en-US"/>
        </w:rPr>
        <w:t xml:space="preserve"> </w:t>
      </w:r>
      <w:r w:rsidRPr="009B3BF1">
        <w:rPr>
          <w:rFonts w:ascii="Calibri" w:eastAsia="Calibri" w:hAnsi="Calibri" w:cs="Calibri"/>
          <w:b/>
          <w:bCs/>
          <w:color w:val="454545"/>
          <w:sz w:val="22"/>
          <w:szCs w:val="22"/>
          <w:lang w:val="en-US" w:eastAsia="en-US"/>
        </w:rPr>
        <w:t>and</w:t>
      </w:r>
      <w:r w:rsidRPr="009B3BF1">
        <w:rPr>
          <w:rFonts w:ascii="Calibri" w:eastAsia="Calibri" w:hAnsi="Calibri" w:cs="Calibri"/>
          <w:b/>
          <w:bCs/>
          <w:color w:val="454545"/>
          <w:spacing w:val="-1"/>
          <w:sz w:val="22"/>
          <w:szCs w:val="22"/>
          <w:lang w:val="en-US" w:eastAsia="en-US"/>
        </w:rPr>
        <w:t xml:space="preserve"> </w:t>
      </w:r>
      <w:r w:rsidRPr="009B3BF1">
        <w:rPr>
          <w:rFonts w:ascii="Calibri" w:eastAsia="Calibri" w:hAnsi="Calibri" w:cs="Calibri"/>
          <w:b/>
          <w:bCs/>
          <w:color w:val="454545"/>
          <w:sz w:val="22"/>
          <w:szCs w:val="22"/>
          <w:lang w:val="en-US" w:eastAsia="en-US"/>
        </w:rPr>
        <w:t>date:</w:t>
      </w:r>
      <w:r w:rsidRPr="009B3BF1">
        <w:rPr>
          <w:rFonts w:ascii="Calibri" w:eastAsia="Calibri" w:hAnsi="Calibri" w:cs="Calibri"/>
          <w:b/>
          <w:bCs/>
          <w:color w:val="454545"/>
          <w:spacing w:val="18"/>
          <w:sz w:val="22"/>
          <w:szCs w:val="22"/>
          <w:lang w:val="en-US" w:eastAsia="en-US"/>
        </w:rPr>
        <w:t xml:space="preserve"> </w:t>
      </w:r>
    </w:p>
    <w:p w14:paraId="0A78DD96" w14:textId="77777777" w:rsidR="00DC6447" w:rsidRPr="009B3BF1" w:rsidRDefault="00DC6447" w:rsidP="00DC6447">
      <w:pPr>
        <w:widowControl w:val="0"/>
        <w:autoSpaceDE w:val="0"/>
        <w:autoSpaceDN w:val="0"/>
        <w:ind w:left="720"/>
        <w:rPr>
          <w:rFonts w:ascii="Calibri" w:eastAsia="Calibri" w:hAnsi="Calibri" w:cs="Calibri"/>
          <w:color w:val="454545"/>
          <w:sz w:val="22"/>
          <w:szCs w:val="22"/>
          <w:lang w:val="en-US" w:eastAsia="en-US"/>
        </w:rPr>
      </w:pPr>
      <w:r w:rsidRPr="009B3BF1">
        <w:rPr>
          <w:rFonts w:ascii="Calibri" w:eastAsia="Calibri" w:hAnsi="Calibri" w:cs="Calibri"/>
          <w:b/>
          <w:bCs/>
          <w:color w:val="454545"/>
          <w:sz w:val="22"/>
          <w:szCs w:val="22"/>
          <w:lang w:val="en-US" w:eastAsia="en-US"/>
        </w:rPr>
        <w:t>Role</w:t>
      </w:r>
      <w:r w:rsidRPr="009B3BF1">
        <w:rPr>
          <w:rFonts w:ascii="Calibri" w:eastAsia="Calibri" w:hAnsi="Calibri" w:cs="Calibri"/>
          <w:b/>
          <w:bCs/>
          <w:color w:val="454545"/>
          <w:spacing w:val="10"/>
          <w:sz w:val="22"/>
          <w:szCs w:val="22"/>
          <w:lang w:val="en-US" w:eastAsia="en-US"/>
        </w:rPr>
        <w:t xml:space="preserve"> </w:t>
      </w:r>
      <w:r w:rsidRPr="009B3BF1">
        <w:rPr>
          <w:rFonts w:ascii="Calibri" w:eastAsia="Calibri" w:hAnsi="Calibri" w:cs="Calibri"/>
          <w:b/>
          <w:bCs/>
          <w:color w:val="454545"/>
          <w:sz w:val="22"/>
          <w:szCs w:val="22"/>
          <w:lang w:val="en-US" w:eastAsia="en-US"/>
        </w:rPr>
        <w:t>(controller/processor):</w:t>
      </w:r>
      <w:r w:rsidRPr="009B3BF1">
        <w:rPr>
          <w:rFonts w:ascii="Calibri" w:eastAsia="Calibri" w:hAnsi="Calibri" w:cs="Calibri"/>
          <w:color w:val="454545"/>
          <w:sz w:val="22"/>
          <w:szCs w:val="22"/>
          <w:lang w:val="en-US" w:eastAsia="en-US"/>
        </w:rPr>
        <w:t xml:space="preserve"> Controller and Joint Controller </w:t>
      </w:r>
    </w:p>
    <w:p w14:paraId="59D96B34" w14:textId="77777777" w:rsidR="00DC6447" w:rsidRPr="009B3BF1" w:rsidRDefault="00DC6447" w:rsidP="00DC6447">
      <w:pPr>
        <w:widowControl w:val="0"/>
        <w:autoSpaceDE w:val="0"/>
        <w:autoSpaceDN w:val="0"/>
        <w:ind w:left="720"/>
        <w:rPr>
          <w:rFonts w:ascii="Calibri" w:eastAsia="Calibri" w:hAnsi="Calibri" w:cs="Calibri"/>
          <w:color w:val="454545"/>
          <w:sz w:val="22"/>
          <w:szCs w:val="22"/>
          <w:lang w:val="en-US" w:eastAsia="en-US"/>
        </w:rPr>
      </w:pPr>
    </w:p>
    <w:p w14:paraId="04F28E13" w14:textId="77777777" w:rsidR="00DC6447" w:rsidRPr="009B3BF1" w:rsidRDefault="00DC6447" w:rsidP="00DC6447">
      <w:pPr>
        <w:widowControl w:val="0"/>
        <w:numPr>
          <w:ilvl w:val="0"/>
          <w:numId w:val="33"/>
        </w:numPr>
        <w:autoSpaceDE w:val="0"/>
        <w:autoSpaceDN w:val="0"/>
        <w:rPr>
          <w:rFonts w:ascii="Calibri" w:eastAsia="Calibri" w:hAnsi="Calibri" w:cs="Calibri"/>
          <w:color w:val="454545"/>
          <w:sz w:val="22"/>
          <w:szCs w:val="22"/>
          <w:lang w:val="en-US" w:eastAsia="en-US"/>
        </w:rPr>
      </w:pPr>
      <w:r w:rsidRPr="009B3BF1">
        <w:rPr>
          <w:rFonts w:ascii="Calibri" w:eastAsia="Calibri" w:hAnsi="Calibri" w:cs="Calibri"/>
          <w:b/>
          <w:bCs/>
          <w:color w:val="454545"/>
          <w:sz w:val="22"/>
          <w:szCs w:val="22"/>
          <w:lang w:val="en-US" w:eastAsia="en-US"/>
        </w:rPr>
        <w:t>Additional Information:</w:t>
      </w:r>
      <w:r w:rsidRPr="009B3BF1">
        <w:rPr>
          <w:rFonts w:ascii="Calibri" w:eastAsia="Calibri" w:hAnsi="Calibri" w:cs="Calibri"/>
          <w:color w:val="454545"/>
          <w:sz w:val="22"/>
          <w:szCs w:val="22"/>
          <w:lang w:val="en-US" w:eastAsia="en-US"/>
        </w:rPr>
        <w:t xml:space="preserve"> EBSCO and Customer shall act as Joint Controllers with respect to User Personal Data (as defined in the Agreement). The Joint Controllers shall perform the following responsibilities accordingly:</w:t>
      </w:r>
    </w:p>
    <w:p w14:paraId="68411CC2" w14:textId="77777777" w:rsidR="00DC6447" w:rsidRPr="009B3BF1" w:rsidRDefault="00DC6447" w:rsidP="00DC6447">
      <w:pPr>
        <w:widowControl w:val="0"/>
        <w:autoSpaceDE w:val="0"/>
        <w:autoSpaceDN w:val="0"/>
        <w:ind w:left="720"/>
        <w:rPr>
          <w:rFonts w:ascii="Calibri" w:eastAsia="Calibri" w:hAnsi="Calibri" w:cs="Calibri"/>
          <w:color w:val="454545"/>
          <w:sz w:val="22"/>
          <w:szCs w:val="22"/>
          <w:lang w:val="en-US" w:eastAsia="en-US"/>
        </w:rPr>
      </w:pPr>
    </w:p>
    <w:tbl>
      <w:tblPr>
        <w:tblStyle w:val="TableGrid1"/>
        <w:tblW w:w="0" w:type="auto"/>
        <w:tblInd w:w="725" w:type="dxa"/>
        <w:tblLook w:val="04A0" w:firstRow="1" w:lastRow="0" w:firstColumn="1" w:lastColumn="0" w:noHBand="0" w:noVBand="1"/>
      </w:tblPr>
      <w:tblGrid>
        <w:gridCol w:w="3713"/>
        <w:gridCol w:w="3858"/>
      </w:tblGrid>
      <w:tr w:rsidR="00DC6447" w:rsidRPr="009B3BF1" w14:paraId="2CE6304A" w14:textId="77777777" w:rsidTr="00601A9A">
        <w:trPr>
          <w:tblHeader/>
        </w:trPr>
        <w:tc>
          <w:tcPr>
            <w:tcW w:w="4675" w:type="dxa"/>
            <w:shd w:val="clear" w:color="auto" w:fill="E7E6E6"/>
          </w:tcPr>
          <w:p w14:paraId="24F91E9D" w14:textId="77777777" w:rsidR="00DC6447" w:rsidRPr="009B3BF1" w:rsidRDefault="00DC6447" w:rsidP="00601A9A">
            <w:pPr>
              <w:rPr>
                <w:rFonts w:cs="Calibri"/>
                <w:sz w:val="22"/>
                <w:szCs w:val="22"/>
              </w:rPr>
            </w:pPr>
            <w:r w:rsidRPr="009B3BF1">
              <w:rPr>
                <w:rFonts w:cs="Calibri"/>
                <w:b/>
                <w:bCs/>
                <w:sz w:val="22"/>
                <w:szCs w:val="22"/>
              </w:rPr>
              <w:t>Customer</w:t>
            </w:r>
          </w:p>
        </w:tc>
        <w:tc>
          <w:tcPr>
            <w:tcW w:w="4675" w:type="dxa"/>
            <w:shd w:val="clear" w:color="auto" w:fill="E7E6E6"/>
          </w:tcPr>
          <w:p w14:paraId="0418223D" w14:textId="77777777" w:rsidR="00DC6447" w:rsidRPr="009B3BF1" w:rsidRDefault="00DC6447" w:rsidP="00601A9A">
            <w:pPr>
              <w:rPr>
                <w:rFonts w:cs="Calibri"/>
                <w:b/>
                <w:bCs/>
                <w:sz w:val="22"/>
                <w:szCs w:val="22"/>
              </w:rPr>
            </w:pPr>
            <w:r w:rsidRPr="009B3BF1">
              <w:rPr>
                <w:rFonts w:cs="Calibri"/>
                <w:b/>
                <w:bCs/>
                <w:sz w:val="22"/>
                <w:szCs w:val="22"/>
              </w:rPr>
              <w:t>EBSCO</w:t>
            </w:r>
          </w:p>
        </w:tc>
      </w:tr>
      <w:tr w:rsidR="00DC6447" w:rsidRPr="009B3BF1" w14:paraId="4DD1AFFF" w14:textId="77777777" w:rsidTr="00601A9A">
        <w:trPr>
          <w:trHeight w:val="5111"/>
        </w:trPr>
        <w:tc>
          <w:tcPr>
            <w:tcW w:w="4675" w:type="dxa"/>
          </w:tcPr>
          <w:p w14:paraId="15D74E38" w14:textId="77777777" w:rsidR="00DC6447" w:rsidRPr="009B3BF1" w:rsidRDefault="00DC6447" w:rsidP="00601A9A">
            <w:pPr>
              <w:numPr>
                <w:ilvl w:val="0"/>
                <w:numId w:val="37"/>
              </w:numPr>
              <w:contextualSpacing/>
              <w:rPr>
                <w:rFonts w:cs="Calibri"/>
                <w:sz w:val="22"/>
                <w:szCs w:val="22"/>
              </w:rPr>
            </w:pPr>
            <w:r w:rsidRPr="009B3BF1">
              <w:rPr>
                <w:rFonts w:cs="Calibri"/>
                <w:sz w:val="22"/>
                <w:szCs w:val="22"/>
              </w:rPr>
              <w:t>Personalization: Customer decides whether to enable features of personalized accounts in product</w:t>
            </w:r>
          </w:p>
          <w:p w14:paraId="7FE06AD2" w14:textId="77777777" w:rsidR="00DC6447" w:rsidRPr="009B3BF1" w:rsidRDefault="00DC6447" w:rsidP="00601A9A">
            <w:pPr>
              <w:numPr>
                <w:ilvl w:val="0"/>
                <w:numId w:val="37"/>
              </w:numPr>
              <w:contextualSpacing/>
              <w:rPr>
                <w:rFonts w:cs="Calibri"/>
                <w:sz w:val="22"/>
                <w:szCs w:val="22"/>
              </w:rPr>
            </w:pPr>
            <w:r w:rsidRPr="009B3BF1">
              <w:rPr>
                <w:rFonts w:cs="Calibri"/>
                <w:sz w:val="22"/>
                <w:szCs w:val="22"/>
              </w:rPr>
              <w:t>Authorize the processing of end user data by EBSCO via the Agreement between parties</w:t>
            </w:r>
          </w:p>
          <w:p w14:paraId="5F6EE822" w14:textId="77777777" w:rsidR="00DC6447" w:rsidRPr="009B3BF1" w:rsidRDefault="00DC6447" w:rsidP="00601A9A">
            <w:pPr>
              <w:numPr>
                <w:ilvl w:val="1"/>
                <w:numId w:val="37"/>
              </w:numPr>
              <w:contextualSpacing/>
              <w:rPr>
                <w:rFonts w:cs="Calibri"/>
                <w:sz w:val="22"/>
                <w:szCs w:val="22"/>
              </w:rPr>
            </w:pPr>
            <w:r w:rsidRPr="009B3BF1">
              <w:rPr>
                <w:rFonts w:cs="Calibri"/>
                <w:sz w:val="22"/>
                <w:szCs w:val="22"/>
              </w:rPr>
              <w:t xml:space="preserve">Provide legal basis for processing end user data </w:t>
            </w:r>
          </w:p>
          <w:p w14:paraId="3CCC4548" w14:textId="77777777" w:rsidR="00DC6447" w:rsidRPr="009B3BF1" w:rsidRDefault="00DC6447" w:rsidP="00601A9A">
            <w:pPr>
              <w:numPr>
                <w:ilvl w:val="1"/>
                <w:numId w:val="37"/>
              </w:numPr>
              <w:contextualSpacing/>
              <w:rPr>
                <w:rFonts w:cs="Calibri"/>
                <w:sz w:val="22"/>
                <w:szCs w:val="22"/>
              </w:rPr>
            </w:pPr>
            <w:r w:rsidRPr="009B3BF1">
              <w:rPr>
                <w:rFonts w:cs="Calibri"/>
                <w:sz w:val="22"/>
                <w:szCs w:val="22"/>
              </w:rPr>
              <w:t xml:space="preserve">Establish the purposes and scope of processing </w:t>
            </w:r>
          </w:p>
          <w:p w14:paraId="038AA856" w14:textId="77777777" w:rsidR="00DC6447" w:rsidRPr="009B3BF1" w:rsidRDefault="00DC6447" w:rsidP="00601A9A">
            <w:pPr>
              <w:numPr>
                <w:ilvl w:val="0"/>
                <w:numId w:val="37"/>
              </w:numPr>
              <w:contextualSpacing/>
              <w:rPr>
                <w:rFonts w:cs="Calibri"/>
                <w:sz w:val="22"/>
                <w:szCs w:val="22"/>
              </w:rPr>
            </w:pPr>
            <w:r w:rsidRPr="009B3BF1">
              <w:rPr>
                <w:rFonts w:cs="Calibri"/>
                <w:sz w:val="22"/>
                <w:szCs w:val="22"/>
              </w:rPr>
              <w:t>Implementation of technical and organizational measures to ensure security of network</w:t>
            </w:r>
          </w:p>
          <w:p w14:paraId="7968A229" w14:textId="77777777" w:rsidR="00DC6447" w:rsidRPr="009B3BF1" w:rsidRDefault="00DC6447" w:rsidP="00601A9A">
            <w:pPr>
              <w:numPr>
                <w:ilvl w:val="1"/>
                <w:numId w:val="37"/>
              </w:numPr>
              <w:contextualSpacing/>
              <w:rPr>
                <w:rFonts w:cs="Calibri"/>
                <w:sz w:val="22"/>
                <w:szCs w:val="22"/>
              </w:rPr>
            </w:pPr>
            <w:r w:rsidRPr="009B3BF1">
              <w:rPr>
                <w:rFonts w:cs="Calibri"/>
                <w:sz w:val="22"/>
                <w:szCs w:val="22"/>
              </w:rPr>
              <w:t>Access controls – provide guidelines to EBSCO for authorizing who may access the product under the customer’s subscription</w:t>
            </w:r>
          </w:p>
          <w:p w14:paraId="3E220491" w14:textId="77777777" w:rsidR="00DC6447" w:rsidRPr="009B3BF1" w:rsidRDefault="00DC6447" w:rsidP="00601A9A">
            <w:pPr>
              <w:numPr>
                <w:ilvl w:val="0"/>
                <w:numId w:val="37"/>
              </w:numPr>
              <w:contextualSpacing/>
              <w:rPr>
                <w:rFonts w:cs="Calibri"/>
                <w:sz w:val="22"/>
                <w:szCs w:val="22"/>
              </w:rPr>
            </w:pPr>
            <w:r w:rsidRPr="009B3BF1">
              <w:rPr>
                <w:rFonts w:cs="Calibri"/>
                <w:sz w:val="22"/>
                <w:szCs w:val="22"/>
              </w:rPr>
              <w:t>Data Subject Access Requests</w:t>
            </w:r>
          </w:p>
          <w:p w14:paraId="3A160A50" w14:textId="77777777" w:rsidR="00DC6447" w:rsidRPr="009B3BF1" w:rsidRDefault="00DC6447" w:rsidP="00601A9A">
            <w:pPr>
              <w:numPr>
                <w:ilvl w:val="1"/>
                <w:numId w:val="37"/>
              </w:numPr>
              <w:contextualSpacing/>
              <w:rPr>
                <w:rFonts w:cs="Calibri"/>
                <w:sz w:val="22"/>
                <w:szCs w:val="22"/>
              </w:rPr>
            </w:pPr>
            <w:r w:rsidRPr="009B3BF1">
              <w:rPr>
                <w:rFonts w:cs="Calibri"/>
                <w:sz w:val="22"/>
                <w:szCs w:val="22"/>
              </w:rPr>
              <w:t xml:space="preserve">As needed, </w:t>
            </w:r>
            <w:proofErr w:type="gramStart"/>
            <w:r w:rsidRPr="009B3BF1">
              <w:rPr>
                <w:rFonts w:cs="Calibri"/>
                <w:sz w:val="22"/>
                <w:szCs w:val="22"/>
              </w:rPr>
              <w:t>provides</w:t>
            </w:r>
            <w:proofErr w:type="gramEnd"/>
            <w:r w:rsidRPr="009B3BF1">
              <w:rPr>
                <w:rFonts w:cs="Calibri"/>
                <w:sz w:val="22"/>
                <w:szCs w:val="22"/>
              </w:rPr>
              <w:t xml:space="preserve"> details of requests to EBSCO if </w:t>
            </w:r>
            <w:proofErr w:type="gramStart"/>
            <w:r w:rsidRPr="009B3BF1">
              <w:rPr>
                <w:rFonts w:cs="Calibri"/>
                <w:sz w:val="22"/>
                <w:szCs w:val="22"/>
              </w:rPr>
              <w:t>request</w:t>
            </w:r>
            <w:proofErr w:type="gramEnd"/>
            <w:r w:rsidRPr="009B3BF1">
              <w:rPr>
                <w:rFonts w:cs="Calibri"/>
                <w:sz w:val="22"/>
                <w:szCs w:val="22"/>
              </w:rPr>
              <w:t xml:space="preserve"> is received by </w:t>
            </w:r>
            <w:proofErr w:type="gramStart"/>
            <w:r w:rsidRPr="009B3BF1">
              <w:rPr>
                <w:rFonts w:cs="Calibri"/>
                <w:sz w:val="22"/>
                <w:szCs w:val="22"/>
              </w:rPr>
              <w:t>Customer</w:t>
            </w:r>
            <w:proofErr w:type="gramEnd"/>
            <w:r w:rsidRPr="009B3BF1">
              <w:rPr>
                <w:rFonts w:cs="Calibri"/>
                <w:sz w:val="22"/>
                <w:szCs w:val="22"/>
              </w:rPr>
              <w:t xml:space="preserve"> from end users (</w:t>
            </w:r>
            <w:proofErr w:type="gramStart"/>
            <w:r w:rsidRPr="009B3BF1">
              <w:rPr>
                <w:rFonts w:cs="Calibri"/>
                <w:sz w:val="22"/>
                <w:szCs w:val="22"/>
              </w:rPr>
              <w:t>in the event that</w:t>
            </w:r>
            <w:proofErr w:type="gramEnd"/>
            <w:r w:rsidRPr="009B3BF1">
              <w:rPr>
                <w:rFonts w:cs="Calibri"/>
                <w:sz w:val="22"/>
                <w:szCs w:val="22"/>
              </w:rPr>
              <w:t xml:space="preserve"> an end user submits a request through Customer rather than through EBSCO)</w:t>
            </w:r>
          </w:p>
          <w:p w14:paraId="7A967E85" w14:textId="77777777" w:rsidR="00DC6447" w:rsidRPr="009B3BF1" w:rsidRDefault="00DC6447" w:rsidP="00601A9A">
            <w:pPr>
              <w:rPr>
                <w:rFonts w:cs="Calibri"/>
                <w:sz w:val="22"/>
                <w:szCs w:val="22"/>
              </w:rPr>
            </w:pPr>
          </w:p>
        </w:tc>
        <w:tc>
          <w:tcPr>
            <w:tcW w:w="4675" w:type="dxa"/>
          </w:tcPr>
          <w:p w14:paraId="7A809DE3" w14:textId="77777777" w:rsidR="00DC6447" w:rsidRPr="009B3BF1" w:rsidRDefault="00DC6447" w:rsidP="00601A9A">
            <w:pPr>
              <w:numPr>
                <w:ilvl w:val="0"/>
                <w:numId w:val="36"/>
              </w:numPr>
              <w:contextualSpacing/>
              <w:rPr>
                <w:rFonts w:cs="Calibri"/>
                <w:sz w:val="22"/>
                <w:szCs w:val="22"/>
                <w:shd w:val="clear" w:color="auto" w:fill="FFFFFF"/>
              </w:rPr>
            </w:pPr>
            <w:r w:rsidRPr="009B3BF1">
              <w:rPr>
                <w:rFonts w:cs="Calibri"/>
                <w:sz w:val="22"/>
                <w:szCs w:val="22"/>
                <w:shd w:val="clear" w:color="auto" w:fill="FFFFFF"/>
              </w:rPr>
              <w:t>Implementation of organizational and technical measures</w:t>
            </w:r>
          </w:p>
          <w:p w14:paraId="33360B1F"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See Schedule II for details</w:t>
            </w:r>
          </w:p>
          <w:p w14:paraId="3B556F44" w14:textId="77777777" w:rsidR="00DC6447" w:rsidRPr="009B3BF1" w:rsidRDefault="00DC6447" w:rsidP="00601A9A">
            <w:pPr>
              <w:numPr>
                <w:ilvl w:val="0"/>
                <w:numId w:val="36"/>
              </w:numPr>
              <w:contextualSpacing/>
              <w:rPr>
                <w:rFonts w:cs="Calibri"/>
                <w:sz w:val="22"/>
                <w:szCs w:val="22"/>
                <w:shd w:val="clear" w:color="auto" w:fill="FFFFFF"/>
              </w:rPr>
            </w:pPr>
            <w:r w:rsidRPr="009B3BF1">
              <w:rPr>
                <w:rFonts w:cs="Calibri"/>
                <w:sz w:val="22"/>
                <w:szCs w:val="22"/>
                <w:shd w:val="clear" w:color="auto" w:fill="FFFFFF"/>
              </w:rPr>
              <w:t>Maintenance and support of product</w:t>
            </w:r>
          </w:p>
          <w:p w14:paraId="579A56B9"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 xml:space="preserve">Security </w:t>
            </w:r>
            <w:proofErr w:type="gramStart"/>
            <w:r w:rsidRPr="009B3BF1">
              <w:rPr>
                <w:rFonts w:cs="Calibri"/>
                <w:sz w:val="22"/>
                <w:szCs w:val="22"/>
                <w:shd w:val="clear" w:color="auto" w:fill="FFFFFF"/>
              </w:rPr>
              <w:t>patches</w:t>
            </w:r>
            <w:proofErr w:type="gramEnd"/>
          </w:p>
          <w:p w14:paraId="56FDDAEF"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Feature updates</w:t>
            </w:r>
          </w:p>
          <w:p w14:paraId="63C4F9F5"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Technical support</w:t>
            </w:r>
          </w:p>
          <w:p w14:paraId="16B624DE"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Availability and up-time</w:t>
            </w:r>
          </w:p>
          <w:p w14:paraId="64B10B99" w14:textId="77777777" w:rsidR="00DC6447" w:rsidRPr="009B3BF1" w:rsidRDefault="00DC6447" w:rsidP="00601A9A">
            <w:pPr>
              <w:numPr>
                <w:ilvl w:val="0"/>
                <w:numId w:val="36"/>
              </w:numPr>
              <w:contextualSpacing/>
              <w:rPr>
                <w:rFonts w:cs="Calibri"/>
                <w:sz w:val="22"/>
                <w:szCs w:val="22"/>
                <w:shd w:val="clear" w:color="auto" w:fill="FFFFFF"/>
              </w:rPr>
            </w:pPr>
            <w:r w:rsidRPr="009B3BF1">
              <w:rPr>
                <w:rFonts w:cs="Calibri"/>
                <w:sz w:val="22"/>
                <w:szCs w:val="22"/>
                <w:shd w:val="clear" w:color="auto" w:fill="FFFFFF"/>
              </w:rPr>
              <w:t>Data storage, including backups</w:t>
            </w:r>
          </w:p>
          <w:p w14:paraId="7716DA33" w14:textId="77777777" w:rsidR="00DC6447" w:rsidRPr="009B3BF1" w:rsidRDefault="00DC6447" w:rsidP="00601A9A">
            <w:pPr>
              <w:numPr>
                <w:ilvl w:val="0"/>
                <w:numId w:val="36"/>
              </w:numPr>
              <w:contextualSpacing/>
              <w:rPr>
                <w:rFonts w:cs="Calibri"/>
                <w:sz w:val="22"/>
                <w:szCs w:val="22"/>
              </w:rPr>
            </w:pPr>
            <w:r w:rsidRPr="009B3BF1">
              <w:rPr>
                <w:rFonts w:cs="Calibri"/>
                <w:sz w:val="22"/>
                <w:szCs w:val="22"/>
              </w:rPr>
              <w:t>Establish the purposes and scope of processing via the Agreement between Parties</w:t>
            </w:r>
          </w:p>
          <w:p w14:paraId="42BDCCC4" w14:textId="77777777" w:rsidR="00DC6447" w:rsidRPr="009B3BF1" w:rsidRDefault="00DC6447" w:rsidP="00601A9A">
            <w:pPr>
              <w:numPr>
                <w:ilvl w:val="0"/>
                <w:numId w:val="36"/>
              </w:numPr>
              <w:contextualSpacing/>
              <w:rPr>
                <w:rFonts w:cs="Calibri"/>
                <w:sz w:val="22"/>
                <w:szCs w:val="22"/>
                <w:shd w:val="clear" w:color="auto" w:fill="FFFFFF"/>
              </w:rPr>
            </w:pPr>
            <w:r w:rsidRPr="009B3BF1">
              <w:rPr>
                <w:rFonts w:cs="Calibri"/>
                <w:sz w:val="22"/>
                <w:szCs w:val="22"/>
                <w:shd w:val="clear" w:color="auto" w:fill="FFFFFF"/>
              </w:rPr>
              <w:t>Data Subject Access Requests</w:t>
            </w:r>
          </w:p>
          <w:p w14:paraId="066546F6"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Receives and processes Data Subject Access Requests and honors the data subject rights of information, access, rectification, erasure, restricted processing, data portability, right to object, and the right to avoid automated decision-making</w:t>
            </w:r>
          </w:p>
          <w:p w14:paraId="765FF0FA"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Manages the contact form, email address, and phone number for intake of privacy requests</w:t>
            </w:r>
          </w:p>
          <w:p w14:paraId="59ACAE11"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Upon request, notifies customer of data subject request</w:t>
            </w:r>
          </w:p>
          <w:p w14:paraId="509E96C5" w14:textId="77777777" w:rsidR="00DC6447" w:rsidRPr="009B3BF1" w:rsidRDefault="00DC6447" w:rsidP="00601A9A">
            <w:pPr>
              <w:numPr>
                <w:ilvl w:val="0"/>
                <w:numId w:val="36"/>
              </w:numPr>
              <w:contextualSpacing/>
              <w:rPr>
                <w:rFonts w:cs="Calibri"/>
                <w:sz w:val="22"/>
                <w:szCs w:val="22"/>
              </w:rPr>
            </w:pPr>
            <w:r w:rsidRPr="009B3BF1">
              <w:rPr>
                <w:rFonts w:cs="Calibri"/>
                <w:sz w:val="22"/>
                <w:szCs w:val="22"/>
              </w:rPr>
              <w:t xml:space="preserve">Provide legal basis for processing end user data </w:t>
            </w:r>
          </w:p>
          <w:p w14:paraId="6F0AE02D"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Agreement between parties establishes contract to provide services</w:t>
            </w:r>
          </w:p>
          <w:p w14:paraId="0F470BAC"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Collection of individual consent and acceptance of terms of use, privacy policy, etc. from end users</w:t>
            </w:r>
          </w:p>
          <w:p w14:paraId="33977990" w14:textId="77777777" w:rsidR="00DC6447" w:rsidRPr="009B3BF1" w:rsidRDefault="00DC6447" w:rsidP="00601A9A">
            <w:pPr>
              <w:numPr>
                <w:ilvl w:val="0"/>
                <w:numId w:val="36"/>
              </w:numPr>
              <w:contextualSpacing/>
              <w:rPr>
                <w:rFonts w:cs="Calibri"/>
                <w:sz w:val="22"/>
                <w:szCs w:val="22"/>
                <w:shd w:val="clear" w:color="auto" w:fill="FFFFFF"/>
              </w:rPr>
            </w:pPr>
            <w:r w:rsidRPr="009B3BF1">
              <w:rPr>
                <w:rFonts w:cs="Calibri"/>
                <w:sz w:val="22"/>
                <w:szCs w:val="22"/>
                <w:shd w:val="clear" w:color="auto" w:fill="FFFFFF"/>
              </w:rPr>
              <w:t xml:space="preserve">Incident response </w:t>
            </w:r>
          </w:p>
          <w:p w14:paraId="551F4601"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Implementation of process</w:t>
            </w:r>
          </w:p>
          <w:p w14:paraId="2BCD7326" w14:textId="77777777" w:rsidR="00DC6447" w:rsidRPr="009B3BF1" w:rsidRDefault="00DC6447" w:rsidP="00601A9A">
            <w:pPr>
              <w:numPr>
                <w:ilvl w:val="1"/>
                <w:numId w:val="36"/>
              </w:numPr>
              <w:contextualSpacing/>
              <w:rPr>
                <w:rFonts w:cs="Calibri"/>
                <w:sz w:val="22"/>
                <w:szCs w:val="22"/>
                <w:shd w:val="clear" w:color="auto" w:fill="FFFFFF"/>
              </w:rPr>
            </w:pPr>
            <w:r w:rsidRPr="009B3BF1">
              <w:rPr>
                <w:rFonts w:cs="Calibri"/>
                <w:sz w:val="22"/>
                <w:szCs w:val="22"/>
                <w:shd w:val="clear" w:color="auto" w:fill="FFFFFF"/>
              </w:rPr>
              <w:t xml:space="preserve">Notification of customer </w:t>
            </w:r>
          </w:p>
          <w:p w14:paraId="03C74A08" w14:textId="77777777" w:rsidR="00DC6447" w:rsidRPr="009B3BF1" w:rsidRDefault="00DC6447" w:rsidP="00601A9A">
            <w:pPr>
              <w:numPr>
                <w:ilvl w:val="0"/>
                <w:numId w:val="36"/>
              </w:numPr>
              <w:contextualSpacing/>
              <w:rPr>
                <w:rFonts w:cs="Calibri"/>
                <w:sz w:val="22"/>
                <w:szCs w:val="22"/>
                <w:shd w:val="clear" w:color="auto" w:fill="FFFFFF"/>
              </w:rPr>
            </w:pPr>
            <w:proofErr w:type="spellStart"/>
            <w:r w:rsidRPr="009B3BF1">
              <w:rPr>
                <w:rFonts w:cs="Calibri"/>
                <w:sz w:val="22"/>
                <w:szCs w:val="22"/>
                <w:shd w:val="clear" w:color="auto" w:fill="FFFFFF"/>
              </w:rPr>
              <w:t>Subprocessors</w:t>
            </w:r>
            <w:proofErr w:type="spellEnd"/>
            <w:r w:rsidRPr="009B3BF1">
              <w:rPr>
                <w:rFonts w:cs="Calibri"/>
                <w:sz w:val="22"/>
                <w:szCs w:val="22"/>
                <w:shd w:val="clear" w:color="auto" w:fill="FFFFFF"/>
              </w:rPr>
              <w:t xml:space="preserve"> - vetting and notifying </w:t>
            </w:r>
            <w:proofErr w:type="gramStart"/>
            <w:r w:rsidRPr="009B3BF1">
              <w:rPr>
                <w:rFonts w:cs="Calibri"/>
                <w:sz w:val="22"/>
                <w:szCs w:val="22"/>
                <w:shd w:val="clear" w:color="auto" w:fill="FFFFFF"/>
              </w:rPr>
              <w:t>customer</w:t>
            </w:r>
            <w:proofErr w:type="gramEnd"/>
            <w:r w:rsidRPr="009B3BF1">
              <w:rPr>
                <w:rFonts w:cs="Calibri"/>
                <w:sz w:val="22"/>
                <w:szCs w:val="22"/>
                <w:shd w:val="clear" w:color="auto" w:fill="FFFFFF"/>
              </w:rPr>
              <w:t xml:space="preserve"> of new </w:t>
            </w:r>
            <w:proofErr w:type="spellStart"/>
            <w:r w:rsidRPr="009B3BF1">
              <w:rPr>
                <w:rFonts w:cs="Calibri"/>
                <w:sz w:val="22"/>
                <w:szCs w:val="22"/>
                <w:shd w:val="clear" w:color="auto" w:fill="FFFFFF"/>
              </w:rPr>
              <w:t>subprocessors</w:t>
            </w:r>
            <w:proofErr w:type="spellEnd"/>
          </w:p>
          <w:p w14:paraId="0F6FC47D" w14:textId="77777777" w:rsidR="00DC6447" w:rsidRPr="009B3BF1" w:rsidRDefault="00DC6447" w:rsidP="00601A9A">
            <w:pPr>
              <w:numPr>
                <w:ilvl w:val="0"/>
                <w:numId w:val="36"/>
              </w:numPr>
              <w:contextualSpacing/>
              <w:rPr>
                <w:rFonts w:cs="Calibri"/>
                <w:sz w:val="22"/>
                <w:szCs w:val="22"/>
                <w:shd w:val="clear" w:color="auto" w:fill="FFFFFF"/>
              </w:rPr>
            </w:pPr>
            <w:r w:rsidRPr="009B3BF1">
              <w:rPr>
                <w:rFonts w:cs="Calibri"/>
                <w:sz w:val="22"/>
                <w:szCs w:val="22"/>
                <w:shd w:val="clear" w:color="auto" w:fill="FFFFFF"/>
              </w:rPr>
              <w:t>Privacy Risk Assessments – conduct PRA/DPIA as needed for vendors, features, products, etc. which process personal information</w:t>
            </w:r>
          </w:p>
        </w:tc>
      </w:tr>
    </w:tbl>
    <w:p w14:paraId="0059B982" w14:textId="77777777" w:rsidR="00DC6447" w:rsidRPr="009B3BF1" w:rsidRDefault="00DC6447" w:rsidP="00DC6447">
      <w:pPr>
        <w:ind w:right="151"/>
        <w:rPr>
          <w:rFonts w:ascii="Calibri" w:eastAsia="Calibri" w:hAnsi="Calibri" w:cs="Calibri"/>
          <w:b/>
          <w:color w:val="454545"/>
          <w:sz w:val="22"/>
          <w:szCs w:val="22"/>
          <w:lang w:val="en-US" w:eastAsia="en-US"/>
        </w:rPr>
      </w:pPr>
    </w:p>
    <w:p w14:paraId="0D2E6AF9" w14:textId="77777777" w:rsidR="00DC6447" w:rsidRPr="009B3BF1" w:rsidRDefault="00DC6447" w:rsidP="00DC6447">
      <w:pPr>
        <w:rPr>
          <w:rFonts w:ascii="Calibri" w:eastAsia="Calibri" w:hAnsi="Calibri" w:cs="Calibri"/>
          <w:b/>
          <w:color w:val="3E75CF"/>
          <w:sz w:val="22"/>
          <w:szCs w:val="22"/>
          <w:lang w:val="en-US" w:eastAsia="en-US"/>
        </w:rPr>
      </w:pPr>
      <w:r w:rsidRPr="009B3BF1">
        <w:rPr>
          <w:rFonts w:ascii="Calibri" w:eastAsia="Calibri" w:hAnsi="Calibri" w:cs="Calibri"/>
          <w:b/>
          <w:color w:val="3E75CF"/>
          <w:sz w:val="22"/>
          <w:szCs w:val="22"/>
          <w:lang w:val="en-US" w:eastAsia="en-US"/>
        </w:rPr>
        <w:t xml:space="preserve">Data importer(s): </w:t>
      </w:r>
    </w:p>
    <w:p w14:paraId="48CA9585" w14:textId="77777777" w:rsidR="00DC6447" w:rsidRPr="009B3BF1" w:rsidRDefault="00DC6447" w:rsidP="00DC6447">
      <w:pPr>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 xml:space="preserve">For Customer Personal Data: </w:t>
      </w:r>
      <w:r w:rsidRPr="009B3BF1">
        <w:rPr>
          <w:rFonts w:ascii="Calibri" w:eastAsia="Calibri" w:hAnsi="Calibri" w:cs="Calibri"/>
          <w:color w:val="454545"/>
          <w:sz w:val="22"/>
          <w:szCs w:val="22"/>
          <w:lang w:val="en-US" w:eastAsia="en-US"/>
        </w:rPr>
        <w:br/>
      </w:r>
    </w:p>
    <w:p w14:paraId="1ED6E6FA" w14:textId="77777777" w:rsidR="00DC6447" w:rsidRPr="009B3BF1" w:rsidRDefault="00DC6447" w:rsidP="00DC6447">
      <w:pPr>
        <w:numPr>
          <w:ilvl w:val="0"/>
          <w:numId w:val="34"/>
        </w:numPr>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Name: </w:t>
      </w:r>
      <w:r w:rsidRPr="009B3BF1">
        <w:rPr>
          <w:rFonts w:ascii="Calibri" w:eastAsia="Calibri" w:hAnsi="Calibri" w:cs="Calibri"/>
          <w:color w:val="454545"/>
          <w:sz w:val="22"/>
          <w:szCs w:val="22"/>
          <w:lang w:val="en-US" w:eastAsia="en-US"/>
        </w:rPr>
        <w:t>EBSCO International, Inc.</w:t>
      </w:r>
    </w:p>
    <w:p w14:paraId="3567BCF1" w14:textId="77777777" w:rsidR="00DC6447" w:rsidRPr="009B3BF1" w:rsidRDefault="00DC6447" w:rsidP="00DC6447">
      <w:pPr>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Address: </w:t>
      </w:r>
      <w:r w:rsidRPr="009B3BF1">
        <w:rPr>
          <w:rFonts w:ascii="Calibri" w:eastAsia="Calibri" w:hAnsi="Calibri" w:cs="Calibri"/>
          <w:color w:val="454545"/>
          <w:sz w:val="22"/>
          <w:szCs w:val="22"/>
          <w:lang w:val="en-US" w:eastAsia="en-US"/>
        </w:rPr>
        <w:t>10 Estes Street, Ipswich, MA 01938</w:t>
      </w:r>
    </w:p>
    <w:p w14:paraId="67C84543" w14:textId="77777777" w:rsidR="00DC6447" w:rsidRPr="009B3BF1" w:rsidRDefault="00DC6447" w:rsidP="00DC6447">
      <w:pPr>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Contact person’s name, position and contact details: </w:t>
      </w:r>
    </w:p>
    <w:p w14:paraId="091601C5" w14:textId="77777777" w:rsidR="00DC6447" w:rsidRPr="009B3BF1" w:rsidRDefault="00DC6447" w:rsidP="00DC6447">
      <w:pPr>
        <w:ind w:left="720"/>
        <w:rPr>
          <w:rFonts w:ascii="Calibri" w:eastAsia="Calibri" w:hAnsi="Calibri" w:cs="Calibri"/>
          <w:color w:val="454545"/>
          <w:sz w:val="22"/>
          <w:szCs w:val="22"/>
          <w:lang w:val="en-US" w:eastAsia="en-US"/>
        </w:rPr>
      </w:pPr>
      <w:r w:rsidRPr="009B3BF1">
        <w:rPr>
          <w:rFonts w:ascii="Calibri" w:eastAsia="Calibri" w:hAnsi="Calibri" w:cs="Calibri"/>
          <w:b/>
          <w:bCs/>
          <w:color w:val="454545"/>
          <w:sz w:val="22"/>
          <w:szCs w:val="22"/>
          <w:lang w:val="en-US" w:eastAsia="en-US"/>
        </w:rPr>
        <w:t xml:space="preserve">Activities relevant to the data transferred under these Clauses: </w:t>
      </w:r>
      <w:r w:rsidRPr="009B3BF1">
        <w:rPr>
          <w:rFonts w:ascii="Calibri" w:eastAsia="Calibri" w:hAnsi="Calibri" w:cs="Calibri"/>
          <w:color w:val="454545"/>
          <w:sz w:val="22"/>
          <w:szCs w:val="22"/>
          <w:lang w:val="en-US" w:eastAsia="en-US"/>
        </w:rPr>
        <w:t>Academic and scholastic research</w:t>
      </w:r>
    </w:p>
    <w:p w14:paraId="2C4EA1A8" w14:textId="77777777" w:rsidR="00DC6447" w:rsidRPr="009B3BF1" w:rsidRDefault="00DC6447" w:rsidP="00DC6447">
      <w:pPr>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Signature and date: </w:t>
      </w:r>
    </w:p>
    <w:p w14:paraId="5F9C819F" w14:textId="77777777" w:rsidR="00DC6447" w:rsidRPr="009B3BF1" w:rsidRDefault="00DC6447" w:rsidP="00DC6447">
      <w:pPr>
        <w:ind w:left="720"/>
        <w:rPr>
          <w:rFonts w:ascii="Calibri" w:eastAsia="Calibri" w:hAnsi="Calibri" w:cs="Calibri"/>
          <w:color w:val="454545"/>
          <w:sz w:val="22"/>
          <w:szCs w:val="22"/>
          <w:lang w:val="en-US" w:eastAsia="en-US"/>
        </w:rPr>
      </w:pPr>
      <w:r w:rsidRPr="009B3BF1">
        <w:rPr>
          <w:rFonts w:ascii="Calibri" w:eastAsia="Calibri" w:hAnsi="Calibri" w:cs="Calibri"/>
          <w:b/>
          <w:bCs/>
          <w:color w:val="454545"/>
          <w:sz w:val="22"/>
          <w:szCs w:val="22"/>
          <w:lang w:val="en-US" w:eastAsia="en-US"/>
        </w:rPr>
        <w:t xml:space="preserve">Role (controller/processor): </w:t>
      </w:r>
      <w:r w:rsidRPr="009B3BF1">
        <w:rPr>
          <w:rFonts w:ascii="Calibri" w:eastAsia="Calibri" w:hAnsi="Calibri" w:cs="Calibri"/>
          <w:color w:val="454545"/>
          <w:sz w:val="22"/>
          <w:szCs w:val="22"/>
          <w:lang w:val="en-US" w:eastAsia="en-US"/>
        </w:rPr>
        <w:t>Processor</w:t>
      </w:r>
    </w:p>
    <w:p w14:paraId="12259791" w14:textId="77777777" w:rsidR="00DC6447" w:rsidRPr="009B3BF1" w:rsidRDefault="00DC6447" w:rsidP="00DC6447">
      <w:pPr>
        <w:ind w:left="720"/>
        <w:rPr>
          <w:rFonts w:ascii="Calibri" w:eastAsia="Calibri" w:hAnsi="Calibri" w:cs="Calibri"/>
          <w:b/>
          <w:bCs/>
          <w:color w:val="454545"/>
          <w:sz w:val="22"/>
          <w:szCs w:val="22"/>
          <w:lang w:val="en-US" w:eastAsia="en-US"/>
        </w:rPr>
      </w:pPr>
    </w:p>
    <w:p w14:paraId="4734513E" w14:textId="77777777" w:rsidR="00DC6447" w:rsidRPr="009B3BF1" w:rsidRDefault="00DC6447" w:rsidP="00DC6447">
      <w:pPr>
        <w:numPr>
          <w:ilvl w:val="0"/>
          <w:numId w:val="34"/>
        </w:numPr>
        <w:tabs>
          <w:tab w:val="left" w:pos="449"/>
        </w:tabs>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Additional Information: </w:t>
      </w:r>
      <w:r w:rsidRPr="009B3BF1">
        <w:rPr>
          <w:rFonts w:ascii="Calibri" w:eastAsia="Calibri" w:hAnsi="Calibri" w:cs="Calibri"/>
          <w:color w:val="454545"/>
          <w:sz w:val="22"/>
          <w:szCs w:val="22"/>
          <w:lang w:val="en-US" w:eastAsia="en-US"/>
        </w:rPr>
        <w:t xml:space="preserve">Customer will act as the Controller of Customer Personal Data where Customer Personal Data is processed by EBSCO. EBSCO will act as the Processor of Customer Personal Data.  </w:t>
      </w:r>
    </w:p>
    <w:p w14:paraId="3D1DA0E0" w14:textId="77777777" w:rsidR="00DC6447" w:rsidRPr="009B3BF1" w:rsidRDefault="00DC6447" w:rsidP="00DC6447">
      <w:pPr>
        <w:tabs>
          <w:tab w:val="left" w:pos="921"/>
        </w:tabs>
        <w:ind w:left="720"/>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w:t>
      </w:r>
      <w:r w:rsidRPr="009B3BF1">
        <w:rPr>
          <w:rFonts w:ascii="Calibri" w:eastAsia="Calibri" w:hAnsi="Calibri" w:cs="Calibri"/>
          <w:b/>
          <w:bCs/>
          <w:color w:val="454545"/>
          <w:sz w:val="22"/>
          <w:szCs w:val="22"/>
          <w:lang w:val="en-US" w:eastAsia="en-US"/>
        </w:rPr>
        <w:t>Customer Personal Data</w:t>
      </w:r>
      <w:r w:rsidRPr="009B3BF1">
        <w:rPr>
          <w:rFonts w:ascii="Calibri" w:eastAsia="Calibri" w:hAnsi="Calibri" w:cs="Calibri"/>
          <w:color w:val="454545"/>
          <w:sz w:val="22"/>
          <w:szCs w:val="22"/>
          <w:lang w:val="en-US" w:eastAsia="en-US"/>
        </w:rPr>
        <w:t xml:space="preserve">” means the Personal Data that is provided by Customer to EBSCO or that is processed by EBSCO on Customer’s behalf in connection with the Agreement. </w:t>
      </w:r>
      <w:r w:rsidRPr="009B3BF1">
        <w:rPr>
          <w:rFonts w:ascii="Calibri" w:eastAsia="Calibri" w:hAnsi="Calibri" w:cs="Calibri"/>
          <w:color w:val="454545"/>
          <w:sz w:val="22"/>
          <w:szCs w:val="22"/>
          <w:lang w:val="en-US" w:eastAsia="en-US"/>
        </w:rPr>
        <w:br/>
      </w:r>
    </w:p>
    <w:p w14:paraId="34B173B0" w14:textId="77777777" w:rsidR="00DC6447" w:rsidRPr="009B3BF1" w:rsidRDefault="00DC6447" w:rsidP="00DC6447">
      <w:pPr>
        <w:tabs>
          <w:tab w:val="left" w:pos="449"/>
        </w:tabs>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For User Personal Data:</w:t>
      </w:r>
      <w:r w:rsidRPr="009B3BF1">
        <w:rPr>
          <w:rFonts w:ascii="Calibri" w:eastAsia="Calibri" w:hAnsi="Calibri" w:cs="Calibri"/>
          <w:color w:val="454545"/>
          <w:sz w:val="22"/>
          <w:szCs w:val="22"/>
          <w:lang w:val="en-US" w:eastAsia="en-US"/>
        </w:rPr>
        <w:br/>
      </w:r>
    </w:p>
    <w:p w14:paraId="16AFF743" w14:textId="77777777" w:rsidR="00DC6447" w:rsidRPr="009B3BF1" w:rsidRDefault="00DC6447" w:rsidP="00DC6447">
      <w:pPr>
        <w:numPr>
          <w:ilvl w:val="0"/>
          <w:numId w:val="38"/>
        </w:numPr>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Name: </w:t>
      </w:r>
      <w:r w:rsidRPr="009B3BF1">
        <w:rPr>
          <w:rFonts w:ascii="Calibri" w:eastAsia="Calibri" w:hAnsi="Calibri" w:cs="Calibri"/>
          <w:color w:val="454545"/>
          <w:sz w:val="22"/>
          <w:szCs w:val="22"/>
          <w:lang w:val="en-US" w:eastAsia="en-US"/>
        </w:rPr>
        <w:t>EBSCO International, Inc.</w:t>
      </w:r>
    </w:p>
    <w:p w14:paraId="77AD9463" w14:textId="77777777" w:rsidR="00DC6447" w:rsidRPr="009B3BF1" w:rsidRDefault="00DC6447" w:rsidP="00DC6447">
      <w:pPr>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Address: </w:t>
      </w:r>
      <w:r w:rsidRPr="009B3BF1">
        <w:rPr>
          <w:rFonts w:ascii="Calibri" w:eastAsia="Calibri" w:hAnsi="Calibri" w:cs="Calibri"/>
          <w:color w:val="454545"/>
          <w:sz w:val="22"/>
          <w:szCs w:val="22"/>
          <w:lang w:val="en-US" w:eastAsia="en-US"/>
        </w:rPr>
        <w:t>10 Estes Street, Ipswich, MA 01938</w:t>
      </w:r>
    </w:p>
    <w:p w14:paraId="59228C01" w14:textId="77777777" w:rsidR="00DC6447" w:rsidRPr="009B3BF1" w:rsidRDefault="00DC6447" w:rsidP="00DC6447">
      <w:pPr>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Contact person’s name, position and contact details: </w:t>
      </w:r>
    </w:p>
    <w:p w14:paraId="1D61EDE3" w14:textId="77777777" w:rsidR="00DC6447" w:rsidRPr="009B3BF1" w:rsidRDefault="00DC6447" w:rsidP="00DC6447">
      <w:pPr>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Activities relevant to the data transferred under these Clauses: </w:t>
      </w:r>
      <w:r w:rsidRPr="009B3BF1">
        <w:rPr>
          <w:rFonts w:ascii="Calibri" w:eastAsia="Calibri" w:hAnsi="Calibri" w:cs="Calibri"/>
          <w:color w:val="454545"/>
          <w:sz w:val="22"/>
          <w:szCs w:val="22"/>
          <w:lang w:val="en-US" w:eastAsia="en-US"/>
        </w:rPr>
        <w:t>Academic and scholastic research, creation of user profiles</w:t>
      </w:r>
    </w:p>
    <w:p w14:paraId="50EFEA0A" w14:textId="77777777" w:rsidR="00DC6447" w:rsidRPr="009B3BF1" w:rsidRDefault="00DC6447" w:rsidP="00DC6447">
      <w:pPr>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Signature and date: </w:t>
      </w:r>
    </w:p>
    <w:p w14:paraId="1EF273E7" w14:textId="77777777" w:rsidR="00DC6447" w:rsidRPr="009B3BF1" w:rsidRDefault="00DC6447" w:rsidP="00DC6447">
      <w:pPr>
        <w:ind w:left="72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Role (controller/processor): </w:t>
      </w:r>
      <w:r w:rsidRPr="009B3BF1">
        <w:rPr>
          <w:rFonts w:ascii="Calibri" w:eastAsia="Calibri" w:hAnsi="Calibri" w:cs="Calibri"/>
          <w:color w:val="454545"/>
          <w:sz w:val="22"/>
          <w:szCs w:val="22"/>
          <w:lang w:val="en-US" w:eastAsia="en-US"/>
        </w:rPr>
        <w:t>Joint Controller and Processor</w:t>
      </w:r>
    </w:p>
    <w:p w14:paraId="56551878" w14:textId="77777777" w:rsidR="00DC6447" w:rsidRPr="009B3BF1" w:rsidRDefault="00DC6447" w:rsidP="00DC6447">
      <w:pPr>
        <w:rPr>
          <w:rFonts w:ascii="Calibri" w:eastAsia="Calibri" w:hAnsi="Calibri" w:cs="Calibri"/>
          <w:color w:val="454545"/>
          <w:sz w:val="22"/>
          <w:szCs w:val="22"/>
          <w:lang w:val="en-US" w:eastAsia="en-US"/>
        </w:rPr>
      </w:pPr>
    </w:p>
    <w:p w14:paraId="19988C3D" w14:textId="77777777" w:rsidR="00DC6447" w:rsidRPr="009B3BF1" w:rsidRDefault="00DC6447" w:rsidP="00DC6447">
      <w:pPr>
        <w:numPr>
          <w:ilvl w:val="0"/>
          <w:numId w:val="38"/>
        </w:numPr>
        <w:tabs>
          <w:tab w:val="left" w:pos="449"/>
        </w:tabs>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 xml:space="preserve">Additional Information: </w:t>
      </w:r>
      <w:r w:rsidRPr="009B3BF1">
        <w:rPr>
          <w:rFonts w:ascii="Calibri" w:eastAsia="Calibri" w:hAnsi="Calibri" w:cs="Calibri"/>
          <w:color w:val="454545"/>
          <w:sz w:val="22"/>
          <w:szCs w:val="22"/>
          <w:lang w:val="en-US" w:eastAsia="en-US"/>
        </w:rPr>
        <w:t xml:space="preserve">Customer will act as the Controller of User Personal Data where User Personal Data is processed by EBSCO. EBSCO will act as the Joint Controller of User Personal Data.  </w:t>
      </w:r>
      <w:r w:rsidRPr="009B3BF1">
        <w:rPr>
          <w:rFonts w:ascii="Calibri" w:eastAsia="Calibri" w:hAnsi="Calibri" w:cs="Calibri"/>
          <w:color w:val="454545"/>
          <w:sz w:val="22"/>
          <w:szCs w:val="22"/>
          <w:lang w:val="en-US" w:eastAsia="en-US"/>
        </w:rPr>
        <w:br/>
      </w:r>
    </w:p>
    <w:p w14:paraId="0C48AF12" w14:textId="77777777" w:rsidR="00DC6447" w:rsidRPr="009B3BF1" w:rsidRDefault="00DC6447" w:rsidP="00DC6447">
      <w:pPr>
        <w:tabs>
          <w:tab w:val="left" w:pos="921"/>
        </w:tabs>
        <w:ind w:left="720" w:right="118"/>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w:t>
      </w:r>
      <w:r w:rsidRPr="009B3BF1">
        <w:rPr>
          <w:rFonts w:ascii="Calibri" w:eastAsia="Calibri" w:hAnsi="Calibri" w:cs="Calibri"/>
          <w:b/>
          <w:bCs/>
          <w:color w:val="454545"/>
          <w:sz w:val="22"/>
          <w:szCs w:val="22"/>
          <w:lang w:val="en-US" w:eastAsia="en-US"/>
        </w:rPr>
        <w:t>User Personal Data</w:t>
      </w:r>
      <w:r w:rsidRPr="009B3BF1">
        <w:rPr>
          <w:rFonts w:ascii="Calibri" w:eastAsia="Calibri" w:hAnsi="Calibri" w:cs="Calibri"/>
          <w:color w:val="454545"/>
          <w:sz w:val="22"/>
          <w:szCs w:val="22"/>
          <w:lang w:val="en-US" w:eastAsia="en-US"/>
        </w:rPr>
        <w:t>” means the Personal Data provided directly by Customer’s end users to EBSCO through the products and services purchased by Customer.</w:t>
      </w:r>
    </w:p>
    <w:p w14:paraId="5B70EDC6" w14:textId="77777777" w:rsidR="00DC6447" w:rsidRPr="009B3BF1" w:rsidRDefault="00DC6447" w:rsidP="00DC6447">
      <w:pPr>
        <w:ind w:right="151"/>
        <w:rPr>
          <w:rFonts w:ascii="Calibri" w:eastAsia="Calibri" w:hAnsi="Calibri" w:cs="Calibri"/>
          <w:color w:val="454545"/>
          <w:sz w:val="22"/>
          <w:szCs w:val="22"/>
          <w:lang w:val="en-US" w:eastAsia="en-US"/>
        </w:rPr>
      </w:pPr>
    </w:p>
    <w:p w14:paraId="165EB387" w14:textId="77777777" w:rsidR="00DC6447" w:rsidRPr="009B3BF1" w:rsidRDefault="00DC6447" w:rsidP="00DC6447">
      <w:pPr>
        <w:numPr>
          <w:ilvl w:val="0"/>
          <w:numId w:val="31"/>
        </w:numPr>
        <w:tabs>
          <w:tab w:val="left" w:pos="386"/>
        </w:tabs>
        <w:ind w:left="0" w:hanging="286"/>
        <w:outlineLvl w:val="0"/>
        <w:rPr>
          <w:rFonts w:ascii="Calibri" w:hAnsi="Calibri" w:cs="Calibri"/>
          <w:b/>
          <w:bCs/>
          <w:color w:val="454545"/>
          <w:kern w:val="36"/>
          <w:sz w:val="22"/>
          <w:szCs w:val="22"/>
          <w:lang w:val="en-US" w:eastAsia="en-US"/>
        </w:rPr>
      </w:pPr>
      <w:r w:rsidRPr="009B3BF1">
        <w:rPr>
          <w:rFonts w:ascii="Calibri" w:hAnsi="Calibri" w:cs="Calibri"/>
          <w:b/>
          <w:bCs/>
          <w:color w:val="454545"/>
          <w:kern w:val="36"/>
          <w:sz w:val="22"/>
          <w:szCs w:val="22"/>
          <w:lang w:val="en-US" w:eastAsia="en-US"/>
        </w:rPr>
        <w:t>DESCRIPTION</w:t>
      </w:r>
      <w:r w:rsidRPr="009B3BF1">
        <w:rPr>
          <w:rFonts w:ascii="Calibri" w:hAnsi="Calibri" w:cs="Calibri"/>
          <w:b/>
          <w:bCs/>
          <w:color w:val="454545"/>
          <w:spacing w:val="13"/>
          <w:kern w:val="36"/>
          <w:sz w:val="22"/>
          <w:szCs w:val="22"/>
          <w:lang w:val="en-US" w:eastAsia="en-US"/>
        </w:rPr>
        <w:t xml:space="preserve"> </w:t>
      </w:r>
      <w:r w:rsidRPr="009B3BF1">
        <w:rPr>
          <w:rFonts w:ascii="Calibri" w:hAnsi="Calibri" w:cs="Calibri"/>
          <w:b/>
          <w:bCs/>
          <w:color w:val="454545"/>
          <w:kern w:val="36"/>
          <w:sz w:val="22"/>
          <w:szCs w:val="22"/>
          <w:lang w:val="en-US" w:eastAsia="en-US"/>
        </w:rPr>
        <w:t>OF</w:t>
      </w:r>
      <w:r w:rsidRPr="009B3BF1">
        <w:rPr>
          <w:rFonts w:ascii="Calibri" w:hAnsi="Calibri" w:cs="Calibri"/>
          <w:b/>
          <w:bCs/>
          <w:color w:val="454545"/>
          <w:spacing w:val="15"/>
          <w:kern w:val="36"/>
          <w:sz w:val="22"/>
          <w:szCs w:val="22"/>
          <w:lang w:val="en-US" w:eastAsia="en-US"/>
        </w:rPr>
        <w:t xml:space="preserve"> </w:t>
      </w:r>
      <w:r w:rsidRPr="009B3BF1">
        <w:rPr>
          <w:rFonts w:ascii="Calibri" w:hAnsi="Calibri" w:cs="Calibri"/>
          <w:b/>
          <w:bCs/>
          <w:color w:val="454545"/>
          <w:kern w:val="36"/>
          <w:sz w:val="22"/>
          <w:szCs w:val="22"/>
          <w:lang w:val="en-US" w:eastAsia="en-US"/>
        </w:rPr>
        <w:t>TRANSFER</w:t>
      </w:r>
    </w:p>
    <w:p w14:paraId="4A19F96A" w14:textId="77777777" w:rsidR="00DC6447" w:rsidRPr="009B3BF1" w:rsidRDefault="00DC6447" w:rsidP="009914F7">
      <w:pPr>
        <w:rPr>
          <w:lang w:val="en-US" w:eastAsia="en-US"/>
        </w:rPr>
      </w:pPr>
    </w:p>
    <w:p w14:paraId="61823A43" w14:textId="77777777" w:rsidR="00DC6447" w:rsidRPr="009B3BF1" w:rsidRDefault="00DC6447" w:rsidP="00DC6447">
      <w:pPr>
        <w:rPr>
          <w:rFonts w:ascii="Calibri" w:eastAsia="Calibri" w:hAnsi="Calibri" w:cs="Calibri"/>
          <w:b/>
          <w:bCs/>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Categories of data subjects whose personal data is transferred: </w:t>
      </w:r>
      <w:r w:rsidRPr="009B3BF1">
        <w:rPr>
          <w:rFonts w:ascii="Calibri" w:eastAsia="Calibri" w:hAnsi="Calibri" w:cs="Calibri"/>
          <w:iCs/>
          <w:color w:val="454545"/>
          <w:sz w:val="22"/>
          <w:szCs w:val="22"/>
          <w:lang w:val="en-US" w:eastAsia="en-US"/>
        </w:rPr>
        <w:t>Entity information required for handling the subscription and users of applications, including but not limited to students, teachers, employees, authors.</w:t>
      </w:r>
    </w:p>
    <w:p w14:paraId="5C02059D" w14:textId="77777777" w:rsidR="00DC6447" w:rsidRPr="009B3BF1" w:rsidRDefault="00DC6447" w:rsidP="00DC6447">
      <w:pPr>
        <w:rPr>
          <w:rFonts w:ascii="Calibri" w:eastAsia="Calibri" w:hAnsi="Calibri" w:cs="Calibri"/>
          <w:b/>
          <w:bCs/>
          <w:iCs/>
          <w:color w:val="454545"/>
          <w:sz w:val="22"/>
          <w:szCs w:val="22"/>
          <w:lang w:val="en-US" w:eastAsia="en-US"/>
        </w:rPr>
      </w:pPr>
      <w:r w:rsidRPr="009B3BF1">
        <w:rPr>
          <w:rFonts w:ascii="Calibri" w:eastAsia="Calibri" w:hAnsi="Calibri" w:cs="Calibri"/>
          <w:b/>
          <w:bCs/>
          <w:iCs/>
          <w:color w:val="454545"/>
          <w:sz w:val="22"/>
          <w:szCs w:val="22"/>
          <w:lang w:val="en-US" w:eastAsia="en-US"/>
        </w:rPr>
        <w:br/>
        <w:t xml:space="preserve">Categories of personal data transferred: </w:t>
      </w:r>
      <w:r w:rsidRPr="009B3BF1">
        <w:rPr>
          <w:rFonts w:ascii="Calibri" w:eastAsia="Calibri" w:hAnsi="Calibri" w:cs="Calibri"/>
          <w:iCs/>
          <w:color w:val="454545"/>
          <w:sz w:val="22"/>
          <w:szCs w:val="22"/>
          <w:lang w:val="en-US" w:eastAsia="en-US"/>
        </w:rPr>
        <w:t>First name, last name, email address, authentication information, search information, research notes.</w:t>
      </w:r>
      <w:r w:rsidRPr="009B3BF1">
        <w:rPr>
          <w:rFonts w:ascii="Calibri" w:eastAsia="Calibri" w:hAnsi="Calibri" w:cs="Calibri"/>
          <w:iCs/>
          <w:color w:val="454545"/>
          <w:sz w:val="22"/>
          <w:szCs w:val="22"/>
          <w:lang w:val="en-US" w:eastAsia="en-US"/>
        </w:rPr>
        <w:br/>
      </w:r>
    </w:p>
    <w:p w14:paraId="549E39BE" w14:textId="77777777" w:rsidR="00DC6447" w:rsidRPr="009B3BF1" w:rsidRDefault="00DC6447" w:rsidP="00DC6447">
      <w:pPr>
        <w:rPr>
          <w:rFonts w:ascii="Calibri" w:eastAsia="Calibri" w:hAnsi="Calibri" w:cs="Calibri"/>
          <w:b/>
          <w:bCs/>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Sensitive Data transferred (if applicable), and applied restrictions or safeguards that fully take into consideration the nature of the data and the risks involved: </w:t>
      </w:r>
      <w:r w:rsidRPr="009B3BF1">
        <w:rPr>
          <w:rFonts w:ascii="Calibri" w:eastAsia="Calibri" w:hAnsi="Calibri" w:cs="Calibri"/>
          <w:iCs/>
          <w:color w:val="454545"/>
          <w:sz w:val="22"/>
          <w:szCs w:val="22"/>
          <w:lang w:val="en-US" w:eastAsia="en-US"/>
        </w:rPr>
        <w:t>Not Applicable</w:t>
      </w:r>
      <w:r w:rsidRPr="009B3BF1">
        <w:rPr>
          <w:rFonts w:ascii="Calibri" w:eastAsia="Calibri" w:hAnsi="Calibri" w:cs="Calibri"/>
          <w:b/>
          <w:bCs/>
          <w:iCs/>
          <w:color w:val="454545"/>
          <w:sz w:val="22"/>
          <w:szCs w:val="22"/>
          <w:lang w:val="en-US" w:eastAsia="en-US"/>
        </w:rPr>
        <w:t>.</w:t>
      </w:r>
      <w:r w:rsidRPr="009B3BF1">
        <w:rPr>
          <w:rFonts w:ascii="Calibri" w:eastAsia="Calibri" w:hAnsi="Calibri" w:cs="Calibri"/>
          <w:b/>
          <w:bCs/>
          <w:iCs/>
          <w:color w:val="454545"/>
          <w:sz w:val="22"/>
          <w:szCs w:val="22"/>
          <w:lang w:val="en-US" w:eastAsia="en-US"/>
        </w:rPr>
        <w:br/>
      </w:r>
    </w:p>
    <w:p w14:paraId="551A0277" w14:textId="77777777" w:rsidR="00DC6447" w:rsidRPr="009B3BF1" w:rsidRDefault="00DC6447" w:rsidP="00DC6447">
      <w:pPr>
        <w:rPr>
          <w:rFonts w:ascii="Calibri" w:eastAsia="Calibri" w:hAnsi="Calibri" w:cs="Calibri"/>
          <w:b/>
          <w:bCs/>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The frequency of the transfer (e.g., whether the data is transferred on a one-off or continuous basis): </w:t>
      </w:r>
      <w:r w:rsidRPr="009B3BF1">
        <w:rPr>
          <w:rFonts w:ascii="Calibri" w:eastAsia="Calibri" w:hAnsi="Calibri" w:cs="Calibri"/>
          <w:iCs/>
          <w:color w:val="454545"/>
          <w:sz w:val="22"/>
          <w:szCs w:val="22"/>
          <w:lang w:val="en-US" w:eastAsia="en-US"/>
        </w:rPr>
        <w:t>Continuous.</w:t>
      </w:r>
      <w:r w:rsidRPr="009B3BF1">
        <w:rPr>
          <w:rFonts w:ascii="Calibri" w:eastAsia="Calibri" w:hAnsi="Calibri" w:cs="Calibri"/>
          <w:iCs/>
          <w:color w:val="454545"/>
          <w:sz w:val="22"/>
          <w:szCs w:val="22"/>
          <w:lang w:val="en-US" w:eastAsia="en-US"/>
        </w:rPr>
        <w:br/>
      </w:r>
    </w:p>
    <w:p w14:paraId="61DD8444" w14:textId="77777777" w:rsidR="00DC6447" w:rsidRPr="009B3BF1" w:rsidRDefault="00DC6447" w:rsidP="00DC6447">
      <w:pPr>
        <w:rPr>
          <w:rFonts w:ascii="Calibri" w:eastAsia="Calibri" w:hAnsi="Calibri" w:cs="Calibri"/>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Nature of the processing: </w:t>
      </w:r>
      <w:r w:rsidRPr="009B3BF1">
        <w:rPr>
          <w:rFonts w:ascii="Calibri" w:eastAsia="Calibri" w:hAnsi="Calibri" w:cs="Calibri"/>
          <w:iCs/>
          <w:color w:val="454545"/>
          <w:sz w:val="22"/>
          <w:szCs w:val="22"/>
          <w:lang w:val="en-US" w:eastAsia="en-US"/>
        </w:rPr>
        <w:t>Providing access to EBSCO databases; storing user information in customized profiles; facilitating the retrieval of user search history.</w:t>
      </w:r>
      <w:r w:rsidRPr="009B3BF1">
        <w:rPr>
          <w:rFonts w:ascii="Calibri" w:eastAsia="Calibri" w:hAnsi="Calibri" w:cs="Calibri"/>
          <w:iCs/>
          <w:color w:val="454545"/>
          <w:sz w:val="22"/>
          <w:szCs w:val="22"/>
          <w:lang w:val="en-US" w:eastAsia="en-US"/>
        </w:rPr>
        <w:br/>
      </w:r>
    </w:p>
    <w:p w14:paraId="0A281A45" w14:textId="77777777" w:rsidR="00DC6447" w:rsidRPr="009B3BF1" w:rsidRDefault="00DC6447" w:rsidP="00DC6447">
      <w:pPr>
        <w:rPr>
          <w:rFonts w:ascii="Calibri" w:eastAsia="Calibri" w:hAnsi="Calibri" w:cs="Calibri"/>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Purpose(s) of the data transfer and further processing: </w:t>
      </w:r>
      <w:r w:rsidRPr="009B3BF1">
        <w:rPr>
          <w:rFonts w:ascii="Calibri" w:eastAsia="Calibri" w:hAnsi="Calibri" w:cs="Calibri"/>
          <w:iCs/>
          <w:color w:val="454545"/>
          <w:sz w:val="22"/>
          <w:szCs w:val="22"/>
          <w:lang w:val="en-US" w:eastAsia="en-US"/>
        </w:rPr>
        <w:t xml:space="preserve">To perform the obligations between the parties, per the Agreement, to provide research tools, to personalize the experience and to prevent harvesting. The period for which the personal data will be retained, or, if that is not possible, the criteria used to determine that period: </w:t>
      </w:r>
      <w:proofErr w:type="gramStart"/>
      <w:r w:rsidRPr="009B3BF1">
        <w:rPr>
          <w:rFonts w:ascii="Calibri" w:eastAsia="Calibri" w:hAnsi="Calibri" w:cs="Calibri"/>
          <w:iCs/>
          <w:color w:val="454545"/>
          <w:sz w:val="22"/>
          <w:szCs w:val="22"/>
          <w:lang w:val="en-US" w:eastAsia="en-US"/>
        </w:rPr>
        <w:t>As long as</w:t>
      </w:r>
      <w:proofErr w:type="gramEnd"/>
      <w:r w:rsidRPr="009B3BF1">
        <w:rPr>
          <w:rFonts w:ascii="Calibri" w:eastAsia="Calibri" w:hAnsi="Calibri" w:cs="Calibri"/>
          <w:iCs/>
          <w:color w:val="454545"/>
          <w:sz w:val="22"/>
          <w:szCs w:val="22"/>
          <w:lang w:val="en-US" w:eastAsia="en-US"/>
        </w:rPr>
        <w:t xml:space="preserve"> reasonably necessary, some personalization information will be held until deletion is requested by a customer or user.</w:t>
      </w:r>
      <w:r w:rsidRPr="009B3BF1">
        <w:rPr>
          <w:rFonts w:ascii="Calibri" w:eastAsia="Calibri" w:hAnsi="Calibri" w:cs="Calibri"/>
          <w:iCs/>
          <w:color w:val="454545"/>
          <w:sz w:val="22"/>
          <w:szCs w:val="22"/>
          <w:lang w:val="en-US" w:eastAsia="en-US"/>
        </w:rPr>
        <w:br/>
      </w:r>
    </w:p>
    <w:p w14:paraId="3F847C51" w14:textId="77777777" w:rsidR="00DC6447" w:rsidRPr="009B3BF1" w:rsidRDefault="00DC6447" w:rsidP="00DC6447">
      <w:pPr>
        <w:rPr>
          <w:rFonts w:ascii="Calibri" w:eastAsia="Calibri" w:hAnsi="Calibri" w:cs="Calibri"/>
          <w:b/>
          <w:bCs/>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For transfers to (sub-) processors, also specify subject matter, nature and duration of the processing: </w:t>
      </w:r>
      <w:r w:rsidRPr="009B3BF1">
        <w:rPr>
          <w:rFonts w:ascii="Calibri" w:eastAsia="Calibri" w:hAnsi="Calibri" w:cs="Calibri"/>
          <w:b/>
          <w:bCs/>
          <w:iCs/>
          <w:color w:val="454545"/>
          <w:sz w:val="22"/>
          <w:szCs w:val="22"/>
          <w:lang w:val="en-US" w:eastAsia="en-US"/>
        </w:rPr>
        <w:br/>
      </w:r>
    </w:p>
    <w:p w14:paraId="58A2128E" w14:textId="77777777" w:rsidR="00DC6447" w:rsidRPr="009B3BF1" w:rsidRDefault="00DC6447" w:rsidP="00DC6447">
      <w:pPr>
        <w:rPr>
          <w:rFonts w:ascii="Calibri" w:eastAsia="Calibri" w:hAnsi="Calibri" w:cs="Calibri"/>
          <w:b/>
          <w:bCs/>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Subject Matter: </w:t>
      </w:r>
      <w:r w:rsidRPr="009B3BF1">
        <w:rPr>
          <w:rFonts w:ascii="Calibri" w:eastAsia="Calibri" w:hAnsi="Calibri" w:cs="Calibri"/>
          <w:iCs/>
          <w:color w:val="454545"/>
          <w:sz w:val="22"/>
          <w:szCs w:val="22"/>
          <w:lang w:val="en-US" w:eastAsia="en-US"/>
        </w:rPr>
        <w:t>First name, last name, email address, authentication information, search information, research notes</w:t>
      </w:r>
      <w:r w:rsidRPr="009B3BF1">
        <w:rPr>
          <w:rFonts w:ascii="Calibri" w:eastAsia="Calibri" w:hAnsi="Calibri" w:cs="Calibri"/>
          <w:iCs/>
          <w:color w:val="454545"/>
          <w:sz w:val="22"/>
          <w:szCs w:val="22"/>
          <w:lang w:val="en-US" w:eastAsia="en-US"/>
        </w:rPr>
        <w:br/>
      </w:r>
    </w:p>
    <w:p w14:paraId="5CAEB756" w14:textId="77777777" w:rsidR="00DC6447" w:rsidRPr="009B3BF1" w:rsidRDefault="00DC6447" w:rsidP="00DC6447">
      <w:pPr>
        <w:rPr>
          <w:rFonts w:ascii="Calibri" w:eastAsia="Calibri" w:hAnsi="Calibri" w:cs="Calibri"/>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Nature of processing: </w:t>
      </w:r>
      <w:r w:rsidRPr="009B3BF1">
        <w:rPr>
          <w:rFonts w:ascii="Calibri" w:eastAsia="Calibri" w:hAnsi="Calibri" w:cs="Calibri"/>
          <w:iCs/>
          <w:color w:val="454545"/>
          <w:sz w:val="22"/>
          <w:szCs w:val="22"/>
          <w:lang w:val="en-US" w:eastAsia="en-US"/>
        </w:rPr>
        <w:t xml:space="preserve">The nature of processing includes the following: Data storage and software delivery, consent management, fulfilling data subject rights requests. Please also see Schedule III for the link to the </w:t>
      </w:r>
      <w:proofErr w:type="spellStart"/>
      <w:r w:rsidRPr="009B3BF1">
        <w:rPr>
          <w:rFonts w:ascii="Calibri" w:eastAsia="Calibri" w:hAnsi="Calibri" w:cs="Calibri"/>
          <w:iCs/>
          <w:color w:val="454545"/>
          <w:sz w:val="22"/>
          <w:szCs w:val="22"/>
          <w:lang w:val="en-US" w:eastAsia="en-US"/>
        </w:rPr>
        <w:t>Subprocessors</w:t>
      </w:r>
      <w:proofErr w:type="spellEnd"/>
      <w:r w:rsidRPr="009B3BF1">
        <w:rPr>
          <w:rFonts w:ascii="Calibri" w:eastAsia="Calibri" w:hAnsi="Calibri" w:cs="Calibri"/>
          <w:iCs/>
          <w:color w:val="454545"/>
          <w:sz w:val="22"/>
          <w:szCs w:val="22"/>
          <w:lang w:val="en-US" w:eastAsia="en-US"/>
        </w:rPr>
        <w:t xml:space="preserve"> for comprehensive information about how specific </w:t>
      </w:r>
      <w:proofErr w:type="spellStart"/>
      <w:r w:rsidRPr="009B3BF1">
        <w:rPr>
          <w:rFonts w:ascii="Calibri" w:eastAsia="Calibri" w:hAnsi="Calibri" w:cs="Calibri"/>
          <w:iCs/>
          <w:color w:val="454545"/>
          <w:sz w:val="22"/>
          <w:szCs w:val="22"/>
          <w:lang w:val="en-US" w:eastAsia="en-US"/>
        </w:rPr>
        <w:t>subprocessors</w:t>
      </w:r>
      <w:proofErr w:type="spellEnd"/>
      <w:r w:rsidRPr="009B3BF1">
        <w:rPr>
          <w:rFonts w:ascii="Calibri" w:eastAsia="Calibri" w:hAnsi="Calibri" w:cs="Calibri"/>
          <w:iCs/>
          <w:color w:val="454545"/>
          <w:sz w:val="22"/>
          <w:szCs w:val="22"/>
          <w:lang w:val="en-US" w:eastAsia="en-US"/>
        </w:rPr>
        <w:t xml:space="preserve"> process data. </w:t>
      </w:r>
      <w:r w:rsidRPr="009B3BF1">
        <w:rPr>
          <w:rFonts w:ascii="Calibri" w:eastAsia="Calibri" w:hAnsi="Calibri" w:cs="Calibri"/>
          <w:iCs/>
          <w:color w:val="454545"/>
          <w:sz w:val="22"/>
          <w:szCs w:val="22"/>
          <w:lang w:val="en-US" w:eastAsia="en-US"/>
        </w:rPr>
        <w:br/>
      </w:r>
    </w:p>
    <w:p w14:paraId="35BC51B5" w14:textId="77777777" w:rsidR="00DC6447" w:rsidRPr="009B3BF1" w:rsidRDefault="00DC6447" w:rsidP="00DC6447">
      <w:pPr>
        <w:rPr>
          <w:rFonts w:ascii="Calibri" w:eastAsia="Calibri" w:hAnsi="Calibri" w:cs="Calibri"/>
          <w:iCs/>
          <w:color w:val="454545"/>
          <w:sz w:val="22"/>
          <w:szCs w:val="22"/>
          <w:lang w:val="en-US" w:eastAsia="en-US"/>
        </w:rPr>
      </w:pPr>
      <w:r w:rsidRPr="009B3BF1">
        <w:rPr>
          <w:rFonts w:ascii="Calibri" w:eastAsia="Calibri" w:hAnsi="Calibri" w:cs="Calibri"/>
          <w:b/>
          <w:bCs/>
          <w:iCs/>
          <w:color w:val="454545"/>
          <w:sz w:val="22"/>
          <w:szCs w:val="22"/>
          <w:lang w:val="en-US" w:eastAsia="en-US"/>
        </w:rPr>
        <w:t xml:space="preserve">Duration: </w:t>
      </w:r>
      <w:r w:rsidRPr="009B3BF1">
        <w:rPr>
          <w:rFonts w:ascii="Calibri" w:eastAsia="Calibri" w:hAnsi="Calibri" w:cs="Calibri"/>
          <w:iCs/>
          <w:color w:val="454545"/>
          <w:sz w:val="22"/>
          <w:szCs w:val="22"/>
          <w:lang w:val="en-US" w:eastAsia="en-US"/>
        </w:rPr>
        <w:t>Continuous</w:t>
      </w:r>
      <w:r w:rsidRPr="009B3BF1">
        <w:rPr>
          <w:rFonts w:ascii="Calibri" w:eastAsia="Calibri" w:hAnsi="Calibri" w:cs="Calibri"/>
          <w:iCs/>
          <w:color w:val="454545"/>
          <w:sz w:val="22"/>
          <w:szCs w:val="22"/>
          <w:lang w:val="en-US" w:eastAsia="en-US"/>
        </w:rPr>
        <w:br/>
      </w:r>
    </w:p>
    <w:p w14:paraId="14976313" w14:textId="77777777" w:rsidR="00DC6447" w:rsidRPr="009B3BF1" w:rsidRDefault="00DC6447" w:rsidP="00DC6447">
      <w:pPr>
        <w:numPr>
          <w:ilvl w:val="0"/>
          <w:numId w:val="31"/>
        </w:numPr>
        <w:tabs>
          <w:tab w:val="left" w:pos="386"/>
        </w:tabs>
        <w:ind w:left="0" w:hanging="286"/>
        <w:outlineLvl w:val="0"/>
        <w:rPr>
          <w:rFonts w:ascii="Calibri" w:hAnsi="Calibri" w:cs="Calibri"/>
          <w:b/>
          <w:bCs/>
          <w:color w:val="454545"/>
          <w:kern w:val="36"/>
          <w:sz w:val="22"/>
          <w:szCs w:val="22"/>
          <w:lang w:val="en-US" w:eastAsia="en-US"/>
        </w:rPr>
      </w:pPr>
      <w:r w:rsidRPr="009B3BF1">
        <w:rPr>
          <w:rFonts w:ascii="Calibri" w:hAnsi="Calibri" w:cs="Calibri"/>
          <w:b/>
          <w:bCs/>
          <w:color w:val="454545"/>
          <w:kern w:val="36"/>
          <w:sz w:val="22"/>
          <w:szCs w:val="22"/>
          <w:lang w:val="en-US" w:eastAsia="en-US"/>
        </w:rPr>
        <w:t>COMPETENT</w:t>
      </w:r>
      <w:r w:rsidRPr="009B3BF1">
        <w:rPr>
          <w:rFonts w:ascii="Calibri" w:hAnsi="Calibri" w:cs="Calibri"/>
          <w:b/>
          <w:bCs/>
          <w:color w:val="454545"/>
          <w:spacing w:val="9"/>
          <w:kern w:val="36"/>
          <w:sz w:val="22"/>
          <w:szCs w:val="22"/>
          <w:lang w:val="en-US" w:eastAsia="en-US"/>
        </w:rPr>
        <w:t xml:space="preserve"> </w:t>
      </w:r>
      <w:r w:rsidRPr="009B3BF1">
        <w:rPr>
          <w:rFonts w:ascii="Calibri" w:hAnsi="Calibri" w:cs="Calibri"/>
          <w:b/>
          <w:bCs/>
          <w:color w:val="454545"/>
          <w:kern w:val="36"/>
          <w:sz w:val="22"/>
          <w:szCs w:val="22"/>
          <w:lang w:val="en-US" w:eastAsia="en-US"/>
        </w:rPr>
        <w:t>SUPERVISORY</w:t>
      </w:r>
      <w:r w:rsidRPr="009B3BF1">
        <w:rPr>
          <w:rFonts w:ascii="Calibri" w:hAnsi="Calibri" w:cs="Calibri"/>
          <w:b/>
          <w:bCs/>
          <w:color w:val="454545"/>
          <w:spacing w:val="1"/>
          <w:kern w:val="36"/>
          <w:sz w:val="22"/>
          <w:szCs w:val="22"/>
          <w:lang w:val="en-US" w:eastAsia="en-US"/>
        </w:rPr>
        <w:t xml:space="preserve"> </w:t>
      </w:r>
      <w:r w:rsidRPr="009B3BF1">
        <w:rPr>
          <w:rFonts w:ascii="Calibri" w:hAnsi="Calibri" w:cs="Calibri"/>
          <w:b/>
          <w:bCs/>
          <w:color w:val="454545"/>
          <w:kern w:val="36"/>
          <w:sz w:val="22"/>
          <w:szCs w:val="22"/>
          <w:lang w:val="en-US" w:eastAsia="en-US"/>
        </w:rPr>
        <w:t>AUTHORITY</w:t>
      </w:r>
      <w:r w:rsidRPr="009B3BF1">
        <w:rPr>
          <w:rFonts w:ascii="Calibri" w:hAnsi="Calibri" w:cs="Calibri"/>
          <w:b/>
          <w:bCs/>
          <w:color w:val="454545"/>
          <w:spacing w:val="1"/>
          <w:kern w:val="36"/>
          <w:sz w:val="22"/>
          <w:szCs w:val="22"/>
          <w:lang w:val="en-US" w:eastAsia="en-US"/>
        </w:rPr>
        <w:t xml:space="preserve"> </w:t>
      </w:r>
    </w:p>
    <w:p w14:paraId="0EC08CF9" w14:textId="77777777" w:rsidR="00DC6447" w:rsidRPr="009B3BF1" w:rsidRDefault="00DC6447" w:rsidP="00DC6447">
      <w:pPr>
        <w:rPr>
          <w:rFonts w:ascii="Calibri" w:eastAsia="Calibri" w:hAnsi="Calibri" w:cs="Calibri"/>
          <w:iCs/>
          <w:color w:val="454545"/>
          <w:sz w:val="22"/>
          <w:szCs w:val="22"/>
          <w:lang w:val="en-US" w:eastAsia="en-US"/>
        </w:rPr>
      </w:pPr>
      <w:r w:rsidRPr="009B3BF1">
        <w:rPr>
          <w:rFonts w:ascii="Calibri" w:eastAsia="Calibri" w:hAnsi="Calibri" w:cs="Calibri"/>
          <w:iCs/>
          <w:color w:val="454545"/>
          <w:sz w:val="22"/>
          <w:szCs w:val="22"/>
          <w:lang w:val="en-US" w:eastAsia="en-US"/>
        </w:rPr>
        <w:br/>
        <w:t>The competent supervisory authority, in accordance with Clause 13, is the Supervisory Authority of Ireland.</w:t>
      </w:r>
      <w:r w:rsidRPr="009B3BF1">
        <w:rPr>
          <w:rFonts w:ascii="Calibri" w:eastAsia="Calibri" w:hAnsi="Calibri" w:cs="Cordia New"/>
          <w:iCs/>
          <w:color w:val="454545"/>
          <w:sz w:val="22"/>
          <w:szCs w:val="22"/>
          <w:lang w:val="en-US" w:eastAsia="en-US"/>
        </w:rPr>
        <w:br w:type="page"/>
      </w:r>
    </w:p>
    <w:p w14:paraId="0BECE15C" w14:textId="77777777" w:rsidR="00DC6447" w:rsidRPr="009B3BF1" w:rsidRDefault="00DC6447" w:rsidP="00DC6447">
      <w:pPr>
        <w:ind w:left="90" w:right="26"/>
        <w:jc w:val="center"/>
        <w:outlineLvl w:val="0"/>
        <w:rPr>
          <w:rFonts w:ascii="Calibri" w:hAnsi="Calibri" w:cs="Calibri"/>
          <w:b/>
          <w:bCs/>
          <w:color w:val="4472C4"/>
          <w:kern w:val="36"/>
          <w:sz w:val="30"/>
          <w:szCs w:val="30"/>
          <w:lang w:val="en-US" w:eastAsia="en-US"/>
        </w:rPr>
      </w:pPr>
      <w:r w:rsidRPr="009B3BF1">
        <w:rPr>
          <w:rFonts w:ascii="Calibri" w:hAnsi="Calibri" w:cs="Calibri"/>
          <w:b/>
          <w:bCs/>
          <w:color w:val="4472C4"/>
          <w:kern w:val="36"/>
          <w:sz w:val="30"/>
          <w:szCs w:val="30"/>
          <w:lang w:val="en-US" w:eastAsia="en-US"/>
        </w:rPr>
        <w:t>Schedule II</w:t>
      </w:r>
    </w:p>
    <w:p w14:paraId="198E430B" w14:textId="77777777" w:rsidR="00DC6447" w:rsidRPr="009B3BF1" w:rsidRDefault="00DC6447" w:rsidP="00DC6447">
      <w:pPr>
        <w:widowControl w:val="0"/>
        <w:autoSpaceDE w:val="0"/>
        <w:autoSpaceDN w:val="0"/>
        <w:ind w:left="90" w:right="26"/>
        <w:jc w:val="center"/>
        <w:rPr>
          <w:rFonts w:ascii="Calibri" w:eastAsia="Calibri" w:hAnsi="Calibri" w:cs="Calibri"/>
          <w:b/>
          <w:color w:val="4472C4"/>
          <w:sz w:val="30"/>
          <w:szCs w:val="30"/>
          <w:lang w:val="en-US" w:eastAsia="en-US"/>
        </w:rPr>
      </w:pPr>
    </w:p>
    <w:p w14:paraId="01AEAE74" w14:textId="77777777" w:rsidR="00DC6447" w:rsidRPr="009B3BF1" w:rsidRDefault="00DC6447" w:rsidP="00DC6447">
      <w:pPr>
        <w:ind w:left="90" w:right="26"/>
        <w:jc w:val="center"/>
        <w:rPr>
          <w:rFonts w:ascii="Calibri" w:eastAsia="Calibri" w:hAnsi="Calibri" w:cs="Calibri"/>
          <w:b/>
          <w:color w:val="4472C4"/>
          <w:sz w:val="30"/>
          <w:szCs w:val="30"/>
          <w:lang w:val="en-US" w:eastAsia="en-US"/>
        </w:rPr>
      </w:pPr>
      <w:r w:rsidRPr="009B3BF1">
        <w:rPr>
          <w:rFonts w:ascii="Calibri" w:eastAsia="Calibri" w:hAnsi="Calibri" w:cs="Calibri"/>
          <w:b/>
          <w:color w:val="4472C4"/>
          <w:sz w:val="30"/>
          <w:szCs w:val="30"/>
          <w:lang w:val="en-US" w:eastAsia="en-US"/>
        </w:rPr>
        <w:t>Technical and Organizational Measures Including Technical and Organizational Measures to Ensure the Security of Data</w:t>
      </w:r>
    </w:p>
    <w:p w14:paraId="2567471F" w14:textId="77777777" w:rsidR="00DC6447" w:rsidRPr="009B3BF1" w:rsidRDefault="00DC6447" w:rsidP="00DC6447">
      <w:pPr>
        <w:widowControl w:val="0"/>
        <w:autoSpaceDE w:val="0"/>
        <w:autoSpaceDN w:val="0"/>
        <w:rPr>
          <w:rFonts w:ascii="Calibri" w:eastAsia="Calibri" w:hAnsi="Calibri" w:cs="Calibri"/>
          <w:b/>
          <w:color w:val="454545"/>
          <w:sz w:val="22"/>
          <w:szCs w:val="22"/>
          <w:lang w:val="en-US" w:eastAsia="en-US"/>
        </w:rPr>
      </w:pPr>
    </w:p>
    <w:p w14:paraId="062045D6" w14:textId="77777777" w:rsidR="00DC6447" w:rsidRPr="009B3BF1" w:rsidRDefault="00DC6447" w:rsidP="00DC6447">
      <w:pPr>
        <w:tabs>
          <w:tab w:val="left" w:pos="920"/>
          <w:tab w:val="left" w:pos="921"/>
        </w:tabs>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 xml:space="preserve">EBSCO shall maintain and use appropriate safeguards to prevent </w:t>
      </w:r>
      <w:proofErr w:type="gramStart"/>
      <w:r w:rsidRPr="009B3BF1">
        <w:rPr>
          <w:rFonts w:ascii="Calibri" w:eastAsia="Calibri" w:hAnsi="Calibri" w:cs="Calibri"/>
          <w:color w:val="454545"/>
          <w:sz w:val="22"/>
          <w:szCs w:val="22"/>
          <w:lang w:val="en-US" w:eastAsia="en-US"/>
        </w:rPr>
        <w:t>the unauthorized</w:t>
      </w:r>
      <w:proofErr w:type="gramEnd"/>
      <w:r w:rsidRPr="009B3BF1">
        <w:rPr>
          <w:rFonts w:ascii="Calibri" w:eastAsia="Calibri" w:hAnsi="Calibri" w:cs="Calibri"/>
          <w:color w:val="454545"/>
          <w:sz w:val="22"/>
          <w:szCs w:val="22"/>
          <w:lang w:val="en-US" w:eastAsia="en-US"/>
        </w:rPr>
        <w:t xml:space="preserve"> access to or use of Customer Personal Data and to implement administrative, physical and technical safeguards to protect Customer Personal Data. Such safeguards </w:t>
      </w:r>
      <w:proofErr w:type="gramStart"/>
      <w:r w:rsidRPr="009B3BF1">
        <w:rPr>
          <w:rFonts w:ascii="Calibri" w:eastAsia="Calibri" w:hAnsi="Calibri" w:cs="Calibri"/>
          <w:color w:val="454545"/>
          <w:sz w:val="22"/>
          <w:szCs w:val="22"/>
          <w:lang w:val="en-US" w:eastAsia="en-US"/>
        </w:rPr>
        <w:t>shall</w:t>
      </w:r>
      <w:proofErr w:type="gramEnd"/>
      <w:r w:rsidRPr="009B3BF1">
        <w:rPr>
          <w:rFonts w:ascii="Calibri" w:eastAsia="Calibri" w:hAnsi="Calibri" w:cs="Calibri"/>
          <w:color w:val="454545"/>
          <w:sz w:val="22"/>
          <w:szCs w:val="22"/>
          <w:lang w:val="en-US" w:eastAsia="en-US"/>
        </w:rPr>
        <w:t xml:space="preserve"> include:</w:t>
      </w:r>
    </w:p>
    <w:p w14:paraId="1F23D77E" w14:textId="77777777" w:rsidR="00DC6447" w:rsidRPr="009B3BF1" w:rsidRDefault="00DC6447" w:rsidP="00DC6447">
      <w:pPr>
        <w:tabs>
          <w:tab w:val="left" w:pos="920"/>
          <w:tab w:val="left" w:pos="921"/>
        </w:tabs>
        <w:rPr>
          <w:rFonts w:ascii="Calibri" w:eastAsia="Calibri" w:hAnsi="Calibri" w:cs="Calibri"/>
          <w:color w:val="454545"/>
          <w:sz w:val="22"/>
          <w:szCs w:val="22"/>
          <w:lang w:val="en-US" w:eastAsia="en-US"/>
        </w:rPr>
      </w:pPr>
    </w:p>
    <w:p w14:paraId="3D0ED1D1" w14:textId="77777777" w:rsidR="00DC6447" w:rsidRPr="009B3BF1" w:rsidRDefault="00DC6447" w:rsidP="00DC6447">
      <w:pPr>
        <w:widowControl w:val="0"/>
        <w:numPr>
          <w:ilvl w:val="0"/>
          <w:numId w:val="30"/>
        </w:numPr>
        <w:tabs>
          <w:tab w:val="left" w:pos="920"/>
          <w:tab w:val="left" w:pos="921"/>
        </w:tabs>
        <w:autoSpaceDE w:val="0"/>
        <w:autoSpaceDN w:val="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Network and Application Security and Vulnerability Management:</w:t>
      </w:r>
    </w:p>
    <w:p w14:paraId="7C941EFB" w14:textId="77777777" w:rsidR="00DC6447" w:rsidRPr="009B3BF1" w:rsidRDefault="00DC6447" w:rsidP="00DC6447">
      <w:pPr>
        <w:widowControl w:val="0"/>
        <w:tabs>
          <w:tab w:val="left" w:pos="920"/>
          <w:tab w:val="left" w:pos="921"/>
        </w:tabs>
        <w:autoSpaceDE w:val="0"/>
        <w:autoSpaceDN w:val="0"/>
        <w:ind w:left="922"/>
        <w:rPr>
          <w:rFonts w:ascii="Calibri" w:eastAsia="Calibri" w:hAnsi="Calibri" w:cs="Calibri"/>
          <w:color w:val="454545"/>
          <w:sz w:val="22"/>
          <w:szCs w:val="22"/>
          <w:lang w:val="en-US" w:eastAsia="en-US"/>
        </w:rPr>
      </w:pPr>
    </w:p>
    <w:p w14:paraId="59757E24"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color w:val="454545"/>
          <w:sz w:val="22"/>
          <w:szCs w:val="22"/>
          <w:u w:val="single"/>
          <w:lang w:val="en-US" w:eastAsia="de-CH"/>
        </w:rPr>
        <w:t>Measures of pseudonymization and encryption of personal data</w:t>
      </w:r>
      <w:r w:rsidRPr="009B3BF1">
        <w:rPr>
          <w:rFonts w:ascii="Calibri" w:eastAsia="Calibri" w:hAnsi="Calibri" w:cs="Cordia New"/>
          <w:color w:val="454545"/>
          <w:sz w:val="22"/>
          <w:szCs w:val="22"/>
          <w:lang w:val="en-US" w:eastAsia="de-CH"/>
        </w:rPr>
        <w:t>:</w:t>
      </w:r>
      <w:r w:rsidRPr="009B3BF1">
        <w:rPr>
          <w:rFonts w:ascii="Calibri" w:eastAsia="Calibri" w:hAnsi="Calibri" w:cs="Cordia New"/>
          <w:iCs/>
          <w:color w:val="454545"/>
          <w:sz w:val="22"/>
          <w:szCs w:val="22"/>
          <w:lang w:val="en-US" w:eastAsia="en-US"/>
        </w:rPr>
        <w:t xml:space="preserve"> </w:t>
      </w:r>
    </w:p>
    <w:p w14:paraId="0B7507C5"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Personal data is encrypted at rest using the 256-bit Advanced Encryption Standard (AES-256), and in transit using Transport Layer Security (TLS) encryption. Cryptographic key management is in place as outlined in National Institute of Science and Technology (NIST) standard 800-57.</w:t>
      </w:r>
    </w:p>
    <w:p w14:paraId="23B7B821"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p>
    <w:p w14:paraId="5A1FA03B"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u w:val="single"/>
          <w:lang w:val="en-US" w:eastAsia="de-CH"/>
        </w:rPr>
        <w:t>Measures for ensuring ongoing confidentiality, integrity, availability and resilience of processing systems and services</w:t>
      </w:r>
      <w:r w:rsidRPr="009B3BF1">
        <w:rPr>
          <w:rFonts w:ascii="Calibri" w:eastAsia="Calibri" w:hAnsi="Calibri" w:cs="Cordia New"/>
          <w:color w:val="454545"/>
          <w:sz w:val="22"/>
          <w:szCs w:val="22"/>
          <w:lang w:val="en-US" w:eastAsia="en-US"/>
        </w:rPr>
        <w:t xml:space="preserve">: </w:t>
      </w:r>
    </w:p>
    <w:p w14:paraId="0A52D3E6"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iCs/>
          <w:color w:val="454545"/>
          <w:sz w:val="22"/>
          <w:szCs w:val="22"/>
          <w:lang w:val="en-US" w:eastAsia="en-US"/>
        </w:rPr>
        <w:t xml:space="preserve">EBSCO has an ongoing commitment to certification against relevant International Organization for Standardization (ISO) standards, including ISO standards 27001, 27017, 27018 and 27701 both </w:t>
      </w:r>
      <w:proofErr w:type="gramStart"/>
      <w:r w:rsidRPr="009B3BF1">
        <w:rPr>
          <w:rFonts w:ascii="Calibri" w:eastAsia="Calibri" w:hAnsi="Calibri" w:cs="Cordia New"/>
          <w:iCs/>
          <w:color w:val="454545"/>
          <w:sz w:val="22"/>
          <w:szCs w:val="22"/>
          <w:lang w:val="en-US" w:eastAsia="en-US"/>
        </w:rPr>
        <w:t>on-premise</w:t>
      </w:r>
      <w:proofErr w:type="gramEnd"/>
      <w:r w:rsidRPr="009B3BF1">
        <w:rPr>
          <w:rFonts w:ascii="Calibri" w:eastAsia="Calibri" w:hAnsi="Calibri" w:cs="Cordia New"/>
          <w:iCs/>
          <w:color w:val="454545"/>
          <w:sz w:val="22"/>
          <w:szCs w:val="22"/>
          <w:lang w:val="en-US" w:eastAsia="en-US"/>
        </w:rPr>
        <w:t xml:space="preserve"> and at Amazon Web Services (AWS) managed data centers. EBSCO is hosted both within the Amazon Web Services platform and within legacy on premise data centers in Ipswich, MA and Boston, MA. Applications and data are distributed for purposes of high availability and resilience. Features such as automatic recovery and automatic scaling have been implemented. Applications together with their container configuration can be redeployed within minutes, if necessary. </w:t>
      </w:r>
    </w:p>
    <w:p w14:paraId="2697D794"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en-US"/>
        </w:rPr>
      </w:pPr>
    </w:p>
    <w:p w14:paraId="2A360502"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color w:val="454545"/>
          <w:sz w:val="22"/>
          <w:szCs w:val="22"/>
          <w:u w:val="single"/>
          <w:lang w:val="en-US" w:eastAsia="de-CH"/>
        </w:rPr>
        <w:t>Measures for ensuring the ability to restore the availability and access to personal data in a timely manner in the event of a physical or technical incident</w:t>
      </w:r>
      <w:r w:rsidRPr="009B3BF1">
        <w:rPr>
          <w:rFonts w:ascii="Calibri" w:eastAsia="Calibri" w:hAnsi="Calibri" w:cs="Cordia New"/>
          <w:iCs/>
          <w:color w:val="454545"/>
          <w:sz w:val="22"/>
          <w:szCs w:val="22"/>
          <w:lang w:val="en-US" w:eastAsia="en-US"/>
        </w:rPr>
        <w:t>:</w:t>
      </w:r>
    </w:p>
    <w:p w14:paraId="756AF910"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 xml:space="preserve">All applications and data are distributed across multiple nodes and the nodes are distributed across multiple availability zones within Amazon Web Services to ensure high availability of the service. The use of </w:t>
      </w:r>
      <w:proofErr w:type="gramStart"/>
      <w:r w:rsidRPr="009B3BF1">
        <w:rPr>
          <w:rFonts w:ascii="Calibri" w:eastAsia="Calibri" w:hAnsi="Calibri" w:cs="Cordia New"/>
          <w:color w:val="454545"/>
          <w:sz w:val="22"/>
          <w:szCs w:val="22"/>
          <w:lang w:val="en-US" w:eastAsia="en-US"/>
        </w:rPr>
        <w:t>a container</w:t>
      </w:r>
      <w:proofErr w:type="gramEnd"/>
      <w:r w:rsidRPr="009B3BF1">
        <w:rPr>
          <w:rFonts w:ascii="Calibri" w:eastAsia="Calibri" w:hAnsi="Calibri" w:cs="Cordia New"/>
          <w:color w:val="454545"/>
          <w:sz w:val="22"/>
          <w:szCs w:val="22"/>
          <w:lang w:val="en-US" w:eastAsia="en-US"/>
        </w:rPr>
        <w:t xml:space="preserve">-based architecture further helps to ensure high availability of the service. For example, applications automatically restart if they encounter issues and if a specific node fails, it is removed from service and traffic is directed to the remaining ‘healthy’ nodes. Where appropriate, nodes are set to automatically scale to handle unexpected spikes in traffic. Regular service management meetings review the performance and future capacity needs of the service. The infrastructure enables horizontal and vertical scaling to be implemented with significantly reduced lead times compared to a physical infrastructure. </w:t>
      </w:r>
    </w:p>
    <w:p w14:paraId="23E1C4C3" w14:textId="77777777" w:rsidR="00DC6447" w:rsidRPr="009B3BF1" w:rsidRDefault="00DC6447" w:rsidP="00DC6447">
      <w:pPr>
        <w:widowControl w:val="0"/>
        <w:tabs>
          <w:tab w:val="left" w:pos="810"/>
        </w:tabs>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 xml:space="preserve">For our legacy on premise, EIS employs two concurrent data centers with failover capabilities </w:t>
      </w:r>
      <w:proofErr w:type="gramStart"/>
      <w:r w:rsidRPr="009B3BF1">
        <w:rPr>
          <w:rFonts w:ascii="Calibri" w:eastAsia="Calibri" w:hAnsi="Calibri" w:cs="Cordia New"/>
          <w:color w:val="454545"/>
          <w:sz w:val="22"/>
          <w:szCs w:val="22"/>
          <w:lang w:val="en-US" w:eastAsia="en-US"/>
        </w:rPr>
        <w:t>in the event that</w:t>
      </w:r>
      <w:proofErr w:type="gramEnd"/>
      <w:r w:rsidRPr="009B3BF1">
        <w:rPr>
          <w:rFonts w:ascii="Calibri" w:eastAsia="Calibri" w:hAnsi="Calibri" w:cs="Cordia New"/>
          <w:color w:val="454545"/>
          <w:sz w:val="22"/>
          <w:szCs w:val="22"/>
          <w:lang w:val="en-US" w:eastAsia="en-US"/>
        </w:rPr>
        <w:t xml:space="preserve"> one of the sites experiences an outage. EBSCO’s </w:t>
      </w:r>
      <w:proofErr w:type="gramStart"/>
      <w:r w:rsidRPr="009B3BF1">
        <w:rPr>
          <w:rFonts w:ascii="Calibri" w:eastAsia="Calibri" w:hAnsi="Calibri" w:cs="Cordia New"/>
          <w:color w:val="454545"/>
          <w:sz w:val="22"/>
          <w:szCs w:val="22"/>
          <w:lang w:val="en-US" w:eastAsia="en-US"/>
        </w:rPr>
        <w:t>on-premise</w:t>
      </w:r>
      <w:proofErr w:type="gramEnd"/>
      <w:r w:rsidRPr="009B3BF1">
        <w:rPr>
          <w:rFonts w:ascii="Calibri" w:eastAsia="Calibri" w:hAnsi="Calibri" w:cs="Cordia New"/>
          <w:color w:val="454545"/>
          <w:sz w:val="22"/>
          <w:szCs w:val="22"/>
          <w:lang w:val="en-US" w:eastAsia="en-US"/>
        </w:rPr>
        <w:t xml:space="preserve"> data centers are protected with uninterruptable power supplies, fire suppression systems and limited access only to personnel necessary for the ongoing operation of the data centers.</w:t>
      </w:r>
    </w:p>
    <w:p w14:paraId="274640B0" w14:textId="77777777" w:rsidR="00DC6447" w:rsidRDefault="00DC6447" w:rsidP="00DC6447">
      <w:pPr>
        <w:widowControl w:val="0"/>
        <w:tabs>
          <w:tab w:val="left" w:pos="810"/>
        </w:tabs>
        <w:autoSpaceDE w:val="0"/>
        <w:autoSpaceDN w:val="0"/>
        <w:ind w:left="900"/>
        <w:rPr>
          <w:rFonts w:ascii="Calibri" w:eastAsia="Calibri" w:hAnsi="Calibri" w:cs="Cordia New"/>
          <w:color w:val="3E75CF"/>
          <w:sz w:val="22"/>
          <w:szCs w:val="22"/>
          <w:lang w:val="en-US" w:eastAsia="en-US"/>
        </w:rPr>
      </w:pPr>
      <w:r w:rsidRPr="009B3BF1">
        <w:rPr>
          <w:rFonts w:ascii="Calibri" w:eastAsia="Calibri" w:hAnsi="Calibri" w:cs="Cordia New"/>
          <w:color w:val="454545"/>
          <w:sz w:val="22"/>
          <w:szCs w:val="22"/>
          <w:lang w:val="en-US" w:eastAsia="en-US"/>
        </w:rPr>
        <w:t xml:space="preserve">EBSCO continuously monitors service availability. The </w:t>
      </w:r>
      <w:proofErr w:type="gramStart"/>
      <w:r w:rsidRPr="009B3BF1">
        <w:rPr>
          <w:rFonts w:ascii="Calibri" w:eastAsia="Calibri" w:hAnsi="Calibri" w:cs="Cordia New"/>
          <w:color w:val="454545"/>
          <w:sz w:val="22"/>
          <w:szCs w:val="22"/>
          <w:lang w:val="en-US" w:eastAsia="en-US"/>
        </w:rPr>
        <w:t>current status</w:t>
      </w:r>
      <w:proofErr w:type="gramEnd"/>
      <w:r w:rsidRPr="009B3BF1">
        <w:rPr>
          <w:rFonts w:ascii="Calibri" w:eastAsia="Calibri" w:hAnsi="Calibri" w:cs="Cordia New"/>
          <w:color w:val="454545"/>
          <w:sz w:val="22"/>
          <w:szCs w:val="22"/>
          <w:lang w:val="en-US" w:eastAsia="en-US"/>
        </w:rPr>
        <w:t xml:space="preserve"> can be found here: </w:t>
      </w:r>
      <w:hyperlink r:id="rId13">
        <w:r w:rsidRPr="009B3BF1">
          <w:rPr>
            <w:rFonts w:ascii="Calibri" w:eastAsia="Calibri" w:hAnsi="Calibri" w:cs="Cordia New"/>
            <w:color w:val="3E75CF"/>
            <w:sz w:val="22"/>
            <w:szCs w:val="22"/>
            <w:lang w:val="en-US" w:eastAsia="en-US"/>
          </w:rPr>
          <w:t>https://status.ebsco.com/</w:t>
        </w:r>
      </w:hyperlink>
      <w:r w:rsidRPr="009B3BF1">
        <w:rPr>
          <w:rFonts w:ascii="Calibri" w:eastAsia="Calibri" w:hAnsi="Calibri" w:cs="Cordia New"/>
          <w:color w:val="3E75CF"/>
          <w:sz w:val="22"/>
          <w:szCs w:val="22"/>
          <w:lang w:val="en-US" w:eastAsia="en-US"/>
        </w:rPr>
        <w:t xml:space="preserve"> </w:t>
      </w:r>
    </w:p>
    <w:p w14:paraId="4D2C5D3A"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en-US"/>
        </w:rPr>
      </w:pPr>
    </w:p>
    <w:p w14:paraId="3A016A3D"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u w:val="single"/>
          <w:lang w:val="en-US" w:eastAsia="de-CH"/>
        </w:rPr>
        <w:t xml:space="preserve">Processes for regularly testing, assessing, and evaluating the effectiveness of technical and organizational measures </w:t>
      </w:r>
      <w:proofErr w:type="gramStart"/>
      <w:r w:rsidRPr="009B3BF1">
        <w:rPr>
          <w:rFonts w:ascii="Calibri" w:eastAsia="Calibri" w:hAnsi="Calibri" w:cs="Cordia New"/>
          <w:color w:val="454545"/>
          <w:sz w:val="22"/>
          <w:szCs w:val="22"/>
          <w:u w:val="single"/>
          <w:lang w:val="en-US" w:eastAsia="de-CH"/>
        </w:rPr>
        <w:t>in order to</w:t>
      </w:r>
      <w:proofErr w:type="gramEnd"/>
      <w:r w:rsidRPr="009B3BF1">
        <w:rPr>
          <w:rFonts w:ascii="Calibri" w:eastAsia="Calibri" w:hAnsi="Calibri" w:cs="Cordia New"/>
          <w:color w:val="454545"/>
          <w:sz w:val="22"/>
          <w:szCs w:val="22"/>
          <w:u w:val="single"/>
          <w:lang w:val="en-US" w:eastAsia="de-CH"/>
        </w:rPr>
        <w:t xml:space="preserve"> ensure the security of the processing</w:t>
      </w:r>
      <w:r w:rsidRPr="009B3BF1">
        <w:rPr>
          <w:rFonts w:ascii="Calibri" w:eastAsia="Calibri" w:hAnsi="Calibri" w:cs="Cordia New"/>
          <w:color w:val="454545"/>
          <w:sz w:val="22"/>
          <w:szCs w:val="22"/>
          <w:lang w:val="en-US" w:eastAsia="de-CH"/>
        </w:rPr>
        <w:t>:</w:t>
      </w:r>
    </w:p>
    <w:p w14:paraId="63557CC7"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de-CH"/>
        </w:rPr>
      </w:pPr>
      <w:r w:rsidRPr="009B3BF1">
        <w:rPr>
          <w:rFonts w:ascii="Calibri" w:eastAsia="Calibri" w:hAnsi="Calibri" w:cs="Cordia New"/>
          <w:color w:val="454545"/>
          <w:sz w:val="22"/>
          <w:szCs w:val="22"/>
          <w:lang w:val="en-US" w:eastAsia="de-CH"/>
        </w:rPr>
        <w:t xml:space="preserve">EBSCO contracts third party penetration testing on an annual basis. In addition, </w:t>
      </w:r>
      <w:bookmarkStart w:id="118" w:name="_Hlk112830082"/>
      <w:r w:rsidRPr="009B3BF1">
        <w:rPr>
          <w:rFonts w:ascii="Calibri" w:eastAsia="Calibri" w:hAnsi="Calibri" w:cs="Cordia New"/>
          <w:color w:val="454545"/>
          <w:sz w:val="22"/>
          <w:szCs w:val="22"/>
          <w:lang w:val="en-US" w:eastAsia="de-CH"/>
        </w:rPr>
        <w:t>vulnerability scans are conducted through an automated code deployment pipeline.</w:t>
      </w:r>
      <w:bookmarkEnd w:id="118"/>
      <w:r w:rsidRPr="009B3BF1">
        <w:rPr>
          <w:rFonts w:ascii="Calibri" w:eastAsia="Calibri" w:hAnsi="Calibri" w:cs="Cordia New"/>
          <w:color w:val="454545"/>
          <w:sz w:val="22"/>
          <w:szCs w:val="22"/>
          <w:lang w:val="en-US" w:eastAsia="de-CH"/>
        </w:rPr>
        <w:t xml:space="preserve"> Our production environment is scanned continuously. We employ a managed 24/7 security operations team to continuously monitor our environment. EBSCO regularly applies security updates to our environment following our comprehensive vulnerability management process. These updates are done on a rolling basis using a Scaled Agile Framework for Enterprises (</w:t>
      </w:r>
      <w:proofErr w:type="spellStart"/>
      <w:r w:rsidRPr="009B3BF1">
        <w:rPr>
          <w:rFonts w:ascii="Calibri" w:eastAsia="Calibri" w:hAnsi="Calibri" w:cs="Cordia New"/>
          <w:color w:val="454545"/>
          <w:sz w:val="22"/>
          <w:szCs w:val="22"/>
          <w:lang w:val="en-US" w:eastAsia="de-CH"/>
        </w:rPr>
        <w:t>SAFe</w:t>
      </w:r>
      <w:proofErr w:type="spellEnd"/>
      <w:r w:rsidRPr="009B3BF1">
        <w:rPr>
          <w:rFonts w:ascii="Calibri" w:eastAsia="Calibri" w:hAnsi="Calibri" w:cs="Cordia New"/>
          <w:color w:val="454545"/>
          <w:sz w:val="22"/>
          <w:szCs w:val="22"/>
          <w:lang w:val="en-US" w:eastAsia="de-CH"/>
        </w:rPr>
        <w:t>).</w:t>
      </w:r>
    </w:p>
    <w:p w14:paraId="61A0B73B"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de-CH"/>
        </w:rPr>
      </w:pPr>
    </w:p>
    <w:p w14:paraId="6DA24393"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de-CH"/>
        </w:rPr>
        <w:t>Organizational measures are reviewed twice annually, through an internal audit as well as an external audit conducted on an annual basis by accredited third party auditors. In addition, regular access reviews to sensitive data and systems are conducted on a regular basis.</w:t>
      </w:r>
    </w:p>
    <w:p w14:paraId="050742E3"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p>
    <w:p w14:paraId="029DA1E9"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EBSCO continually evaluates the security of its network and associated Services to determine whether additional or different security measures are required to respond to security risks or findings generated by periodic reviews.</w:t>
      </w:r>
    </w:p>
    <w:p w14:paraId="745917E5"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p>
    <w:p w14:paraId="18F6AB80"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color w:val="454545"/>
          <w:sz w:val="22"/>
          <w:szCs w:val="22"/>
          <w:u w:val="single"/>
          <w:lang w:val="en-US" w:eastAsia="en-US"/>
        </w:rPr>
      </w:pPr>
      <w:r w:rsidRPr="009B3BF1">
        <w:rPr>
          <w:rFonts w:ascii="Calibri" w:eastAsia="Calibri" w:hAnsi="Calibri" w:cs="Cordia New"/>
          <w:color w:val="454545"/>
          <w:sz w:val="22"/>
          <w:szCs w:val="22"/>
          <w:u w:val="single"/>
          <w:lang w:val="en-US" w:eastAsia="en-US"/>
        </w:rPr>
        <w:t>Measures for the protection of data during transmission:</w:t>
      </w:r>
    </w:p>
    <w:p w14:paraId="4A1E08EB"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 xml:space="preserve">All data is encrypted in transit using TLS, both from the users’ browser to the applications as well as data in transit between EBSCO systems and </w:t>
      </w:r>
      <w:proofErr w:type="spellStart"/>
      <w:r w:rsidRPr="009B3BF1">
        <w:rPr>
          <w:rFonts w:ascii="Calibri" w:eastAsia="Calibri" w:hAnsi="Calibri" w:cs="Cordia New"/>
          <w:color w:val="454545"/>
          <w:sz w:val="22"/>
          <w:szCs w:val="22"/>
          <w:lang w:val="en-US" w:eastAsia="en-US"/>
        </w:rPr>
        <w:t>subprocessors</w:t>
      </w:r>
      <w:proofErr w:type="spellEnd"/>
      <w:r w:rsidRPr="009B3BF1">
        <w:rPr>
          <w:rFonts w:ascii="Calibri" w:eastAsia="Calibri" w:hAnsi="Calibri" w:cs="Cordia New"/>
          <w:color w:val="454545"/>
          <w:sz w:val="22"/>
          <w:szCs w:val="22"/>
          <w:lang w:val="en-US" w:eastAsia="en-US"/>
        </w:rPr>
        <w:t>.</w:t>
      </w:r>
    </w:p>
    <w:p w14:paraId="7D48FAC8" w14:textId="77777777" w:rsidR="00DC6447" w:rsidRPr="009B3BF1" w:rsidRDefault="00DC6447" w:rsidP="00DC6447">
      <w:pPr>
        <w:widowControl w:val="0"/>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 xml:space="preserve"> </w:t>
      </w:r>
    </w:p>
    <w:p w14:paraId="73C9BB92"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alibri"/>
          <w:iCs/>
          <w:color w:val="454545"/>
          <w:sz w:val="22"/>
          <w:szCs w:val="22"/>
          <w:u w:val="single"/>
          <w:lang w:val="en-US" w:eastAsia="en-US"/>
        </w:rPr>
      </w:pPr>
      <w:r w:rsidRPr="009B3BF1">
        <w:rPr>
          <w:rFonts w:ascii="Calibri" w:eastAsia="Calibri" w:hAnsi="Calibri" w:cs="Calibri"/>
          <w:iCs/>
          <w:color w:val="454545"/>
          <w:sz w:val="22"/>
          <w:szCs w:val="22"/>
          <w:u w:val="single"/>
          <w:lang w:val="en-US" w:eastAsia="en-US"/>
        </w:rPr>
        <w:t>Measures for the protection of data during storage:</w:t>
      </w:r>
    </w:p>
    <w:p w14:paraId="1D2DC60E" w14:textId="77777777" w:rsidR="00DC6447" w:rsidRPr="009B3BF1" w:rsidRDefault="00DC6447" w:rsidP="00DC6447">
      <w:pPr>
        <w:widowControl w:val="0"/>
        <w:tabs>
          <w:tab w:val="left" w:pos="810"/>
        </w:tabs>
        <w:autoSpaceDE w:val="0"/>
        <w:autoSpaceDN w:val="0"/>
        <w:ind w:left="900"/>
        <w:rPr>
          <w:rFonts w:ascii="Calibri" w:eastAsia="Calibri" w:hAnsi="Calibri" w:cs="Calibri"/>
          <w:iCs/>
          <w:color w:val="454545"/>
          <w:sz w:val="22"/>
          <w:szCs w:val="22"/>
          <w:lang w:val="en-US" w:eastAsia="en-US"/>
        </w:rPr>
      </w:pPr>
      <w:r w:rsidRPr="009B3BF1">
        <w:rPr>
          <w:rFonts w:ascii="Calibri" w:eastAsia="Calibri" w:hAnsi="Calibri" w:cs="Calibri"/>
          <w:color w:val="454545"/>
          <w:sz w:val="22"/>
          <w:szCs w:val="22"/>
          <w:lang w:val="en-US" w:eastAsia="en-US"/>
        </w:rPr>
        <w:t>Personal Data</w:t>
      </w:r>
      <w:r w:rsidRPr="009B3BF1">
        <w:rPr>
          <w:rFonts w:ascii="Calibri" w:eastAsia="Calibri" w:hAnsi="Calibri" w:cs="Calibri"/>
          <w:iCs/>
          <w:color w:val="454545"/>
          <w:sz w:val="22"/>
          <w:szCs w:val="22"/>
          <w:lang w:val="en-US" w:eastAsia="en-US"/>
        </w:rPr>
        <w:t xml:space="preserve"> is encrypted at rest using the 256-bit Advanced Encryption Standard (AES-256). All data storage is isolated from the public internet by a dedicated firewall to ensure only EBSCO personnel can access the database.</w:t>
      </w:r>
    </w:p>
    <w:p w14:paraId="0013BDDD" w14:textId="77777777" w:rsidR="00DC6447" w:rsidRPr="009B3BF1" w:rsidRDefault="00DC6447" w:rsidP="00DC6447">
      <w:pPr>
        <w:widowControl w:val="0"/>
        <w:tabs>
          <w:tab w:val="left" w:pos="810"/>
        </w:tabs>
        <w:autoSpaceDE w:val="0"/>
        <w:autoSpaceDN w:val="0"/>
        <w:ind w:left="900"/>
        <w:rPr>
          <w:rFonts w:ascii="Calibri" w:eastAsia="Calibri" w:hAnsi="Calibri" w:cs="Calibri"/>
          <w:iCs/>
          <w:color w:val="454545"/>
          <w:sz w:val="22"/>
          <w:szCs w:val="22"/>
          <w:lang w:val="en-US" w:eastAsia="en-US"/>
        </w:rPr>
      </w:pPr>
    </w:p>
    <w:p w14:paraId="1067724C"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u w:val="single"/>
          <w:lang w:val="en-US" w:eastAsia="en-US"/>
        </w:rPr>
        <w:t>Measures for ensuring system configuration, including default configuration</w:t>
      </w:r>
      <w:r w:rsidRPr="009B3BF1">
        <w:rPr>
          <w:rFonts w:ascii="Calibri" w:eastAsia="Calibri" w:hAnsi="Calibri" w:cs="Cordia New"/>
          <w:color w:val="454545"/>
          <w:sz w:val="22"/>
          <w:szCs w:val="22"/>
          <w:lang w:val="en-US" w:eastAsia="en-US"/>
        </w:rPr>
        <w:t>:</w:t>
      </w:r>
    </w:p>
    <w:p w14:paraId="6B988B20"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Standardized system configurations are enforced through automated code deployment pipelines where appropriate.</w:t>
      </w:r>
    </w:p>
    <w:p w14:paraId="561E36FD"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p>
    <w:p w14:paraId="603072FB"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u w:val="single"/>
          <w:lang w:val="en-US" w:eastAsia="en-US"/>
        </w:rPr>
        <w:t>Measures for internal IT and IT security governance and management</w:t>
      </w:r>
      <w:r w:rsidRPr="009B3BF1">
        <w:rPr>
          <w:rFonts w:ascii="Calibri" w:eastAsia="Calibri" w:hAnsi="Calibri" w:cs="Cordia New"/>
          <w:iCs/>
          <w:color w:val="454545"/>
          <w:sz w:val="22"/>
          <w:szCs w:val="22"/>
          <w:lang w:val="en-US" w:eastAsia="en-US"/>
        </w:rPr>
        <w:t>:</w:t>
      </w:r>
    </w:p>
    <w:p w14:paraId="3DB7F6AD"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EBSCO’s Governance Risk and Compliance (GRC) Team maintains the EBSCO Information Security and Privacy Management system (ISPMS). The ISPMS is continuously monitored and improved to conform to or exceed the standards required by ISO 27001, ISO 27701, ISO 27017, and ISO 27108. The EBSCO ISPMS is comprised of the ISMS-Information Security Management System and PIMS-Privacy Information Management System. External and internal audits of the ISPMS are performed on an annual basis. Security logs are monitored continuously.</w:t>
      </w:r>
    </w:p>
    <w:p w14:paraId="557F2F7A"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 xml:space="preserve"> </w:t>
      </w:r>
    </w:p>
    <w:p w14:paraId="0B4D32FD"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iCs/>
          <w:color w:val="454545"/>
          <w:sz w:val="22"/>
          <w:szCs w:val="22"/>
          <w:u w:val="single"/>
          <w:lang w:val="en-US" w:eastAsia="en-US"/>
        </w:rPr>
      </w:pPr>
      <w:r w:rsidRPr="009B3BF1">
        <w:rPr>
          <w:rFonts w:ascii="Calibri" w:eastAsia="Calibri" w:hAnsi="Calibri" w:cs="Cordia New"/>
          <w:iCs/>
          <w:color w:val="454545"/>
          <w:sz w:val="22"/>
          <w:szCs w:val="22"/>
          <w:u w:val="single"/>
          <w:lang w:val="en-US" w:eastAsia="en-US"/>
        </w:rPr>
        <w:t>Measures for certification/assurance of processes and products:</w:t>
      </w:r>
    </w:p>
    <w:p w14:paraId="2BA9DB52" w14:textId="77777777" w:rsidR="00DC6447" w:rsidRPr="009B3BF1" w:rsidRDefault="00DC6447" w:rsidP="00DC6447">
      <w:pPr>
        <w:widowControl w:val="0"/>
        <w:tabs>
          <w:tab w:val="left" w:pos="810"/>
        </w:tabs>
        <w:autoSpaceDE w:val="0"/>
        <w:autoSpaceDN w:val="0"/>
        <w:ind w:left="900"/>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In addition to the measures for internal IT management and IT security governance above, regular, mandatory training is delivered through an online learning platform to ensure all staff are familiar with their responsibilities and up to date with policies and procedures. Clear processes are in place to manage security related incidents and to liaise with law enforcement if required.</w:t>
      </w:r>
    </w:p>
    <w:p w14:paraId="2E4F903D" w14:textId="77777777" w:rsidR="00DC6447" w:rsidRPr="009B3BF1" w:rsidRDefault="00DC6447" w:rsidP="00DC6447">
      <w:pPr>
        <w:widowControl w:val="0"/>
        <w:tabs>
          <w:tab w:val="left" w:pos="810"/>
        </w:tabs>
        <w:autoSpaceDE w:val="0"/>
        <w:autoSpaceDN w:val="0"/>
        <w:ind w:left="900"/>
        <w:rPr>
          <w:rFonts w:ascii="Calibri" w:eastAsia="Calibri" w:hAnsi="Calibri" w:cs="Calibri"/>
          <w:iCs/>
          <w:color w:val="454545"/>
          <w:sz w:val="22"/>
          <w:szCs w:val="22"/>
          <w:lang w:val="en-US" w:eastAsia="en-US"/>
        </w:rPr>
      </w:pPr>
    </w:p>
    <w:p w14:paraId="3D5D3785"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ordia New"/>
          <w:iCs/>
          <w:color w:val="454545"/>
          <w:sz w:val="22"/>
          <w:szCs w:val="22"/>
          <w:u w:val="single"/>
          <w:lang w:val="en-US" w:eastAsia="en-US"/>
        </w:rPr>
      </w:pPr>
      <w:r w:rsidRPr="009B3BF1">
        <w:rPr>
          <w:rFonts w:ascii="Calibri" w:eastAsia="Calibri" w:hAnsi="Calibri" w:cs="Cordia New"/>
          <w:iCs/>
          <w:color w:val="454545"/>
          <w:sz w:val="22"/>
          <w:szCs w:val="22"/>
          <w:u w:val="single"/>
          <w:lang w:val="en-US" w:eastAsia="en-US"/>
        </w:rPr>
        <w:t>Measures for ensuring data minimization:</w:t>
      </w:r>
    </w:p>
    <w:p w14:paraId="3C27CE78"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 xml:space="preserve">EBSCO follows </w:t>
      </w:r>
      <w:proofErr w:type="gramStart"/>
      <w:r w:rsidRPr="009B3BF1">
        <w:rPr>
          <w:rFonts w:ascii="Calibri" w:eastAsia="Calibri" w:hAnsi="Calibri" w:cs="Cordia New"/>
          <w:iCs/>
          <w:color w:val="454545"/>
          <w:sz w:val="22"/>
          <w:szCs w:val="22"/>
          <w:lang w:val="en-US" w:eastAsia="en-US"/>
        </w:rPr>
        <w:t>best</w:t>
      </w:r>
      <w:proofErr w:type="gramEnd"/>
      <w:r w:rsidRPr="009B3BF1">
        <w:rPr>
          <w:rFonts w:ascii="Calibri" w:eastAsia="Calibri" w:hAnsi="Calibri" w:cs="Cordia New"/>
          <w:iCs/>
          <w:color w:val="454545"/>
          <w:sz w:val="22"/>
          <w:szCs w:val="22"/>
          <w:lang w:val="en-US" w:eastAsia="en-US"/>
        </w:rPr>
        <w:t xml:space="preserve"> practices for minimizing data attributes to only those needed to perform required functions and allow its customers and user patrons the ability to extend the minimum default data set if required.</w:t>
      </w:r>
    </w:p>
    <w:p w14:paraId="5E28B3AC" w14:textId="77777777" w:rsidR="00DC6447" w:rsidRPr="009B3BF1" w:rsidRDefault="00DC6447" w:rsidP="00DC6447">
      <w:pPr>
        <w:widowControl w:val="0"/>
        <w:tabs>
          <w:tab w:val="left" w:pos="810"/>
        </w:tabs>
        <w:autoSpaceDE w:val="0"/>
        <w:autoSpaceDN w:val="0"/>
        <w:ind w:left="900"/>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 xml:space="preserve"> </w:t>
      </w:r>
    </w:p>
    <w:p w14:paraId="5A81C4C5" w14:textId="77777777" w:rsidR="00DC6447" w:rsidRPr="009B3BF1" w:rsidRDefault="00DC6447" w:rsidP="00DC6447">
      <w:pPr>
        <w:widowControl w:val="0"/>
        <w:numPr>
          <w:ilvl w:val="1"/>
          <w:numId w:val="30"/>
        </w:numPr>
        <w:tabs>
          <w:tab w:val="left" w:pos="810"/>
        </w:tabs>
        <w:autoSpaceDE w:val="0"/>
        <w:autoSpaceDN w:val="0"/>
        <w:ind w:left="900"/>
        <w:rPr>
          <w:rFonts w:ascii="Calibri" w:eastAsia="Calibri" w:hAnsi="Calibri" w:cs="Calibri"/>
          <w:iCs/>
          <w:color w:val="454545"/>
          <w:sz w:val="22"/>
          <w:szCs w:val="22"/>
          <w:lang w:val="en-US" w:eastAsia="en-US"/>
        </w:rPr>
      </w:pPr>
      <w:r w:rsidRPr="009B3BF1">
        <w:rPr>
          <w:rFonts w:ascii="Calibri" w:eastAsia="Calibri" w:hAnsi="Calibri" w:cs="Calibri"/>
          <w:iCs/>
          <w:color w:val="454545"/>
          <w:sz w:val="22"/>
          <w:szCs w:val="22"/>
          <w:u w:val="single"/>
          <w:lang w:val="en-US" w:eastAsia="en-US"/>
        </w:rPr>
        <w:t>Measures for ensuring data quality</w:t>
      </w:r>
      <w:r w:rsidRPr="009B3BF1">
        <w:rPr>
          <w:rFonts w:ascii="Calibri" w:eastAsia="Calibri" w:hAnsi="Calibri" w:cs="Calibri"/>
          <w:iCs/>
          <w:color w:val="454545"/>
          <w:sz w:val="22"/>
          <w:szCs w:val="22"/>
          <w:lang w:val="en-US" w:eastAsia="en-US"/>
        </w:rPr>
        <w:t>:</w:t>
      </w:r>
    </w:p>
    <w:p w14:paraId="3F669A00" w14:textId="77777777" w:rsidR="00DC6447" w:rsidRPr="009B3BF1" w:rsidRDefault="00DC6447" w:rsidP="00DC6447">
      <w:pPr>
        <w:widowControl w:val="0"/>
        <w:tabs>
          <w:tab w:val="left" w:pos="810"/>
        </w:tabs>
        <w:autoSpaceDE w:val="0"/>
        <w:autoSpaceDN w:val="0"/>
        <w:ind w:left="900"/>
        <w:rPr>
          <w:rFonts w:ascii="Calibri" w:eastAsia="Calibri" w:hAnsi="Calibri" w:cs="Calibri"/>
          <w:iCs/>
          <w:color w:val="454545"/>
          <w:sz w:val="22"/>
          <w:szCs w:val="22"/>
          <w:lang w:val="en-US" w:eastAsia="en-US"/>
        </w:rPr>
      </w:pPr>
      <w:r w:rsidRPr="009B3BF1">
        <w:rPr>
          <w:rFonts w:ascii="Calibri" w:eastAsia="Calibri" w:hAnsi="Calibri" w:cs="Calibri"/>
          <w:iCs/>
          <w:color w:val="454545"/>
          <w:sz w:val="22"/>
          <w:szCs w:val="22"/>
          <w:lang w:val="en-US" w:eastAsia="en-US"/>
        </w:rPr>
        <w:t xml:space="preserve">Institutions and </w:t>
      </w:r>
      <w:r w:rsidRPr="009B3BF1">
        <w:rPr>
          <w:rFonts w:ascii="Calibri" w:eastAsia="Calibri" w:hAnsi="Calibri" w:cs="Calibri"/>
          <w:color w:val="454545"/>
          <w:sz w:val="22"/>
          <w:szCs w:val="22"/>
          <w:lang w:val="en-US" w:eastAsia="en-US"/>
        </w:rPr>
        <w:t>e</w:t>
      </w:r>
      <w:r w:rsidRPr="009B3BF1">
        <w:rPr>
          <w:rFonts w:ascii="Calibri" w:eastAsia="Calibri" w:hAnsi="Calibri" w:cs="Calibri"/>
          <w:iCs/>
          <w:color w:val="454545"/>
          <w:sz w:val="22"/>
          <w:szCs w:val="22"/>
          <w:lang w:val="en-US" w:eastAsia="en-US"/>
        </w:rPr>
        <w:t xml:space="preserve">nd users </w:t>
      </w:r>
      <w:proofErr w:type="gramStart"/>
      <w:r w:rsidRPr="009B3BF1">
        <w:rPr>
          <w:rFonts w:ascii="Calibri" w:eastAsia="Calibri" w:hAnsi="Calibri" w:cs="Calibri"/>
          <w:iCs/>
          <w:color w:val="454545"/>
          <w:sz w:val="22"/>
          <w:szCs w:val="22"/>
          <w:lang w:val="en-US" w:eastAsia="en-US"/>
        </w:rPr>
        <w:t>have the ability to</w:t>
      </w:r>
      <w:proofErr w:type="gramEnd"/>
      <w:r w:rsidRPr="009B3BF1">
        <w:rPr>
          <w:rFonts w:ascii="Calibri" w:eastAsia="Calibri" w:hAnsi="Calibri" w:cs="Calibri"/>
          <w:iCs/>
          <w:color w:val="454545"/>
          <w:sz w:val="22"/>
          <w:szCs w:val="22"/>
          <w:lang w:val="en-US" w:eastAsia="en-US"/>
        </w:rPr>
        <w:t xml:space="preserve"> review and update their information through a </w:t>
      </w:r>
      <w:r w:rsidRPr="009B3BF1">
        <w:rPr>
          <w:rFonts w:ascii="Calibri" w:eastAsia="Calibri" w:hAnsi="Calibri" w:cs="Calibri"/>
          <w:color w:val="454545"/>
          <w:sz w:val="22"/>
          <w:szCs w:val="22"/>
          <w:lang w:val="en-US" w:eastAsia="en-US"/>
        </w:rPr>
        <w:t>self-service</w:t>
      </w:r>
      <w:r w:rsidRPr="009B3BF1">
        <w:rPr>
          <w:rFonts w:ascii="Calibri" w:eastAsia="Calibri" w:hAnsi="Calibri" w:cs="Calibri"/>
          <w:iCs/>
          <w:color w:val="454545"/>
          <w:sz w:val="22"/>
          <w:szCs w:val="22"/>
          <w:lang w:val="en-US" w:eastAsia="en-US"/>
        </w:rPr>
        <w:t xml:space="preserve"> module, or through contacting </w:t>
      </w:r>
      <w:hyperlink r:id="rId14" w:history="1">
        <w:r w:rsidRPr="009B3BF1">
          <w:rPr>
            <w:rFonts w:ascii="Calibri" w:eastAsia="Calibri" w:hAnsi="Calibri" w:cs="Calibri"/>
            <w:iCs/>
            <w:color w:val="454545"/>
            <w:sz w:val="22"/>
            <w:szCs w:val="22"/>
            <w:lang w:val="en-US" w:eastAsia="en-US"/>
          </w:rPr>
          <w:t>EBSCO</w:t>
        </w:r>
      </w:hyperlink>
      <w:r w:rsidRPr="009B3BF1">
        <w:rPr>
          <w:rFonts w:ascii="Calibri" w:eastAsia="Calibri" w:hAnsi="Calibri" w:cs="Calibri"/>
          <w:iCs/>
          <w:color w:val="454545"/>
          <w:sz w:val="22"/>
          <w:szCs w:val="22"/>
          <w:lang w:val="en-US" w:eastAsia="en-US"/>
        </w:rPr>
        <w:t xml:space="preserve"> according to the Privacy Policy. Where </w:t>
      </w:r>
      <w:r w:rsidRPr="009B3BF1">
        <w:rPr>
          <w:rFonts w:ascii="Calibri" w:eastAsia="Calibri" w:hAnsi="Calibri" w:cs="Calibri"/>
          <w:color w:val="454545"/>
          <w:sz w:val="22"/>
          <w:szCs w:val="22"/>
          <w:lang w:val="en-US" w:eastAsia="en-US"/>
        </w:rPr>
        <w:t>applicable</w:t>
      </w:r>
      <w:r w:rsidRPr="009B3BF1">
        <w:rPr>
          <w:rFonts w:ascii="Calibri" w:eastAsia="Calibri" w:hAnsi="Calibri" w:cs="Calibri"/>
          <w:iCs/>
          <w:color w:val="454545"/>
          <w:sz w:val="22"/>
          <w:szCs w:val="22"/>
          <w:lang w:val="en-US" w:eastAsia="en-US"/>
        </w:rPr>
        <w:t>, data validation controls are implemented in our environment.</w:t>
      </w:r>
    </w:p>
    <w:p w14:paraId="5E2EC312" w14:textId="77777777" w:rsidR="00DC6447" w:rsidRPr="009B3BF1" w:rsidRDefault="00DC6447" w:rsidP="00DC6447">
      <w:pPr>
        <w:widowControl w:val="0"/>
        <w:autoSpaceDE w:val="0"/>
        <w:autoSpaceDN w:val="0"/>
        <w:ind w:left="1642"/>
        <w:rPr>
          <w:rFonts w:ascii="Calibri" w:eastAsia="Calibri" w:hAnsi="Calibri" w:cs="Calibri"/>
          <w:iCs/>
          <w:color w:val="454545"/>
          <w:sz w:val="22"/>
          <w:szCs w:val="22"/>
          <w:lang w:val="en-US" w:eastAsia="en-US"/>
        </w:rPr>
      </w:pPr>
    </w:p>
    <w:p w14:paraId="42FE77E9" w14:textId="77777777" w:rsidR="00DC6447" w:rsidRPr="009B3BF1" w:rsidRDefault="00DC6447" w:rsidP="00DC6447">
      <w:pPr>
        <w:widowControl w:val="0"/>
        <w:numPr>
          <w:ilvl w:val="0"/>
          <w:numId w:val="30"/>
        </w:numPr>
        <w:tabs>
          <w:tab w:val="left" w:pos="920"/>
          <w:tab w:val="left" w:pos="921"/>
        </w:tabs>
        <w:autoSpaceDE w:val="0"/>
        <w:autoSpaceDN w:val="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Logical access controls:</w:t>
      </w:r>
    </w:p>
    <w:p w14:paraId="374AEE7A" w14:textId="77777777" w:rsidR="00DC6447" w:rsidRPr="009B3BF1" w:rsidRDefault="00DC6447" w:rsidP="00DC6447">
      <w:pPr>
        <w:widowControl w:val="0"/>
        <w:tabs>
          <w:tab w:val="left" w:pos="920"/>
          <w:tab w:val="left" w:pos="921"/>
        </w:tabs>
        <w:autoSpaceDE w:val="0"/>
        <w:autoSpaceDN w:val="0"/>
        <w:ind w:left="922"/>
        <w:rPr>
          <w:rFonts w:ascii="Calibri" w:eastAsia="Calibri" w:hAnsi="Calibri" w:cs="Calibri"/>
          <w:b/>
          <w:bCs/>
          <w:color w:val="454545"/>
          <w:sz w:val="22"/>
          <w:szCs w:val="22"/>
          <w:lang w:val="en-US" w:eastAsia="en-US"/>
        </w:rPr>
      </w:pPr>
    </w:p>
    <w:p w14:paraId="50AB8713" w14:textId="77777777" w:rsidR="00DC6447" w:rsidRPr="009B3BF1" w:rsidRDefault="00DC6447" w:rsidP="00DC6447">
      <w:pPr>
        <w:widowControl w:val="0"/>
        <w:numPr>
          <w:ilvl w:val="1"/>
          <w:numId w:val="30"/>
        </w:numPr>
        <w:autoSpaceDE w:val="0"/>
        <w:autoSpaceDN w:val="0"/>
        <w:rPr>
          <w:rFonts w:ascii="Calibri" w:eastAsia="Calibri" w:hAnsi="Calibri" w:cs="Cordia New"/>
          <w:iCs/>
          <w:color w:val="454545"/>
          <w:sz w:val="22"/>
          <w:szCs w:val="22"/>
          <w:lang w:val="en-US" w:eastAsia="en-US"/>
        </w:rPr>
      </w:pPr>
      <w:r w:rsidRPr="009B3BF1">
        <w:rPr>
          <w:rFonts w:ascii="Calibri" w:eastAsia="Calibri" w:hAnsi="Calibri" w:cs="Cordia New"/>
          <w:color w:val="454545"/>
          <w:sz w:val="22"/>
          <w:szCs w:val="22"/>
          <w:u w:val="single"/>
          <w:lang w:val="en-US" w:eastAsia="de-CH"/>
        </w:rPr>
        <w:t>Measures for user identification and authorization</w:t>
      </w:r>
      <w:r w:rsidRPr="009B3BF1">
        <w:rPr>
          <w:rFonts w:ascii="Calibri" w:eastAsia="Calibri" w:hAnsi="Calibri" w:cs="Cordia New"/>
          <w:color w:val="454545"/>
          <w:sz w:val="22"/>
          <w:szCs w:val="22"/>
          <w:lang w:val="en-US" w:eastAsia="de-CH"/>
        </w:rPr>
        <w:t>:</w:t>
      </w:r>
    </w:p>
    <w:p w14:paraId="5F69CC0D" w14:textId="77777777" w:rsidR="00DC6447" w:rsidRPr="009B3BF1" w:rsidRDefault="00DC6447" w:rsidP="00DC6447">
      <w:pPr>
        <w:widowControl w:val="0"/>
        <w:autoSpaceDE w:val="0"/>
        <w:autoSpaceDN w:val="0"/>
        <w:ind w:left="1642"/>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 xml:space="preserve">A small number of the EBSCO Team with responsibilities for administering and supporting the system have access to the production environment and databases. This is strictly controlled by role and requires two-factor authentication to gain access. </w:t>
      </w:r>
    </w:p>
    <w:p w14:paraId="78C5FAFE" w14:textId="77777777" w:rsidR="00DC6447" w:rsidRPr="009B3BF1" w:rsidRDefault="00DC6447" w:rsidP="00DC6447">
      <w:pPr>
        <w:widowControl w:val="0"/>
        <w:autoSpaceDE w:val="0"/>
        <w:autoSpaceDN w:val="0"/>
        <w:ind w:left="1642"/>
        <w:rPr>
          <w:rFonts w:ascii="Calibri" w:eastAsia="Calibri" w:hAnsi="Calibri" w:cs="Cordia New"/>
          <w:color w:val="454545"/>
          <w:sz w:val="22"/>
          <w:szCs w:val="22"/>
          <w:lang w:val="en-US" w:eastAsia="en-US"/>
        </w:rPr>
      </w:pPr>
    </w:p>
    <w:p w14:paraId="5E3ACE2B" w14:textId="77777777" w:rsidR="00DC6447" w:rsidRPr="009B3BF1" w:rsidRDefault="00DC6447" w:rsidP="00DC6447">
      <w:pPr>
        <w:widowControl w:val="0"/>
        <w:autoSpaceDE w:val="0"/>
        <w:autoSpaceDN w:val="0"/>
        <w:ind w:left="1642"/>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 xml:space="preserve">Customer Administrator access to end user data is only possible through using an </w:t>
      </w:r>
      <w:proofErr w:type="spellStart"/>
      <w:r w:rsidRPr="009B3BF1">
        <w:rPr>
          <w:rFonts w:ascii="Calibri" w:eastAsia="Calibri" w:hAnsi="Calibri" w:cs="Cordia New"/>
          <w:color w:val="454545"/>
          <w:sz w:val="22"/>
          <w:szCs w:val="22"/>
          <w:lang w:val="en-US" w:eastAsia="en-US"/>
        </w:rPr>
        <w:t>EBSCOadmin</w:t>
      </w:r>
      <w:proofErr w:type="spellEnd"/>
      <w:r w:rsidRPr="009B3BF1">
        <w:rPr>
          <w:rFonts w:ascii="Calibri" w:eastAsia="Calibri" w:hAnsi="Calibri" w:cs="Cordia New"/>
          <w:color w:val="454545"/>
          <w:sz w:val="22"/>
          <w:szCs w:val="22"/>
          <w:lang w:val="en-US" w:eastAsia="en-US"/>
        </w:rPr>
        <w:t xml:space="preserve"> administrator account. Only personnel designated by the customer and a small number of EBSCO’s privileged users have access to this information. </w:t>
      </w:r>
    </w:p>
    <w:p w14:paraId="1104370B" w14:textId="77777777" w:rsidR="00DC6447" w:rsidRPr="009B3BF1" w:rsidRDefault="00DC6447" w:rsidP="00DC6447">
      <w:pPr>
        <w:widowControl w:val="0"/>
        <w:autoSpaceDE w:val="0"/>
        <w:autoSpaceDN w:val="0"/>
        <w:ind w:left="1642"/>
        <w:rPr>
          <w:rFonts w:ascii="Calibri" w:eastAsia="Calibri" w:hAnsi="Calibri" w:cs="Cordia New"/>
          <w:color w:val="454545"/>
          <w:sz w:val="22"/>
          <w:szCs w:val="22"/>
          <w:lang w:val="en-US" w:eastAsia="en-US"/>
        </w:rPr>
      </w:pPr>
    </w:p>
    <w:p w14:paraId="69C0584A" w14:textId="77777777" w:rsidR="00DC6447" w:rsidRPr="009B3BF1" w:rsidRDefault="00DC6447" w:rsidP="00DC6447">
      <w:pPr>
        <w:widowControl w:val="0"/>
        <w:ind w:left="1642"/>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 xml:space="preserve">Customers </w:t>
      </w:r>
      <w:proofErr w:type="gramStart"/>
      <w:r w:rsidRPr="009B3BF1">
        <w:rPr>
          <w:rFonts w:ascii="Calibri" w:eastAsia="Calibri" w:hAnsi="Calibri" w:cs="Cordia New"/>
          <w:color w:val="454545"/>
          <w:sz w:val="22"/>
          <w:szCs w:val="22"/>
          <w:lang w:val="en-US" w:eastAsia="en-US"/>
        </w:rPr>
        <w:t>have the ability to</w:t>
      </w:r>
      <w:proofErr w:type="gramEnd"/>
      <w:r w:rsidRPr="009B3BF1">
        <w:rPr>
          <w:rFonts w:ascii="Calibri" w:eastAsia="Calibri" w:hAnsi="Calibri" w:cs="Cordia New"/>
          <w:color w:val="454545"/>
          <w:sz w:val="22"/>
          <w:szCs w:val="22"/>
          <w:lang w:val="en-US" w:eastAsia="en-US"/>
        </w:rPr>
        <w:t xml:space="preserve"> set up different authentication options. Options include, but are not limited to, integration through Single Sign On (SSO) using SAML 2.0, username and password, IP whitelist authentication, patron ID, Google Campus Activated Subscriber Access (CASA), Universal CASA and Cookies. </w:t>
      </w:r>
    </w:p>
    <w:p w14:paraId="13081109" w14:textId="77777777" w:rsidR="00DC6447" w:rsidRPr="009B3BF1" w:rsidRDefault="00DC6447" w:rsidP="00DC6447">
      <w:pPr>
        <w:widowControl w:val="0"/>
        <w:ind w:left="1642"/>
        <w:rPr>
          <w:rFonts w:ascii="Calibri" w:eastAsia="Calibri" w:hAnsi="Calibri" w:cs="Cordia New"/>
          <w:color w:val="454545"/>
          <w:sz w:val="22"/>
          <w:szCs w:val="22"/>
          <w:lang w:val="en-US" w:eastAsia="en-US"/>
        </w:rPr>
      </w:pPr>
    </w:p>
    <w:p w14:paraId="37824D4D" w14:textId="77777777" w:rsidR="00DC6447" w:rsidRPr="009B3BF1" w:rsidRDefault="00DC6447" w:rsidP="00DC6447">
      <w:pPr>
        <w:widowControl w:val="0"/>
        <w:numPr>
          <w:ilvl w:val="0"/>
          <w:numId w:val="30"/>
        </w:numPr>
        <w:tabs>
          <w:tab w:val="left" w:pos="920"/>
          <w:tab w:val="left" w:pos="921"/>
        </w:tabs>
        <w:autoSpaceDE w:val="0"/>
        <w:autoSpaceDN w:val="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Secure media disposal controls:</w:t>
      </w:r>
    </w:p>
    <w:p w14:paraId="1CDC644F" w14:textId="77777777" w:rsidR="00DC6447" w:rsidRPr="009B3BF1" w:rsidRDefault="00DC6447" w:rsidP="00DC6447">
      <w:pPr>
        <w:widowControl w:val="0"/>
        <w:tabs>
          <w:tab w:val="left" w:pos="920"/>
          <w:tab w:val="left" w:pos="921"/>
        </w:tabs>
        <w:autoSpaceDE w:val="0"/>
        <w:autoSpaceDN w:val="0"/>
        <w:ind w:left="922"/>
        <w:rPr>
          <w:rFonts w:ascii="Calibri" w:eastAsia="Calibri" w:hAnsi="Calibri" w:cs="Calibri"/>
          <w:b/>
          <w:bCs/>
          <w:color w:val="454545"/>
          <w:sz w:val="22"/>
          <w:szCs w:val="22"/>
          <w:lang w:val="en-US" w:eastAsia="en-US"/>
        </w:rPr>
      </w:pPr>
    </w:p>
    <w:p w14:paraId="4E00DC4D" w14:textId="77777777" w:rsidR="00DC6447" w:rsidRPr="009B3BF1" w:rsidRDefault="00DC6447" w:rsidP="00DC6447">
      <w:pPr>
        <w:widowControl w:val="0"/>
        <w:numPr>
          <w:ilvl w:val="1"/>
          <w:numId w:val="30"/>
        </w:numPr>
        <w:autoSpaceDE w:val="0"/>
        <w:autoSpaceDN w:val="0"/>
        <w:rPr>
          <w:rFonts w:ascii="Calibri" w:eastAsia="Calibri" w:hAnsi="Calibri" w:cs="Cordia New"/>
          <w:iCs/>
          <w:color w:val="454545"/>
          <w:sz w:val="22"/>
          <w:szCs w:val="22"/>
          <w:u w:val="single"/>
          <w:lang w:val="en-US" w:eastAsia="en-US"/>
        </w:rPr>
      </w:pPr>
      <w:r w:rsidRPr="009B3BF1">
        <w:rPr>
          <w:rFonts w:ascii="Calibri" w:eastAsia="Calibri" w:hAnsi="Calibri" w:cs="Cordia New"/>
          <w:color w:val="454545"/>
          <w:sz w:val="22"/>
          <w:szCs w:val="22"/>
          <w:u w:val="single"/>
          <w:lang w:val="en-US" w:eastAsia="de-CH"/>
        </w:rPr>
        <w:t>Measures for ensuring limited data retention:</w:t>
      </w:r>
    </w:p>
    <w:p w14:paraId="12105941" w14:textId="77777777" w:rsidR="00DC6447" w:rsidRPr="009B3BF1" w:rsidRDefault="00DC6447" w:rsidP="00DC6447">
      <w:pPr>
        <w:widowControl w:val="0"/>
        <w:autoSpaceDE w:val="0"/>
        <w:autoSpaceDN w:val="0"/>
        <w:ind w:left="1642"/>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 xml:space="preserve">It is vital that personal data stored within EBSCO’s systems meets the requirements for data privacy and protection and part of that is ensuring personal data is not retained beyond what is necessary for the defined purpose. </w:t>
      </w:r>
    </w:p>
    <w:p w14:paraId="183CDFF1" w14:textId="77777777" w:rsidR="00DC6447" w:rsidRPr="009B3BF1" w:rsidRDefault="00DC6447" w:rsidP="00DC6447">
      <w:pPr>
        <w:widowControl w:val="0"/>
        <w:autoSpaceDE w:val="0"/>
        <w:autoSpaceDN w:val="0"/>
        <w:ind w:left="1642"/>
        <w:rPr>
          <w:rFonts w:ascii="Calibri" w:eastAsia="Calibri" w:hAnsi="Calibri" w:cs="Cordia New"/>
          <w:iCs/>
          <w:color w:val="454545"/>
          <w:sz w:val="22"/>
          <w:szCs w:val="22"/>
          <w:lang w:val="en-US" w:eastAsia="en-US"/>
        </w:rPr>
      </w:pPr>
    </w:p>
    <w:p w14:paraId="7267E568" w14:textId="77777777" w:rsidR="00DC6447" w:rsidRPr="009B3BF1" w:rsidRDefault="00DC6447" w:rsidP="00DC6447">
      <w:pPr>
        <w:widowControl w:val="0"/>
        <w:autoSpaceDE w:val="0"/>
        <w:autoSpaceDN w:val="0"/>
        <w:ind w:left="1642"/>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 xml:space="preserve">In many cases, EBSCO </w:t>
      </w:r>
      <w:proofErr w:type="gramStart"/>
      <w:r w:rsidRPr="009B3BF1">
        <w:rPr>
          <w:rFonts w:ascii="Calibri" w:eastAsia="Calibri" w:hAnsi="Calibri" w:cs="Cordia New"/>
          <w:iCs/>
          <w:color w:val="454545"/>
          <w:sz w:val="22"/>
          <w:szCs w:val="22"/>
          <w:lang w:val="en-US" w:eastAsia="en-US"/>
        </w:rPr>
        <w:t>allows the ability for</w:t>
      </w:r>
      <w:proofErr w:type="gramEnd"/>
      <w:r w:rsidRPr="009B3BF1">
        <w:rPr>
          <w:rFonts w:ascii="Calibri" w:eastAsia="Calibri" w:hAnsi="Calibri" w:cs="Cordia New"/>
          <w:iCs/>
          <w:color w:val="454545"/>
          <w:sz w:val="22"/>
          <w:szCs w:val="22"/>
          <w:lang w:val="en-US" w:eastAsia="en-US"/>
        </w:rPr>
        <w:t xml:space="preserve"> customers to anonymize end user data by pseudonymized SSO configuration or removing the option for User Patrons to personalize.</w:t>
      </w:r>
    </w:p>
    <w:p w14:paraId="16D8C437" w14:textId="77777777" w:rsidR="00DC6447" w:rsidRPr="009B3BF1" w:rsidRDefault="00DC6447" w:rsidP="00DC6447">
      <w:pPr>
        <w:widowControl w:val="0"/>
        <w:autoSpaceDE w:val="0"/>
        <w:autoSpaceDN w:val="0"/>
        <w:ind w:left="1642"/>
        <w:rPr>
          <w:rFonts w:ascii="Calibri" w:eastAsia="Calibri" w:hAnsi="Calibri" w:cs="Cordia New"/>
          <w:iCs/>
          <w:color w:val="454545"/>
          <w:sz w:val="22"/>
          <w:szCs w:val="22"/>
          <w:lang w:val="en-US" w:eastAsia="en-US"/>
        </w:rPr>
      </w:pPr>
    </w:p>
    <w:p w14:paraId="14EC2828" w14:textId="77777777" w:rsidR="00DC6447" w:rsidRPr="009B3BF1" w:rsidRDefault="00DC6447" w:rsidP="00DC6447">
      <w:pPr>
        <w:widowControl w:val="0"/>
        <w:numPr>
          <w:ilvl w:val="1"/>
          <w:numId w:val="30"/>
        </w:numPr>
        <w:autoSpaceDE w:val="0"/>
        <w:autoSpaceDN w:val="0"/>
        <w:rPr>
          <w:rFonts w:ascii="Calibri" w:eastAsia="Calibri" w:hAnsi="Calibri" w:cs="Cordia New"/>
          <w:iCs/>
          <w:color w:val="454545"/>
          <w:sz w:val="22"/>
          <w:szCs w:val="22"/>
          <w:u w:val="single"/>
          <w:lang w:val="en-US" w:eastAsia="en-US"/>
        </w:rPr>
      </w:pPr>
      <w:r w:rsidRPr="009B3BF1">
        <w:rPr>
          <w:rFonts w:ascii="Calibri" w:eastAsia="Calibri" w:hAnsi="Calibri" w:cs="Cordia New"/>
          <w:color w:val="454545"/>
          <w:sz w:val="22"/>
          <w:szCs w:val="22"/>
          <w:u w:val="single"/>
          <w:lang w:val="en-US" w:eastAsia="de-CH"/>
        </w:rPr>
        <w:t>Measures for allowing data portability and ensuring erasure:</w:t>
      </w:r>
    </w:p>
    <w:p w14:paraId="42CD4685" w14:textId="77777777" w:rsidR="00DC6447" w:rsidRPr="009B3BF1" w:rsidRDefault="00DC6447" w:rsidP="00DC6447">
      <w:pPr>
        <w:widowControl w:val="0"/>
        <w:autoSpaceDE w:val="0"/>
        <w:autoSpaceDN w:val="0"/>
        <w:ind w:left="1642"/>
        <w:rPr>
          <w:rFonts w:ascii="Calibri" w:eastAsia="Calibri" w:hAnsi="Calibri" w:cs="Cordia New"/>
          <w:iCs/>
          <w:color w:val="454545"/>
          <w:sz w:val="22"/>
          <w:szCs w:val="22"/>
          <w:lang w:val="en-US" w:eastAsia="en-US"/>
        </w:rPr>
      </w:pPr>
      <w:r w:rsidRPr="009B3BF1">
        <w:rPr>
          <w:rFonts w:ascii="Calibri" w:eastAsia="Calibri" w:hAnsi="Calibri" w:cs="Cordia New"/>
          <w:iCs/>
          <w:color w:val="454545"/>
          <w:sz w:val="22"/>
          <w:szCs w:val="22"/>
          <w:lang w:val="en-US" w:eastAsia="en-US"/>
        </w:rPr>
        <w:t xml:space="preserve">Upon request or through the self-service module, EBSCO customers can extract Database Usage Reports, Interface Usage Reports, Link Activity Reports, Login Usage Report and Title Usage Reports. This data can also be obtained upon request at contract termination, or at any time through </w:t>
      </w:r>
      <w:proofErr w:type="spellStart"/>
      <w:r w:rsidRPr="009B3BF1">
        <w:rPr>
          <w:rFonts w:ascii="Calibri" w:eastAsia="Calibri" w:hAnsi="Calibri" w:cs="Cordia New"/>
          <w:iCs/>
          <w:color w:val="454545"/>
          <w:sz w:val="22"/>
          <w:szCs w:val="22"/>
          <w:lang w:val="en-US" w:eastAsia="en-US"/>
        </w:rPr>
        <w:t>EBSCOadmin</w:t>
      </w:r>
      <w:proofErr w:type="spellEnd"/>
      <w:r w:rsidRPr="009B3BF1">
        <w:rPr>
          <w:rFonts w:ascii="Calibri" w:eastAsia="Calibri" w:hAnsi="Calibri" w:cs="Cordia New"/>
          <w:iCs/>
          <w:color w:val="454545"/>
          <w:sz w:val="22"/>
          <w:szCs w:val="22"/>
          <w:lang w:val="en-US" w:eastAsia="en-US"/>
        </w:rPr>
        <w:t>.</w:t>
      </w:r>
    </w:p>
    <w:p w14:paraId="58173ACD" w14:textId="77777777" w:rsidR="00DC6447" w:rsidRPr="009B3BF1" w:rsidRDefault="00DC6447" w:rsidP="00DC6447">
      <w:pPr>
        <w:widowControl w:val="0"/>
        <w:tabs>
          <w:tab w:val="left" w:pos="920"/>
          <w:tab w:val="left" w:pos="921"/>
        </w:tabs>
        <w:autoSpaceDE w:val="0"/>
        <w:autoSpaceDN w:val="0"/>
        <w:ind w:left="922"/>
        <w:rPr>
          <w:rFonts w:ascii="Calibri" w:eastAsia="Calibri" w:hAnsi="Calibri" w:cs="Calibri"/>
          <w:b/>
          <w:bCs/>
          <w:color w:val="454545"/>
          <w:sz w:val="22"/>
          <w:szCs w:val="22"/>
          <w:lang w:val="en-US" w:eastAsia="en-US"/>
        </w:rPr>
      </w:pPr>
    </w:p>
    <w:p w14:paraId="0E37A630" w14:textId="77777777" w:rsidR="00DC6447" w:rsidRPr="009B3BF1" w:rsidRDefault="00DC6447" w:rsidP="00DC6447">
      <w:pPr>
        <w:widowControl w:val="0"/>
        <w:numPr>
          <w:ilvl w:val="0"/>
          <w:numId w:val="30"/>
        </w:numPr>
        <w:tabs>
          <w:tab w:val="left" w:pos="920"/>
          <w:tab w:val="left" w:pos="921"/>
        </w:tabs>
        <w:autoSpaceDE w:val="0"/>
        <w:autoSpaceDN w:val="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Logging Controls:</w:t>
      </w:r>
    </w:p>
    <w:p w14:paraId="07EF3F81" w14:textId="77777777" w:rsidR="00DC6447" w:rsidRPr="009B3BF1" w:rsidRDefault="00DC6447" w:rsidP="00DC6447">
      <w:pPr>
        <w:widowControl w:val="0"/>
        <w:tabs>
          <w:tab w:val="left" w:pos="920"/>
          <w:tab w:val="left" w:pos="921"/>
        </w:tabs>
        <w:autoSpaceDE w:val="0"/>
        <w:autoSpaceDN w:val="0"/>
        <w:ind w:left="922"/>
        <w:rPr>
          <w:rFonts w:ascii="Calibri" w:eastAsia="Calibri" w:hAnsi="Calibri" w:cs="Calibri"/>
          <w:b/>
          <w:bCs/>
          <w:color w:val="454545"/>
          <w:sz w:val="22"/>
          <w:szCs w:val="22"/>
          <w:lang w:val="en-US" w:eastAsia="en-US"/>
        </w:rPr>
      </w:pPr>
    </w:p>
    <w:p w14:paraId="0063F6F5" w14:textId="77777777" w:rsidR="00DC6447" w:rsidRPr="009B3BF1" w:rsidRDefault="00DC6447" w:rsidP="00DC6447">
      <w:pPr>
        <w:widowControl w:val="0"/>
        <w:numPr>
          <w:ilvl w:val="1"/>
          <w:numId w:val="35"/>
        </w:numPr>
        <w:autoSpaceDE w:val="0"/>
        <w:autoSpaceDN w:val="0"/>
        <w:rPr>
          <w:rFonts w:ascii="Calibri" w:eastAsia="Calibri" w:hAnsi="Calibri" w:cs="Cordia New"/>
          <w:iCs/>
          <w:color w:val="454545"/>
          <w:sz w:val="22"/>
          <w:szCs w:val="22"/>
          <w:u w:val="single"/>
          <w:lang w:val="en-US" w:eastAsia="en-US"/>
        </w:rPr>
      </w:pPr>
      <w:r w:rsidRPr="009B3BF1">
        <w:rPr>
          <w:rFonts w:ascii="Calibri" w:eastAsia="Calibri" w:hAnsi="Calibri" w:cs="Cordia New"/>
          <w:color w:val="454545"/>
          <w:sz w:val="22"/>
          <w:szCs w:val="22"/>
          <w:u w:val="single"/>
          <w:lang w:val="en-US" w:eastAsia="de-CH"/>
        </w:rPr>
        <w:t>Measures for ensuring events logging:</w:t>
      </w:r>
    </w:p>
    <w:p w14:paraId="1605C63C" w14:textId="77777777" w:rsidR="00DC6447" w:rsidRPr="009B3BF1" w:rsidRDefault="00DC6447" w:rsidP="00DC6447">
      <w:pPr>
        <w:ind w:left="1598"/>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 xml:space="preserve">EBSCO allows customers to view database usage reports, interface usage reports, link activity reports, login usage reports and title usage reports through </w:t>
      </w:r>
      <w:proofErr w:type="spellStart"/>
      <w:r w:rsidRPr="009B3BF1">
        <w:rPr>
          <w:rFonts w:ascii="Calibri" w:eastAsia="Calibri" w:hAnsi="Calibri" w:cs="Cordia New"/>
          <w:color w:val="454545"/>
          <w:sz w:val="22"/>
          <w:szCs w:val="22"/>
          <w:lang w:val="en-US" w:eastAsia="en-US"/>
        </w:rPr>
        <w:t>EBSCOadmin</w:t>
      </w:r>
      <w:proofErr w:type="spellEnd"/>
      <w:r w:rsidRPr="009B3BF1">
        <w:rPr>
          <w:rFonts w:ascii="Calibri" w:eastAsia="Calibri" w:hAnsi="Calibri" w:cs="Cordia New"/>
          <w:color w:val="454545"/>
          <w:sz w:val="22"/>
          <w:szCs w:val="22"/>
          <w:lang w:val="en-US" w:eastAsia="en-US"/>
        </w:rPr>
        <w:t>.</w:t>
      </w:r>
    </w:p>
    <w:p w14:paraId="7692AC3C" w14:textId="77777777" w:rsidR="00DC6447" w:rsidRPr="009B3BF1" w:rsidRDefault="00DC6447" w:rsidP="00DC6447">
      <w:pPr>
        <w:ind w:left="1598"/>
        <w:rPr>
          <w:rFonts w:ascii="Calibri" w:eastAsia="Calibri" w:hAnsi="Calibri" w:cs="Cordia New"/>
          <w:color w:val="454545"/>
          <w:sz w:val="22"/>
          <w:szCs w:val="22"/>
          <w:lang w:val="en-US" w:eastAsia="en-US"/>
        </w:rPr>
      </w:pPr>
    </w:p>
    <w:p w14:paraId="73E66A18" w14:textId="77777777" w:rsidR="00DC6447" w:rsidRPr="009B3BF1" w:rsidRDefault="00DC6447" w:rsidP="00DC6447">
      <w:pPr>
        <w:ind w:left="1598"/>
        <w:rPr>
          <w:rFonts w:ascii="Calibri" w:eastAsia="Calibri" w:hAnsi="Calibri" w:cs="Cordia New"/>
          <w:color w:val="454545"/>
          <w:sz w:val="22"/>
          <w:szCs w:val="22"/>
          <w:lang w:val="en-US" w:eastAsia="en-US"/>
        </w:rPr>
      </w:pPr>
      <w:r w:rsidRPr="009B3BF1">
        <w:rPr>
          <w:rFonts w:ascii="Calibri" w:eastAsia="Calibri" w:hAnsi="Calibri" w:cs="Cordia New"/>
          <w:color w:val="454545"/>
          <w:sz w:val="22"/>
          <w:szCs w:val="22"/>
          <w:lang w:val="en-US" w:eastAsia="en-US"/>
        </w:rPr>
        <w:t>EBSCO employs Security Information and Event Management (SIEM) logs across our resources. These logs are monitored internally by our information security team and 24/7 managed security operations center (SOC). No customer action is required, and customers do not have access to these internal logs.</w:t>
      </w:r>
    </w:p>
    <w:p w14:paraId="69810723" w14:textId="77777777" w:rsidR="00DC6447" w:rsidRPr="009B3BF1" w:rsidRDefault="00DC6447" w:rsidP="00DC6447">
      <w:pPr>
        <w:ind w:left="1598"/>
        <w:rPr>
          <w:rFonts w:ascii="Calibri" w:eastAsia="Calibri" w:hAnsi="Calibri" w:cs="Cordia New"/>
          <w:iCs/>
          <w:color w:val="454545"/>
          <w:sz w:val="22"/>
          <w:szCs w:val="22"/>
          <w:lang w:val="en-US" w:eastAsia="en-US"/>
        </w:rPr>
      </w:pPr>
    </w:p>
    <w:p w14:paraId="15FBC3A0" w14:textId="77777777" w:rsidR="00DC6447" w:rsidRPr="009B3BF1" w:rsidRDefault="00DC6447" w:rsidP="00DC6447">
      <w:pPr>
        <w:widowControl w:val="0"/>
        <w:numPr>
          <w:ilvl w:val="0"/>
          <w:numId w:val="30"/>
        </w:numPr>
        <w:tabs>
          <w:tab w:val="left" w:pos="920"/>
          <w:tab w:val="left" w:pos="921"/>
        </w:tabs>
        <w:autoSpaceDE w:val="0"/>
        <w:autoSpaceDN w:val="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Personnel Controls:</w:t>
      </w:r>
    </w:p>
    <w:p w14:paraId="768C98E7" w14:textId="77777777" w:rsidR="00DC6447" w:rsidRPr="009B3BF1" w:rsidRDefault="00DC6447" w:rsidP="00DC6447">
      <w:pPr>
        <w:widowControl w:val="0"/>
        <w:autoSpaceDE w:val="0"/>
        <w:autoSpaceDN w:val="0"/>
        <w:ind w:left="922"/>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Contracts for new staff and the onboarding process emphasize individual responsibilities for information security and the potential penalties for misuse. Staff resignations trigger an automated process to ensure access rights to EBSCO’s systems are revoked in a timely fashion.</w:t>
      </w:r>
    </w:p>
    <w:p w14:paraId="0AD2D693" w14:textId="77777777" w:rsidR="00DC6447" w:rsidRPr="009B3BF1" w:rsidRDefault="00DC6447" w:rsidP="00DC6447">
      <w:pPr>
        <w:widowControl w:val="0"/>
        <w:autoSpaceDE w:val="0"/>
        <w:autoSpaceDN w:val="0"/>
        <w:ind w:left="922"/>
        <w:rPr>
          <w:rFonts w:ascii="Calibri" w:eastAsia="Calibri" w:hAnsi="Calibri" w:cs="Calibri"/>
          <w:color w:val="454545"/>
          <w:sz w:val="22"/>
          <w:szCs w:val="22"/>
          <w:lang w:val="en-US" w:eastAsia="en-US"/>
        </w:rPr>
      </w:pPr>
    </w:p>
    <w:p w14:paraId="557E743B" w14:textId="77777777" w:rsidR="00DC6447" w:rsidRPr="009B3BF1" w:rsidRDefault="00DC6447" w:rsidP="00DC6447">
      <w:pPr>
        <w:widowControl w:val="0"/>
        <w:autoSpaceDE w:val="0"/>
        <w:autoSpaceDN w:val="0"/>
        <w:ind w:left="922"/>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The IT Acceptable Use Agreement covers the acceptable use of EBSCO’s information assets. It is issued to both permanent and contract staff and forms part of the induction for new starters.</w:t>
      </w:r>
    </w:p>
    <w:p w14:paraId="6F3DE96D" w14:textId="77777777" w:rsidR="00DC6447" w:rsidRPr="009B3BF1" w:rsidRDefault="00DC6447" w:rsidP="00DC6447">
      <w:pPr>
        <w:widowControl w:val="0"/>
        <w:autoSpaceDE w:val="0"/>
        <w:autoSpaceDN w:val="0"/>
        <w:ind w:left="922"/>
        <w:rPr>
          <w:rFonts w:ascii="Calibri" w:eastAsia="Calibri" w:hAnsi="Calibri" w:cs="Calibri"/>
          <w:color w:val="454545"/>
          <w:sz w:val="22"/>
          <w:szCs w:val="22"/>
          <w:lang w:val="en-US" w:eastAsia="en-US"/>
        </w:rPr>
      </w:pPr>
    </w:p>
    <w:p w14:paraId="3530ED50" w14:textId="77777777" w:rsidR="00DC6447" w:rsidRPr="009B3BF1" w:rsidRDefault="00DC6447" w:rsidP="00DC6447">
      <w:pPr>
        <w:widowControl w:val="0"/>
        <w:autoSpaceDE w:val="0"/>
        <w:autoSpaceDN w:val="0"/>
        <w:ind w:left="922"/>
        <w:rPr>
          <w:rFonts w:ascii="Calibri" w:eastAsia="Calibri" w:hAnsi="Calibri" w:cs="Calibri"/>
          <w:color w:val="454545"/>
          <w:sz w:val="22"/>
          <w:szCs w:val="22"/>
          <w:lang w:val="en-US" w:eastAsia="en-US"/>
        </w:rPr>
      </w:pPr>
      <w:r w:rsidRPr="009B3BF1">
        <w:rPr>
          <w:rFonts w:ascii="Calibri" w:eastAsia="Calibri" w:hAnsi="Calibri" w:cs="Calibri"/>
          <w:color w:val="454545"/>
          <w:sz w:val="22"/>
          <w:szCs w:val="22"/>
          <w:lang w:val="en-US" w:eastAsia="en-US"/>
        </w:rPr>
        <w:t>Security awareness training is delivered through EBSCO’s online training platform. It is delivered at least annually and is mandatory for all employees.</w:t>
      </w:r>
    </w:p>
    <w:p w14:paraId="310CF380" w14:textId="77777777" w:rsidR="00DC6447" w:rsidRPr="009B3BF1" w:rsidRDefault="00DC6447" w:rsidP="00DC6447">
      <w:pPr>
        <w:widowControl w:val="0"/>
        <w:autoSpaceDE w:val="0"/>
        <w:autoSpaceDN w:val="0"/>
        <w:ind w:left="922"/>
        <w:rPr>
          <w:rFonts w:ascii="Calibri" w:eastAsia="Calibri" w:hAnsi="Calibri" w:cs="Calibri"/>
          <w:color w:val="454545"/>
          <w:sz w:val="22"/>
          <w:szCs w:val="22"/>
          <w:lang w:val="en-US" w:eastAsia="en-US"/>
        </w:rPr>
      </w:pPr>
    </w:p>
    <w:p w14:paraId="58E63C62" w14:textId="77777777" w:rsidR="00DC6447" w:rsidRPr="009B3BF1" w:rsidRDefault="00DC6447" w:rsidP="00DC6447">
      <w:pPr>
        <w:widowControl w:val="0"/>
        <w:numPr>
          <w:ilvl w:val="0"/>
          <w:numId w:val="30"/>
        </w:numPr>
        <w:tabs>
          <w:tab w:val="left" w:pos="920"/>
          <w:tab w:val="left" w:pos="921"/>
        </w:tabs>
        <w:autoSpaceDE w:val="0"/>
        <w:autoSpaceDN w:val="0"/>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t>Physical security and environmental controls:</w:t>
      </w:r>
    </w:p>
    <w:p w14:paraId="13A74F00" w14:textId="77777777" w:rsidR="00DC6447" w:rsidRPr="009B3BF1" w:rsidRDefault="00DC6447" w:rsidP="00DC6447">
      <w:pPr>
        <w:widowControl w:val="0"/>
        <w:tabs>
          <w:tab w:val="left" w:pos="920"/>
          <w:tab w:val="left" w:pos="921"/>
        </w:tabs>
        <w:autoSpaceDE w:val="0"/>
        <w:autoSpaceDN w:val="0"/>
        <w:ind w:left="922"/>
        <w:rPr>
          <w:rFonts w:ascii="Calibri" w:eastAsia="Calibri" w:hAnsi="Calibri" w:cs="Calibri"/>
          <w:b/>
          <w:bCs/>
          <w:color w:val="454545"/>
          <w:sz w:val="22"/>
          <w:szCs w:val="22"/>
          <w:lang w:val="en-US" w:eastAsia="en-US"/>
        </w:rPr>
      </w:pPr>
    </w:p>
    <w:p w14:paraId="148E6CD9" w14:textId="77777777" w:rsidR="00DC6447" w:rsidRPr="009B3BF1" w:rsidRDefault="00DC6447" w:rsidP="00DC6447">
      <w:pPr>
        <w:widowControl w:val="0"/>
        <w:numPr>
          <w:ilvl w:val="1"/>
          <w:numId w:val="30"/>
        </w:numPr>
        <w:tabs>
          <w:tab w:val="left" w:pos="920"/>
          <w:tab w:val="left" w:pos="921"/>
        </w:tabs>
        <w:autoSpaceDE w:val="0"/>
        <w:autoSpaceDN w:val="0"/>
        <w:rPr>
          <w:rFonts w:ascii="Calibri" w:eastAsia="Calibri" w:hAnsi="Calibri" w:cs="Calibri"/>
          <w:b/>
          <w:bCs/>
          <w:color w:val="454545"/>
          <w:sz w:val="22"/>
          <w:szCs w:val="22"/>
          <w:lang w:val="en-US" w:eastAsia="en-US"/>
        </w:rPr>
      </w:pPr>
      <w:r w:rsidRPr="009B3BF1">
        <w:rPr>
          <w:rFonts w:ascii="Calibri" w:eastAsia="Calibri" w:hAnsi="Calibri" w:cs="Calibri"/>
          <w:color w:val="454545"/>
          <w:sz w:val="22"/>
          <w:szCs w:val="22"/>
          <w:u w:val="single"/>
          <w:lang w:val="en-US" w:eastAsia="de-CH"/>
        </w:rPr>
        <w:t>Measures for ensuring physical security of locations at which personal data are processed</w:t>
      </w:r>
      <w:r w:rsidRPr="009B3BF1">
        <w:rPr>
          <w:rFonts w:ascii="Calibri" w:eastAsia="Calibri" w:hAnsi="Calibri" w:cs="Calibri"/>
          <w:color w:val="454545"/>
          <w:sz w:val="22"/>
          <w:szCs w:val="22"/>
          <w:lang w:val="en-US" w:eastAsia="de-CH"/>
        </w:rPr>
        <w:t xml:space="preserve">: </w:t>
      </w:r>
      <w:r w:rsidRPr="009B3BF1">
        <w:rPr>
          <w:rFonts w:ascii="Calibri" w:eastAsia="Calibri" w:hAnsi="Calibri" w:cs="Calibri"/>
          <w:color w:val="454545"/>
          <w:sz w:val="22"/>
          <w:szCs w:val="22"/>
          <w:lang w:val="en-US" w:eastAsia="en-US"/>
        </w:rPr>
        <w:t>EBSCO is committed to ensuring the safety of its employees, contractors and assets and takes the issue of physical security very seriously. EBSCO has a comprehensive set of physical security controls which ensure that its data centers and offices are sufficiently protected. Access to data centers is limited only to necessary personnel, and all access is logged and reviewed for abnormalities.</w:t>
      </w:r>
    </w:p>
    <w:p w14:paraId="36F27D00" w14:textId="77777777" w:rsidR="00DC6447" w:rsidRPr="009B3BF1" w:rsidRDefault="00DC6447" w:rsidP="00DC6447">
      <w:pPr>
        <w:widowControl w:val="0"/>
        <w:tabs>
          <w:tab w:val="left" w:pos="920"/>
          <w:tab w:val="left" w:pos="921"/>
        </w:tabs>
        <w:autoSpaceDE w:val="0"/>
        <w:autoSpaceDN w:val="0"/>
        <w:ind w:left="1642"/>
        <w:rPr>
          <w:rFonts w:ascii="Calibri" w:eastAsia="Calibri" w:hAnsi="Calibri" w:cs="Calibri"/>
          <w:color w:val="454545"/>
          <w:sz w:val="22"/>
          <w:szCs w:val="22"/>
          <w:lang w:val="en-US" w:eastAsia="de-CH"/>
        </w:rPr>
      </w:pPr>
    </w:p>
    <w:p w14:paraId="0FB23D5F" w14:textId="77777777" w:rsidR="00DC6447" w:rsidRPr="009B3BF1" w:rsidRDefault="00DC6447" w:rsidP="00DC6447">
      <w:pPr>
        <w:widowControl w:val="0"/>
        <w:tabs>
          <w:tab w:val="left" w:pos="920"/>
          <w:tab w:val="left" w:pos="921"/>
        </w:tabs>
        <w:autoSpaceDE w:val="0"/>
        <w:autoSpaceDN w:val="0"/>
        <w:ind w:left="1642"/>
        <w:rPr>
          <w:rFonts w:ascii="Calibri" w:eastAsia="Calibri" w:hAnsi="Calibri" w:cs="Calibri"/>
          <w:b/>
          <w:bCs/>
          <w:sz w:val="22"/>
          <w:szCs w:val="22"/>
          <w:lang w:val="en-US" w:eastAsia="en-US"/>
        </w:rPr>
      </w:pPr>
      <w:r w:rsidRPr="009B3BF1">
        <w:rPr>
          <w:rFonts w:ascii="Calibri" w:eastAsia="Calibri" w:hAnsi="Calibri" w:cs="Calibri"/>
          <w:color w:val="454545"/>
          <w:sz w:val="22"/>
          <w:szCs w:val="22"/>
          <w:lang w:val="en-US" w:eastAsia="en-US"/>
        </w:rPr>
        <w:t xml:space="preserve">EBSCO also contracts with AWS for the processing of customer data. AWS provides world class security within their hosted data centers. For more information on physical security in AWS hosted environments see: </w:t>
      </w:r>
      <w:hyperlink r:id="rId15" w:history="1">
        <w:r w:rsidRPr="009B3BF1">
          <w:rPr>
            <w:rFonts w:ascii="Calibri" w:eastAsia="Calibri" w:hAnsi="Calibri" w:cs="Cordia New"/>
            <w:color w:val="0000FF"/>
            <w:sz w:val="22"/>
            <w:szCs w:val="22"/>
            <w:u w:val="single"/>
            <w:lang w:val="en-US" w:eastAsia="en-US"/>
          </w:rPr>
          <w:t>https://aws.amazon.com/compliance/data-center/controls/</w:t>
        </w:r>
      </w:hyperlink>
      <w:r w:rsidRPr="009B3BF1">
        <w:rPr>
          <w:rFonts w:ascii="Calibri" w:eastAsia="Calibri" w:hAnsi="Calibri" w:cs="Calibri"/>
          <w:color w:val="454545"/>
          <w:sz w:val="22"/>
          <w:szCs w:val="22"/>
          <w:lang w:val="en-US" w:eastAsia="en-US"/>
        </w:rPr>
        <w:t xml:space="preserve">. </w:t>
      </w:r>
      <w:r w:rsidRPr="009B3BF1">
        <w:rPr>
          <w:rFonts w:ascii="Calibri" w:eastAsia="Calibri" w:hAnsi="Calibri" w:cs="Calibri"/>
          <w:color w:val="454545"/>
          <w:sz w:val="22"/>
          <w:szCs w:val="22"/>
          <w:lang w:val="en-US" w:eastAsia="en-US"/>
        </w:rPr>
        <w:cr/>
      </w:r>
    </w:p>
    <w:p w14:paraId="43E92D38" w14:textId="77777777" w:rsidR="00DC6447" w:rsidRPr="009B3BF1" w:rsidRDefault="00DC6447" w:rsidP="00DC6447">
      <w:pPr>
        <w:tabs>
          <w:tab w:val="left" w:pos="920"/>
          <w:tab w:val="left" w:pos="921"/>
        </w:tabs>
        <w:rPr>
          <w:rFonts w:ascii="Calibri" w:eastAsia="Calibri" w:hAnsi="Calibri" w:cs="Calibri"/>
          <w:b/>
          <w:bCs/>
          <w:color w:val="454545"/>
          <w:sz w:val="22"/>
          <w:szCs w:val="22"/>
          <w:lang w:val="en-US" w:eastAsia="en-US"/>
        </w:rPr>
      </w:pPr>
      <w:r w:rsidRPr="009B3BF1">
        <w:rPr>
          <w:rFonts w:ascii="Calibri" w:eastAsia="Calibri" w:hAnsi="Calibri" w:cs="Calibri"/>
          <w:b/>
          <w:bCs/>
          <w:color w:val="454545"/>
          <w:sz w:val="22"/>
          <w:szCs w:val="22"/>
          <w:lang w:val="en-US" w:eastAsia="en-US"/>
        </w:rPr>
        <w:br w:type="page"/>
      </w:r>
    </w:p>
    <w:p w14:paraId="637890AA" w14:textId="77777777" w:rsidR="00DC6447" w:rsidRPr="009B3BF1" w:rsidRDefault="00DC6447" w:rsidP="00DC6447">
      <w:pPr>
        <w:ind w:right="26"/>
        <w:jc w:val="center"/>
        <w:outlineLvl w:val="0"/>
        <w:rPr>
          <w:rFonts w:ascii="Calibri" w:hAnsi="Calibri" w:cs="Calibri"/>
          <w:b/>
          <w:bCs/>
          <w:color w:val="4472C4"/>
          <w:kern w:val="36"/>
          <w:sz w:val="30"/>
          <w:szCs w:val="30"/>
          <w:lang w:val="en-US" w:eastAsia="en-US"/>
        </w:rPr>
      </w:pPr>
      <w:r w:rsidRPr="009B3BF1">
        <w:rPr>
          <w:rFonts w:ascii="Calibri" w:hAnsi="Calibri" w:cs="Calibri"/>
          <w:b/>
          <w:bCs/>
          <w:color w:val="4472C4"/>
          <w:kern w:val="36"/>
          <w:sz w:val="30"/>
          <w:szCs w:val="30"/>
          <w:lang w:val="en-US" w:eastAsia="en-US"/>
        </w:rPr>
        <w:t>Schedule III</w:t>
      </w:r>
    </w:p>
    <w:p w14:paraId="2352A300" w14:textId="77777777" w:rsidR="00DC6447" w:rsidRPr="009B3BF1" w:rsidRDefault="00DC6447" w:rsidP="00DC6447">
      <w:pPr>
        <w:widowControl w:val="0"/>
        <w:autoSpaceDE w:val="0"/>
        <w:autoSpaceDN w:val="0"/>
        <w:ind w:right="26"/>
        <w:jc w:val="center"/>
        <w:rPr>
          <w:rFonts w:ascii="Calibri" w:eastAsia="Calibri" w:hAnsi="Calibri" w:cs="Calibri"/>
          <w:b/>
          <w:color w:val="4472C4"/>
          <w:sz w:val="30"/>
          <w:szCs w:val="30"/>
          <w:lang w:val="en-US" w:eastAsia="en-US"/>
        </w:rPr>
      </w:pPr>
    </w:p>
    <w:p w14:paraId="3443F74A" w14:textId="77777777" w:rsidR="00DC6447" w:rsidRPr="009B3BF1" w:rsidRDefault="00DC6447" w:rsidP="00DC6447">
      <w:pPr>
        <w:ind w:right="26"/>
        <w:jc w:val="center"/>
        <w:outlineLvl w:val="0"/>
        <w:rPr>
          <w:rFonts w:ascii="Calibri" w:hAnsi="Calibri" w:cs="Calibri"/>
          <w:b/>
          <w:bCs/>
          <w:color w:val="4472C4"/>
          <w:kern w:val="36"/>
          <w:sz w:val="30"/>
          <w:szCs w:val="30"/>
          <w:lang w:val="en-US" w:eastAsia="en-US"/>
        </w:rPr>
      </w:pPr>
      <w:r w:rsidRPr="009B3BF1">
        <w:rPr>
          <w:rFonts w:ascii="Calibri" w:hAnsi="Calibri" w:cs="Calibri"/>
          <w:b/>
          <w:bCs/>
          <w:color w:val="4472C4"/>
          <w:kern w:val="36"/>
          <w:sz w:val="30"/>
          <w:szCs w:val="30"/>
          <w:lang w:val="en-US" w:eastAsia="en-US"/>
        </w:rPr>
        <w:t xml:space="preserve">List of </w:t>
      </w:r>
      <w:proofErr w:type="spellStart"/>
      <w:r w:rsidRPr="009B3BF1">
        <w:rPr>
          <w:rFonts w:ascii="Calibri" w:hAnsi="Calibri" w:cs="Calibri"/>
          <w:b/>
          <w:bCs/>
          <w:color w:val="4472C4"/>
          <w:kern w:val="36"/>
          <w:sz w:val="30"/>
          <w:szCs w:val="30"/>
          <w:lang w:val="en-US" w:eastAsia="en-US"/>
        </w:rPr>
        <w:t>Subprocessors</w:t>
      </w:r>
      <w:proofErr w:type="spellEnd"/>
    </w:p>
    <w:p w14:paraId="2E72A5E1" w14:textId="77777777" w:rsidR="00DC6447" w:rsidRPr="009B3BF1" w:rsidRDefault="00DC6447" w:rsidP="009914F7">
      <w:pPr>
        <w:rPr>
          <w:lang w:val="en-US" w:eastAsia="en-US"/>
        </w:rPr>
      </w:pPr>
    </w:p>
    <w:p w14:paraId="7F5273F6" w14:textId="77777777" w:rsidR="00DC6447" w:rsidRPr="009B3BF1" w:rsidRDefault="00DC6447" w:rsidP="00DC6447">
      <w:pPr>
        <w:rPr>
          <w:rFonts w:ascii="Calibri" w:eastAsia="Calibri" w:hAnsi="Calibri" w:cs="Cordia New"/>
          <w:b/>
          <w:bCs/>
          <w:color w:val="454545"/>
          <w:sz w:val="22"/>
          <w:szCs w:val="22"/>
          <w:lang w:val="en-US" w:eastAsia="en-US"/>
        </w:rPr>
      </w:pPr>
      <w:r w:rsidRPr="009B3BF1">
        <w:rPr>
          <w:rFonts w:ascii="Calibri" w:eastAsia="Calibri" w:hAnsi="Calibri" w:cs="Cordia New"/>
          <w:b/>
          <w:bCs/>
          <w:color w:val="454545"/>
          <w:sz w:val="22"/>
          <w:szCs w:val="22"/>
          <w:lang w:val="en-US" w:eastAsia="en-US"/>
        </w:rPr>
        <w:t xml:space="preserve">MODULE TWO: Transfer controller to processor </w:t>
      </w:r>
    </w:p>
    <w:p w14:paraId="1937B2A9" w14:textId="77777777" w:rsidR="00DC6447" w:rsidRPr="009B3BF1" w:rsidRDefault="00DC6447" w:rsidP="00DC6447">
      <w:pPr>
        <w:rPr>
          <w:rFonts w:ascii="Calibri" w:eastAsia="Calibri" w:hAnsi="Calibri" w:cs="Cordia New"/>
          <w:i/>
          <w:iCs/>
          <w:color w:val="454545"/>
          <w:sz w:val="22"/>
          <w:szCs w:val="22"/>
          <w:lang w:val="en-US" w:eastAsia="en-US"/>
        </w:rPr>
      </w:pPr>
    </w:p>
    <w:p w14:paraId="08CDAE7A" w14:textId="77777777" w:rsidR="00DC6447" w:rsidRPr="00943329" w:rsidRDefault="00DC6447" w:rsidP="00DC6447">
      <w:pPr>
        <w:rPr>
          <w:rFonts w:ascii="Arial" w:hAnsi="Arial" w:cs="Arial"/>
          <w:color w:val="000000" w:themeColor="text1"/>
          <w:lang w:val="en-US"/>
        </w:rPr>
      </w:pPr>
      <w:r w:rsidRPr="009B3BF1">
        <w:rPr>
          <w:rFonts w:ascii="Calibri" w:eastAsia="Calibri" w:hAnsi="Calibri" w:cs="Cordia New"/>
          <w:color w:val="454545"/>
          <w:sz w:val="22"/>
          <w:szCs w:val="22"/>
          <w:lang w:val="en-US" w:eastAsia="en-US"/>
        </w:rPr>
        <w:t xml:space="preserve">The controller has been notified of the use of the </w:t>
      </w:r>
      <w:proofErr w:type="spellStart"/>
      <w:r w:rsidRPr="009B3BF1">
        <w:rPr>
          <w:rFonts w:ascii="Calibri" w:eastAsia="Calibri" w:hAnsi="Calibri" w:cs="Cordia New"/>
          <w:color w:val="454545"/>
          <w:sz w:val="22"/>
          <w:szCs w:val="22"/>
          <w:lang w:val="en-US" w:eastAsia="en-US"/>
        </w:rPr>
        <w:t>subprocessors</w:t>
      </w:r>
      <w:proofErr w:type="spellEnd"/>
      <w:r w:rsidRPr="009B3BF1">
        <w:rPr>
          <w:rFonts w:ascii="Calibri" w:eastAsia="Calibri" w:hAnsi="Calibri" w:cs="Cordia New"/>
          <w:color w:val="454545"/>
          <w:sz w:val="22"/>
          <w:szCs w:val="22"/>
          <w:lang w:val="en-US" w:eastAsia="en-US"/>
        </w:rPr>
        <w:t xml:space="preserve"> linked below may be utilized at the time of contract execution. For an updated list of </w:t>
      </w:r>
      <w:proofErr w:type="spellStart"/>
      <w:r w:rsidRPr="009B3BF1">
        <w:rPr>
          <w:rFonts w:ascii="Calibri" w:eastAsia="Calibri" w:hAnsi="Calibri" w:cs="Cordia New"/>
          <w:color w:val="454545"/>
          <w:sz w:val="22"/>
          <w:szCs w:val="22"/>
          <w:lang w:val="en-US" w:eastAsia="en-US"/>
        </w:rPr>
        <w:t>subprocessors</w:t>
      </w:r>
      <w:proofErr w:type="spellEnd"/>
      <w:r w:rsidRPr="009B3BF1">
        <w:rPr>
          <w:rFonts w:ascii="Calibri" w:eastAsia="Calibri" w:hAnsi="Calibri" w:cs="Cordia New"/>
          <w:color w:val="454545"/>
          <w:sz w:val="22"/>
          <w:szCs w:val="22"/>
          <w:lang w:val="en-US" w:eastAsia="en-US"/>
        </w:rPr>
        <w:t xml:space="preserve">, please see </w:t>
      </w:r>
      <w:hyperlink r:id="rId16">
        <w:r w:rsidRPr="009B3BF1">
          <w:rPr>
            <w:rFonts w:ascii="Calibri" w:eastAsia="Calibri" w:hAnsi="Calibri" w:cs="Cordia New"/>
            <w:color w:val="3E75CF"/>
            <w:sz w:val="22"/>
            <w:szCs w:val="22"/>
            <w:lang w:val="en-US" w:eastAsia="en-US"/>
          </w:rPr>
          <w:t>www.ebsco.com/subprocessors</w:t>
        </w:r>
      </w:hyperlink>
      <w:r w:rsidRPr="009B3BF1">
        <w:rPr>
          <w:rFonts w:ascii="Calibri" w:eastAsia="Calibri" w:hAnsi="Calibri" w:cs="Cordia New"/>
          <w:color w:val="3E75CF"/>
          <w:sz w:val="22"/>
          <w:szCs w:val="22"/>
          <w:lang w:val="en-US" w:eastAsia="en-US"/>
        </w:rPr>
        <w:t>.</w:t>
      </w:r>
      <w:r w:rsidRPr="009B3BF1">
        <w:rPr>
          <w:rFonts w:ascii="Calibri" w:eastAsia="Calibri" w:hAnsi="Calibri" w:cs="Cordia New"/>
          <w:color w:val="454545"/>
          <w:sz w:val="22"/>
          <w:szCs w:val="22"/>
          <w:lang w:val="en-US" w:eastAsia="en-US"/>
        </w:rPr>
        <w:t xml:space="preserve"> </w:t>
      </w:r>
      <w:r w:rsidRPr="009B3BF1">
        <w:rPr>
          <w:rFonts w:ascii="Calibri" w:eastAsia="Calibri" w:hAnsi="Calibri" w:cs="Cordia New"/>
          <w:sz w:val="22"/>
          <w:szCs w:val="22"/>
          <w:lang w:val="en-US" w:eastAsia="en-US"/>
        </w:rPr>
        <w:br/>
      </w:r>
    </w:p>
    <w:p w14:paraId="75F8C47D" w14:textId="77777777" w:rsidR="00FF7F75" w:rsidRPr="006E240F" w:rsidRDefault="00FF7F75">
      <w:pPr>
        <w:rPr>
          <w:rFonts w:ascii="Arial" w:hAnsi="Arial" w:cs="Arial"/>
          <w:color w:val="000000" w:themeColor="text1"/>
        </w:rPr>
      </w:pPr>
    </w:p>
    <w:sectPr w:rsidR="00FF7F75" w:rsidRPr="006E240F" w:rsidSect="009D044B">
      <w:footerReference w:type="default" r:id="rId17"/>
      <w:headerReference w:type="first" r:id="rId18"/>
      <w:pgSz w:w="11906" w:h="16838"/>
      <w:pgMar w:top="1440" w:right="1800" w:bottom="1843"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7" w:author="Author" w:initials="A">
    <w:p w14:paraId="55AB30D2" w14:textId="77777777" w:rsidR="00DC6447" w:rsidRDefault="00DC6447" w:rsidP="00DC6447">
      <w:pPr>
        <w:pStyle w:val="CommentText"/>
      </w:pPr>
      <w:r>
        <w:rPr>
          <w:rStyle w:val="CommentReference"/>
        </w:rPr>
        <w:annotationRef/>
      </w:r>
      <w:r>
        <w:t>I added the DPA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AB30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AB30D2" w16cid:durableId="1DBC37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576E" w14:textId="77777777" w:rsidR="00420645" w:rsidRDefault="00420645">
      <w:r>
        <w:separator/>
      </w:r>
    </w:p>
  </w:endnote>
  <w:endnote w:type="continuationSeparator" w:id="0">
    <w:p w14:paraId="0D07993F" w14:textId="77777777" w:rsidR="00420645" w:rsidRDefault="00420645">
      <w:r>
        <w:continuationSeparator/>
      </w:r>
    </w:p>
  </w:endnote>
  <w:endnote w:type="continuationNotice" w:id="1">
    <w:p w14:paraId="3B3E8161" w14:textId="77777777" w:rsidR="00420645" w:rsidRDefault="00420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7AEF25D5"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AF3BB3">
      <w:rPr>
        <w:rFonts w:ascii="Arial" w:hAnsi="Arial"/>
        <w:sz w:val="16"/>
      </w:rPr>
      <w:t>EBSCO</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1BA9" w14:textId="77777777" w:rsidR="00420645" w:rsidRDefault="00420645">
      <w:r>
        <w:separator/>
      </w:r>
    </w:p>
  </w:footnote>
  <w:footnote w:type="continuationSeparator" w:id="0">
    <w:p w14:paraId="49574BE5" w14:textId="77777777" w:rsidR="00420645" w:rsidRDefault="00420645">
      <w:r>
        <w:continuationSeparator/>
      </w:r>
    </w:p>
  </w:footnote>
  <w:footnote w:type="continuationNotice" w:id="1">
    <w:p w14:paraId="765C3F05" w14:textId="77777777" w:rsidR="00420645" w:rsidRDefault="00420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F72E73"/>
    <w:multiLevelType w:val="hybridMultilevel"/>
    <w:tmpl w:val="D9E6F15C"/>
    <w:lvl w:ilvl="0" w:tplc="2E468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9"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710E0"/>
    <w:multiLevelType w:val="hybridMultilevel"/>
    <w:tmpl w:val="EBF496BC"/>
    <w:lvl w:ilvl="0" w:tplc="1B8E81BE">
      <w:start w:val="1"/>
      <w:numFmt w:val="bullet"/>
      <w:lvlText w:val="-"/>
      <w:lvlJc w:val="left"/>
      <w:pPr>
        <w:ind w:left="360" w:hanging="360"/>
      </w:pPr>
      <w:rPr>
        <w:rFonts w:ascii="Segoe UI" w:eastAsiaTheme="minorHAnsi" w:hAnsi="Segoe UI" w:cs="Segoe U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4"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54E0F"/>
    <w:multiLevelType w:val="hybridMultilevel"/>
    <w:tmpl w:val="ADD42A58"/>
    <w:lvl w:ilvl="0" w:tplc="0409000F">
      <w:start w:val="1"/>
      <w:numFmt w:val="decimal"/>
      <w:lvlText w:val="%1."/>
      <w:lvlJc w:val="left"/>
      <w:pPr>
        <w:ind w:left="922" w:hanging="360"/>
      </w:p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482EEE"/>
    <w:multiLevelType w:val="hybridMultilevel"/>
    <w:tmpl w:val="090C6106"/>
    <w:lvl w:ilvl="0" w:tplc="B6741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20"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6" w15:restartNumberingAfterBreak="0">
    <w:nsid w:val="453F3D25"/>
    <w:multiLevelType w:val="hybridMultilevel"/>
    <w:tmpl w:val="63CC2774"/>
    <w:lvl w:ilvl="0" w:tplc="021AF1CA">
      <w:start w:val="1"/>
      <w:numFmt w:val="upperLetter"/>
      <w:lvlText w:val="%1."/>
      <w:lvlJc w:val="left"/>
      <w:pPr>
        <w:ind w:left="385" w:hanging="285"/>
      </w:pPr>
      <w:rPr>
        <w:rFonts w:asciiTheme="minorHAnsi" w:eastAsia="Cambria" w:hAnsiTheme="minorHAnsi" w:cstheme="minorHAnsi" w:hint="default"/>
        <w:b/>
        <w:bCs/>
        <w:i w:val="0"/>
        <w:iCs w:val="0"/>
        <w:w w:val="107"/>
        <w:sz w:val="22"/>
        <w:szCs w:val="22"/>
        <w:lang w:val="en-US" w:eastAsia="en-US" w:bidi="ar-SA"/>
      </w:rPr>
    </w:lvl>
    <w:lvl w:ilvl="1" w:tplc="7B3C1686">
      <w:numFmt w:val="bullet"/>
      <w:lvlText w:val="•"/>
      <w:lvlJc w:val="left"/>
      <w:pPr>
        <w:ind w:left="1286" w:hanging="285"/>
      </w:pPr>
      <w:rPr>
        <w:rFonts w:hint="default"/>
        <w:lang w:val="en-US" w:eastAsia="en-US" w:bidi="ar-SA"/>
      </w:rPr>
    </w:lvl>
    <w:lvl w:ilvl="2" w:tplc="74B019C8">
      <w:numFmt w:val="bullet"/>
      <w:lvlText w:val="•"/>
      <w:lvlJc w:val="left"/>
      <w:pPr>
        <w:ind w:left="2193" w:hanging="285"/>
      </w:pPr>
      <w:rPr>
        <w:rFonts w:hint="default"/>
        <w:lang w:val="en-US" w:eastAsia="en-US" w:bidi="ar-SA"/>
      </w:rPr>
    </w:lvl>
    <w:lvl w:ilvl="3" w:tplc="8FBC81FA">
      <w:numFmt w:val="bullet"/>
      <w:lvlText w:val="•"/>
      <w:lvlJc w:val="left"/>
      <w:pPr>
        <w:ind w:left="3099" w:hanging="285"/>
      </w:pPr>
      <w:rPr>
        <w:rFonts w:hint="default"/>
        <w:lang w:val="en-US" w:eastAsia="en-US" w:bidi="ar-SA"/>
      </w:rPr>
    </w:lvl>
    <w:lvl w:ilvl="4" w:tplc="BE2073D4">
      <w:numFmt w:val="bullet"/>
      <w:lvlText w:val="•"/>
      <w:lvlJc w:val="left"/>
      <w:pPr>
        <w:ind w:left="4006" w:hanging="285"/>
      </w:pPr>
      <w:rPr>
        <w:rFonts w:hint="default"/>
        <w:lang w:val="en-US" w:eastAsia="en-US" w:bidi="ar-SA"/>
      </w:rPr>
    </w:lvl>
    <w:lvl w:ilvl="5" w:tplc="1E96A4D2">
      <w:numFmt w:val="bullet"/>
      <w:lvlText w:val="•"/>
      <w:lvlJc w:val="left"/>
      <w:pPr>
        <w:ind w:left="4912" w:hanging="285"/>
      </w:pPr>
      <w:rPr>
        <w:rFonts w:hint="default"/>
        <w:lang w:val="en-US" w:eastAsia="en-US" w:bidi="ar-SA"/>
      </w:rPr>
    </w:lvl>
    <w:lvl w:ilvl="6" w:tplc="A522A754">
      <w:numFmt w:val="bullet"/>
      <w:lvlText w:val="•"/>
      <w:lvlJc w:val="left"/>
      <w:pPr>
        <w:ind w:left="5819" w:hanging="285"/>
      </w:pPr>
      <w:rPr>
        <w:rFonts w:hint="default"/>
        <w:lang w:val="en-US" w:eastAsia="en-US" w:bidi="ar-SA"/>
      </w:rPr>
    </w:lvl>
    <w:lvl w:ilvl="7" w:tplc="C7E096B4">
      <w:numFmt w:val="bullet"/>
      <w:lvlText w:val="•"/>
      <w:lvlJc w:val="left"/>
      <w:pPr>
        <w:ind w:left="6725" w:hanging="285"/>
      </w:pPr>
      <w:rPr>
        <w:rFonts w:hint="default"/>
        <w:lang w:val="en-US" w:eastAsia="en-US" w:bidi="ar-SA"/>
      </w:rPr>
    </w:lvl>
    <w:lvl w:ilvl="8" w:tplc="EFBA410E">
      <w:numFmt w:val="bullet"/>
      <w:lvlText w:val="•"/>
      <w:lvlJc w:val="left"/>
      <w:pPr>
        <w:ind w:left="7632" w:hanging="285"/>
      </w:pPr>
      <w:rPr>
        <w:rFonts w:hint="default"/>
        <w:lang w:val="en-US" w:eastAsia="en-US" w:bidi="ar-SA"/>
      </w:rPr>
    </w:lvl>
  </w:abstractNum>
  <w:abstractNum w:abstractNumId="27" w15:restartNumberingAfterBreak="0">
    <w:nsid w:val="46DC2340"/>
    <w:multiLevelType w:val="hybridMultilevel"/>
    <w:tmpl w:val="FFB21A38"/>
    <w:lvl w:ilvl="0" w:tplc="191A70FE">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4C6105"/>
    <w:multiLevelType w:val="hybridMultilevel"/>
    <w:tmpl w:val="ADD42A58"/>
    <w:lvl w:ilvl="0" w:tplc="FFFFFFFF">
      <w:start w:val="1"/>
      <w:numFmt w:val="decimal"/>
      <w:lvlText w:val="%1."/>
      <w:lvlJc w:val="left"/>
      <w:pPr>
        <w:ind w:left="922" w:hanging="360"/>
      </w:pPr>
    </w:lvl>
    <w:lvl w:ilvl="1" w:tplc="FFFFFFFF">
      <w:start w:val="1"/>
      <w:numFmt w:val="lowerLetter"/>
      <w:lvlText w:val="%2."/>
      <w:lvlJc w:val="left"/>
      <w:pPr>
        <w:ind w:left="1642" w:hanging="360"/>
      </w:pPr>
    </w:lvl>
    <w:lvl w:ilvl="2" w:tplc="FFFFFFFF">
      <w:start w:val="1"/>
      <w:numFmt w:val="lowerRoman"/>
      <w:lvlText w:val="%3."/>
      <w:lvlJc w:val="right"/>
      <w:pPr>
        <w:ind w:left="2362" w:hanging="180"/>
      </w:pPr>
    </w:lvl>
    <w:lvl w:ilvl="3" w:tplc="FFFFFFFF">
      <w:start w:val="1"/>
      <w:numFmt w:val="decimal"/>
      <w:lvlText w:val="%4."/>
      <w:lvlJc w:val="left"/>
      <w:pPr>
        <w:ind w:left="3082" w:hanging="360"/>
      </w:pPr>
    </w:lvl>
    <w:lvl w:ilvl="4" w:tplc="FFFFFFFF">
      <w:start w:val="1"/>
      <w:numFmt w:val="lowerLetter"/>
      <w:lvlText w:val="%5."/>
      <w:lvlJc w:val="left"/>
      <w:pPr>
        <w:ind w:left="3802" w:hanging="360"/>
      </w:pPr>
    </w:lvl>
    <w:lvl w:ilvl="5" w:tplc="FFFFFFFF">
      <w:start w:val="1"/>
      <w:numFmt w:val="lowerRoman"/>
      <w:lvlText w:val="%6."/>
      <w:lvlJc w:val="right"/>
      <w:pPr>
        <w:ind w:left="4522" w:hanging="180"/>
      </w:pPr>
    </w:lvl>
    <w:lvl w:ilvl="6" w:tplc="FFFFFFFF">
      <w:start w:val="1"/>
      <w:numFmt w:val="decimal"/>
      <w:lvlText w:val="%7."/>
      <w:lvlJc w:val="left"/>
      <w:pPr>
        <w:ind w:left="5242" w:hanging="360"/>
      </w:pPr>
    </w:lvl>
    <w:lvl w:ilvl="7" w:tplc="FFFFFFFF">
      <w:start w:val="1"/>
      <w:numFmt w:val="lowerLetter"/>
      <w:lvlText w:val="%8."/>
      <w:lvlJc w:val="left"/>
      <w:pPr>
        <w:ind w:left="5962" w:hanging="360"/>
      </w:pPr>
    </w:lvl>
    <w:lvl w:ilvl="8" w:tplc="FFFFFFFF">
      <w:start w:val="1"/>
      <w:numFmt w:val="lowerRoman"/>
      <w:lvlText w:val="%9."/>
      <w:lvlJc w:val="right"/>
      <w:pPr>
        <w:ind w:left="6682" w:hanging="180"/>
      </w:p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1" w15:restartNumberingAfterBreak="0">
    <w:nsid w:val="6C887B82"/>
    <w:multiLevelType w:val="hybridMultilevel"/>
    <w:tmpl w:val="090C6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3" w15:restartNumberingAfterBreak="0">
    <w:nsid w:val="703A20BC"/>
    <w:multiLevelType w:val="hybridMultilevel"/>
    <w:tmpl w:val="FFB21A38"/>
    <w:lvl w:ilvl="0" w:tplc="FFFFFFFF">
      <w:start w:val="1"/>
      <w:numFmt w:val="decimal"/>
      <w:lvlText w:val="%1."/>
      <w:lvlJc w:val="left"/>
      <w:pPr>
        <w:ind w:left="720" w:hanging="360"/>
      </w:pPr>
      <w:rPr>
        <w:rFonts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5" w15:restartNumberingAfterBreak="0">
    <w:nsid w:val="723948F9"/>
    <w:multiLevelType w:val="multilevel"/>
    <w:tmpl w:val="705CD826"/>
    <w:lvl w:ilvl="0">
      <w:start w:val="1"/>
      <w:numFmt w:val="decimal"/>
      <w:lvlText w:val="%1."/>
      <w:lvlJc w:val="left"/>
      <w:pPr>
        <w:ind w:left="920" w:hanging="721"/>
      </w:pPr>
      <w:rPr>
        <w:rFonts w:ascii="Calibri" w:eastAsia="Calibri" w:hAnsi="Calibri" w:cs="Calibri" w:hint="default"/>
        <w:w w:val="100"/>
        <w:sz w:val="21"/>
        <w:szCs w:val="21"/>
        <w:lang w:val="en-GB" w:eastAsia="en-US" w:bidi="ar-SA"/>
      </w:rPr>
    </w:lvl>
    <w:lvl w:ilvl="1">
      <w:start w:val="1"/>
      <w:numFmt w:val="decimal"/>
      <w:lvlText w:val="%1.%2"/>
      <w:lvlJc w:val="left"/>
      <w:pPr>
        <w:ind w:left="920" w:hanging="721"/>
      </w:pPr>
      <w:rPr>
        <w:rFonts w:ascii="Calibri" w:eastAsia="Calibri" w:hAnsi="Calibri" w:cs="Calibri" w:hint="default"/>
        <w:spacing w:val="-1"/>
        <w:w w:val="100"/>
        <w:sz w:val="21"/>
        <w:szCs w:val="21"/>
        <w:lang w:val="en-GB" w:eastAsia="en-US" w:bidi="ar-SA"/>
      </w:rPr>
    </w:lvl>
    <w:lvl w:ilvl="2">
      <w:start w:val="1"/>
      <w:numFmt w:val="decimal"/>
      <w:lvlText w:val="%1.%2.%3"/>
      <w:lvlJc w:val="left"/>
      <w:pPr>
        <w:ind w:left="1902" w:hanging="982"/>
      </w:pPr>
      <w:rPr>
        <w:rFonts w:ascii="Calibri" w:eastAsia="Calibri" w:hAnsi="Calibri" w:cs="Calibri" w:hint="default"/>
        <w:spacing w:val="-3"/>
        <w:w w:val="100"/>
        <w:sz w:val="21"/>
        <w:szCs w:val="21"/>
        <w:lang w:val="en-GB" w:eastAsia="en-US" w:bidi="ar-SA"/>
      </w:rPr>
    </w:lvl>
    <w:lvl w:ilvl="3">
      <w:start w:val="1"/>
      <w:numFmt w:val="lowerLetter"/>
      <w:lvlText w:val="(%4)"/>
      <w:lvlJc w:val="left"/>
      <w:pPr>
        <w:ind w:left="2610" w:hanging="708"/>
      </w:pPr>
      <w:rPr>
        <w:rFonts w:ascii="Calibri" w:eastAsia="Calibri" w:hAnsi="Calibri" w:cs="Calibri" w:hint="default"/>
        <w:w w:val="100"/>
        <w:sz w:val="21"/>
        <w:szCs w:val="21"/>
        <w:lang w:val="en-GB" w:eastAsia="en-US" w:bidi="ar-SA"/>
      </w:rPr>
    </w:lvl>
    <w:lvl w:ilvl="4">
      <w:numFmt w:val="bullet"/>
      <w:lvlText w:val="•"/>
      <w:lvlJc w:val="left"/>
      <w:pPr>
        <w:ind w:left="4565" w:hanging="708"/>
      </w:pPr>
      <w:rPr>
        <w:rFonts w:hint="default"/>
        <w:lang w:val="en-GB" w:eastAsia="en-US" w:bidi="ar-SA"/>
      </w:rPr>
    </w:lvl>
    <w:lvl w:ilvl="5">
      <w:numFmt w:val="bullet"/>
      <w:lvlText w:val="•"/>
      <w:lvlJc w:val="left"/>
      <w:pPr>
        <w:ind w:left="5537" w:hanging="708"/>
      </w:pPr>
      <w:rPr>
        <w:rFonts w:hint="default"/>
        <w:lang w:val="en-GB" w:eastAsia="en-US" w:bidi="ar-SA"/>
      </w:rPr>
    </w:lvl>
    <w:lvl w:ilvl="6">
      <w:numFmt w:val="bullet"/>
      <w:lvlText w:val="•"/>
      <w:lvlJc w:val="left"/>
      <w:pPr>
        <w:ind w:left="6510" w:hanging="708"/>
      </w:pPr>
      <w:rPr>
        <w:rFonts w:hint="default"/>
        <w:lang w:val="en-GB" w:eastAsia="en-US" w:bidi="ar-SA"/>
      </w:rPr>
    </w:lvl>
    <w:lvl w:ilvl="7">
      <w:numFmt w:val="bullet"/>
      <w:lvlText w:val="•"/>
      <w:lvlJc w:val="left"/>
      <w:pPr>
        <w:ind w:left="7482" w:hanging="708"/>
      </w:pPr>
      <w:rPr>
        <w:rFonts w:hint="default"/>
        <w:lang w:val="en-GB" w:eastAsia="en-US" w:bidi="ar-SA"/>
      </w:rPr>
    </w:lvl>
    <w:lvl w:ilvl="8">
      <w:numFmt w:val="bullet"/>
      <w:lvlText w:val="•"/>
      <w:lvlJc w:val="left"/>
      <w:pPr>
        <w:ind w:left="8455" w:hanging="708"/>
      </w:pPr>
      <w:rPr>
        <w:rFonts w:hint="default"/>
        <w:lang w:val="en-GB" w:eastAsia="en-US" w:bidi="ar-SA"/>
      </w:rPr>
    </w:lvl>
  </w:abstractNum>
  <w:abstractNum w:abstractNumId="36" w15:restartNumberingAfterBreak="0">
    <w:nsid w:val="7366561C"/>
    <w:multiLevelType w:val="hybridMultilevel"/>
    <w:tmpl w:val="7F1A6AA0"/>
    <w:lvl w:ilvl="0" w:tplc="EFC6011A">
      <w:start w:val="1"/>
      <w:numFmt w:val="bullet"/>
      <w:lvlText w:val="-"/>
      <w:lvlJc w:val="left"/>
      <w:pPr>
        <w:ind w:left="360" w:hanging="360"/>
      </w:pPr>
      <w:rPr>
        <w:rFonts w:ascii="Segoe UI" w:eastAsiaTheme="minorHAnsi" w:hAnsi="Segoe UI" w:cs="Segoe U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34"/>
  </w:num>
  <w:num w:numId="2" w16cid:durableId="540168952">
    <w:abstractNumId w:val="32"/>
  </w:num>
  <w:num w:numId="3" w16cid:durableId="1595898194">
    <w:abstractNumId w:val="10"/>
  </w:num>
  <w:num w:numId="4" w16cid:durableId="1823427553">
    <w:abstractNumId w:val="19"/>
  </w:num>
  <w:num w:numId="5" w16cid:durableId="339818136">
    <w:abstractNumId w:val="25"/>
  </w:num>
  <w:num w:numId="6" w16cid:durableId="1405687127">
    <w:abstractNumId w:val="6"/>
  </w:num>
  <w:num w:numId="7" w16cid:durableId="201402599">
    <w:abstractNumId w:val="2"/>
  </w:num>
  <w:num w:numId="8" w16cid:durableId="884607272">
    <w:abstractNumId w:val="17"/>
  </w:num>
  <w:num w:numId="9" w16cid:durableId="416752479">
    <w:abstractNumId w:val="23"/>
  </w:num>
  <w:num w:numId="10" w16cid:durableId="1727220012">
    <w:abstractNumId w:val="8"/>
  </w:num>
  <w:num w:numId="11" w16cid:durableId="1703094783">
    <w:abstractNumId w:val="30"/>
  </w:num>
  <w:num w:numId="12" w16cid:durableId="781264868">
    <w:abstractNumId w:val="23"/>
  </w:num>
  <w:num w:numId="13" w16cid:durableId="977343715">
    <w:abstractNumId w:val="5"/>
  </w:num>
  <w:num w:numId="14" w16cid:durableId="119736117">
    <w:abstractNumId w:val="7"/>
  </w:num>
  <w:num w:numId="15" w16cid:durableId="1270697477">
    <w:abstractNumId w:val="9"/>
  </w:num>
  <w:num w:numId="16" w16cid:durableId="1372999613">
    <w:abstractNumId w:val="12"/>
  </w:num>
  <w:num w:numId="17" w16cid:durableId="1107894459">
    <w:abstractNumId w:val="28"/>
  </w:num>
  <w:num w:numId="18" w16cid:durableId="986668989">
    <w:abstractNumId w:val="21"/>
  </w:num>
  <w:num w:numId="19" w16cid:durableId="1155300670">
    <w:abstractNumId w:val="3"/>
  </w:num>
  <w:num w:numId="20" w16cid:durableId="792789439">
    <w:abstractNumId w:val="24"/>
  </w:num>
  <w:num w:numId="21" w16cid:durableId="1336111253">
    <w:abstractNumId w:val="20"/>
  </w:num>
  <w:num w:numId="22" w16cid:durableId="398598044">
    <w:abstractNumId w:val="14"/>
  </w:num>
  <w:num w:numId="23" w16cid:durableId="1155878121">
    <w:abstractNumId w:val="13"/>
  </w:num>
  <w:num w:numId="24" w16cid:durableId="1601570204">
    <w:abstractNumId w:val="22"/>
  </w:num>
  <w:num w:numId="25" w16cid:durableId="1325007209">
    <w:abstractNumId w:val="0"/>
  </w:num>
  <w:num w:numId="26" w16cid:durableId="2082018064">
    <w:abstractNumId w:val="37"/>
  </w:num>
  <w:num w:numId="27" w16cid:durableId="5814497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6"/>
  </w:num>
  <w:num w:numId="30" w16cid:durableId="1689525805">
    <w:abstractNumId w:val="15"/>
  </w:num>
  <w:num w:numId="31" w16cid:durableId="821770720">
    <w:abstractNumId w:val="26"/>
  </w:num>
  <w:num w:numId="32" w16cid:durableId="237399288">
    <w:abstractNumId w:val="3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1621299992">
    <w:abstractNumId w:val="4"/>
  </w:num>
  <w:num w:numId="34" w16cid:durableId="1076250147">
    <w:abstractNumId w:val="18"/>
  </w:num>
  <w:num w:numId="35" w16cid:durableId="9392206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057994">
    <w:abstractNumId w:val="36"/>
  </w:num>
  <w:num w:numId="37" w16cid:durableId="1293366311">
    <w:abstractNumId w:val="11"/>
  </w:num>
  <w:num w:numId="38" w16cid:durableId="290399671">
    <w:abstractNumId w:val="31"/>
  </w:num>
  <w:num w:numId="39" w16cid:durableId="1504975371">
    <w:abstractNumId w:val="27"/>
  </w:num>
  <w:num w:numId="40" w16cid:durableId="34999492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AA7"/>
    <w:rsid w:val="00036709"/>
    <w:rsid w:val="00036F99"/>
    <w:rsid w:val="00036FB4"/>
    <w:rsid w:val="000401C6"/>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55D4"/>
    <w:rsid w:val="000777DC"/>
    <w:rsid w:val="000807E7"/>
    <w:rsid w:val="00080E92"/>
    <w:rsid w:val="00082BC2"/>
    <w:rsid w:val="00082E1D"/>
    <w:rsid w:val="000842CA"/>
    <w:rsid w:val="000851A2"/>
    <w:rsid w:val="00085E0C"/>
    <w:rsid w:val="0008695B"/>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7F9A"/>
    <w:rsid w:val="000B0039"/>
    <w:rsid w:val="000B06E9"/>
    <w:rsid w:val="000B21D9"/>
    <w:rsid w:val="000B4B9E"/>
    <w:rsid w:val="000B76D0"/>
    <w:rsid w:val="000C0989"/>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2B12"/>
    <w:rsid w:val="000F41BC"/>
    <w:rsid w:val="000F518C"/>
    <w:rsid w:val="000F69AA"/>
    <w:rsid w:val="000F69E1"/>
    <w:rsid w:val="000F6B01"/>
    <w:rsid w:val="001024F5"/>
    <w:rsid w:val="001045C4"/>
    <w:rsid w:val="0010486C"/>
    <w:rsid w:val="00104A84"/>
    <w:rsid w:val="001075BF"/>
    <w:rsid w:val="00111464"/>
    <w:rsid w:val="001242F2"/>
    <w:rsid w:val="00124438"/>
    <w:rsid w:val="00124FC7"/>
    <w:rsid w:val="00127189"/>
    <w:rsid w:val="00127FD1"/>
    <w:rsid w:val="001304F0"/>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281C"/>
    <w:rsid w:val="0019340C"/>
    <w:rsid w:val="001939DB"/>
    <w:rsid w:val="0019473C"/>
    <w:rsid w:val="00194AD7"/>
    <w:rsid w:val="0019581E"/>
    <w:rsid w:val="001967D7"/>
    <w:rsid w:val="00197AE6"/>
    <w:rsid w:val="00197E2E"/>
    <w:rsid w:val="001A0221"/>
    <w:rsid w:val="001A09BB"/>
    <w:rsid w:val="001A2CE6"/>
    <w:rsid w:val="001A3024"/>
    <w:rsid w:val="001A7231"/>
    <w:rsid w:val="001B050D"/>
    <w:rsid w:val="001B1E2E"/>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40CF"/>
    <w:rsid w:val="001D5C83"/>
    <w:rsid w:val="001D6BFB"/>
    <w:rsid w:val="001D7635"/>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40C3C"/>
    <w:rsid w:val="00241AAB"/>
    <w:rsid w:val="00243A32"/>
    <w:rsid w:val="00245B21"/>
    <w:rsid w:val="002462E9"/>
    <w:rsid w:val="00247422"/>
    <w:rsid w:val="00253831"/>
    <w:rsid w:val="00254104"/>
    <w:rsid w:val="00254BA4"/>
    <w:rsid w:val="00254D65"/>
    <w:rsid w:val="0025569D"/>
    <w:rsid w:val="002600FA"/>
    <w:rsid w:val="00262AE3"/>
    <w:rsid w:val="002633DF"/>
    <w:rsid w:val="00263EF3"/>
    <w:rsid w:val="002650E4"/>
    <w:rsid w:val="002652DF"/>
    <w:rsid w:val="0026583C"/>
    <w:rsid w:val="00270109"/>
    <w:rsid w:val="0027180F"/>
    <w:rsid w:val="00273D50"/>
    <w:rsid w:val="0027520C"/>
    <w:rsid w:val="002757E9"/>
    <w:rsid w:val="00275AF3"/>
    <w:rsid w:val="002779AB"/>
    <w:rsid w:val="00280813"/>
    <w:rsid w:val="00280CA5"/>
    <w:rsid w:val="00281162"/>
    <w:rsid w:val="002813EF"/>
    <w:rsid w:val="002820E8"/>
    <w:rsid w:val="0028274D"/>
    <w:rsid w:val="002830DE"/>
    <w:rsid w:val="002834D0"/>
    <w:rsid w:val="00283764"/>
    <w:rsid w:val="00285A5F"/>
    <w:rsid w:val="002869BF"/>
    <w:rsid w:val="00291AC9"/>
    <w:rsid w:val="002933FB"/>
    <w:rsid w:val="002944A8"/>
    <w:rsid w:val="0029461A"/>
    <w:rsid w:val="002959E8"/>
    <w:rsid w:val="00295CAE"/>
    <w:rsid w:val="00297635"/>
    <w:rsid w:val="00297932"/>
    <w:rsid w:val="002A045D"/>
    <w:rsid w:val="002A2139"/>
    <w:rsid w:val="002A383F"/>
    <w:rsid w:val="002A5191"/>
    <w:rsid w:val="002A5258"/>
    <w:rsid w:val="002A69CE"/>
    <w:rsid w:val="002A6BC4"/>
    <w:rsid w:val="002B1058"/>
    <w:rsid w:val="002B24B6"/>
    <w:rsid w:val="002B2C73"/>
    <w:rsid w:val="002B30F5"/>
    <w:rsid w:val="002B32E9"/>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20196"/>
    <w:rsid w:val="00320588"/>
    <w:rsid w:val="003209F9"/>
    <w:rsid w:val="003231C6"/>
    <w:rsid w:val="00323E78"/>
    <w:rsid w:val="0032608B"/>
    <w:rsid w:val="00327A00"/>
    <w:rsid w:val="0033044B"/>
    <w:rsid w:val="00330B53"/>
    <w:rsid w:val="003310B5"/>
    <w:rsid w:val="003322D5"/>
    <w:rsid w:val="0033257D"/>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61E97"/>
    <w:rsid w:val="003625AE"/>
    <w:rsid w:val="0036322E"/>
    <w:rsid w:val="00365C9D"/>
    <w:rsid w:val="00371FD3"/>
    <w:rsid w:val="00374787"/>
    <w:rsid w:val="0037492C"/>
    <w:rsid w:val="003750F0"/>
    <w:rsid w:val="0037526A"/>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005D"/>
    <w:rsid w:val="003E237C"/>
    <w:rsid w:val="003E3D91"/>
    <w:rsid w:val="003E3E7F"/>
    <w:rsid w:val="003E48D5"/>
    <w:rsid w:val="003E4DB5"/>
    <w:rsid w:val="003F072A"/>
    <w:rsid w:val="003F0BFF"/>
    <w:rsid w:val="003F1C62"/>
    <w:rsid w:val="003F2F74"/>
    <w:rsid w:val="003F44BC"/>
    <w:rsid w:val="003F474B"/>
    <w:rsid w:val="003F5A71"/>
    <w:rsid w:val="00401328"/>
    <w:rsid w:val="00401ABF"/>
    <w:rsid w:val="004153C2"/>
    <w:rsid w:val="00415810"/>
    <w:rsid w:val="0041582A"/>
    <w:rsid w:val="00415AF1"/>
    <w:rsid w:val="0041678A"/>
    <w:rsid w:val="00416FDF"/>
    <w:rsid w:val="00420598"/>
    <w:rsid w:val="00420645"/>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6367"/>
    <w:rsid w:val="00457B5C"/>
    <w:rsid w:val="00460401"/>
    <w:rsid w:val="004625E1"/>
    <w:rsid w:val="0046386C"/>
    <w:rsid w:val="00463B0E"/>
    <w:rsid w:val="00463F09"/>
    <w:rsid w:val="00466949"/>
    <w:rsid w:val="00466B5F"/>
    <w:rsid w:val="0047320B"/>
    <w:rsid w:val="00473493"/>
    <w:rsid w:val="00474512"/>
    <w:rsid w:val="00477292"/>
    <w:rsid w:val="0048065E"/>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2C1D"/>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65A5"/>
    <w:rsid w:val="004E139E"/>
    <w:rsid w:val="004E232D"/>
    <w:rsid w:val="004E24A3"/>
    <w:rsid w:val="004E309B"/>
    <w:rsid w:val="004E5A36"/>
    <w:rsid w:val="004E698E"/>
    <w:rsid w:val="004E6B7A"/>
    <w:rsid w:val="004F1FEF"/>
    <w:rsid w:val="004F33B0"/>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3DDE"/>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4E0F"/>
    <w:rsid w:val="0056527D"/>
    <w:rsid w:val="00566658"/>
    <w:rsid w:val="00567F2E"/>
    <w:rsid w:val="00567F44"/>
    <w:rsid w:val="005700C5"/>
    <w:rsid w:val="0057113C"/>
    <w:rsid w:val="00572F8B"/>
    <w:rsid w:val="0057355C"/>
    <w:rsid w:val="0057603E"/>
    <w:rsid w:val="005769DE"/>
    <w:rsid w:val="00581836"/>
    <w:rsid w:val="00581988"/>
    <w:rsid w:val="0058237F"/>
    <w:rsid w:val="00582CFC"/>
    <w:rsid w:val="005847D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A7B"/>
    <w:rsid w:val="005C618C"/>
    <w:rsid w:val="005D12A7"/>
    <w:rsid w:val="005D1C96"/>
    <w:rsid w:val="005D220C"/>
    <w:rsid w:val="005D279A"/>
    <w:rsid w:val="005D2930"/>
    <w:rsid w:val="005D37D7"/>
    <w:rsid w:val="005D6C6A"/>
    <w:rsid w:val="005D74C3"/>
    <w:rsid w:val="005D788B"/>
    <w:rsid w:val="005D7F57"/>
    <w:rsid w:val="005E128A"/>
    <w:rsid w:val="005E3E60"/>
    <w:rsid w:val="005E3EF6"/>
    <w:rsid w:val="005F31CC"/>
    <w:rsid w:val="005F3D8A"/>
    <w:rsid w:val="005F405E"/>
    <w:rsid w:val="005F409B"/>
    <w:rsid w:val="005F4344"/>
    <w:rsid w:val="005F5DB7"/>
    <w:rsid w:val="005F6F3C"/>
    <w:rsid w:val="005F7384"/>
    <w:rsid w:val="0060031B"/>
    <w:rsid w:val="00601A31"/>
    <w:rsid w:val="00601C17"/>
    <w:rsid w:val="00603153"/>
    <w:rsid w:val="00613245"/>
    <w:rsid w:val="006132DD"/>
    <w:rsid w:val="00615CA4"/>
    <w:rsid w:val="00616EE6"/>
    <w:rsid w:val="00617322"/>
    <w:rsid w:val="00621187"/>
    <w:rsid w:val="0062263B"/>
    <w:rsid w:val="006258B7"/>
    <w:rsid w:val="006305A8"/>
    <w:rsid w:val="006315C4"/>
    <w:rsid w:val="00632221"/>
    <w:rsid w:val="00633C5B"/>
    <w:rsid w:val="0063572D"/>
    <w:rsid w:val="00636D74"/>
    <w:rsid w:val="006379E5"/>
    <w:rsid w:val="0064309B"/>
    <w:rsid w:val="00643472"/>
    <w:rsid w:val="00643AEB"/>
    <w:rsid w:val="00644A8F"/>
    <w:rsid w:val="00646567"/>
    <w:rsid w:val="00646687"/>
    <w:rsid w:val="00646DDF"/>
    <w:rsid w:val="00654232"/>
    <w:rsid w:val="006546D5"/>
    <w:rsid w:val="0065476D"/>
    <w:rsid w:val="006553D5"/>
    <w:rsid w:val="00661621"/>
    <w:rsid w:val="00661695"/>
    <w:rsid w:val="00661726"/>
    <w:rsid w:val="006660D6"/>
    <w:rsid w:val="00666AB4"/>
    <w:rsid w:val="00667AA4"/>
    <w:rsid w:val="006717BD"/>
    <w:rsid w:val="0067296B"/>
    <w:rsid w:val="006749F4"/>
    <w:rsid w:val="00676371"/>
    <w:rsid w:val="00677A95"/>
    <w:rsid w:val="00680E97"/>
    <w:rsid w:val="0068147B"/>
    <w:rsid w:val="00681E12"/>
    <w:rsid w:val="006823B8"/>
    <w:rsid w:val="00683442"/>
    <w:rsid w:val="00687756"/>
    <w:rsid w:val="006900D7"/>
    <w:rsid w:val="006902B2"/>
    <w:rsid w:val="00690DB7"/>
    <w:rsid w:val="006913C6"/>
    <w:rsid w:val="00694BF4"/>
    <w:rsid w:val="006965F9"/>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5ED6"/>
    <w:rsid w:val="00715FCE"/>
    <w:rsid w:val="00716666"/>
    <w:rsid w:val="007241EE"/>
    <w:rsid w:val="007247D1"/>
    <w:rsid w:val="00724EC8"/>
    <w:rsid w:val="007251FF"/>
    <w:rsid w:val="00725DA1"/>
    <w:rsid w:val="00732002"/>
    <w:rsid w:val="00733FDF"/>
    <w:rsid w:val="00735D6C"/>
    <w:rsid w:val="00735DB5"/>
    <w:rsid w:val="0074676A"/>
    <w:rsid w:val="00746C56"/>
    <w:rsid w:val="007501E6"/>
    <w:rsid w:val="0075260B"/>
    <w:rsid w:val="007578D6"/>
    <w:rsid w:val="00757DC0"/>
    <w:rsid w:val="00760DAF"/>
    <w:rsid w:val="00762519"/>
    <w:rsid w:val="00763F2F"/>
    <w:rsid w:val="0076425D"/>
    <w:rsid w:val="007713E4"/>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DB7"/>
    <w:rsid w:val="007C4F53"/>
    <w:rsid w:val="007C7160"/>
    <w:rsid w:val="007C785F"/>
    <w:rsid w:val="007D094C"/>
    <w:rsid w:val="007D1A20"/>
    <w:rsid w:val="007D279D"/>
    <w:rsid w:val="007D2CCD"/>
    <w:rsid w:val="007D409A"/>
    <w:rsid w:val="007E0185"/>
    <w:rsid w:val="007E1915"/>
    <w:rsid w:val="007E27BC"/>
    <w:rsid w:val="007E291E"/>
    <w:rsid w:val="007E3996"/>
    <w:rsid w:val="007E3C1E"/>
    <w:rsid w:val="007E425D"/>
    <w:rsid w:val="007E6D7B"/>
    <w:rsid w:val="007E7929"/>
    <w:rsid w:val="007F0966"/>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B1F"/>
    <w:rsid w:val="008606FC"/>
    <w:rsid w:val="00861A12"/>
    <w:rsid w:val="00864C5C"/>
    <w:rsid w:val="00865FE4"/>
    <w:rsid w:val="008663AB"/>
    <w:rsid w:val="008663BA"/>
    <w:rsid w:val="00866EEB"/>
    <w:rsid w:val="0087158F"/>
    <w:rsid w:val="0087348E"/>
    <w:rsid w:val="00873C37"/>
    <w:rsid w:val="0087699A"/>
    <w:rsid w:val="0087787C"/>
    <w:rsid w:val="008809F0"/>
    <w:rsid w:val="008833E1"/>
    <w:rsid w:val="0088396B"/>
    <w:rsid w:val="008841B0"/>
    <w:rsid w:val="0088441D"/>
    <w:rsid w:val="00884897"/>
    <w:rsid w:val="008860B1"/>
    <w:rsid w:val="00886D99"/>
    <w:rsid w:val="008879BB"/>
    <w:rsid w:val="00887E50"/>
    <w:rsid w:val="00890E7A"/>
    <w:rsid w:val="008933D8"/>
    <w:rsid w:val="0089462B"/>
    <w:rsid w:val="008948A4"/>
    <w:rsid w:val="00896F36"/>
    <w:rsid w:val="008973D6"/>
    <w:rsid w:val="008A08F9"/>
    <w:rsid w:val="008A0EF0"/>
    <w:rsid w:val="008A1EE7"/>
    <w:rsid w:val="008A2826"/>
    <w:rsid w:val="008A34B6"/>
    <w:rsid w:val="008A4455"/>
    <w:rsid w:val="008A4CF3"/>
    <w:rsid w:val="008A507B"/>
    <w:rsid w:val="008A5A3F"/>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46B9"/>
    <w:rsid w:val="008F69FE"/>
    <w:rsid w:val="0090345D"/>
    <w:rsid w:val="0090365B"/>
    <w:rsid w:val="009037A7"/>
    <w:rsid w:val="00904C4D"/>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C9C"/>
    <w:rsid w:val="00943185"/>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7718B"/>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4A5"/>
    <w:rsid w:val="00987940"/>
    <w:rsid w:val="0099001D"/>
    <w:rsid w:val="00991229"/>
    <w:rsid w:val="009913A9"/>
    <w:rsid w:val="009914F7"/>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5B99"/>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079D"/>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91C"/>
    <w:rsid w:val="00A65AF3"/>
    <w:rsid w:val="00A66B41"/>
    <w:rsid w:val="00A66BF2"/>
    <w:rsid w:val="00A6755C"/>
    <w:rsid w:val="00A675F5"/>
    <w:rsid w:val="00A67F70"/>
    <w:rsid w:val="00A67FC9"/>
    <w:rsid w:val="00A717CD"/>
    <w:rsid w:val="00A7248B"/>
    <w:rsid w:val="00A73EA4"/>
    <w:rsid w:val="00A7562B"/>
    <w:rsid w:val="00A76204"/>
    <w:rsid w:val="00A813F1"/>
    <w:rsid w:val="00A819FE"/>
    <w:rsid w:val="00A82CB5"/>
    <w:rsid w:val="00A85B7C"/>
    <w:rsid w:val="00A85CF9"/>
    <w:rsid w:val="00A8689E"/>
    <w:rsid w:val="00A90506"/>
    <w:rsid w:val="00A90B89"/>
    <w:rsid w:val="00A927EC"/>
    <w:rsid w:val="00A953EA"/>
    <w:rsid w:val="00A967C5"/>
    <w:rsid w:val="00A97A31"/>
    <w:rsid w:val="00AA2DB1"/>
    <w:rsid w:val="00AA3870"/>
    <w:rsid w:val="00AB0659"/>
    <w:rsid w:val="00AB1ABC"/>
    <w:rsid w:val="00AB1B99"/>
    <w:rsid w:val="00AB20F7"/>
    <w:rsid w:val="00AB39EA"/>
    <w:rsid w:val="00AB4825"/>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166"/>
    <w:rsid w:val="00AD199A"/>
    <w:rsid w:val="00AD1A22"/>
    <w:rsid w:val="00AD49B7"/>
    <w:rsid w:val="00AD51FF"/>
    <w:rsid w:val="00AD5A0D"/>
    <w:rsid w:val="00AE4713"/>
    <w:rsid w:val="00AE62FF"/>
    <w:rsid w:val="00AE6373"/>
    <w:rsid w:val="00AE6776"/>
    <w:rsid w:val="00AE6D7E"/>
    <w:rsid w:val="00AF1546"/>
    <w:rsid w:val="00AF3BB3"/>
    <w:rsid w:val="00AF4B86"/>
    <w:rsid w:val="00AF7652"/>
    <w:rsid w:val="00AF76C8"/>
    <w:rsid w:val="00AF7F73"/>
    <w:rsid w:val="00B0189E"/>
    <w:rsid w:val="00B02DF8"/>
    <w:rsid w:val="00B030A7"/>
    <w:rsid w:val="00B03A60"/>
    <w:rsid w:val="00B04F19"/>
    <w:rsid w:val="00B10305"/>
    <w:rsid w:val="00B12960"/>
    <w:rsid w:val="00B1301C"/>
    <w:rsid w:val="00B15D2C"/>
    <w:rsid w:val="00B17079"/>
    <w:rsid w:val="00B17372"/>
    <w:rsid w:val="00B17518"/>
    <w:rsid w:val="00B232D9"/>
    <w:rsid w:val="00B2436C"/>
    <w:rsid w:val="00B253F0"/>
    <w:rsid w:val="00B25CEE"/>
    <w:rsid w:val="00B25E28"/>
    <w:rsid w:val="00B26048"/>
    <w:rsid w:val="00B310A2"/>
    <w:rsid w:val="00B32C24"/>
    <w:rsid w:val="00B33BA6"/>
    <w:rsid w:val="00B36F96"/>
    <w:rsid w:val="00B379E5"/>
    <w:rsid w:val="00B37E83"/>
    <w:rsid w:val="00B415D3"/>
    <w:rsid w:val="00B4223E"/>
    <w:rsid w:val="00B423BC"/>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6A3F"/>
    <w:rsid w:val="00B5788E"/>
    <w:rsid w:val="00B579E4"/>
    <w:rsid w:val="00B60873"/>
    <w:rsid w:val="00B60C68"/>
    <w:rsid w:val="00B617ED"/>
    <w:rsid w:val="00B61D02"/>
    <w:rsid w:val="00B6286B"/>
    <w:rsid w:val="00B63B19"/>
    <w:rsid w:val="00B64C7D"/>
    <w:rsid w:val="00B67268"/>
    <w:rsid w:val="00B702B5"/>
    <w:rsid w:val="00B71FC5"/>
    <w:rsid w:val="00B733AE"/>
    <w:rsid w:val="00B74502"/>
    <w:rsid w:val="00B76B4B"/>
    <w:rsid w:val="00B80215"/>
    <w:rsid w:val="00B81780"/>
    <w:rsid w:val="00B81D4C"/>
    <w:rsid w:val="00B825A5"/>
    <w:rsid w:val="00B82C9D"/>
    <w:rsid w:val="00B83F5C"/>
    <w:rsid w:val="00B83FF1"/>
    <w:rsid w:val="00B8488A"/>
    <w:rsid w:val="00B851C6"/>
    <w:rsid w:val="00B868B0"/>
    <w:rsid w:val="00B86D0E"/>
    <w:rsid w:val="00B87895"/>
    <w:rsid w:val="00B90D2D"/>
    <w:rsid w:val="00B94600"/>
    <w:rsid w:val="00B94734"/>
    <w:rsid w:val="00B96A21"/>
    <w:rsid w:val="00B97D52"/>
    <w:rsid w:val="00BA0B2B"/>
    <w:rsid w:val="00BA0D2F"/>
    <w:rsid w:val="00BA39DD"/>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494F"/>
    <w:rsid w:val="00C35E20"/>
    <w:rsid w:val="00C36894"/>
    <w:rsid w:val="00C372E3"/>
    <w:rsid w:val="00C406C1"/>
    <w:rsid w:val="00C43ECF"/>
    <w:rsid w:val="00C443FA"/>
    <w:rsid w:val="00C45433"/>
    <w:rsid w:val="00C45BE0"/>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67023"/>
    <w:rsid w:val="00C67DD9"/>
    <w:rsid w:val="00C7036E"/>
    <w:rsid w:val="00C71D5B"/>
    <w:rsid w:val="00C73BE9"/>
    <w:rsid w:val="00C748BE"/>
    <w:rsid w:val="00C7502B"/>
    <w:rsid w:val="00C7623A"/>
    <w:rsid w:val="00C76880"/>
    <w:rsid w:val="00C804B7"/>
    <w:rsid w:val="00C818F1"/>
    <w:rsid w:val="00C82FFF"/>
    <w:rsid w:val="00C858F0"/>
    <w:rsid w:val="00C86641"/>
    <w:rsid w:val="00C87701"/>
    <w:rsid w:val="00C91785"/>
    <w:rsid w:val="00C95FB2"/>
    <w:rsid w:val="00C95FC9"/>
    <w:rsid w:val="00C96319"/>
    <w:rsid w:val="00C97CF8"/>
    <w:rsid w:val="00CA0A20"/>
    <w:rsid w:val="00CA10BF"/>
    <w:rsid w:val="00CA30A1"/>
    <w:rsid w:val="00CA31D1"/>
    <w:rsid w:val="00CA3FAF"/>
    <w:rsid w:val="00CA4027"/>
    <w:rsid w:val="00CA457D"/>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4347"/>
    <w:rsid w:val="00D457AD"/>
    <w:rsid w:val="00D45F15"/>
    <w:rsid w:val="00D5057E"/>
    <w:rsid w:val="00D50DB1"/>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846A9"/>
    <w:rsid w:val="00D86D80"/>
    <w:rsid w:val="00D91393"/>
    <w:rsid w:val="00D92572"/>
    <w:rsid w:val="00D92FDD"/>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376"/>
    <w:rsid w:val="00DC4D7B"/>
    <w:rsid w:val="00DC5BC5"/>
    <w:rsid w:val="00DC6447"/>
    <w:rsid w:val="00DD1110"/>
    <w:rsid w:val="00DD11AC"/>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77453"/>
    <w:rsid w:val="00E80E9D"/>
    <w:rsid w:val="00E81A80"/>
    <w:rsid w:val="00E83EBB"/>
    <w:rsid w:val="00E83EF0"/>
    <w:rsid w:val="00E845B4"/>
    <w:rsid w:val="00E921EA"/>
    <w:rsid w:val="00E9342C"/>
    <w:rsid w:val="00E961D0"/>
    <w:rsid w:val="00EA0730"/>
    <w:rsid w:val="00EA08CD"/>
    <w:rsid w:val="00EA1D5A"/>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22C0"/>
    <w:rsid w:val="00EF2D42"/>
    <w:rsid w:val="00EF32B6"/>
    <w:rsid w:val="00EF6A0E"/>
    <w:rsid w:val="00F006FD"/>
    <w:rsid w:val="00F00D28"/>
    <w:rsid w:val="00F0294A"/>
    <w:rsid w:val="00F05E4E"/>
    <w:rsid w:val="00F05EAC"/>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7289"/>
    <w:rsid w:val="00F73232"/>
    <w:rsid w:val="00F7421B"/>
    <w:rsid w:val="00F74AF6"/>
    <w:rsid w:val="00F75043"/>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7700"/>
    <w:rsid w:val="00FD0F55"/>
    <w:rsid w:val="00FD2EE8"/>
    <w:rsid w:val="00FD3453"/>
    <w:rsid w:val="00FD350B"/>
    <w:rsid w:val="00FD5F06"/>
    <w:rsid w:val="00FE0BAF"/>
    <w:rsid w:val="00FE2E94"/>
    <w:rsid w:val="00FE3343"/>
    <w:rsid w:val="00FE4A0A"/>
    <w:rsid w:val="00FE4F11"/>
    <w:rsid w:val="00FE5042"/>
    <w:rsid w:val="00FE5211"/>
    <w:rsid w:val="00FE7E8B"/>
    <w:rsid w:val="00FF014F"/>
    <w:rsid w:val="00FF277E"/>
    <w:rsid w:val="00FF2BFE"/>
    <w:rsid w:val="00FF350A"/>
    <w:rsid w:val="00FF3798"/>
    <w:rsid w:val="00FF3BBD"/>
    <w:rsid w:val="00FF4182"/>
    <w:rsid w:val="00FF4BC0"/>
    <w:rsid w:val="00FF6AF2"/>
    <w:rsid w:val="00FF7EB6"/>
    <w:rsid w:val="00FF7F75"/>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 w:type="table" w:customStyle="1" w:styleId="TableGrid1">
    <w:name w:val="Table Grid1"/>
    <w:basedOn w:val="TableNormal"/>
    <w:next w:val="TableGrid"/>
    <w:uiPriority w:val="39"/>
    <w:rsid w:val="00DC6447"/>
    <w:rPr>
      <w:rFonts w:ascii="Aptos" w:eastAsia="Aptos" w:hAnsi="Aptos"/>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5694">
      <w:bodyDiv w:val="1"/>
      <w:marLeft w:val="0"/>
      <w:marRight w:val="0"/>
      <w:marTop w:val="0"/>
      <w:marBottom w:val="0"/>
      <w:divBdr>
        <w:top w:val="none" w:sz="0" w:space="0" w:color="auto"/>
        <w:left w:val="none" w:sz="0" w:space="0" w:color="auto"/>
        <w:bottom w:val="none" w:sz="0" w:space="0" w:color="auto"/>
        <w:right w:val="none" w:sz="0" w:space="0" w:color="auto"/>
      </w:divBdr>
    </w:div>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56256552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890579533">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636369194">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hyperlink" Target="https://status.ebsco.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bsco.com/subprocesso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aws.amazon.com/compliance/data-center/controls/"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about/what-we-do/evidence-services/journals-and-databases/openathens/openathens-eligibility" TargetMode="External"/><Relationship Id="rId14" Type="http://schemas.openxmlformats.org/officeDocument/2006/relationships/hyperlink" Target="mailto:EBS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7870</Words>
  <Characters>46006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53769</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2025-08-15T12:27:00Z</dcterms:created>
  <dcterms:modified xsi:type="dcterms:W3CDTF">2025-08-15T12:27:00Z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2025-08-15T12:27:31Z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3536242c-517f-41cd-a3d1-3fe07802beac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