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44E7" w14:textId="620141AB" w:rsidR="00127627" w:rsidRPr="00B26933" w:rsidRDefault="0040616A" w:rsidP="008079C4">
      <w:pPr>
        <w:pStyle w:val="Paragraph"/>
        <w:spacing w:line="240" w:lineRule="auto"/>
        <w:ind w:left="567" w:hanging="4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Key r</w:t>
      </w:r>
      <w:r w:rsidR="00B26933" w:rsidRPr="00B26933">
        <w:rPr>
          <w:b/>
          <w:bCs/>
          <w:sz w:val="28"/>
          <w:szCs w:val="28"/>
        </w:rPr>
        <w:t>evision</w:t>
      </w:r>
      <w:r w:rsidR="0075573E" w:rsidRPr="00B26933">
        <w:rPr>
          <w:b/>
          <w:bCs/>
          <w:sz w:val="28"/>
          <w:szCs w:val="28"/>
        </w:rPr>
        <w:t>s to S</w:t>
      </w:r>
      <w:r w:rsidR="00B26933" w:rsidRPr="00B26933">
        <w:rPr>
          <w:b/>
          <w:bCs/>
          <w:sz w:val="28"/>
          <w:szCs w:val="28"/>
        </w:rPr>
        <w:t>tanding Financial</w:t>
      </w:r>
      <w:r w:rsidR="0075573E" w:rsidRPr="00B26933">
        <w:rPr>
          <w:b/>
          <w:bCs/>
          <w:sz w:val="28"/>
          <w:szCs w:val="28"/>
        </w:rPr>
        <w:t xml:space="preserve"> </w:t>
      </w:r>
      <w:r w:rsidR="00B26933" w:rsidRPr="00B26933">
        <w:rPr>
          <w:b/>
          <w:bCs/>
          <w:sz w:val="28"/>
          <w:szCs w:val="28"/>
        </w:rPr>
        <w:t>Instructions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300"/>
        <w:gridCol w:w="5355"/>
        <w:gridCol w:w="1417"/>
      </w:tblGrid>
      <w:tr w:rsidR="000C509B" w:rsidRPr="00406A4A" w14:paraId="1955FD30" w14:textId="77777777" w:rsidTr="00B21B57">
        <w:trPr>
          <w:tblHeader/>
        </w:trPr>
        <w:tc>
          <w:tcPr>
            <w:tcW w:w="2300" w:type="dxa"/>
            <w:shd w:val="clear" w:color="auto" w:fill="DBE5F1" w:themeFill="accent1" w:themeFillTint="33"/>
          </w:tcPr>
          <w:p w14:paraId="0AD63504" w14:textId="5836E256" w:rsidR="000C509B" w:rsidRPr="00406A4A" w:rsidRDefault="001F6D24" w:rsidP="00B27C65">
            <w:pPr>
              <w:pStyle w:val="Paragraph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0C509B" w:rsidRPr="00406A4A">
              <w:rPr>
                <w:b/>
                <w:sz w:val="22"/>
                <w:szCs w:val="22"/>
              </w:rPr>
              <w:t>ecti</w:t>
            </w:r>
            <w:r w:rsidR="00125844"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5355" w:type="dxa"/>
            <w:shd w:val="clear" w:color="auto" w:fill="DBE5F1" w:themeFill="accent1" w:themeFillTint="33"/>
          </w:tcPr>
          <w:p w14:paraId="56BC9738" w14:textId="77777777" w:rsidR="000C509B" w:rsidRPr="00406A4A" w:rsidRDefault="000C509B" w:rsidP="00B27C65">
            <w:pPr>
              <w:pStyle w:val="Paragraph"/>
              <w:spacing w:before="60" w:after="60"/>
              <w:rPr>
                <w:b/>
                <w:sz w:val="22"/>
                <w:szCs w:val="22"/>
              </w:rPr>
            </w:pPr>
            <w:r w:rsidRPr="00406A4A">
              <w:rPr>
                <w:b/>
                <w:sz w:val="22"/>
                <w:szCs w:val="22"/>
              </w:rPr>
              <w:t>Proposed change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C022519" w14:textId="77777777" w:rsidR="000C509B" w:rsidRPr="009C57FB" w:rsidRDefault="000C509B" w:rsidP="00B27C65">
            <w:pPr>
              <w:pStyle w:val="Paragraph"/>
              <w:spacing w:before="60" w:after="60"/>
              <w:rPr>
                <w:b/>
                <w:sz w:val="22"/>
                <w:szCs w:val="22"/>
              </w:rPr>
            </w:pPr>
            <w:r w:rsidRPr="009C57FB">
              <w:rPr>
                <w:b/>
                <w:sz w:val="22"/>
                <w:szCs w:val="22"/>
              </w:rPr>
              <w:t>Rationale</w:t>
            </w:r>
          </w:p>
        </w:tc>
      </w:tr>
      <w:tr w:rsidR="00B8217D" w:rsidRPr="00D34272" w14:paraId="3876D82F" w14:textId="77777777" w:rsidTr="00B21B57">
        <w:tc>
          <w:tcPr>
            <w:tcW w:w="2300" w:type="dxa"/>
          </w:tcPr>
          <w:p w14:paraId="751FE473" w14:textId="2590BDB9" w:rsidR="00B8217D" w:rsidRDefault="00624D57" w:rsidP="002B40D8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8217D">
              <w:rPr>
                <w:sz w:val="22"/>
                <w:szCs w:val="22"/>
              </w:rPr>
              <w:t>udit</w:t>
            </w:r>
            <w:r>
              <w:rPr>
                <w:sz w:val="22"/>
                <w:szCs w:val="22"/>
              </w:rPr>
              <w:t xml:space="preserve"> and risk assurance committee</w:t>
            </w:r>
            <w:r w:rsidR="00B8217D">
              <w:rPr>
                <w:sz w:val="22"/>
                <w:szCs w:val="22"/>
              </w:rPr>
              <w:t xml:space="preserve"> (SFI 22)</w:t>
            </w:r>
          </w:p>
        </w:tc>
        <w:tc>
          <w:tcPr>
            <w:tcW w:w="5355" w:type="dxa"/>
          </w:tcPr>
          <w:p w14:paraId="638BF9CD" w14:textId="301C12EE" w:rsidR="008C7D56" w:rsidRPr="008C7D56" w:rsidRDefault="00F54326" w:rsidP="00B27C6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8C7D56">
              <w:rPr>
                <w:sz w:val="22"/>
                <w:szCs w:val="22"/>
              </w:rPr>
              <w:t xml:space="preserve">Amended to clarify </w:t>
            </w:r>
            <w:r w:rsidR="00624D57" w:rsidRPr="008C7D56">
              <w:rPr>
                <w:sz w:val="22"/>
                <w:szCs w:val="22"/>
              </w:rPr>
              <w:t xml:space="preserve">that the committee </w:t>
            </w:r>
            <w:r w:rsidR="008C7D56" w:rsidRPr="008C7D56">
              <w:rPr>
                <w:rFonts w:cs="Arial"/>
                <w:sz w:val="22"/>
                <w:szCs w:val="22"/>
              </w:rPr>
              <w:t>shall be involved in the selection process when/if an internal audit service provider is changed and must approve any change in internal audit provider and the appointment or dismissal of the head of internal audit.</w:t>
            </w:r>
          </w:p>
        </w:tc>
        <w:tc>
          <w:tcPr>
            <w:tcW w:w="1417" w:type="dxa"/>
          </w:tcPr>
          <w:p w14:paraId="0BFB0837" w14:textId="059EBE46" w:rsidR="00B8217D" w:rsidRDefault="00F54326" w:rsidP="00B27C6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updating</w:t>
            </w:r>
            <w:r w:rsidR="00B3715B">
              <w:rPr>
                <w:sz w:val="22"/>
                <w:szCs w:val="22"/>
              </w:rPr>
              <w:t xml:space="preserve"> to reflect HM Treasury ARAC Handbook</w:t>
            </w:r>
          </w:p>
        </w:tc>
      </w:tr>
      <w:tr w:rsidR="000C509B" w:rsidRPr="00D34272" w14:paraId="5A4157A4" w14:textId="77777777" w:rsidTr="00B21B57">
        <w:tc>
          <w:tcPr>
            <w:tcW w:w="2300" w:type="dxa"/>
          </w:tcPr>
          <w:p w14:paraId="12DECA65" w14:textId="55D9FF77" w:rsidR="000C509B" w:rsidRPr="00D34272" w:rsidRDefault="001531CC" w:rsidP="002B40D8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audit</w:t>
            </w:r>
            <w:r w:rsidR="001A2054">
              <w:rPr>
                <w:sz w:val="22"/>
                <w:szCs w:val="22"/>
              </w:rPr>
              <w:t xml:space="preserve"> </w:t>
            </w:r>
            <w:r w:rsidR="00E91B82">
              <w:rPr>
                <w:sz w:val="22"/>
                <w:szCs w:val="22"/>
              </w:rPr>
              <w:t>(</w:t>
            </w:r>
            <w:r w:rsidR="00AD31F1">
              <w:rPr>
                <w:sz w:val="22"/>
                <w:szCs w:val="22"/>
              </w:rPr>
              <w:t xml:space="preserve">SFI </w:t>
            </w:r>
            <w:r>
              <w:rPr>
                <w:sz w:val="22"/>
                <w:szCs w:val="22"/>
              </w:rPr>
              <w:t>27</w:t>
            </w:r>
            <w:r w:rsidR="00E91B82">
              <w:rPr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080741C3" w14:textId="58BFA04F" w:rsidR="000C509B" w:rsidRPr="00D34272" w:rsidRDefault="00AE72F0" w:rsidP="00B27C6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531CC">
              <w:rPr>
                <w:sz w:val="22"/>
                <w:szCs w:val="22"/>
              </w:rPr>
              <w:t>mended to clarify that the internal audit service is outsourced</w:t>
            </w:r>
            <w:r w:rsidR="00A82219">
              <w:rPr>
                <w:sz w:val="22"/>
                <w:szCs w:val="22"/>
              </w:rPr>
              <w:t xml:space="preserve"> to GIAA, and they nominate a senior auditor to deliver NICE’s internal audit plan</w:t>
            </w:r>
            <w:r w:rsidR="00EC1E9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19728ABE" w14:textId="542B2F52" w:rsidR="000C509B" w:rsidRPr="00D34272" w:rsidRDefault="00AE72F0" w:rsidP="00B27C6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updating</w:t>
            </w:r>
          </w:p>
        </w:tc>
      </w:tr>
      <w:tr w:rsidR="00594076" w:rsidRPr="00D34272" w14:paraId="58E470C9" w14:textId="77777777" w:rsidTr="00B21B57">
        <w:tc>
          <w:tcPr>
            <w:tcW w:w="2300" w:type="dxa"/>
          </w:tcPr>
          <w:p w14:paraId="34BFA5EF" w14:textId="1C8439A7" w:rsidR="00594076" w:rsidRDefault="009E7791" w:rsidP="00475342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Delegated budgets </w:t>
            </w:r>
            <w:r w:rsidR="0040616A">
              <w:rPr>
                <w:sz w:val="22"/>
                <w:szCs w:val="22"/>
              </w:rPr>
              <w:t>(SFI 34)</w:t>
            </w:r>
          </w:p>
        </w:tc>
        <w:tc>
          <w:tcPr>
            <w:tcW w:w="5355" w:type="dxa"/>
          </w:tcPr>
          <w:p w14:paraId="374D7FFA" w14:textId="2BD5A1E3" w:rsidR="008D5ED6" w:rsidRPr="005F4814" w:rsidRDefault="00067EE6" w:rsidP="00594076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Amended to </w:t>
            </w:r>
            <w:r w:rsidR="00280170">
              <w:rPr>
                <w:sz w:val="22"/>
                <w:szCs w:val="22"/>
              </w:rPr>
              <w:t xml:space="preserve">clarify expectations to </w:t>
            </w:r>
            <w:r w:rsidR="0024495D" w:rsidRPr="0024495D">
              <w:rPr>
                <w:sz w:val="22"/>
                <w:szCs w:val="22"/>
              </w:rPr>
              <w:t>return (through use of budget virements) any budgeted funds not required, to the control of the director of finance to fund business cases or other emerging financial pressures</w:t>
            </w:r>
            <w:r w:rsidR="0024495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3337A37" w14:textId="3C5B6BCF" w:rsidR="00594076" w:rsidRDefault="00E0210A" w:rsidP="00594076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updating</w:t>
            </w:r>
          </w:p>
        </w:tc>
      </w:tr>
      <w:tr w:rsidR="00594076" w:rsidRPr="00D34272" w14:paraId="4B514072" w14:textId="77777777" w:rsidTr="00B21B57">
        <w:tc>
          <w:tcPr>
            <w:tcW w:w="2300" w:type="dxa"/>
          </w:tcPr>
          <w:p w14:paraId="699A6457" w14:textId="559A925D" w:rsidR="00594076" w:rsidRDefault="007C73B3" w:rsidP="007C73B3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Delegated budget </w:t>
            </w:r>
            <w:r w:rsidR="00926F7F">
              <w:rPr>
                <w:sz w:val="22"/>
                <w:szCs w:val="22"/>
              </w:rPr>
              <w:t>(SFI 36)</w:t>
            </w:r>
          </w:p>
        </w:tc>
        <w:tc>
          <w:tcPr>
            <w:tcW w:w="5355" w:type="dxa"/>
          </w:tcPr>
          <w:p w14:paraId="6308563D" w14:textId="5C4D9BFF" w:rsidR="00594076" w:rsidRPr="00797433" w:rsidRDefault="00483DE0" w:rsidP="00483DE0">
            <w:pPr>
              <w:pStyle w:val="Bullets"/>
              <w:numPr>
                <w:ilvl w:val="0"/>
                <w:numId w:val="0"/>
              </w:numPr>
              <w:tabs>
                <w:tab w:val="clear" w:pos="993"/>
              </w:tabs>
              <w:spacing w:before="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Paragraph deleted as it is </w:t>
            </w:r>
            <w:r w:rsidR="001E0D18">
              <w:rPr>
                <w:sz w:val="22"/>
                <w:szCs w:val="22"/>
              </w:rPr>
              <w:t>unnecessary in this section.  It is covered in SFI 8</w:t>
            </w:r>
            <w:r w:rsidR="00053672">
              <w:rPr>
                <w:sz w:val="22"/>
                <w:szCs w:val="22"/>
              </w:rPr>
              <w:t>0</w:t>
            </w:r>
            <w:r w:rsidR="001E0D18">
              <w:rPr>
                <w:sz w:val="22"/>
                <w:szCs w:val="22"/>
              </w:rPr>
              <w:t xml:space="preserve"> under contracts.</w:t>
            </w:r>
          </w:p>
        </w:tc>
        <w:tc>
          <w:tcPr>
            <w:tcW w:w="1417" w:type="dxa"/>
          </w:tcPr>
          <w:p w14:paraId="51E14CEF" w14:textId="25347C93" w:rsidR="00594076" w:rsidRPr="00797433" w:rsidRDefault="008E5751" w:rsidP="00594076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797433">
              <w:rPr>
                <w:sz w:val="22"/>
                <w:szCs w:val="22"/>
              </w:rPr>
              <w:t>General updating</w:t>
            </w:r>
          </w:p>
        </w:tc>
      </w:tr>
      <w:tr w:rsidR="00594076" w:rsidRPr="00D34272" w14:paraId="4EE18837" w14:textId="77777777" w:rsidTr="00B21B57">
        <w:tc>
          <w:tcPr>
            <w:tcW w:w="2300" w:type="dxa"/>
          </w:tcPr>
          <w:p w14:paraId="17CC0666" w14:textId="7E022F4C" w:rsidR="00594076" w:rsidRPr="00D34272" w:rsidRDefault="00300485" w:rsidP="00594076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report and accounts (SFI 4</w:t>
            </w:r>
            <w:r w:rsidR="00AC7DB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091E260A" w14:textId="1FE34B81" w:rsidR="00594076" w:rsidRPr="00D34272" w:rsidRDefault="00300485" w:rsidP="00594076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Amended to clarify </w:t>
            </w:r>
            <w:r w:rsidR="000723F3">
              <w:rPr>
                <w:sz w:val="22"/>
                <w:szCs w:val="22"/>
              </w:rPr>
              <w:t>that board approval in this SFI relates to approval of the annual report and accounts, not the external auditor, who is app</w:t>
            </w:r>
            <w:r w:rsidR="003F4ABD">
              <w:rPr>
                <w:sz w:val="22"/>
                <w:szCs w:val="22"/>
              </w:rPr>
              <w:t>oint</w:t>
            </w:r>
            <w:r w:rsidR="000723F3">
              <w:rPr>
                <w:sz w:val="22"/>
                <w:szCs w:val="22"/>
              </w:rPr>
              <w:t>ed by the</w:t>
            </w:r>
            <w:r w:rsidR="003F4ABD">
              <w:rPr>
                <w:sz w:val="22"/>
                <w:szCs w:val="22"/>
              </w:rPr>
              <w:t xml:space="preserve"> comp</w:t>
            </w:r>
            <w:r w:rsidR="00B06737">
              <w:rPr>
                <w:sz w:val="22"/>
                <w:szCs w:val="22"/>
              </w:rPr>
              <w:t>troller and auditor general.</w:t>
            </w:r>
            <w:r w:rsidR="000723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4A5FCD6" w14:textId="7C614C9B" w:rsidR="00594076" w:rsidRPr="00D34272" w:rsidRDefault="001B7013" w:rsidP="00594076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797433">
              <w:rPr>
                <w:sz w:val="22"/>
                <w:szCs w:val="22"/>
              </w:rPr>
              <w:t>General updating</w:t>
            </w:r>
          </w:p>
        </w:tc>
      </w:tr>
      <w:tr w:rsidR="00BB515A" w:rsidRPr="006F2405" w14:paraId="08488DC7" w14:textId="77777777" w:rsidTr="00B21B57">
        <w:tc>
          <w:tcPr>
            <w:tcW w:w="2300" w:type="dxa"/>
          </w:tcPr>
          <w:p w14:paraId="34947972" w14:textId="311804CF" w:rsidR="00BB515A" w:rsidRPr="006F2405" w:rsidRDefault="00E74B59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report and accounts (SFI 4</w:t>
            </w:r>
            <w:r w:rsidR="00AC7DB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3F03D079" w14:textId="335F0C9F" w:rsidR="00BB515A" w:rsidRPr="006F2405" w:rsidRDefault="00E74B59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Amended to clarify that the </w:t>
            </w:r>
            <w:r w:rsidR="008106B6">
              <w:rPr>
                <w:sz w:val="22"/>
                <w:szCs w:val="22"/>
              </w:rPr>
              <w:t>annual report will be presented in a public board meeting, once it has been laid in Parliam</w:t>
            </w:r>
            <w:r w:rsidR="00B25486">
              <w:rPr>
                <w:sz w:val="22"/>
                <w:szCs w:val="22"/>
              </w:rPr>
              <w:t>ent.</w:t>
            </w:r>
          </w:p>
        </w:tc>
        <w:tc>
          <w:tcPr>
            <w:tcW w:w="1417" w:type="dxa"/>
          </w:tcPr>
          <w:p w14:paraId="1061856E" w14:textId="0F78CF7A" w:rsidR="00BB515A" w:rsidRPr="006F2405" w:rsidRDefault="00BB515A" w:rsidP="00BB515A">
            <w:pPr>
              <w:pStyle w:val="Paragraph"/>
              <w:spacing w:before="60" w:after="120" w:line="240" w:lineRule="auto"/>
              <w:rPr>
                <w:sz w:val="22"/>
                <w:szCs w:val="22"/>
              </w:rPr>
            </w:pPr>
            <w:r w:rsidRPr="00797433">
              <w:rPr>
                <w:sz w:val="22"/>
                <w:szCs w:val="22"/>
              </w:rPr>
              <w:t>General updating</w:t>
            </w:r>
          </w:p>
        </w:tc>
      </w:tr>
      <w:tr w:rsidR="00C51193" w:rsidRPr="006F2405" w14:paraId="659D997B" w14:textId="77777777" w:rsidTr="00B21B57">
        <w:tc>
          <w:tcPr>
            <w:tcW w:w="2300" w:type="dxa"/>
          </w:tcPr>
          <w:p w14:paraId="42E16FE0" w14:textId="149E71B8" w:rsidR="00C51193" w:rsidRDefault="00EE23DA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Debt recovery (SFI </w:t>
            </w:r>
            <w:r w:rsidR="004F3E0E">
              <w:rPr>
                <w:sz w:val="22"/>
                <w:szCs w:val="22"/>
              </w:rPr>
              <w:t>54)</w:t>
            </w:r>
          </w:p>
        </w:tc>
        <w:tc>
          <w:tcPr>
            <w:tcW w:w="5355" w:type="dxa"/>
          </w:tcPr>
          <w:p w14:paraId="5D8DC209" w14:textId="107F1D98" w:rsidR="00C51193" w:rsidRDefault="004F3E0E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Amended to reflect the change in operational powers of the NHS Counter Fraud Authority.</w:t>
            </w:r>
          </w:p>
        </w:tc>
        <w:tc>
          <w:tcPr>
            <w:tcW w:w="1417" w:type="dxa"/>
          </w:tcPr>
          <w:p w14:paraId="2259AF0F" w14:textId="49DDB8B1" w:rsidR="00C51193" w:rsidRPr="00797433" w:rsidRDefault="004F3E0E" w:rsidP="00BB515A">
            <w:pPr>
              <w:pStyle w:val="Paragraph"/>
              <w:spacing w:before="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updating</w:t>
            </w:r>
          </w:p>
        </w:tc>
      </w:tr>
      <w:tr w:rsidR="00BB515A" w:rsidRPr="00922B72" w14:paraId="321EA669" w14:textId="77777777" w:rsidTr="00B21B57">
        <w:tc>
          <w:tcPr>
            <w:tcW w:w="2300" w:type="dxa"/>
          </w:tcPr>
          <w:p w14:paraId="3D338417" w14:textId="3CE7FAD6" w:rsidR="00BB515A" w:rsidRPr="006F2405" w:rsidRDefault="00642455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Formal competitive tendering (SFI 6</w:t>
            </w:r>
            <w:r w:rsidR="00AC7DB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7C5F4596" w14:textId="37F7F40A" w:rsidR="00BB515A" w:rsidRPr="00660F06" w:rsidRDefault="00387CF0" w:rsidP="00BB515A">
            <w:pPr>
              <w:pStyle w:val="Paragraph"/>
              <w:spacing w:before="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Updated the </w:t>
            </w:r>
            <w:r w:rsidR="00D53925">
              <w:rPr>
                <w:sz w:val="22"/>
                <w:szCs w:val="22"/>
              </w:rPr>
              <w:t xml:space="preserve">Public Procurement threshold </w:t>
            </w:r>
            <w:r w:rsidR="00447DCB">
              <w:rPr>
                <w:sz w:val="22"/>
                <w:szCs w:val="22"/>
              </w:rPr>
              <w:t>for formal tenders from £</w:t>
            </w:r>
            <w:r w:rsidR="00BC434D">
              <w:rPr>
                <w:sz w:val="22"/>
                <w:szCs w:val="22"/>
              </w:rPr>
              <w:t>214,904</w:t>
            </w:r>
            <w:r w:rsidR="00447DCB">
              <w:rPr>
                <w:sz w:val="22"/>
                <w:szCs w:val="22"/>
              </w:rPr>
              <w:t xml:space="preserve"> to £207,720 (incl</w:t>
            </w:r>
            <w:r w:rsidR="004A6D6C">
              <w:rPr>
                <w:sz w:val="22"/>
                <w:szCs w:val="22"/>
              </w:rPr>
              <w:t>uding</w:t>
            </w:r>
            <w:r w:rsidR="00447DCB">
              <w:rPr>
                <w:sz w:val="22"/>
                <w:szCs w:val="22"/>
              </w:rPr>
              <w:t xml:space="preserve"> VAT)</w:t>
            </w:r>
          </w:p>
        </w:tc>
        <w:tc>
          <w:tcPr>
            <w:tcW w:w="1417" w:type="dxa"/>
          </w:tcPr>
          <w:p w14:paraId="6DFD8686" w14:textId="40CDB4E4" w:rsidR="00BB515A" w:rsidRPr="006F2405" w:rsidRDefault="00BB515A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797433">
              <w:rPr>
                <w:sz w:val="22"/>
                <w:szCs w:val="22"/>
              </w:rPr>
              <w:t>General updating</w:t>
            </w:r>
          </w:p>
        </w:tc>
      </w:tr>
      <w:tr w:rsidR="00BB515A" w:rsidRPr="00922B72" w14:paraId="0F682E13" w14:textId="77777777" w:rsidTr="00B21B57">
        <w:tc>
          <w:tcPr>
            <w:tcW w:w="2300" w:type="dxa"/>
          </w:tcPr>
          <w:p w14:paraId="65BBB0AF" w14:textId="3F26101F" w:rsidR="00BB515A" w:rsidRDefault="00001D2A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Quotations and tenders (SFI 7</w:t>
            </w:r>
            <w:r w:rsidR="00AC7DB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6C76134C" w14:textId="54845426" w:rsidR="00BB515A" w:rsidRPr="00D00939" w:rsidRDefault="00D00939" w:rsidP="00001D2A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Amended to clarify </w:t>
            </w:r>
            <w:r w:rsidR="008E2878">
              <w:rPr>
                <w:rFonts w:ascii="Arial" w:hAnsi="Arial" w:cs="Arial"/>
                <w:sz w:val="22"/>
                <w:szCs w:val="22"/>
              </w:rPr>
              <w:t>the authority to approve</w:t>
            </w:r>
            <w:r>
              <w:rPr>
                <w:rFonts w:ascii="Arial" w:hAnsi="Arial" w:cs="Arial"/>
                <w:sz w:val="22"/>
                <w:szCs w:val="22"/>
              </w:rPr>
              <w:t xml:space="preserve"> late tenders </w:t>
            </w:r>
            <w:r w:rsidR="00650BB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E2878">
              <w:rPr>
                <w:rFonts w:ascii="Arial" w:hAnsi="Arial" w:cs="Arial"/>
                <w:sz w:val="22"/>
                <w:szCs w:val="22"/>
              </w:rPr>
              <w:t>quotations and ensure consistency</w:t>
            </w:r>
            <w:r w:rsidR="00650BB1">
              <w:rPr>
                <w:rFonts w:ascii="Arial" w:hAnsi="Arial" w:cs="Arial"/>
                <w:sz w:val="22"/>
                <w:szCs w:val="22"/>
              </w:rPr>
              <w:t xml:space="preserve"> with the scheme of delegation</w:t>
            </w:r>
            <w:r w:rsidR="00A31B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08CF2FC4" w14:textId="26504DBB" w:rsidR="00BB515A" w:rsidRDefault="00BB515A" w:rsidP="00BB515A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797433">
              <w:rPr>
                <w:sz w:val="22"/>
                <w:szCs w:val="22"/>
              </w:rPr>
              <w:t>General updating</w:t>
            </w:r>
          </w:p>
        </w:tc>
      </w:tr>
      <w:tr w:rsidR="00116851" w:rsidRPr="0059612C" w14:paraId="32CEF9E3" w14:textId="77777777" w:rsidTr="00B21B57">
        <w:tc>
          <w:tcPr>
            <w:tcW w:w="2300" w:type="dxa"/>
          </w:tcPr>
          <w:p w14:paraId="07CAD12B" w14:textId="034C35ED" w:rsidR="00116851" w:rsidRDefault="00E24E5C" w:rsidP="00116851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Processing of payroll (SFI 10</w:t>
            </w:r>
            <w:r w:rsidR="0073184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0AC70164" w14:textId="31754F16" w:rsidR="00116851" w:rsidRPr="00053B99" w:rsidRDefault="004D567F" w:rsidP="00116851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053B99">
              <w:rPr>
                <w:sz w:val="22"/>
                <w:szCs w:val="22"/>
              </w:rPr>
              <w:t xml:space="preserve">Amended to </w:t>
            </w:r>
            <w:r w:rsidR="00FF04B8" w:rsidRPr="00053B99">
              <w:rPr>
                <w:sz w:val="22"/>
                <w:szCs w:val="22"/>
              </w:rPr>
              <w:t xml:space="preserve">state that any new </w:t>
            </w:r>
            <w:r w:rsidR="00053B99" w:rsidRPr="00053B99">
              <w:rPr>
                <w:sz w:val="22"/>
                <w:szCs w:val="22"/>
              </w:rPr>
              <w:t>staff payments or allowances implemented at NICE should be approved by the executive team, not the operational management committee.</w:t>
            </w:r>
          </w:p>
        </w:tc>
        <w:tc>
          <w:tcPr>
            <w:tcW w:w="1417" w:type="dxa"/>
          </w:tcPr>
          <w:p w14:paraId="0F8D1799" w14:textId="21E9E404" w:rsidR="00116851" w:rsidRDefault="00EA4B5B" w:rsidP="00116851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updating</w:t>
            </w:r>
          </w:p>
        </w:tc>
      </w:tr>
      <w:tr w:rsidR="00E54B40" w:rsidRPr="00CB0E98" w14:paraId="4BA42A50" w14:textId="77777777">
        <w:tc>
          <w:tcPr>
            <w:tcW w:w="9072" w:type="dxa"/>
            <w:gridSpan w:val="3"/>
          </w:tcPr>
          <w:p w14:paraId="6B0F790F" w14:textId="3A19DB0F" w:rsidR="00E54B40" w:rsidRPr="00CB0E98" w:rsidRDefault="00E95B22" w:rsidP="00E54B40">
            <w:pPr>
              <w:pStyle w:val="Paragraph"/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Revisions to the s</w:t>
            </w:r>
            <w:r w:rsidR="00E54B40" w:rsidRPr="00CB0E98">
              <w:rPr>
                <w:b/>
                <w:bCs/>
                <w:sz w:val="28"/>
                <w:szCs w:val="28"/>
              </w:rPr>
              <w:t>cheme of financial delegation</w:t>
            </w:r>
          </w:p>
        </w:tc>
      </w:tr>
      <w:tr w:rsidR="00FC3155" w:rsidRPr="0059612C" w14:paraId="2E594486" w14:textId="77777777" w:rsidTr="00950D45">
        <w:tc>
          <w:tcPr>
            <w:tcW w:w="2300" w:type="dxa"/>
          </w:tcPr>
          <w:p w14:paraId="738AB351" w14:textId="0EC0C783" w:rsidR="00FC3155" w:rsidRPr="00415BD2" w:rsidRDefault="0097169F" w:rsidP="00FC315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Financial approval limits (para </w:t>
            </w:r>
            <w:r w:rsidR="00AE2019">
              <w:rPr>
                <w:sz w:val="22"/>
                <w:szCs w:val="22"/>
              </w:rPr>
              <w:t>5)</w:t>
            </w:r>
          </w:p>
        </w:tc>
        <w:tc>
          <w:tcPr>
            <w:tcW w:w="5355" w:type="dxa"/>
          </w:tcPr>
          <w:p w14:paraId="2B0E1E0B" w14:textId="1B8059A7" w:rsidR="00FC3155" w:rsidRPr="00E51049" w:rsidRDefault="00AE2019" w:rsidP="00FC315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 w:rsidRPr="006813A8">
              <w:rPr>
                <w:sz w:val="22"/>
                <w:szCs w:val="22"/>
              </w:rPr>
              <w:t xml:space="preserve">Clarifying that </w:t>
            </w:r>
            <w:r w:rsidR="007B25B1" w:rsidRPr="006813A8">
              <w:rPr>
                <w:sz w:val="22"/>
                <w:szCs w:val="22"/>
              </w:rPr>
              <w:t xml:space="preserve">an investment summary </w:t>
            </w:r>
            <w:r w:rsidR="004F6BB6" w:rsidRPr="006813A8">
              <w:rPr>
                <w:sz w:val="22"/>
                <w:szCs w:val="22"/>
              </w:rPr>
              <w:t xml:space="preserve">is not required for </w:t>
            </w:r>
            <w:r w:rsidR="007771E0" w:rsidRPr="006813A8">
              <w:rPr>
                <w:sz w:val="22"/>
                <w:szCs w:val="22"/>
              </w:rPr>
              <w:t>unbudgeted spend less than</w:t>
            </w:r>
            <w:r w:rsidR="007B25B1" w:rsidRPr="006813A8">
              <w:rPr>
                <w:sz w:val="22"/>
                <w:szCs w:val="22"/>
              </w:rPr>
              <w:t xml:space="preserve"> £5k</w:t>
            </w:r>
            <w:r w:rsidR="00950D45" w:rsidRPr="006813A8">
              <w:rPr>
                <w:sz w:val="22"/>
                <w:szCs w:val="22"/>
              </w:rPr>
              <w:t>.</w:t>
            </w:r>
            <w:r w:rsidR="007B25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7A349F6" w14:textId="7337F300" w:rsidR="00FC3155" w:rsidRPr="00797433" w:rsidRDefault="0097169F" w:rsidP="00FC3155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Giving clarity of the internal governance process</w:t>
            </w:r>
            <w:r w:rsidR="00200323">
              <w:rPr>
                <w:sz w:val="22"/>
                <w:szCs w:val="22"/>
              </w:rPr>
              <w:t xml:space="preserve"> for the approval of expenditure</w:t>
            </w:r>
            <w:r w:rsidR="009338C6">
              <w:rPr>
                <w:sz w:val="22"/>
                <w:szCs w:val="22"/>
              </w:rPr>
              <w:t xml:space="preserve"> outside </w:t>
            </w:r>
            <w:r w:rsidR="009338C6">
              <w:rPr>
                <w:sz w:val="22"/>
                <w:szCs w:val="22"/>
              </w:rPr>
              <w:lastRenderedPageBreak/>
              <w:t>approved budgets.</w:t>
            </w:r>
          </w:p>
        </w:tc>
      </w:tr>
      <w:tr w:rsidR="00D16FAF" w:rsidRPr="0059612C" w14:paraId="30AF4700" w14:textId="77777777" w:rsidTr="00950D45">
        <w:tc>
          <w:tcPr>
            <w:tcW w:w="2300" w:type="dxa"/>
          </w:tcPr>
          <w:p w14:paraId="57452AED" w14:textId="324EC6B6" w:rsidR="00D16FAF" w:rsidRPr="00415BD2" w:rsidRDefault="00D16FAF" w:rsidP="00D16FAF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Tendering and contracts (para 8)</w:t>
            </w:r>
          </w:p>
        </w:tc>
        <w:tc>
          <w:tcPr>
            <w:tcW w:w="5355" w:type="dxa"/>
          </w:tcPr>
          <w:p w14:paraId="138CA0D7" w14:textId="6993CC95" w:rsidR="00D16FAF" w:rsidRDefault="00D16FAF" w:rsidP="00D16FAF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Updated the Public Procurement threshold for formal tenders from £214,904 to £207,720 (incl</w:t>
            </w:r>
            <w:r w:rsidR="004A6D6C">
              <w:rPr>
                <w:sz w:val="22"/>
                <w:szCs w:val="22"/>
              </w:rPr>
              <w:t>uding</w:t>
            </w:r>
            <w:r>
              <w:rPr>
                <w:sz w:val="22"/>
                <w:szCs w:val="22"/>
              </w:rPr>
              <w:t xml:space="preserve"> VAT)</w:t>
            </w:r>
          </w:p>
        </w:tc>
        <w:tc>
          <w:tcPr>
            <w:tcW w:w="1417" w:type="dxa"/>
          </w:tcPr>
          <w:p w14:paraId="15030A4F" w14:textId="41F785AD" w:rsidR="00D16FAF" w:rsidRPr="00797433" w:rsidRDefault="00D16FAF" w:rsidP="00D16FAF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updating</w:t>
            </w:r>
          </w:p>
        </w:tc>
      </w:tr>
      <w:tr w:rsidR="00E21FC4" w:rsidRPr="0059612C" w14:paraId="063E1605" w14:textId="77777777" w:rsidTr="00950D45">
        <w:tc>
          <w:tcPr>
            <w:tcW w:w="2300" w:type="dxa"/>
          </w:tcPr>
          <w:p w14:paraId="29308DD6" w14:textId="27A0149A" w:rsidR="00E21FC4" w:rsidRDefault="00E21FC4" w:rsidP="00D16FAF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Income (para 10)</w:t>
            </w:r>
          </w:p>
        </w:tc>
        <w:tc>
          <w:tcPr>
            <w:tcW w:w="5355" w:type="dxa"/>
          </w:tcPr>
          <w:p w14:paraId="46BE1CF0" w14:textId="3542979C" w:rsidR="00E21FC4" w:rsidRDefault="00E21FC4" w:rsidP="00D16FAF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Removal of chief scientific officer as approver of fees for re-use of NICE content</w:t>
            </w:r>
          </w:p>
        </w:tc>
        <w:tc>
          <w:tcPr>
            <w:tcW w:w="1417" w:type="dxa"/>
          </w:tcPr>
          <w:p w14:paraId="066906FF" w14:textId="0F9CBDD3" w:rsidR="00E21FC4" w:rsidRDefault="00E21FC4" w:rsidP="00D16FAF">
            <w:pPr>
              <w:pStyle w:val="Paragraph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of CCL team from SEA to FCC</w:t>
            </w:r>
          </w:p>
        </w:tc>
      </w:tr>
    </w:tbl>
    <w:p w14:paraId="2FCCC61C" w14:textId="77777777" w:rsidR="00713DD5" w:rsidRDefault="00713DD5" w:rsidP="00767C6B">
      <w:pPr>
        <w:pStyle w:val="Bullets"/>
        <w:numPr>
          <w:ilvl w:val="0"/>
          <w:numId w:val="0"/>
        </w:numPr>
        <w:spacing w:before="120" w:line="240" w:lineRule="auto"/>
        <w:rPr>
          <w:b/>
          <w:bCs/>
          <w:sz w:val="20"/>
          <w:szCs w:val="20"/>
        </w:rPr>
      </w:pPr>
    </w:p>
    <w:sectPr w:rsidR="00713DD5" w:rsidSect="00A639D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2483" w14:textId="77777777" w:rsidR="00C95B3A" w:rsidRDefault="00C95B3A" w:rsidP="00446BEE">
      <w:r>
        <w:separator/>
      </w:r>
    </w:p>
  </w:endnote>
  <w:endnote w:type="continuationSeparator" w:id="0">
    <w:p w14:paraId="3590BB22" w14:textId="77777777" w:rsidR="00C95B3A" w:rsidRDefault="00C95B3A" w:rsidP="00446BEE">
      <w:r>
        <w:continuationSeparator/>
      </w:r>
    </w:p>
  </w:endnote>
  <w:endnote w:type="continuationNotice" w:id="1">
    <w:p w14:paraId="04A1EFBB" w14:textId="77777777" w:rsidR="00C95B3A" w:rsidRDefault="00C9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524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CFEC7" w14:textId="3074E3ED" w:rsidR="00446BEE" w:rsidRPr="00C63FCE" w:rsidRDefault="00C0780F">
        <w:pPr>
          <w:pStyle w:val="Footer"/>
          <w:rPr>
            <w:rFonts w:cs="Arial"/>
            <w:sz w:val="16"/>
            <w:szCs w:val="16"/>
          </w:rPr>
        </w:pPr>
        <w:r w:rsidRPr="002A5DB0">
          <w:rPr>
            <w:rFonts w:cs="Arial"/>
            <w:szCs w:val="20"/>
          </w:rPr>
          <w:t xml:space="preserve">Revisions to Standing Financial Instructions – </w:t>
        </w:r>
        <w:r w:rsidR="003D2A09">
          <w:rPr>
            <w:rFonts w:cs="Arial"/>
            <w:szCs w:val="20"/>
          </w:rPr>
          <w:t>January</w:t>
        </w:r>
        <w:r w:rsidRPr="002A5DB0">
          <w:rPr>
            <w:rFonts w:cs="Arial"/>
            <w:szCs w:val="20"/>
          </w:rPr>
          <w:t xml:space="preserve"> 202</w:t>
        </w:r>
        <w:r w:rsidR="000016BF">
          <w:rPr>
            <w:rFonts w:cs="Arial"/>
            <w:szCs w:val="20"/>
          </w:rPr>
          <w:t>6</w:t>
        </w:r>
        <w:r w:rsidR="00C63FCE">
          <w:rPr>
            <w:rFonts w:cs="Arial"/>
            <w:sz w:val="16"/>
            <w:szCs w:val="16"/>
          </w:rPr>
          <w:tab/>
          <w:t xml:space="preserve">Page </w:t>
        </w:r>
        <w:r w:rsidR="00C63FCE" w:rsidRPr="006604D1">
          <w:rPr>
            <w:rStyle w:val="PageNumber"/>
            <w:rFonts w:cs="Arial"/>
            <w:sz w:val="16"/>
          </w:rPr>
          <w:fldChar w:fldCharType="begin"/>
        </w:r>
        <w:r w:rsidR="00C63FCE" w:rsidRPr="006604D1">
          <w:rPr>
            <w:rStyle w:val="PageNumber"/>
            <w:rFonts w:cs="Arial"/>
            <w:sz w:val="16"/>
          </w:rPr>
          <w:instrText xml:space="preserve"> PAGE </w:instrText>
        </w:r>
        <w:r w:rsidR="00C63FCE" w:rsidRPr="006604D1">
          <w:rPr>
            <w:rStyle w:val="PageNumber"/>
            <w:rFonts w:cs="Arial"/>
            <w:sz w:val="16"/>
          </w:rPr>
          <w:fldChar w:fldCharType="separate"/>
        </w:r>
        <w:r w:rsidR="00993591">
          <w:rPr>
            <w:rStyle w:val="PageNumber"/>
            <w:rFonts w:cs="Arial"/>
            <w:noProof/>
            <w:sz w:val="16"/>
          </w:rPr>
          <w:t>6</w:t>
        </w:r>
        <w:r w:rsidR="00C63FCE" w:rsidRPr="006604D1">
          <w:rPr>
            <w:rStyle w:val="PageNumber"/>
            <w:rFonts w:cs="Arial"/>
            <w:sz w:val="16"/>
          </w:rPr>
          <w:fldChar w:fldCharType="end"/>
        </w:r>
        <w:r w:rsidR="00C63FCE" w:rsidRPr="006604D1">
          <w:rPr>
            <w:rStyle w:val="PageNumber"/>
            <w:rFonts w:cs="Arial"/>
            <w:sz w:val="16"/>
          </w:rPr>
          <w:t xml:space="preserve"> of </w:t>
        </w:r>
        <w:r w:rsidR="00C63FCE" w:rsidRPr="006604D1">
          <w:rPr>
            <w:rStyle w:val="PageNumber"/>
            <w:rFonts w:cs="Arial"/>
            <w:sz w:val="16"/>
          </w:rPr>
          <w:fldChar w:fldCharType="begin"/>
        </w:r>
        <w:r w:rsidR="00C63FCE" w:rsidRPr="006604D1">
          <w:rPr>
            <w:rStyle w:val="PageNumber"/>
            <w:rFonts w:cs="Arial"/>
            <w:sz w:val="16"/>
          </w:rPr>
          <w:instrText xml:space="preserve"> NUMPAGES </w:instrText>
        </w:r>
        <w:r w:rsidR="00C63FCE" w:rsidRPr="006604D1">
          <w:rPr>
            <w:rStyle w:val="PageNumber"/>
            <w:rFonts w:cs="Arial"/>
            <w:sz w:val="16"/>
          </w:rPr>
          <w:fldChar w:fldCharType="separate"/>
        </w:r>
        <w:r w:rsidR="00993591">
          <w:rPr>
            <w:rStyle w:val="PageNumber"/>
            <w:rFonts w:cs="Arial"/>
            <w:noProof/>
            <w:sz w:val="16"/>
          </w:rPr>
          <w:t>6</w:t>
        </w:r>
        <w:r w:rsidR="00C63FCE" w:rsidRPr="006604D1">
          <w:rPr>
            <w:rStyle w:val="PageNumber"/>
            <w:rFonts w:cs="Arial"/>
            <w:sz w:val="16"/>
          </w:rPr>
          <w:fldChar w:fldCharType="end"/>
        </w:r>
        <w:r w:rsidR="00C63FCE" w:rsidRPr="00476D0E">
          <w:rPr>
            <w:rFonts w:cs="Arial"/>
            <w:sz w:val="16"/>
            <w:szCs w:val="16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899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5182C" w14:textId="4DBE385B" w:rsidR="0075573E" w:rsidRDefault="00755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E8DF9" w14:textId="55CAB8C5" w:rsidR="00FA108A" w:rsidRPr="002A5DB0" w:rsidRDefault="003424E3" w:rsidP="002A5DB0">
    <w:pPr>
      <w:pStyle w:val="Footer"/>
      <w:ind w:hanging="426"/>
      <w:rPr>
        <w:rFonts w:cs="Arial"/>
        <w:szCs w:val="20"/>
      </w:rPr>
    </w:pPr>
    <w:r w:rsidRPr="002A5DB0">
      <w:rPr>
        <w:rFonts w:cs="Arial"/>
        <w:szCs w:val="20"/>
      </w:rPr>
      <w:t xml:space="preserve">Revisions to Standing Financial Instructions – </w:t>
    </w:r>
    <w:r w:rsidR="00F076A1">
      <w:rPr>
        <w:rFonts w:cs="Arial"/>
        <w:szCs w:val="20"/>
      </w:rPr>
      <w:t>January 202</w:t>
    </w:r>
    <w:r w:rsidR="000016BF">
      <w:rPr>
        <w:rFonts w:cs="Arial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CC49" w14:textId="77777777" w:rsidR="00C95B3A" w:rsidRDefault="00C95B3A" w:rsidP="00446BEE">
      <w:r>
        <w:separator/>
      </w:r>
    </w:p>
  </w:footnote>
  <w:footnote w:type="continuationSeparator" w:id="0">
    <w:p w14:paraId="415BD10A" w14:textId="77777777" w:rsidR="00C95B3A" w:rsidRDefault="00C95B3A" w:rsidP="00446BEE">
      <w:r>
        <w:continuationSeparator/>
      </w:r>
    </w:p>
  </w:footnote>
  <w:footnote w:type="continuationNotice" w:id="1">
    <w:p w14:paraId="19FAE11D" w14:textId="77777777" w:rsidR="00C95B3A" w:rsidRDefault="00C95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42BE" w14:textId="1DA21C0C" w:rsidR="00B458C6" w:rsidRDefault="003C1FF2">
    <w:pPr>
      <w:pStyle w:val="Header"/>
    </w:pPr>
    <w:r w:rsidRPr="003C1FF2">
      <w:rPr>
        <w:noProof/>
      </w:rPr>
      <w:drawing>
        <wp:inline distT="0" distB="0" distL="0" distR="0" wp14:anchorId="4B11A574" wp14:editId="2221A2C6">
          <wp:extent cx="2899068" cy="51435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460" cy="53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9E3A" w14:textId="738E82F4" w:rsidR="00FA108A" w:rsidRDefault="0021051B">
    <w:pPr>
      <w:pStyle w:val="Header"/>
    </w:pPr>
    <w:r>
      <w:rPr>
        <w:b/>
        <w:noProof/>
      </w:rPr>
      <w:drawing>
        <wp:inline distT="0" distB="0" distL="0" distR="0" wp14:anchorId="3D42CC6B" wp14:editId="7F6E4EFB">
          <wp:extent cx="2404027" cy="248194"/>
          <wp:effectExtent l="0" t="0" r="0" b="0"/>
          <wp:docPr id="210099152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9152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500" cy="25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08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61492"/>
    <w:multiLevelType w:val="hybridMultilevel"/>
    <w:tmpl w:val="9648EBCC"/>
    <w:lvl w:ilvl="0" w:tplc="AA446CC8">
      <w:start w:val="1"/>
      <w:numFmt w:val="decimal"/>
      <w:lvlText w:val="%1."/>
      <w:lvlJc w:val="left"/>
      <w:pPr>
        <w:ind w:left="907" w:hanging="51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71922"/>
    <w:multiLevelType w:val="hybridMultilevel"/>
    <w:tmpl w:val="E00EF9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DE076E"/>
    <w:multiLevelType w:val="hybridMultilevel"/>
    <w:tmpl w:val="B9406D3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0F0D26C5"/>
    <w:multiLevelType w:val="hybridMultilevel"/>
    <w:tmpl w:val="982A09BC"/>
    <w:lvl w:ilvl="0" w:tplc="6138FAE0">
      <w:start w:val="28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2F3B"/>
    <w:multiLevelType w:val="hybridMultilevel"/>
    <w:tmpl w:val="3870865C"/>
    <w:lvl w:ilvl="0" w:tplc="DA767392">
      <w:start w:val="12"/>
      <w:numFmt w:val="decimal"/>
      <w:lvlText w:val="%1"/>
      <w:lvlJc w:val="left"/>
      <w:pPr>
        <w:ind w:left="786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73C5D"/>
    <w:multiLevelType w:val="hybridMultilevel"/>
    <w:tmpl w:val="47B08E96"/>
    <w:lvl w:ilvl="0" w:tplc="B90EC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6880"/>
    <w:multiLevelType w:val="hybridMultilevel"/>
    <w:tmpl w:val="A7B8B57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3D650C61"/>
    <w:multiLevelType w:val="hybridMultilevel"/>
    <w:tmpl w:val="1AB04F2A"/>
    <w:lvl w:ilvl="0" w:tplc="2A5EDDA6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15FC6"/>
    <w:multiLevelType w:val="multilevel"/>
    <w:tmpl w:val="91DC08B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A876D4"/>
    <w:multiLevelType w:val="hybridMultilevel"/>
    <w:tmpl w:val="35821F6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7268"/>
    <w:multiLevelType w:val="hybridMultilevel"/>
    <w:tmpl w:val="47B08E96"/>
    <w:lvl w:ilvl="0" w:tplc="B90EC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2B82"/>
    <w:multiLevelType w:val="hybridMultilevel"/>
    <w:tmpl w:val="AC06D58C"/>
    <w:lvl w:ilvl="0" w:tplc="485C4C5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27182"/>
    <w:multiLevelType w:val="hybridMultilevel"/>
    <w:tmpl w:val="88A20EB4"/>
    <w:lvl w:ilvl="0" w:tplc="7EAA9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2AC4"/>
    <w:multiLevelType w:val="hybridMultilevel"/>
    <w:tmpl w:val="D0EC7964"/>
    <w:lvl w:ilvl="0" w:tplc="FB045D48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9777B"/>
    <w:multiLevelType w:val="hybridMultilevel"/>
    <w:tmpl w:val="EE6EB7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3E3DDB"/>
    <w:multiLevelType w:val="hybridMultilevel"/>
    <w:tmpl w:val="767A8CC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B72FA"/>
    <w:multiLevelType w:val="hybridMultilevel"/>
    <w:tmpl w:val="4CA24A00"/>
    <w:lvl w:ilvl="0" w:tplc="08090019">
      <w:start w:val="1"/>
      <w:numFmt w:val="lowerLetter"/>
      <w:lvlText w:val="%1."/>
      <w:lvlJc w:val="lef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0" w15:restartNumberingAfterBreak="0">
    <w:nsid w:val="64A9038B"/>
    <w:multiLevelType w:val="hybridMultilevel"/>
    <w:tmpl w:val="12800D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545D3F"/>
    <w:multiLevelType w:val="hybridMultilevel"/>
    <w:tmpl w:val="075CCC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 w15:restartNumberingAfterBreak="0">
    <w:nsid w:val="7E8458DE"/>
    <w:multiLevelType w:val="hybridMultilevel"/>
    <w:tmpl w:val="E33AAE6C"/>
    <w:lvl w:ilvl="0" w:tplc="63867B20">
      <w:start w:val="20"/>
      <w:numFmt w:val="decimal"/>
      <w:lvlText w:val="%1"/>
      <w:lvlJc w:val="left"/>
      <w:pPr>
        <w:ind w:left="10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78086019">
    <w:abstractNumId w:val="28"/>
  </w:num>
  <w:num w:numId="2" w16cid:durableId="410547302">
    <w:abstractNumId w:val="33"/>
  </w:num>
  <w:num w:numId="3" w16cid:durableId="185563519">
    <w:abstractNumId w:val="33"/>
    <w:lvlOverride w:ilvl="0">
      <w:startOverride w:val="1"/>
    </w:lvlOverride>
  </w:num>
  <w:num w:numId="4" w16cid:durableId="1518234801">
    <w:abstractNumId w:val="33"/>
    <w:lvlOverride w:ilvl="0">
      <w:startOverride w:val="1"/>
    </w:lvlOverride>
  </w:num>
  <w:num w:numId="5" w16cid:durableId="154689725">
    <w:abstractNumId w:val="33"/>
    <w:lvlOverride w:ilvl="0">
      <w:startOverride w:val="1"/>
    </w:lvlOverride>
  </w:num>
  <w:num w:numId="6" w16cid:durableId="989795632">
    <w:abstractNumId w:val="33"/>
    <w:lvlOverride w:ilvl="0">
      <w:startOverride w:val="1"/>
    </w:lvlOverride>
  </w:num>
  <w:num w:numId="7" w16cid:durableId="367531699">
    <w:abstractNumId w:val="33"/>
    <w:lvlOverride w:ilvl="0">
      <w:startOverride w:val="1"/>
    </w:lvlOverride>
  </w:num>
  <w:num w:numId="8" w16cid:durableId="1860191664">
    <w:abstractNumId w:val="9"/>
  </w:num>
  <w:num w:numId="9" w16cid:durableId="1597253824">
    <w:abstractNumId w:val="7"/>
  </w:num>
  <w:num w:numId="10" w16cid:durableId="1932926420">
    <w:abstractNumId w:val="6"/>
  </w:num>
  <w:num w:numId="11" w16cid:durableId="812982873">
    <w:abstractNumId w:val="5"/>
  </w:num>
  <w:num w:numId="12" w16cid:durableId="701714061">
    <w:abstractNumId w:val="4"/>
  </w:num>
  <w:num w:numId="13" w16cid:durableId="1737387274">
    <w:abstractNumId w:val="8"/>
  </w:num>
  <w:num w:numId="14" w16cid:durableId="1518277306">
    <w:abstractNumId w:val="3"/>
  </w:num>
  <w:num w:numId="15" w16cid:durableId="1884561404">
    <w:abstractNumId w:val="2"/>
  </w:num>
  <w:num w:numId="16" w16cid:durableId="2102139706">
    <w:abstractNumId w:val="1"/>
  </w:num>
  <w:num w:numId="17" w16cid:durableId="1269698075">
    <w:abstractNumId w:val="0"/>
  </w:num>
  <w:num w:numId="18" w16cid:durableId="522136001">
    <w:abstractNumId w:val="16"/>
  </w:num>
  <w:num w:numId="19" w16cid:durableId="599145130">
    <w:abstractNumId w:val="16"/>
    <w:lvlOverride w:ilvl="0">
      <w:startOverride w:val="1"/>
    </w:lvlOverride>
  </w:num>
  <w:num w:numId="20" w16cid:durableId="1830629342">
    <w:abstractNumId w:val="14"/>
  </w:num>
  <w:num w:numId="21" w16cid:durableId="1071851773">
    <w:abstractNumId w:val="17"/>
  </w:num>
  <w:num w:numId="22" w16cid:durableId="1607232654">
    <w:abstractNumId w:val="22"/>
  </w:num>
  <w:num w:numId="23" w16cid:durableId="690030899">
    <w:abstractNumId w:val="11"/>
  </w:num>
  <w:num w:numId="24" w16cid:durableId="447968609">
    <w:abstractNumId w:val="19"/>
  </w:num>
  <w:num w:numId="25" w16cid:durableId="63525544">
    <w:abstractNumId w:val="25"/>
  </w:num>
  <w:num w:numId="26" w16cid:durableId="1312636203">
    <w:abstractNumId w:val="24"/>
  </w:num>
  <w:num w:numId="27" w16cid:durableId="1256745491">
    <w:abstractNumId w:val="35"/>
  </w:num>
  <w:num w:numId="28" w16cid:durableId="770128670">
    <w:abstractNumId w:val="27"/>
  </w:num>
  <w:num w:numId="29" w16cid:durableId="1809084725">
    <w:abstractNumId w:val="15"/>
  </w:num>
  <w:num w:numId="30" w16cid:durableId="1346128459">
    <w:abstractNumId w:val="13"/>
  </w:num>
  <w:num w:numId="31" w16cid:durableId="1659502979">
    <w:abstractNumId w:val="23"/>
  </w:num>
  <w:num w:numId="32" w16cid:durableId="1874881616">
    <w:abstractNumId w:val="29"/>
  </w:num>
  <w:num w:numId="33" w16cid:durableId="1582834690">
    <w:abstractNumId w:val="10"/>
  </w:num>
  <w:num w:numId="34" w16cid:durableId="807091177">
    <w:abstractNumId w:val="26"/>
  </w:num>
  <w:num w:numId="35" w16cid:durableId="856046449">
    <w:abstractNumId w:val="20"/>
  </w:num>
  <w:num w:numId="36" w16cid:durableId="1464930466">
    <w:abstractNumId w:val="32"/>
  </w:num>
  <w:num w:numId="37" w16cid:durableId="110826009">
    <w:abstractNumId w:val="30"/>
  </w:num>
  <w:num w:numId="38" w16cid:durableId="1444811479">
    <w:abstractNumId w:val="12"/>
  </w:num>
  <w:num w:numId="39" w16cid:durableId="534393170">
    <w:abstractNumId w:val="31"/>
  </w:num>
  <w:num w:numId="40" w16cid:durableId="609512517">
    <w:abstractNumId w:val="34"/>
  </w:num>
  <w:num w:numId="41" w16cid:durableId="125204368">
    <w:abstractNumId w:val="21"/>
  </w:num>
  <w:num w:numId="42" w16cid:durableId="12099969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2"/>
    <w:rsid w:val="000016BF"/>
    <w:rsid w:val="00001D2A"/>
    <w:rsid w:val="00003150"/>
    <w:rsid w:val="000032A5"/>
    <w:rsid w:val="0000440B"/>
    <w:rsid w:val="00004680"/>
    <w:rsid w:val="000053F8"/>
    <w:rsid w:val="000067ED"/>
    <w:rsid w:val="0000752D"/>
    <w:rsid w:val="00012E07"/>
    <w:rsid w:val="000136D3"/>
    <w:rsid w:val="00017CD9"/>
    <w:rsid w:val="00020A55"/>
    <w:rsid w:val="0002215B"/>
    <w:rsid w:val="00024D0A"/>
    <w:rsid w:val="00026661"/>
    <w:rsid w:val="00027686"/>
    <w:rsid w:val="00030063"/>
    <w:rsid w:val="0003090D"/>
    <w:rsid w:val="000320A9"/>
    <w:rsid w:val="00032301"/>
    <w:rsid w:val="00032DE5"/>
    <w:rsid w:val="00036054"/>
    <w:rsid w:val="00041626"/>
    <w:rsid w:val="00045D50"/>
    <w:rsid w:val="00045E14"/>
    <w:rsid w:val="00047151"/>
    <w:rsid w:val="000472DC"/>
    <w:rsid w:val="0005033A"/>
    <w:rsid w:val="000534DA"/>
    <w:rsid w:val="00053672"/>
    <w:rsid w:val="00053B99"/>
    <w:rsid w:val="00067EE6"/>
    <w:rsid w:val="00070065"/>
    <w:rsid w:val="00070E3D"/>
    <w:rsid w:val="000723F3"/>
    <w:rsid w:val="00073DB9"/>
    <w:rsid w:val="00074867"/>
    <w:rsid w:val="00074DA1"/>
    <w:rsid w:val="0007627F"/>
    <w:rsid w:val="00085A06"/>
    <w:rsid w:val="00090AA4"/>
    <w:rsid w:val="000913F0"/>
    <w:rsid w:val="00092351"/>
    <w:rsid w:val="0009665D"/>
    <w:rsid w:val="00096ACC"/>
    <w:rsid w:val="000A4417"/>
    <w:rsid w:val="000A4FEE"/>
    <w:rsid w:val="000A5F4F"/>
    <w:rsid w:val="000A6C3C"/>
    <w:rsid w:val="000A7813"/>
    <w:rsid w:val="000B5939"/>
    <w:rsid w:val="000C246D"/>
    <w:rsid w:val="000C32CC"/>
    <w:rsid w:val="000C4C31"/>
    <w:rsid w:val="000C4FCE"/>
    <w:rsid w:val="000C509B"/>
    <w:rsid w:val="000C684F"/>
    <w:rsid w:val="000C6E7A"/>
    <w:rsid w:val="000D266E"/>
    <w:rsid w:val="000D31CA"/>
    <w:rsid w:val="000D4EB4"/>
    <w:rsid w:val="000E07E2"/>
    <w:rsid w:val="000E1EE9"/>
    <w:rsid w:val="000E31B0"/>
    <w:rsid w:val="000E3CFE"/>
    <w:rsid w:val="000E42DF"/>
    <w:rsid w:val="000E44F1"/>
    <w:rsid w:val="000E498C"/>
    <w:rsid w:val="000E50D3"/>
    <w:rsid w:val="000E72F5"/>
    <w:rsid w:val="000F105E"/>
    <w:rsid w:val="000F1C8A"/>
    <w:rsid w:val="000F6BE9"/>
    <w:rsid w:val="00104D1F"/>
    <w:rsid w:val="00106820"/>
    <w:rsid w:val="001068D0"/>
    <w:rsid w:val="00107A70"/>
    <w:rsid w:val="00111CCE"/>
    <w:rsid w:val="00112EC0"/>
    <w:rsid w:val="00112F3E"/>
    <w:rsid w:val="001134E7"/>
    <w:rsid w:val="00113857"/>
    <w:rsid w:val="00116851"/>
    <w:rsid w:val="00117053"/>
    <w:rsid w:val="00121AAB"/>
    <w:rsid w:val="00122F82"/>
    <w:rsid w:val="00123BC6"/>
    <w:rsid w:val="001240BC"/>
    <w:rsid w:val="00124AC4"/>
    <w:rsid w:val="00125844"/>
    <w:rsid w:val="00127627"/>
    <w:rsid w:val="0012780E"/>
    <w:rsid w:val="001303BA"/>
    <w:rsid w:val="00134BAC"/>
    <w:rsid w:val="001363BD"/>
    <w:rsid w:val="00136AB5"/>
    <w:rsid w:val="001377F4"/>
    <w:rsid w:val="00140F95"/>
    <w:rsid w:val="00141A30"/>
    <w:rsid w:val="00141A3A"/>
    <w:rsid w:val="00142915"/>
    <w:rsid w:val="001501D3"/>
    <w:rsid w:val="0015100D"/>
    <w:rsid w:val="00152E55"/>
    <w:rsid w:val="001531CC"/>
    <w:rsid w:val="00153338"/>
    <w:rsid w:val="00153C5D"/>
    <w:rsid w:val="00160449"/>
    <w:rsid w:val="00163E3B"/>
    <w:rsid w:val="0016415C"/>
    <w:rsid w:val="001673E9"/>
    <w:rsid w:val="0017115F"/>
    <w:rsid w:val="0017149E"/>
    <w:rsid w:val="0017169E"/>
    <w:rsid w:val="0018013C"/>
    <w:rsid w:val="00181A4A"/>
    <w:rsid w:val="00181C85"/>
    <w:rsid w:val="0018283D"/>
    <w:rsid w:val="0018474F"/>
    <w:rsid w:val="00185862"/>
    <w:rsid w:val="00191975"/>
    <w:rsid w:val="0019393D"/>
    <w:rsid w:val="0019441F"/>
    <w:rsid w:val="001945CF"/>
    <w:rsid w:val="0019602F"/>
    <w:rsid w:val="001968AE"/>
    <w:rsid w:val="001A1FEC"/>
    <w:rsid w:val="001A2054"/>
    <w:rsid w:val="001A6F98"/>
    <w:rsid w:val="001B0EE9"/>
    <w:rsid w:val="001B14C2"/>
    <w:rsid w:val="001B20C2"/>
    <w:rsid w:val="001B2C97"/>
    <w:rsid w:val="001B3009"/>
    <w:rsid w:val="001B3C18"/>
    <w:rsid w:val="001B5811"/>
    <w:rsid w:val="001B65B3"/>
    <w:rsid w:val="001B7013"/>
    <w:rsid w:val="001B7BAE"/>
    <w:rsid w:val="001B7EE0"/>
    <w:rsid w:val="001C1158"/>
    <w:rsid w:val="001C1D78"/>
    <w:rsid w:val="001C4E2D"/>
    <w:rsid w:val="001C520D"/>
    <w:rsid w:val="001D05EC"/>
    <w:rsid w:val="001D301E"/>
    <w:rsid w:val="001D32AD"/>
    <w:rsid w:val="001D4CB1"/>
    <w:rsid w:val="001D5701"/>
    <w:rsid w:val="001E0D18"/>
    <w:rsid w:val="001E0E15"/>
    <w:rsid w:val="001E2366"/>
    <w:rsid w:val="001E4C20"/>
    <w:rsid w:val="001E7A4B"/>
    <w:rsid w:val="001F1C95"/>
    <w:rsid w:val="001F3BEE"/>
    <w:rsid w:val="001F6D24"/>
    <w:rsid w:val="00200323"/>
    <w:rsid w:val="00201241"/>
    <w:rsid w:val="002025FD"/>
    <w:rsid w:val="002029A6"/>
    <w:rsid w:val="00202F37"/>
    <w:rsid w:val="0020445C"/>
    <w:rsid w:val="00204960"/>
    <w:rsid w:val="00204DDC"/>
    <w:rsid w:val="002057F1"/>
    <w:rsid w:val="00205A73"/>
    <w:rsid w:val="00205D7B"/>
    <w:rsid w:val="0021051B"/>
    <w:rsid w:val="00216217"/>
    <w:rsid w:val="002203DB"/>
    <w:rsid w:val="00222C6A"/>
    <w:rsid w:val="00223330"/>
    <w:rsid w:val="002239BF"/>
    <w:rsid w:val="0023000E"/>
    <w:rsid w:val="00232BD5"/>
    <w:rsid w:val="002366C5"/>
    <w:rsid w:val="00236EDF"/>
    <w:rsid w:val="00237F43"/>
    <w:rsid w:val="002408EA"/>
    <w:rsid w:val="002420C7"/>
    <w:rsid w:val="0024495D"/>
    <w:rsid w:val="00245C05"/>
    <w:rsid w:val="00245E26"/>
    <w:rsid w:val="00246821"/>
    <w:rsid w:val="0025164F"/>
    <w:rsid w:val="00251BC6"/>
    <w:rsid w:val="0025315E"/>
    <w:rsid w:val="00253F58"/>
    <w:rsid w:val="00254FFE"/>
    <w:rsid w:val="00256DC7"/>
    <w:rsid w:val="002633F9"/>
    <w:rsid w:val="002668F9"/>
    <w:rsid w:val="00266DBD"/>
    <w:rsid w:val="00270398"/>
    <w:rsid w:val="002703FE"/>
    <w:rsid w:val="00271817"/>
    <w:rsid w:val="00271E83"/>
    <w:rsid w:val="002766F3"/>
    <w:rsid w:val="00277339"/>
    <w:rsid w:val="00280170"/>
    <w:rsid w:val="0028033F"/>
    <w:rsid w:val="002819D7"/>
    <w:rsid w:val="00282BB6"/>
    <w:rsid w:val="00284421"/>
    <w:rsid w:val="00285F09"/>
    <w:rsid w:val="00286D28"/>
    <w:rsid w:val="00294695"/>
    <w:rsid w:val="002971D1"/>
    <w:rsid w:val="002972A8"/>
    <w:rsid w:val="00297764"/>
    <w:rsid w:val="002A0DC7"/>
    <w:rsid w:val="002A54DB"/>
    <w:rsid w:val="002A57C5"/>
    <w:rsid w:val="002A5DB0"/>
    <w:rsid w:val="002A6703"/>
    <w:rsid w:val="002A6C14"/>
    <w:rsid w:val="002A6FE6"/>
    <w:rsid w:val="002B2264"/>
    <w:rsid w:val="002B40D8"/>
    <w:rsid w:val="002B4A91"/>
    <w:rsid w:val="002B555E"/>
    <w:rsid w:val="002B6731"/>
    <w:rsid w:val="002B7A6A"/>
    <w:rsid w:val="002C1A7E"/>
    <w:rsid w:val="002C4521"/>
    <w:rsid w:val="002D2982"/>
    <w:rsid w:val="002D3376"/>
    <w:rsid w:val="002D3D17"/>
    <w:rsid w:val="002D5374"/>
    <w:rsid w:val="002D5D8D"/>
    <w:rsid w:val="002E0DFD"/>
    <w:rsid w:val="002E345D"/>
    <w:rsid w:val="002E474D"/>
    <w:rsid w:val="002E583A"/>
    <w:rsid w:val="002E5EA4"/>
    <w:rsid w:val="002E647F"/>
    <w:rsid w:val="002F2819"/>
    <w:rsid w:val="002F3703"/>
    <w:rsid w:val="002F4AB5"/>
    <w:rsid w:val="002F4BDD"/>
    <w:rsid w:val="002F679C"/>
    <w:rsid w:val="00300485"/>
    <w:rsid w:val="00300B68"/>
    <w:rsid w:val="00300CFE"/>
    <w:rsid w:val="00301605"/>
    <w:rsid w:val="00301CCB"/>
    <w:rsid w:val="0030268A"/>
    <w:rsid w:val="00311D3D"/>
    <w:rsid w:val="00311ED0"/>
    <w:rsid w:val="0032622D"/>
    <w:rsid w:val="0033581E"/>
    <w:rsid w:val="00337B5D"/>
    <w:rsid w:val="00340E06"/>
    <w:rsid w:val="00340E10"/>
    <w:rsid w:val="003424E3"/>
    <w:rsid w:val="003459F5"/>
    <w:rsid w:val="00351524"/>
    <w:rsid w:val="00353F46"/>
    <w:rsid w:val="00354007"/>
    <w:rsid w:val="00356207"/>
    <w:rsid w:val="00356799"/>
    <w:rsid w:val="00357A7A"/>
    <w:rsid w:val="00360703"/>
    <w:rsid w:val="003612BA"/>
    <w:rsid w:val="00361716"/>
    <w:rsid w:val="00364685"/>
    <w:rsid w:val="003648C5"/>
    <w:rsid w:val="003666BC"/>
    <w:rsid w:val="00370EEB"/>
    <w:rsid w:val="0037157F"/>
    <w:rsid w:val="003722FA"/>
    <w:rsid w:val="00373FA6"/>
    <w:rsid w:val="0037728B"/>
    <w:rsid w:val="00377669"/>
    <w:rsid w:val="00380823"/>
    <w:rsid w:val="00381063"/>
    <w:rsid w:val="00382C10"/>
    <w:rsid w:val="00383813"/>
    <w:rsid w:val="00383A58"/>
    <w:rsid w:val="00384569"/>
    <w:rsid w:val="00384B8E"/>
    <w:rsid w:val="003875BB"/>
    <w:rsid w:val="00387CF0"/>
    <w:rsid w:val="0039332B"/>
    <w:rsid w:val="00396365"/>
    <w:rsid w:val="00397598"/>
    <w:rsid w:val="0039762D"/>
    <w:rsid w:val="003A1A9A"/>
    <w:rsid w:val="003A379D"/>
    <w:rsid w:val="003B15CA"/>
    <w:rsid w:val="003B2321"/>
    <w:rsid w:val="003B36AE"/>
    <w:rsid w:val="003B6A08"/>
    <w:rsid w:val="003B71C9"/>
    <w:rsid w:val="003C08A7"/>
    <w:rsid w:val="003C0AD4"/>
    <w:rsid w:val="003C1FF2"/>
    <w:rsid w:val="003C3306"/>
    <w:rsid w:val="003C494D"/>
    <w:rsid w:val="003C5189"/>
    <w:rsid w:val="003C6116"/>
    <w:rsid w:val="003C6691"/>
    <w:rsid w:val="003C6D75"/>
    <w:rsid w:val="003C7AAF"/>
    <w:rsid w:val="003D0001"/>
    <w:rsid w:val="003D112F"/>
    <w:rsid w:val="003D2A09"/>
    <w:rsid w:val="003D2F1D"/>
    <w:rsid w:val="003D713C"/>
    <w:rsid w:val="003D73C7"/>
    <w:rsid w:val="003E21F0"/>
    <w:rsid w:val="003E2635"/>
    <w:rsid w:val="003E34BB"/>
    <w:rsid w:val="003E5405"/>
    <w:rsid w:val="003E7ABE"/>
    <w:rsid w:val="003F4ABD"/>
    <w:rsid w:val="00401153"/>
    <w:rsid w:val="004055BC"/>
    <w:rsid w:val="0040616A"/>
    <w:rsid w:val="00406A4A"/>
    <w:rsid w:val="004075B6"/>
    <w:rsid w:val="004107B5"/>
    <w:rsid w:val="00411591"/>
    <w:rsid w:val="0041219C"/>
    <w:rsid w:val="004139E7"/>
    <w:rsid w:val="0041531F"/>
    <w:rsid w:val="00415BD2"/>
    <w:rsid w:val="00417D9E"/>
    <w:rsid w:val="00420952"/>
    <w:rsid w:val="00421020"/>
    <w:rsid w:val="0042201D"/>
    <w:rsid w:val="00423062"/>
    <w:rsid w:val="00425264"/>
    <w:rsid w:val="00425D9F"/>
    <w:rsid w:val="004306E1"/>
    <w:rsid w:val="00430883"/>
    <w:rsid w:val="00430A8A"/>
    <w:rsid w:val="0043158B"/>
    <w:rsid w:val="00431A7D"/>
    <w:rsid w:val="004327E4"/>
    <w:rsid w:val="00433E9D"/>
    <w:rsid w:val="00433EFF"/>
    <w:rsid w:val="00434378"/>
    <w:rsid w:val="00437599"/>
    <w:rsid w:val="0044041C"/>
    <w:rsid w:val="00442643"/>
    <w:rsid w:val="00443081"/>
    <w:rsid w:val="004436A3"/>
    <w:rsid w:val="00444578"/>
    <w:rsid w:val="004459C6"/>
    <w:rsid w:val="004469D2"/>
    <w:rsid w:val="00446BEE"/>
    <w:rsid w:val="00446D36"/>
    <w:rsid w:val="00447DCB"/>
    <w:rsid w:val="004500B4"/>
    <w:rsid w:val="004501C6"/>
    <w:rsid w:val="00450D30"/>
    <w:rsid w:val="00452C73"/>
    <w:rsid w:val="004567B8"/>
    <w:rsid w:val="00471888"/>
    <w:rsid w:val="00473D23"/>
    <w:rsid w:val="00474B49"/>
    <w:rsid w:val="00475342"/>
    <w:rsid w:val="00483DE0"/>
    <w:rsid w:val="00485B8F"/>
    <w:rsid w:val="00485E06"/>
    <w:rsid w:val="00486CB8"/>
    <w:rsid w:val="00491BE1"/>
    <w:rsid w:val="00494030"/>
    <w:rsid w:val="00494E3B"/>
    <w:rsid w:val="0049532B"/>
    <w:rsid w:val="0049595C"/>
    <w:rsid w:val="004965FB"/>
    <w:rsid w:val="004A21EE"/>
    <w:rsid w:val="004A2F13"/>
    <w:rsid w:val="004A6D6C"/>
    <w:rsid w:val="004B0B59"/>
    <w:rsid w:val="004B469A"/>
    <w:rsid w:val="004C1C33"/>
    <w:rsid w:val="004C2B95"/>
    <w:rsid w:val="004C539B"/>
    <w:rsid w:val="004D09BA"/>
    <w:rsid w:val="004D14DB"/>
    <w:rsid w:val="004D365E"/>
    <w:rsid w:val="004D4947"/>
    <w:rsid w:val="004D4D1A"/>
    <w:rsid w:val="004D567F"/>
    <w:rsid w:val="004D5AE8"/>
    <w:rsid w:val="004D795C"/>
    <w:rsid w:val="004E0819"/>
    <w:rsid w:val="004E1BB1"/>
    <w:rsid w:val="004E2DA2"/>
    <w:rsid w:val="004E2F31"/>
    <w:rsid w:val="004E40B0"/>
    <w:rsid w:val="004E6BCF"/>
    <w:rsid w:val="004E760F"/>
    <w:rsid w:val="004F02C6"/>
    <w:rsid w:val="004F0BD5"/>
    <w:rsid w:val="004F10CC"/>
    <w:rsid w:val="004F21BC"/>
    <w:rsid w:val="004F3E0E"/>
    <w:rsid w:val="004F4DBC"/>
    <w:rsid w:val="004F6A05"/>
    <w:rsid w:val="004F6BB6"/>
    <w:rsid w:val="004F798A"/>
    <w:rsid w:val="00500E08"/>
    <w:rsid w:val="005025A1"/>
    <w:rsid w:val="00503C3F"/>
    <w:rsid w:val="00505FD1"/>
    <w:rsid w:val="00506652"/>
    <w:rsid w:val="0051081B"/>
    <w:rsid w:val="005112A6"/>
    <w:rsid w:val="005123AE"/>
    <w:rsid w:val="00514FD1"/>
    <w:rsid w:val="00517B6E"/>
    <w:rsid w:val="00520B0A"/>
    <w:rsid w:val="00520BBA"/>
    <w:rsid w:val="00521C61"/>
    <w:rsid w:val="00521D88"/>
    <w:rsid w:val="00532D88"/>
    <w:rsid w:val="005332E4"/>
    <w:rsid w:val="005360BD"/>
    <w:rsid w:val="0054011E"/>
    <w:rsid w:val="005403A9"/>
    <w:rsid w:val="00540CD3"/>
    <w:rsid w:val="00544D8D"/>
    <w:rsid w:val="005462D4"/>
    <w:rsid w:val="0054665D"/>
    <w:rsid w:val="0054757A"/>
    <w:rsid w:val="00556F17"/>
    <w:rsid w:val="00556F73"/>
    <w:rsid w:val="0055716B"/>
    <w:rsid w:val="00564664"/>
    <w:rsid w:val="00567E1A"/>
    <w:rsid w:val="00582D48"/>
    <w:rsid w:val="005838B0"/>
    <w:rsid w:val="00583B8D"/>
    <w:rsid w:val="00583F4C"/>
    <w:rsid w:val="005853F0"/>
    <w:rsid w:val="00586E8A"/>
    <w:rsid w:val="005921DD"/>
    <w:rsid w:val="005925B4"/>
    <w:rsid w:val="005926D9"/>
    <w:rsid w:val="00594076"/>
    <w:rsid w:val="00596122"/>
    <w:rsid w:val="005A4803"/>
    <w:rsid w:val="005A5915"/>
    <w:rsid w:val="005A7877"/>
    <w:rsid w:val="005B38E0"/>
    <w:rsid w:val="005C0BD7"/>
    <w:rsid w:val="005C0E1C"/>
    <w:rsid w:val="005C0E35"/>
    <w:rsid w:val="005C2DAF"/>
    <w:rsid w:val="005C4A22"/>
    <w:rsid w:val="005C5723"/>
    <w:rsid w:val="005C7A29"/>
    <w:rsid w:val="005D0CB1"/>
    <w:rsid w:val="005D3CAB"/>
    <w:rsid w:val="005D54E6"/>
    <w:rsid w:val="005D7A03"/>
    <w:rsid w:val="005E3680"/>
    <w:rsid w:val="005E3EE1"/>
    <w:rsid w:val="005E4D53"/>
    <w:rsid w:val="005E5CAF"/>
    <w:rsid w:val="005E7F90"/>
    <w:rsid w:val="005F2C98"/>
    <w:rsid w:val="005F4814"/>
    <w:rsid w:val="005F6C73"/>
    <w:rsid w:val="005F6C85"/>
    <w:rsid w:val="00601B68"/>
    <w:rsid w:val="0060292F"/>
    <w:rsid w:val="00604730"/>
    <w:rsid w:val="00604A62"/>
    <w:rsid w:val="00605F12"/>
    <w:rsid w:val="00607302"/>
    <w:rsid w:val="00611DB1"/>
    <w:rsid w:val="00611F34"/>
    <w:rsid w:val="00613C51"/>
    <w:rsid w:val="0061519A"/>
    <w:rsid w:val="00620C24"/>
    <w:rsid w:val="00622894"/>
    <w:rsid w:val="00623EB0"/>
    <w:rsid w:val="00624D57"/>
    <w:rsid w:val="0062690B"/>
    <w:rsid w:val="00626CCB"/>
    <w:rsid w:val="00633EBB"/>
    <w:rsid w:val="00636057"/>
    <w:rsid w:val="00636D5D"/>
    <w:rsid w:val="00640D6E"/>
    <w:rsid w:val="00642455"/>
    <w:rsid w:val="00646B1A"/>
    <w:rsid w:val="00650BB1"/>
    <w:rsid w:val="0065154D"/>
    <w:rsid w:val="006566EF"/>
    <w:rsid w:val="00660F06"/>
    <w:rsid w:val="006637EE"/>
    <w:rsid w:val="006638FA"/>
    <w:rsid w:val="00665256"/>
    <w:rsid w:val="00666320"/>
    <w:rsid w:val="00666F52"/>
    <w:rsid w:val="00674B05"/>
    <w:rsid w:val="00675EE1"/>
    <w:rsid w:val="006768E9"/>
    <w:rsid w:val="00677616"/>
    <w:rsid w:val="00677651"/>
    <w:rsid w:val="006800C7"/>
    <w:rsid w:val="006813A8"/>
    <w:rsid w:val="00681A30"/>
    <w:rsid w:val="00681B7C"/>
    <w:rsid w:val="006849DE"/>
    <w:rsid w:val="00684A9B"/>
    <w:rsid w:val="00687CA8"/>
    <w:rsid w:val="0069103D"/>
    <w:rsid w:val="00691A4E"/>
    <w:rsid w:val="006921E1"/>
    <w:rsid w:val="00695AB3"/>
    <w:rsid w:val="006963AD"/>
    <w:rsid w:val="006A164D"/>
    <w:rsid w:val="006A16FF"/>
    <w:rsid w:val="006A1FFB"/>
    <w:rsid w:val="006A72A3"/>
    <w:rsid w:val="006B46A6"/>
    <w:rsid w:val="006B5EEC"/>
    <w:rsid w:val="006B60D1"/>
    <w:rsid w:val="006B7039"/>
    <w:rsid w:val="006B7D77"/>
    <w:rsid w:val="006C08B9"/>
    <w:rsid w:val="006C448B"/>
    <w:rsid w:val="006C48FD"/>
    <w:rsid w:val="006C6D1E"/>
    <w:rsid w:val="006D037F"/>
    <w:rsid w:val="006D6BCB"/>
    <w:rsid w:val="006E0738"/>
    <w:rsid w:val="006E22BB"/>
    <w:rsid w:val="006E3C53"/>
    <w:rsid w:val="006E615C"/>
    <w:rsid w:val="006F0B84"/>
    <w:rsid w:val="006F1A0B"/>
    <w:rsid w:val="006F2405"/>
    <w:rsid w:val="006F4B25"/>
    <w:rsid w:val="006F558C"/>
    <w:rsid w:val="006F580D"/>
    <w:rsid w:val="006F5EB1"/>
    <w:rsid w:val="006F6496"/>
    <w:rsid w:val="006F657E"/>
    <w:rsid w:val="0070351C"/>
    <w:rsid w:val="00706EE8"/>
    <w:rsid w:val="007129E0"/>
    <w:rsid w:val="00713DD5"/>
    <w:rsid w:val="00713E83"/>
    <w:rsid w:val="00714B4D"/>
    <w:rsid w:val="00715DA1"/>
    <w:rsid w:val="007177CA"/>
    <w:rsid w:val="00722DDB"/>
    <w:rsid w:val="00724394"/>
    <w:rsid w:val="00724677"/>
    <w:rsid w:val="00727875"/>
    <w:rsid w:val="00730501"/>
    <w:rsid w:val="007305CB"/>
    <w:rsid w:val="00731840"/>
    <w:rsid w:val="00736348"/>
    <w:rsid w:val="00736A25"/>
    <w:rsid w:val="007375A5"/>
    <w:rsid w:val="0074164F"/>
    <w:rsid w:val="00741E5C"/>
    <w:rsid w:val="00745D6A"/>
    <w:rsid w:val="00747CD1"/>
    <w:rsid w:val="00753927"/>
    <w:rsid w:val="00754C1C"/>
    <w:rsid w:val="0075573E"/>
    <w:rsid w:val="00755B38"/>
    <w:rsid w:val="00756CF0"/>
    <w:rsid w:val="00757D11"/>
    <w:rsid w:val="00760908"/>
    <w:rsid w:val="00762CD3"/>
    <w:rsid w:val="00766E54"/>
    <w:rsid w:val="0076708E"/>
    <w:rsid w:val="00767C6B"/>
    <w:rsid w:val="00767C88"/>
    <w:rsid w:val="007721C7"/>
    <w:rsid w:val="00773073"/>
    <w:rsid w:val="007771E0"/>
    <w:rsid w:val="007824A0"/>
    <w:rsid w:val="00782901"/>
    <w:rsid w:val="00782F98"/>
    <w:rsid w:val="0078383C"/>
    <w:rsid w:val="0078502E"/>
    <w:rsid w:val="007862BA"/>
    <w:rsid w:val="007916EF"/>
    <w:rsid w:val="00791BBB"/>
    <w:rsid w:val="00792033"/>
    <w:rsid w:val="00792516"/>
    <w:rsid w:val="00793F82"/>
    <w:rsid w:val="007947CE"/>
    <w:rsid w:val="00795640"/>
    <w:rsid w:val="007968FD"/>
    <w:rsid w:val="007969F5"/>
    <w:rsid w:val="00797433"/>
    <w:rsid w:val="007A12E1"/>
    <w:rsid w:val="007A44C5"/>
    <w:rsid w:val="007A4C41"/>
    <w:rsid w:val="007B243F"/>
    <w:rsid w:val="007B25B1"/>
    <w:rsid w:val="007B6083"/>
    <w:rsid w:val="007C0B9C"/>
    <w:rsid w:val="007C1F3A"/>
    <w:rsid w:val="007C31B3"/>
    <w:rsid w:val="007C73B3"/>
    <w:rsid w:val="007C7C81"/>
    <w:rsid w:val="007D106F"/>
    <w:rsid w:val="007D1FF5"/>
    <w:rsid w:val="007D32F7"/>
    <w:rsid w:val="007D48B1"/>
    <w:rsid w:val="007D548D"/>
    <w:rsid w:val="007D71C1"/>
    <w:rsid w:val="007E4654"/>
    <w:rsid w:val="007E513E"/>
    <w:rsid w:val="007F1277"/>
    <w:rsid w:val="007F238D"/>
    <w:rsid w:val="007F2668"/>
    <w:rsid w:val="007F3421"/>
    <w:rsid w:val="007F53A5"/>
    <w:rsid w:val="007F5896"/>
    <w:rsid w:val="0080058A"/>
    <w:rsid w:val="00803F90"/>
    <w:rsid w:val="00807896"/>
    <w:rsid w:val="008079C4"/>
    <w:rsid w:val="00807E1D"/>
    <w:rsid w:val="008106B6"/>
    <w:rsid w:val="00813F1D"/>
    <w:rsid w:val="008164BE"/>
    <w:rsid w:val="00816893"/>
    <w:rsid w:val="00816C77"/>
    <w:rsid w:val="00817841"/>
    <w:rsid w:val="00825DC1"/>
    <w:rsid w:val="0082742B"/>
    <w:rsid w:val="00833AA4"/>
    <w:rsid w:val="008349A7"/>
    <w:rsid w:val="008372ED"/>
    <w:rsid w:val="008401FD"/>
    <w:rsid w:val="0084389F"/>
    <w:rsid w:val="00843DF9"/>
    <w:rsid w:val="0084725C"/>
    <w:rsid w:val="00852255"/>
    <w:rsid w:val="00852947"/>
    <w:rsid w:val="008534D9"/>
    <w:rsid w:val="00853D1B"/>
    <w:rsid w:val="00854C6C"/>
    <w:rsid w:val="0085721E"/>
    <w:rsid w:val="00857CDB"/>
    <w:rsid w:val="00861B92"/>
    <w:rsid w:val="00863001"/>
    <w:rsid w:val="00863C71"/>
    <w:rsid w:val="0087724C"/>
    <w:rsid w:val="008779E0"/>
    <w:rsid w:val="008814FB"/>
    <w:rsid w:val="0088662D"/>
    <w:rsid w:val="0088744D"/>
    <w:rsid w:val="00890E28"/>
    <w:rsid w:val="00890F34"/>
    <w:rsid w:val="00896896"/>
    <w:rsid w:val="008A3409"/>
    <w:rsid w:val="008A4C4D"/>
    <w:rsid w:val="008A52A3"/>
    <w:rsid w:val="008B1570"/>
    <w:rsid w:val="008B3468"/>
    <w:rsid w:val="008B7820"/>
    <w:rsid w:val="008C0FDC"/>
    <w:rsid w:val="008C5428"/>
    <w:rsid w:val="008C57F3"/>
    <w:rsid w:val="008C6A5D"/>
    <w:rsid w:val="008C7D56"/>
    <w:rsid w:val="008D1478"/>
    <w:rsid w:val="008D3671"/>
    <w:rsid w:val="008D5ED6"/>
    <w:rsid w:val="008E263C"/>
    <w:rsid w:val="008E2878"/>
    <w:rsid w:val="008E3E0C"/>
    <w:rsid w:val="008E417B"/>
    <w:rsid w:val="008E43C3"/>
    <w:rsid w:val="008E5751"/>
    <w:rsid w:val="008E607F"/>
    <w:rsid w:val="008F1FE8"/>
    <w:rsid w:val="008F3D7F"/>
    <w:rsid w:val="008F448D"/>
    <w:rsid w:val="008F486D"/>
    <w:rsid w:val="008F4DC3"/>
    <w:rsid w:val="008F51BE"/>
    <w:rsid w:val="008F5E30"/>
    <w:rsid w:val="008F6A9E"/>
    <w:rsid w:val="00901720"/>
    <w:rsid w:val="00907ACE"/>
    <w:rsid w:val="00910F7B"/>
    <w:rsid w:val="009113DE"/>
    <w:rsid w:val="00911764"/>
    <w:rsid w:val="009122BF"/>
    <w:rsid w:val="00912EDE"/>
    <w:rsid w:val="0091364C"/>
    <w:rsid w:val="00914D7F"/>
    <w:rsid w:val="009171D2"/>
    <w:rsid w:val="00920423"/>
    <w:rsid w:val="00921CC5"/>
    <w:rsid w:val="00922B72"/>
    <w:rsid w:val="0092492A"/>
    <w:rsid w:val="009253D6"/>
    <w:rsid w:val="00925AE6"/>
    <w:rsid w:val="00925E6B"/>
    <w:rsid w:val="00926221"/>
    <w:rsid w:val="00926F7F"/>
    <w:rsid w:val="009301FB"/>
    <w:rsid w:val="009338C6"/>
    <w:rsid w:val="0094006A"/>
    <w:rsid w:val="009453E0"/>
    <w:rsid w:val="0094578D"/>
    <w:rsid w:val="00950D45"/>
    <w:rsid w:val="00950D73"/>
    <w:rsid w:val="009537D8"/>
    <w:rsid w:val="009538E3"/>
    <w:rsid w:val="00953954"/>
    <w:rsid w:val="00961BD3"/>
    <w:rsid w:val="00962756"/>
    <w:rsid w:val="009630C8"/>
    <w:rsid w:val="0096321F"/>
    <w:rsid w:val="00966E43"/>
    <w:rsid w:val="0097169F"/>
    <w:rsid w:val="0097243E"/>
    <w:rsid w:val="00974AD2"/>
    <w:rsid w:val="00975882"/>
    <w:rsid w:val="009772DF"/>
    <w:rsid w:val="009816CC"/>
    <w:rsid w:val="0098402F"/>
    <w:rsid w:val="00984186"/>
    <w:rsid w:val="0098547B"/>
    <w:rsid w:val="00986733"/>
    <w:rsid w:val="00986E34"/>
    <w:rsid w:val="00992438"/>
    <w:rsid w:val="00993591"/>
    <w:rsid w:val="00994D27"/>
    <w:rsid w:val="00997EA5"/>
    <w:rsid w:val="009A1557"/>
    <w:rsid w:val="009A3CC7"/>
    <w:rsid w:val="009A3E8D"/>
    <w:rsid w:val="009A4FDA"/>
    <w:rsid w:val="009A5502"/>
    <w:rsid w:val="009A5B0D"/>
    <w:rsid w:val="009A605B"/>
    <w:rsid w:val="009A67BF"/>
    <w:rsid w:val="009A7E58"/>
    <w:rsid w:val="009B46A4"/>
    <w:rsid w:val="009B7B88"/>
    <w:rsid w:val="009C1741"/>
    <w:rsid w:val="009C281E"/>
    <w:rsid w:val="009C30DC"/>
    <w:rsid w:val="009C4C6C"/>
    <w:rsid w:val="009C4DD1"/>
    <w:rsid w:val="009C5043"/>
    <w:rsid w:val="009C57FB"/>
    <w:rsid w:val="009C66E3"/>
    <w:rsid w:val="009C67D2"/>
    <w:rsid w:val="009D2B5E"/>
    <w:rsid w:val="009D3893"/>
    <w:rsid w:val="009D4D15"/>
    <w:rsid w:val="009D76DE"/>
    <w:rsid w:val="009E177E"/>
    <w:rsid w:val="009E212E"/>
    <w:rsid w:val="009E3219"/>
    <w:rsid w:val="009E680B"/>
    <w:rsid w:val="009E7791"/>
    <w:rsid w:val="009F1B6B"/>
    <w:rsid w:val="009F4387"/>
    <w:rsid w:val="00A005BE"/>
    <w:rsid w:val="00A0240F"/>
    <w:rsid w:val="00A04A8E"/>
    <w:rsid w:val="00A072CF"/>
    <w:rsid w:val="00A126D3"/>
    <w:rsid w:val="00A14459"/>
    <w:rsid w:val="00A15A1F"/>
    <w:rsid w:val="00A1627A"/>
    <w:rsid w:val="00A172E8"/>
    <w:rsid w:val="00A17E26"/>
    <w:rsid w:val="00A24557"/>
    <w:rsid w:val="00A262BD"/>
    <w:rsid w:val="00A26C02"/>
    <w:rsid w:val="00A275B9"/>
    <w:rsid w:val="00A3099B"/>
    <w:rsid w:val="00A30D81"/>
    <w:rsid w:val="00A31BE0"/>
    <w:rsid w:val="00A31F30"/>
    <w:rsid w:val="00A3325A"/>
    <w:rsid w:val="00A34A27"/>
    <w:rsid w:val="00A35E47"/>
    <w:rsid w:val="00A36566"/>
    <w:rsid w:val="00A37D31"/>
    <w:rsid w:val="00A43013"/>
    <w:rsid w:val="00A473FB"/>
    <w:rsid w:val="00A53555"/>
    <w:rsid w:val="00A56122"/>
    <w:rsid w:val="00A5635C"/>
    <w:rsid w:val="00A563DB"/>
    <w:rsid w:val="00A62152"/>
    <w:rsid w:val="00A639D1"/>
    <w:rsid w:val="00A6740A"/>
    <w:rsid w:val="00A7061E"/>
    <w:rsid w:val="00A72036"/>
    <w:rsid w:val="00A8218F"/>
    <w:rsid w:val="00A82219"/>
    <w:rsid w:val="00A84757"/>
    <w:rsid w:val="00A8656E"/>
    <w:rsid w:val="00A90D91"/>
    <w:rsid w:val="00A9269D"/>
    <w:rsid w:val="00A92AF2"/>
    <w:rsid w:val="00A959B2"/>
    <w:rsid w:val="00A97DB6"/>
    <w:rsid w:val="00AA21F6"/>
    <w:rsid w:val="00AA327B"/>
    <w:rsid w:val="00AA3BB2"/>
    <w:rsid w:val="00AA3E8E"/>
    <w:rsid w:val="00AA5502"/>
    <w:rsid w:val="00AB75FF"/>
    <w:rsid w:val="00AC00BF"/>
    <w:rsid w:val="00AC5B0D"/>
    <w:rsid w:val="00AC6EA1"/>
    <w:rsid w:val="00AC76B6"/>
    <w:rsid w:val="00AC7DB3"/>
    <w:rsid w:val="00AD31F1"/>
    <w:rsid w:val="00AD475D"/>
    <w:rsid w:val="00AD6A01"/>
    <w:rsid w:val="00AD7FE7"/>
    <w:rsid w:val="00AE0144"/>
    <w:rsid w:val="00AE112D"/>
    <w:rsid w:val="00AE2019"/>
    <w:rsid w:val="00AE2323"/>
    <w:rsid w:val="00AE2FE2"/>
    <w:rsid w:val="00AE72F0"/>
    <w:rsid w:val="00AE75BB"/>
    <w:rsid w:val="00AF06A6"/>
    <w:rsid w:val="00AF108A"/>
    <w:rsid w:val="00AF14E9"/>
    <w:rsid w:val="00AF3BD5"/>
    <w:rsid w:val="00AF572C"/>
    <w:rsid w:val="00AF6644"/>
    <w:rsid w:val="00B0140D"/>
    <w:rsid w:val="00B01FA3"/>
    <w:rsid w:val="00B0261D"/>
    <w:rsid w:val="00B02CC4"/>
    <w:rsid w:val="00B02E55"/>
    <w:rsid w:val="00B036C1"/>
    <w:rsid w:val="00B05550"/>
    <w:rsid w:val="00B06737"/>
    <w:rsid w:val="00B06DE5"/>
    <w:rsid w:val="00B12EA1"/>
    <w:rsid w:val="00B14F92"/>
    <w:rsid w:val="00B150C3"/>
    <w:rsid w:val="00B213F3"/>
    <w:rsid w:val="00B21B57"/>
    <w:rsid w:val="00B21FF3"/>
    <w:rsid w:val="00B24BBB"/>
    <w:rsid w:val="00B25486"/>
    <w:rsid w:val="00B26933"/>
    <w:rsid w:val="00B27C65"/>
    <w:rsid w:val="00B310B1"/>
    <w:rsid w:val="00B3140D"/>
    <w:rsid w:val="00B34ED9"/>
    <w:rsid w:val="00B367DD"/>
    <w:rsid w:val="00B3715B"/>
    <w:rsid w:val="00B379D5"/>
    <w:rsid w:val="00B37CAB"/>
    <w:rsid w:val="00B40915"/>
    <w:rsid w:val="00B458C6"/>
    <w:rsid w:val="00B467A6"/>
    <w:rsid w:val="00B4696A"/>
    <w:rsid w:val="00B47E5C"/>
    <w:rsid w:val="00B5004D"/>
    <w:rsid w:val="00B507C9"/>
    <w:rsid w:val="00B5431F"/>
    <w:rsid w:val="00B56251"/>
    <w:rsid w:val="00B5668F"/>
    <w:rsid w:val="00B6409F"/>
    <w:rsid w:val="00B67A85"/>
    <w:rsid w:val="00B717EF"/>
    <w:rsid w:val="00B755C3"/>
    <w:rsid w:val="00B756CE"/>
    <w:rsid w:val="00B7727A"/>
    <w:rsid w:val="00B8008B"/>
    <w:rsid w:val="00B8128E"/>
    <w:rsid w:val="00B81C24"/>
    <w:rsid w:val="00B8217D"/>
    <w:rsid w:val="00B867DB"/>
    <w:rsid w:val="00B90A8F"/>
    <w:rsid w:val="00B913EF"/>
    <w:rsid w:val="00B91EF6"/>
    <w:rsid w:val="00B94F7E"/>
    <w:rsid w:val="00B95480"/>
    <w:rsid w:val="00B95610"/>
    <w:rsid w:val="00B97B08"/>
    <w:rsid w:val="00BA15CA"/>
    <w:rsid w:val="00BA1C48"/>
    <w:rsid w:val="00BA20C8"/>
    <w:rsid w:val="00BA3928"/>
    <w:rsid w:val="00BA41AC"/>
    <w:rsid w:val="00BA5701"/>
    <w:rsid w:val="00BA6D51"/>
    <w:rsid w:val="00BB13B5"/>
    <w:rsid w:val="00BB2C91"/>
    <w:rsid w:val="00BB318B"/>
    <w:rsid w:val="00BB515A"/>
    <w:rsid w:val="00BB54FD"/>
    <w:rsid w:val="00BB5BE2"/>
    <w:rsid w:val="00BB719A"/>
    <w:rsid w:val="00BB75B9"/>
    <w:rsid w:val="00BC0173"/>
    <w:rsid w:val="00BC4203"/>
    <w:rsid w:val="00BC434D"/>
    <w:rsid w:val="00BC4FA2"/>
    <w:rsid w:val="00BC5326"/>
    <w:rsid w:val="00BD3C19"/>
    <w:rsid w:val="00BD562B"/>
    <w:rsid w:val="00BD5C83"/>
    <w:rsid w:val="00BD6D88"/>
    <w:rsid w:val="00BE348C"/>
    <w:rsid w:val="00BE34C5"/>
    <w:rsid w:val="00BE3D40"/>
    <w:rsid w:val="00BF03E0"/>
    <w:rsid w:val="00BF1392"/>
    <w:rsid w:val="00BF2A93"/>
    <w:rsid w:val="00BF4D23"/>
    <w:rsid w:val="00BF6B2C"/>
    <w:rsid w:val="00BF6D30"/>
    <w:rsid w:val="00BF7FE0"/>
    <w:rsid w:val="00C00773"/>
    <w:rsid w:val="00C023DB"/>
    <w:rsid w:val="00C04B05"/>
    <w:rsid w:val="00C0780F"/>
    <w:rsid w:val="00C112CB"/>
    <w:rsid w:val="00C12F14"/>
    <w:rsid w:val="00C15F7F"/>
    <w:rsid w:val="00C1652A"/>
    <w:rsid w:val="00C171B1"/>
    <w:rsid w:val="00C22DBA"/>
    <w:rsid w:val="00C31271"/>
    <w:rsid w:val="00C3204C"/>
    <w:rsid w:val="00C32602"/>
    <w:rsid w:val="00C33F82"/>
    <w:rsid w:val="00C36544"/>
    <w:rsid w:val="00C40A3D"/>
    <w:rsid w:val="00C42390"/>
    <w:rsid w:val="00C426A1"/>
    <w:rsid w:val="00C46E59"/>
    <w:rsid w:val="00C5116A"/>
    <w:rsid w:val="00C51193"/>
    <w:rsid w:val="00C521D9"/>
    <w:rsid w:val="00C55C1D"/>
    <w:rsid w:val="00C6251C"/>
    <w:rsid w:val="00C636C9"/>
    <w:rsid w:val="00C63A77"/>
    <w:rsid w:val="00C63FCE"/>
    <w:rsid w:val="00C656CF"/>
    <w:rsid w:val="00C66266"/>
    <w:rsid w:val="00C7270C"/>
    <w:rsid w:val="00C738FB"/>
    <w:rsid w:val="00C74ABD"/>
    <w:rsid w:val="00C76640"/>
    <w:rsid w:val="00C81104"/>
    <w:rsid w:val="00C82698"/>
    <w:rsid w:val="00C827D6"/>
    <w:rsid w:val="00C83888"/>
    <w:rsid w:val="00C8560D"/>
    <w:rsid w:val="00C93826"/>
    <w:rsid w:val="00C95B3A"/>
    <w:rsid w:val="00C96411"/>
    <w:rsid w:val="00CA09AC"/>
    <w:rsid w:val="00CA16EE"/>
    <w:rsid w:val="00CA24F2"/>
    <w:rsid w:val="00CA3DAE"/>
    <w:rsid w:val="00CA6C9F"/>
    <w:rsid w:val="00CA6D50"/>
    <w:rsid w:val="00CA7FC4"/>
    <w:rsid w:val="00CB0E98"/>
    <w:rsid w:val="00CB114A"/>
    <w:rsid w:val="00CB172B"/>
    <w:rsid w:val="00CB48E6"/>
    <w:rsid w:val="00CB4C8F"/>
    <w:rsid w:val="00CB5671"/>
    <w:rsid w:val="00CB56EE"/>
    <w:rsid w:val="00CB577D"/>
    <w:rsid w:val="00CC315F"/>
    <w:rsid w:val="00CC3C6E"/>
    <w:rsid w:val="00CC4193"/>
    <w:rsid w:val="00CD2C39"/>
    <w:rsid w:val="00CD494B"/>
    <w:rsid w:val="00CD50F4"/>
    <w:rsid w:val="00CD6B0B"/>
    <w:rsid w:val="00CD7496"/>
    <w:rsid w:val="00CD74E1"/>
    <w:rsid w:val="00CF014E"/>
    <w:rsid w:val="00CF15EA"/>
    <w:rsid w:val="00CF19EE"/>
    <w:rsid w:val="00CF284C"/>
    <w:rsid w:val="00CF58B7"/>
    <w:rsid w:val="00D00939"/>
    <w:rsid w:val="00D01118"/>
    <w:rsid w:val="00D04471"/>
    <w:rsid w:val="00D06246"/>
    <w:rsid w:val="00D070AD"/>
    <w:rsid w:val="00D07801"/>
    <w:rsid w:val="00D106AB"/>
    <w:rsid w:val="00D13F65"/>
    <w:rsid w:val="00D160F2"/>
    <w:rsid w:val="00D16FAF"/>
    <w:rsid w:val="00D20613"/>
    <w:rsid w:val="00D21456"/>
    <w:rsid w:val="00D21663"/>
    <w:rsid w:val="00D21CA1"/>
    <w:rsid w:val="00D23BE3"/>
    <w:rsid w:val="00D26A4A"/>
    <w:rsid w:val="00D315AC"/>
    <w:rsid w:val="00D345C9"/>
    <w:rsid w:val="00D34C62"/>
    <w:rsid w:val="00D351C1"/>
    <w:rsid w:val="00D35223"/>
    <w:rsid w:val="00D35EFB"/>
    <w:rsid w:val="00D374B7"/>
    <w:rsid w:val="00D40A2A"/>
    <w:rsid w:val="00D40FB6"/>
    <w:rsid w:val="00D446D1"/>
    <w:rsid w:val="00D45B5A"/>
    <w:rsid w:val="00D47D37"/>
    <w:rsid w:val="00D504B3"/>
    <w:rsid w:val="00D53925"/>
    <w:rsid w:val="00D5641B"/>
    <w:rsid w:val="00D57808"/>
    <w:rsid w:val="00D60B69"/>
    <w:rsid w:val="00D6398C"/>
    <w:rsid w:val="00D66A6B"/>
    <w:rsid w:val="00D671EA"/>
    <w:rsid w:val="00D727EB"/>
    <w:rsid w:val="00D741B4"/>
    <w:rsid w:val="00D8142C"/>
    <w:rsid w:val="00D824D4"/>
    <w:rsid w:val="00D83F9A"/>
    <w:rsid w:val="00D86BF0"/>
    <w:rsid w:val="00D91651"/>
    <w:rsid w:val="00D926E6"/>
    <w:rsid w:val="00D95931"/>
    <w:rsid w:val="00DA185E"/>
    <w:rsid w:val="00DA2F33"/>
    <w:rsid w:val="00DA3F1F"/>
    <w:rsid w:val="00DB1F9F"/>
    <w:rsid w:val="00DC238C"/>
    <w:rsid w:val="00DC3032"/>
    <w:rsid w:val="00DC7F7E"/>
    <w:rsid w:val="00DD0048"/>
    <w:rsid w:val="00DD033B"/>
    <w:rsid w:val="00DD0941"/>
    <w:rsid w:val="00DD5D3C"/>
    <w:rsid w:val="00DE0D8E"/>
    <w:rsid w:val="00DE178B"/>
    <w:rsid w:val="00DE2940"/>
    <w:rsid w:val="00DE30F4"/>
    <w:rsid w:val="00DE45BF"/>
    <w:rsid w:val="00DE4E47"/>
    <w:rsid w:val="00DE4FC2"/>
    <w:rsid w:val="00DE713E"/>
    <w:rsid w:val="00DE74A1"/>
    <w:rsid w:val="00DF2405"/>
    <w:rsid w:val="00DF29AD"/>
    <w:rsid w:val="00DF572B"/>
    <w:rsid w:val="00DF5EE9"/>
    <w:rsid w:val="00E0210A"/>
    <w:rsid w:val="00E02D6C"/>
    <w:rsid w:val="00E069A9"/>
    <w:rsid w:val="00E10E48"/>
    <w:rsid w:val="00E154EF"/>
    <w:rsid w:val="00E15636"/>
    <w:rsid w:val="00E160E4"/>
    <w:rsid w:val="00E1743F"/>
    <w:rsid w:val="00E17874"/>
    <w:rsid w:val="00E21800"/>
    <w:rsid w:val="00E21FC4"/>
    <w:rsid w:val="00E24290"/>
    <w:rsid w:val="00E24E5C"/>
    <w:rsid w:val="00E24FF7"/>
    <w:rsid w:val="00E26F22"/>
    <w:rsid w:val="00E30DCA"/>
    <w:rsid w:val="00E319D3"/>
    <w:rsid w:val="00E32EB5"/>
    <w:rsid w:val="00E3345B"/>
    <w:rsid w:val="00E337B1"/>
    <w:rsid w:val="00E34FD2"/>
    <w:rsid w:val="00E3553C"/>
    <w:rsid w:val="00E43992"/>
    <w:rsid w:val="00E452BE"/>
    <w:rsid w:val="00E50AC5"/>
    <w:rsid w:val="00E51049"/>
    <w:rsid w:val="00E51920"/>
    <w:rsid w:val="00E52CFC"/>
    <w:rsid w:val="00E54B40"/>
    <w:rsid w:val="00E559A8"/>
    <w:rsid w:val="00E55F32"/>
    <w:rsid w:val="00E56DA9"/>
    <w:rsid w:val="00E574BC"/>
    <w:rsid w:val="00E6252D"/>
    <w:rsid w:val="00E64120"/>
    <w:rsid w:val="00E646D2"/>
    <w:rsid w:val="00E65753"/>
    <w:rsid w:val="00E660A1"/>
    <w:rsid w:val="00E74B59"/>
    <w:rsid w:val="00E84C2B"/>
    <w:rsid w:val="00E91B82"/>
    <w:rsid w:val="00E95506"/>
    <w:rsid w:val="00E958D8"/>
    <w:rsid w:val="00E95B22"/>
    <w:rsid w:val="00EA1285"/>
    <w:rsid w:val="00EA1411"/>
    <w:rsid w:val="00EA2C98"/>
    <w:rsid w:val="00EA34E5"/>
    <w:rsid w:val="00EA3CCF"/>
    <w:rsid w:val="00EA4B5B"/>
    <w:rsid w:val="00EA67F3"/>
    <w:rsid w:val="00EB11D1"/>
    <w:rsid w:val="00EB27B5"/>
    <w:rsid w:val="00EB3C7C"/>
    <w:rsid w:val="00EC1E9D"/>
    <w:rsid w:val="00EC2A2B"/>
    <w:rsid w:val="00EC2A3D"/>
    <w:rsid w:val="00EC3EC9"/>
    <w:rsid w:val="00EC60BE"/>
    <w:rsid w:val="00EC6BAF"/>
    <w:rsid w:val="00ED07AD"/>
    <w:rsid w:val="00ED3B22"/>
    <w:rsid w:val="00ED4875"/>
    <w:rsid w:val="00ED48A6"/>
    <w:rsid w:val="00ED698B"/>
    <w:rsid w:val="00ED7BC4"/>
    <w:rsid w:val="00ED7F08"/>
    <w:rsid w:val="00EE1113"/>
    <w:rsid w:val="00EE1BD1"/>
    <w:rsid w:val="00EE23DA"/>
    <w:rsid w:val="00EE48DF"/>
    <w:rsid w:val="00EE5F49"/>
    <w:rsid w:val="00EE6394"/>
    <w:rsid w:val="00EE7F5D"/>
    <w:rsid w:val="00EF383A"/>
    <w:rsid w:val="00EF5965"/>
    <w:rsid w:val="00EF61D6"/>
    <w:rsid w:val="00F02963"/>
    <w:rsid w:val="00F055F1"/>
    <w:rsid w:val="00F0703A"/>
    <w:rsid w:val="00F076A1"/>
    <w:rsid w:val="00F10BD0"/>
    <w:rsid w:val="00F16266"/>
    <w:rsid w:val="00F16E2C"/>
    <w:rsid w:val="00F1797F"/>
    <w:rsid w:val="00F17C90"/>
    <w:rsid w:val="00F20725"/>
    <w:rsid w:val="00F20B70"/>
    <w:rsid w:val="00F2121E"/>
    <w:rsid w:val="00F25B74"/>
    <w:rsid w:val="00F25C9A"/>
    <w:rsid w:val="00F26543"/>
    <w:rsid w:val="00F26BE3"/>
    <w:rsid w:val="00F31EF7"/>
    <w:rsid w:val="00F33312"/>
    <w:rsid w:val="00F369BD"/>
    <w:rsid w:val="00F37E19"/>
    <w:rsid w:val="00F418EE"/>
    <w:rsid w:val="00F44043"/>
    <w:rsid w:val="00F4515C"/>
    <w:rsid w:val="00F4568A"/>
    <w:rsid w:val="00F45D4B"/>
    <w:rsid w:val="00F46AD7"/>
    <w:rsid w:val="00F476AA"/>
    <w:rsid w:val="00F511EE"/>
    <w:rsid w:val="00F51E53"/>
    <w:rsid w:val="00F54326"/>
    <w:rsid w:val="00F55327"/>
    <w:rsid w:val="00F55ADD"/>
    <w:rsid w:val="00F57CAB"/>
    <w:rsid w:val="00F60763"/>
    <w:rsid w:val="00F610AF"/>
    <w:rsid w:val="00F6152E"/>
    <w:rsid w:val="00F61D16"/>
    <w:rsid w:val="00F61D2C"/>
    <w:rsid w:val="00F62654"/>
    <w:rsid w:val="00F626A8"/>
    <w:rsid w:val="00F63C0A"/>
    <w:rsid w:val="00F7020E"/>
    <w:rsid w:val="00F70248"/>
    <w:rsid w:val="00F70D69"/>
    <w:rsid w:val="00F73DAA"/>
    <w:rsid w:val="00F76B47"/>
    <w:rsid w:val="00F76FF5"/>
    <w:rsid w:val="00F84450"/>
    <w:rsid w:val="00F87163"/>
    <w:rsid w:val="00F87A48"/>
    <w:rsid w:val="00F90E77"/>
    <w:rsid w:val="00F92250"/>
    <w:rsid w:val="00F9425A"/>
    <w:rsid w:val="00F95809"/>
    <w:rsid w:val="00F95C77"/>
    <w:rsid w:val="00F97224"/>
    <w:rsid w:val="00FA108A"/>
    <w:rsid w:val="00FA28D3"/>
    <w:rsid w:val="00FA2BEE"/>
    <w:rsid w:val="00FA2C5A"/>
    <w:rsid w:val="00FA3E90"/>
    <w:rsid w:val="00FA4FC2"/>
    <w:rsid w:val="00FB1036"/>
    <w:rsid w:val="00FB1B9B"/>
    <w:rsid w:val="00FB22B5"/>
    <w:rsid w:val="00FB2F56"/>
    <w:rsid w:val="00FB4A19"/>
    <w:rsid w:val="00FB5725"/>
    <w:rsid w:val="00FB6A51"/>
    <w:rsid w:val="00FC2D11"/>
    <w:rsid w:val="00FC3155"/>
    <w:rsid w:val="00FC3F2F"/>
    <w:rsid w:val="00FC43FA"/>
    <w:rsid w:val="00FC6230"/>
    <w:rsid w:val="00FC6D03"/>
    <w:rsid w:val="00FC7D6F"/>
    <w:rsid w:val="00FD2484"/>
    <w:rsid w:val="00FD2904"/>
    <w:rsid w:val="00FD4E87"/>
    <w:rsid w:val="00FD5997"/>
    <w:rsid w:val="00FD5CB9"/>
    <w:rsid w:val="00FE3C9E"/>
    <w:rsid w:val="00FE65BC"/>
    <w:rsid w:val="00FE6C83"/>
    <w:rsid w:val="00FE6E81"/>
    <w:rsid w:val="00FF04B8"/>
    <w:rsid w:val="00FF19B6"/>
    <w:rsid w:val="00FF4C1B"/>
    <w:rsid w:val="00FF61E7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D0D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524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351524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351524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351524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351524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3515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1524"/>
  </w:style>
  <w:style w:type="paragraph" w:customStyle="1" w:styleId="Paragraph">
    <w:name w:val="Paragraph"/>
    <w:basedOn w:val="Normal"/>
    <w:uiPriority w:val="99"/>
    <w:qFormat/>
    <w:rsid w:val="00351524"/>
    <w:pPr>
      <w:spacing w:after="240" w:line="360" w:lineRule="auto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351524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351524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351524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351524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rsid w:val="00351524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5152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1524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1524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351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152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51524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5152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351524"/>
    <w:pPr>
      <w:numPr>
        <w:numId w:val="18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F51E53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5152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5152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5152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351524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351524"/>
    <w:pPr>
      <w:spacing w:before="120"/>
    </w:pPr>
    <w:rPr>
      <w:rFonts w:ascii="Arial" w:hAnsi="Arial"/>
      <w:b/>
      <w:bCs/>
    </w:rPr>
  </w:style>
  <w:style w:type="character" w:styleId="PageNumber">
    <w:name w:val="page number"/>
    <w:rsid w:val="00C63FCE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B7039"/>
    <w:pPr>
      <w:ind w:left="720"/>
      <w:contextualSpacing/>
    </w:pPr>
  </w:style>
  <w:style w:type="paragraph" w:customStyle="1" w:styleId="Heading1boardreport">
    <w:name w:val="Heading 1 board report"/>
    <w:basedOn w:val="Heading1"/>
    <w:next w:val="Paragraph"/>
    <w:link w:val="Heading1boardreportChar"/>
    <w:qFormat/>
    <w:rsid w:val="003D73C7"/>
    <w:rPr>
      <w:color w:val="00506A"/>
    </w:rPr>
  </w:style>
  <w:style w:type="character" w:customStyle="1" w:styleId="Heading1boardreportChar">
    <w:name w:val="Heading 1 board report Char"/>
    <w:basedOn w:val="Heading1Char"/>
    <w:link w:val="Heading1boardreport"/>
    <w:rsid w:val="003D73C7"/>
    <w:rPr>
      <w:rFonts w:ascii="Arial" w:hAnsi="Arial" w:cs="Arial"/>
      <w:b/>
      <w:bCs/>
      <w:color w:val="00506A"/>
      <w:kern w:val="32"/>
      <w:sz w:val="28"/>
      <w:szCs w:val="32"/>
      <w:lang w:eastAsia="en-US"/>
    </w:rPr>
  </w:style>
  <w:style w:type="paragraph" w:customStyle="1" w:styleId="Style1">
    <w:name w:val="Style1"/>
    <w:basedOn w:val="Heading1"/>
    <w:link w:val="Style1Char"/>
    <w:qFormat/>
    <w:rsid w:val="00C15F7F"/>
    <w:pPr>
      <w:jc w:val="center"/>
    </w:pPr>
  </w:style>
  <w:style w:type="character" w:customStyle="1" w:styleId="Style1Char">
    <w:name w:val="Style1 Char"/>
    <w:basedOn w:val="Heading1Char"/>
    <w:link w:val="Style1"/>
    <w:rsid w:val="00C15F7F"/>
    <w:rPr>
      <w:rFonts w:ascii="Arial" w:hAnsi="Arial" w:cs="Arial"/>
      <w:b/>
      <w:bCs/>
      <w:kern w:val="32"/>
      <w:sz w:val="28"/>
      <w:szCs w:val="32"/>
      <w:lang w:eastAsia="en-US"/>
    </w:rPr>
  </w:style>
  <w:style w:type="paragraph" w:styleId="BodyTextIndent3">
    <w:name w:val="Body Text Indent 3"/>
    <w:basedOn w:val="Normal"/>
    <w:link w:val="BodyTextIndent3Char"/>
    <w:rsid w:val="00EE6394"/>
    <w:pPr>
      <w:ind w:left="567"/>
    </w:pPr>
    <w:rPr>
      <w:rFonts w:ascii="Arial" w:hAnsi="Arial"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E6394"/>
    <w:rPr>
      <w:rFonts w:ascii="Arial" w:hAnsi="Arial"/>
      <w:sz w:val="22"/>
      <w:szCs w:val="22"/>
      <w:u w:val="single"/>
    </w:rPr>
  </w:style>
  <w:style w:type="paragraph" w:customStyle="1" w:styleId="NICEnormal">
    <w:name w:val="NICE normal"/>
    <w:link w:val="NICEnormalChar"/>
    <w:rsid w:val="00EE6394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customStyle="1" w:styleId="NICEnormalChar">
    <w:name w:val="NICE normal Char"/>
    <w:link w:val="NICEnormal"/>
    <w:rsid w:val="00EE6394"/>
    <w:rPr>
      <w:rFonts w:ascii="Arial" w:hAnsi="Arial"/>
      <w:sz w:val="24"/>
      <w:szCs w:val="24"/>
      <w:lang w:val="en-US"/>
    </w:rPr>
  </w:style>
  <w:style w:type="paragraph" w:customStyle="1" w:styleId="Title16pt">
    <w:name w:val="Title 16 pt"/>
    <w:basedOn w:val="Title"/>
    <w:rsid w:val="00EE6394"/>
    <w:pPr>
      <w:keepNext/>
    </w:pPr>
    <w:rPr>
      <w:rFonts w:cs="Arial"/>
    </w:rPr>
  </w:style>
  <w:style w:type="table" w:styleId="TableGrid">
    <w:name w:val="Table Grid"/>
    <w:basedOn w:val="TableNormal"/>
    <w:rsid w:val="0035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515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1524"/>
  </w:style>
  <w:style w:type="paragraph" w:styleId="CommentSubject">
    <w:name w:val="annotation subject"/>
    <w:basedOn w:val="CommentText"/>
    <w:next w:val="CommentText"/>
    <w:link w:val="CommentSubjectChar"/>
    <w:semiHidden/>
    <w:rsid w:val="00351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1524"/>
    <w:rPr>
      <w:b/>
      <w:bCs/>
    </w:rPr>
  </w:style>
  <w:style w:type="paragraph" w:styleId="Revision">
    <w:name w:val="Revision"/>
    <w:hidden/>
    <w:uiPriority w:val="99"/>
    <w:semiHidden/>
    <w:rsid w:val="00C3260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1524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customStyle="1" w:styleId="ParagraphNumbered">
    <w:name w:val="Paragraph Numbered"/>
    <w:basedOn w:val="Normal"/>
    <w:uiPriority w:val="4"/>
    <w:qFormat/>
    <w:rsid w:val="00351524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qFormat/>
    <w:rsid w:val="00351524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351524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351524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351524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351524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351524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351524"/>
    <w:pPr>
      <w:numPr>
        <w:numId w:val="39"/>
      </w:numPr>
    </w:pPr>
  </w:style>
  <w:style w:type="paragraph" w:customStyle="1" w:styleId="Tableheading">
    <w:name w:val="Table heading"/>
    <w:basedOn w:val="Tabletext"/>
    <w:qFormat/>
    <w:rsid w:val="00351524"/>
    <w:rPr>
      <w:b/>
    </w:rPr>
  </w:style>
  <w:style w:type="table" w:styleId="TableGridLight">
    <w:name w:val="Grid Table Light"/>
    <w:basedOn w:val="TableNormal"/>
    <w:uiPriority w:val="40"/>
    <w:rsid w:val="003515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351524"/>
    <w:pPr>
      <w:numPr>
        <w:numId w:val="40"/>
      </w:numPr>
      <w:ind w:left="993" w:hanging="426"/>
    </w:pPr>
  </w:style>
  <w:style w:type="paragraph" w:customStyle="1" w:styleId="Panelwhitetext">
    <w:name w:val="Panel white text"/>
    <w:basedOn w:val="Paragraph"/>
    <w:qFormat/>
    <w:rsid w:val="00351524"/>
    <w:rPr>
      <w:b/>
      <w:color w:val="FFFFFF"/>
    </w:rPr>
  </w:style>
  <w:style w:type="paragraph" w:customStyle="1" w:styleId="Title2">
    <w:name w:val="Title 2"/>
    <w:basedOn w:val="Title"/>
    <w:qFormat/>
    <w:rsid w:val="00351524"/>
    <w:rPr>
      <w:color w:val="4F81BD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351524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351524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351524"/>
    <w:pPr>
      <w:jc w:val="center"/>
    </w:pPr>
    <w:rPr>
      <w:b/>
      <w:color w:val="228096"/>
      <w:sz w:val="26"/>
      <w:szCs w:val="26"/>
    </w:rPr>
  </w:style>
  <w:style w:type="character" w:customStyle="1" w:styleId="StyleCommentReference">
    <w:name w:val="Style Comment Reference +"/>
    <w:basedOn w:val="CommentReference"/>
    <w:rsid w:val="00351524"/>
    <w:rPr>
      <w:rFonts w:ascii="Arial" w:hAnsi="Arial"/>
      <w:b/>
      <w:sz w:val="44"/>
      <w:szCs w:val="16"/>
    </w:rPr>
  </w:style>
  <w:style w:type="character" w:styleId="Mention">
    <w:name w:val="Mention"/>
    <w:basedOn w:val="DefaultParagraphFont"/>
    <w:uiPriority w:val="99"/>
    <w:unhideWhenUsed/>
    <w:rsid w:val="005C2D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DC8C1-E3E3-4FE1-A23E-33F231AB3FBF}">
  <ds:schemaRefs>
    <ds:schemaRef ds:uri="http://schemas.openxmlformats.org/package/2006/metadata/core-properties"/>
    <ds:schemaRef ds:uri="35b4e7bb-0a9c-468b-b508-8e83b9d014a1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289b8fc0-128f-4d7b-b8ee-34c94b7018e7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118A6F-A918-4D82-9926-59E53441C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7DB9C-3930-48A2-9850-0339BB207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2269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2026-03-09T11:41:00Z</dcterms:created>
  <dcterms:modified xsi:type="dcterms:W3CDTF">2026-03-11T11:00:00Z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2026-03-09T11:41:50Z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e9c82b2e-8100-42cf-9fa2-c708167e5367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0x010100CFEB742D5E2988439A0FECDECF284312</vt:lpwstr>
  </property>
</Properties>
</file>