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47244" w14:textId="6E302DC8" w:rsidR="0054047A" w:rsidRDefault="0054047A">
      <w:pPr>
        <w:rPr>
          <w:rFonts w:asciiTheme="minorHAnsi" w:hAnsiTheme="minorHAnsi" w:cstheme="minorHAnsi"/>
        </w:rPr>
      </w:pPr>
    </w:p>
    <w:p w14:paraId="12821131" w14:textId="77777777" w:rsidR="0054047A" w:rsidRPr="0054047A" w:rsidRDefault="0054047A" w:rsidP="0054047A">
      <w:pPr>
        <w:spacing w:after="120" w:line="264" w:lineRule="auto"/>
        <w:rPr>
          <w:rFonts w:asciiTheme="minorHAnsi" w:hAnsiTheme="minorHAnsi" w:cstheme="minorHAnsi"/>
        </w:rPr>
      </w:pPr>
    </w:p>
    <w:p w14:paraId="46FF0B47" w14:textId="77777777" w:rsidR="00F5676A" w:rsidRPr="00F5676A" w:rsidRDefault="00F5676A" w:rsidP="00F5676A">
      <w:pPr>
        <w:spacing w:after="120" w:line="264" w:lineRule="auto"/>
        <w:jc w:val="center"/>
        <w:rPr>
          <w:rFonts w:asciiTheme="minorHAnsi" w:hAnsiTheme="minorHAnsi" w:cstheme="minorHAnsi"/>
          <w:b/>
          <w:sz w:val="26"/>
          <w:szCs w:val="26"/>
          <w:lang w:val="en-US"/>
        </w:rPr>
      </w:pPr>
      <w:r w:rsidRPr="00F5676A">
        <w:rPr>
          <w:rFonts w:asciiTheme="minorHAnsi" w:hAnsiTheme="minorHAnsi" w:cstheme="minorHAnsi"/>
          <w:b/>
          <w:sz w:val="26"/>
          <w:szCs w:val="26"/>
          <w:lang w:val="en-US"/>
        </w:rPr>
        <w:t>The General Terms and Conditions of Purchase of the</w:t>
      </w:r>
    </w:p>
    <w:p w14:paraId="2C0E94EB" w14:textId="41608121" w:rsidR="0054047A" w:rsidRDefault="00F5676A" w:rsidP="00F5676A">
      <w:pPr>
        <w:spacing w:after="120" w:line="264" w:lineRule="auto"/>
        <w:jc w:val="center"/>
        <w:rPr>
          <w:rFonts w:asciiTheme="minorHAnsi" w:hAnsiTheme="minorHAnsi" w:cstheme="minorHAnsi"/>
          <w:b/>
          <w:sz w:val="26"/>
          <w:szCs w:val="26"/>
        </w:rPr>
      </w:pPr>
      <w:r w:rsidRPr="00F5676A">
        <w:rPr>
          <w:rFonts w:asciiTheme="minorHAnsi" w:hAnsiTheme="minorHAnsi" w:cstheme="minorHAnsi"/>
          <w:b/>
          <w:sz w:val="26"/>
          <w:szCs w:val="26"/>
        </w:rPr>
        <w:t>Harro Höfliger Verpackungsmaschinen GmbH</w:t>
      </w:r>
    </w:p>
    <w:p w14:paraId="0A5853E9" w14:textId="77777777" w:rsidR="00F5676A" w:rsidRPr="0054047A" w:rsidRDefault="00F5676A" w:rsidP="00F5676A">
      <w:pPr>
        <w:spacing w:after="120" w:line="264" w:lineRule="auto"/>
        <w:jc w:val="center"/>
        <w:rPr>
          <w:rFonts w:asciiTheme="minorHAnsi" w:hAnsiTheme="minorHAnsi" w:cstheme="minorHAnsi"/>
          <w:u w:val="single"/>
        </w:rPr>
      </w:pPr>
    </w:p>
    <w:p w14:paraId="4673B4C4" w14:textId="77777777" w:rsidR="0054047A" w:rsidRPr="0054047A" w:rsidRDefault="0054047A" w:rsidP="0054047A">
      <w:pPr>
        <w:spacing w:after="120" w:line="264" w:lineRule="auto"/>
        <w:rPr>
          <w:rFonts w:asciiTheme="minorHAnsi" w:hAnsiTheme="minorHAnsi" w:cstheme="minorHAnsi"/>
          <w:u w:val="single"/>
        </w:rPr>
      </w:pPr>
      <w:r w:rsidRPr="0054047A">
        <w:rPr>
          <w:rFonts w:asciiTheme="minorHAnsi" w:hAnsiTheme="minorHAnsi" w:cstheme="minorHAnsi"/>
          <w:noProof/>
          <w:u w:val="single"/>
        </w:rPr>
        <w:drawing>
          <wp:inline distT="0" distB="0" distL="0" distR="0" wp14:anchorId="79DB4485" wp14:editId="6BE091BC">
            <wp:extent cx="5760720" cy="3825503"/>
            <wp:effectExtent l="0" t="0" r="0" b="3810"/>
            <wp:docPr id="10" name="Grafik 9" descr="Ein Bild, das Person, Kleidung, Uhr, Handgelenk enthält.&#10;&#10;Automatisch generierte Beschreibung">
              <a:extLst xmlns:a="http://schemas.openxmlformats.org/drawingml/2006/main">
                <a:ext uri="{FF2B5EF4-FFF2-40B4-BE49-F238E27FC236}">
                  <a16:creationId xmlns:a16="http://schemas.microsoft.com/office/drawing/2014/main" id="{90877A9F-B3B5-461E-AF80-E12535FA46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9" descr="Ein Bild, das Person, Kleidung, Uhr, Handgelenk enthält.&#10;&#10;Automatisch generierte Beschreibung">
                      <a:extLst>
                        <a:ext uri="{FF2B5EF4-FFF2-40B4-BE49-F238E27FC236}">
                          <a16:creationId xmlns:a16="http://schemas.microsoft.com/office/drawing/2014/main" id="{90877A9F-B3B5-461E-AF80-E12535FA4603}"/>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825503"/>
                    </a:xfrm>
                    <a:prstGeom prst="rect">
                      <a:avLst/>
                    </a:prstGeom>
                    <a:ln>
                      <a:noFill/>
                    </a:ln>
                  </pic:spPr>
                </pic:pic>
              </a:graphicData>
            </a:graphic>
          </wp:inline>
        </w:drawing>
      </w:r>
    </w:p>
    <w:p w14:paraId="5FEAA249" w14:textId="77777777" w:rsidR="0054047A" w:rsidRPr="0054047A" w:rsidRDefault="0054047A" w:rsidP="0054047A">
      <w:pPr>
        <w:spacing w:after="120" w:line="264" w:lineRule="auto"/>
        <w:rPr>
          <w:rFonts w:asciiTheme="minorHAnsi" w:hAnsiTheme="minorHAnsi" w:cstheme="minorHAnsi"/>
          <w:bCs/>
        </w:rPr>
      </w:pPr>
    </w:p>
    <w:p w14:paraId="2629ECA0" w14:textId="77777777" w:rsidR="00F5676A" w:rsidRPr="00F5676A" w:rsidRDefault="00F5676A" w:rsidP="00F5676A">
      <w:pPr>
        <w:spacing w:after="120" w:line="264" w:lineRule="auto"/>
        <w:jc w:val="right"/>
        <w:rPr>
          <w:rFonts w:asciiTheme="minorHAnsi" w:hAnsiTheme="minorHAnsi" w:cstheme="minorHAnsi"/>
          <w:bCs/>
          <w:i/>
          <w:iCs/>
          <w:lang w:val="en-US"/>
        </w:rPr>
      </w:pPr>
      <w:r w:rsidRPr="00F5676A">
        <w:rPr>
          <w:rFonts w:asciiTheme="minorHAnsi" w:hAnsiTheme="minorHAnsi" w:cstheme="minorHAnsi"/>
          <w:bCs/>
          <w:i/>
          <w:iCs/>
          <w:lang w:val="en-US"/>
        </w:rPr>
        <w:t>„We are and will always be: A future-proof family business - attractive for employees, suppliers and customers “</w:t>
      </w:r>
    </w:p>
    <w:p w14:paraId="5B61D302" w14:textId="4592F473" w:rsidR="0054047A" w:rsidRPr="0054047A" w:rsidRDefault="00F5676A" w:rsidP="00F5676A">
      <w:pPr>
        <w:spacing w:after="120" w:line="264" w:lineRule="auto"/>
        <w:jc w:val="right"/>
        <w:rPr>
          <w:rFonts w:asciiTheme="minorHAnsi" w:hAnsiTheme="minorHAnsi" w:cstheme="minorHAnsi"/>
          <w:lang w:val="en-US"/>
        </w:rPr>
      </w:pPr>
      <w:r w:rsidRPr="00F5676A">
        <w:rPr>
          <w:rFonts w:asciiTheme="minorHAnsi" w:hAnsiTheme="minorHAnsi" w:cstheme="minorHAnsi"/>
          <w:bCs/>
          <w:i/>
          <w:iCs/>
          <w:lang w:val="en-US"/>
        </w:rPr>
        <w:t>Harro Höfliger, Founder</w:t>
      </w:r>
      <w:r w:rsidR="0054047A" w:rsidRPr="0054047A">
        <w:rPr>
          <w:rFonts w:asciiTheme="minorHAnsi" w:hAnsiTheme="minorHAnsi" w:cstheme="minorHAnsi"/>
          <w:lang w:val="en-US"/>
        </w:rPr>
        <w:br w:type="page"/>
      </w:r>
    </w:p>
    <w:sdt>
      <w:sdtPr>
        <w:rPr>
          <w:rFonts w:asciiTheme="minorHAnsi" w:hAnsiTheme="minorHAnsi" w:cstheme="minorHAnsi"/>
        </w:rPr>
        <w:id w:val="-26345977"/>
        <w:docPartObj>
          <w:docPartGallery w:val="Table of Contents"/>
          <w:docPartUnique/>
        </w:docPartObj>
      </w:sdtPr>
      <w:sdtEndPr>
        <w:rPr>
          <w:bCs/>
        </w:rPr>
      </w:sdtEndPr>
      <w:sdtContent>
        <w:p w14:paraId="52E8D582" w14:textId="565092E8" w:rsidR="0054047A" w:rsidRPr="00ED49F4" w:rsidRDefault="00F5676A" w:rsidP="0054047A">
          <w:pPr>
            <w:spacing w:after="120" w:line="264" w:lineRule="auto"/>
            <w:rPr>
              <w:rFonts w:ascii="Calibri" w:hAnsi="Calibri" w:cs="Calibri"/>
              <w:b/>
              <w:bCs/>
              <w:sz w:val="28"/>
              <w:szCs w:val="28"/>
              <w:lang w:val="en-US"/>
            </w:rPr>
          </w:pPr>
          <w:r w:rsidRPr="00ED49F4">
            <w:rPr>
              <w:rFonts w:ascii="Calibri" w:hAnsi="Calibri" w:cs="Calibri"/>
              <w:b/>
              <w:bCs/>
              <w:sz w:val="28"/>
              <w:szCs w:val="28"/>
              <w:lang w:val="en-US"/>
            </w:rPr>
            <w:t>List of Contents</w:t>
          </w:r>
        </w:p>
        <w:p w14:paraId="4953B7A4" w14:textId="77777777" w:rsidR="0054047A" w:rsidRPr="00ED49F4" w:rsidRDefault="0054047A" w:rsidP="0054047A">
          <w:pPr>
            <w:spacing w:after="120" w:line="264" w:lineRule="auto"/>
            <w:rPr>
              <w:rFonts w:ascii="Calibri" w:hAnsi="Calibri" w:cs="Calibri"/>
              <w:szCs w:val="22"/>
              <w:lang w:val="en-US"/>
            </w:rPr>
          </w:pPr>
        </w:p>
        <w:p w14:paraId="5DBDE742" w14:textId="206B678C" w:rsidR="00ED49F4" w:rsidRPr="00ED49F4" w:rsidRDefault="0054047A">
          <w:pPr>
            <w:pStyle w:val="Verzeichnis1"/>
            <w:tabs>
              <w:tab w:val="left" w:pos="480"/>
              <w:tab w:val="right" w:leader="dot" w:pos="9345"/>
            </w:tabs>
            <w:rPr>
              <w:rFonts w:ascii="Calibri" w:eastAsiaTheme="minorEastAsia" w:hAnsi="Calibri" w:cs="Calibri"/>
              <w:noProof/>
              <w:kern w:val="2"/>
              <w:szCs w:val="22"/>
              <w14:ligatures w14:val="standardContextual"/>
            </w:rPr>
          </w:pPr>
          <w:r w:rsidRPr="00ED49F4">
            <w:rPr>
              <w:rFonts w:ascii="Calibri" w:hAnsi="Calibri" w:cs="Calibri"/>
              <w:bCs/>
              <w:szCs w:val="22"/>
            </w:rPr>
            <w:fldChar w:fldCharType="begin"/>
          </w:r>
          <w:r w:rsidRPr="00ED49F4">
            <w:rPr>
              <w:rFonts w:ascii="Calibri" w:hAnsi="Calibri" w:cs="Calibri"/>
              <w:bCs/>
              <w:szCs w:val="22"/>
            </w:rPr>
            <w:instrText xml:space="preserve"> TOC \o "1-3" \h \z \u </w:instrText>
          </w:r>
          <w:r w:rsidRPr="00ED49F4">
            <w:rPr>
              <w:rFonts w:ascii="Calibri" w:hAnsi="Calibri" w:cs="Calibri"/>
              <w:bCs/>
              <w:szCs w:val="22"/>
            </w:rPr>
            <w:fldChar w:fldCharType="separate"/>
          </w:r>
          <w:hyperlink w:anchor="_Toc243659515" w:history="1">
            <w:r w:rsidR="00ED49F4" w:rsidRPr="00ED49F4">
              <w:rPr>
                <w:rStyle w:val="Hyperlink"/>
                <w:rFonts w:ascii="Calibri" w:hAnsi="Calibri" w:cs="Calibri"/>
                <w:noProof/>
                <w:szCs w:val="22"/>
                <w:lang w:val="en-US"/>
              </w:rPr>
              <w:t>1.</w:t>
            </w:r>
            <w:r w:rsidR="00ED49F4" w:rsidRPr="00ED49F4">
              <w:rPr>
                <w:rFonts w:ascii="Calibri" w:eastAsiaTheme="minorEastAsia" w:hAnsi="Calibri" w:cs="Calibri"/>
                <w:noProof/>
                <w:kern w:val="2"/>
                <w:szCs w:val="22"/>
                <w14:ligatures w14:val="standardContextual"/>
              </w:rPr>
              <w:tab/>
            </w:r>
            <w:r w:rsidR="00ED49F4" w:rsidRPr="00ED49F4">
              <w:rPr>
                <w:rStyle w:val="Hyperlink"/>
                <w:rFonts w:ascii="Calibri" w:hAnsi="Calibri" w:cs="Calibri"/>
                <w:noProof/>
                <w:szCs w:val="22"/>
              </w:rPr>
              <w:t>General</w:t>
            </w:r>
            <w:r w:rsidR="00ED49F4" w:rsidRPr="00ED49F4">
              <w:rPr>
                <w:rFonts w:ascii="Calibri" w:hAnsi="Calibri" w:cs="Calibri"/>
                <w:noProof/>
                <w:webHidden/>
                <w:szCs w:val="22"/>
              </w:rPr>
              <w:tab/>
            </w:r>
            <w:r w:rsidR="00ED49F4" w:rsidRPr="00ED49F4">
              <w:rPr>
                <w:rFonts w:ascii="Calibri" w:hAnsi="Calibri" w:cs="Calibri"/>
                <w:noProof/>
                <w:webHidden/>
                <w:szCs w:val="22"/>
              </w:rPr>
              <w:fldChar w:fldCharType="begin"/>
            </w:r>
            <w:r w:rsidR="00ED49F4" w:rsidRPr="00ED49F4">
              <w:rPr>
                <w:rFonts w:ascii="Calibri" w:hAnsi="Calibri" w:cs="Calibri"/>
                <w:noProof/>
                <w:webHidden/>
                <w:szCs w:val="22"/>
              </w:rPr>
              <w:instrText xml:space="preserve"> PAGEREF _Toc243659515 \h </w:instrText>
            </w:r>
            <w:r w:rsidR="00ED49F4" w:rsidRPr="00ED49F4">
              <w:rPr>
                <w:rFonts w:ascii="Calibri" w:hAnsi="Calibri" w:cs="Calibri"/>
                <w:noProof/>
                <w:webHidden/>
                <w:szCs w:val="22"/>
              </w:rPr>
            </w:r>
            <w:r w:rsidR="00ED49F4" w:rsidRPr="00ED49F4">
              <w:rPr>
                <w:rFonts w:ascii="Calibri" w:hAnsi="Calibri" w:cs="Calibri"/>
                <w:noProof/>
                <w:webHidden/>
                <w:szCs w:val="22"/>
              </w:rPr>
              <w:fldChar w:fldCharType="separate"/>
            </w:r>
            <w:r w:rsidR="00ED49F4" w:rsidRPr="00ED49F4">
              <w:rPr>
                <w:rFonts w:ascii="Calibri" w:hAnsi="Calibri" w:cs="Calibri"/>
                <w:noProof/>
                <w:webHidden/>
                <w:szCs w:val="22"/>
              </w:rPr>
              <w:t>3</w:t>
            </w:r>
            <w:r w:rsidR="00ED49F4" w:rsidRPr="00ED49F4">
              <w:rPr>
                <w:rFonts w:ascii="Calibri" w:hAnsi="Calibri" w:cs="Calibri"/>
                <w:noProof/>
                <w:webHidden/>
                <w:szCs w:val="22"/>
              </w:rPr>
              <w:fldChar w:fldCharType="end"/>
            </w:r>
          </w:hyperlink>
        </w:p>
        <w:p w14:paraId="595DBC98" w14:textId="0FF019C0"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16" w:history="1">
            <w:r w:rsidRPr="00ED49F4">
              <w:rPr>
                <w:rStyle w:val="Hyperlink"/>
                <w:rFonts w:ascii="Calibri" w:hAnsi="Calibri" w:cs="Calibri"/>
                <w:noProof/>
                <w:szCs w:val="22"/>
                <w:lang w:val="en-US"/>
              </w:rPr>
              <w:t>2.</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lang w:val="en-US"/>
              </w:rPr>
              <w:t>Supplier Code of Conduct</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_Toc243659516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3</w:t>
            </w:r>
            <w:r w:rsidRPr="00ED49F4">
              <w:rPr>
                <w:rFonts w:ascii="Calibri" w:hAnsi="Calibri" w:cs="Calibri"/>
                <w:noProof/>
                <w:webHidden/>
                <w:szCs w:val="22"/>
              </w:rPr>
              <w:fldChar w:fldCharType="end"/>
            </w:r>
          </w:hyperlink>
        </w:p>
        <w:p w14:paraId="7C190974" w14:textId="114E13A1"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17" w:history="1">
            <w:r w:rsidRPr="00ED49F4">
              <w:rPr>
                <w:rStyle w:val="Hyperlink"/>
                <w:rFonts w:ascii="Calibri" w:hAnsi="Calibri" w:cs="Calibri"/>
                <w:noProof/>
                <w:szCs w:val="22"/>
                <w:lang w:val="en-US"/>
              </w:rPr>
              <w:t>3.</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lang w:val="en-US"/>
              </w:rPr>
              <w:t>Conclusion of Contract / Bid Documents</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_Toc243659517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3</w:t>
            </w:r>
            <w:r w:rsidRPr="00ED49F4">
              <w:rPr>
                <w:rFonts w:ascii="Calibri" w:hAnsi="Calibri" w:cs="Calibri"/>
                <w:noProof/>
                <w:webHidden/>
                <w:szCs w:val="22"/>
              </w:rPr>
              <w:fldChar w:fldCharType="end"/>
            </w:r>
          </w:hyperlink>
        </w:p>
        <w:p w14:paraId="678C991B" w14:textId="57213CED"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18" w:history="1">
            <w:r w:rsidRPr="00ED49F4">
              <w:rPr>
                <w:rStyle w:val="Hyperlink"/>
                <w:rFonts w:ascii="Calibri" w:hAnsi="Calibri" w:cs="Calibri"/>
                <w:noProof/>
                <w:szCs w:val="22"/>
              </w:rPr>
              <w:t>4.</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Price / Terms of Payment</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_Toc243659518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4</w:t>
            </w:r>
            <w:r w:rsidRPr="00ED49F4">
              <w:rPr>
                <w:rFonts w:ascii="Calibri" w:hAnsi="Calibri" w:cs="Calibri"/>
                <w:noProof/>
                <w:webHidden/>
                <w:szCs w:val="22"/>
              </w:rPr>
              <w:fldChar w:fldCharType="end"/>
            </w:r>
          </w:hyperlink>
        </w:p>
        <w:p w14:paraId="17DA854A" w14:textId="619E1AB8"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19" w:history="1">
            <w:r w:rsidRPr="00ED49F4">
              <w:rPr>
                <w:rStyle w:val="Hyperlink"/>
                <w:rFonts w:ascii="Calibri" w:hAnsi="Calibri" w:cs="Calibri"/>
                <w:noProof/>
                <w:szCs w:val="22"/>
              </w:rPr>
              <w:t>5.</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Delivery Time</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_Toc243659519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4</w:t>
            </w:r>
            <w:r w:rsidRPr="00ED49F4">
              <w:rPr>
                <w:rFonts w:ascii="Calibri" w:hAnsi="Calibri" w:cs="Calibri"/>
                <w:noProof/>
                <w:webHidden/>
                <w:szCs w:val="22"/>
              </w:rPr>
              <w:fldChar w:fldCharType="end"/>
            </w:r>
          </w:hyperlink>
        </w:p>
        <w:p w14:paraId="3538319D" w14:textId="3DB6EB4C"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20" w:history="1">
            <w:r w:rsidRPr="00ED49F4">
              <w:rPr>
                <w:rStyle w:val="Hyperlink"/>
                <w:rFonts w:ascii="Calibri" w:hAnsi="Calibri" w:cs="Calibri"/>
                <w:noProof/>
                <w:szCs w:val="22"/>
              </w:rPr>
              <w:t>6.</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Delivery</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_Toc243659520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5</w:t>
            </w:r>
            <w:r w:rsidRPr="00ED49F4">
              <w:rPr>
                <w:rFonts w:ascii="Calibri" w:hAnsi="Calibri" w:cs="Calibri"/>
                <w:noProof/>
                <w:webHidden/>
                <w:szCs w:val="22"/>
              </w:rPr>
              <w:fldChar w:fldCharType="end"/>
            </w:r>
          </w:hyperlink>
        </w:p>
        <w:p w14:paraId="47D423AF" w14:textId="615CB658"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21" w:history="1">
            <w:r w:rsidRPr="00ED49F4">
              <w:rPr>
                <w:rStyle w:val="Hyperlink"/>
                <w:rFonts w:ascii="Calibri" w:hAnsi="Calibri" w:cs="Calibri"/>
                <w:noProof/>
                <w:szCs w:val="22"/>
              </w:rPr>
              <w:t>7.</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Force Majeure</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_Toc243659521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5</w:t>
            </w:r>
            <w:r w:rsidRPr="00ED49F4">
              <w:rPr>
                <w:rFonts w:ascii="Calibri" w:hAnsi="Calibri" w:cs="Calibri"/>
                <w:noProof/>
                <w:webHidden/>
                <w:szCs w:val="22"/>
              </w:rPr>
              <w:fldChar w:fldCharType="end"/>
            </w:r>
          </w:hyperlink>
        </w:p>
        <w:p w14:paraId="3069CDA3" w14:textId="017BA6B7"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22" w:history="1">
            <w:r w:rsidRPr="00ED49F4">
              <w:rPr>
                <w:rStyle w:val="Hyperlink"/>
                <w:rFonts w:ascii="Calibri" w:hAnsi="Calibri" w:cs="Calibri"/>
                <w:noProof/>
                <w:szCs w:val="22"/>
              </w:rPr>
              <w:t>8.</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Transfer of Risk</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_Toc243659522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5</w:t>
            </w:r>
            <w:r w:rsidRPr="00ED49F4">
              <w:rPr>
                <w:rFonts w:ascii="Calibri" w:hAnsi="Calibri" w:cs="Calibri"/>
                <w:noProof/>
                <w:webHidden/>
                <w:szCs w:val="22"/>
              </w:rPr>
              <w:fldChar w:fldCharType="end"/>
            </w:r>
          </w:hyperlink>
        </w:p>
        <w:p w14:paraId="6602B09E" w14:textId="3D7A853A" w:rsidR="00ED49F4" w:rsidRPr="00ED49F4" w:rsidRDefault="00ED49F4">
          <w:pPr>
            <w:pStyle w:val="Verzeichnis1"/>
            <w:tabs>
              <w:tab w:val="left" w:pos="480"/>
              <w:tab w:val="right" w:leader="dot" w:pos="9345"/>
            </w:tabs>
            <w:rPr>
              <w:rFonts w:ascii="Calibri" w:eastAsiaTheme="minorEastAsia" w:hAnsi="Calibri" w:cs="Calibri"/>
              <w:noProof/>
              <w:kern w:val="2"/>
              <w:szCs w:val="22"/>
              <w14:ligatures w14:val="standardContextual"/>
            </w:rPr>
          </w:pPr>
          <w:hyperlink w:anchor="_Toc243659523" w:history="1">
            <w:r w:rsidRPr="00ED49F4">
              <w:rPr>
                <w:rStyle w:val="Hyperlink"/>
                <w:rFonts w:ascii="Calibri" w:hAnsi="Calibri" w:cs="Calibri"/>
                <w:noProof/>
                <w:szCs w:val="22"/>
              </w:rPr>
              <w:t>9.</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Liability for Defects / Recourse</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_Toc243659523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5</w:t>
            </w:r>
            <w:r w:rsidRPr="00ED49F4">
              <w:rPr>
                <w:rFonts w:ascii="Calibri" w:hAnsi="Calibri" w:cs="Calibri"/>
                <w:noProof/>
                <w:webHidden/>
                <w:szCs w:val="22"/>
              </w:rPr>
              <w:fldChar w:fldCharType="end"/>
            </w:r>
          </w:hyperlink>
        </w:p>
        <w:p w14:paraId="103E8567" w14:textId="16E86215" w:rsidR="00ED49F4" w:rsidRPr="00ED49F4" w:rsidRDefault="00ED49F4">
          <w:pPr>
            <w:pStyle w:val="Verzeichnis1"/>
            <w:tabs>
              <w:tab w:val="left" w:pos="720"/>
              <w:tab w:val="right" w:leader="dot" w:pos="9345"/>
            </w:tabs>
            <w:rPr>
              <w:rFonts w:ascii="Calibri" w:eastAsiaTheme="minorEastAsia" w:hAnsi="Calibri" w:cs="Calibri"/>
              <w:noProof/>
              <w:kern w:val="2"/>
              <w:szCs w:val="22"/>
              <w14:ligatures w14:val="standardContextual"/>
            </w:rPr>
          </w:pPr>
          <w:hyperlink w:anchor="_Toc243659524" w:history="1">
            <w:r w:rsidRPr="00ED49F4">
              <w:rPr>
                <w:rStyle w:val="Hyperlink"/>
                <w:rFonts w:ascii="Calibri" w:hAnsi="Calibri" w:cs="Calibri"/>
                <w:noProof/>
                <w:szCs w:val="22"/>
              </w:rPr>
              <w:t>10.</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Product Liability / Indemnification / Insurcance</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_Toc243659524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6</w:t>
            </w:r>
            <w:r w:rsidRPr="00ED49F4">
              <w:rPr>
                <w:rFonts w:ascii="Calibri" w:hAnsi="Calibri" w:cs="Calibri"/>
                <w:noProof/>
                <w:webHidden/>
                <w:szCs w:val="22"/>
              </w:rPr>
              <w:fldChar w:fldCharType="end"/>
            </w:r>
          </w:hyperlink>
        </w:p>
        <w:p w14:paraId="49907864" w14:textId="743C6B76" w:rsidR="00ED49F4" w:rsidRPr="00ED49F4" w:rsidRDefault="00ED49F4">
          <w:pPr>
            <w:pStyle w:val="Verzeichnis1"/>
            <w:tabs>
              <w:tab w:val="left" w:pos="720"/>
              <w:tab w:val="right" w:leader="dot" w:pos="9345"/>
            </w:tabs>
            <w:rPr>
              <w:rFonts w:ascii="Calibri" w:eastAsiaTheme="minorEastAsia" w:hAnsi="Calibri" w:cs="Calibri"/>
              <w:noProof/>
              <w:kern w:val="2"/>
              <w:szCs w:val="22"/>
              <w14:ligatures w14:val="standardContextual"/>
            </w:rPr>
          </w:pPr>
          <w:hyperlink w:anchor="_Toc243659525" w:history="1">
            <w:r w:rsidRPr="00ED49F4">
              <w:rPr>
                <w:rStyle w:val="Hyperlink"/>
                <w:rFonts w:ascii="Calibri" w:hAnsi="Calibri" w:cs="Calibri"/>
                <w:noProof/>
                <w:szCs w:val="22"/>
              </w:rPr>
              <w:t>11.</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Property Rights</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_Toc243659525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6</w:t>
            </w:r>
            <w:r w:rsidRPr="00ED49F4">
              <w:rPr>
                <w:rFonts w:ascii="Calibri" w:hAnsi="Calibri" w:cs="Calibri"/>
                <w:noProof/>
                <w:webHidden/>
                <w:szCs w:val="22"/>
              </w:rPr>
              <w:fldChar w:fldCharType="end"/>
            </w:r>
          </w:hyperlink>
        </w:p>
        <w:p w14:paraId="4667621B" w14:textId="3567A841" w:rsidR="00ED49F4" w:rsidRPr="00ED49F4" w:rsidRDefault="00ED49F4">
          <w:pPr>
            <w:pStyle w:val="Verzeichnis1"/>
            <w:tabs>
              <w:tab w:val="left" w:pos="720"/>
              <w:tab w:val="right" w:leader="dot" w:pos="9345"/>
            </w:tabs>
            <w:rPr>
              <w:rFonts w:ascii="Calibri" w:eastAsiaTheme="minorEastAsia" w:hAnsi="Calibri" w:cs="Calibri"/>
              <w:noProof/>
              <w:kern w:val="2"/>
              <w:szCs w:val="22"/>
              <w14:ligatures w14:val="standardContextual"/>
            </w:rPr>
          </w:pPr>
          <w:hyperlink w:anchor="_Toc243659526" w:history="1">
            <w:r w:rsidRPr="00ED49F4">
              <w:rPr>
                <w:rStyle w:val="Hyperlink"/>
                <w:rFonts w:ascii="Calibri" w:hAnsi="Calibri" w:cs="Calibri"/>
                <w:noProof/>
                <w:szCs w:val="22"/>
              </w:rPr>
              <w:t>12.</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Confidentiality</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_Toc243659526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6</w:t>
            </w:r>
            <w:r w:rsidRPr="00ED49F4">
              <w:rPr>
                <w:rFonts w:ascii="Calibri" w:hAnsi="Calibri" w:cs="Calibri"/>
                <w:noProof/>
                <w:webHidden/>
                <w:szCs w:val="22"/>
              </w:rPr>
              <w:fldChar w:fldCharType="end"/>
            </w:r>
          </w:hyperlink>
        </w:p>
        <w:p w14:paraId="072B6E1E" w14:textId="18D7A5F2" w:rsidR="00ED49F4" w:rsidRPr="00ED49F4" w:rsidRDefault="00ED49F4">
          <w:pPr>
            <w:pStyle w:val="Verzeichnis1"/>
            <w:tabs>
              <w:tab w:val="left" w:pos="720"/>
              <w:tab w:val="right" w:leader="dot" w:pos="9345"/>
            </w:tabs>
            <w:rPr>
              <w:rFonts w:ascii="Calibri" w:eastAsiaTheme="minorEastAsia" w:hAnsi="Calibri" w:cs="Calibri"/>
              <w:noProof/>
              <w:kern w:val="2"/>
              <w:szCs w:val="22"/>
              <w14:ligatures w14:val="standardContextual"/>
            </w:rPr>
          </w:pPr>
          <w:hyperlink w:anchor="_Toc243659527" w:history="1">
            <w:r w:rsidRPr="00ED49F4">
              <w:rPr>
                <w:rStyle w:val="Hyperlink"/>
                <w:rFonts w:ascii="Calibri" w:hAnsi="Calibri" w:cs="Calibri"/>
                <w:noProof/>
                <w:szCs w:val="22"/>
              </w:rPr>
              <w:t>13.</w:t>
            </w:r>
            <w:r w:rsidRPr="00ED49F4">
              <w:rPr>
                <w:rFonts w:ascii="Calibri" w:eastAsiaTheme="minorEastAsia" w:hAnsi="Calibri" w:cs="Calibri"/>
                <w:noProof/>
                <w:kern w:val="2"/>
                <w:szCs w:val="22"/>
                <w14:ligatures w14:val="standardContextual"/>
              </w:rPr>
              <w:tab/>
            </w:r>
            <w:r w:rsidRPr="00ED49F4">
              <w:rPr>
                <w:rStyle w:val="Hyperlink"/>
                <w:rFonts w:ascii="Calibri" w:hAnsi="Calibri" w:cs="Calibri"/>
                <w:noProof/>
                <w:szCs w:val="22"/>
              </w:rPr>
              <w:t>Miscellaneous Provisions</w:t>
            </w:r>
            <w:r w:rsidRPr="00ED49F4">
              <w:rPr>
                <w:rFonts w:ascii="Calibri" w:hAnsi="Calibri" w:cs="Calibri"/>
                <w:noProof/>
                <w:webHidden/>
                <w:szCs w:val="22"/>
              </w:rPr>
              <w:tab/>
            </w:r>
            <w:r w:rsidRPr="00ED49F4">
              <w:rPr>
                <w:rFonts w:ascii="Calibri" w:hAnsi="Calibri" w:cs="Calibri"/>
                <w:noProof/>
                <w:webHidden/>
                <w:szCs w:val="22"/>
              </w:rPr>
              <w:fldChar w:fldCharType="begin"/>
            </w:r>
            <w:r w:rsidRPr="00ED49F4">
              <w:rPr>
                <w:rFonts w:ascii="Calibri" w:hAnsi="Calibri" w:cs="Calibri"/>
                <w:noProof/>
                <w:webHidden/>
                <w:szCs w:val="22"/>
              </w:rPr>
              <w:instrText xml:space="preserve"> PAGEREF _Toc243659527 \h </w:instrText>
            </w:r>
            <w:r w:rsidRPr="00ED49F4">
              <w:rPr>
                <w:rFonts w:ascii="Calibri" w:hAnsi="Calibri" w:cs="Calibri"/>
                <w:noProof/>
                <w:webHidden/>
                <w:szCs w:val="22"/>
              </w:rPr>
            </w:r>
            <w:r w:rsidRPr="00ED49F4">
              <w:rPr>
                <w:rFonts w:ascii="Calibri" w:hAnsi="Calibri" w:cs="Calibri"/>
                <w:noProof/>
                <w:webHidden/>
                <w:szCs w:val="22"/>
              </w:rPr>
              <w:fldChar w:fldCharType="separate"/>
            </w:r>
            <w:r w:rsidRPr="00ED49F4">
              <w:rPr>
                <w:rFonts w:ascii="Calibri" w:hAnsi="Calibri" w:cs="Calibri"/>
                <w:noProof/>
                <w:webHidden/>
                <w:szCs w:val="22"/>
              </w:rPr>
              <w:t>7</w:t>
            </w:r>
            <w:r w:rsidRPr="00ED49F4">
              <w:rPr>
                <w:rFonts w:ascii="Calibri" w:hAnsi="Calibri" w:cs="Calibri"/>
                <w:noProof/>
                <w:webHidden/>
                <w:szCs w:val="22"/>
              </w:rPr>
              <w:fldChar w:fldCharType="end"/>
            </w:r>
          </w:hyperlink>
        </w:p>
        <w:p w14:paraId="1EDA6676" w14:textId="282C333E" w:rsidR="0054047A" w:rsidRPr="0054047A" w:rsidRDefault="0054047A" w:rsidP="0054047A">
          <w:pPr>
            <w:spacing w:after="120" w:line="22" w:lineRule="atLeast"/>
            <w:rPr>
              <w:rFonts w:asciiTheme="minorHAnsi" w:hAnsiTheme="minorHAnsi" w:cstheme="minorHAnsi"/>
            </w:rPr>
          </w:pPr>
          <w:r w:rsidRPr="00ED49F4">
            <w:rPr>
              <w:rFonts w:ascii="Calibri" w:hAnsi="Calibri" w:cs="Calibri"/>
              <w:szCs w:val="22"/>
            </w:rPr>
            <w:fldChar w:fldCharType="end"/>
          </w:r>
        </w:p>
      </w:sdtContent>
    </w:sdt>
    <w:p w14:paraId="3B997BE2" w14:textId="77777777" w:rsidR="0054047A" w:rsidRPr="0054047A" w:rsidRDefault="0054047A" w:rsidP="0054047A">
      <w:pPr>
        <w:spacing w:after="120" w:line="264" w:lineRule="auto"/>
        <w:rPr>
          <w:rFonts w:asciiTheme="minorHAnsi" w:hAnsiTheme="minorHAnsi" w:cstheme="minorHAnsi"/>
        </w:rPr>
      </w:pPr>
      <w:r w:rsidRPr="0054047A">
        <w:rPr>
          <w:rFonts w:asciiTheme="minorHAnsi" w:hAnsiTheme="minorHAnsi" w:cstheme="minorHAnsi"/>
        </w:rPr>
        <w:br w:type="page"/>
      </w:r>
    </w:p>
    <w:p w14:paraId="5F20262D" w14:textId="77777777" w:rsidR="00186D0F" w:rsidRPr="00652D41"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lastRenderedPageBreak/>
        <w:t>Applicable for business transactions with entrepreneurs, legal entities under public law and special funds under public law within the meaning of § 310 (1) of the German Civil Code (BGB).</w:t>
      </w:r>
    </w:p>
    <w:p w14:paraId="49426D21" w14:textId="56A8A807" w:rsidR="0054047A" w:rsidRPr="00186D0F" w:rsidRDefault="00186D0F" w:rsidP="0054047A">
      <w:pPr>
        <w:pStyle w:val="berschrift1"/>
        <w:rPr>
          <w:lang w:val="en-US"/>
        </w:rPr>
      </w:pPr>
      <w:bookmarkStart w:id="0" w:name="_Toc243659515"/>
      <w:r>
        <w:t>General</w:t>
      </w:r>
      <w:bookmarkEnd w:id="0"/>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186D0F" w:rsidRPr="002352CB" w14:paraId="7A3DD610" w14:textId="77777777" w:rsidTr="0089653D">
        <w:trPr>
          <w:cantSplit/>
        </w:trPr>
        <w:tc>
          <w:tcPr>
            <w:tcW w:w="817" w:type="dxa"/>
          </w:tcPr>
          <w:p w14:paraId="14616C8C" w14:textId="3D1C947B" w:rsidR="00186D0F" w:rsidRPr="0054047A" w:rsidRDefault="00186D0F" w:rsidP="00186D0F">
            <w:pPr>
              <w:spacing w:after="120" w:line="264" w:lineRule="auto"/>
              <w:rPr>
                <w:rFonts w:asciiTheme="minorHAnsi" w:hAnsiTheme="minorHAnsi" w:cstheme="minorHAnsi"/>
                <w:bCs/>
              </w:rPr>
            </w:pPr>
            <w:r w:rsidRPr="00652D41">
              <w:rPr>
                <w:rFonts w:asciiTheme="minorHAnsi" w:hAnsiTheme="minorHAnsi" w:cstheme="minorHAnsi"/>
                <w:bCs/>
                <w:lang w:val="en-US"/>
              </w:rPr>
              <w:t>1.1</w:t>
            </w:r>
          </w:p>
        </w:tc>
        <w:tc>
          <w:tcPr>
            <w:tcW w:w="7885" w:type="dxa"/>
          </w:tcPr>
          <w:p w14:paraId="788DFD5D" w14:textId="1CB3ED67"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Our Terms and Conditions of Purchase shall apply exclusively. We do not recognize any terms and conditions of the supplier that conflict with or deviate from our terms and conditions of purchase, unless we have expressly agreed to their validity in writing. Our Terms and Conditions of Purchase shall also apply if we accept the supplier's delivery without reservation in the knowledge that the supplier's terms and conditions conflict with or deviate from our Terms and Conditions of Purchase.</w:t>
            </w:r>
          </w:p>
        </w:tc>
      </w:tr>
      <w:tr w:rsidR="00186D0F" w:rsidRPr="002352CB" w14:paraId="3ED1C881" w14:textId="77777777" w:rsidTr="0089653D">
        <w:trPr>
          <w:cantSplit/>
        </w:trPr>
        <w:tc>
          <w:tcPr>
            <w:tcW w:w="817" w:type="dxa"/>
          </w:tcPr>
          <w:p w14:paraId="314A18A0" w14:textId="570FEB10"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1.2</w:t>
            </w:r>
          </w:p>
        </w:tc>
        <w:tc>
          <w:tcPr>
            <w:tcW w:w="7885" w:type="dxa"/>
          </w:tcPr>
          <w:p w14:paraId="029F92DD" w14:textId="28694BE8"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All agreements made between us and the supplier for the purpose of executing this contract are laid down in writing in this contract, subject to any overriding agreement.</w:t>
            </w:r>
          </w:p>
        </w:tc>
      </w:tr>
      <w:tr w:rsidR="00186D0F" w:rsidRPr="002352CB" w14:paraId="7D85D297" w14:textId="77777777" w:rsidTr="0089653D">
        <w:trPr>
          <w:cantSplit/>
        </w:trPr>
        <w:tc>
          <w:tcPr>
            <w:tcW w:w="817" w:type="dxa"/>
          </w:tcPr>
          <w:p w14:paraId="1105DAC1" w14:textId="73A6FBF0"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1.3</w:t>
            </w:r>
          </w:p>
        </w:tc>
        <w:tc>
          <w:tcPr>
            <w:tcW w:w="7885" w:type="dxa"/>
          </w:tcPr>
          <w:p w14:paraId="28A5D915" w14:textId="693DD2A9"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Our Terms and Conditions of Purchase shall also apply to all future transactions with the supplier.</w:t>
            </w:r>
          </w:p>
        </w:tc>
      </w:tr>
    </w:tbl>
    <w:p w14:paraId="11ECF480" w14:textId="343BA844" w:rsidR="0054047A" w:rsidRPr="00186D0F" w:rsidRDefault="00ED49F4" w:rsidP="0054047A">
      <w:pPr>
        <w:pStyle w:val="berschrift1"/>
        <w:rPr>
          <w:lang w:val="en-US"/>
        </w:rPr>
      </w:pPr>
      <w:bookmarkStart w:id="1" w:name="_Toc243659516"/>
      <w:r>
        <w:rPr>
          <w:lang w:val="en-US"/>
        </w:rPr>
        <w:t xml:space="preserve">Supplier </w:t>
      </w:r>
      <w:r w:rsidR="0054047A" w:rsidRPr="00186D0F">
        <w:rPr>
          <w:lang w:val="en-US"/>
        </w:rPr>
        <w:t>Code of Conduct</w:t>
      </w:r>
      <w:bookmarkEnd w:id="1"/>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186D0F" w:rsidRPr="002352CB" w14:paraId="46A46E55" w14:textId="77777777" w:rsidTr="0089653D">
        <w:trPr>
          <w:cantSplit/>
        </w:trPr>
        <w:tc>
          <w:tcPr>
            <w:tcW w:w="817" w:type="dxa"/>
          </w:tcPr>
          <w:p w14:paraId="4A6C9FE7" w14:textId="262773A8" w:rsidR="00186D0F" w:rsidRPr="0054047A" w:rsidRDefault="00186D0F" w:rsidP="00186D0F">
            <w:pPr>
              <w:spacing w:after="120" w:line="264" w:lineRule="auto"/>
              <w:rPr>
                <w:rFonts w:asciiTheme="minorHAnsi" w:hAnsiTheme="minorHAnsi" w:cstheme="minorHAnsi"/>
                <w:bCs/>
              </w:rPr>
            </w:pPr>
            <w:r w:rsidRPr="00652D41">
              <w:rPr>
                <w:rFonts w:asciiTheme="minorHAnsi" w:hAnsiTheme="minorHAnsi" w:cstheme="minorHAnsi"/>
                <w:bCs/>
                <w:lang w:val="en-US"/>
              </w:rPr>
              <w:t>2.1</w:t>
            </w:r>
          </w:p>
        </w:tc>
        <w:tc>
          <w:tcPr>
            <w:tcW w:w="7885" w:type="dxa"/>
          </w:tcPr>
          <w:p w14:paraId="443F2CBF" w14:textId="71BE12C5"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Ethical and sustainable action are fundamental values of our organization. We are not only committed to complying with the law, but we are all responsible for implementing the standards we have set ourselves. The basis for our joint cooperation are the values and principles defined in our</w:t>
            </w:r>
            <w:r w:rsidR="00ED49F4">
              <w:rPr>
                <w:rFonts w:asciiTheme="minorHAnsi" w:hAnsiTheme="minorHAnsi" w:cstheme="minorHAnsi"/>
                <w:lang w:val="en-US"/>
              </w:rPr>
              <w:t xml:space="preserve"> Supplier</w:t>
            </w:r>
            <w:r w:rsidRPr="00652D41">
              <w:rPr>
                <w:rFonts w:asciiTheme="minorHAnsi" w:hAnsiTheme="minorHAnsi" w:cstheme="minorHAnsi"/>
                <w:lang w:val="en-US"/>
              </w:rPr>
              <w:t xml:space="preserve"> Code of Conduct. The guarantee of this </w:t>
            </w:r>
            <w:r w:rsidR="00ED49F4">
              <w:rPr>
                <w:rFonts w:asciiTheme="minorHAnsi" w:hAnsiTheme="minorHAnsi" w:cstheme="minorHAnsi"/>
                <w:lang w:val="en-US"/>
              </w:rPr>
              <w:t xml:space="preserve">Supplier </w:t>
            </w:r>
            <w:r w:rsidRPr="00652D41">
              <w:rPr>
                <w:rFonts w:asciiTheme="minorHAnsi" w:hAnsiTheme="minorHAnsi" w:cstheme="minorHAnsi"/>
                <w:lang w:val="en-US"/>
              </w:rPr>
              <w:t xml:space="preserve">Code of Conduct </w:t>
            </w:r>
            <w:hyperlink r:id="rId13" w:history="1">
              <w:r w:rsidRPr="00652D41">
                <w:rPr>
                  <w:rStyle w:val="Hyperlink"/>
                  <w:rFonts w:asciiTheme="minorHAnsi" w:hAnsiTheme="minorHAnsi" w:cstheme="minorHAnsi"/>
                  <w:lang w:val="en-US"/>
                </w:rPr>
                <w:t>(Link)</w:t>
              </w:r>
            </w:hyperlink>
            <w:r w:rsidRPr="00652D41">
              <w:rPr>
                <w:rFonts w:asciiTheme="minorHAnsi" w:hAnsiTheme="minorHAnsi" w:cstheme="minorHAnsi"/>
                <w:lang w:val="en-US"/>
              </w:rPr>
              <w:t xml:space="preserve"> can only be achieved through the personal commitment of each individual.</w:t>
            </w:r>
          </w:p>
        </w:tc>
      </w:tr>
      <w:tr w:rsidR="00186D0F" w:rsidRPr="002352CB" w14:paraId="5A5A0314" w14:textId="77777777" w:rsidTr="0089653D">
        <w:trPr>
          <w:cantSplit/>
        </w:trPr>
        <w:tc>
          <w:tcPr>
            <w:tcW w:w="817" w:type="dxa"/>
          </w:tcPr>
          <w:p w14:paraId="2D298FA4" w14:textId="54C56DA3"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2.2</w:t>
            </w:r>
          </w:p>
        </w:tc>
        <w:tc>
          <w:tcPr>
            <w:tcW w:w="7885" w:type="dxa"/>
          </w:tcPr>
          <w:p w14:paraId="2E785B79" w14:textId="6179CCD9"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 xml:space="preserve">This </w:t>
            </w:r>
            <w:r w:rsidR="00ED49F4">
              <w:rPr>
                <w:rFonts w:asciiTheme="minorHAnsi" w:hAnsiTheme="minorHAnsi" w:cstheme="minorHAnsi"/>
                <w:lang w:val="en-US"/>
              </w:rPr>
              <w:t xml:space="preserve">Supplier </w:t>
            </w:r>
            <w:r w:rsidRPr="00652D41">
              <w:rPr>
                <w:rFonts w:asciiTheme="minorHAnsi" w:hAnsiTheme="minorHAnsi" w:cstheme="minorHAnsi"/>
                <w:lang w:val="en-US"/>
              </w:rPr>
              <w:t>Code of Conduct represents binding instructions that apply throughout the company. Each individual undertakes to comply with the principles and regulations as well as with all national and international laws and regulations.</w:t>
            </w:r>
          </w:p>
        </w:tc>
      </w:tr>
      <w:tr w:rsidR="00186D0F" w:rsidRPr="002352CB" w14:paraId="242BB860" w14:textId="77777777" w:rsidTr="0089653D">
        <w:trPr>
          <w:cantSplit/>
        </w:trPr>
        <w:tc>
          <w:tcPr>
            <w:tcW w:w="817" w:type="dxa"/>
          </w:tcPr>
          <w:p w14:paraId="4A34F31A" w14:textId="010B2B87"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2.3</w:t>
            </w:r>
          </w:p>
        </w:tc>
        <w:tc>
          <w:tcPr>
            <w:tcW w:w="7885" w:type="dxa"/>
          </w:tcPr>
          <w:p w14:paraId="7F4AF4D9" w14:textId="77777777" w:rsidR="00186D0F" w:rsidRPr="00652D41"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Any reports of violations of the above principles can be made to the Compliance Officer (compliance[at]hoefliger.de) at any time as part of our internal control system.</w:t>
            </w:r>
          </w:p>
          <w:p w14:paraId="52F88C50" w14:textId="10553165"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lang w:val="en-US"/>
              </w:rPr>
              <w:t>Violations of these guidelines or of legal regulations that are at the same time punishable by law must be reported.</w:t>
            </w:r>
          </w:p>
        </w:tc>
      </w:tr>
    </w:tbl>
    <w:p w14:paraId="3C4CF026" w14:textId="6DE54946" w:rsidR="0054047A" w:rsidRPr="00186D0F" w:rsidRDefault="00186D0F" w:rsidP="0054047A">
      <w:pPr>
        <w:pStyle w:val="berschrift1"/>
        <w:rPr>
          <w:lang w:val="en-US"/>
        </w:rPr>
      </w:pPr>
      <w:bookmarkStart w:id="2" w:name="_Toc243659517"/>
      <w:r w:rsidRPr="00186D0F">
        <w:rPr>
          <w:lang w:val="en-US"/>
        </w:rPr>
        <w:t xml:space="preserve">Conclusion of </w:t>
      </w:r>
      <w:r>
        <w:rPr>
          <w:lang w:val="en-US"/>
        </w:rPr>
        <w:t>C</w:t>
      </w:r>
      <w:r w:rsidRPr="00186D0F">
        <w:rPr>
          <w:lang w:val="en-US"/>
        </w:rPr>
        <w:t xml:space="preserve">ontract / Bid </w:t>
      </w:r>
      <w:r>
        <w:rPr>
          <w:lang w:val="en-US"/>
        </w:rPr>
        <w:t>Documents</w:t>
      </w:r>
      <w:bookmarkEnd w:id="2"/>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186D0F" w:rsidRPr="002352CB" w14:paraId="56602CE6" w14:textId="77777777" w:rsidTr="0089653D">
        <w:tc>
          <w:tcPr>
            <w:tcW w:w="817" w:type="dxa"/>
          </w:tcPr>
          <w:p w14:paraId="67F410E9" w14:textId="62334D7E"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3.1</w:t>
            </w:r>
          </w:p>
        </w:tc>
        <w:tc>
          <w:tcPr>
            <w:tcW w:w="7885" w:type="dxa"/>
          </w:tcPr>
          <w:p w14:paraId="1939B84D" w14:textId="1C85DF08"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Purchase orders, contracts and delivery schedules as well as their amendments and supplements must be made in writing.</w:t>
            </w:r>
          </w:p>
        </w:tc>
      </w:tr>
      <w:tr w:rsidR="00186D0F" w:rsidRPr="002352CB" w14:paraId="30E68E50" w14:textId="77777777" w:rsidTr="0089653D">
        <w:tc>
          <w:tcPr>
            <w:tcW w:w="817" w:type="dxa"/>
          </w:tcPr>
          <w:p w14:paraId="42A765F8" w14:textId="1BA65F4B"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3.2</w:t>
            </w:r>
          </w:p>
        </w:tc>
        <w:tc>
          <w:tcPr>
            <w:tcW w:w="7885" w:type="dxa"/>
          </w:tcPr>
          <w:p w14:paraId="2AFFC2F2" w14:textId="6C524576"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Verbal agreements of any kind - including subsequent amendments and supplements to our Terms and Conditions of Purchase - require our written confirmation to become effective.</w:t>
            </w:r>
          </w:p>
        </w:tc>
      </w:tr>
      <w:tr w:rsidR="00186D0F" w:rsidRPr="002352CB" w14:paraId="71C080D2" w14:textId="77777777" w:rsidTr="0089653D">
        <w:tc>
          <w:tcPr>
            <w:tcW w:w="817" w:type="dxa"/>
          </w:tcPr>
          <w:p w14:paraId="17EE6915" w14:textId="45DB19C1"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3.3</w:t>
            </w:r>
          </w:p>
        </w:tc>
        <w:tc>
          <w:tcPr>
            <w:tcW w:w="7885" w:type="dxa"/>
          </w:tcPr>
          <w:p w14:paraId="30421230" w14:textId="6E1A742E"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The written form is also fulfilled by remote data transmission (e-mail) or telefax.</w:t>
            </w:r>
          </w:p>
        </w:tc>
      </w:tr>
      <w:tr w:rsidR="00186D0F" w:rsidRPr="002352CB" w14:paraId="4BBE885B" w14:textId="77777777" w:rsidTr="0089653D">
        <w:trPr>
          <w:cantSplit/>
        </w:trPr>
        <w:tc>
          <w:tcPr>
            <w:tcW w:w="817" w:type="dxa"/>
          </w:tcPr>
          <w:p w14:paraId="7E21408A" w14:textId="6AFB7E1B"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3.4</w:t>
            </w:r>
          </w:p>
        </w:tc>
        <w:tc>
          <w:tcPr>
            <w:tcW w:w="7885" w:type="dxa"/>
          </w:tcPr>
          <w:p w14:paraId="5CB5F681" w14:textId="22B6CF1E"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The supplier is obliged to accept our order within a period of 10 days.</w:t>
            </w:r>
          </w:p>
        </w:tc>
      </w:tr>
      <w:tr w:rsidR="00186D0F" w:rsidRPr="002352CB" w14:paraId="57E46F5B" w14:textId="77777777" w:rsidTr="0089653D">
        <w:tc>
          <w:tcPr>
            <w:tcW w:w="817" w:type="dxa"/>
          </w:tcPr>
          <w:p w14:paraId="6781EE90" w14:textId="27B47EF4"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lastRenderedPageBreak/>
              <w:t>3.5</w:t>
            </w:r>
          </w:p>
        </w:tc>
        <w:tc>
          <w:tcPr>
            <w:tcW w:w="7885" w:type="dxa"/>
          </w:tcPr>
          <w:p w14:paraId="7EA9EC8A" w14:textId="3EBA30D1"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Cost estimates of the supplier are binding and are not to be remunerated, unless otherwise agreed upon.</w:t>
            </w:r>
          </w:p>
        </w:tc>
      </w:tr>
      <w:tr w:rsidR="00186D0F" w:rsidRPr="002352CB" w14:paraId="671E50CB" w14:textId="77777777" w:rsidTr="0089653D">
        <w:tc>
          <w:tcPr>
            <w:tcW w:w="817" w:type="dxa"/>
          </w:tcPr>
          <w:p w14:paraId="7190CE65" w14:textId="0DEFA31D"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3.6</w:t>
            </w:r>
          </w:p>
        </w:tc>
        <w:tc>
          <w:tcPr>
            <w:tcW w:w="7885" w:type="dxa"/>
          </w:tcPr>
          <w:p w14:paraId="5B4AFED0" w14:textId="6FA4915B"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Delivery requests within the scope of order and call-off planning shall become binding if the supplier does not object within three working days of receipt.</w:t>
            </w:r>
          </w:p>
        </w:tc>
      </w:tr>
      <w:tr w:rsidR="00186D0F" w:rsidRPr="002352CB" w14:paraId="6C08BB35" w14:textId="77777777" w:rsidTr="0054047A">
        <w:trPr>
          <w:trHeight w:val="2687"/>
        </w:trPr>
        <w:tc>
          <w:tcPr>
            <w:tcW w:w="817" w:type="dxa"/>
          </w:tcPr>
          <w:p w14:paraId="110E76C8" w14:textId="3DCE90F2"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3.7</w:t>
            </w:r>
          </w:p>
        </w:tc>
        <w:tc>
          <w:tcPr>
            <w:tcW w:w="7885" w:type="dxa"/>
          </w:tcPr>
          <w:p w14:paraId="72EF93DF" w14:textId="3FAE6130"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We reserve the intellectual property rights and copyrights to illustrations, samples, drawings, calculations and other documents that are part of the order. The aforementioned documents may not be made accessible to third parties without our express written consent. They are to be used exclusively for manufacturing on the basis of our order. After completion of the order, they shall be returned to us without being requested to do so. The purchaser's obligation to return them shall also apply if the supplier does not accept our order within the period specified in section 2.4. They shall be kept secret from third parties; in this respect, section 11 shall apply in addition.</w:t>
            </w:r>
          </w:p>
        </w:tc>
      </w:tr>
    </w:tbl>
    <w:p w14:paraId="65E03235" w14:textId="40FB1174" w:rsidR="0054047A" w:rsidRPr="0054047A" w:rsidRDefault="0054047A" w:rsidP="0054047A">
      <w:pPr>
        <w:pStyle w:val="berschrift1"/>
      </w:pPr>
      <w:bookmarkStart w:id="3" w:name="_Toc243659518"/>
      <w:r w:rsidRPr="0054047A">
        <w:t>Pr</w:t>
      </w:r>
      <w:r w:rsidR="00186D0F">
        <w:t xml:space="preserve">ice </w:t>
      </w:r>
      <w:r w:rsidRPr="0054047A">
        <w:t xml:space="preserve">/ </w:t>
      </w:r>
      <w:r w:rsidR="00186D0F">
        <w:t>Terms of Payment</w:t>
      </w:r>
      <w:bookmarkEnd w:id="3"/>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186D0F" w:rsidRPr="002352CB" w14:paraId="52C18D3C" w14:textId="77777777" w:rsidTr="0089653D">
        <w:trPr>
          <w:cantSplit/>
        </w:trPr>
        <w:tc>
          <w:tcPr>
            <w:tcW w:w="817" w:type="dxa"/>
          </w:tcPr>
          <w:p w14:paraId="5ACDA791" w14:textId="12FC6B45"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4.1</w:t>
            </w:r>
          </w:p>
        </w:tc>
        <w:tc>
          <w:tcPr>
            <w:tcW w:w="7885" w:type="dxa"/>
          </w:tcPr>
          <w:p w14:paraId="1EA2486F" w14:textId="78926F7D"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The price stated in the purchase order is binding. Unless otherwise agreed, the price includes delivery "free works“.</w:t>
            </w:r>
          </w:p>
        </w:tc>
      </w:tr>
      <w:tr w:rsidR="00186D0F" w:rsidRPr="002352CB" w14:paraId="119C6261" w14:textId="77777777" w:rsidTr="0089653D">
        <w:trPr>
          <w:cantSplit/>
        </w:trPr>
        <w:tc>
          <w:tcPr>
            <w:tcW w:w="817" w:type="dxa"/>
          </w:tcPr>
          <w:p w14:paraId="66541880" w14:textId="43596EC8"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4.2</w:t>
            </w:r>
          </w:p>
        </w:tc>
        <w:tc>
          <w:tcPr>
            <w:tcW w:w="7885" w:type="dxa"/>
          </w:tcPr>
          <w:p w14:paraId="433CE14F" w14:textId="4F41968E"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The statutory value added tax is included in the price.</w:t>
            </w:r>
          </w:p>
        </w:tc>
      </w:tr>
      <w:tr w:rsidR="00186D0F" w:rsidRPr="002352CB" w14:paraId="39228116" w14:textId="77777777" w:rsidTr="0089653D">
        <w:trPr>
          <w:cantSplit/>
        </w:trPr>
        <w:tc>
          <w:tcPr>
            <w:tcW w:w="817" w:type="dxa"/>
          </w:tcPr>
          <w:p w14:paraId="3776CC13" w14:textId="1B579FB9"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4.3</w:t>
            </w:r>
          </w:p>
        </w:tc>
        <w:tc>
          <w:tcPr>
            <w:tcW w:w="7885" w:type="dxa"/>
          </w:tcPr>
          <w:p w14:paraId="637FCE84" w14:textId="45C49370"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All invoices of the supplier must contain the purchase order number specified by us; the supplier shall be responsible for all consequences arising from non-compliance with this obligation, unless he proves that he is not responsible for them.</w:t>
            </w:r>
          </w:p>
        </w:tc>
      </w:tr>
      <w:tr w:rsidR="00186D0F" w:rsidRPr="0054047A" w14:paraId="3AB803C9" w14:textId="77777777" w:rsidTr="0089653D">
        <w:trPr>
          <w:cantSplit/>
        </w:trPr>
        <w:tc>
          <w:tcPr>
            <w:tcW w:w="817" w:type="dxa"/>
          </w:tcPr>
          <w:p w14:paraId="7BBEE861" w14:textId="724A9522"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4.4</w:t>
            </w:r>
          </w:p>
        </w:tc>
        <w:tc>
          <w:tcPr>
            <w:tcW w:w="7885" w:type="dxa"/>
          </w:tcPr>
          <w:p w14:paraId="65E5C4B3" w14:textId="13822033"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Unless otherwise agreed, we shall pay the purchase price within 30 days of receipt of the invoice. Payment is made by bank transfer.</w:t>
            </w:r>
          </w:p>
        </w:tc>
      </w:tr>
      <w:tr w:rsidR="00186D0F" w:rsidRPr="002352CB" w14:paraId="63560E6C" w14:textId="77777777" w:rsidTr="0089653D">
        <w:trPr>
          <w:cantSplit/>
        </w:trPr>
        <w:tc>
          <w:tcPr>
            <w:tcW w:w="817" w:type="dxa"/>
          </w:tcPr>
          <w:p w14:paraId="4075FA0E" w14:textId="3D5F8117"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4.5</w:t>
            </w:r>
          </w:p>
        </w:tc>
        <w:tc>
          <w:tcPr>
            <w:tcW w:w="7885" w:type="dxa"/>
          </w:tcPr>
          <w:p w14:paraId="0906C23B" w14:textId="4C78AC3A"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We shall be entitled to rights of set-off and retention to the extent provided by law. In the event of a defective delivery, we shall be entitled to withhold payment in proportion to the value concerned until the delivery has been duly fulfilled.</w:t>
            </w:r>
          </w:p>
        </w:tc>
      </w:tr>
      <w:tr w:rsidR="00186D0F" w:rsidRPr="002352CB" w14:paraId="159825E8" w14:textId="77777777" w:rsidTr="0089653D">
        <w:trPr>
          <w:cantSplit/>
        </w:trPr>
        <w:tc>
          <w:tcPr>
            <w:tcW w:w="817" w:type="dxa"/>
          </w:tcPr>
          <w:p w14:paraId="77743FE4" w14:textId="1AA72568" w:rsidR="00186D0F" w:rsidRPr="0054047A" w:rsidRDefault="00186D0F" w:rsidP="00186D0F">
            <w:pPr>
              <w:spacing w:after="120" w:line="264" w:lineRule="auto"/>
              <w:rPr>
                <w:rFonts w:asciiTheme="minorHAnsi" w:hAnsiTheme="minorHAnsi" w:cstheme="minorHAnsi"/>
              </w:rPr>
            </w:pPr>
            <w:r w:rsidRPr="00652D41">
              <w:rPr>
                <w:rFonts w:asciiTheme="minorHAnsi" w:hAnsiTheme="minorHAnsi" w:cstheme="minorHAnsi"/>
                <w:bCs/>
                <w:lang w:val="en-US"/>
              </w:rPr>
              <w:t>4.6</w:t>
            </w:r>
          </w:p>
        </w:tc>
        <w:tc>
          <w:tcPr>
            <w:tcW w:w="7885" w:type="dxa"/>
          </w:tcPr>
          <w:p w14:paraId="41C3F4EE" w14:textId="15364DDC" w:rsidR="00186D0F" w:rsidRPr="0054047A" w:rsidRDefault="00186D0F" w:rsidP="00186D0F">
            <w:pPr>
              <w:spacing w:after="120" w:line="264" w:lineRule="auto"/>
              <w:rPr>
                <w:rFonts w:asciiTheme="minorHAnsi" w:hAnsiTheme="minorHAnsi" w:cstheme="minorHAnsi"/>
                <w:lang w:val="en-US"/>
              </w:rPr>
            </w:pPr>
            <w:r w:rsidRPr="00652D41">
              <w:rPr>
                <w:rFonts w:asciiTheme="minorHAnsi" w:hAnsiTheme="minorHAnsi" w:cstheme="minorHAnsi"/>
                <w:bCs/>
                <w:lang w:val="en-US"/>
              </w:rPr>
              <w:t>We are entitled to assign all claims arising from the purchase contract without the supplier's consent. The supplier is not entitled to assign claims arising from the contractual relationship to third parties without our prior written consent.</w:t>
            </w:r>
          </w:p>
        </w:tc>
      </w:tr>
    </w:tbl>
    <w:p w14:paraId="0DC944C2" w14:textId="6653F338" w:rsidR="0054047A" w:rsidRPr="0054047A" w:rsidRDefault="00C46FF4" w:rsidP="0054047A">
      <w:pPr>
        <w:pStyle w:val="berschrift1"/>
      </w:pPr>
      <w:bookmarkStart w:id="4" w:name="_Toc243659519"/>
      <w:proofErr w:type="spellStart"/>
      <w:r>
        <w:t>Delivery</w:t>
      </w:r>
      <w:proofErr w:type="spellEnd"/>
      <w:r>
        <w:t xml:space="preserve"> Time</w:t>
      </w:r>
      <w:bookmarkEnd w:id="4"/>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2EE83B31" w14:textId="77777777" w:rsidTr="0089653D">
        <w:trPr>
          <w:cantSplit/>
        </w:trPr>
        <w:tc>
          <w:tcPr>
            <w:tcW w:w="817" w:type="dxa"/>
          </w:tcPr>
          <w:p w14:paraId="51D682D2" w14:textId="70E76632"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5.1</w:t>
            </w:r>
          </w:p>
        </w:tc>
        <w:tc>
          <w:tcPr>
            <w:tcW w:w="7885" w:type="dxa"/>
          </w:tcPr>
          <w:p w14:paraId="2D65A142" w14:textId="11E4A7D5"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delivery time specified in the purchase order is binding and obligatory.</w:t>
            </w:r>
          </w:p>
        </w:tc>
      </w:tr>
      <w:tr w:rsidR="00C46FF4" w:rsidRPr="002352CB" w14:paraId="056A3AB3" w14:textId="77777777" w:rsidTr="0089653D">
        <w:trPr>
          <w:cantSplit/>
        </w:trPr>
        <w:tc>
          <w:tcPr>
            <w:tcW w:w="817" w:type="dxa"/>
          </w:tcPr>
          <w:p w14:paraId="1E3394F4" w14:textId="10809306"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5.2</w:t>
            </w:r>
          </w:p>
        </w:tc>
        <w:tc>
          <w:tcPr>
            <w:tcW w:w="7885" w:type="dxa"/>
          </w:tcPr>
          <w:p w14:paraId="3BE6196D" w14:textId="04692623"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receipt of the goods by us shall be decisive for compliance with the delivery date or delivery period. Unless delivery "free works" (DAP or DDP in accordance with Incoterms 2010) has been agreed, the supplier shall make the goods available in good time, taking into account the time for loading and dispatch which must be agreed with the forwarder.</w:t>
            </w:r>
          </w:p>
        </w:tc>
      </w:tr>
      <w:tr w:rsidR="00C46FF4" w:rsidRPr="002352CB" w14:paraId="35F1E02B" w14:textId="77777777" w:rsidTr="0089653D">
        <w:trPr>
          <w:cantSplit/>
        </w:trPr>
        <w:tc>
          <w:tcPr>
            <w:tcW w:w="817" w:type="dxa"/>
          </w:tcPr>
          <w:p w14:paraId="4A993306" w14:textId="09B50569"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5.3</w:t>
            </w:r>
          </w:p>
        </w:tc>
        <w:tc>
          <w:tcPr>
            <w:tcW w:w="7885" w:type="dxa"/>
          </w:tcPr>
          <w:p w14:paraId="7247576D" w14:textId="2CDE98C3"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supplier is obliged to inform us in writing without delay if circumstances arise or become apparent to him which indicate that the agreed delivery time cannot be met</w:t>
            </w:r>
          </w:p>
        </w:tc>
      </w:tr>
      <w:tr w:rsidR="00C46FF4" w:rsidRPr="002352CB" w14:paraId="624BA148" w14:textId="77777777" w:rsidTr="0089653D">
        <w:trPr>
          <w:cantSplit/>
        </w:trPr>
        <w:tc>
          <w:tcPr>
            <w:tcW w:w="817" w:type="dxa"/>
          </w:tcPr>
          <w:p w14:paraId="6D198202" w14:textId="729735FF"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lastRenderedPageBreak/>
              <w:t>5.4</w:t>
            </w:r>
          </w:p>
        </w:tc>
        <w:tc>
          <w:tcPr>
            <w:tcW w:w="7885" w:type="dxa"/>
          </w:tcPr>
          <w:p w14:paraId="069D7985" w14:textId="2DFF7614" w:rsidR="00C46FF4" w:rsidRPr="00C46FF4"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In the event of a delay in delivery, we shall be entitled to the legal claims. In particular, we shall be entitled to claim damages after the unsuccessful expiry of a reasonable time limit. If we demand compensation, the supplier shall have the right to prove to us that he is not responsible for the breach of duty.</w:t>
            </w:r>
          </w:p>
        </w:tc>
      </w:tr>
    </w:tbl>
    <w:p w14:paraId="717740ED" w14:textId="089E6CCE" w:rsidR="0054047A" w:rsidRPr="0054047A" w:rsidRDefault="00C46FF4" w:rsidP="0054047A">
      <w:pPr>
        <w:pStyle w:val="berschrift1"/>
      </w:pPr>
      <w:bookmarkStart w:id="5" w:name="_Toc243659520"/>
      <w:proofErr w:type="spellStart"/>
      <w:r>
        <w:t>Delivery</w:t>
      </w:r>
      <w:bookmarkEnd w:id="5"/>
      <w:proofErr w:type="spellEnd"/>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351DEF20" w14:textId="77777777" w:rsidTr="0089653D">
        <w:tc>
          <w:tcPr>
            <w:tcW w:w="817" w:type="dxa"/>
          </w:tcPr>
          <w:p w14:paraId="0F17DC66" w14:textId="171DCBB3"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6.1</w:t>
            </w:r>
          </w:p>
        </w:tc>
        <w:tc>
          <w:tcPr>
            <w:tcW w:w="7885" w:type="dxa"/>
          </w:tcPr>
          <w:p w14:paraId="216EDCEB" w14:textId="6F72853E"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values specified in our orders for the dimensions and weight of the goods must be observed by the supplier.</w:t>
            </w:r>
          </w:p>
        </w:tc>
      </w:tr>
      <w:tr w:rsidR="00C46FF4" w:rsidRPr="002352CB" w14:paraId="1D0C778A" w14:textId="77777777" w:rsidTr="0089653D">
        <w:tc>
          <w:tcPr>
            <w:tcW w:w="817" w:type="dxa"/>
          </w:tcPr>
          <w:p w14:paraId="586B6A9A" w14:textId="05C129B5"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6.2</w:t>
            </w:r>
          </w:p>
        </w:tc>
        <w:tc>
          <w:tcPr>
            <w:tcW w:w="7885" w:type="dxa"/>
          </w:tcPr>
          <w:p w14:paraId="2BE576D4" w14:textId="162FBF3E"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goods delivered by the supplier must also comply with the latest recognized state-of-the-art technology. If relevant, the DIN standards prescribed in each case shall apply in cases of doubt.</w:t>
            </w:r>
          </w:p>
        </w:tc>
      </w:tr>
      <w:tr w:rsidR="00C46FF4" w:rsidRPr="002352CB" w14:paraId="6B4D857B" w14:textId="77777777" w:rsidTr="0089653D">
        <w:tc>
          <w:tcPr>
            <w:tcW w:w="817" w:type="dxa"/>
          </w:tcPr>
          <w:p w14:paraId="0252986B" w14:textId="6257ED82"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6.3</w:t>
            </w:r>
          </w:p>
        </w:tc>
        <w:tc>
          <w:tcPr>
            <w:tcW w:w="7885" w:type="dxa"/>
          </w:tcPr>
          <w:p w14:paraId="35ADE596" w14:textId="368DF26D"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Should technical innovations, improvements or other changes to the goods occur after the purchase order, but before delivery, the supplier must inform us in writing in advance, detailing the respective changes.</w:t>
            </w:r>
          </w:p>
        </w:tc>
      </w:tr>
      <w:tr w:rsidR="00C46FF4" w:rsidRPr="002352CB" w14:paraId="24F6BAF9" w14:textId="77777777" w:rsidTr="0089653D">
        <w:tc>
          <w:tcPr>
            <w:tcW w:w="817" w:type="dxa"/>
          </w:tcPr>
          <w:p w14:paraId="1806B64C" w14:textId="77B21C29"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6.4</w:t>
            </w:r>
          </w:p>
        </w:tc>
        <w:tc>
          <w:tcPr>
            <w:tcW w:w="7885" w:type="dxa"/>
          </w:tcPr>
          <w:p w14:paraId="548C49C4" w14:textId="23DF16A9"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Deliveries of goods that do not correspond to the purchase order are only permitted if we give our express written consent</w:t>
            </w:r>
          </w:p>
        </w:tc>
      </w:tr>
      <w:tr w:rsidR="00C46FF4" w:rsidRPr="002352CB" w14:paraId="734FB180" w14:textId="77777777" w:rsidTr="0089653D">
        <w:tc>
          <w:tcPr>
            <w:tcW w:w="817" w:type="dxa"/>
          </w:tcPr>
          <w:p w14:paraId="286FA2F9" w14:textId="68DA9C0C"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6.5</w:t>
            </w:r>
          </w:p>
        </w:tc>
        <w:tc>
          <w:tcPr>
            <w:tcW w:w="7885" w:type="dxa"/>
          </w:tcPr>
          <w:p w14:paraId="5DCBECFE" w14:textId="51E968F0" w:rsidR="00C46FF4" w:rsidRPr="0054047A" w:rsidRDefault="00C46FF4" w:rsidP="00C46FF4">
            <w:pPr>
              <w:spacing w:after="120" w:line="264" w:lineRule="auto"/>
              <w:rPr>
                <w:rFonts w:asciiTheme="minorHAnsi" w:hAnsiTheme="minorHAnsi" w:cstheme="minorHAnsi"/>
                <w:bCs/>
                <w:lang w:val="en-US"/>
              </w:rPr>
            </w:pPr>
            <w:r w:rsidRPr="00652D41">
              <w:rPr>
                <w:rFonts w:asciiTheme="minorHAnsi" w:hAnsiTheme="minorHAnsi" w:cstheme="minorHAnsi"/>
                <w:bCs/>
                <w:lang w:val="en-US"/>
              </w:rPr>
              <w:t>Partial deliveries are generally not permitted unless we have expressly agreed to them or they are reasonable for us.</w:t>
            </w:r>
          </w:p>
        </w:tc>
      </w:tr>
    </w:tbl>
    <w:p w14:paraId="5359648C" w14:textId="228D4C4F" w:rsidR="0054047A" w:rsidRPr="0054047A" w:rsidRDefault="00C46FF4" w:rsidP="0054047A">
      <w:pPr>
        <w:pStyle w:val="berschrift1"/>
      </w:pPr>
      <w:bookmarkStart w:id="6" w:name="_Toc243659521"/>
      <w:r>
        <w:t>Force Majeure</w:t>
      </w:r>
      <w:bookmarkEnd w:id="6"/>
    </w:p>
    <w:tbl>
      <w:tblPr>
        <w:tblStyle w:val="Tabellen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641C6409" w14:textId="77777777" w:rsidTr="0089653D">
        <w:tc>
          <w:tcPr>
            <w:tcW w:w="817" w:type="dxa"/>
          </w:tcPr>
          <w:p w14:paraId="0BBE80BB" w14:textId="37FB51BD"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7.1</w:t>
            </w:r>
          </w:p>
        </w:tc>
        <w:tc>
          <w:tcPr>
            <w:tcW w:w="7885" w:type="dxa"/>
          </w:tcPr>
          <w:p w14:paraId="265D4B3F" w14:textId="03C534CA"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Force majeure, operational disruptions through no fault of our own, riots, official measures and other unavoidable events shall release us from the obligation of timely acceptance for the duration of their existence.</w:t>
            </w:r>
          </w:p>
        </w:tc>
      </w:tr>
      <w:tr w:rsidR="00C46FF4" w:rsidRPr="002352CB" w14:paraId="5E6DC987" w14:textId="77777777" w:rsidTr="0089653D">
        <w:tc>
          <w:tcPr>
            <w:tcW w:w="817" w:type="dxa"/>
          </w:tcPr>
          <w:p w14:paraId="3185DFC6" w14:textId="3F86D00C"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7.2</w:t>
            </w:r>
          </w:p>
        </w:tc>
        <w:tc>
          <w:tcPr>
            <w:tcW w:w="7885" w:type="dxa"/>
          </w:tcPr>
          <w:p w14:paraId="77E67044" w14:textId="32E1A64E" w:rsidR="00C46FF4" w:rsidRPr="00C46FF4" w:rsidRDefault="00C46FF4" w:rsidP="00C46FF4">
            <w:pPr>
              <w:spacing w:after="120" w:line="264" w:lineRule="auto"/>
              <w:rPr>
                <w:rFonts w:asciiTheme="minorHAnsi" w:hAnsiTheme="minorHAnsi" w:cstheme="minorHAnsi"/>
                <w:bCs/>
                <w:lang w:val="en-US"/>
              </w:rPr>
            </w:pPr>
            <w:r w:rsidRPr="00652D41">
              <w:rPr>
                <w:rFonts w:asciiTheme="minorHAnsi" w:hAnsiTheme="minorHAnsi" w:cstheme="minorHAnsi"/>
                <w:bCs/>
                <w:lang w:val="en-US"/>
              </w:rPr>
              <w:t>The provision of section 7.1 shall also apply in the event of industrial disputes.</w:t>
            </w:r>
          </w:p>
        </w:tc>
      </w:tr>
    </w:tbl>
    <w:p w14:paraId="166A9843" w14:textId="12049486" w:rsidR="0054047A" w:rsidRPr="0054047A" w:rsidRDefault="00C46FF4" w:rsidP="0054047A">
      <w:pPr>
        <w:pStyle w:val="berschrift1"/>
      </w:pPr>
      <w:bookmarkStart w:id="7" w:name="_Toc243659522"/>
      <w:r>
        <w:t>Transfer of Risk</w:t>
      </w:r>
      <w:bookmarkEnd w:id="7"/>
    </w:p>
    <w:p w14:paraId="3A412535" w14:textId="77777777" w:rsidR="00C46FF4"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lang w:val="en-US"/>
        </w:rPr>
        <w:t>Delivery shall be made "free works", unless expressly agreed otherwise.</w:t>
      </w:r>
    </w:p>
    <w:p w14:paraId="2D73415E" w14:textId="2183411A" w:rsidR="0054047A" w:rsidRPr="0054047A" w:rsidRDefault="00C46FF4" w:rsidP="0054047A">
      <w:pPr>
        <w:pStyle w:val="berschrift1"/>
      </w:pPr>
      <w:bookmarkStart w:id="8" w:name="_Toc243659523"/>
      <w:proofErr w:type="spellStart"/>
      <w:r>
        <w:t>Liability</w:t>
      </w:r>
      <w:proofErr w:type="spellEnd"/>
      <w:r>
        <w:t xml:space="preserve"> for </w:t>
      </w:r>
      <w:proofErr w:type="spellStart"/>
      <w:r>
        <w:t>Defects</w:t>
      </w:r>
      <w:proofErr w:type="spellEnd"/>
      <w:r>
        <w:t xml:space="preserve"> / </w:t>
      </w:r>
      <w:proofErr w:type="spellStart"/>
      <w:r>
        <w:t>Recourse</w:t>
      </w:r>
      <w:bookmarkEnd w:id="8"/>
      <w:proofErr w:type="spellEnd"/>
    </w:p>
    <w:tbl>
      <w:tblPr>
        <w:tblStyle w:val="Tabellenraster"/>
        <w:tblW w:w="0" w:type="auto"/>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3F4ED426" w14:textId="77777777" w:rsidTr="0089653D">
        <w:trPr>
          <w:cantSplit/>
        </w:trPr>
        <w:tc>
          <w:tcPr>
            <w:tcW w:w="817" w:type="dxa"/>
          </w:tcPr>
          <w:p w14:paraId="6D3998D2"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9.1</w:t>
            </w:r>
          </w:p>
        </w:tc>
        <w:tc>
          <w:tcPr>
            <w:tcW w:w="7885" w:type="dxa"/>
          </w:tcPr>
          <w:p w14:paraId="55A89451"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Acceptance of the goods shall be subject to an inspection for freedom from defects, in particular regarding any deviations in quality or quantity, insofar as and as soon as this is feasible in the ordinary course of business.</w:t>
            </w:r>
          </w:p>
        </w:tc>
      </w:tr>
      <w:tr w:rsidR="00C46FF4" w:rsidRPr="002352CB" w14:paraId="53DF1506" w14:textId="77777777" w:rsidTr="0089653D">
        <w:trPr>
          <w:cantSplit/>
        </w:trPr>
        <w:tc>
          <w:tcPr>
            <w:tcW w:w="817" w:type="dxa"/>
          </w:tcPr>
          <w:p w14:paraId="4E2D7EC9"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9.2</w:t>
            </w:r>
          </w:p>
        </w:tc>
        <w:tc>
          <w:tcPr>
            <w:tcW w:w="7885" w:type="dxa"/>
          </w:tcPr>
          <w:p w14:paraId="4265BBB6"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We shall be entitled to the full statutory warranty rights for material defects and defects of title. In particular, we shall be entitled to demand, at our discretion, remedy of the defect or delivery of a defect-free product.</w:t>
            </w:r>
          </w:p>
        </w:tc>
      </w:tr>
    </w:tbl>
    <w:p w14:paraId="30367434" w14:textId="77777777" w:rsidR="00C46FF4" w:rsidRPr="00652D41" w:rsidRDefault="00C46FF4" w:rsidP="00C46FF4">
      <w:pPr>
        <w:spacing w:after="120" w:line="264" w:lineRule="auto"/>
        <w:rPr>
          <w:rFonts w:asciiTheme="minorHAnsi" w:hAnsiTheme="minorHAnsi" w:cstheme="minorHAnsi"/>
          <w:lang w:val="en-US"/>
        </w:rPr>
      </w:pPr>
    </w:p>
    <w:tbl>
      <w:tblPr>
        <w:tblStyle w:val="Tabellenraster"/>
        <w:tblW w:w="0" w:type="auto"/>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42783C9B" w14:textId="77777777" w:rsidTr="0089653D">
        <w:trPr>
          <w:cantSplit/>
        </w:trPr>
        <w:tc>
          <w:tcPr>
            <w:tcW w:w="817" w:type="dxa"/>
          </w:tcPr>
          <w:p w14:paraId="3414AD62"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lastRenderedPageBreak/>
              <w:t>9.3</w:t>
            </w:r>
          </w:p>
        </w:tc>
        <w:tc>
          <w:tcPr>
            <w:tcW w:w="7885" w:type="dxa"/>
          </w:tcPr>
          <w:p w14:paraId="184C4ED0"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If the supplier does not begin to remedy the defect immediately after our request to do so, we shall be entitled in urgent cases, in particular to avert acute danger or in cases where operational safety is at risk, to remedy the defect ourselves or have it remedied by a third party at the supplier's expense. The supplier has the possibility to prove to us afterwards that he is not responsible for the defectiveness of the goods.</w:t>
            </w:r>
          </w:p>
        </w:tc>
      </w:tr>
      <w:tr w:rsidR="00C46FF4" w:rsidRPr="002352CB" w14:paraId="084FB947" w14:textId="77777777" w:rsidTr="0089653D">
        <w:trPr>
          <w:cantSplit/>
        </w:trPr>
        <w:tc>
          <w:tcPr>
            <w:tcW w:w="817" w:type="dxa"/>
          </w:tcPr>
          <w:p w14:paraId="19B9E53F"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9.4</w:t>
            </w:r>
          </w:p>
        </w:tc>
        <w:tc>
          <w:tcPr>
            <w:tcW w:w="7885" w:type="dxa"/>
          </w:tcPr>
          <w:p w14:paraId="0B9C5AB0"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If we incur costs as a result of a defective delivery, in particular installation, removal, transport, travel, personnel or material costs, the supplier shall bear these costs insofar as he is responsible for the defective delivery.</w:t>
            </w:r>
          </w:p>
        </w:tc>
      </w:tr>
      <w:tr w:rsidR="00C46FF4" w:rsidRPr="002352CB" w14:paraId="59CBA32F" w14:textId="77777777" w:rsidTr="0089653D">
        <w:trPr>
          <w:cantSplit/>
        </w:trPr>
        <w:tc>
          <w:tcPr>
            <w:tcW w:w="817" w:type="dxa"/>
          </w:tcPr>
          <w:p w14:paraId="75839A21" w14:textId="77777777" w:rsidR="00C46FF4" w:rsidRPr="00652D41" w:rsidRDefault="00C46FF4" w:rsidP="0089653D">
            <w:pPr>
              <w:spacing w:after="120" w:line="264" w:lineRule="auto"/>
              <w:rPr>
                <w:rFonts w:asciiTheme="minorHAnsi" w:hAnsiTheme="minorHAnsi" w:cstheme="minorHAnsi"/>
                <w:bCs/>
                <w:lang w:val="en-US"/>
              </w:rPr>
            </w:pPr>
            <w:r w:rsidRPr="00652D41">
              <w:rPr>
                <w:rFonts w:asciiTheme="minorHAnsi" w:hAnsiTheme="minorHAnsi" w:cstheme="minorHAnsi"/>
                <w:bCs/>
                <w:lang w:val="en-US"/>
              </w:rPr>
              <w:t>9.5</w:t>
            </w:r>
          </w:p>
        </w:tc>
        <w:tc>
          <w:tcPr>
            <w:tcW w:w="7885" w:type="dxa"/>
          </w:tcPr>
          <w:p w14:paraId="225CB655" w14:textId="7A538F67" w:rsidR="00C46FF4" w:rsidRPr="00652D41" w:rsidRDefault="00C46FF4" w:rsidP="00C46FF4">
            <w:pPr>
              <w:spacing w:after="120" w:line="264" w:lineRule="auto"/>
              <w:rPr>
                <w:rFonts w:asciiTheme="minorHAnsi" w:hAnsiTheme="minorHAnsi" w:cstheme="minorHAnsi"/>
                <w:bCs/>
                <w:lang w:val="en-US"/>
              </w:rPr>
            </w:pPr>
            <w:r w:rsidRPr="00652D41">
              <w:rPr>
                <w:rFonts w:asciiTheme="minorHAnsi" w:hAnsiTheme="minorHAnsi" w:cstheme="minorHAnsi"/>
                <w:bCs/>
                <w:lang w:val="en-US"/>
              </w:rPr>
              <w:t xml:space="preserve">The statutory period of limitation shall be 36 months, calculated from the transfer of risk, unless the mandatory provisions of §§ 478, 479 BGB (German Civil Code) apply. </w:t>
            </w:r>
          </w:p>
        </w:tc>
      </w:tr>
    </w:tbl>
    <w:p w14:paraId="17C13F0A" w14:textId="1126580D" w:rsidR="0054047A" w:rsidRPr="0054047A" w:rsidRDefault="00C46FF4" w:rsidP="0054047A">
      <w:pPr>
        <w:pStyle w:val="berschrift1"/>
      </w:pPr>
      <w:bookmarkStart w:id="9" w:name="_Toc243659524"/>
      <w:proofErr w:type="spellStart"/>
      <w:r>
        <w:t>Product</w:t>
      </w:r>
      <w:proofErr w:type="spellEnd"/>
      <w:r>
        <w:t xml:space="preserve"> </w:t>
      </w:r>
      <w:proofErr w:type="spellStart"/>
      <w:r>
        <w:t>Liability</w:t>
      </w:r>
      <w:proofErr w:type="spellEnd"/>
      <w:r>
        <w:t xml:space="preserve"> / </w:t>
      </w:r>
      <w:proofErr w:type="spellStart"/>
      <w:r>
        <w:t>Indemnification</w:t>
      </w:r>
      <w:proofErr w:type="spellEnd"/>
      <w:r>
        <w:t xml:space="preserve"> / </w:t>
      </w:r>
      <w:proofErr w:type="spellStart"/>
      <w:r>
        <w:t>Insurcance</w:t>
      </w:r>
      <w:bookmarkEnd w:id="9"/>
      <w:proofErr w:type="spellEnd"/>
    </w:p>
    <w:tbl>
      <w:tblPr>
        <w:tblStyle w:val="Tabellenraster"/>
        <w:tblW w:w="0" w:type="auto"/>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10E6DCC5" w14:textId="77777777" w:rsidTr="0089653D">
        <w:trPr>
          <w:cantSplit/>
        </w:trPr>
        <w:tc>
          <w:tcPr>
            <w:tcW w:w="817" w:type="dxa"/>
          </w:tcPr>
          <w:p w14:paraId="5D4B4A61" w14:textId="0D14F7BC"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10.1</w:t>
            </w:r>
          </w:p>
        </w:tc>
        <w:tc>
          <w:tcPr>
            <w:tcW w:w="7885" w:type="dxa"/>
          </w:tcPr>
          <w:p w14:paraId="2C714813" w14:textId="16698783"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Insofar as claims are asserted against us by a third party on the basis of product liability, the supplier shall be obliged to indemnify us against all claims of third parties if the cause lies within his sphere of control and organization and he himself is liable in relation to third parties</w:t>
            </w:r>
          </w:p>
        </w:tc>
      </w:tr>
      <w:tr w:rsidR="00C46FF4" w:rsidRPr="002352CB" w14:paraId="113A66CA" w14:textId="77777777" w:rsidTr="0089653D">
        <w:trPr>
          <w:cantSplit/>
        </w:trPr>
        <w:tc>
          <w:tcPr>
            <w:tcW w:w="817" w:type="dxa"/>
          </w:tcPr>
          <w:p w14:paraId="03B01935" w14:textId="00E61054"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10.2</w:t>
            </w:r>
          </w:p>
        </w:tc>
        <w:tc>
          <w:tcPr>
            <w:tcW w:w="7885" w:type="dxa"/>
          </w:tcPr>
          <w:p w14:paraId="15C3BD1B" w14:textId="33ADAB4F"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In the cases of section 10.1, the supplier shall bear all costs and expenses, including the costs of any legal proceedings.</w:t>
            </w:r>
          </w:p>
        </w:tc>
      </w:tr>
      <w:tr w:rsidR="00C46FF4" w:rsidRPr="002352CB" w14:paraId="7E6ADD2A" w14:textId="77777777" w:rsidTr="0089653D">
        <w:trPr>
          <w:cantSplit/>
        </w:trPr>
        <w:tc>
          <w:tcPr>
            <w:tcW w:w="817" w:type="dxa"/>
          </w:tcPr>
          <w:p w14:paraId="5904E366" w14:textId="2891C0F7"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10.3</w:t>
            </w:r>
          </w:p>
        </w:tc>
        <w:tc>
          <w:tcPr>
            <w:tcW w:w="7885" w:type="dxa"/>
          </w:tcPr>
          <w:p w14:paraId="2B9496D3" w14:textId="506D29F8" w:rsidR="00C46FF4" w:rsidRPr="00C46FF4" w:rsidRDefault="00C46FF4" w:rsidP="00C46FF4">
            <w:pPr>
              <w:spacing w:after="120" w:line="264" w:lineRule="auto"/>
              <w:rPr>
                <w:rFonts w:asciiTheme="minorHAnsi" w:hAnsiTheme="minorHAnsi" w:cstheme="minorHAnsi"/>
                <w:bCs/>
                <w:lang w:val="en-US"/>
              </w:rPr>
            </w:pPr>
            <w:r w:rsidRPr="00652D41">
              <w:rPr>
                <w:rFonts w:asciiTheme="minorHAnsi" w:hAnsiTheme="minorHAnsi" w:cstheme="minorHAnsi"/>
                <w:bCs/>
                <w:lang w:val="en-US"/>
              </w:rPr>
              <w:t>In all other respects, the relevant legal provisions shall apply.</w:t>
            </w:r>
          </w:p>
        </w:tc>
      </w:tr>
    </w:tbl>
    <w:p w14:paraId="77A4E288" w14:textId="55F060E3" w:rsidR="0054047A" w:rsidRPr="0054047A" w:rsidRDefault="00C46FF4" w:rsidP="0054047A">
      <w:pPr>
        <w:pStyle w:val="berschrift1"/>
      </w:pPr>
      <w:bookmarkStart w:id="10" w:name="_Toc243659525"/>
      <w:r>
        <w:t>Property Rights</w:t>
      </w:r>
      <w:bookmarkEnd w:id="10"/>
    </w:p>
    <w:tbl>
      <w:tblPr>
        <w:tblStyle w:val="Tabellenraster"/>
        <w:tblW w:w="0" w:type="auto"/>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4E7349F6" w14:textId="77777777" w:rsidTr="0089653D">
        <w:trPr>
          <w:cantSplit/>
        </w:trPr>
        <w:tc>
          <w:tcPr>
            <w:tcW w:w="817" w:type="dxa"/>
          </w:tcPr>
          <w:p w14:paraId="307629F9" w14:textId="0EE6697F"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11.1</w:t>
            </w:r>
          </w:p>
        </w:tc>
        <w:tc>
          <w:tcPr>
            <w:tcW w:w="7885" w:type="dxa"/>
          </w:tcPr>
          <w:p w14:paraId="40350E53" w14:textId="517031FB"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supplier warrants that no rights of third parties are infringed in connection with or as a result of the delivery.</w:t>
            </w:r>
          </w:p>
        </w:tc>
      </w:tr>
      <w:tr w:rsidR="00C46FF4" w:rsidRPr="002352CB" w14:paraId="3E226FF3" w14:textId="77777777" w:rsidTr="0089653D">
        <w:trPr>
          <w:cantSplit/>
        </w:trPr>
        <w:tc>
          <w:tcPr>
            <w:tcW w:w="817" w:type="dxa"/>
          </w:tcPr>
          <w:p w14:paraId="37E94AF8" w14:textId="50A09136"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11.2</w:t>
            </w:r>
          </w:p>
        </w:tc>
        <w:tc>
          <w:tcPr>
            <w:tcW w:w="7885" w:type="dxa"/>
          </w:tcPr>
          <w:p w14:paraId="0BEDD574" w14:textId="14CFC97D"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In the event that claims are asserted against us by a third party due to a breach of the obligation referred to in section 11.1, the supplier shall be obliged to indemnify us against such claims.</w:t>
            </w:r>
          </w:p>
        </w:tc>
      </w:tr>
      <w:tr w:rsidR="00C46FF4" w:rsidRPr="002352CB" w14:paraId="00371AA5" w14:textId="77777777" w:rsidTr="0089653D">
        <w:trPr>
          <w:cantSplit/>
        </w:trPr>
        <w:tc>
          <w:tcPr>
            <w:tcW w:w="817" w:type="dxa"/>
          </w:tcPr>
          <w:p w14:paraId="4A2D8894" w14:textId="599F2D49"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11.3</w:t>
            </w:r>
          </w:p>
        </w:tc>
        <w:tc>
          <w:tcPr>
            <w:tcW w:w="7885" w:type="dxa"/>
          </w:tcPr>
          <w:p w14:paraId="4FDD84A9" w14:textId="7152D90F"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supplier's obligation to indemnify us shall relate to all expenses necessarily incurred by us as a result of or in connection with a claim by a third party, unless the supplier proves that he is not responsible for the breach of duty underlying the infringement of the property right.</w:t>
            </w:r>
          </w:p>
        </w:tc>
      </w:tr>
      <w:tr w:rsidR="00C46FF4" w:rsidRPr="002352CB" w14:paraId="0B40C773" w14:textId="77777777" w:rsidTr="0089653D">
        <w:trPr>
          <w:cantSplit/>
        </w:trPr>
        <w:tc>
          <w:tcPr>
            <w:tcW w:w="817" w:type="dxa"/>
          </w:tcPr>
          <w:p w14:paraId="0615A0FA" w14:textId="125DFEDA"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11.4</w:t>
            </w:r>
          </w:p>
        </w:tc>
        <w:tc>
          <w:tcPr>
            <w:tcW w:w="7885" w:type="dxa"/>
          </w:tcPr>
          <w:p w14:paraId="06CD40EF" w14:textId="3B06A1F9" w:rsidR="00C46FF4" w:rsidRPr="00C46FF4"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statutory period of limitation for these claims is 36 months, starting from the transfer of risk.</w:t>
            </w:r>
          </w:p>
        </w:tc>
      </w:tr>
    </w:tbl>
    <w:p w14:paraId="313E34DE" w14:textId="09FB6507" w:rsidR="0054047A" w:rsidRPr="0054047A" w:rsidRDefault="00C46FF4" w:rsidP="0054047A">
      <w:pPr>
        <w:pStyle w:val="berschrift1"/>
      </w:pPr>
      <w:bookmarkStart w:id="11" w:name="_Toc243659526"/>
      <w:proofErr w:type="spellStart"/>
      <w:r>
        <w:t>Confidentiality</w:t>
      </w:r>
      <w:bookmarkEnd w:id="11"/>
      <w:proofErr w:type="spellEnd"/>
    </w:p>
    <w:tbl>
      <w:tblPr>
        <w:tblStyle w:val="Tabellenraster"/>
        <w:tblW w:w="0" w:type="auto"/>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3DFBDA29" w14:textId="77777777" w:rsidTr="0089653D">
        <w:trPr>
          <w:cantSplit/>
        </w:trPr>
        <w:tc>
          <w:tcPr>
            <w:tcW w:w="817" w:type="dxa"/>
          </w:tcPr>
          <w:p w14:paraId="353BEAD5" w14:textId="3BE860C2"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12.1</w:t>
            </w:r>
          </w:p>
        </w:tc>
        <w:tc>
          <w:tcPr>
            <w:tcW w:w="7885" w:type="dxa"/>
          </w:tcPr>
          <w:p w14:paraId="56ACCB30" w14:textId="6A2DB6EA"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supplier undertakes to treat the agreements reached in each case as strictly confidential. He undertakes to treat as a trade secret all commercial and technical details which are not in the public domain and which become known to him as a result of the business relationship.</w:t>
            </w:r>
          </w:p>
        </w:tc>
      </w:tr>
      <w:tr w:rsidR="00C46FF4" w:rsidRPr="002352CB" w14:paraId="2365E137" w14:textId="77777777" w:rsidTr="0089653D">
        <w:trPr>
          <w:cantSplit/>
        </w:trPr>
        <w:tc>
          <w:tcPr>
            <w:tcW w:w="817" w:type="dxa"/>
          </w:tcPr>
          <w:p w14:paraId="05257A72" w14:textId="044D6810"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lastRenderedPageBreak/>
              <w:t>12.2</w:t>
            </w:r>
          </w:p>
        </w:tc>
        <w:tc>
          <w:tcPr>
            <w:tcW w:w="7885" w:type="dxa"/>
          </w:tcPr>
          <w:p w14:paraId="1AD974E3" w14:textId="4A7FB513"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Drawings, models, templates, samples or similar items may only be used for the purpose of fulfilling the contract and may not be handed over or otherwise made accessible to unauthorized third parties. The duplication of such items is only permitted within the scope of operational requirements and copyright provisions.</w:t>
            </w:r>
          </w:p>
        </w:tc>
      </w:tr>
    </w:tbl>
    <w:p w14:paraId="167DC922" w14:textId="37124F40" w:rsidR="0054047A" w:rsidRPr="0054047A" w:rsidRDefault="00C46FF4" w:rsidP="0054047A">
      <w:pPr>
        <w:pStyle w:val="berschrift1"/>
      </w:pPr>
      <w:bookmarkStart w:id="12" w:name="_Toc243659527"/>
      <w:proofErr w:type="spellStart"/>
      <w:r>
        <w:t>Miscellaneous</w:t>
      </w:r>
      <w:proofErr w:type="spellEnd"/>
      <w:r>
        <w:t xml:space="preserve"> </w:t>
      </w:r>
      <w:proofErr w:type="spellStart"/>
      <w:r>
        <w:t>Provisions</w:t>
      </w:r>
      <w:bookmarkEnd w:id="12"/>
      <w:proofErr w:type="spellEnd"/>
    </w:p>
    <w:tbl>
      <w:tblPr>
        <w:tblStyle w:val="Tabellenraster"/>
        <w:tblW w:w="0" w:type="auto"/>
        <w:tblInd w:w="-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817"/>
        <w:gridCol w:w="7885"/>
      </w:tblGrid>
      <w:tr w:rsidR="00C46FF4" w:rsidRPr="002352CB" w14:paraId="46EF2E73" w14:textId="77777777" w:rsidTr="0089653D">
        <w:trPr>
          <w:cantSplit/>
        </w:trPr>
        <w:tc>
          <w:tcPr>
            <w:tcW w:w="817" w:type="dxa"/>
          </w:tcPr>
          <w:p w14:paraId="148528D1" w14:textId="6D5FCF0D"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13.1</w:t>
            </w:r>
          </w:p>
        </w:tc>
        <w:tc>
          <w:tcPr>
            <w:tcW w:w="7885" w:type="dxa"/>
          </w:tcPr>
          <w:p w14:paraId="537B9425" w14:textId="30A8B41C"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Should any provision of these Terms and Conditions and of the further agreements made be or become invalid, this shall not affect the validity of the remaining provisions. The contracting parties shall be obliged to replace the invalid provision with a provision that comes as close as possible to the invalid provision in terms of economic success.</w:t>
            </w:r>
          </w:p>
        </w:tc>
      </w:tr>
      <w:tr w:rsidR="00C46FF4" w:rsidRPr="002352CB" w14:paraId="5B02E7FF" w14:textId="77777777" w:rsidTr="0089653D">
        <w:trPr>
          <w:cantSplit/>
        </w:trPr>
        <w:tc>
          <w:tcPr>
            <w:tcW w:w="817" w:type="dxa"/>
          </w:tcPr>
          <w:p w14:paraId="60D5D7E7" w14:textId="0409E428"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13.2</w:t>
            </w:r>
          </w:p>
        </w:tc>
        <w:tc>
          <w:tcPr>
            <w:tcW w:w="7885" w:type="dxa"/>
          </w:tcPr>
          <w:p w14:paraId="06C8A8DD" w14:textId="4B0B7B87"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The contractual relationship shall be governed exclusively by German law to the exclusion of the law concerning conflict of laws and the UN Convention on Contracts for the International Sale of Goods (CISG).</w:t>
            </w:r>
          </w:p>
        </w:tc>
      </w:tr>
      <w:tr w:rsidR="00C46FF4" w:rsidRPr="002352CB" w14:paraId="04818EDF" w14:textId="77777777" w:rsidTr="0089653D">
        <w:trPr>
          <w:cantSplit/>
        </w:trPr>
        <w:tc>
          <w:tcPr>
            <w:tcW w:w="817" w:type="dxa"/>
          </w:tcPr>
          <w:p w14:paraId="198B06F1" w14:textId="0D30C1EB"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13.3</w:t>
            </w:r>
          </w:p>
        </w:tc>
        <w:tc>
          <w:tcPr>
            <w:tcW w:w="7885" w:type="dxa"/>
          </w:tcPr>
          <w:p w14:paraId="733AE8CD" w14:textId="77777777" w:rsidR="00C46FF4" w:rsidRPr="00652D41" w:rsidRDefault="00C46FF4" w:rsidP="00C46FF4">
            <w:pPr>
              <w:spacing w:after="120" w:line="264" w:lineRule="auto"/>
              <w:rPr>
                <w:rFonts w:asciiTheme="minorHAnsi" w:hAnsiTheme="minorHAnsi" w:cstheme="minorHAnsi"/>
                <w:bCs/>
                <w:lang w:val="en-US"/>
              </w:rPr>
            </w:pPr>
            <w:r w:rsidRPr="00652D41">
              <w:rPr>
                <w:rFonts w:asciiTheme="minorHAnsi" w:hAnsiTheme="minorHAnsi" w:cstheme="minorHAnsi"/>
                <w:bCs/>
                <w:lang w:val="en-US"/>
              </w:rPr>
              <w:t xml:space="preserve">The place of jurisdiction for proceedings before the local court is Backnang and for proceedings before the regional court is Stuttgart, if the supplier - </w:t>
            </w:r>
          </w:p>
          <w:p w14:paraId="3601EC5F" w14:textId="77777777" w:rsidR="00C46FF4" w:rsidRPr="00C46FF4" w:rsidRDefault="00C46FF4" w:rsidP="00C46FF4">
            <w:pPr>
              <w:pStyle w:val="Listenabsatz"/>
              <w:numPr>
                <w:ilvl w:val="0"/>
                <w:numId w:val="8"/>
              </w:numPr>
              <w:spacing w:after="120" w:line="264" w:lineRule="auto"/>
              <w:rPr>
                <w:rFonts w:asciiTheme="minorHAnsi" w:hAnsiTheme="minorHAnsi" w:cstheme="minorHAnsi"/>
                <w:bCs/>
                <w:lang w:val="en-US"/>
              </w:rPr>
            </w:pPr>
            <w:r w:rsidRPr="00C46FF4">
              <w:rPr>
                <w:rFonts w:asciiTheme="minorHAnsi" w:hAnsiTheme="minorHAnsi" w:cstheme="minorHAnsi"/>
                <w:bCs/>
                <w:lang w:val="en-US"/>
              </w:rPr>
              <w:t>is a business person, or</w:t>
            </w:r>
          </w:p>
          <w:p w14:paraId="02D5C192" w14:textId="77777777" w:rsidR="00C46FF4" w:rsidRPr="00C46FF4" w:rsidRDefault="00C46FF4" w:rsidP="00C46FF4">
            <w:pPr>
              <w:pStyle w:val="Listenabsatz"/>
              <w:numPr>
                <w:ilvl w:val="0"/>
                <w:numId w:val="8"/>
              </w:numPr>
              <w:spacing w:after="120" w:line="264" w:lineRule="auto"/>
              <w:rPr>
                <w:rFonts w:asciiTheme="minorHAnsi" w:hAnsiTheme="minorHAnsi" w:cstheme="minorHAnsi"/>
                <w:bCs/>
                <w:lang w:val="en-US"/>
              </w:rPr>
            </w:pPr>
            <w:r w:rsidRPr="00C46FF4">
              <w:rPr>
                <w:rFonts w:asciiTheme="minorHAnsi" w:hAnsiTheme="minorHAnsi" w:cstheme="minorHAnsi"/>
                <w:bCs/>
                <w:lang w:val="en-US"/>
              </w:rPr>
              <w:t xml:space="preserve">has no general German place of jurisdiction, or </w:t>
            </w:r>
          </w:p>
          <w:p w14:paraId="5D6FB556" w14:textId="77777777" w:rsidR="00C46FF4" w:rsidRPr="00C46FF4" w:rsidRDefault="00C46FF4" w:rsidP="00C46FF4">
            <w:pPr>
              <w:pStyle w:val="Listenabsatz"/>
              <w:numPr>
                <w:ilvl w:val="0"/>
                <w:numId w:val="8"/>
              </w:numPr>
              <w:spacing w:after="120" w:line="264" w:lineRule="auto"/>
              <w:rPr>
                <w:rFonts w:asciiTheme="minorHAnsi" w:hAnsiTheme="minorHAnsi" w:cstheme="minorHAnsi"/>
                <w:bCs/>
                <w:lang w:val="en-US"/>
              </w:rPr>
            </w:pPr>
            <w:r w:rsidRPr="00C46FF4">
              <w:rPr>
                <w:rFonts w:asciiTheme="minorHAnsi" w:hAnsiTheme="minorHAnsi" w:cstheme="minorHAnsi"/>
                <w:bCs/>
                <w:lang w:val="en-US"/>
              </w:rPr>
              <w:t xml:space="preserve">relocates his domicile or habitual residence to a place outside Germany after the conclusion of the contract, or if his domicile or habitual residence is not known at the time the legal action is filed. </w:t>
            </w:r>
          </w:p>
          <w:p w14:paraId="3FBE59A3" w14:textId="218C8009"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We shall also be entitled to bring an action before a court which has jurisdiction over the registered seat or a branch office of the supplier.</w:t>
            </w:r>
          </w:p>
        </w:tc>
      </w:tr>
      <w:tr w:rsidR="00C46FF4" w:rsidRPr="002352CB" w14:paraId="31B31443" w14:textId="77777777" w:rsidTr="0089653D">
        <w:trPr>
          <w:cantSplit/>
        </w:trPr>
        <w:tc>
          <w:tcPr>
            <w:tcW w:w="817" w:type="dxa"/>
          </w:tcPr>
          <w:p w14:paraId="7952AD84" w14:textId="177D45D2" w:rsidR="00C46FF4" w:rsidRPr="0054047A" w:rsidRDefault="00C46FF4" w:rsidP="00C46FF4">
            <w:pPr>
              <w:spacing w:after="120" w:line="264" w:lineRule="auto"/>
              <w:rPr>
                <w:rFonts w:asciiTheme="minorHAnsi" w:hAnsiTheme="minorHAnsi" w:cstheme="minorHAnsi"/>
              </w:rPr>
            </w:pPr>
            <w:r w:rsidRPr="00652D41">
              <w:rPr>
                <w:rFonts w:asciiTheme="minorHAnsi" w:hAnsiTheme="minorHAnsi" w:cstheme="minorHAnsi"/>
                <w:bCs/>
                <w:lang w:val="en-US"/>
              </w:rPr>
              <w:t>13.4</w:t>
            </w:r>
          </w:p>
        </w:tc>
        <w:tc>
          <w:tcPr>
            <w:tcW w:w="7885" w:type="dxa"/>
          </w:tcPr>
          <w:p w14:paraId="73D79D1B" w14:textId="70BBBEAF" w:rsidR="00C46FF4" w:rsidRPr="0054047A" w:rsidRDefault="00C46FF4" w:rsidP="00C46FF4">
            <w:pPr>
              <w:spacing w:after="120" w:line="264" w:lineRule="auto"/>
              <w:rPr>
                <w:rFonts w:asciiTheme="minorHAnsi" w:hAnsiTheme="minorHAnsi" w:cstheme="minorHAnsi"/>
                <w:lang w:val="en-US"/>
              </w:rPr>
            </w:pPr>
            <w:r w:rsidRPr="00652D41">
              <w:rPr>
                <w:rFonts w:asciiTheme="minorHAnsi" w:hAnsiTheme="minorHAnsi" w:cstheme="minorHAnsi"/>
                <w:bCs/>
                <w:lang w:val="en-US"/>
              </w:rPr>
              <w:t>Unless otherwise stated in the purchase order, our place of business shall be the place of performance.</w:t>
            </w:r>
          </w:p>
        </w:tc>
      </w:tr>
    </w:tbl>
    <w:p w14:paraId="625FD8D2" w14:textId="77777777" w:rsidR="00F21FB6" w:rsidRPr="00C46FF4" w:rsidRDefault="00F21FB6" w:rsidP="0054047A">
      <w:pPr>
        <w:spacing w:after="120" w:line="264" w:lineRule="auto"/>
        <w:rPr>
          <w:rFonts w:asciiTheme="minorHAnsi" w:hAnsiTheme="minorHAnsi" w:cstheme="minorHAnsi"/>
          <w:lang w:val="en-US"/>
        </w:rPr>
      </w:pPr>
    </w:p>
    <w:sectPr w:rsidR="00F21FB6" w:rsidRPr="00C46FF4" w:rsidSect="004D3CF9">
      <w:headerReference w:type="default" r:id="rId14"/>
      <w:footerReference w:type="default" r:id="rId15"/>
      <w:headerReference w:type="first" r:id="rId16"/>
      <w:footerReference w:type="first" r:id="rId17"/>
      <w:type w:val="continuous"/>
      <w:pgSz w:w="11907" w:h="16840" w:code="9"/>
      <w:pgMar w:top="2665" w:right="1134" w:bottom="851" w:left="1418" w:header="510" w:footer="284" w:gutter="0"/>
      <w:paperSrc w:first="7" w:other="7"/>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E6141" w14:textId="77777777" w:rsidR="00A95598" w:rsidRDefault="00A95598">
      <w:r>
        <w:separator/>
      </w:r>
    </w:p>
  </w:endnote>
  <w:endnote w:type="continuationSeparator" w:id="0">
    <w:p w14:paraId="05B3390F" w14:textId="77777777" w:rsidR="00A95598" w:rsidRDefault="00A9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BDDCB" w14:textId="5FFECA07" w:rsidR="00A635F6" w:rsidRDefault="009B443C" w:rsidP="00830A7D">
    <w:pPr>
      <w:pStyle w:val="Fuzeile"/>
      <w:rPr>
        <w:rFonts w:asciiTheme="minorHAnsi" w:hAnsiTheme="minorHAnsi" w:cstheme="minorHAnsi"/>
        <w:b/>
        <w:bCs/>
        <w:sz w:val="14"/>
        <w:szCs w:val="14"/>
      </w:rPr>
    </w:pPr>
    <w:r>
      <w:rPr>
        <w:rFonts w:asciiTheme="minorHAnsi" w:hAnsiTheme="minorHAnsi" w:cstheme="minorHAnsi"/>
        <w:b/>
        <w:bCs/>
        <w:sz w:val="14"/>
        <w:szCs w:val="14"/>
      </w:rPr>
      <w:t>Template-</w:t>
    </w:r>
    <w:r w:rsidR="00A635F6" w:rsidRPr="00E965EC">
      <w:rPr>
        <w:rFonts w:asciiTheme="minorHAnsi" w:hAnsiTheme="minorHAnsi" w:cstheme="minorHAnsi"/>
        <w:b/>
        <w:bCs/>
        <w:sz w:val="14"/>
        <w:szCs w:val="14"/>
      </w:rPr>
      <w:t>Version:</w:t>
    </w:r>
    <w:r w:rsidR="00A635F6">
      <w:rPr>
        <w:rFonts w:asciiTheme="minorHAnsi" w:hAnsiTheme="minorHAnsi" w:cstheme="minorHAnsi"/>
        <w:sz w:val="14"/>
        <w:szCs w:val="14"/>
      </w:rPr>
      <w:t xml:space="preserve"> </w:t>
    </w:r>
    <w:r w:rsidR="00B72A2A">
      <w:rPr>
        <w:rFonts w:asciiTheme="minorHAnsi" w:hAnsiTheme="minorHAnsi" w:cstheme="minorHAnsi"/>
        <w:sz w:val="14"/>
        <w:szCs w:val="14"/>
      </w:rPr>
      <w:fldChar w:fldCharType="begin"/>
    </w:r>
    <w:r w:rsidR="00B72A2A">
      <w:rPr>
        <w:rFonts w:asciiTheme="minorHAnsi" w:hAnsiTheme="minorHAnsi" w:cstheme="minorHAnsi"/>
        <w:sz w:val="14"/>
        <w:szCs w:val="14"/>
      </w:rPr>
      <w:instrText xml:space="preserve"> DOCPROPERTY  AT_RELEASE  \* MERGEFORMAT </w:instrText>
    </w:r>
    <w:r w:rsidR="00B72A2A">
      <w:rPr>
        <w:rFonts w:asciiTheme="minorHAnsi" w:hAnsiTheme="minorHAnsi" w:cstheme="minorHAnsi"/>
        <w:sz w:val="14"/>
        <w:szCs w:val="14"/>
      </w:rPr>
      <w:fldChar w:fldCharType="separate"/>
    </w:r>
    <w:r w:rsidR="00B72A2A">
      <w:rPr>
        <w:rFonts w:asciiTheme="minorHAnsi" w:hAnsiTheme="minorHAnsi" w:cstheme="minorHAnsi"/>
        <w:sz w:val="14"/>
        <w:szCs w:val="14"/>
      </w:rPr>
      <w:t>Version</w:t>
    </w:r>
    <w:r w:rsidR="00B72A2A">
      <w:rPr>
        <w:rFonts w:asciiTheme="minorHAnsi" w:hAnsiTheme="minorHAnsi" w:cstheme="minorHAnsi"/>
        <w:sz w:val="14"/>
        <w:szCs w:val="14"/>
      </w:rPr>
      <w:fldChar w:fldCharType="end"/>
    </w:r>
    <w:r w:rsidR="00A635F6" w:rsidRPr="00E445F2">
      <w:rPr>
        <w:rFonts w:asciiTheme="minorHAnsi" w:hAnsiTheme="minorHAnsi" w:cstheme="minorHAnsi"/>
        <w:sz w:val="14"/>
        <w:szCs w:val="14"/>
      </w:rPr>
      <w:ptab w:relativeTo="margin" w:alignment="center" w:leader="none"/>
    </w:r>
    <w:r w:rsidR="00A635F6" w:rsidRPr="00E445F2">
      <w:rPr>
        <w:rFonts w:asciiTheme="minorHAnsi" w:hAnsiTheme="minorHAnsi" w:cstheme="minorHAnsi"/>
        <w:sz w:val="14"/>
        <w:szCs w:val="14"/>
      </w:rPr>
      <w:ptab w:relativeTo="margin" w:alignment="right" w:leader="none"/>
    </w:r>
    <w:r w:rsidR="00A635F6" w:rsidRPr="00E445F2">
      <w:rPr>
        <w:rFonts w:asciiTheme="minorHAnsi" w:hAnsiTheme="minorHAnsi" w:cstheme="minorHAnsi"/>
        <w:sz w:val="14"/>
        <w:szCs w:val="14"/>
      </w:rPr>
      <w:t xml:space="preserve">Seite </w:t>
    </w:r>
    <w:r w:rsidR="00A635F6" w:rsidRPr="00E445F2">
      <w:rPr>
        <w:rFonts w:asciiTheme="minorHAnsi" w:hAnsiTheme="minorHAnsi" w:cstheme="minorHAnsi"/>
        <w:b/>
        <w:bCs/>
        <w:sz w:val="14"/>
        <w:szCs w:val="14"/>
      </w:rPr>
      <w:fldChar w:fldCharType="begin"/>
    </w:r>
    <w:r w:rsidR="00A635F6" w:rsidRPr="00E445F2">
      <w:rPr>
        <w:rFonts w:asciiTheme="minorHAnsi" w:hAnsiTheme="minorHAnsi" w:cstheme="minorHAnsi"/>
        <w:b/>
        <w:bCs/>
        <w:sz w:val="14"/>
        <w:szCs w:val="14"/>
      </w:rPr>
      <w:instrText>PAGE  \* Arabic  \* MERGEFORMAT</w:instrText>
    </w:r>
    <w:r w:rsidR="00A635F6" w:rsidRPr="00E445F2">
      <w:rPr>
        <w:rFonts w:asciiTheme="minorHAnsi" w:hAnsiTheme="minorHAnsi" w:cstheme="minorHAnsi"/>
        <w:b/>
        <w:bCs/>
        <w:sz w:val="14"/>
        <w:szCs w:val="14"/>
      </w:rPr>
      <w:fldChar w:fldCharType="separate"/>
    </w:r>
    <w:r w:rsidR="00A635F6">
      <w:rPr>
        <w:rFonts w:asciiTheme="minorHAnsi" w:hAnsiTheme="minorHAnsi" w:cstheme="minorHAnsi"/>
        <w:b/>
        <w:bCs/>
        <w:sz w:val="14"/>
        <w:szCs w:val="14"/>
      </w:rPr>
      <w:t>1</w:t>
    </w:r>
    <w:r w:rsidR="00A635F6" w:rsidRPr="00E445F2">
      <w:rPr>
        <w:rFonts w:asciiTheme="minorHAnsi" w:hAnsiTheme="minorHAnsi" w:cstheme="minorHAnsi"/>
        <w:b/>
        <w:bCs/>
        <w:sz w:val="14"/>
        <w:szCs w:val="14"/>
      </w:rPr>
      <w:fldChar w:fldCharType="end"/>
    </w:r>
    <w:r w:rsidR="00A635F6" w:rsidRPr="00E445F2">
      <w:rPr>
        <w:rFonts w:asciiTheme="minorHAnsi" w:hAnsiTheme="minorHAnsi" w:cstheme="minorHAnsi"/>
        <w:sz w:val="14"/>
        <w:szCs w:val="14"/>
      </w:rPr>
      <w:t xml:space="preserve"> von </w:t>
    </w:r>
    <w:r w:rsidR="00A635F6" w:rsidRPr="00E445F2">
      <w:rPr>
        <w:rFonts w:asciiTheme="minorHAnsi" w:hAnsiTheme="minorHAnsi" w:cstheme="minorHAnsi"/>
        <w:b/>
        <w:bCs/>
        <w:sz w:val="14"/>
        <w:szCs w:val="14"/>
      </w:rPr>
      <w:fldChar w:fldCharType="begin"/>
    </w:r>
    <w:r w:rsidR="00A635F6" w:rsidRPr="00E445F2">
      <w:rPr>
        <w:rFonts w:asciiTheme="minorHAnsi" w:hAnsiTheme="minorHAnsi" w:cstheme="minorHAnsi"/>
        <w:b/>
        <w:bCs/>
        <w:sz w:val="14"/>
        <w:szCs w:val="14"/>
      </w:rPr>
      <w:instrText>NUMPAGES  \* Arabic  \* MERGEFORMAT</w:instrText>
    </w:r>
    <w:r w:rsidR="00A635F6" w:rsidRPr="00E445F2">
      <w:rPr>
        <w:rFonts w:asciiTheme="minorHAnsi" w:hAnsiTheme="minorHAnsi" w:cstheme="minorHAnsi"/>
        <w:b/>
        <w:bCs/>
        <w:sz w:val="14"/>
        <w:szCs w:val="14"/>
      </w:rPr>
      <w:fldChar w:fldCharType="separate"/>
    </w:r>
    <w:r w:rsidR="00A635F6">
      <w:rPr>
        <w:rFonts w:asciiTheme="minorHAnsi" w:hAnsiTheme="minorHAnsi" w:cstheme="minorHAnsi"/>
        <w:b/>
        <w:bCs/>
        <w:sz w:val="14"/>
        <w:szCs w:val="14"/>
      </w:rPr>
      <w:t>1</w:t>
    </w:r>
    <w:r w:rsidR="00A635F6" w:rsidRPr="00E445F2">
      <w:rPr>
        <w:rFonts w:asciiTheme="minorHAnsi" w:hAnsiTheme="minorHAnsi" w:cstheme="minorHAnsi"/>
        <w:b/>
        <w:bCs/>
        <w:sz w:val="14"/>
        <w:szCs w:val="14"/>
      </w:rPr>
      <w:fldChar w:fldCharType="end"/>
    </w:r>
  </w:p>
  <w:p w14:paraId="4D3CD4C8" w14:textId="77777777" w:rsidR="00A635F6" w:rsidRPr="00E445F2" w:rsidRDefault="00A635F6" w:rsidP="00830A7D">
    <w:pPr>
      <w:pStyle w:val="Fuzeile"/>
      <w:rPr>
        <w:rFonts w:asciiTheme="minorHAnsi" w:hAnsiTheme="minorHAnsi" w:cstheme="minorHAnsi"/>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2BBF" w14:textId="639B8973" w:rsidR="00A635F6" w:rsidRPr="00E445F2" w:rsidRDefault="00A95598" w:rsidP="00591BC0">
    <w:pPr>
      <w:pStyle w:val="Fuzeile"/>
      <w:jc w:val="center"/>
      <w:rPr>
        <w:rFonts w:asciiTheme="minorHAnsi" w:hAnsiTheme="minorHAnsi" w:cstheme="minorHAnsi"/>
        <w:sz w:val="14"/>
        <w:szCs w:val="14"/>
      </w:rPr>
    </w:pPr>
    <w:sdt>
      <w:sdtPr>
        <w:rPr>
          <w:rFonts w:asciiTheme="minorHAnsi" w:hAnsiTheme="minorHAnsi" w:cstheme="minorHAnsi"/>
          <w:sz w:val="14"/>
          <w:szCs w:val="14"/>
        </w:rPr>
        <w:alias w:val="Statusinfo"/>
        <w:tag w:val="Statusinfo"/>
        <w:id w:val="-1772851359"/>
        <w:placeholder>
          <w:docPart w:val="15EB22F6C1C1471E8B487F6107AC2468"/>
        </w:placeholder>
        <w:dataBinding w:prefixMappings="xmlns:ns0='http://schemas.microsoft.com/office/2006/metadata/properties' xmlns:ns1='http://www.w3.org/2001/XMLSchema-instance' xmlns:ns2='http://schemas.microsoft.com/office/infopath/2007/PartnerControls' xmlns:ns3='59bcb4ce-22f2-4081-af43-7cb53bb5200d' xmlns:ns4='http://schemas.microsoft.com/sharepoint.v3' xmlns:ns5='http://schemas.microsoft.com/sharepoint/v3' " w:xpath="/ns0:properties[1]/documentManagement[1]/ns3:Statusinfo[1]" w:storeItemID="{2D6EE24B-8E15-407A-83C9-D16F9B2ED6D5}"/>
        <w:text w:multiLine="1"/>
      </w:sdtPr>
      <w:sdtEndPr/>
      <w:sdtContent>
        <w:r w:rsidR="00A635F6">
          <w:rPr>
            <w:rFonts w:asciiTheme="minorHAnsi" w:hAnsiTheme="minorHAnsi" w:cstheme="minorHAnsi"/>
            <w:sz w:val="14"/>
            <w:szCs w:val="14"/>
          </w:rPr>
          <w:t>Vorlagencode, Versionierung, Dateiname, Autor – je nachdem, was nötig</w:t>
        </w:r>
      </w:sdtContent>
    </w:sdt>
    <w:r w:rsidR="00A635F6" w:rsidRPr="00E445F2">
      <w:rPr>
        <w:rFonts w:asciiTheme="minorHAnsi" w:hAnsiTheme="minorHAnsi" w:cstheme="minorHAnsi"/>
        <w:sz w:val="14"/>
        <w:szCs w:val="14"/>
      </w:rPr>
      <w:ptab w:relativeTo="margin" w:alignment="center" w:leader="none"/>
    </w:r>
    <w:r w:rsidR="00A635F6" w:rsidRPr="00E445F2">
      <w:rPr>
        <w:rFonts w:asciiTheme="minorHAnsi" w:hAnsiTheme="minorHAnsi" w:cstheme="minorHAnsi"/>
        <w:sz w:val="14"/>
        <w:szCs w:val="14"/>
      </w:rPr>
      <w:ptab w:relativeTo="margin" w:alignment="right" w:leader="none"/>
    </w:r>
    <w:r w:rsidR="00A635F6" w:rsidRPr="00E445F2">
      <w:rPr>
        <w:rFonts w:asciiTheme="minorHAnsi" w:hAnsiTheme="minorHAnsi" w:cstheme="minorHAnsi"/>
        <w:sz w:val="14"/>
        <w:szCs w:val="14"/>
      </w:rPr>
      <w:t xml:space="preserve">Seite </w:t>
    </w:r>
    <w:r w:rsidR="00A635F6" w:rsidRPr="00E445F2">
      <w:rPr>
        <w:rFonts w:asciiTheme="minorHAnsi" w:hAnsiTheme="minorHAnsi" w:cstheme="minorHAnsi"/>
        <w:b/>
        <w:bCs/>
        <w:sz w:val="14"/>
        <w:szCs w:val="14"/>
      </w:rPr>
      <w:fldChar w:fldCharType="begin"/>
    </w:r>
    <w:r w:rsidR="00A635F6" w:rsidRPr="00E445F2">
      <w:rPr>
        <w:rFonts w:asciiTheme="minorHAnsi" w:hAnsiTheme="minorHAnsi" w:cstheme="minorHAnsi"/>
        <w:b/>
        <w:bCs/>
        <w:sz w:val="14"/>
        <w:szCs w:val="14"/>
      </w:rPr>
      <w:instrText>PAGE  \* Arabic  \* MERGEFORMAT</w:instrText>
    </w:r>
    <w:r w:rsidR="00A635F6" w:rsidRPr="00E445F2">
      <w:rPr>
        <w:rFonts w:asciiTheme="minorHAnsi" w:hAnsiTheme="minorHAnsi" w:cstheme="minorHAnsi"/>
        <w:b/>
        <w:bCs/>
        <w:sz w:val="14"/>
        <w:szCs w:val="14"/>
      </w:rPr>
      <w:fldChar w:fldCharType="separate"/>
    </w:r>
    <w:r w:rsidR="00A635F6" w:rsidRPr="00E445F2">
      <w:rPr>
        <w:rFonts w:asciiTheme="minorHAnsi" w:hAnsiTheme="minorHAnsi" w:cstheme="minorHAnsi"/>
        <w:b/>
        <w:bCs/>
        <w:sz w:val="14"/>
        <w:szCs w:val="14"/>
      </w:rPr>
      <w:t>1</w:t>
    </w:r>
    <w:r w:rsidR="00A635F6" w:rsidRPr="00E445F2">
      <w:rPr>
        <w:rFonts w:asciiTheme="minorHAnsi" w:hAnsiTheme="minorHAnsi" w:cstheme="minorHAnsi"/>
        <w:b/>
        <w:bCs/>
        <w:sz w:val="14"/>
        <w:szCs w:val="14"/>
      </w:rPr>
      <w:fldChar w:fldCharType="end"/>
    </w:r>
    <w:r w:rsidR="00A635F6" w:rsidRPr="00E445F2">
      <w:rPr>
        <w:rFonts w:asciiTheme="minorHAnsi" w:hAnsiTheme="minorHAnsi" w:cstheme="minorHAnsi"/>
        <w:sz w:val="14"/>
        <w:szCs w:val="14"/>
      </w:rPr>
      <w:t xml:space="preserve"> von </w:t>
    </w:r>
    <w:r w:rsidR="00A635F6" w:rsidRPr="00E445F2">
      <w:rPr>
        <w:rFonts w:asciiTheme="minorHAnsi" w:hAnsiTheme="minorHAnsi" w:cstheme="minorHAnsi"/>
        <w:b/>
        <w:bCs/>
        <w:sz w:val="14"/>
        <w:szCs w:val="14"/>
      </w:rPr>
      <w:fldChar w:fldCharType="begin"/>
    </w:r>
    <w:r w:rsidR="00A635F6" w:rsidRPr="00E445F2">
      <w:rPr>
        <w:rFonts w:asciiTheme="minorHAnsi" w:hAnsiTheme="minorHAnsi" w:cstheme="minorHAnsi"/>
        <w:b/>
        <w:bCs/>
        <w:sz w:val="14"/>
        <w:szCs w:val="14"/>
      </w:rPr>
      <w:instrText>NUMPAGES  \* Arabic  \* MERGEFORMAT</w:instrText>
    </w:r>
    <w:r w:rsidR="00A635F6" w:rsidRPr="00E445F2">
      <w:rPr>
        <w:rFonts w:asciiTheme="minorHAnsi" w:hAnsiTheme="minorHAnsi" w:cstheme="minorHAnsi"/>
        <w:b/>
        <w:bCs/>
        <w:sz w:val="14"/>
        <w:szCs w:val="14"/>
      </w:rPr>
      <w:fldChar w:fldCharType="separate"/>
    </w:r>
    <w:r w:rsidR="00A635F6" w:rsidRPr="00E445F2">
      <w:rPr>
        <w:rFonts w:asciiTheme="minorHAnsi" w:hAnsiTheme="minorHAnsi" w:cstheme="minorHAnsi"/>
        <w:b/>
        <w:bCs/>
        <w:sz w:val="14"/>
        <w:szCs w:val="14"/>
      </w:rPr>
      <w:t>2</w:t>
    </w:r>
    <w:r w:rsidR="00A635F6" w:rsidRPr="00E445F2">
      <w:rPr>
        <w:rFonts w:asciiTheme="minorHAnsi" w:hAnsiTheme="minorHAnsi" w:cstheme="minorHAnsi"/>
        <w:b/>
        <w:bCs/>
        <w:sz w:val="14"/>
        <w:szCs w:val="14"/>
      </w:rPr>
      <w:fldChar w:fldCharType="end"/>
    </w:r>
  </w:p>
  <w:p w14:paraId="5DA3B8AD" w14:textId="77777777" w:rsidR="00A635F6" w:rsidRPr="00746A62" w:rsidRDefault="00A635F6">
    <w:pPr>
      <w:pStyle w:val="Fuzeile"/>
      <w:rPr>
        <w:rFonts w:asciiTheme="minorHAnsi" w:hAnsiTheme="minorHAnsi" w:cstheme="minorHAns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497B" w14:textId="77777777" w:rsidR="00A95598" w:rsidRDefault="00A95598">
      <w:r>
        <w:separator/>
      </w:r>
    </w:p>
  </w:footnote>
  <w:footnote w:type="continuationSeparator" w:id="0">
    <w:p w14:paraId="079085D3" w14:textId="77777777" w:rsidR="00A95598" w:rsidRDefault="00A95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B8A5" w14:textId="1824EE3C" w:rsidR="00A635F6" w:rsidRDefault="00970BA6" w:rsidP="00B8008C">
    <w:pPr>
      <w:pStyle w:val="Kopfzeile"/>
      <w:spacing w:line="180" w:lineRule="auto"/>
      <w:rPr>
        <w:rFonts w:asciiTheme="minorHAnsi" w:hAnsiTheme="minorHAnsi" w:cstheme="minorHAnsi"/>
        <w:b/>
        <w:iCs/>
        <w:caps/>
        <w:color w:val="00A3E0"/>
        <w:sz w:val="40"/>
      </w:rPr>
    </w:pPr>
    <w:r>
      <w:rPr>
        <w:rFonts w:asciiTheme="minorHAnsi" w:hAnsiTheme="minorHAnsi" w:cstheme="minorHAnsi"/>
        <w:b/>
        <w:iCs/>
        <w:caps/>
        <w:noProof/>
        <w:color w:val="00A3E0"/>
        <w:sz w:val="40"/>
      </w:rPr>
      <w:drawing>
        <wp:anchor distT="0" distB="0" distL="114300" distR="114300" simplePos="0" relativeHeight="251659264" behindDoc="1" locked="0" layoutInCell="1" allowOverlap="1" wp14:anchorId="5BD42FE3" wp14:editId="6774086B">
          <wp:simplePos x="0" y="0"/>
          <wp:positionH relativeFrom="page">
            <wp:align>center</wp:align>
          </wp:positionH>
          <wp:positionV relativeFrom="page">
            <wp:align>top</wp:align>
          </wp:positionV>
          <wp:extent cx="7560000" cy="1677600"/>
          <wp:effectExtent l="0" t="0" r="317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6776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ellenraster"/>
      <w:tblW w:w="1014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29"/>
      <w:gridCol w:w="3319"/>
    </w:tblGrid>
    <w:tr w:rsidR="00A635F6" w:rsidRPr="002352CB" w14:paraId="4CD9E15D" w14:textId="3F26BBE6" w:rsidTr="004D3CF9">
      <w:trPr>
        <w:trHeight w:val="1247"/>
      </w:trPr>
      <w:tc>
        <w:tcPr>
          <w:tcW w:w="6829" w:type="dxa"/>
          <w:tcMar>
            <w:top w:w="0" w:type="dxa"/>
          </w:tcMar>
        </w:tcPr>
        <w:p w14:paraId="4FD6B311" w14:textId="77777777" w:rsidR="00A635F6" w:rsidRPr="009B443C" w:rsidRDefault="00F5676A" w:rsidP="00DE1BB4">
          <w:pPr>
            <w:pStyle w:val="Kopfzeile"/>
            <w:tabs>
              <w:tab w:val="clear" w:pos="4536"/>
              <w:tab w:val="center" w:pos="4566"/>
            </w:tabs>
            <w:ind w:firstLine="36"/>
            <w:rPr>
              <w:rFonts w:asciiTheme="minorHAnsi" w:hAnsiTheme="minorHAnsi" w:cstheme="minorHAnsi"/>
              <w:b/>
              <w:iCs/>
              <w:caps/>
              <w:color w:val="00A3E0"/>
              <w:sz w:val="40"/>
              <w:lang w:val="en-US"/>
            </w:rPr>
          </w:pPr>
          <w:r w:rsidRPr="009B443C">
            <w:rPr>
              <w:rFonts w:asciiTheme="minorHAnsi" w:hAnsiTheme="minorHAnsi" w:cstheme="minorHAnsi"/>
              <w:b/>
              <w:iCs/>
              <w:caps/>
              <w:color w:val="00A3E0"/>
              <w:sz w:val="40"/>
              <w:lang w:val="en-US"/>
            </w:rPr>
            <w:t>terms and conditions of</w:t>
          </w:r>
        </w:p>
        <w:p w14:paraId="7F2BC2B7" w14:textId="63B9F977" w:rsidR="00F5676A" w:rsidRPr="009B443C" w:rsidRDefault="00F5676A" w:rsidP="00DE1BB4">
          <w:pPr>
            <w:pStyle w:val="Kopfzeile"/>
            <w:tabs>
              <w:tab w:val="clear" w:pos="4536"/>
              <w:tab w:val="center" w:pos="4566"/>
            </w:tabs>
            <w:ind w:firstLine="36"/>
            <w:rPr>
              <w:rFonts w:asciiTheme="minorHAnsi" w:hAnsiTheme="minorHAnsi" w:cstheme="minorHAnsi"/>
              <w:b/>
              <w:iCs/>
              <w:caps/>
              <w:color w:val="00A3E0"/>
              <w:sz w:val="40"/>
              <w:lang w:val="en-US"/>
            </w:rPr>
          </w:pPr>
          <w:r w:rsidRPr="009B443C">
            <w:rPr>
              <w:rFonts w:asciiTheme="minorHAnsi" w:hAnsiTheme="minorHAnsi" w:cstheme="minorHAnsi"/>
              <w:b/>
              <w:iCs/>
              <w:caps/>
              <w:color w:val="00A3E0"/>
              <w:sz w:val="40"/>
              <w:lang w:val="en-US"/>
            </w:rPr>
            <w:t>purchase</w:t>
          </w:r>
        </w:p>
      </w:tc>
      <w:tc>
        <w:tcPr>
          <w:tcW w:w="3319" w:type="dxa"/>
          <w:tcMar>
            <w:top w:w="0" w:type="dxa"/>
          </w:tcMar>
        </w:tcPr>
        <w:p w14:paraId="4C034E8E" w14:textId="3EC7F593" w:rsidR="00A635F6" w:rsidRPr="009B443C" w:rsidRDefault="00A635F6" w:rsidP="00B8008C">
          <w:pPr>
            <w:pStyle w:val="Kopfzeile"/>
            <w:spacing w:line="180" w:lineRule="auto"/>
            <w:rPr>
              <w:rFonts w:asciiTheme="minorHAnsi" w:hAnsiTheme="minorHAnsi" w:cstheme="minorHAnsi"/>
              <w:b/>
              <w:iCs/>
              <w:caps/>
              <w:color w:val="00A3E0"/>
              <w:sz w:val="40"/>
              <w:lang w:val="en-US"/>
            </w:rPr>
          </w:pPr>
        </w:p>
      </w:tc>
    </w:tr>
  </w:tbl>
  <w:p w14:paraId="489EA6BA" w14:textId="6DB4561B" w:rsidR="00A635F6" w:rsidRPr="009B443C" w:rsidRDefault="00A635F6" w:rsidP="00B8008C">
    <w:pPr>
      <w:pStyle w:val="Kopfzeile"/>
      <w:spacing w:line="180" w:lineRule="auto"/>
      <w:rPr>
        <w:rFonts w:asciiTheme="minorHAnsi" w:hAnsiTheme="minorHAnsi" w:cstheme="minorHAnsi"/>
        <w:b/>
        <w:iCs/>
        <w:caps/>
        <w:color w:val="00A3E0"/>
        <w:sz w:val="4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5148" w14:textId="30B91831" w:rsidR="00A635F6" w:rsidRDefault="00A635F6" w:rsidP="007B7456">
    <w:pPr>
      <w:pStyle w:val="Kopfzeile"/>
      <w:tabs>
        <w:tab w:val="clear" w:pos="4536"/>
        <w:tab w:val="clear" w:pos="9072"/>
        <w:tab w:val="left" w:pos="8071"/>
      </w:tabs>
      <w:ind w:right="-1"/>
      <w:rPr>
        <w:rFonts w:asciiTheme="minorHAnsi" w:hAnsiTheme="minorHAnsi" w:cstheme="minorHAnsi"/>
        <w:b/>
        <w:iCs/>
        <w:caps/>
        <w:color w:val="00A3E0"/>
        <w:sz w:val="40"/>
      </w:rPr>
    </w:pPr>
    <w:r w:rsidRPr="00DF1E71">
      <w:rPr>
        <w:rFonts w:asciiTheme="minorHAnsi" w:hAnsiTheme="minorHAnsi" w:cstheme="minorHAnsi"/>
        <w:b/>
        <w:iCs/>
        <w:caps/>
        <w:noProof/>
        <w:color w:val="00A3E0"/>
      </w:rPr>
      <w:drawing>
        <wp:anchor distT="0" distB="0" distL="114300" distR="114300" simplePos="0" relativeHeight="251658240" behindDoc="1" locked="0" layoutInCell="1" allowOverlap="1" wp14:anchorId="5DA3B8B0" wp14:editId="78B16868">
          <wp:simplePos x="0" y="0"/>
          <wp:positionH relativeFrom="page">
            <wp:posOffset>0</wp:posOffset>
          </wp:positionH>
          <wp:positionV relativeFrom="paragraph">
            <wp:posOffset>-824328</wp:posOffset>
          </wp:positionV>
          <wp:extent cx="7580672" cy="1680519"/>
          <wp:effectExtent l="0" t="0" r="1270" b="0"/>
          <wp:wrapNone/>
          <wp:docPr id="2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0672" cy="168051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iCs/>
        <w:caps/>
        <w:color w:val="00A3E0"/>
        <w:sz w:val="40"/>
      </w:rPr>
      <w:t>Besuchsbericht</w:t>
    </w:r>
  </w:p>
  <w:p w14:paraId="47E1ED16" w14:textId="09630653" w:rsidR="00A635F6" w:rsidRPr="007B7456" w:rsidRDefault="00A635F6" w:rsidP="007B7456">
    <w:pPr>
      <w:pStyle w:val="Kopfzeile"/>
      <w:tabs>
        <w:tab w:val="clear" w:pos="4536"/>
        <w:tab w:val="clear" w:pos="9072"/>
        <w:tab w:val="left" w:pos="8071"/>
      </w:tabs>
      <w:ind w:right="-1"/>
      <w:rPr>
        <w:rFonts w:asciiTheme="minorHAnsi" w:hAnsiTheme="minorHAnsi" w:cstheme="minorHAnsi"/>
        <w:b/>
        <w:iCs/>
        <w:caps/>
        <w:color w:val="00A3E0"/>
        <w:sz w:val="40"/>
      </w:rPr>
    </w:pPr>
    <w:r>
      <w:rPr>
        <w:rFonts w:asciiTheme="minorHAnsi" w:hAnsiTheme="minorHAnsi" w:cstheme="minorHAnsi"/>
        <w:b/>
        <w:iCs/>
        <w:caps/>
        <w:color w:val="00A3E0"/>
        <w:sz w:val="40"/>
      </w:rPr>
      <w:t>Zeile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13" w:legacyIndent="0"/>
      <w:lvlJc w:val="left"/>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1" w15:restartNumberingAfterBreak="0">
    <w:nsid w:val="3F5C75BE"/>
    <w:multiLevelType w:val="hybridMultilevel"/>
    <w:tmpl w:val="88D4D1D8"/>
    <w:lvl w:ilvl="0" w:tplc="8B7A54B2">
      <w:start w:val="1"/>
      <w:numFmt w:val="bullet"/>
      <w:lvlText w:val="-"/>
      <w:lvlJc w:val="left"/>
      <w:pPr>
        <w:ind w:left="720"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FDE5AAE"/>
    <w:multiLevelType w:val="hybridMultilevel"/>
    <w:tmpl w:val="079ADEE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09849BC"/>
    <w:multiLevelType w:val="hybridMultilevel"/>
    <w:tmpl w:val="1A161E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5D3E550F"/>
    <w:multiLevelType w:val="hybridMultilevel"/>
    <w:tmpl w:val="E4F07EA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62201E29"/>
    <w:multiLevelType w:val="hybridMultilevel"/>
    <w:tmpl w:val="D7A8D4FE"/>
    <w:lvl w:ilvl="0" w:tplc="91FCE106">
      <w:start w:val="1"/>
      <w:numFmt w:val="decimal"/>
      <w:pStyle w:val="berschrift1"/>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2772916"/>
    <w:multiLevelType w:val="hybridMultilevel"/>
    <w:tmpl w:val="D13475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0055128">
    <w:abstractNumId w:val="0"/>
  </w:num>
  <w:num w:numId="2" w16cid:durableId="1699353927">
    <w:abstractNumId w:val="2"/>
  </w:num>
  <w:num w:numId="3" w16cid:durableId="484081162">
    <w:abstractNumId w:val="3"/>
  </w:num>
  <w:num w:numId="4" w16cid:durableId="1366100585">
    <w:abstractNumId w:val="6"/>
  </w:num>
  <w:num w:numId="5" w16cid:durableId="927883914">
    <w:abstractNumId w:val="5"/>
  </w:num>
  <w:num w:numId="6" w16cid:durableId="1910922242">
    <w:abstractNumId w:val="5"/>
  </w:num>
  <w:num w:numId="7" w16cid:durableId="224803007">
    <w:abstractNumId w:val="1"/>
  </w:num>
  <w:num w:numId="8" w16cid:durableId="1388918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PSpeechSession$" w:val="FALSE"/>
    <w:docVar w:name="IPSpeechSessionSaved$" w:val="FALSE"/>
  </w:docVars>
  <w:rsids>
    <w:rsidRoot w:val="00A67315"/>
    <w:rsid w:val="00024B3A"/>
    <w:rsid w:val="0005329A"/>
    <w:rsid w:val="00061DE8"/>
    <w:rsid w:val="00072DFF"/>
    <w:rsid w:val="00073AD1"/>
    <w:rsid w:val="00122BE7"/>
    <w:rsid w:val="00134467"/>
    <w:rsid w:val="001462CD"/>
    <w:rsid w:val="00181472"/>
    <w:rsid w:val="00186D0F"/>
    <w:rsid w:val="002352CB"/>
    <w:rsid w:val="002524D6"/>
    <w:rsid w:val="0029269C"/>
    <w:rsid w:val="002B1761"/>
    <w:rsid w:val="00317F5E"/>
    <w:rsid w:val="00351EDE"/>
    <w:rsid w:val="003648F8"/>
    <w:rsid w:val="003776E0"/>
    <w:rsid w:val="00382235"/>
    <w:rsid w:val="003B2152"/>
    <w:rsid w:val="003E671C"/>
    <w:rsid w:val="003F088A"/>
    <w:rsid w:val="0040481E"/>
    <w:rsid w:val="0041273B"/>
    <w:rsid w:val="00430311"/>
    <w:rsid w:val="00447148"/>
    <w:rsid w:val="00467152"/>
    <w:rsid w:val="00486D28"/>
    <w:rsid w:val="004B0423"/>
    <w:rsid w:val="004D3CF9"/>
    <w:rsid w:val="0054047A"/>
    <w:rsid w:val="00551388"/>
    <w:rsid w:val="00591BC0"/>
    <w:rsid w:val="005A4175"/>
    <w:rsid w:val="005E0667"/>
    <w:rsid w:val="005E2718"/>
    <w:rsid w:val="00622411"/>
    <w:rsid w:val="0062738E"/>
    <w:rsid w:val="006638C3"/>
    <w:rsid w:val="0066751F"/>
    <w:rsid w:val="006A6620"/>
    <w:rsid w:val="006F3F47"/>
    <w:rsid w:val="006F6F82"/>
    <w:rsid w:val="00714343"/>
    <w:rsid w:val="00721718"/>
    <w:rsid w:val="00746A62"/>
    <w:rsid w:val="0074728C"/>
    <w:rsid w:val="00771AD0"/>
    <w:rsid w:val="00771E37"/>
    <w:rsid w:val="007B7456"/>
    <w:rsid w:val="007C10B5"/>
    <w:rsid w:val="008025F4"/>
    <w:rsid w:val="00810B2A"/>
    <w:rsid w:val="0082673F"/>
    <w:rsid w:val="00830A7D"/>
    <w:rsid w:val="00851D33"/>
    <w:rsid w:val="0086113F"/>
    <w:rsid w:val="008A087A"/>
    <w:rsid w:val="008F3E32"/>
    <w:rsid w:val="00964C1A"/>
    <w:rsid w:val="00970BA6"/>
    <w:rsid w:val="00985F25"/>
    <w:rsid w:val="009B443C"/>
    <w:rsid w:val="009E1C26"/>
    <w:rsid w:val="009F26D3"/>
    <w:rsid w:val="009F5EB8"/>
    <w:rsid w:val="00A060FB"/>
    <w:rsid w:val="00A267FA"/>
    <w:rsid w:val="00A46757"/>
    <w:rsid w:val="00A4785D"/>
    <w:rsid w:val="00A635F6"/>
    <w:rsid w:val="00A67315"/>
    <w:rsid w:val="00A95598"/>
    <w:rsid w:val="00A95671"/>
    <w:rsid w:val="00A956E4"/>
    <w:rsid w:val="00AA4C69"/>
    <w:rsid w:val="00AB1041"/>
    <w:rsid w:val="00AC5ACA"/>
    <w:rsid w:val="00B45509"/>
    <w:rsid w:val="00B72A2A"/>
    <w:rsid w:val="00B8008C"/>
    <w:rsid w:val="00BC113F"/>
    <w:rsid w:val="00BD54D2"/>
    <w:rsid w:val="00C0562E"/>
    <w:rsid w:val="00C21571"/>
    <w:rsid w:val="00C2279F"/>
    <w:rsid w:val="00C37062"/>
    <w:rsid w:val="00C46FF4"/>
    <w:rsid w:val="00CE0394"/>
    <w:rsid w:val="00D0516C"/>
    <w:rsid w:val="00D473E9"/>
    <w:rsid w:val="00DC6547"/>
    <w:rsid w:val="00DE1BB4"/>
    <w:rsid w:val="00DF1E71"/>
    <w:rsid w:val="00E0779F"/>
    <w:rsid w:val="00E40C61"/>
    <w:rsid w:val="00E445F2"/>
    <w:rsid w:val="00E93E0C"/>
    <w:rsid w:val="00E965EC"/>
    <w:rsid w:val="00EA2D68"/>
    <w:rsid w:val="00EA6396"/>
    <w:rsid w:val="00EA7FE0"/>
    <w:rsid w:val="00EC3A6C"/>
    <w:rsid w:val="00ED49F4"/>
    <w:rsid w:val="00EE6985"/>
    <w:rsid w:val="00EF6444"/>
    <w:rsid w:val="00F21FB6"/>
    <w:rsid w:val="00F5676A"/>
    <w:rsid w:val="00FA65CC"/>
    <w:rsid w:val="00FB7B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3B855"/>
  <w15:docId w15:val="{D97D23F2-E3C4-4D55-8189-7A1024AED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Listenabsatz"/>
    <w:next w:val="Standard"/>
    <w:qFormat/>
    <w:rsid w:val="0054047A"/>
    <w:pPr>
      <w:numPr>
        <w:numId w:val="5"/>
      </w:numPr>
      <w:spacing w:before="240" w:after="120" w:line="264" w:lineRule="auto"/>
      <w:ind w:left="357" w:hanging="357"/>
      <w:outlineLvl w:val="0"/>
    </w:pPr>
    <w:rPr>
      <w:rFonts w:asciiTheme="minorHAnsi" w:hAnsiTheme="minorHAnsi" w:cstheme="minorHAnsi"/>
      <w:b/>
      <w:bCs/>
      <w:sz w:val="26"/>
      <w:szCs w:val="26"/>
    </w:rPr>
  </w:style>
  <w:style w:type="paragraph" w:styleId="berschrift2">
    <w:name w:val="heading 2"/>
    <w:basedOn w:val="Standard"/>
    <w:next w:val="Standard"/>
    <w:qFormat/>
    <w:pPr>
      <w:keepNext/>
      <w:numPr>
        <w:ilvl w:val="1"/>
        <w:numId w:val="1"/>
      </w:numPr>
      <w:spacing w:before="240" w:after="60"/>
      <w:outlineLvl w:val="1"/>
    </w:pPr>
    <w:rPr>
      <w:b/>
    </w:rPr>
  </w:style>
  <w:style w:type="paragraph" w:styleId="berschrift3">
    <w:name w:val="heading 3"/>
    <w:basedOn w:val="Standard"/>
    <w:next w:val="Standard"/>
    <w:qFormat/>
    <w:pPr>
      <w:keepNext/>
      <w:numPr>
        <w:ilvl w:val="2"/>
        <w:numId w:val="1"/>
      </w:numPr>
      <w:spacing w:before="240" w:after="60"/>
      <w:outlineLvl w:val="2"/>
    </w:pPr>
  </w:style>
  <w:style w:type="paragraph" w:styleId="berschrift4">
    <w:name w:val="heading 4"/>
    <w:basedOn w:val="Standard"/>
    <w:next w:val="Standard"/>
    <w:qFormat/>
    <w:pPr>
      <w:keepNext/>
      <w:numPr>
        <w:ilvl w:val="3"/>
        <w:numId w:val="1"/>
      </w:numPr>
      <w:spacing w:before="240" w:after="60"/>
      <w:outlineLvl w:val="3"/>
    </w:pPr>
  </w:style>
  <w:style w:type="paragraph" w:styleId="berschrift5">
    <w:name w:val="heading 5"/>
    <w:basedOn w:val="Standard"/>
    <w:next w:val="Standard"/>
    <w:qFormat/>
    <w:pPr>
      <w:numPr>
        <w:ilvl w:val="4"/>
        <w:numId w:val="1"/>
      </w:numPr>
      <w:spacing w:before="240" w:after="60"/>
      <w:outlineLvl w:val="4"/>
    </w:pPr>
  </w:style>
  <w:style w:type="paragraph" w:styleId="berschrift6">
    <w:name w:val="heading 6"/>
    <w:basedOn w:val="Standard"/>
    <w:next w:val="Standard"/>
    <w:qFormat/>
    <w:pPr>
      <w:numPr>
        <w:ilvl w:val="5"/>
        <w:numId w:val="1"/>
      </w:numPr>
      <w:spacing w:before="240" w:after="60"/>
      <w:outlineLvl w:val="5"/>
    </w:pPr>
    <w:rPr>
      <w:i/>
    </w:rPr>
  </w:style>
  <w:style w:type="paragraph" w:styleId="berschrift7">
    <w:name w:val="heading 7"/>
    <w:basedOn w:val="Standard"/>
    <w:next w:val="Standard"/>
    <w:qFormat/>
    <w:pPr>
      <w:numPr>
        <w:ilvl w:val="6"/>
        <w:numId w:val="1"/>
      </w:numPr>
      <w:spacing w:before="240" w:after="60"/>
      <w:outlineLvl w:val="6"/>
    </w:pPr>
  </w:style>
  <w:style w:type="paragraph" w:styleId="berschrift8">
    <w:name w:val="heading 8"/>
    <w:basedOn w:val="Standard"/>
    <w:next w:val="Standard"/>
    <w:qFormat/>
    <w:pPr>
      <w:numPr>
        <w:ilvl w:val="7"/>
        <w:numId w:val="1"/>
      </w:numPr>
      <w:spacing w:before="240" w:after="60"/>
      <w:outlineLvl w:val="7"/>
    </w:pPr>
    <w:rPr>
      <w:i/>
    </w:rPr>
  </w:style>
  <w:style w:type="paragraph" w:styleId="berschrift9">
    <w:name w:val="heading 9"/>
    <w:basedOn w:val="Standard"/>
    <w:next w:val="Standard"/>
    <w:qFormat/>
    <w:pPr>
      <w:numPr>
        <w:ilvl w:val="8"/>
        <w:numId w:val="1"/>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FuzeileZchn">
    <w:name w:val="Fußzeile Zchn"/>
    <w:link w:val="Fuzeile"/>
    <w:rsid w:val="00D473E9"/>
    <w:rPr>
      <w:rFonts w:ascii="Arial" w:hAnsi="Arial"/>
      <w:sz w:val="22"/>
    </w:rPr>
  </w:style>
  <w:style w:type="paragraph" w:customStyle="1" w:styleId="EinfAbs">
    <w:name w:val="[Einf. Abs.]"/>
    <w:basedOn w:val="Standard"/>
    <w:uiPriority w:val="99"/>
    <w:rsid w:val="009E1C26"/>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Sprechblasentext">
    <w:name w:val="Balloon Text"/>
    <w:basedOn w:val="Standard"/>
    <w:link w:val="SprechblasentextZchn"/>
    <w:semiHidden/>
    <w:unhideWhenUsed/>
    <w:rsid w:val="0082673F"/>
    <w:rPr>
      <w:rFonts w:ascii="Segoe UI" w:hAnsi="Segoe UI" w:cs="Segoe UI"/>
      <w:sz w:val="18"/>
      <w:szCs w:val="18"/>
    </w:rPr>
  </w:style>
  <w:style w:type="character" w:customStyle="1" w:styleId="SprechblasentextZchn">
    <w:name w:val="Sprechblasentext Zchn"/>
    <w:basedOn w:val="Absatz-Standardschriftart"/>
    <w:link w:val="Sprechblasentext"/>
    <w:semiHidden/>
    <w:rsid w:val="0082673F"/>
    <w:rPr>
      <w:rFonts w:ascii="Segoe UI" w:hAnsi="Segoe UI" w:cs="Segoe UI"/>
      <w:sz w:val="18"/>
      <w:szCs w:val="18"/>
    </w:rPr>
  </w:style>
  <w:style w:type="table" w:styleId="Tabellenraster">
    <w:name w:val="Table Grid"/>
    <w:basedOn w:val="NormaleTabelle"/>
    <w:rsid w:val="00486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86D28"/>
    <w:pPr>
      <w:ind w:left="720"/>
      <w:contextualSpacing/>
    </w:pPr>
  </w:style>
  <w:style w:type="character" w:styleId="Hyperlink">
    <w:name w:val="Hyperlink"/>
    <w:basedOn w:val="Absatz-Standardschriftart"/>
    <w:uiPriority w:val="99"/>
    <w:unhideWhenUsed/>
    <w:rsid w:val="0054047A"/>
    <w:rPr>
      <w:color w:val="0000FF" w:themeColor="hyperlink"/>
      <w:u w:val="single"/>
    </w:rPr>
  </w:style>
  <w:style w:type="character" w:styleId="NichtaufgelsteErwhnung">
    <w:name w:val="Unresolved Mention"/>
    <w:basedOn w:val="Absatz-Standardschriftart"/>
    <w:uiPriority w:val="99"/>
    <w:semiHidden/>
    <w:unhideWhenUsed/>
    <w:rsid w:val="0054047A"/>
    <w:rPr>
      <w:color w:val="605E5C"/>
      <w:shd w:val="clear" w:color="auto" w:fill="E1DFDD"/>
    </w:rPr>
  </w:style>
  <w:style w:type="paragraph" w:styleId="Verzeichnis1">
    <w:name w:val="toc 1"/>
    <w:basedOn w:val="Standard"/>
    <w:next w:val="Standard"/>
    <w:autoRedefine/>
    <w:uiPriority w:val="39"/>
    <w:unhideWhenUsed/>
    <w:rsid w:val="0054047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oefliger.com/en/downloads/suppplier-code-of-conduc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EB22F6C1C1471E8B487F6107AC2468"/>
        <w:category>
          <w:name w:val="Allgemein"/>
          <w:gallery w:val="placeholder"/>
        </w:category>
        <w:types>
          <w:type w:val="bbPlcHdr"/>
        </w:types>
        <w:behaviors>
          <w:behavior w:val="content"/>
        </w:behaviors>
        <w:guid w:val="{C7C62729-D307-4808-A8A2-3EC2B71A8DEB}"/>
      </w:docPartPr>
      <w:docPartBody>
        <w:p w:rsidR="00473F87" w:rsidRDefault="00F74921" w:rsidP="00F74921">
          <w:pPr>
            <w:pStyle w:val="15EB22F6C1C1471E8B487F6107AC2468"/>
          </w:pPr>
          <w:r w:rsidRPr="00C859E3">
            <w:rPr>
              <w:rStyle w:val="Platzhaltertext"/>
            </w:rPr>
            <w:t>[Statusinfo]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921"/>
    <w:rsid w:val="000375A0"/>
    <w:rsid w:val="0006213D"/>
    <w:rsid w:val="00244A8A"/>
    <w:rsid w:val="002E534B"/>
    <w:rsid w:val="002F5869"/>
    <w:rsid w:val="003C13D0"/>
    <w:rsid w:val="00445766"/>
    <w:rsid w:val="0046273A"/>
    <w:rsid w:val="00473F87"/>
    <w:rsid w:val="004B0423"/>
    <w:rsid w:val="005A4175"/>
    <w:rsid w:val="006F3F47"/>
    <w:rsid w:val="00712CD8"/>
    <w:rsid w:val="00810B2A"/>
    <w:rsid w:val="008B6047"/>
    <w:rsid w:val="00901E06"/>
    <w:rsid w:val="00944C53"/>
    <w:rsid w:val="00AA44BD"/>
    <w:rsid w:val="00B37ED9"/>
    <w:rsid w:val="00CC7F35"/>
    <w:rsid w:val="00E0779F"/>
    <w:rsid w:val="00F749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37ED9"/>
    <w:rPr>
      <w:color w:val="808080"/>
    </w:rPr>
  </w:style>
  <w:style w:type="paragraph" w:customStyle="1" w:styleId="15EB22F6C1C1471E8B487F6107AC2468">
    <w:name w:val="15EB22F6C1C1471E8B487F6107AC2468"/>
    <w:rsid w:val="00F749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9C3A85360C3714AB4C8474213CE4DD0" ma:contentTypeVersion="16" ma:contentTypeDescription="Ein neues Dokument erstellen." ma:contentTypeScope="" ma:versionID="bd46976820ba7e4fc963b3db2f7d6be8">
  <xsd:schema xmlns:xsd="http://www.w3.org/2001/XMLSchema" xmlns:xs="http://www.w3.org/2001/XMLSchema" xmlns:p="http://schemas.microsoft.com/office/2006/metadata/properties" xmlns:ns2="907ca471-817e-4857-91ec-16e7adfb6247" xmlns:ns3="3b0b7499-3276-4e7b-b97e-e2435a76dc3a" targetNamespace="http://schemas.microsoft.com/office/2006/metadata/properties" ma:root="true" ma:fieldsID="735bfafcc2d7d14b4b2d699daff34b6f" ns2:_="" ns3:_="">
    <xsd:import namespace="907ca471-817e-4857-91ec-16e7adfb6247"/>
    <xsd:import namespace="3b0b7499-3276-4e7b-b97e-e2435a76dc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ca471-817e-4857-91ec-16e7adfb6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0b421b6d-070f-495e-8201-708175531a95"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b7499-3276-4e7b-b97e-e2435a76dc3a"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7def101-7a52-4333-8234-00949c05fae2}" ma:internalName="TaxCatchAll" ma:showField="CatchAllData" ma:web="3b0b7499-3276-4e7b-b97e-e2435a76d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LongProp xmlns="" name="Zielgruppen"><![CDATA[22;#Assembly Automation;#30;#Consumer Goods;#13;#Customer Service;#25;#Diagnostik;#29;#Energy Storage;#27;#Eye Care;#21;#Inhalation;#28;#Packaging;#24;#Pharma Liquid / Aseptic;#2;#Pharma Service;#23;#Pharma Solid;#3;#Projektmanagement;#1;#Vertrieb;#26;#Web Converting]]></LongProp>
</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3b0b7499-3276-4e7b-b97e-e2435a76dc3a">
      <UserInfo>
        <DisplayName>Olma, Vanessa</DisplayName>
        <AccountId>25</AccountId>
        <AccountType/>
      </UserInfo>
    </SharedWithUsers>
    <lcf76f155ced4ddcb4097134ff3c332f xmlns="907ca471-817e-4857-91ec-16e7adfb6247">
      <Terms xmlns="http://schemas.microsoft.com/office/infopath/2007/PartnerControls"/>
    </lcf76f155ced4ddcb4097134ff3c332f>
    <TaxCatchAll xmlns="3b0b7499-3276-4e7b-b97e-e2435a76dc3a"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5F293F-012F-44E3-AE7F-C396E2354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7ca471-817e-4857-91ec-16e7adfb6247"/>
    <ds:schemaRef ds:uri="3b0b7499-3276-4e7b-b97e-e2435a76d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1BD78F-E2A1-4BA1-8372-53A1B51F0046}">
  <ds:schemaRefs>
    <ds:schemaRef ds:uri="http://schemas.openxmlformats.org/officeDocument/2006/bibliography"/>
  </ds:schemaRefs>
</ds:datastoreItem>
</file>

<file path=customXml/itemProps3.xml><?xml version="1.0" encoding="utf-8"?>
<ds:datastoreItem xmlns:ds="http://schemas.openxmlformats.org/officeDocument/2006/customXml" ds:itemID="{7254FDD1-6744-4661-ADA8-62C7E123FB3A}">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2D6EE24B-8E15-407A-83C9-D16F9B2ED6D5}">
  <ds:schemaRefs>
    <ds:schemaRef ds:uri="http://schemas.microsoft.com/office/2006/metadata/properties"/>
    <ds:schemaRef ds:uri="http://schemas.microsoft.com/office/infopath/2007/PartnerControls"/>
    <ds:schemaRef ds:uri="3b0b7499-3276-4e7b-b97e-e2435a76dc3a"/>
    <ds:schemaRef ds:uri="907ca471-817e-4857-91ec-16e7adfb6247"/>
  </ds:schemaRefs>
</ds:datastoreItem>
</file>

<file path=customXml/itemProps5.xml><?xml version="1.0" encoding="utf-8"?>
<ds:datastoreItem xmlns:ds="http://schemas.openxmlformats.org/officeDocument/2006/customXml" ds:itemID="{2CB8309B-A5A2-4E86-8224-F8ED100AC1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1962</Words>
  <Characters>9907</Characters>
  <Application>Microsoft Office Word</Application>
  <DocSecurity>0</DocSecurity>
  <Lines>238</Lines>
  <Paragraphs>134</Paragraphs>
  <ScaleCrop>false</ScaleCrop>
  <HeadingPairs>
    <vt:vector size="2" baseType="variant">
      <vt:variant>
        <vt:lpstr>Titel</vt:lpstr>
      </vt:variant>
      <vt:variant>
        <vt:i4>1</vt:i4>
      </vt:variant>
    </vt:vector>
  </HeadingPairs>
  <TitlesOfParts>
    <vt:vector size="1" baseType="lpstr">
      <vt:lpstr>Besuchsberichtdeutsch_Logo</vt:lpstr>
    </vt:vector>
  </TitlesOfParts>
  <Company>Harro Höfliger Verpackungsmaschinen GmbH</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Besuchsberichtdeutsch_Logo</dc:title>
  <dc:subject>Vorlagen</dc:subject>
  <dc:creator>Markus Höfliger</dc:creator>
  <cp:lastModifiedBy>Sackmann, Sarah</cp:lastModifiedBy>
  <cp:revision>5</cp:revision>
  <cp:lastPrinted>2022-11-17T14:05:00Z</cp:lastPrinted>
  <dcterms:created xsi:type="dcterms:W3CDTF">2025-01-21T14:15:00Z</dcterms:created>
  <dcterms:modified xsi:type="dcterms:W3CDTF">2026-10-26T12:29:00Z</dcterms:modified>
  <cp:category>Standardformulare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CRMSchalterListe">
    <vt:lpwstr>TEXTKONVERTER; GCTIMESTAMP; GLDOBRIEF; GCKOPIEVORLAGENNAME; GLAUTOFORMATASYOUTYPEDEFINESTYLES; GLMULTIDOKUMENT; GCWINIVS_INI; GCMASKENAUSWAHL; LSMARTCRMDOKUMENT; GCPFADTEXTBAU; GCDATLANG; GCDATKURZ; GLLANGTEXT; GLZWSUMME; GLENDPREIS; GCCODEPAGE; MODUS</vt:lpwstr>
  </property>
  <property fmtid="{D5CDD505-2E9C-101B-9397-08002B2CF9AE}" pid="3" name="DLCPolicyLabelValue">
    <vt:lpwstr>Version : 2.0 
</vt:lpwstr>
  </property>
  <property fmtid="{D5CDD505-2E9C-101B-9397-08002B2CF9AE}" pid="4" name="display_urn:schemas-microsoft-com:office:office#Verantwortlicher">
    <vt:lpwstr>Carrubba Maria</vt:lpwstr>
  </property>
  <property fmtid="{D5CDD505-2E9C-101B-9397-08002B2CF9AE}" pid="5" name="display_urn:schemas-microsoft-com:office:office#Stellvertreter">
    <vt:lpwstr>Pohl Jessica</vt:lpwstr>
  </property>
  <property fmtid="{D5CDD505-2E9C-101B-9397-08002B2CF9AE}" pid="6" name="ContentTypeId">
    <vt:lpwstr>0x01010099C3A85360C3714AB4C8474213CE4DD0</vt:lpwstr>
  </property>
  <property fmtid="{D5CDD505-2E9C-101B-9397-08002B2CF9AE}" pid="7" name="AT_AUTHOR">
    <vt:lpwstr>Autor</vt:lpwstr>
  </property>
  <property fmtid="{D5CDD505-2E9C-101B-9397-08002B2CF9AE}" pid="8" name="AT_EXAMINER">
    <vt:lpwstr>Prüfer</vt:lpwstr>
  </property>
  <property fmtid="{D5CDD505-2E9C-101B-9397-08002B2CF9AE}" pid="9" name="AT_EXAMINER_2">
    <vt:lpwstr>Zweitprüfer</vt:lpwstr>
  </property>
  <property fmtid="{D5CDD505-2E9C-101B-9397-08002B2CF9AE}" pid="10" name="AT_EXAMINER_3">
    <vt:lpwstr>Drittprüfer</vt:lpwstr>
  </property>
  <property fmtid="{D5CDD505-2E9C-101B-9397-08002B2CF9AE}" pid="11" name="AT_RESPONSIBLE">
    <vt:lpwstr>Verantwortlicher</vt:lpwstr>
  </property>
  <property fmtid="{D5CDD505-2E9C-101B-9397-08002B2CF9AE}" pid="12" name="AT_RESUBMISSION_RESPONISBLE">
    <vt:lpwstr>Verantwortlicher Wiedervorlage</vt:lpwstr>
  </property>
  <property fmtid="{D5CDD505-2E9C-101B-9397-08002B2CF9AE}" pid="13" name="AT_VALID_FROM">
    <vt:lpwstr>Gültig ab</vt:lpwstr>
  </property>
  <property fmtid="{D5CDD505-2E9C-101B-9397-08002B2CF9AE}" pid="14" name="AT_VALID_TO">
    <vt:lpwstr>Gültig bis</vt:lpwstr>
  </property>
  <property fmtid="{D5CDD505-2E9C-101B-9397-08002B2CF9AE}" pid="15" name="AT_RELEASE">
    <vt:lpwstr>Version</vt:lpwstr>
  </property>
  <property fmtid="{D5CDD505-2E9C-101B-9397-08002B2CF9AE}" pid="16" name="AT_SCOPE">
    <vt:lpwstr>Geltungsbereich</vt:lpwstr>
  </property>
  <property fmtid="{D5CDD505-2E9C-101B-9397-08002B2CF9AE}" pid="17" name="AT_ACCESS_RESTRICTION">
    <vt:lpwstr>Zugriffsbeschränkung</vt:lpwstr>
  </property>
  <property fmtid="{D5CDD505-2E9C-101B-9397-08002B2CF9AE}" pid="18" name="AT_IDENTIFIER">
    <vt:lpwstr>Identifizierer</vt:lpwstr>
  </property>
  <property fmtid="{D5CDD505-2E9C-101B-9397-08002B2CF9AE}" pid="19" name="AT_STATE">
    <vt:lpwstr>Status</vt:lpwstr>
  </property>
  <property fmtid="{D5CDD505-2E9C-101B-9397-08002B2CF9AE}" pid="20" name="AT_PUBLISH_AS_PDF">
    <vt:lpwstr>Freigeben als PDF</vt:lpwstr>
  </property>
  <property fmtid="{D5CDD505-2E9C-101B-9397-08002B2CF9AE}" pid="21" name="AT_NAME">
    <vt:lpwstr>Name</vt:lpwstr>
  </property>
  <property fmtid="{D5CDD505-2E9C-101B-9397-08002B2CF9AE}" pid="22" name="AT_NAME_DE">
    <vt:lpwstr>Name</vt:lpwstr>
  </property>
  <property fmtid="{D5CDD505-2E9C-101B-9397-08002B2CF9AE}" pid="23" name="MediaServiceImageTags">
    <vt:lpwstr/>
  </property>
</Properties>
</file>