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5599" w:rsidR="00655599" w:rsidP="00426FFC" w:rsidRDefault="00655599" w14:paraId="29C6D99B" w14:textId="573796B1">
      <w:pPr>
        <w:jc w:val="center"/>
        <w:rPr>
          <w:b/>
          <w:bCs/>
          <w:sz w:val="32"/>
          <w:szCs w:val="32"/>
        </w:rPr>
      </w:pPr>
      <w:r w:rsidRPr="00655599">
        <w:rPr>
          <w:b/>
          <w:bCs/>
          <w:sz w:val="32"/>
          <w:szCs w:val="32"/>
        </w:rPr>
        <w:t>Food Safety Policy Statement</w:t>
      </w:r>
    </w:p>
    <w:p w:rsidRPr="00CF0E4B" w:rsidR="00CF0E4B" w:rsidP="001263FE" w:rsidRDefault="00134A00" w14:paraId="1B3F5E4D" w14:textId="677CDD4A">
      <w:pPr>
        <w:jc w:val="both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Founded in 2015 with the express intent of being 'Where Live Industry Lives', Production Park along with </w:t>
      </w:r>
      <w:r w:rsidR="004C6D3D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CentR Stage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is committed to develop and deliver our core products and services whilst </w:t>
      </w:r>
      <w:r w:rsidRPr="00CF0E4B" w:rsidR="009F2DF1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providing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 w:rsidR="009F2DF1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exceptional 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food safety 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standards </w:t>
      </w:r>
      <w:r w:rsidRPr="00CF0E4B" w:rsidR="001243A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in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all </w:t>
      </w:r>
      <w:r w:rsidRPr="00CF0E4B" w:rsidR="009F2DF1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our catering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 w:rsidR="001243A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environments.</w:t>
      </w:r>
    </w:p>
    <w:p w:rsidRPr="00655599" w:rsidR="00CF0E4B" w:rsidP="001263FE" w:rsidRDefault="00655599" w14:paraId="5A3B0ECB" w14:textId="2D39476A">
      <w:pPr>
        <w:jc w:val="both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The Company is committed to continually </w:t>
      </w:r>
      <w:r w:rsidRPr="00CF0E4B" w:rsidR="0BC118A0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improving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the </w:t>
      </w:r>
      <w:r w:rsidRPr="00CF0E4B" w:rsidR="001243A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catering service 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it produces and </w:t>
      </w:r>
      <w:r w:rsidRPr="00655599" w:rsidR="2F1ADCB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maintaining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consumer confidence in its products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through the development and implementation of food safety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systems, 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standards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and practices. </w:t>
      </w:r>
    </w:p>
    <w:p w:rsidRPr="00CF0E4B" w:rsidR="00655599" w:rsidP="00556D5F" w:rsidRDefault="00655599" w14:paraId="628DD6EF" w14:textId="7CC4CD2D">
      <w:pPr>
        <w:jc w:val="both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Food safety is the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responsibility of all </w:t>
      </w:r>
      <w:r w:rsidR="004C6D3D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CentR Stage</w:t>
      </w:r>
      <w:r w:rsidRPr="00CF0E4B" w:rsidR="001243A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employees that have </w:t>
      </w:r>
      <w:r w:rsidRPr="00655599" w:rsidR="65D66DFA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a direct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influence on ingredients,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 w:rsidR="001243A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prepping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, </w:t>
      </w:r>
      <w:r w:rsidRPr="00CF0E4B" w:rsidR="001243A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cooking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, 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storage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and the transport of products</w:t>
      </w:r>
      <w:r w:rsidRPr="00CF0E4B" w:rsidR="001243A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within the </w:t>
      </w:r>
      <w:r w:rsidRPr="00CF0E4B" w:rsidR="001243A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Park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. The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following principles are the foundation of </w:t>
      </w:r>
      <w:r w:rsidR="004C6D3D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CentR Stage’s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commitment to </w:t>
      </w:r>
      <w:r w:rsidRPr="00CF0E4B" w:rsidR="001243A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Food Safety</w:t>
      </w:r>
      <w:r w:rsidRPr="00655599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:</w:t>
      </w:r>
    </w:p>
    <w:p w:rsidRPr="00655599" w:rsidR="00CF0E4B" w:rsidP="00556D5F" w:rsidRDefault="00CF0E4B" w14:paraId="55E12297" w14:textId="77777777">
      <w:pPr>
        <w:jc w:val="both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</w:p>
    <w:p w:rsidRPr="00655599" w:rsidR="00655599" w:rsidP="00556D5F" w:rsidRDefault="00655599" w14:paraId="78C12409" w14:textId="6F1BACBE">
      <w:pPr>
        <w:ind w:left="720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•  Meet or exceed all statutory and regulatory requirements for food safety. </w:t>
      </w:r>
    </w:p>
    <w:p w:rsidRPr="00CF0E4B" w:rsidR="00655599" w:rsidP="00556D5F" w:rsidRDefault="00655599" w14:paraId="1520865A" w14:textId="312512B5">
      <w:pPr>
        <w:ind w:left="720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CF0E4B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•  Ensure sustainable food safety performance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that </w:t>
      </w:r>
      <w:r w:rsidRPr="00CF0E4B" w:rsidR="4FE885A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meets</w:t>
      </w:r>
      <w:r w:rsidRPr="00CF0E4B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="0090059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“Safer Food for Better Business”</w:t>
      </w:r>
      <w:r w:rsidRPr="00CF0E4B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standards in all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catering </w:t>
      </w:r>
      <w:r w:rsidRPr="00CF0E4B" w:rsid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operations. </w:t>
      </w:r>
    </w:p>
    <w:p w:rsidRPr="00655599" w:rsidR="00655599" w:rsidP="00556D5F" w:rsidRDefault="00655599" w14:paraId="51C0B397" w14:textId="4EAAAFBF">
      <w:pPr>
        <w:ind w:left="720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•  Validate the effectiveness of</w:t>
      </w:r>
      <w:r w:rsidR="0090059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the</w:t>
      </w: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F</w:t>
      </w: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ood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S</w:t>
      </w: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afety through internal and external audit processes.</w:t>
      </w:r>
    </w:p>
    <w:p w:rsidRPr="00CF0E4B" w:rsidR="00655599" w:rsidP="00556D5F" w:rsidRDefault="00655599" w14:paraId="414BFEC4" w14:textId="60C19AF3">
      <w:pPr>
        <w:ind w:left="720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•  Continually review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F</w:t>
      </w: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ood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S</w:t>
      </w: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afety policies, standards and procedures to effectively manage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F</w:t>
      </w: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ood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S</w:t>
      </w: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afety risks associated with changes in products, processes and technologies.</w:t>
      </w:r>
    </w:p>
    <w:p w:rsidRPr="00CF0E4B" w:rsidR="00655599" w:rsidP="00556D5F" w:rsidRDefault="00655599" w14:paraId="1660D6D8" w14:textId="12F88A27">
      <w:pPr>
        <w:ind w:left="720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•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Include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F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ood </w:t>
      </w:r>
      <w:r w:rsidRPr="00CF0E4B" w:rsidR="00AE6D06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S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afety strategies in the annual business process to ensure that Food Safety remains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an integral</w:t>
      </w:r>
      <w:r w:rsidRPr="00CF0E4B" w:rsidR="00593C84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part of operations.</w:t>
      </w:r>
    </w:p>
    <w:p w:rsidRPr="00CF0E4B" w:rsidR="00593C84" w:rsidP="00556D5F" w:rsidRDefault="00593C84" w14:paraId="31AA869C" w14:textId="3CEF1FFD">
      <w:pPr>
        <w:ind w:left="720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•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Set annual measurable Food Safety objectives for all operations to ensure continuous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improvement</w:t>
      </w:r>
    </w:p>
    <w:p w:rsidRPr="00CF0E4B" w:rsidR="00593C84" w:rsidP="00556D5F" w:rsidRDefault="00593C84" w14:paraId="0F60D1F3" w14:textId="5085C5C1">
      <w:pPr>
        <w:ind w:left="720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•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Ensure that suppliers and contractors embrace the same </w:t>
      </w:r>
      <w:r w:rsidRPr="00CF0E4B" w:rsidR="00426FFC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F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ood </w:t>
      </w:r>
      <w:r w:rsidRPr="00CF0E4B" w:rsidR="00426FFC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S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afety commitments and monitor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materials and services they supply through audits and incoming goods inspections.</w:t>
      </w:r>
    </w:p>
    <w:p w:rsidRPr="00CF0E4B" w:rsidR="00593C84" w:rsidP="00556D5F" w:rsidRDefault="00593C84" w14:paraId="733B02B3" w14:textId="5C094BAA">
      <w:pPr>
        <w:ind w:left="720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6555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•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Communicate Food Safety aspects, strategies and performance to associates, consumers,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customers and principal stakeholders that have an impact on, or are affected by the Company’s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Food Safety Systems.</w:t>
      </w:r>
    </w:p>
    <w:p w:rsidRPr="00CF0E4B" w:rsidR="00CF0E4B" w:rsidP="00556D5F" w:rsidRDefault="00CF0E4B" w14:paraId="4D25F4A0" w14:textId="77777777">
      <w:pPr>
        <w:ind w:left="720"/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</w:p>
    <w:p w:rsidRPr="00CF0E4B" w:rsidR="00556D5F" w:rsidP="001263FE" w:rsidRDefault="00593C84" w14:paraId="2AE707F5" w14:textId="501EB057">
      <w:pPr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CF0E4B" w:rsidR="00593C84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As the </w:t>
      </w:r>
      <w:r w:rsidR="004C6D3D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Chief Operations </w:t>
      </w:r>
      <w:r w:rsidR="004C6D3D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Officer</w:t>
      </w:r>
      <w:r w:rsidRPr="00CF0E4B" w:rsidR="00593C84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I am committed to the </w:t>
      </w:r>
      <w:r w:rsidR="002E1C9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Safer Food Better Business</w:t>
      </w:r>
      <w:r w:rsidRPr="00CF0E4B" w:rsidR="00593C84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Policy. Responsibility for the successful implementation of this </w:t>
      </w:r>
      <w:r w:rsidR="002E1C9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Policy</w:t>
      </w:r>
      <w:r w:rsidRPr="00CF0E4B" w:rsidR="00593C84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 w:rsidR="139F2DD3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is the </w:t>
      </w:r>
      <w:r w:rsidRPr="00CF0E4B" w:rsidR="70A57A8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responsibility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</w:t>
      </w:r>
      <w:r w:rsidRPr="00CF0E4B" w:rsidR="5FCB6299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of </w:t>
      </w:r>
      <w:r w:rsidR="004C6D3D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CentR Stage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management and employees.</w:t>
      </w:r>
    </w:p>
    <w:p w:rsidRPr="00CF0E4B" w:rsidR="00B417B2" w:rsidP="001263FE" w:rsidRDefault="00B417B2" w14:paraId="2BF8925E" w14:textId="77777777">
      <w:pPr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</w:p>
    <w:p w:rsidRPr="00CF0E4B" w:rsidR="001263FE" w:rsidP="6C6366B2" w:rsidRDefault="00426FFC" w14:paraId="72ACFE5E" w14:textId="0DC2A958">
      <w:pPr>
        <w:rPr>
          <w:rFonts w:ascii="Arial" w:hAnsi="Arial" w:eastAsia="Arial" w:cs="Arial"/>
          <w:color w:val="0F0F11"/>
          <w:sz w:val="20"/>
          <w:szCs w:val="20"/>
          <w:lang w:val="en-US"/>
        </w:rPr>
      </w:pPr>
      <w:r w:rsidRPr="00CF0E4B" w:rsidR="00426FFC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Signed: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 </w:t>
      </w:r>
    </w:p>
    <w:p w:rsidRPr="00CF0E4B" w:rsidR="001263FE" w:rsidP="001263FE" w:rsidRDefault="00426FFC" w14:paraId="209759A8" w14:textId="598D904C">
      <w:pPr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 w:rsidRPr="00CF0E4B" w:rsidR="5052EDB2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Emma Gomez 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                                                   </w:t>
      </w:r>
      <w:r w:rsidRPr="00CF0E4B" w:rsidR="00426FFC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                                       </w:t>
      </w:r>
      <w:r w:rsidRPr="00CF0E4B" w:rsidR="001263FE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Dated: </w:t>
      </w:r>
      <w:r w:rsidRPr="00CF0E4B" w:rsidR="302ADED7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31</w:t>
      </w:r>
      <w:r w:rsidRPr="6C6366B2" w:rsidR="302ADED7">
        <w:rPr>
          <w:rFonts w:ascii="Arial" w:hAnsi="Arial" w:eastAsia="Arial" w:cs="Arial"/>
          <w:color w:val="0F0F11"/>
          <w:w w:val="115"/>
          <w:sz w:val="20"/>
          <w:szCs w:val="20"/>
          <w:vertAlign w:val="superscript"/>
          <w:lang w:val="en-US"/>
        </w:rPr>
        <w:t xml:space="preserve">st</w:t>
      </w:r>
      <w:r w:rsidRPr="00CF0E4B" w:rsidR="302ADED7"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 xml:space="preserve"> March 2026</w:t>
      </w:r>
    </w:p>
    <w:p w:rsidRPr="00655599" w:rsidR="00655599" w:rsidP="00426FFC" w:rsidRDefault="004C6D3D" w14:paraId="5F729B1C" w14:textId="5C215907">
      <w:pPr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</w:pPr>
      <w:r>
        <w:rPr>
          <w:rFonts w:ascii="Arial" w:hAnsi="Arial" w:eastAsia="Arial" w:cs="Arial"/>
          <w:color w:val="0F0F11"/>
          <w:w w:val="115"/>
          <w:sz w:val="20"/>
          <w:szCs w:val="20"/>
          <w:lang w:val="en-US"/>
        </w:rPr>
        <w:t>Chief Operations Officer</w:t>
      </w:r>
    </w:p>
    <w:sectPr w:rsidRPr="00655599" w:rsidR="00655599" w:rsidSect="006C66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1FE" w:rsidP="00426FFC" w:rsidRDefault="009B21FE" w14:paraId="424F3DDF" w14:textId="77777777">
      <w:pPr>
        <w:spacing w:after="0" w:line="240" w:lineRule="auto"/>
      </w:pPr>
      <w:r>
        <w:separator/>
      </w:r>
    </w:p>
  </w:endnote>
  <w:endnote w:type="continuationSeparator" w:id="0">
    <w:p w:rsidR="009B21FE" w:rsidP="00426FFC" w:rsidRDefault="009B21FE" w14:paraId="699C75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696" w:rsidRDefault="00134696" w14:paraId="6C547F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696" w:rsidRDefault="00134696" w14:paraId="6A4AE28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696" w:rsidRDefault="00134696" w14:paraId="7E4976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1FE" w:rsidP="00426FFC" w:rsidRDefault="009B21FE" w14:paraId="379BD4E2" w14:textId="77777777">
      <w:pPr>
        <w:spacing w:after="0" w:line="240" w:lineRule="auto"/>
      </w:pPr>
      <w:r>
        <w:separator/>
      </w:r>
    </w:p>
  </w:footnote>
  <w:footnote w:type="continuationSeparator" w:id="0">
    <w:p w:rsidR="009B21FE" w:rsidP="00426FFC" w:rsidRDefault="009B21FE" w14:paraId="4A39A9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696" w:rsidRDefault="00134696" w14:paraId="0C05FA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8935" w:type="dxa"/>
      <w:tblInd w:w="-113" w:type="dxa"/>
      <w:tblLook w:val="04A0" w:firstRow="1" w:lastRow="0" w:firstColumn="1" w:lastColumn="0" w:noHBand="0" w:noVBand="1"/>
    </w:tblPr>
    <w:tblGrid>
      <w:gridCol w:w="1567"/>
      <w:gridCol w:w="2833"/>
      <w:gridCol w:w="1701"/>
      <w:gridCol w:w="2834"/>
    </w:tblGrid>
    <w:tr w:rsidRPr="000732FC" w:rsidR="00426FFC" w:rsidTr="1BB233A4" w14:paraId="582CDF2A" w14:textId="77777777">
      <w:trPr>
        <w:trHeight w:val="983"/>
      </w:trPr>
      <w:tc>
        <w:tcPr>
          <w:tcW w:w="1564" w:type="dxa"/>
          <w:tcMar/>
        </w:tcPr>
        <w:p w:rsidRPr="0036118D" w:rsidR="00426FFC" w:rsidP="00B417B2" w:rsidRDefault="0062521B" w14:paraId="32C99576" w14:textId="640FCCA2">
          <w:pPr>
            <w:spacing w:before="10" w:after="10"/>
            <w:jc w:val="center"/>
          </w:pPr>
          <w:r w:rsidRPr="0090718E">
            <w:rPr>
              <w:noProof/>
            </w:rPr>
            <w:drawing>
              <wp:inline distT="0" distB="0" distL="0" distR="0" wp14:anchorId="4D2A490E" wp14:editId="6A416EA2">
                <wp:extent cx="858243" cy="596845"/>
                <wp:effectExtent l="0" t="0" r="0" b="0"/>
                <wp:docPr id="15242321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423211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366" cy="63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Mar/>
          <w:vAlign w:val="center"/>
        </w:tcPr>
        <w:p w:rsidRPr="000732FC" w:rsidR="00426FFC" w:rsidP="00B417B2" w:rsidRDefault="00426FFC" w14:paraId="7A77921A" w14:textId="77777777">
          <w:pPr>
            <w:jc w:val="center"/>
            <w:rPr>
              <w:rFonts w:ascii="Calibri" w:hAnsi="Calibri"/>
              <w:sz w:val="46"/>
              <w:szCs w:val="46"/>
            </w:rPr>
          </w:pPr>
          <w:r>
            <w:rPr>
              <w:rFonts w:ascii="Calibri" w:hAnsi="Calibri"/>
              <w:sz w:val="46"/>
              <w:szCs w:val="46"/>
            </w:rPr>
            <w:t>Food Safety</w:t>
          </w:r>
          <w:r w:rsidRPr="000732FC">
            <w:rPr>
              <w:rFonts w:ascii="Calibri" w:hAnsi="Calibri"/>
              <w:sz w:val="46"/>
              <w:szCs w:val="46"/>
            </w:rPr>
            <w:t xml:space="preserve"> Policy</w:t>
          </w:r>
        </w:p>
      </w:tc>
    </w:tr>
    <w:tr w:rsidRPr="00D01E4E" w:rsidR="00426FFC" w:rsidTr="1BB233A4" w14:paraId="568711A3" w14:textId="77777777">
      <w:tc>
        <w:tcPr>
          <w:tcW w:w="1564" w:type="dxa"/>
          <w:tcMar/>
        </w:tcPr>
        <w:p w:rsidRPr="00F1120B" w:rsidR="00426FFC" w:rsidP="00B417B2" w:rsidRDefault="00426FFC" w14:paraId="4C7A2181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POL Number:</w:t>
          </w:r>
        </w:p>
      </w:tc>
      <w:tc>
        <w:tcPr>
          <w:tcW w:w="2835" w:type="dxa"/>
          <w:tcMar/>
        </w:tcPr>
        <w:p w:rsidRPr="00F1120B" w:rsidR="00426FFC" w:rsidP="00B417B2" w:rsidRDefault="00426FFC" w14:paraId="04642423" w14:textId="77777777">
          <w:pPr>
            <w:spacing w:before="20" w:after="20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13</w:t>
          </w:r>
        </w:p>
      </w:tc>
      <w:tc>
        <w:tcPr>
          <w:tcW w:w="1701" w:type="dxa"/>
          <w:tcMar/>
        </w:tcPr>
        <w:p w:rsidRPr="00F1120B" w:rsidR="00426FFC" w:rsidP="00B417B2" w:rsidRDefault="00426FFC" w14:paraId="10CB1721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Revision:</w:t>
          </w:r>
        </w:p>
      </w:tc>
      <w:tc>
        <w:tcPr>
          <w:tcW w:w="2835" w:type="dxa"/>
          <w:tcMar/>
        </w:tcPr>
        <w:p w:rsidRPr="00D01E4E" w:rsidR="00426FFC" w:rsidP="1BB233A4" w:rsidRDefault="00426FFC" w14:paraId="5A42FA3E" w14:textId="13574DC8">
          <w:pPr>
            <w:spacing w:before="20" w:after="20"/>
            <w:rPr>
              <w:rFonts w:ascii="Calibri" w:hAnsi="Calibri"/>
              <w:sz w:val="20"/>
              <w:szCs w:val="20"/>
            </w:rPr>
          </w:pPr>
          <w:r w:rsidRPr="1BB233A4" w:rsidR="1BB233A4">
            <w:rPr>
              <w:rFonts w:ascii="Calibri" w:hAnsi="Calibri"/>
              <w:sz w:val="20"/>
              <w:szCs w:val="20"/>
            </w:rPr>
            <w:t>0</w:t>
          </w:r>
          <w:r w:rsidRPr="1BB233A4" w:rsidR="1BB233A4">
            <w:rPr>
              <w:rFonts w:ascii="Calibri" w:hAnsi="Calibri"/>
              <w:sz w:val="20"/>
              <w:szCs w:val="20"/>
            </w:rPr>
            <w:t>4</w:t>
          </w:r>
        </w:p>
      </w:tc>
    </w:tr>
    <w:tr w:rsidRPr="00D01E4E" w:rsidR="00426FFC" w:rsidTr="1BB233A4" w14:paraId="16D7770D" w14:textId="77777777">
      <w:tc>
        <w:tcPr>
          <w:tcW w:w="1564" w:type="dxa"/>
          <w:tcMar/>
        </w:tcPr>
        <w:p w:rsidRPr="00F1120B" w:rsidR="00426FFC" w:rsidP="00B417B2" w:rsidRDefault="00426FFC" w14:paraId="16BC7063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Page Number:</w:t>
          </w:r>
        </w:p>
      </w:tc>
      <w:tc>
        <w:tcPr>
          <w:tcW w:w="2835" w:type="dxa"/>
          <w:tcMar/>
        </w:tcPr>
        <w:p w:rsidRPr="00F1120B" w:rsidR="00426FFC" w:rsidP="00B417B2" w:rsidRDefault="00426FFC" w14:paraId="56303518" w14:textId="77777777">
          <w:pPr>
            <w:spacing w:before="20" w:after="20"/>
            <w:rPr>
              <w:rFonts w:ascii="Calibri" w:hAnsi="Calibri"/>
              <w:sz w:val="20"/>
            </w:rPr>
          </w:pPr>
          <w:r w:rsidRPr="00F1120B">
            <w:rPr>
              <w:rStyle w:val="PageNumber"/>
              <w:rFonts w:ascii="Calibri" w:hAnsi="Calibri"/>
              <w:sz w:val="20"/>
            </w:rPr>
            <w:fldChar w:fldCharType="begin"/>
          </w:r>
          <w:r w:rsidRPr="00F1120B">
            <w:rPr>
              <w:rStyle w:val="PageNumber"/>
              <w:rFonts w:ascii="Calibri" w:hAnsi="Calibri"/>
              <w:sz w:val="20"/>
            </w:rPr>
            <w:instrText xml:space="preserve"> PAGE </w:instrText>
          </w:r>
          <w:r w:rsidRPr="00F1120B">
            <w:rPr>
              <w:rStyle w:val="PageNumber"/>
              <w:rFonts w:ascii="Calibri" w:hAnsi="Calibri"/>
              <w:sz w:val="20"/>
            </w:rPr>
            <w:fldChar w:fldCharType="separate"/>
          </w:r>
          <w:r>
            <w:rPr>
              <w:rStyle w:val="PageNumber"/>
              <w:rFonts w:ascii="Calibri" w:hAnsi="Calibri"/>
              <w:noProof/>
              <w:sz w:val="20"/>
            </w:rPr>
            <w:t>1</w:t>
          </w:r>
          <w:r w:rsidRPr="00F1120B">
            <w:rPr>
              <w:rStyle w:val="PageNumber"/>
              <w:rFonts w:ascii="Calibri" w:hAnsi="Calibri"/>
              <w:sz w:val="20"/>
            </w:rPr>
            <w:fldChar w:fldCharType="end"/>
          </w:r>
          <w:r w:rsidRPr="00F1120B">
            <w:rPr>
              <w:rStyle w:val="PageNumber"/>
              <w:rFonts w:ascii="Calibri" w:hAnsi="Calibri"/>
              <w:sz w:val="20"/>
            </w:rPr>
            <w:t xml:space="preserve"> </w:t>
          </w:r>
          <w:r>
            <w:rPr>
              <w:rFonts w:ascii="Calibri" w:hAnsi="Calibri"/>
              <w:sz w:val="20"/>
            </w:rPr>
            <w:t>of 1</w:t>
          </w:r>
        </w:p>
      </w:tc>
      <w:tc>
        <w:tcPr>
          <w:tcW w:w="1701" w:type="dxa"/>
          <w:tcMar/>
        </w:tcPr>
        <w:p w:rsidRPr="00F1120B" w:rsidR="00426FFC" w:rsidP="00B417B2" w:rsidRDefault="00426FFC" w14:paraId="1271BD3A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Date:</w:t>
          </w:r>
        </w:p>
      </w:tc>
      <w:tc>
        <w:tcPr>
          <w:tcW w:w="2835" w:type="dxa"/>
          <w:tcMar/>
        </w:tcPr>
        <w:p w:rsidRPr="00D01E4E" w:rsidR="00426FFC" w:rsidP="1BB233A4" w:rsidRDefault="004C6D3D" w14:paraId="307515F0" w14:textId="7B38CA55">
          <w:pPr>
            <w:spacing w:before="20" w:after="20"/>
            <w:rPr>
              <w:rFonts w:ascii="Calibri" w:hAnsi="Calibri"/>
              <w:sz w:val="20"/>
              <w:szCs w:val="20"/>
            </w:rPr>
          </w:pPr>
          <w:r w:rsidRPr="1BB233A4" w:rsidR="1BB233A4">
            <w:rPr>
              <w:rFonts w:ascii="Calibri" w:hAnsi="Calibri"/>
              <w:sz w:val="20"/>
              <w:szCs w:val="20"/>
            </w:rPr>
            <w:t>31</w:t>
          </w:r>
          <w:r w:rsidRPr="1BB233A4" w:rsidR="1BB233A4">
            <w:rPr>
              <w:rFonts w:ascii="Calibri" w:hAnsi="Calibri"/>
              <w:sz w:val="20"/>
              <w:szCs w:val="20"/>
              <w:vertAlign w:val="superscript"/>
            </w:rPr>
            <w:t>st</w:t>
          </w:r>
          <w:r w:rsidRPr="1BB233A4" w:rsidR="1BB233A4">
            <w:rPr>
              <w:rFonts w:ascii="Calibri" w:hAnsi="Calibri"/>
              <w:sz w:val="20"/>
              <w:szCs w:val="20"/>
            </w:rPr>
            <w:t xml:space="preserve"> March 2026</w:t>
          </w:r>
        </w:p>
      </w:tc>
    </w:tr>
    <w:tr w:rsidRPr="00F1120B" w:rsidR="00426FFC" w:rsidTr="1BB233A4" w14:paraId="75132C37" w14:textId="77777777">
      <w:tc>
        <w:tcPr>
          <w:tcW w:w="1564" w:type="dxa"/>
          <w:tcMar/>
        </w:tcPr>
        <w:p w:rsidRPr="00F1120B" w:rsidR="00426FFC" w:rsidP="00B417B2" w:rsidRDefault="00426FFC" w14:paraId="62FEDF8C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Owner:</w:t>
          </w:r>
        </w:p>
      </w:tc>
      <w:tc>
        <w:tcPr>
          <w:tcW w:w="2835" w:type="dxa"/>
          <w:tcMar/>
        </w:tcPr>
        <w:p w:rsidRPr="00F1120B" w:rsidR="00426FFC" w:rsidP="00B417B2" w:rsidRDefault="00134696" w14:paraId="66D2F60B" w14:textId="4B8494DC">
          <w:pPr>
            <w:spacing w:before="20" w:after="20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Operations Director</w:t>
          </w:r>
        </w:p>
      </w:tc>
      <w:tc>
        <w:tcPr>
          <w:tcW w:w="1701" w:type="dxa"/>
          <w:tcMar/>
        </w:tcPr>
        <w:p w:rsidRPr="00F1120B" w:rsidR="00426FFC" w:rsidP="00B417B2" w:rsidRDefault="00426FFC" w14:paraId="4635EB52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Approval:</w:t>
          </w:r>
        </w:p>
      </w:tc>
      <w:tc>
        <w:tcPr>
          <w:tcW w:w="2835" w:type="dxa"/>
          <w:tcMar/>
        </w:tcPr>
        <w:p w:rsidRPr="00F1120B" w:rsidR="00426FFC" w:rsidP="00B417B2" w:rsidRDefault="004C6D3D" w14:paraId="1D919523" w14:textId="7B403352">
          <w:pPr>
            <w:spacing w:before="20" w:after="20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Chief Operations Officer</w:t>
          </w:r>
        </w:p>
      </w:tc>
    </w:tr>
  </w:tbl>
  <w:p w:rsidR="00426FFC" w:rsidP="006C66F2" w:rsidRDefault="00426FFC" w14:paraId="2FBAE9C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696" w:rsidRDefault="00134696" w14:paraId="5245431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9"/>
    <w:rsid w:val="0001640D"/>
    <w:rsid w:val="00104D55"/>
    <w:rsid w:val="001243A2"/>
    <w:rsid w:val="001263FE"/>
    <w:rsid w:val="00134696"/>
    <w:rsid w:val="00134A00"/>
    <w:rsid w:val="00156379"/>
    <w:rsid w:val="001B57B5"/>
    <w:rsid w:val="002E1C92"/>
    <w:rsid w:val="003C58A0"/>
    <w:rsid w:val="00426FFC"/>
    <w:rsid w:val="004C6D3D"/>
    <w:rsid w:val="004D3263"/>
    <w:rsid w:val="00556D5F"/>
    <w:rsid w:val="00593C84"/>
    <w:rsid w:val="0062521B"/>
    <w:rsid w:val="00655599"/>
    <w:rsid w:val="006A7E82"/>
    <w:rsid w:val="006C66F2"/>
    <w:rsid w:val="008815AE"/>
    <w:rsid w:val="0090059B"/>
    <w:rsid w:val="0099170C"/>
    <w:rsid w:val="009B21FE"/>
    <w:rsid w:val="009F2DF1"/>
    <w:rsid w:val="00AE2194"/>
    <w:rsid w:val="00AE6D06"/>
    <w:rsid w:val="00B417B2"/>
    <w:rsid w:val="00CF0E4B"/>
    <w:rsid w:val="00EF5E9A"/>
    <w:rsid w:val="0BC118A0"/>
    <w:rsid w:val="0FCBB445"/>
    <w:rsid w:val="139F2DD3"/>
    <w:rsid w:val="1723C5F1"/>
    <w:rsid w:val="1BB233A4"/>
    <w:rsid w:val="23CB1D2E"/>
    <w:rsid w:val="2F1ADCB2"/>
    <w:rsid w:val="302ADED7"/>
    <w:rsid w:val="4FE885A6"/>
    <w:rsid w:val="5052EDB2"/>
    <w:rsid w:val="5FCB6299"/>
    <w:rsid w:val="65D66DFA"/>
    <w:rsid w:val="6C6366B2"/>
    <w:rsid w:val="70A57A82"/>
    <w:rsid w:val="72FB4640"/>
    <w:rsid w:val="739DA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3B888"/>
  <w15:chartTrackingRefBased/>
  <w15:docId w15:val="{B356E11F-77CD-4BAF-AE5D-9EA9D1A2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f4" w:customStyle="1">
    <w:name w:val="ff4"/>
    <w:basedOn w:val="DefaultParagraphFont"/>
    <w:rsid w:val="00655599"/>
  </w:style>
  <w:style w:type="character" w:styleId="a" w:customStyle="1">
    <w:name w:val="_"/>
    <w:basedOn w:val="DefaultParagraphFont"/>
    <w:rsid w:val="00655599"/>
  </w:style>
  <w:style w:type="character" w:styleId="ff2" w:customStyle="1">
    <w:name w:val="ff2"/>
    <w:basedOn w:val="DefaultParagraphFont"/>
    <w:rsid w:val="00655599"/>
  </w:style>
  <w:style w:type="table" w:styleId="TableGrid">
    <w:name w:val="Table Grid"/>
    <w:basedOn w:val="TableNormal"/>
    <w:uiPriority w:val="59"/>
    <w:rsid w:val="006A7E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A7E82"/>
  </w:style>
  <w:style w:type="paragraph" w:styleId="NoSpacing">
    <w:name w:val="No Spacing"/>
    <w:uiPriority w:val="1"/>
    <w:qFormat/>
    <w:rsid w:val="00AE6D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6FF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6FFC"/>
  </w:style>
  <w:style w:type="paragraph" w:styleId="Footer">
    <w:name w:val="footer"/>
    <w:basedOn w:val="Normal"/>
    <w:link w:val="FooterChar"/>
    <w:uiPriority w:val="99"/>
    <w:unhideWhenUsed/>
    <w:rsid w:val="00426FF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48E2DBDD99140B7BB9DC3BD902F78" ma:contentTypeVersion="15" ma:contentTypeDescription="Create a new document." ma:contentTypeScope="" ma:versionID="be72e0240d9076739ccd31cb1bd59d79">
  <xsd:schema xmlns:xsd="http://www.w3.org/2001/XMLSchema" xmlns:xs="http://www.w3.org/2001/XMLSchema" xmlns:p="http://schemas.microsoft.com/office/2006/metadata/properties" xmlns:ns2="4e2ccd99-54b8-46cd-85ca-94f1137eecc5" xmlns:ns3="cd3331a8-2312-4342-8a50-a458d032e2cc" targetNamespace="http://schemas.microsoft.com/office/2006/metadata/properties" ma:root="true" ma:fieldsID="0c580e3e70f73350267d32a85d646f36" ns2:_="" ns3:_="">
    <xsd:import namespace="4e2ccd99-54b8-46cd-85ca-94f1137eecc5"/>
    <xsd:import namespace="cd3331a8-2312-4342-8a50-a458d032e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ccd99-54b8-46cd-85ca-94f1137e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5f3b19-2e71-4a46-9dfd-5347840a3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331a8-2312-4342-8a50-a458d032e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ccd99-54b8-46cd-85ca-94f1137eec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02231-C967-4BE8-A973-DB144D43E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ccd99-54b8-46cd-85ca-94f1137eecc5"/>
    <ds:schemaRef ds:uri="cd3331a8-2312-4342-8a50-a458d032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EFF67-2E49-432A-A89D-17E8188424EC}">
  <ds:schemaRefs>
    <ds:schemaRef ds:uri="http://schemas.microsoft.com/office/2006/metadata/properties"/>
    <ds:schemaRef ds:uri="http://schemas.microsoft.com/office/infopath/2007/PartnerControls"/>
    <ds:schemaRef ds:uri="4e2ccd99-54b8-46cd-85ca-94f1137eecc5"/>
  </ds:schemaRefs>
</ds:datastoreItem>
</file>

<file path=customXml/itemProps3.xml><?xml version="1.0" encoding="utf-8"?>
<ds:datastoreItem xmlns:ds="http://schemas.openxmlformats.org/officeDocument/2006/customXml" ds:itemID="{49039B47-E2D4-4963-A703-3EADBF5040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5F7169-9D50-42B4-92CB-3AEB995252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Batty</dc:creator>
  <keywords/>
  <dc:description/>
  <lastModifiedBy>Scott Hind</lastModifiedBy>
  <revision>6</revision>
  <dcterms:created xsi:type="dcterms:W3CDTF">2025-04-17T09:55:00.0000000Z</dcterms:created>
  <dcterms:modified xsi:type="dcterms:W3CDTF">2026-03-20T14:54:25.6014309Z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0x010100D2848E2DBDD99140B7BB9DC3BD902F78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