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3EBE" w:rsidP="00081387" w:rsidRDefault="00BD3EBE" w14:paraId="48B28090" w14:textId="219E7AB8">
      <w:pPr>
        <w:spacing w:before="102" w:line="432" w:lineRule="auto"/>
        <w:ind w:right="121"/>
        <w:jc w:val="center"/>
        <w:rPr>
          <w:sz w:val="19"/>
        </w:rPr>
        <w:sectPr w:rsidR="00BD3EBE" w:rsidSect="00B015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 w:orient="portrait"/>
          <w:pgMar w:top="284" w:right="1242" w:bottom="278" w:left="561" w:header="720" w:footer="720" w:gutter="0"/>
          <w:cols w:equalWidth="0" w:space="720" w:num="2">
            <w:col w:w="2058" w:space="5351"/>
            <w:col w:w="2698"/>
          </w:cols>
        </w:sectPr>
      </w:pPr>
    </w:p>
    <w:p w:rsidR="00081387" w:rsidP="00D56B3C" w:rsidRDefault="00361307" w14:paraId="3B68B2B8" w14:textId="186F12E6">
      <w:pPr>
        <w:pStyle w:val="BodyText"/>
        <w:spacing w:before="7"/>
        <w:jc w:val="center"/>
        <w:rPr>
          <w:b/>
          <w:bCs/>
          <w:sz w:val="24"/>
          <w:szCs w:val="24"/>
        </w:rPr>
      </w:pPr>
      <w:r w:rsidRPr="00291C01">
        <w:rPr>
          <w:b/>
          <w:bCs/>
          <w:sz w:val="24"/>
          <w:szCs w:val="24"/>
        </w:rPr>
        <w:t>ISO14001:2015 CLAUSE 5.2</w:t>
      </w:r>
    </w:p>
    <w:p w:rsidR="00BD3EBE" w:rsidP="00D56B3C" w:rsidRDefault="00361307" w14:paraId="48B28094" w14:textId="48344584">
      <w:pPr>
        <w:pStyle w:val="BodyText"/>
        <w:spacing w:before="7"/>
        <w:jc w:val="center"/>
        <w:rPr>
          <w:b/>
          <w:bCs/>
          <w:sz w:val="24"/>
          <w:szCs w:val="24"/>
        </w:rPr>
      </w:pPr>
      <w:r w:rsidRPr="00291C01">
        <w:rPr>
          <w:b/>
          <w:bCs/>
          <w:sz w:val="24"/>
          <w:szCs w:val="24"/>
        </w:rPr>
        <w:t>ENVIRONMENTAL POLICY</w:t>
      </w:r>
      <w:r w:rsidR="00081387">
        <w:rPr>
          <w:b/>
          <w:bCs/>
          <w:sz w:val="24"/>
          <w:szCs w:val="24"/>
        </w:rPr>
        <w:t xml:space="preserve"> STATEMENT</w:t>
      </w:r>
    </w:p>
    <w:p w:rsidR="00361307" w:rsidP="00D56B3C" w:rsidRDefault="00361307" w14:paraId="1D13A2F9" w14:textId="77777777">
      <w:pPr>
        <w:pStyle w:val="BodyText"/>
        <w:spacing w:before="7"/>
        <w:rPr>
          <w:sz w:val="21"/>
        </w:rPr>
      </w:pPr>
    </w:p>
    <w:p w:rsidRPr="00866874" w:rsidR="007C4235" w:rsidP="00A95268" w:rsidRDefault="00144E16" w14:paraId="380CD55D" w14:textId="74F664EC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  <w:r w:rsidRPr="00866874" w:rsidR="00144E16">
        <w:rPr>
          <w:color w:val="0F0F11"/>
          <w:w w:val="115"/>
        </w:rPr>
        <w:t>Founded</w:t>
      </w:r>
      <w:r w:rsidRPr="00866874" w:rsidR="00144E16">
        <w:rPr>
          <w:color w:val="0F0F11"/>
          <w:spacing w:val="-15"/>
          <w:w w:val="115"/>
        </w:rPr>
        <w:t xml:space="preserve"> </w:t>
      </w:r>
      <w:r w:rsidRPr="00866874" w:rsidR="00144E16">
        <w:rPr>
          <w:color w:val="0F0F11"/>
          <w:w w:val="115"/>
        </w:rPr>
        <w:t>in</w:t>
      </w:r>
      <w:r w:rsidRPr="00866874" w:rsidR="00144E16">
        <w:rPr>
          <w:color w:val="0F0F11"/>
          <w:spacing w:val="-11"/>
          <w:w w:val="115"/>
        </w:rPr>
        <w:t xml:space="preserve"> </w:t>
      </w:r>
      <w:r w:rsidRPr="00866874" w:rsidR="00144E16">
        <w:rPr>
          <w:color w:val="0F0F11"/>
          <w:w w:val="115"/>
        </w:rPr>
        <w:t>2015</w:t>
      </w:r>
      <w:r w:rsidRPr="00866874" w:rsidR="00144E16">
        <w:rPr>
          <w:color w:val="0F0F11"/>
          <w:spacing w:val="-9"/>
          <w:w w:val="115"/>
        </w:rPr>
        <w:t xml:space="preserve"> </w:t>
      </w:r>
      <w:r w:rsidRPr="00866874" w:rsidR="00144E16">
        <w:rPr>
          <w:color w:val="0F0F11"/>
          <w:w w:val="115"/>
        </w:rPr>
        <w:t>with</w:t>
      </w:r>
      <w:r w:rsidRPr="00866874" w:rsidR="00144E16">
        <w:rPr>
          <w:color w:val="0F0F11"/>
          <w:spacing w:val="-16"/>
          <w:w w:val="115"/>
        </w:rPr>
        <w:t xml:space="preserve"> </w:t>
      </w:r>
      <w:r w:rsidRPr="00866874" w:rsidR="00144E16">
        <w:rPr>
          <w:color w:val="0F0F11"/>
          <w:w w:val="115"/>
        </w:rPr>
        <w:t>the</w:t>
      </w:r>
      <w:r w:rsidRPr="00866874" w:rsidR="00144E16">
        <w:rPr>
          <w:color w:val="0F0F11"/>
          <w:spacing w:val="-12"/>
          <w:w w:val="115"/>
        </w:rPr>
        <w:t xml:space="preserve"> </w:t>
      </w:r>
      <w:r w:rsidRPr="00866874" w:rsidR="00144E16">
        <w:rPr>
          <w:color w:val="0F0F11"/>
          <w:w w:val="115"/>
        </w:rPr>
        <w:t>express</w:t>
      </w:r>
      <w:r w:rsidRPr="00866874" w:rsidR="00144E16">
        <w:rPr>
          <w:color w:val="0F0F11"/>
          <w:spacing w:val="-11"/>
          <w:w w:val="115"/>
        </w:rPr>
        <w:t xml:space="preserve"> </w:t>
      </w:r>
      <w:r w:rsidRPr="00866874" w:rsidR="00144E16">
        <w:rPr>
          <w:color w:val="0F0F11"/>
          <w:w w:val="115"/>
        </w:rPr>
        <w:t>intent</w:t>
      </w:r>
      <w:r w:rsidRPr="00866874" w:rsidR="00144E16">
        <w:rPr>
          <w:color w:val="0F0F11"/>
          <w:spacing w:val="-14"/>
          <w:w w:val="115"/>
        </w:rPr>
        <w:t xml:space="preserve"> </w:t>
      </w:r>
      <w:r w:rsidRPr="00866874" w:rsidR="00144E16">
        <w:rPr>
          <w:color w:val="0F0F11"/>
          <w:w w:val="115"/>
        </w:rPr>
        <w:t>of</w:t>
      </w:r>
      <w:r w:rsidRPr="00866874" w:rsidR="00144E16">
        <w:rPr>
          <w:color w:val="0F0F11"/>
          <w:spacing w:val="-15"/>
          <w:w w:val="115"/>
        </w:rPr>
        <w:t xml:space="preserve"> </w:t>
      </w:r>
      <w:r w:rsidRPr="00866874" w:rsidR="00144E16">
        <w:rPr>
          <w:color w:val="0F0F11"/>
          <w:w w:val="115"/>
        </w:rPr>
        <w:t>be</w:t>
      </w:r>
      <w:r w:rsidRPr="00866874" w:rsidR="00144E16">
        <w:rPr>
          <w:color w:val="282A2A"/>
          <w:w w:val="115"/>
        </w:rPr>
        <w:t>i</w:t>
      </w:r>
      <w:r w:rsidRPr="00866874" w:rsidR="00144E16">
        <w:rPr>
          <w:color w:val="0F0F11"/>
          <w:w w:val="115"/>
        </w:rPr>
        <w:t>ng</w:t>
      </w:r>
      <w:r w:rsidRPr="00866874" w:rsidR="00144E16">
        <w:rPr>
          <w:color w:val="0F0F11"/>
          <w:spacing w:val="-5"/>
          <w:w w:val="115"/>
        </w:rPr>
        <w:t xml:space="preserve"> </w:t>
      </w:r>
      <w:r w:rsidRPr="00866874" w:rsidR="00144E16">
        <w:rPr>
          <w:color w:val="0F0F11"/>
          <w:w w:val="115"/>
        </w:rPr>
        <w:t>'Where</w:t>
      </w:r>
      <w:r w:rsidRPr="00866874" w:rsidR="00144E16">
        <w:rPr>
          <w:color w:val="0F0F11"/>
          <w:spacing w:val="-11"/>
          <w:w w:val="115"/>
        </w:rPr>
        <w:t xml:space="preserve"> </w:t>
      </w:r>
      <w:r w:rsidRPr="00866874" w:rsidR="00144E16">
        <w:rPr>
          <w:color w:val="0F0F11"/>
          <w:w w:val="115"/>
        </w:rPr>
        <w:t>Live</w:t>
      </w:r>
      <w:r w:rsidRPr="00866874" w:rsidR="00144E16">
        <w:rPr>
          <w:color w:val="0F0F11"/>
          <w:spacing w:val="-16"/>
          <w:w w:val="115"/>
        </w:rPr>
        <w:t xml:space="preserve"> </w:t>
      </w:r>
      <w:r w:rsidRPr="00866874" w:rsidR="00144E16">
        <w:rPr>
          <w:color w:val="0F0F11"/>
          <w:w w:val="115"/>
        </w:rPr>
        <w:t>Industry</w:t>
      </w:r>
      <w:r w:rsidRPr="00866874" w:rsidR="00144E16">
        <w:rPr>
          <w:color w:val="0F0F11"/>
          <w:spacing w:val="-8"/>
          <w:w w:val="115"/>
        </w:rPr>
        <w:t xml:space="preserve"> </w:t>
      </w:r>
      <w:r w:rsidRPr="00866874" w:rsidR="00144E16">
        <w:rPr>
          <w:color w:val="0F0F11"/>
          <w:w w:val="115"/>
        </w:rPr>
        <w:t>Lives</w:t>
      </w:r>
      <w:r w:rsidRPr="00866874" w:rsidR="00144E16">
        <w:rPr>
          <w:color w:val="282A2A"/>
          <w:w w:val="115"/>
        </w:rPr>
        <w:t>'</w:t>
      </w:r>
      <w:r w:rsidRPr="00866874" w:rsidR="00144E16">
        <w:rPr>
          <w:color w:val="0F0F11"/>
          <w:w w:val="115"/>
        </w:rPr>
        <w:t>,</w:t>
      </w:r>
      <w:r w:rsidRPr="00866874" w:rsidR="00144E16">
        <w:rPr>
          <w:color w:val="0F0F11"/>
          <w:spacing w:val="-16"/>
          <w:w w:val="115"/>
        </w:rPr>
        <w:t xml:space="preserve"> </w:t>
      </w:r>
      <w:r w:rsidRPr="00866874" w:rsidR="00144E16">
        <w:rPr>
          <w:color w:val="0F0F11"/>
          <w:w w:val="115"/>
        </w:rPr>
        <w:t>Production Park</w:t>
      </w:r>
      <w:r w:rsidRPr="00866874" w:rsidR="00144E16">
        <w:rPr>
          <w:color w:val="0F0F11"/>
          <w:spacing w:val="-16"/>
          <w:w w:val="115"/>
        </w:rPr>
        <w:t xml:space="preserve"> </w:t>
      </w:r>
      <w:r w:rsidRPr="00866874" w:rsidR="00144E16">
        <w:rPr>
          <w:color w:val="0F0F11"/>
          <w:w w:val="115"/>
        </w:rPr>
        <w:t>is</w:t>
      </w:r>
      <w:r w:rsidRPr="00866874" w:rsidR="00081387">
        <w:rPr>
          <w:spacing w:val="-3"/>
          <w:lang w:val="en-GB"/>
        </w:rPr>
        <w:t xml:space="preserve"> </w:t>
      </w:r>
      <w:r w:rsidRPr="00866874" w:rsidR="00081387">
        <w:rPr>
          <w:color w:val="0F0F11"/>
          <w:w w:val="115"/>
        </w:rPr>
        <w:t>committed to</w:t>
      </w:r>
      <w:r w:rsidRPr="00866874" w:rsidR="00081387">
        <w:rPr>
          <w:spacing w:val="-3"/>
          <w:lang w:val="en-GB"/>
        </w:rPr>
        <w:t xml:space="preserve"> </w:t>
      </w:r>
      <w:r w:rsidRPr="00866874" w:rsidR="15C1D4B2">
        <w:rPr>
          <w:color w:val="0F0F11"/>
          <w:w w:val="115"/>
        </w:rPr>
        <w:t>developing</w:t>
      </w:r>
      <w:r w:rsidRPr="00866874" w:rsidR="00081387">
        <w:rPr>
          <w:color w:val="0F0F11"/>
          <w:w w:val="115"/>
        </w:rPr>
        <w:t xml:space="preserve"> and </w:t>
      </w:r>
      <w:r w:rsidRPr="00866874" w:rsidR="101FBB8A">
        <w:rPr>
          <w:color w:val="0F0F11"/>
          <w:w w:val="115"/>
        </w:rPr>
        <w:t>delivering</w:t>
      </w:r>
      <w:r w:rsidRPr="00866874" w:rsidR="00081387">
        <w:rPr>
          <w:color w:val="0F0F11"/>
          <w:w w:val="115"/>
        </w:rPr>
        <w:t xml:space="preserve"> our core products and services whilst </w:t>
      </w:r>
      <w:r w:rsidRPr="00866874" w:rsidR="00081387">
        <w:rPr>
          <w:color w:val="0F0F11"/>
          <w:w w:val="115"/>
        </w:rPr>
        <w:t>minimising</w:t>
      </w:r>
      <w:r w:rsidRPr="00866874" w:rsidR="00081387">
        <w:rPr>
          <w:color w:val="0F0F11"/>
          <w:w w:val="115"/>
        </w:rPr>
        <w:t xml:space="preserve"> any adverse impact </w:t>
      </w:r>
      <w:r w:rsidRPr="00866874" w:rsidR="00081387">
        <w:rPr>
          <w:color w:val="0F0F11"/>
          <w:w w:val="115"/>
        </w:rPr>
        <w:t>to</w:t>
      </w:r>
      <w:r w:rsidRPr="00866874" w:rsidR="00081387">
        <w:rPr>
          <w:color w:val="0F0F11"/>
          <w:w w:val="115"/>
        </w:rPr>
        <w:t xml:space="preserve"> the environment</w:t>
      </w:r>
      <w:r w:rsidRPr="00866874" w:rsidR="001674C6">
        <w:rPr>
          <w:color w:val="0F0F11"/>
          <w:w w:val="115"/>
        </w:rPr>
        <w:t xml:space="preserve"> and preventi</w:t>
      </w:r>
      <w:r w:rsidRPr="00866874" w:rsidR="00D50A14">
        <w:rPr>
          <w:color w:val="0F0F11"/>
          <w:w w:val="115"/>
        </w:rPr>
        <w:t xml:space="preserve">ng pollution. </w:t>
      </w:r>
    </w:p>
    <w:p w:rsidRPr="00866874" w:rsidR="007C4235" w:rsidP="007C4235" w:rsidRDefault="007C4235" w14:paraId="285FC578" w14:textId="18921A6F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  <w:r w:rsidRPr="00866874">
        <w:rPr>
          <w:color w:val="0F0F11"/>
          <w:w w:val="115"/>
        </w:rPr>
        <w:t xml:space="preserve">The scope and context of this policy includes, but is not limited to; </w:t>
      </w:r>
    </w:p>
    <w:p w:rsidRPr="00866874" w:rsidR="007C4235" w:rsidP="00A95268" w:rsidRDefault="007C4235" w14:paraId="06E80EB1" w14:textId="6ABB8FC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  <w:r w:rsidRPr="00866874">
        <w:rPr>
          <w:color w:val="0F0F11"/>
          <w:w w:val="115"/>
        </w:rPr>
        <w:t xml:space="preserve">The Environment, Employees, Suppliers, Customers and </w:t>
      </w:r>
      <w:r w:rsidRPr="00866874" w:rsidR="07B43055">
        <w:rPr>
          <w:color w:val="0F0F11"/>
          <w:w w:val="115"/>
        </w:rPr>
        <w:t>Community</w:t>
      </w:r>
    </w:p>
    <w:p w:rsidRPr="00866874" w:rsidR="008B4CE0" w:rsidP="00A95268" w:rsidRDefault="008B4CE0" w14:paraId="313202B7" w14:textId="7777777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</w:p>
    <w:p w:rsidRPr="00866874" w:rsidR="00F36347" w:rsidP="00A95268" w:rsidRDefault="007C4235" w14:paraId="73907ED5" w14:textId="4CB31CBF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  <w:r w:rsidRPr="00866874">
        <w:rPr>
          <w:color w:val="0F0F11"/>
          <w:w w:val="115"/>
        </w:rPr>
        <w:t>Production Park</w:t>
      </w:r>
      <w:r w:rsidRPr="00866874" w:rsidR="00A95268">
        <w:rPr>
          <w:color w:val="0F0F11"/>
          <w:w w:val="115"/>
        </w:rPr>
        <w:t>’</w:t>
      </w:r>
      <w:r w:rsidRPr="00866874">
        <w:rPr>
          <w:color w:val="0F0F11"/>
          <w:w w:val="115"/>
        </w:rPr>
        <w:t>s E</w:t>
      </w:r>
      <w:r w:rsidRPr="00866874" w:rsidR="5027859A">
        <w:rPr>
          <w:color w:val="0F0F11"/>
          <w:w w:val="115"/>
        </w:rPr>
        <w:t xml:space="preserve">nvironmental </w:t>
      </w:r>
      <w:r w:rsidRPr="00866874">
        <w:rPr>
          <w:color w:val="0F0F11"/>
          <w:w w:val="115"/>
        </w:rPr>
        <w:t>M</w:t>
      </w:r>
      <w:r w:rsidRPr="00866874" w:rsidR="348BB6B2">
        <w:rPr>
          <w:color w:val="0F0F11"/>
          <w:w w:val="115"/>
        </w:rPr>
        <w:t xml:space="preserve">anagement </w:t>
      </w:r>
      <w:r w:rsidRPr="00866874">
        <w:rPr>
          <w:color w:val="0F0F11"/>
          <w:w w:val="115"/>
        </w:rPr>
        <w:t>S</w:t>
      </w:r>
      <w:r w:rsidRPr="00866874" w:rsidR="6706A2ED">
        <w:rPr>
          <w:color w:val="0F0F11"/>
          <w:w w:val="115"/>
        </w:rPr>
        <w:t>ystem</w:t>
      </w:r>
      <w:r w:rsidRPr="00866874">
        <w:rPr>
          <w:color w:val="0F0F11"/>
          <w:w w:val="115"/>
        </w:rPr>
        <w:t xml:space="preserve"> is designed to meet the ISO 14001:2015 standard and comply with relevant environmental legislation.</w:t>
      </w:r>
    </w:p>
    <w:p w:rsidRPr="00866874" w:rsidR="008B4CE0" w:rsidP="00A95268" w:rsidRDefault="008B4CE0" w14:paraId="53088109" w14:textId="7777777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</w:p>
    <w:p w:rsidRPr="00866874" w:rsidR="00F36347" w:rsidP="008B4CE0" w:rsidRDefault="008B4CE0" w14:paraId="15F8C8DD" w14:textId="475D40F2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  <w:r w:rsidRPr="00866874" w:rsidR="008B4CE0">
        <w:rPr>
          <w:color w:val="0F0F11"/>
          <w:w w:val="115"/>
        </w:rPr>
        <w:t>The</w:t>
      </w:r>
      <w:r w:rsidRPr="00866874" w:rsidR="008262CD">
        <w:rPr>
          <w:color w:val="0F0F11"/>
          <w:w w:val="115"/>
        </w:rPr>
        <w:t xml:space="preserve"> </w:t>
      </w:r>
      <w:r w:rsidRPr="00866874" w:rsidR="008B4CE0">
        <w:rPr>
          <w:color w:val="0F0F11"/>
          <w:w w:val="115"/>
        </w:rPr>
        <w:t>Management Team</w:t>
      </w:r>
      <w:r w:rsidRPr="00866874" w:rsidR="007C4235">
        <w:rPr>
          <w:color w:val="0F0F11"/>
          <w:w w:val="115"/>
        </w:rPr>
        <w:t xml:space="preserve"> </w:t>
      </w:r>
      <w:r w:rsidRPr="00866874" w:rsidR="75A57108">
        <w:rPr>
          <w:color w:val="0F0F11"/>
          <w:w w:val="115"/>
        </w:rPr>
        <w:t xml:space="preserve">is</w:t>
      </w:r>
      <w:r w:rsidRPr="00866874" w:rsidR="007C4235">
        <w:rPr>
          <w:color w:val="0F0F11"/>
          <w:w w:val="115"/>
        </w:rPr>
        <w:t xml:space="preserve"> fully </w:t>
      </w:r>
      <w:r w:rsidRPr="00866874" w:rsidR="008262CD">
        <w:rPr>
          <w:color w:val="0F0F11"/>
          <w:w w:val="115"/>
        </w:rPr>
        <w:t>engaged</w:t>
      </w:r>
      <w:r w:rsidRPr="00866874" w:rsidR="007C4235">
        <w:rPr>
          <w:color w:val="0F0F11"/>
          <w:w w:val="115"/>
        </w:rPr>
        <w:t xml:space="preserve"> with t</w:t>
      </w:r>
      <w:r w:rsidRPr="00866874" w:rsidR="008B4CE0">
        <w:rPr>
          <w:color w:val="0F0F11"/>
          <w:w w:val="115"/>
        </w:rPr>
        <w:t>h</w:t>
      </w:r>
      <w:r w:rsidRPr="00866874" w:rsidR="00DD6696">
        <w:rPr>
          <w:color w:val="0F0F11"/>
          <w:w w:val="115"/>
        </w:rPr>
        <w:t>e</w:t>
      </w:r>
      <w:r w:rsidRPr="00866874" w:rsidR="008B4CE0">
        <w:rPr>
          <w:color w:val="0F0F11"/>
          <w:w w:val="115"/>
        </w:rPr>
        <w:t xml:space="preserve"> environmental management system</w:t>
      </w:r>
      <w:r w:rsidRPr="00866874" w:rsidR="007C4235">
        <w:rPr>
          <w:color w:val="0F0F11"/>
          <w:w w:val="115"/>
        </w:rPr>
        <w:t xml:space="preserve"> and </w:t>
      </w:r>
      <w:r w:rsidRPr="00866874" w:rsidR="0F9532FA">
        <w:rPr>
          <w:color w:val="0F0F11"/>
          <w:w w:val="115"/>
        </w:rPr>
        <w:t xml:space="preserve">is</w:t>
      </w:r>
      <w:r w:rsidRPr="00866874" w:rsidR="007C4235">
        <w:rPr>
          <w:color w:val="0F0F11"/>
          <w:w w:val="115"/>
        </w:rPr>
        <w:t xml:space="preserve"> responsibl</w:t>
      </w:r>
      <w:r w:rsidRPr="00866874" w:rsidR="007C4235">
        <w:rPr>
          <w:color w:val="0F0F11"/>
          <w:w w:val="115"/>
        </w:rPr>
        <w:t xml:space="preserve">e for ensuring that the policy is implemented, </w:t>
      </w:r>
      <w:r w:rsidRPr="00866874" w:rsidR="007C4235">
        <w:rPr>
          <w:color w:val="0F0F11"/>
          <w:w w:val="115"/>
        </w:rPr>
        <w:t xml:space="preserve">maintained</w:t>
      </w:r>
      <w:r w:rsidRPr="00866874" w:rsidR="007C4235">
        <w:rPr>
          <w:color w:val="0F0F11"/>
          <w:w w:val="115"/>
        </w:rPr>
        <w:t xml:space="preserve">, </w:t>
      </w:r>
      <w:r w:rsidRPr="00866874" w:rsidR="7B9F30D8">
        <w:rPr>
          <w:color w:val="0F0F11"/>
          <w:w w:val="115"/>
        </w:rPr>
        <w:t xml:space="preserve">communicated,</w:t>
      </w:r>
      <w:r w:rsidRPr="00866874" w:rsidR="007C4235">
        <w:rPr>
          <w:color w:val="0F0F11"/>
          <w:w w:val="115"/>
        </w:rPr>
        <w:t xml:space="preserve"> and understood by all personnel and all affected parties. </w:t>
      </w:r>
    </w:p>
    <w:p w:rsidRPr="00866874" w:rsidR="008B4CE0" w:rsidP="008B4CE0" w:rsidRDefault="008B4CE0" w14:paraId="155F9171" w14:textId="7777777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</w:p>
    <w:p w:rsidRPr="00866874" w:rsidR="00F36347" w:rsidP="00F36347" w:rsidRDefault="00F36347" w14:paraId="0BD66AE0" w14:textId="7777777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  <w:r w:rsidRPr="00866874">
        <w:rPr>
          <w:color w:val="0F0F11"/>
          <w:w w:val="115"/>
        </w:rPr>
        <w:t xml:space="preserve">Production Park </w:t>
      </w:r>
      <w:r w:rsidRPr="00866874" w:rsidR="007C4235">
        <w:rPr>
          <w:color w:val="0F0F11"/>
          <w:w w:val="115"/>
        </w:rPr>
        <w:t>strives to achieve environmental best practice throughout our business activities by:</w:t>
      </w:r>
    </w:p>
    <w:p w:rsidR="00DD6696" w:rsidP="00F36347" w:rsidRDefault="00DD6696" w14:paraId="26FA4733" w14:textId="77777777">
      <w:pPr>
        <w:pStyle w:val="BodyText"/>
        <w:spacing w:line="307" w:lineRule="auto"/>
        <w:ind w:left="907" w:right="276" w:firstLine="10"/>
        <w:rPr>
          <w:color w:val="0F0F11"/>
          <w:w w:val="115"/>
          <w:sz w:val="22"/>
          <w:szCs w:val="22"/>
        </w:rPr>
      </w:pPr>
    </w:p>
    <w:p w:rsidRPr="000E31A1" w:rsidR="0016524C" w:rsidP="0016524C" w:rsidRDefault="0016524C" w14:paraId="3FF38490" w14:textId="39258903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</w:rPr>
      </w:pPr>
      <w:r w:rsidRPr="000E31A1">
        <w:rPr>
          <w:color w:val="0F0F11"/>
          <w:w w:val="115"/>
        </w:rPr>
        <w:t>Reviewing regularly all environmental aspects of the organisation and working towards objectives and targets to promote continu</w:t>
      </w:r>
      <w:r w:rsidRPr="000E31A1" w:rsidR="12AA6692">
        <w:rPr>
          <w:color w:val="0F0F11"/>
          <w:w w:val="115"/>
        </w:rPr>
        <w:t>ous</w:t>
      </w:r>
      <w:r w:rsidRPr="000E31A1">
        <w:rPr>
          <w:color w:val="0F0F11"/>
          <w:w w:val="115"/>
        </w:rPr>
        <w:t xml:space="preserve"> improvement.</w:t>
      </w:r>
    </w:p>
    <w:p w:rsidRPr="000E31A1" w:rsidR="00F36347" w:rsidP="00F36347" w:rsidRDefault="6D6D3951" w14:paraId="5A1BFA20" w14:textId="3EEE3A4B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</w:rPr>
      </w:pPr>
      <w:r w:rsidRPr="000E31A1" w:rsidR="6D6D3951">
        <w:rPr>
          <w:color w:val="0F0F11"/>
          <w:w w:val="115"/>
        </w:rPr>
        <w:t>Regularly</w:t>
      </w:r>
      <w:r w:rsidRPr="000E31A1" w:rsidR="00F36347">
        <w:rPr>
          <w:color w:val="0F0F11"/>
          <w:w w:val="115"/>
        </w:rPr>
        <w:t xml:space="preserve"> examining our operations and processes to ensure </w:t>
      </w:r>
      <w:r w:rsidRPr="000E31A1" w:rsidR="5F9B3D4D">
        <w:rPr>
          <w:color w:val="0F0F11"/>
          <w:w w:val="115"/>
        </w:rPr>
        <w:t xml:space="preserve">the best</w:t>
      </w:r>
      <w:r w:rsidRPr="000E31A1" w:rsidR="00F36347">
        <w:rPr>
          <w:color w:val="0F0F11"/>
          <w:w w:val="115"/>
        </w:rPr>
        <w:t xml:space="preserve"> use of resources, </w:t>
      </w:r>
      <w:r w:rsidRPr="000E31A1" w:rsidR="3DA64394">
        <w:rPr>
          <w:color w:val="0F0F11"/>
          <w:w w:val="115"/>
        </w:rPr>
        <w:t xml:space="preserve">to </w:t>
      </w:r>
      <w:r w:rsidRPr="000E31A1" w:rsidR="00F36347">
        <w:rPr>
          <w:color w:val="0F0F11"/>
          <w:w w:val="115"/>
        </w:rPr>
        <w:t xml:space="preserve">minimise</w:t>
      </w:r>
      <w:r w:rsidRPr="000E31A1" w:rsidR="00F36347">
        <w:rPr>
          <w:color w:val="0F0F11"/>
          <w:w w:val="115"/>
        </w:rPr>
        <w:t xml:space="preserve"> </w:t>
      </w:r>
      <w:r w:rsidRPr="000E31A1" w:rsidR="0F670ECB">
        <w:rPr>
          <w:color w:val="0F0F11"/>
          <w:w w:val="115"/>
        </w:rPr>
        <w:t xml:space="preserve">waste,</w:t>
      </w:r>
      <w:r w:rsidRPr="000E31A1" w:rsidR="00F36347">
        <w:rPr>
          <w:color w:val="0F0F11"/>
          <w:w w:val="115"/>
        </w:rPr>
        <w:t xml:space="preserve"> and </w:t>
      </w:r>
      <w:r w:rsidRPr="000E31A1" w:rsidR="370619B2">
        <w:rPr>
          <w:color w:val="0F0F11"/>
          <w:w w:val="115"/>
        </w:rPr>
        <w:t xml:space="preserve">to </w:t>
      </w:r>
      <w:r w:rsidRPr="000E31A1" w:rsidR="00F36347">
        <w:rPr>
          <w:color w:val="0F0F11"/>
          <w:w w:val="115"/>
        </w:rPr>
        <w:t>maximise</w:t>
      </w:r>
      <w:r w:rsidRPr="000E31A1" w:rsidR="00F36347">
        <w:rPr>
          <w:color w:val="0F0F11"/>
          <w:w w:val="115"/>
        </w:rPr>
        <w:t xml:space="preserve"> the use of suitable recycled materials by segregating waste, where economically and operationally </w:t>
      </w:r>
      <w:r w:rsidRPr="000E31A1" w:rsidR="00F36347">
        <w:rPr>
          <w:color w:val="0F0F11"/>
          <w:w w:val="115"/>
        </w:rPr>
        <w:t>viable</w:t>
      </w:r>
      <w:r w:rsidRPr="000E31A1" w:rsidR="00F36347">
        <w:rPr>
          <w:color w:val="0F0F11"/>
          <w:w w:val="115"/>
        </w:rPr>
        <w:t>.</w:t>
      </w:r>
    </w:p>
    <w:p w:rsidRPr="000E31A1" w:rsidR="00A95268" w:rsidP="00A95268" w:rsidRDefault="00F36347" w14:paraId="3B6D9AB7" w14:textId="77777777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</w:rPr>
      </w:pPr>
      <w:r w:rsidRPr="000E31A1">
        <w:rPr>
          <w:color w:val="0F0F11"/>
          <w:w w:val="115"/>
        </w:rPr>
        <w:t>Complying with all relevant legislation and striving to exceed requirements where this is practicably possible and appropriate.</w:t>
      </w:r>
    </w:p>
    <w:p w:rsidRPr="00395414" w:rsidR="3559CCE4" w:rsidP="028381B6" w:rsidRDefault="3559CCE4" w14:paraId="5F40D2B9" w14:textId="377D3986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</w:rPr>
      </w:pPr>
      <w:r w:rsidRPr="00395414" w:rsidR="3559CCE4">
        <w:rPr>
          <w:color w:val="0F0F11"/>
          <w:w w:val="115"/>
        </w:rPr>
        <w:t xml:space="preserve">Assisting</w:t>
      </w:r>
      <w:r w:rsidRPr="00395414" w:rsidR="3559CCE4">
        <w:rPr>
          <w:color w:val="0F0F11"/>
          <w:w w:val="115"/>
        </w:rPr>
        <w:t xml:space="preserve"> and encouraging our clients and customers to assess and improve the sustainability of their products, </w:t>
      </w:r>
      <w:r w:rsidRPr="00395414" w:rsidR="2EE3B566">
        <w:rPr>
          <w:color w:val="0F0F11"/>
          <w:w w:val="115"/>
        </w:rPr>
        <w:t xml:space="preserve">services,</w:t>
      </w:r>
      <w:r w:rsidRPr="00395414" w:rsidR="3559CCE4">
        <w:rPr>
          <w:color w:val="0F0F11"/>
          <w:w w:val="115"/>
        </w:rPr>
        <w:t xml:space="preserve"> and </w:t>
      </w:r>
      <w:r w:rsidRPr="00395414" w:rsidR="40FFC02E">
        <w:rPr>
          <w:color w:val="0F0F11"/>
          <w:w w:val="115"/>
        </w:rPr>
        <w:t>supply chains</w:t>
      </w:r>
      <w:r w:rsidRPr="00395414" w:rsidR="4F671DEF">
        <w:rPr>
          <w:color w:val="0F0F11"/>
          <w:w w:val="115"/>
        </w:rPr>
        <w:t>.</w:t>
      </w:r>
    </w:p>
    <w:p w:rsidRPr="000E31A1" w:rsidR="00A95268" w:rsidP="00A95268" w:rsidRDefault="00F36347" w14:paraId="6970BC04" w14:textId="77777777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</w:rPr>
      </w:pPr>
      <w:r w:rsidRPr="000E31A1">
        <w:rPr>
          <w:color w:val="0F0F11"/>
          <w:w w:val="115"/>
        </w:rPr>
        <w:t>Seeking to integrate environmental considerations into future business policy decisions.</w:t>
      </w:r>
    </w:p>
    <w:p w:rsidRPr="000E31A1" w:rsidR="00B94587" w:rsidP="005F2A05" w:rsidRDefault="00B94587" w14:paraId="288BFDBB" w14:textId="7BAF16C5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</w:rPr>
      </w:pPr>
      <w:r w:rsidRPr="000E31A1">
        <w:rPr>
          <w:color w:val="0F0F11"/>
          <w:w w:val="115"/>
        </w:rPr>
        <w:t>Monitoring and aiming to reduce energy consumption, where reasonably possible.</w:t>
      </w:r>
    </w:p>
    <w:p w:rsidRPr="00A95268" w:rsidR="00F36347" w:rsidP="00A95268" w:rsidRDefault="00F36347" w14:paraId="782999E6" w14:textId="56E6A5BA">
      <w:pPr>
        <w:pStyle w:val="BodyText"/>
        <w:numPr>
          <w:ilvl w:val="0"/>
          <w:numId w:val="2"/>
        </w:numPr>
        <w:spacing w:line="307" w:lineRule="auto"/>
        <w:ind w:right="276"/>
        <w:rPr>
          <w:color w:val="0F0F11"/>
          <w:w w:val="115"/>
          <w:sz w:val="22"/>
          <w:szCs w:val="22"/>
        </w:rPr>
      </w:pPr>
      <w:r w:rsidRPr="000E31A1">
        <w:rPr>
          <w:color w:val="0F0F11"/>
          <w:w w:val="115"/>
        </w:rPr>
        <w:t>Communicating this policy as appropriate to employees, customers and suppliers and making the policy available on our website.</w:t>
      </w:r>
    </w:p>
    <w:p w:rsidR="00EF5FA6" w:rsidP="028381B6" w:rsidRDefault="00EF5FA6" w14:paraId="5D5C7BD4" w14:textId="120AE0F8">
      <w:pPr>
        <w:spacing w:before="5"/>
        <w:rPr>
          <w:spacing w:val="-2"/>
          <w:w w:val="105"/>
          <w:sz w:val="24"/>
          <w:szCs w:val="24"/>
          <w:lang w:val="en-GB"/>
        </w:rPr>
      </w:pPr>
    </w:p>
    <w:p w:rsidR="00BD3EBE" w:rsidP="00395414" w:rsidRDefault="00144E16" w14:paraId="48B280A6" w14:textId="10A2B6BF">
      <w:pPr>
        <w:tabs>
          <w:tab w:val="left" w:pos="2006"/>
          <w:tab w:val="left" w:pos="2441"/>
        </w:tabs>
        <w:ind w:left="878"/>
        <w:rPr>
          <w:sz w:val="20"/>
          <w:szCs w:val="20"/>
        </w:rPr>
      </w:pPr>
      <w:r w:rsidRPr="00866874" w:rsidR="00144E16">
        <w:rPr>
          <w:color w:val="0F0F11"/>
          <w:spacing w:val="-2"/>
          <w:w w:val="105"/>
          <w:sz w:val="20"/>
          <w:szCs w:val="20"/>
        </w:rPr>
        <w:t>Signed</w:t>
      </w:r>
      <w:r w:rsidRPr="00866874" w:rsidR="00144E16">
        <w:rPr>
          <w:color w:val="464646"/>
          <w:spacing w:val="-2"/>
          <w:w w:val="105"/>
          <w:sz w:val="20"/>
          <w:szCs w:val="20"/>
        </w:rPr>
        <w:t>:</w:t>
      </w:r>
      <w:r w:rsidRPr="00866874">
        <w:rPr>
          <w:color w:val="464646"/>
          <w:sz w:val="20"/>
          <w:szCs w:val="20"/>
        </w:rPr>
        <w:tab/>
      </w:r>
      <w:r w:rsidRPr="0086687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395414">
        <w:rPr>
          <w:color w:val="5B5EBA"/>
          <w:sz w:val="20"/>
          <w:szCs w:val="20"/>
        </w:rPr>
        <w:tab/>
      </w:r>
      <w:r w:rsidR="00D56B3C">
        <w:rPr>
          <w:sz w:val="20"/>
          <w:szCs w:val="20"/>
        </w:rPr>
        <w:t xml:space="preserve"> </w:t>
      </w:r>
      <w:r w:rsidRPr="00866874" w:rsidR="00B01581">
        <w:rPr>
          <w:sz w:val="20"/>
          <w:szCs w:val="20"/>
        </w:rPr>
        <w:t>Dated:</w:t>
      </w:r>
      <w:r w:rsidRPr="00866874" w:rsidR="5F620BB3">
        <w:rPr>
          <w:sz w:val="20"/>
          <w:szCs w:val="20"/>
        </w:rPr>
        <w:t xml:space="preserve"> 31</w:t>
      </w:r>
      <w:r w:rsidRPr="7C3DE355" w:rsidR="5F620BB3">
        <w:rPr>
          <w:sz w:val="20"/>
          <w:szCs w:val="20"/>
          <w:vertAlign w:val="superscript"/>
        </w:rPr>
        <w:t>st</w:t>
      </w:r>
      <w:r w:rsidRPr="00866874" w:rsidR="5F620BB3">
        <w:rPr>
          <w:sz w:val="20"/>
          <w:szCs w:val="20"/>
        </w:rPr>
        <w:t xml:space="preserve"> March 2026</w:t>
      </w:r>
    </w:p>
    <w:p w:rsidR="00395414" w:rsidP="00395414" w:rsidRDefault="00395414" w14:paraId="39D2A330" w14:textId="77777777">
      <w:pPr>
        <w:tabs>
          <w:tab w:val="left" w:pos="2006"/>
          <w:tab w:val="left" w:pos="2441"/>
        </w:tabs>
        <w:ind w:left="878"/>
        <w:rPr>
          <w:color w:val="5B5EBA"/>
          <w:sz w:val="20"/>
          <w:szCs w:val="20"/>
        </w:rPr>
      </w:pPr>
    </w:p>
    <w:p w:rsidR="00395414" w:rsidP="00395414" w:rsidRDefault="00395414" w14:paraId="70DCEDE9" w14:textId="77777777">
      <w:pPr>
        <w:tabs>
          <w:tab w:val="left" w:pos="2006"/>
          <w:tab w:val="left" w:pos="2441"/>
        </w:tabs>
        <w:ind w:left="878"/>
        <w:rPr>
          <w:color w:val="5B5EBA"/>
          <w:sz w:val="20"/>
          <w:szCs w:val="20"/>
        </w:rPr>
      </w:pPr>
    </w:p>
    <w:p w:rsidRPr="00395414" w:rsidR="00395414" w:rsidP="79D537B4" w:rsidRDefault="00395414" w14:paraId="24880181" w14:textId="778BE6BE">
      <w:pPr>
        <w:pStyle w:val="BodyText"/>
        <w:suppressLineNumbers w:val="0"/>
        <w:tabs>
          <w:tab w:val="left" w:leader="none" w:pos="2006"/>
          <w:tab w:val="left" w:leader="none" w:pos="2441"/>
        </w:tabs>
        <w:bidi w:val="0"/>
        <w:spacing w:before="0" w:beforeAutospacing="off" w:after="0" w:afterAutospacing="off" w:line="307" w:lineRule="auto"/>
        <w:ind w:left="878" w:right="276"/>
        <w:jc w:val="left"/>
        <w:rPr>
          <w:color w:val="0F0F11"/>
        </w:rPr>
      </w:pPr>
      <w:r w:rsidRPr="79D537B4" w:rsidR="5F620BB3">
        <w:rPr>
          <w:color w:val="0F0F11"/>
        </w:rPr>
        <w:t>Emma Gomez</w:t>
      </w:r>
    </w:p>
    <w:p w:rsidR="00FF4948" w:rsidP="00D56B3C" w:rsidRDefault="00FF4948" w14:paraId="1E0C830E" w14:textId="77777777">
      <w:pPr>
        <w:tabs>
          <w:tab w:val="left" w:pos="2006"/>
          <w:tab w:val="left" w:pos="2441"/>
        </w:tabs>
        <w:rPr>
          <w:sz w:val="20"/>
          <w:szCs w:val="20"/>
        </w:rPr>
      </w:pPr>
    </w:p>
    <w:p w:rsidRPr="00866874" w:rsidR="00FF4948" w:rsidP="00B01581" w:rsidRDefault="00660FBC" w14:paraId="7DEBFBE2" w14:textId="1CCA86C6">
      <w:pPr>
        <w:tabs>
          <w:tab w:val="left" w:pos="2006"/>
          <w:tab w:val="left" w:pos="2441"/>
        </w:tabs>
        <w:ind w:left="878"/>
        <w:rPr>
          <w:rFonts w:ascii="Times New Roman"/>
          <w:i/>
          <w:sz w:val="20"/>
          <w:szCs w:val="20"/>
        </w:rPr>
      </w:pPr>
      <w:r>
        <w:rPr>
          <w:sz w:val="20"/>
          <w:szCs w:val="20"/>
        </w:rPr>
        <w:t>Chief Operati</w:t>
      </w:r>
      <w:r w:rsidR="00F50945">
        <w:rPr>
          <w:sz w:val="20"/>
          <w:szCs w:val="20"/>
        </w:rPr>
        <w:t>ons</w:t>
      </w:r>
      <w:r>
        <w:rPr>
          <w:sz w:val="20"/>
          <w:szCs w:val="20"/>
        </w:rPr>
        <w:t xml:space="preserve"> Officer</w:t>
      </w:r>
    </w:p>
    <w:sectPr w:rsidRPr="00866874" w:rsidR="00FF4948" w:rsidSect="00EF5FA6">
      <w:footerReference w:type="default" r:id="rId16"/>
      <w:type w:val="continuous"/>
      <w:pgSz w:w="11910" w:h="16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7555" w:rsidP="000B74A8" w:rsidRDefault="00A87555" w14:paraId="3E2AA4E4" w14:textId="77777777">
      <w:r>
        <w:separator/>
      </w:r>
    </w:p>
  </w:endnote>
  <w:endnote w:type="continuationSeparator" w:id="0">
    <w:p w:rsidR="00A87555" w:rsidP="000B74A8" w:rsidRDefault="00A87555" w14:paraId="190BF0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425A" w:rsidRDefault="00C5425A" w14:paraId="1065E3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60"/>
      <w:gridCol w:w="1560"/>
      <w:gridCol w:w="1560"/>
    </w:tblGrid>
    <w:tr w:rsidR="028381B6" w:rsidTr="028381B6" w14:paraId="7D0E0989" w14:textId="77777777">
      <w:trPr>
        <w:trHeight w:val="300"/>
      </w:trPr>
      <w:tc>
        <w:tcPr>
          <w:tcW w:w="1560" w:type="dxa"/>
        </w:tcPr>
        <w:p w:rsidR="028381B6" w:rsidP="028381B6" w:rsidRDefault="028381B6" w14:paraId="19B6460F" w14:textId="2A9ABA9C">
          <w:pPr>
            <w:pStyle w:val="Header"/>
            <w:ind w:left="-115"/>
          </w:pPr>
        </w:p>
      </w:tc>
      <w:tc>
        <w:tcPr>
          <w:tcW w:w="1560" w:type="dxa"/>
        </w:tcPr>
        <w:p w:rsidR="028381B6" w:rsidP="028381B6" w:rsidRDefault="028381B6" w14:paraId="3F0FFAE9" w14:textId="515B0B1E">
          <w:pPr>
            <w:pStyle w:val="Header"/>
            <w:jc w:val="center"/>
          </w:pPr>
        </w:p>
      </w:tc>
      <w:tc>
        <w:tcPr>
          <w:tcW w:w="1560" w:type="dxa"/>
        </w:tcPr>
        <w:p w:rsidR="028381B6" w:rsidP="028381B6" w:rsidRDefault="028381B6" w14:paraId="37CCC88A" w14:textId="07B3BE25">
          <w:pPr>
            <w:pStyle w:val="Header"/>
            <w:ind w:right="-115"/>
            <w:jc w:val="right"/>
          </w:pPr>
        </w:p>
      </w:tc>
    </w:tr>
  </w:tbl>
  <w:p w:rsidR="028381B6" w:rsidP="028381B6" w:rsidRDefault="028381B6" w14:paraId="4B47CE39" w14:textId="365FF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425A" w:rsidRDefault="00C5425A" w14:paraId="1901F53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28381B6" w:rsidTr="028381B6" w14:paraId="2D7E3736" w14:textId="77777777">
      <w:trPr>
        <w:trHeight w:val="300"/>
      </w:trPr>
      <w:tc>
        <w:tcPr>
          <w:tcW w:w="3490" w:type="dxa"/>
        </w:tcPr>
        <w:p w:rsidR="028381B6" w:rsidP="028381B6" w:rsidRDefault="028381B6" w14:paraId="730A95BF" w14:textId="69A8586F">
          <w:pPr>
            <w:pStyle w:val="Header"/>
            <w:ind w:left="-115"/>
          </w:pPr>
        </w:p>
      </w:tc>
      <w:tc>
        <w:tcPr>
          <w:tcW w:w="3490" w:type="dxa"/>
        </w:tcPr>
        <w:p w:rsidR="028381B6" w:rsidP="028381B6" w:rsidRDefault="028381B6" w14:paraId="1835E753" w14:textId="54E87C29">
          <w:pPr>
            <w:pStyle w:val="Header"/>
            <w:jc w:val="center"/>
          </w:pPr>
        </w:p>
      </w:tc>
      <w:tc>
        <w:tcPr>
          <w:tcW w:w="3490" w:type="dxa"/>
        </w:tcPr>
        <w:p w:rsidR="028381B6" w:rsidP="028381B6" w:rsidRDefault="028381B6" w14:paraId="70E3E895" w14:textId="22A6FF7A">
          <w:pPr>
            <w:pStyle w:val="Header"/>
            <w:ind w:right="-115"/>
            <w:jc w:val="right"/>
          </w:pPr>
        </w:p>
      </w:tc>
    </w:tr>
  </w:tbl>
  <w:p w:rsidR="028381B6" w:rsidP="028381B6" w:rsidRDefault="028381B6" w14:paraId="6D7742EB" w14:textId="0E824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7555" w:rsidP="000B74A8" w:rsidRDefault="00A87555" w14:paraId="0343A1D5" w14:textId="77777777">
      <w:r>
        <w:separator/>
      </w:r>
    </w:p>
  </w:footnote>
  <w:footnote w:type="continuationSeparator" w:id="0">
    <w:p w:rsidR="00A87555" w:rsidP="000B74A8" w:rsidRDefault="00A87555" w14:paraId="340492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425A" w:rsidRDefault="00C5425A" w14:paraId="63A57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tbl>
    <w:tblPr>
      <w:tblStyle w:val="TableGrid"/>
      <w:tblW w:w="8935" w:type="dxa"/>
      <w:tblInd w:w="922" w:type="dxa"/>
      <w:tblLook w:val="04A0" w:firstRow="1" w:lastRow="0" w:firstColumn="1" w:lastColumn="0" w:noHBand="0" w:noVBand="1"/>
    </w:tblPr>
    <w:tblGrid>
      <w:gridCol w:w="1567"/>
      <w:gridCol w:w="2833"/>
      <w:gridCol w:w="1701"/>
      <w:gridCol w:w="2834"/>
    </w:tblGrid>
    <w:tr w:rsidRPr="000732FC" w:rsidR="0090718E" w:rsidTr="7C3DE355" w14:paraId="6FA922A2" w14:textId="77777777">
      <w:trPr>
        <w:trHeight w:val="983"/>
      </w:trPr>
      <w:tc>
        <w:tcPr>
          <w:tcW w:w="1564" w:type="dxa"/>
          <w:tcMar/>
        </w:tcPr>
        <w:p w:rsidRPr="0036118D" w:rsidR="00E8677F" w:rsidP="00C23C2C" w:rsidRDefault="0090718E" w14:paraId="322D84FA" w14:textId="36B624E2">
          <w:pPr>
            <w:spacing w:before="10" w:after="10"/>
            <w:jc w:val="center"/>
          </w:pPr>
          <w:r w:rsidRPr="0090718E">
            <w:rPr>
              <w:noProof/>
            </w:rPr>
            <w:drawing>
              <wp:inline distT="0" distB="0" distL="0" distR="0" wp14:anchorId="04B1BADC" wp14:editId="3815831F">
                <wp:extent cx="858243" cy="596845"/>
                <wp:effectExtent l="0" t="0" r="0" b="0"/>
                <wp:docPr id="15242321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2321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366" cy="63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Mar/>
          <w:vAlign w:val="center"/>
        </w:tcPr>
        <w:p w:rsidRPr="000732FC" w:rsidR="00E8677F" w:rsidP="00E8677F" w:rsidRDefault="008B4CE0" w14:paraId="17533F1E" w14:textId="62B3C78C">
          <w:pPr>
            <w:jc w:val="center"/>
            <w:rPr>
              <w:rFonts w:ascii="Calibri" w:hAnsi="Calibri"/>
              <w:sz w:val="46"/>
              <w:szCs w:val="46"/>
            </w:rPr>
          </w:pPr>
          <w:r>
            <w:rPr>
              <w:rFonts w:ascii="Calibri" w:hAnsi="Calibri"/>
              <w:sz w:val="46"/>
              <w:szCs w:val="46"/>
            </w:rPr>
            <w:t>Environmental</w:t>
          </w:r>
          <w:r w:rsidRPr="000732FC" w:rsidR="00E8677F">
            <w:rPr>
              <w:rFonts w:ascii="Calibri" w:hAnsi="Calibri"/>
              <w:sz w:val="46"/>
              <w:szCs w:val="46"/>
            </w:rPr>
            <w:t xml:space="preserve"> Policy</w:t>
          </w:r>
        </w:p>
      </w:tc>
    </w:tr>
    <w:tr w:rsidRPr="00D01E4E" w:rsidR="0090718E" w:rsidTr="7C3DE355" w14:paraId="61D7D186" w14:textId="77777777">
      <w:tc>
        <w:tcPr>
          <w:tcW w:w="1564" w:type="dxa"/>
          <w:tcMar/>
        </w:tcPr>
        <w:p w:rsidRPr="00F1120B" w:rsidR="00E8677F" w:rsidP="00E8677F" w:rsidRDefault="00E8677F" w14:paraId="46A29EA8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POL Number:</w:t>
          </w:r>
        </w:p>
      </w:tc>
      <w:tc>
        <w:tcPr>
          <w:tcW w:w="2835" w:type="dxa"/>
          <w:tcMar/>
        </w:tcPr>
        <w:p w:rsidRPr="00F1120B" w:rsidR="00E8677F" w:rsidP="00E8677F" w:rsidRDefault="00E8677F" w14:paraId="67AD6BF8" w14:textId="77777777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01</w:t>
          </w:r>
        </w:p>
      </w:tc>
      <w:tc>
        <w:tcPr>
          <w:tcW w:w="1701" w:type="dxa"/>
          <w:tcMar/>
        </w:tcPr>
        <w:p w:rsidRPr="00F1120B" w:rsidR="00E8677F" w:rsidP="00E8677F" w:rsidRDefault="00E8677F" w14:paraId="0313FA3D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Revision:</w:t>
          </w:r>
        </w:p>
      </w:tc>
      <w:tc>
        <w:tcPr>
          <w:tcW w:w="2835" w:type="dxa"/>
          <w:tcMar/>
        </w:tcPr>
        <w:p w:rsidRPr="00D01E4E" w:rsidR="00E8677F" w:rsidP="028381B6" w:rsidRDefault="028381B6" w14:paraId="3073B447" w14:textId="50C25D7C">
          <w:pPr>
            <w:spacing w:before="20" w:after="20"/>
            <w:rPr>
              <w:rFonts w:ascii="Calibri" w:hAnsi="Calibri"/>
              <w:sz w:val="20"/>
              <w:szCs w:val="20"/>
            </w:rPr>
          </w:pPr>
          <w:r w:rsidRPr="7C3DE355" w:rsidR="7C3DE355">
            <w:rPr>
              <w:rFonts w:ascii="Calibri" w:hAnsi="Calibri"/>
              <w:sz w:val="20"/>
              <w:szCs w:val="20"/>
            </w:rPr>
            <w:t>0</w:t>
          </w:r>
          <w:r w:rsidRPr="7C3DE355" w:rsidR="7C3DE355">
            <w:rPr>
              <w:rFonts w:ascii="Calibri" w:hAnsi="Calibri"/>
              <w:sz w:val="20"/>
              <w:szCs w:val="20"/>
            </w:rPr>
            <w:t>4</w:t>
          </w:r>
        </w:p>
      </w:tc>
    </w:tr>
    <w:tr w:rsidRPr="00D01E4E" w:rsidR="0090718E" w:rsidTr="7C3DE355" w14:paraId="1F06E575" w14:textId="77777777">
      <w:tc>
        <w:tcPr>
          <w:tcW w:w="1564" w:type="dxa"/>
          <w:tcMar/>
        </w:tcPr>
        <w:p w:rsidRPr="00F1120B" w:rsidR="00E8677F" w:rsidP="00E8677F" w:rsidRDefault="00E8677F" w14:paraId="2F8DE855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Page Number:</w:t>
          </w:r>
        </w:p>
      </w:tc>
      <w:tc>
        <w:tcPr>
          <w:tcW w:w="2835" w:type="dxa"/>
          <w:tcMar/>
        </w:tcPr>
        <w:p w:rsidRPr="00F1120B" w:rsidR="00E8677F" w:rsidP="00E8677F" w:rsidRDefault="00E8677F" w14:paraId="7216D8DF" w14:textId="77777777">
          <w:pPr>
            <w:spacing w:before="20" w:after="20"/>
            <w:rPr>
              <w:rFonts w:ascii="Calibri" w:hAnsi="Calibri"/>
              <w:sz w:val="20"/>
            </w:rPr>
          </w:pPr>
          <w:r w:rsidRPr="00F1120B">
            <w:rPr>
              <w:rStyle w:val="PageNumber"/>
              <w:rFonts w:ascii="Calibri" w:hAnsi="Calibri"/>
              <w:sz w:val="20"/>
            </w:rPr>
            <w:fldChar w:fldCharType="begin"/>
          </w:r>
          <w:r w:rsidRPr="00F1120B">
            <w:rPr>
              <w:rStyle w:val="PageNumber"/>
              <w:rFonts w:ascii="Calibri" w:hAnsi="Calibri"/>
              <w:sz w:val="20"/>
            </w:rPr>
            <w:instrText xml:space="preserve"> PAGE </w:instrText>
          </w:r>
          <w:r w:rsidRPr="00F1120B">
            <w:rPr>
              <w:rStyle w:val="PageNumber"/>
              <w:rFonts w:ascii="Calibri" w:hAnsi="Calibri"/>
              <w:sz w:val="20"/>
            </w:rPr>
            <w:fldChar w:fldCharType="separate"/>
          </w:r>
          <w:r>
            <w:rPr>
              <w:rStyle w:val="PageNumber"/>
              <w:rFonts w:ascii="Calibri" w:hAnsi="Calibri"/>
              <w:noProof/>
              <w:sz w:val="20"/>
            </w:rPr>
            <w:t>1</w:t>
          </w:r>
          <w:r w:rsidRPr="00F1120B">
            <w:rPr>
              <w:rStyle w:val="PageNumber"/>
              <w:rFonts w:ascii="Calibri" w:hAnsi="Calibri"/>
              <w:sz w:val="20"/>
            </w:rPr>
            <w:fldChar w:fldCharType="end"/>
          </w:r>
          <w:r w:rsidRPr="00F1120B">
            <w:rPr>
              <w:rStyle w:val="PageNumber"/>
              <w:rFonts w:ascii="Calibri" w:hAnsi="Calibri"/>
              <w:sz w:val="20"/>
            </w:rPr>
            <w:t xml:space="preserve"> </w:t>
          </w:r>
          <w:r>
            <w:rPr>
              <w:rFonts w:ascii="Calibri" w:hAnsi="Calibri"/>
              <w:sz w:val="20"/>
            </w:rPr>
            <w:t>of 1</w:t>
          </w:r>
        </w:p>
      </w:tc>
      <w:tc>
        <w:tcPr>
          <w:tcW w:w="1701" w:type="dxa"/>
          <w:tcMar/>
        </w:tcPr>
        <w:p w:rsidRPr="00F1120B" w:rsidR="00E8677F" w:rsidP="00E8677F" w:rsidRDefault="00E8677F" w14:paraId="718AD49A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Date:</w:t>
          </w:r>
        </w:p>
      </w:tc>
      <w:tc>
        <w:tcPr>
          <w:tcW w:w="2835" w:type="dxa"/>
          <w:tcMar/>
        </w:tcPr>
        <w:p w:rsidRPr="00D01E4E" w:rsidR="00E8677F" w:rsidP="028381B6" w:rsidRDefault="028381B6" w14:paraId="760AFFDE" w14:textId="140D8531">
          <w:pPr>
            <w:spacing w:before="20" w:after="20"/>
            <w:rPr>
              <w:rFonts w:ascii="Calibri" w:hAnsi="Calibri"/>
              <w:sz w:val="20"/>
              <w:szCs w:val="20"/>
            </w:rPr>
          </w:pPr>
          <w:r w:rsidRPr="7C3DE355" w:rsidR="7C3DE355">
            <w:rPr>
              <w:rFonts w:ascii="Calibri" w:hAnsi="Calibri"/>
              <w:sz w:val="20"/>
              <w:szCs w:val="20"/>
            </w:rPr>
            <w:t>31</w:t>
          </w:r>
          <w:r w:rsidRPr="7C3DE355" w:rsidR="7C3DE355">
            <w:rPr>
              <w:rFonts w:ascii="Calibri" w:hAnsi="Calibri"/>
              <w:sz w:val="20"/>
              <w:szCs w:val="20"/>
              <w:vertAlign w:val="superscript"/>
            </w:rPr>
            <w:t>st</w:t>
          </w:r>
          <w:r w:rsidRPr="7C3DE355" w:rsidR="7C3DE355">
            <w:rPr>
              <w:rFonts w:ascii="Calibri" w:hAnsi="Calibri"/>
              <w:sz w:val="20"/>
              <w:szCs w:val="20"/>
            </w:rPr>
            <w:t xml:space="preserve"> March 2026</w:t>
          </w:r>
        </w:p>
      </w:tc>
    </w:tr>
    <w:tr w:rsidRPr="00F1120B" w:rsidR="0090718E" w:rsidTr="7C3DE355" w14:paraId="13092C31" w14:textId="77777777">
      <w:tc>
        <w:tcPr>
          <w:tcW w:w="1564" w:type="dxa"/>
          <w:tcMar/>
        </w:tcPr>
        <w:p w:rsidRPr="00F1120B" w:rsidR="00E8677F" w:rsidP="00E8677F" w:rsidRDefault="00E8677F" w14:paraId="669D6C14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Owner:</w:t>
          </w:r>
        </w:p>
      </w:tc>
      <w:tc>
        <w:tcPr>
          <w:tcW w:w="2835" w:type="dxa"/>
          <w:tcMar/>
        </w:tcPr>
        <w:p w:rsidRPr="00F1120B" w:rsidR="00E8677F" w:rsidP="028381B6" w:rsidRDefault="028381B6" w14:paraId="40482C68" w14:textId="5957985C">
          <w:pPr>
            <w:spacing w:before="20" w:after="20" w:line="259" w:lineRule="auto"/>
          </w:pPr>
          <w:r w:rsidRPr="028381B6">
            <w:rPr>
              <w:rFonts w:ascii="Calibri" w:hAnsi="Calibri"/>
              <w:sz w:val="20"/>
              <w:szCs w:val="20"/>
            </w:rPr>
            <w:t>Operations Director</w:t>
          </w:r>
        </w:p>
      </w:tc>
      <w:tc>
        <w:tcPr>
          <w:tcW w:w="1701" w:type="dxa"/>
          <w:tcMar/>
        </w:tcPr>
        <w:p w:rsidRPr="00F1120B" w:rsidR="00E8677F" w:rsidP="00E8677F" w:rsidRDefault="00E8677F" w14:paraId="2BDC7643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Approval:</w:t>
          </w:r>
        </w:p>
      </w:tc>
      <w:tc>
        <w:tcPr>
          <w:tcW w:w="2835" w:type="dxa"/>
          <w:tcMar/>
        </w:tcPr>
        <w:p w:rsidRPr="00F1120B" w:rsidR="00E8677F" w:rsidP="00E8677F" w:rsidRDefault="00C90553" w14:paraId="43B1B212" w14:textId="1F53B74E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Chief Operat</w:t>
          </w:r>
          <w:r w:rsidR="00F50945">
            <w:rPr>
              <w:rFonts w:ascii="Calibri" w:hAnsi="Calibri"/>
              <w:sz w:val="20"/>
            </w:rPr>
            <w:t>ions</w:t>
          </w:r>
          <w:r>
            <w:rPr>
              <w:rFonts w:ascii="Calibri" w:hAnsi="Calibri"/>
              <w:sz w:val="20"/>
            </w:rPr>
            <w:t xml:space="preserve"> Officer</w:t>
          </w:r>
        </w:p>
      </w:tc>
    </w:tr>
  </w:tbl>
  <w:p w:rsidR="000B74A8" w:rsidP="00E8677F" w:rsidRDefault="000B74A8" w14:paraId="610A708F" w14:textId="6750FB19">
    <w:pPr>
      <w:pStyle w:val="Header"/>
      <w:jc w:val="center"/>
    </w:pPr>
  </w:p>
  <w:p w:rsidR="000B74A8" w:rsidRDefault="000B74A8" w14:paraId="07CE18A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425A" w:rsidRDefault="00C5425A" w14:paraId="1B5A4F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172dc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0" w15:restartNumberingAfterBreak="0">
    <w:nsid w:val="02F935A9"/>
    <w:multiLevelType w:val="hybridMultilevel"/>
    <w:tmpl w:val="BD2E408E"/>
    <w:lvl w:ilvl="0" w:tplc="12C67DCC">
      <w:numFmt w:val="bullet"/>
      <w:lvlText w:val="•"/>
      <w:lvlJc w:val="left"/>
      <w:pPr>
        <w:ind w:left="1637" w:hanging="362"/>
      </w:pPr>
      <w:rPr>
        <w:rFonts w:hint="default" w:ascii="Arial" w:hAnsi="Arial" w:eastAsia="Arial" w:cs="Arial"/>
        <w:b w:val="0"/>
        <w:bCs w:val="0"/>
        <w:i w:val="0"/>
        <w:iCs w:val="0"/>
        <w:color w:val="0F0F11"/>
        <w:w w:val="114"/>
        <w:sz w:val="20"/>
        <w:szCs w:val="20"/>
        <w:lang w:val="en-US" w:eastAsia="en-US" w:bidi="ar-SA"/>
      </w:rPr>
    </w:lvl>
    <w:lvl w:ilvl="1" w:tplc="59580B5E">
      <w:numFmt w:val="bullet"/>
      <w:lvlText w:val="•"/>
      <w:lvlJc w:val="left"/>
      <w:pPr>
        <w:ind w:left="2486" w:hanging="362"/>
      </w:pPr>
      <w:rPr>
        <w:rFonts w:hint="default"/>
        <w:lang w:val="en-US" w:eastAsia="en-US" w:bidi="ar-SA"/>
      </w:rPr>
    </w:lvl>
    <w:lvl w:ilvl="2" w:tplc="5DF015F0">
      <w:numFmt w:val="bullet"/>
      <w:lvlText w:val="•"/>
      <w:lvlJc w:val="left"/>
      <w:pPr>
        <w:ind w:left="3332" w:hanging="362"/>
      </w:pPr>
      <w:rPr>
        <w:rFonts w:hint="default"/>
        <w:lang w:val="en-US" w:eastAsia="en-US" w:bidi="ar-SA"/>
      </w:rPr>
    </w:lvl>
    <w:lvl w:ilvl="3" w:tplc="16CAB116">
      <w:numFmt w:val="bullet"/>
      <w:lvlText w:val="•"/>
      <w:lvlJc w:val="left"/>
      <w:pPr>
        <w:ind w:left="4179" w:hanging="362"/>
      </w:pPr>
      <w:rPr>
        <w:rFonts w:hint="default"/>
        <w:lang w:val="en-US" w:eastAsia="en-US" w:bidi="ar-SA"/>
      </w:rPr>
    </w:lvl>
    <w:lvl w:ilvl="4" w:tplc="42342A26">
      <w:numFmt w:val="bullet"/>
      <w:lvlText w:val="•"/>
      <w:lvlJc w:val="left"/>
      <w:pPr>
        <w:ind w:left="5025" w:hanging="362"/>
      </w:pPr>
      <w:rPr>
        <w:rFonts w:hint="default"/>
        <w:lang w:val="en-US" w:eastAsia="en-US" w:bidi="ar-SA"/>
      </w:rPr>
    </w:lvl>
    <w:lvl w:ilvl="5" w:tplc="6C080640">
      <w:numFmt w:val="bullet"/>
      <w:lvlText w:val="•"/>
      <w:lvlJc w:val="left"/>
      <w:pPr>
        <w:ind w:left="5872" w:hanging="362"/>
      </w:pPr>
      <w:rPr>
        <w:rFonts w:hint="default"/>
        <w:lang w:val="en-US" w:eastAsia="en-US" w:bidi="ar-SA"/>
      </w:rPr>
    </w:lvl>
    <w:lvl w:ilvl="6" w:tplc="1FDED6E2">
      <w:numFmt w:val="bullet"/>
      <w:lvlText w:val="•"/>
      <w:lvlJc w:val="left"/>
      <w:pPr>
        <w:ind w:left="6718" w:hanging="362"/>
      </w:pPr>
      <w:rPr>
        <w:rFonts w:hint="default"/>
        <w:lang w:val="en-US" w:eastAsia="en-US" w:bidi="ar-SA"/>
      </w:rPr>
    </w:lvl>
    <w:lvl w:ilvl="7" w:tplc="3B5466A6">
      <w:numFmt w:val="bullet"/>
      <w:lvlText w:val="•"/>
      <w:lvlJc w:val="left"/>
      <w:pPr>
        <w:ind w:left="7564" w:hanging="362"/>
      </w:pPr>
      <w:rPr>
        <w:rFonts w:hint="default"/>
        <w:lang w:val="en-US" w:eastAsia="en-US" w:bidi="ar-SA"/>
      </w:rPr>
    </w:lvl>
    <w:lvl w:ilvl="8" w:tplc="566E4C86">
      <w:numFmt w:val="bullet"/>
      <w:lvlText w:val="•"/>
      <w:lvlJc w:val="left"/>
      <w:pPr>
        <w:ind w:left="8411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443B3C3C"/>
    <w:multiLevelType w:val="hybridMultilevel"/>
    <w:tmpl w:val="35209940"/>
    <w:lvl w:ilvl="0" w:tplc="08090001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num w:numId="3">
    <w:abstractNumId w:val="2"/>
  </w:num>
  <w:num w:numId="1" w16cid:durableId="2018582400">
    <w:abstractNumId w:val="0"/>
  </w:num>
  <w:num w:numId="2" w16cid:durableId="136413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BE"/>
    <w:rsid w:val="00006D38"/>
    <w:rsid w:val="00026B26"/>
    <w:rsid w:val="00081387"/>
    <w:rsid w:val="000B74A8"/>
    <w:rsid w:val="000E31A1"/>
    <w:rsid w:val="00144E16"/>
    <w:rsid w:val="0016524C"/>
    <w:rsid w:val="001674C6"/>
    <w:rsid w:val="00222458"/>
    <w:rsid w:val="00291C01"/>
    <w:rsid w:val="002A7D60"/>
    <w:rsid w:val="00361307"/>
    <w:rsid w:val="00395414"/>
    <w:rsid w:val="003F4F66"/>
    <w:rsid w:val="005072FA"/>
    <w:rsid w:val="005B0984"/>
    <w:rsid w:val="005D2E73"/>
    <w:rsid w:val="005E0B78"/>
    <w:rsid w:val="005F2A05"/>
    <w:rsid w:val="00660FBC"/>
    <w:rsid w:val="00677AA7"/>
    <w:rsid w:val="006B0628"/>
    <w:rsid w:val="007423C4"/>
    <w:rsid w:val="007C4235"/>
    <w:rsid w:val="007E15BF"/>
    <w:rsid w:val="008262CD"/>
    <w:rsid w:val="00857EAE"/>
    <w:rsid w:val="00866874"/>
    <w:rsid w:val="008B4CE0"/>
    <w:rsid w:val="0090718E"/>
    <w:rsid w:val="00A6307E"/>
    <w:rsid w:val="00A87555"/>
    <w:rsid w:val="00A95268"/>
    <w:rsid w:val="00B01581"/>
    <w:rsid w:val="00B90E56"/>
    <w:rsid w:val="00B94587"/>
    <w:rsid w:val="00BD3EBE"/>
    <w:rsid w:val="00C23C2C"/>
    <w:rsid w:val="00C476C0"/>
    <w:rsid w:val="00C5425A"/>
    <w:rsid w:val="00C90553"/>
    <w:rsid w:val="00D1739C"/>
    <w:rsid w:val="00D316B9"/>
    <w:rsid w:val="00D50A14"/>
    <w:rsid w:val="00D56B3C"/>
    <w:rsid w:val="00D85903"/>
    <w:rsid w:val="00DD6696"/>
    <w:rsid w:val="00E53305"/>
    <w:rsid w:val="00E7B155"/>
    <w:rsid w:val="00E8677F"/>
    <w:rsid w:val="00EF22BD"/>
    <w:rsid w:val="00EF5FA6"/>
    <w:rsid w:val="00F11BEB"/>
    <w:rsid w:val="00F36347"/>
    <w:rsid w:val="00F50945"/>
    <w:rsid w:val="00F7237C"/>
    <w:rsid w:val="00FA6D67"/>
    <w:rsid w:val="00FB6A45"/>
    <w:rsid w:val="00FF4948"/>
    <w:rsid w:val="028381B6"/>
    <w:rsid w:val="06D433AD"/>
    <w:rsid w:val="07B43055"/>
    <w:rsid w:val="0F670ECB"/>
    <w:rsid w:val="0F9532FA"/>
    <w:rsid w:val="101FBB8A"/>
    <w:rsid w:val="113B04AE"/>
    <w:rsid w:val="11E890C3"/>
    <w:rsid w:val="12AA6692"/>
    <w:rsid w:val="15C1D4B2"/>
    <w:rsid w:val="297126D3"/>
    <w:rsid w:val="2AD15091"/>
    <w:rsid w:val="2BF6E026"/>
    <w:rsid w:val="2EE3B566"/>
    <w:rsid w:val="348BB6B2"/>
    <w:rsid w:val="3559CCE4"/>
    <w:rsid w:val="370619B2"/>
    <w:rsid w:val="3DA64394"/>
    <w:rsid w:val="40FFC02E"/>
    <w:rsid w:val="46C16E31"/>
    <w:rsid w:val="4F671DEF"/>
    <w:rsid w:val="50170DAA"/>
    <w:rsid w:val="5027859A"/>
    <w:rsid w:val="53840029"/>
    <w:rsid w:val="56AC921C"/>
    <w:rsid w:val="5848627D"/>
    <w:rsid w:val="5C5A5504"/>
    <w:rsid w:val="5EE37E40"/>
    <w:rsid w:val="5F620BB3"/>
    <w:rsid w:val="5F9B3D4D"/>
    <w:rsid w:val="6706A2ED"/>
    <w:rsid w:val="6BD36C5F"/>
    <w:rsid w:val="6D6D3951"/>
    <w:rsid w:val="75A57108"/>
    <w:rsid w:val="793FA312"/>
    <w:rsid w:val="79D537B4"/>
    <w:rsid w:val="7B9F30D8"/>
    <w:rsid w:val="7C3DE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28086"/>
  <w15:docId w15:val="{498796FC-4ED7-49E8-BF04-BC89481D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98" w:hanging="587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637" w:right="248" w:hanging="364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74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74A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0B74A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74A8"/>
    <w:rPr>
      <w:rFonts w:ascii="Arial" w:hAnsi="Arial" w:eastAsia="Arial" w:cs="Arial"/>
    </w:rPr>
  </w:style>
  <w:style w:type="table" w:styleId="TableGrid">
    <w:name w:val="Table Grid"/>
    <w:basedOn w:val="TableNormal"/>
    <w:uiPriority w:val="59"/>
    <w:rsid w:val="00E8677F"/>
    <w:pPr>
      <w:widowControl/>
      <w:autoSpaceDE/>
      <w:autoSpaceDN/>
    </w:pPr>
    <w:rPr>
      <w:rFonts w:eastAsiaTheme="minorEastAsia"/>
      <w:sz w:val="24"/>
      <w:szCs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8677F"/>
  </w:style>
  <w:style w:type="paragraph" w:styleId="BalloonText">
    <w:name w:val="Balloon Text"/>
    <w:basedOn w:val="Normal"/>
    <w:link w:val="BalloonTextChar"/>
    <w:uiPriority w:val="99"/>
    <w:semiHidden/>
    <w:unhideWhenUsed/>
    <w:rsid w:val="007C4235"/>
    <w:pPr>
      <w:widowControl/>
      <w:autoSpaceDE/>
      <w:autoSpaceDN/>
    </w:pPr>
    <w:rPr>
      <w:rFonts w:ascii="Lucida Grande" w:hAnsi="Lucida Grande" w:eastAsia="Times New Roman" w:cs="Lucida Grande"/>
      <w:sz w:val="18"/>
      <w:szCs w:val="18"/>
      <w:lang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4235"/>
    <w:rPr>
      <w:rFonts w:ascii="Lucida Grande" w:hAnsi="Lucida Grande" w:eastAsia="Times New Roman" w:cs="Lucida Grande"/>
      <w:sz w:val="18"/>
      <w:szCs w:val="18"/>
      <w:lang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16524C"/>
    <w:rPr>
      <w:rFonts w:ascii="Arial" w:hAnsi="Arial"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48E2DBDD99140B7BB9DC3BD902F78" ma:contentTypeVersion="15" ma:contentTypeDescription="Create a new document." ma:contentTypeScope="" ma:versionID="be72e0240d9076739ccd31cb1bd59d79">
  <xsd:schema xmlns:xsd="http://www.w3.org/2001/XMLSchema" xmlns:xs="http://www.w3.org/2001/XMLSchema" xmlns:p="http://schemas.microsoft.com/office/2006/metadata/properties" xmlns:ns2="4e2ccd99-54b8-46cd-85ca-94f1137eecc5" xmlns:ns3="cd3331a8-2312-4342-8a50-a458d032e2cc" targetNamespace="http://schemas.microsoft.com/office/2006/metadata/properties" ma:root="true" ma:fieldsID="0c580e3e70f73350267d32a85d646f36" ns2:_="" ns3:_="">
    <xsd:import namespace="4e2ccd99-54b8-46cd-85ca-94f1137eecc5"/>
    <xsd:import namespace="cd3331a8-2312-4342-8a50-a458d032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ccd99-54b8-46cd-85ca-94f1137e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f3b19-2e71-4a46-9dfd-5347840a3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331a8-2312-4342-8a50-a458d032e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ccd99-54b8-46cd-85ca-94f1137eec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5A380-EFC3-4617-B0FC-103F2F51A8DD}"/>
</file>

<file path=customXml/itemProps2.xml><?xml version="1.0" encoding="utf-8"?>
<ds:datastoreItem xmlns:ds="http://schemas.openxmlformats.org/officeDocument/2006/customXml" ds:itemID="{2F5E4EA6-697A-478C-9FA0-6993A4357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0EB09-1669-4976-95B5-9D21096C482E}">
  <ds:schemaRefs>
    <ds:schemaRef ds:uri="http://schemas.microsoft.com/office/2006/metadata/properties"/>
    <ds:schemaRef ds:uri="http://schemas.microsoft.com/office/infopath/2007/PartnerControls"/>
    <ds:schemaRef ds:uri="4e2ccd99-54b8-46cd-85ca-94f1137eec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Production Park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Jonathan Batty</dc:creator>
  <lastModifiedBy>Scott Hind</lastModifiedBy>
  <revision>5</revision>
  <lastPrinted>2022-08-08T07:54:00.0000000Z</lastPrinted>
  <dcterms:created xsi:type="dcterms:W3CDTF">2024-10-14T10:58:00.0000000Z</dcterms:created>
  <dcterms:modified xsi:type="dcterms:W3CDTF">2026-03-20T14:59:00.5894047Z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2021-02-10T00:00:00Z</vt:filetime>
  </property>
  <property fmtid="{D5CDD505-2E9C-101B-9397-08002B2CF9AE}" pid="4" name="ContentTypeId">
    <vt:lpwstr>0x010100D2848E2DBDD99140B7BB9DC3BD902F78</vt:lpwstr>
  </property>
  <property fmtid="{D5CDD505-2E9C-101B-9397-08002B2CF9AE}" pid="5" name="MediaServiceImageTags">
    <vt:lpwstr/>
  </property>
</Properties>
</file>