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73060" w14:textId="38199886" w:rsidR="006E449B" w:rsidRDefault="00710233">
      <w:pPr>
        <w:rPr>
          <w:b/>
          <w:bCs/>
        </w:rPr>
      </w:pPr>
      <w:r>
        <w:rPr>
          <w:b/>
          <w:bCs/>
        </w:rPr>
        <w:t>LDCL5042A</w:t>
      </w:r>
      <w:r w:rsidR="006E449B">
        <w:rPr>
          <w:b/>
          <w:bCs/>
        </w:rPr>
        <w:t>: Seventeenth-Century Writing: Renaissance and Revolution</w:t>
      </w:r>
    </w:p>
    <w:p w14:paraId="2336286B" w14:textId="77777777" w:rsidR="006E449B" w:rsidRPr="006E449B" w:rsidRDefault="006E449B">
      <w:pPr>
        <w:rPr>
          <w:b/>
          <w:bCs/>
        </w:rPr>
      </w:pPr>
    </w:p>
    <w:p w14:paraId="659C88F9" w14:textId="769E216A" w:rsidR="00083964" w:rsidRDefault="00BC1A1C">
      <w:r>
        <w:t xml:space="preserve">All content warnings </w:t>
      </w:r>
      <w:r w:rsidRPr="006E449B">
        <w:rPr>
          <w:b/>
          <w:bCs/>
        </w:rPr>
        <w:t>introduced from academic year 2020/21</w:t>
      </w:r>
      <w:r w:rsidR="006E449B">
        <w:rPr>
          <w:b/>
          <w:bCs/>
        </w:rPr>
        <w:t xml:space="preserve"> and maintained in 2021/22</w:t>
      </w:r>
      <w:r>
        <w:t xml:space="preserve">. All content warnings have been </w:t>
      </w:r>
      <w:r w:rsidRPr="006E449B">
        <w:rPr>
          <w:b/>
          <w:bCs/>
        </w:rPr>
        <w:t>available on our VLE</w:t>
      </w:r>
      <w:r>
        <w:t xml:space="preserve"> </w:t>
      </w:r>
      <w:r w:rsidRPr="006E449B">
        <w:rPr>
          <w:b/>
          <w:bCs/>
        </w:rPr>
        <w:t>with the material for each week's work</w:t>
      </w:r>
      <w:r>
        <w:t xml:space="preserve">, and in 2021/22 were </w:t>
      </w:r>
      <w:r w:rsidRPr="006E449B">
        <w:rPr>
          <w:b/>
          <w:bCs/>
        </w:rPr>
        <w:t xml:space="preserve">included in the </w:t>
      </w:r>
      <w:r w:rsidR="006E449B" w:rsidRPr="006E449B">
        <w:rPr>
          <w:b/>
          <w:bCs/>
        </w:rPr>
        <w:t>module's printed workbook/dossier of reading</w:t>
      </w:r>
      <w:r w:rsidR="006E449B">
        <w:t xml:space="preserve">. </w:t>
      </w:r>
    </w:p>
    <w:p w14:paraId="23EB5589" w14:textId="2B74E1CF" w:rsidR="00BC1A1C" w:rsidRDefault="00BC1A1C"/>
    <w:p w14:paraId="3E07973E" w14:textId="3A1EBADD" w:rsidR="006E449B" w:rsidRDefault="006E449B">
      <w:r>
        <w:t>Names of texts are given in bold, followed by their content warning.</w:t>
      </w:r>
      <w:r w:rsidR="009F745F">
        <w:t xml:space="preserve"> </w:t>
      </w:r>
    </w:p>
    <w:p w14:paraId="47F3930A" w14:textId="665CCFE8" w:rsidR="009F745F" w:rsidRDefault="009F745F"/>
    <w:p w14:paraId="2E68141E" w14:textId="78DD0295" w:rsidR="009F745F" w:rsidRDefault="00AC41EF" w:rsidP="009F745F">
      <w:r w:rsidRPr="00AC41EF">
        <w:rPr>
          <w:b/>
          <w:bCs/>
        </w:rPr>
        <w:t xml:space="preserve">Reasons for introducing content warnings: </w:t>
      </w:r>
      <w:r w:rsidR="009F745F">
        <w:t>Content warnings were introduced for texts which feature attitudes (towards colonialism and race, especially) which can be distressing for students in a modern context and require careful framing.</w:t>
      </w:r>
      <w:r>
        <w:t xml:space="preserve"> In the case of Hester </w:t>
      </w:r>
      <w:proofErr w:type="spellStart"/>
      <w:r>
        <w:t>Pulter</w:t>
      </w:r>
      <w:proofErr w:type="spellEnd"/>
      <w:r>
        <w:t xml:space="preserve">, the module organiser decided that the titles of her poems often belied content which could be particularly distressing -- especially about the death of children -- and that therefore a </w:t>
      </w:r>
      <w:proofErr w:type="gramStart"/>
      <w:r>
        <w:t>content warning</w:t>
      </w:r>
      <w:r w:rsidR="00593407">
        <w:t>s</w:t>
      </w:r>
      <w:proofErr w:type="gramEnd"/>
      <w:r w:rsidR="00593407">
        <w:t xml:space="preserve"> were </w:t>
      </w:r>
      <w:r>
        <w:t xml:space="preserve">appropriate. All warnings have the aim of encouraging students to engage in seminar discussion by ensuring that they feel prepared when reading texts. Practice here is in line with our </w:t>
      </w:r>
      <w:proofErr w:type="gramStart"/>
      <w:r>
        <w:t>School's</w:t>
      </w:r>
      <w:proofErr w:type="gramEnd"/>
      <w:r>
        <w:t xml:space="preserve"> </w:t>
      </w:r>
      <w:r w:rsidR="00593407">
        <w:t xml:space="preserve">guidance and policy. </w:t>
      </w:r>
    </w:p>
    <w:p w14:paraId="04415E31" w14:textId="5AC725BC" w:rsidR="00AC41EF" w:rsidRDefault="00AC41EF" w:rsidP="009F745F"/>
    <w:p w14:paraId="24FF9662" w14:textId="6ED8A603" w:rsidR="00AC41EF" w:rsidRDefault="00AC41EF" w:rsidP="009F745F">
      <w:r>
        <w:t xml:space="preserve">No texts have been rested or withdrawn from the module due to students' complaints or fears that students will find them distressing. </w:t>
      </w:r>
    </w:p>
    <w:p w14:paraId="33DCF9B9" w14:textId="51B907BD" w:rsidR="006E449B" w:rsidRDefault="006E449B"/>
    <w:p w14:paraId="426AB002" w14:textId="10C33323" w:rsidR="00593407" w:rsidRPr="00593407" w:rsidRDefault="00593407">
      <w:pPr>
        <w:rPr>
          <w:b/>
          <w:bCs/>
        </w:rPr>
      </w:pPr>
      <w:r w:rsidRPr="00593407">
        <w:rPr>
          <w:b/>
          <w:bCs/>
        </w:rPr>
        <w:t xml:space="preserve">Texts and Content Warnings </w:t>
      </w:r>
    </w:p>
    <w:p w14:paraId="6B9D736C" w14:textId="77777777" w:rsidR="00593407" w:rsidRDefault="00593407">
      <w:pPr>
        <w:rPr>
          <w:b/>
          <w:bCs/>
        </w:rPr>
      </w:pPr>
    </w:p>
    <w:p w14:paraId="460359EC" w14:textId="2B8D6D0E" w:rsidR="00BC1A1C" w:rsidRPr="00BC1A1C" w:rsidRDefault="00BC1A1C">
      <w:pPr>
        <w:rPr>
          <w:b/>
          <w:bCs/>
          <w:i/>
          <w:iCs/>
        </w:rPr>
      </w:pPr>
      <w:r w:rsidRPr="00BC1A1C">
        <w:rPr>
          <w:b/>
          <w:bCs/>
        </w:rPr>
        <w:t xml:space="preserve">Francis Bacon's </w:t>
      </w:r>
      <w:r w:rsidRPr="00BC1A1C">
        <w:rPr>
          <w:b/>
          <w:bCs/>
          <w:i/>
          <w:iCs/>
        </w:rPr>
        <w:t>New Atlantis</w:t>
      </w:r>
    </w:p>
    <w:p w14:paraId="2BD82BAE" w14:textId="1F1075CC" w:rsidR="00BC1A1C" w:rsidRDefault="00BC1A1C">
      <w:pPr>
        <w:rPr>
          <w:i/>
          <w:iCs/>
        </w:rPr>
      </w:pPr>
    </w:p>
    <w:p w14:paraId="5583E6CE" w14:textId="39737E78" w:rsidR="00BC1A1C" w:rsidRPr="00BC1A1C" w:rsidRDefault="00BC1A1C">
      <w:r>
        <w:t>Content warning:</w:t>
      </w:r>
    </w:p>
    <w:p w14:paraId="7DB0835A" w14:textId="5E8540C9" w:rsidR="00BC1A1C" w:rsidRDefault="00BC1A1C">
      <w:r w:rsidRPr="00BC1A1C">
        <w:t xml:space="preserve">Bacon’s New Atlantis is a fantastical travel narrative to an imaginary society, but it is framed within the context of the emergent colonialism of its age. It is imbued with questions about power, patriarchy, and the ownership of knowledge. Perhaps its most troubling passage depicts an encounter with a Jewish character, </w:t>
      </w:r>
      <w:proofErr w:type="spellStart"/>
      <w:r w:rsidRPr="00BC1A1C">
        <w:t>Joabin</w:t>
      </w:r>
      <w:proofErr w:type="spellEnd"/>
      <w:r w:rsidRPr="00BC1A1C">
        <w:t xml:space="preserve">, and this section is quite clearly anti-Semitic – although you might wonder whether Bacon is perhaps, at the same time, attempting to articulate something more tolerant than was conventional in his own time.   </w:t>
      </w:r>
    </w:p>
    <w:p w14:paraId="39134D01" w14:textId="347DE619" w:rsidR="00BC1A1C" w:rsidRDefault="00BC1A1C"/>
    <w:p w14:paraId="1242DF34" w14:textId="7CDDA4D2" w:rsidR="00BC1A1C" w:rsidRPr="00BC1A1C" w:rsidRDefault="00BC1A1C" w:rsidP="00BC1A1C">
      <w:pPr>
        <w:rPr>
          <w:b/>
          <w:bCs/>
        </w:rPr>
      </w:pPr>
      <w:r w:rsidRPr="00BC1A1C">
        <w:rPr>
          <w:b/>
          <w:bCs/>
        </w:rPr>
        <w:t xml:space="preserve">Hester </w:t>
      </w:r>
      <w:proofErr w:type="spellStart"/>
      <w:r w:rsidRPr="00BC1A1C">
        <w:rPr>
          <w:b/>
          <w:bCs/>
        </w:rPr>
        <w:t>Pulter</w:t>
      </w:r>
      <w:proofErr w:type="spellEnd"/>
      <w:r w:rsidRPr="00BC1A1C">
        <w:rPr>
          <w:b/>
          <w:bCs/>
        </w:rPr>
        <w:t>, four poems:</w:t>
      </w:r>
    </w:p>
    <w:p w14:paraId="5E090718" w14:textId="5AE2E975" w:rsidR="00BC1A1C" w:rsidRPr="006E449B" w:rsidRDefault="00BC1A1C" w:rsidP="00BC1A1C">
      <w:pPr>
        <w:rPr>
          <w:b/>
          <w:bCs/>
        </w:rPr>
      </w:pPr>
      <w:r w:rsidRPr="006E449B">
        <w:rPr>
          <w:b/>
          <w:bCs/>
        </w:rPr>
        <w:t>'Why Must I Thus Forever be Confined'</w:t>
      </w:r>
    </w:p>
    <w:p w14:paraId="4E231BCC" w14:textId="0FE75D84" w:rsidR="00BC1A1C" w:rsidRPr="006E449B" w:rsidRDefault="00BC1A1C" w:rsidP="00BC1A1C">
      <w:pPr>
        <w:rPr>
          <w:b/>
          <w:bCs/>
        </w:rPr>
      </w:pPr>
      <w:r w:rsidRPr="006E449B">
        <w:rPr>
          <w:b/>
          <w:bCs/>
        </w:rPr>
        <w:t xml:space="preserve">'Upon the Death of my Dear and Lovely Daughter, Jane </w:t>
      </w:r>
      <w:proofErr w:type="spellStart"/>
      <w:r w:rsidRPr="006E449B">
        <w:rPr>
          <w:b/>
          <w:bCs/>
        </w:rPr>
        <w:t>Pulter</w:t>
      </w:r>
      <w:proofErr w:type="spellEnd"/>
      <w:r w:rsidRPr="006E449B">
        <w:rPr>
          <w:b/>
          <w:bCs/>
        </w:rPr>
        <w:t>'</w:t>
      </w:r>
    </w:p>
    <w:p w14:paraId="36B8D221" w14:textId="00593A27" w:rsidR="00BC1A1C" w:rsidRPr="006E449B" w:rsidRDefault="00BC1A1C" w:rsidP="00BC1A1C">
      <w:pPr>
        <w:rPr>
          <w:b/>
          <w:bCs/>
        </w:rPr>
      </w:pPr>
      <w:r w:rsidRPr="006E449B">
        <w:rPr>
          <w:b/>
          <w:bCs/>
        </w:rPr>
        <w:t xml:space="preserve">'To my Dear Jane, Margaret, and Penelope </w:t>
      </w:r>
      <w:proofErr w:type="spellStart"/>
      <w:r w:rsidRPr="006E449B">
        <w:rPr>
          <w:b/>
          <w:bCs/>
        </w:rPr>
        <w:t>Pulter</w:t>
      </w:r>
      <w:proofErr w:type="spellEnd"/>
      <w:r w:rsidRPr="006E449B">
        <w:rPr>
          <w:b/>
          <w:bCs/>
        </w:rPr>
        <w:t xml:space="preserve">, They </w:t>
      </w:r>
      <w:proofErr w:type="gramStart"/>
      <w:r w:rsidRPr="006E449B">
        <w:rPr>
          <w:b/>
          <w:bCs/>
        </w:rPr>
        <w:t>Being</w:t>
      </w:r>
      <w:proofErr w:type="gramEnd"/>
      <w:r w:rsidRPr="006E449B">
        <w:rPr>
          <w:b/>
          <w:bCs/>
        </w:rPr>
        <w:t xml:space="preserve"> at London, I at Broadfield'</w:t>
      </w:r>
    </w:p>
    <w:p w14:paraId="7A189B8B" w14:textId="0C85FB42" w:rsidR="00BC1A1C" w:rsidRPr="006E449B" w:rsidRDefault="00BC1A1C" w:rsidP="00BC1A1C">
      <w:pPr>
        <w:rPr>
          <w:b/>
          <w:bCs/>
        </w:rPr>
      </w:pPr>
      <w:r w:rsidRPr="006E449B">
        <w:rPr>
          <w:b/>
          <w:bCs/>
        </w:rPr>
        <w:t>'This was Written in 1648, When I Lay in, With my Son John'</w:t>
      </w:r>
    </w:p>
    <w:p w14:paraId="0B04BB84" w14:textId="4F9A74B2" w:rsidR="00BC1A1C" w:rsidRDefault="00BC1A1C" w:rsidP="00BC1A1C"/>
    <w:p w14:paraId="737B9DEA" w14:textId="3A5C8BBC" w:rsidR="00BC1A1C" w:rsidRDefault="00BC1A1C" w:rsidP="00BC1A1C">
      <w:r>
        <w:t>Content warning:</w:t>
      </w:r>
    </w:p>
    <w:p w14:paraId="0B698D02" w14:textId="6B5333CE" w:rsidR="00BC1A1C" w:rsidRDefault="00BC1A1C" w:rsidP="00BC1A1C"/>
    <w:p w14:paraId="71F75ADF" w14:textId="4B8EE749" w:rsidR="00BC1A1C" w:rsidRDefault="00BC1A1C" w:rsidP="00BC1A1C">
      <w:r w:rsidRPr="00BC1A1C">
        <w:t xml:space="preserve">Hester </w:t>
      </w:r>
      <w:proofErr w:type="spellStart"/>
      <w:r w:rsidRPr="00BC1A1C">
        <w:t>Pulter’s</w:t>
      </w:r>
      <w:proofErr w:type="spellEnd"/>
      <w:r w:rsidRPr="00BC1A1C">
        <w:t xml:space="preserve"> poetry, rediscovered in the 1990s and gradually published in the 2010s, continues to take on ever greater urgency. The poems we’ll study this week feel inseparable from COVID-19. They speak with extraordinary eloquence about isolation – which is seen often simultaneously as a source of anger, frustration, and creative inspiration. As their titles suggest, her poems are constantly animated both by mourning and loss – especially the death of her children – and by unsentimental accounts of childbirth.</w:t>
      </w:r>
    </w:p>
    <w:p w14:paraId="444BB9C8" w14:textId="2822F477" w:rsidR="00BC1A1C" w:rsidRDefault="00BC1A1C" w:rsidP="00BC1A1C"/>
    <w:p w14:paraId="600945A8" w14:textId="5E4F8244" w:rsidR="00BC1A1C" w:rsidRDefault="00BC1A1C" w:rsidP="00BC1A1C"/>
    <w:p w14:paraId="2B455986" w14:textId="34E38C1E" w:rsidR="00BC1A1C" w:rsidRPr="00BC1A1C" w:rsidRDefault="00BC1A1C" w:rsidP="00BC1A1C">
      <w:pPr>
        <w:rPr>
          <w:b/>
          <w:bCs/>
        </w:rPr>
      </w:pPr>
      <w:r w:rsidRPr="00BC1A1C">
        <w:rPr>
          <w:b/>
          <w:bCs/>
        </w:rPr>
        <w:t xml:space="preserve">William Biddulph, The Travels of </w:t>
      </w:r>
      <w:proofErr w:type="spellStart"/>
      <w:r w:rsidRPr="00BC1A1C">
        <w:rPr>
          <w:b/>
          <w:bCs/>
        </w:rPr>
        <w:t>Certaine</w:t>
      </w:r>
      <w:proofErr w:type="spellEnd"/>
      <w:r w:rsidRPr="00BC1A1C">
        <w:rPr>
          <w:b/>
          <w:bCs/>
        </w:rPr>
        <w:t xml:space="preserve"> Englishmen (1609)</w:t>
      </w:r>
    </w:p>
    <w:p w14:paraId="18833963" w14:textId="6CEAEDD1" w:rsidR="00BC1A1C" w:rsidRPr="00BC1A1C" w:rsidRDefault="00BC1A1C" w:rsidP="00BC1A1C">
      <w:pPr>
        <w:rPr>
          <w:b/>
          <w:bCs/>
        </w:rPr>
      </w:pPr>
      <w:r w:rsidRPr="00BC1A1C">
        <w:rPr>
          <w:b/>
          <w:bCs/>
        </w:rPr>
        <w:t xml:space="preserve">Henry </w:t>
      </w:r>
      <w:proofErr w:type="spellStart"/>
      <w:r w:rsidRPr="00BC1A1C">
        <w:rPr>
          <w:b/>
          <w:bCs/>
        </w:rPr>
        <w:t>Teonge</w:t>
      </w:r>
      <w:proofErr w:type="spellEnd"/>
      <w:r w:rsidRPr="00BC1A1C">
        <w:rPr>
          <w:b/>
          <w:bCs/>
        </w:rPr>
        <w:t xml:space="preserve">, The Diary of Henry </w:t>
      </w:r>
      <w:proofErr w:type="spellStart"/>
      <w:r w:rsidRPr="00BC1A1C">
        <w:rPr>
          <w:b/>
          <w:bCs/>
        </w:rPr>
        <w:t>Teonge</w:t>
      </w:r>
      <w:proofErr w:type="spellEnd"/>
      <w:r w:rsidRPr="00BC1A1C">
        <w:rPr>
          <w:b/>
          <w:bCs/>
        </w:rPr>
        <w:t xml:space="preserve"> (1670s)</w:t>
      </w:r>
    </w:p>
    <w:p w14:paraId="5329EC53" w14:textId="58E814F9" w:rsidR="00BC1A1C" w:rsidRPr="00BC1A1C" w:rsidRDefault="00BC1A1C" w:rsidP="00BC1A1C">
      <w:pPr>
        <w:rPr>
          <w:b/>
          <w:bCs/>
        </w:rPr>
      </w:pPr>
      <w:proofErr w:type="spellStart"/>
      <w:r w:rsidRPr="00BC1A1C">
        <w:rPr>
          <w:b/>
          <w:bCs/>
        </w:rPr>
        <w:t>Evliya</w:t>
      </w:r>
      <w:proofErr w:type="spellEnd"/>
      <w:r w:rsidRPr="00BC1A1C">
        <w:rPr>
          <w:b/>
          <w:bCs/>
        </w:rPr>
        <w:t xml:space="preserve"> </w:t>
      </w:r>
      <w:proofErr w:type="spellStart"/>
      <w:r w:rsidRPr="00BC1A1C">
        <w:rPr>
          <w:b/>
          <w:bCs/>
        </w:rPr>
        <w:t>Çelebi</w:t>
      </w:r>
      <w:proofErr w:type="spellEnd"/>
      <w:r w:rsidRPr="00BC1A1C">
        <w:rPr>
          <w:b/>
          <w:bCs/>
        </w:rPr>
        <w:t>, The Book of Travels (1630s-70s)</w:t>
      </w:r>
    </w:p>
    <w:p w14:paraId="437033A1" w14:textId="5A797197" w:rsidR="00BC1A1C" w:rsidRDefault="00BC1A1C" w:rsidP="00BC1A1C">
      <w:r w:rsidRPr="00BC1A1C">
        <w:t xml:space="preserve">You will find disturbing content throughout this week's reading -- violence, misogyny, and racism (which is not to assume that seventeenth-century understandings of race were the same as our own, and you might want to reflect on differences you find). We recognise that not everyone will be affected in the same way by this kind of material: that students from different backgrounds or with different experiences will each respond in your own way; it is important we acknowledge this at the outset. Given the focus of this week’s work on Western Asia, there is </w:t>
      </w:r>
      <w:proofErr w:type="gramStart"/>
      <w:r w:rsidRPr="00BC1A1C">
        <w:t>particular prejudice</w:t>
      </w:r>
      <w:proofErr w:type="gramEnd"/>
      <w:r w:rsidRPr="00BC1A1C">
        <w:t xml:space="preserve"> directed toward Muslims and Islam in general. Nevertheless, we believe it is vitally important to confront the way cross-cultural interactions in the past were conceived and expressed, both to understand them on their own terms and for what they </w:t>
      </w:r>
      <w:proofErr w:type="gramStart"/>
      <w:r w:rsidRPr="00BC1A1C">
        <w:t>have to</w:t>
      </w:r>
      <w:proofErr w:type="gramEnd"/>
      <w:r w:rsidRPr="00BC1A1C">
        <w:t xml:space="preserve"> tell us about the origins of so many aspects of our world today. As always, if you find yourself in distress, do reach out to your seminar leader.   </w:t>
      </w:r>
    </w:p>
    <w:p w14:paraId="0007A598" w14:textId="6FB94E73" w:rsidR="00BC1A1C" w:rsidRDefault="00BC1A1C" w:rsidP="00BC1A1C"/>
    <w:p w14:paraId="0B9EA373" w14:textId="1D89496F" w:rsidR="006E449B" w:rsidRPr="006E449B" w:rsidRDefault="006E449B" w:rsidP="00BC1A1C">
      <w:pPr>
        <w:rPr>
          <w:b/>
          <w:bCs/>
          <w:u w:val="single"/>
        </w:rPr>
      </w:pPr>
      <w:r w:rsidRPr="006E449B">
        <w:rPr>
          <w:b/>
          <w:bCs/>
        </w:rPr>
        <w:t xml:space="preserve">Edward Winslow, </w:t>
      </w:r>
      <w:r w:rsidRPr="006E449B">
        <w:rPr>
          <w:b/>
          <w:bCs/>
          <w:i/>
          <w:iCs/>
        </w:rPr>
        <w:t>Good News from New England</w:t>
      </w:r>
      <w:r w:rsidRPr="006E449B">
        <w:rPr>
          <w:b/>
          <w:bCs/>
        </w:rPr>
        <w:t xml:space="preserve"> </w:t>
      </w:r>
    </w:p>
    <w:p w14:paraId="34906416" w14:textId="225C7483" w:rsidR="006E449B" w:rsidRDefault="006E449B" w:rsidP="00BC1A1C"/>
    <w:p w14:paraId="4FEE9B3B" w14:textId="53BA7E4E" w:rsidR="006E449B" w:rsidRDefault="006E449B" w:rsidP="00BC1A1C">
      <w:r>
        <w:t>Content Warning:</w:t>
      </w:r>
    </w:p>
    <w:p w14:paraId="33038E92" w14:textId="1FD474C5" w:rsidR="006E449B" w:rsidRDefault="006E449B" w:rsidP="00BC1A1C">
      <w:r w:rsidRPr="006E449B">
        <w:t>This week, as we read a first-person account of early English activities in New England -- part of the purpose of which text was to justify the emergent colonial project and its resulting atrocities to seventeenth-century readers -- you will encounter upsetting content throughout, including racism and derogatory language, religious intolerance, and episodes of explicit and sometimes graphic violence, usually directed towards members of New England's indigenous Native American communities. Winslow's depiction of the relationships between colonists and Native Americans and his own complex and sometimes contradictory responses to indigenous peoples and cultures can also sometimes surprise modern readers, and challenge twenty-first century assumptions about the historical development of conceptions of race, religion, and national identity which we are still confronting in urgent ways in the world today. As with the material based around travels to and from the Middle East which we read in Week 4, our reading this week confronts the ways in which cross-cultural encounters and exchanges in the seventeenth century were understood and expressed, and, importantly, enables us to reflect on both the historical specificity of these exchanges and their far-reaching consequences in our own lifetimes. We understand that students from different backgrounds and different experiences will respond differently to this material, and as always, please reach out to your seminar leader if you are in need.</w:t>
      </w:r>
    </w:p>
    <w:p w14:paraId="56A72806" w14:textId="65B762C4" w:rsidR="006E449B" w:rsidRDefault="006E449B" w:rsidP="00BC1A1C"/>
    <w:p w14:paraId="02798C03" w14:textId="15CCE7CC" w:rsidR="00BC1A1C" w:rsidRPr="006E449B" w:rsidRDefault="006E449B" w:rsidP="00BC1A1C">
      <w:pPr>
        <w:rPr>
          <w:b/>
          <w:bCs/>
        </w:rPr>
      </w:pPr>
      <w:r w:rsidRPr="006E449B">
        <w:rPr>
          <w:b/>
          <w:bCs/>
        </w:rPr>
        <w:t>Andrew Marvell, 'An Horatian Ode Upon Cromwell's Return from Ireland'</w:t>
      </w:r>
    </w:p>
    <w:p w14:paraId="70E53DFF" w14:textId="25884504" w:rsidR="006E449B" w:rsidRDefault="006E449B" w:rsidP="00BC1A1C"/>
    <w:p w14:paraId="77CC7B26" w14:textId="1C0AA74C" w:rsidR="006E449B" w:rsidRDefault="006E449B" w:rsidP="00BC1A1C">
      <w:r>
        <w:t>Content Warning:</w:t>
      </w:r>
    </w:p>
    <w:p w14:paraId="5FC0CA7A" w14:textId="0224892F" w:rsidR="006E449B" w:rsidRDefault="006E449B" w:rsidP="00BC1A1C"/>
    <w:p w14:paraId="4EAF81E7" w14:textId="011B4FB9" w:rsidR="006E449B" w:rsidRDefault="006E449B" w:rsidP="00BC1A1C">
      <w:r w:rsidRPr="006E449B">
        <w:t xml:space="preserve">This week's central text, Marvell's 'Horatian Ode', deals with Cromwell's wars in Ireland. The violence unleashed by Cromwell in Ireland has sent shockwaves through British and Irish history, and interpretation of these events remained furiously contentious within the </w:t>
      </w:r>
      <w:proofErr w:type="gramStart"/>
      <w:r w:rsidRPr="006E449B">
        <w:t>twentieth-century</w:t>
      </w:r>
      <w:proofErr w:type="gramEnd"/>
      <w:r w:rsidRPr="006E449B">
        <w:t xml:space="preserve"> 'Troubles' in Northern Ireland and beyond. This is therefore not a poem about things which are far away -- and some students may find the depiction of the Irish and </w:t>
      </w:r>
      <w:r w:rsidRPr="006E449B">
        <w:lastRenderedPageBreak/>
        <w:t>Cromwell's wars in Ireland to be disturbing. We think it's important to acknowledge this before you set about reading the poem, and we hope that by doing so it will encourage everyone to be able to come together in our seminars to share their interpretations of what is often called 'the greatest political poem in English'.</w:t>
      </w:r>
    </w:p>
    <w:p w14:paraId="0FCE10C6" w14:textId="6F6647FB" w:rsidR="006E449B" w:rsidRDefault="006E449B" w:rsidP="00BC1A1C"/>
    <w:p w14:paraId="41E45B89" w14:textId="78F9DF31" w:rsidR="006E449B" w:rsidRDefault="006E449B" w:rsidP="00BC1A1C">
      <w:pPr>
        <w:rPr>
          <w:b/>
          <w:bCs/>
          <w:i/>
          <w:iCs/>
        </w:rPr>
      </w:pPr>
      <w:r w:rsidRPr="006E449B">
        <w:rPr>
          <w:b/>
          <w:bCs/>
        </w:rPr>
        <w:t xml:space="preserve">Aphra </w:t>
      </w:r>
      <w:proofErr w:type="spellStart"/>
      <w:r w:rsidRPr="006E449B">
        <w:rPr>
          <w:b/>
          <w:bCs/>
        </w:rPr>
        <w:t>Behn</w:t>
      </w:r>
      <w:proofErr w:type="spellEnd"/>
      <w:r w:rsidRPr="006E449B">
        <w:rPr>
          <w:b/>
          <w:bCs/>
        </w:rPr>
        <w:t xml:space="preserve">, </w:t>
      </w:r>
      <w:r w:rsidRPr="006E449B">
        <w:rPr>
          <w:b/>
          <w:bCs/>
          <w:i/>
          <w:iCs/>
        </w:rPr>
        <w:t>Oroonoko</w:t>
      </w:r>
    </w:p>
    <w:p w14:paraId="24F44B58" w14:textId="4AFB4237" w:rsidR="006E449B" w:rsidRDefault="006E449B" w:rsidP="00BC1A1C"/>
    <w:p w14:paraId="24280A41" w14:textId="4B32649F" w:rsidR="006E449B" w:rsidRDefault="006E449B" w:rsidP="00BC1A1C">
      <w:r>
        <w:t>Content Warning:</w:t>
      </w:r>
    </w:p>
    <w:p w14:paraId="674AF935" w14:textId="4247511A" w:rsidR="006E449B" w:rsidRDefault="006E449B" w:rsidP="00BC1A1C"/>
    <w:p w14:paraId="44FF2D09" w14:textId="0DAE092E" w:rsidR="006E449B" w:rsidRPr="006E449B" w:rsidRDefault="006E449B" w:rsidP="00BC1A1C">
      <w:proofErr w:type="spellStart"/>
      <w:r w:rsidRPr="006E449B">
        <w:t>Behn’s</w:t>
      </w:r>
      <w:proofErr w:type="spellEnd"/>
      <w:r w:rsidRPr="006E449B">
        <w:t xml:space="preserve"> Oroonoko is written with a matter-of-fact tone that belies its extremely disturbing content. Racist attitudes are on display throughout the text, including in off-hand asides -- even if they’re sometimes being invoked by the narrator to be dismissed, that will not lessen their impact. Racism is sometimes directed toward Native Americans, but more toward African people – including the highly racialised description of Oroonoko’s physical appearance. The main first part of the story, with Oroonoko in Africa, concerns power and sex. There is the threat of rape in these pages, and not by any means for the only time in the text. The second part of the story, with Oroonoko a slave in Surinam, contains some extremely graphic violence, including vivid and violent descriptions of attacks on people who have been enslaved. The last pages are particularly disturbing, perhaps especially (but not only) Oroonoko’s killing of his wife and her unborn child. There are also detailed discussions of slavery throughout this second part of the story. As we will see, Oroonoko’s attitude toward slavery is not quite clear -- and, in a sense, slavery is perhaps not even the work’s own main concern. Regardless of that, the kind of first-hand documenting of the slave trade, and Oroonoko’s wider exploration of the intersection between colonialism, gender, and sex, has given this book an extraordinary urgency in critical debates about the seventeenth century for a very long time, especially so in the last twenty or thirty years. We hope you will feel fully able to join in that debate. As ever, please feel free to reach out to your seminar leader if you find yourself in distress.   </w:t>
      </w:r>
    </w:p>
    <w:sectPr w:rsidR="006E449B" w:rsidRPr="006E44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A1C"/>
    <w:rsid w:val="00083964"/>
    <w:rsid w:val="00593407"/>
    <w:rsid w:val="006E449B"/>
    <w:rsid w:val="00710233"/>
    <w:rsid w:val="008A2AF6"/>
    <w:rsid w:val="009F745F"/>
    <w:rsid w:val="00AC41EF"/>
    <w:rsid w:val="00B77F32"/>
    <w:rsid w:val="00BC1A1C"/>
    <w:rsid w:val="00E1529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D82C2"/>
  <w15:chartTrackingRefBased/>
  <w15:docId w15:val="{816246CF-324F-7F4B-8469-71A4D9EC6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1911">
      <w:bodyDiv w:val="1"/>
      <w:marLeft w:val="0"/>
      <w:marRight w:val="0"/>
      <w:marTop w:val="0"/>
      <w:marBottom w:val="0"/>
      <w:divBdr>
        <w:top w:val="none" w:sz="0" w:space="0" w:color="auto"/>
        <w:left w:val="none" w:sz="0" w:space="0" w:color="auto"/>
        <w:bottom w:val="none" w:sz="0" w:space="0" w:color="auto"/>
        <w:right w:val="none" w:sz="0" w:space="0" w:color="auto"/>
      </w:divBdr>
    </w:div>
    <w:div w:id="226259366">
      <w:bodyDiv w:val="1"/>
      <w:marLeft w:val="0"/>
      <w:marRight w:val="0"/>
      <w:marTop w:val="0"/>
      <w:marBottom w:val="0"/>
      <w:divBdr>
        <w:top w:val="none" w:sz="0" w:space="0" w:color="auto"/>
        <w:left w:val="none" w:sz="0" w:space="0" w:color="auto"/>
        <w:bottom w:val="none" w:sz="0" w:space="0" w:color="auto"/>
        <w:right w:val="none" w:sz="0" w:space="0" w:color="auto"/>
      </w:divBdr>
    </w:div>
    <w:div w:id="384329569">
      <w:bodyDiv w:val="1"/>
      <w:marLeft w:val="0"/>
      <w:marRight w:val="0"/>
      <w:marTop w:val="0"/>
      <w:marBottom w:val="0"/>
      <w:divBdr>
        <w:top w:val="none" w:sz="0" w:space="0" w:color="auto"/>
        <w:left w:val="none" w:sz="0" w:space="0" w:color="auto"/>
        <w:bottom w:val="none" w:sz="0" w:space="0" w:color="auto"/>
        <w:right w:val="none" w:sz="0" w:space="0" w:color="auto"/>
      </w:divBdr>
    </w:div>
    <w:div w:id="950092551">
      <w:bodyDiv w:val="1"/>
      <w:marLeft w:val="0"/>
      <w:marRight w:val="0"/>
      <w:marTop w:val="0"/>
      <w:marBottom w:val="0"/>
      <w:divBdr>
        <w:top w:val="none" w:sz="0" w:space="0" w:color="auto"/>
        <w:left w:val="none" w:sz="0" w:space="0" w:color="auto"/>
        <w:bottom w:val="none" w:sz="0" w:space="0" w:color="auto"/>
        <w:right w:val="none" w:sz="0" w:space="0" w:color="auto"/>
      </w:divBdr>
      <w:divsChild>
        <w:div w:id="1046641049">
          <w:marLeft w:val="0"/>
          <w:marRight w:val="0"/>
          <w:marTop w:val="0"/>
          <w:marBottom w:val="240"/>
          <w:divBdr>
            <w:top w:val="none" w:sz="0" w:space="0" w:color="auto"/>
            <w:left w:val="none" w:sz="0" w:space="0" w:color="auto"/>
            <w:bottom w:val="none" w:sz="0" w:space="0" w:color="auto"/>
            <w:right w:val="none" w:sz="0" w:space="0" w:color="auto"/>
          </w:divBdr>
        </w:div>
        <w:div w:id="380518042">
          <w:marLeft w:val="0"/>
          <w:marRight w:val="0"/>
          <w:marTop w:val="0"/>
          <w:marBottom w:val="240"/>
          <w:divBdr>
            <w:top w:val="none" w:sz="0" w:space="0" w:color="auto"/>
            <w:left w:val="none" w:sz="0" w:space="0" w:color="auto"/>
            <w:bottom w:val="none" w:sz="0" w:space="0" w:color="auto"/>
            <w:right w:val="none" w:sz="0" w:space="0" w:color="auto"/>
          </w:divBdr>
        </w:div>
        <w:div w:id="699939846">
          <w:marLeft w:val="0"/>
          <w:marRight w:val="0"/>
          <w:marTop w:val="0"/>
          <w:marBottom w:val="240"/>
          <w:divBdr>
            <w:top w:val="none" w:sz="0" w:space="0" w:color="auto"/>
            <w:left w:val="none" w:sz="0" w:space="0" w:color="auto"/>
            <w:bottom w:val="none" w:sz="0" w:space="0" w:color="auto"/>
            <w:right w:val="none" w:sz="0" w:space="0" w:color="auto"/>
          </w:divBdr>
        </w:div>
        <w:div w:id="1190069673">
          <w:marLeft w:val="0"/>
          <w:marRight w:val="0"/>
          <w:marTop w:val="0"/>
          <w:marBottom w:val="240"/>
          <w:divBdr>
            <w:top w:val="none" w:sz="0" w:space="0" w:color="auto"/>
            <w:left w:val="none" w:sz="0" w:space="0" w:color="auto"/>
            <w:bottom w:val="none" w:sz="0" w:space="0" w:color="auto"/>
            <w:right w:val="none" w:sz="0" w:space="0" w:color="auto"/>
          </w:divBdr>
        </w:div>
      </w:divsChild>
    </w:div>
    <w:div w:id="1115363403">
      <w:bodyDiv w:val="1"/>
      <w:marLeft w:val="0"/>
      <w:marRight w:val="0"/>
      <w:marTop w:val="0"/>
      <w:marBottom w:val="0"/>
      <w:divBdr>
        <w:top w:val="none" w:sz="0" w:space="0" w:color="auto"/>
        <w:left w:val="none" w:sz="0" w:space="0" w:color="auto"/>
        <w:bottom w:val="none" w:sz="0" w:space="0" w:color="auto"/>
        <w:right w:val="none" w:sz="0" w:space="0" w:color="auto"/>
      </w:divBdr>
    </w:div>
    <w:div w:id="152856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cae05b-0762-48e8-b505-5fef600644a7">
      <Terms xmlns="http://schemas.microsoft.com/office/infopath/2007/PartnerControls"/>
    </lcf76f155ced4ddcb4097134ff3c332f>
    <TaxCatchAll xmlns="43e3021e-f549-454a-999e-5c29ae943e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7CD65283032E4C8C83094936207251" ma:contentTypeVersion="15" ma:contentTypeDescription="Create a new document." ma:contentTypeScope="" ma:versionID="c0ffa2a6aa0973544f49a9bc096453d5">
  <xsd:schema xmlns:xsd="http://www.w3.org/2001/XMLSchema" xmlns:xs="http://www.w3.org/2001/XMLSchema" xmlns:p="http://schemas.microsoft.com/office/2006/metadata/properties" xmlns:ns2="e9cae05b-0762-48e8-b505-5fef600644a7" xmlns:ns3="43e3021e-f549-454a-999e-5c29ae943e61" targetNamespace="http://schemas.microsoft.com/office/2006/metadata/properties" ma:root="true" ma:fieldsID="7ef819a43156430625a6f4af94d7fbfb" ns2:_="" ns3:_="">
    <xsd:import namespace="e9cae05b-0762-48e8-b505-5fef600644a7"/>
    <xsd:import namespace="43e3021e-f549-454a-999e-5c29ae943e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ae05b-0762-48e8-b505-5fef60064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527b111-6301-4708-b04d-ee8721e22ca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e3021e-f549-454a-999e-5c29ae943e6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caed84d-a7df-4797-b40f-e7e2ee728670}" ma:internalName="TaxCatchAll" ma:showField="CatchAllData" ma:web="43e3021e-f549-454a-999e-5c29ae943e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8C7E2-742B-4131-A13C-61B02F6BAECD}">
  <ds:schemaRefs>
    <ds:schemaRef ds:uri="http://purl.org/dc/terms/"/>
    <ds:schemaRef ds:uri="http://schemas.openxmlformats.org/package/2006/metadata/core-properties"/>
    <ds:schemaRef ds:uri="http://purl.org/dc/dcmitype/"/>
    <ds:schemaRef ds:uri="http://purl.org/dc/elements/1.1/"/>
    <ds:schemaRef ds:uri="e9cae05b-0762-48e8-b505-5fef600644a7"/>
    <ds:schemaRef ds:uri="http://schemas.microsoft.com/office/2006/metadata/properties"/>
    <ds:schemaRef ds:uri="http://schemas.microsoft.com/office/2006/documentManagement/types"/>
    <ds:schemaRef ds:uri="http://schemas.microsoft.com/office/infopath/2007/PartnerControls"/>
    <ds:schemaRef ds:uri="43e3021e-f549-454a-999e-5c29ae943e61"/>
    <ds:schemaRef ds:uri="http://www.w3.org/XML/1998/namespace"/>
  </ds:schemaRefs>
</ds:datastoreItem>
</file>

<file path=customXml/itemProps2.xml><?xml version="1.0" encoding="utf-8"?>
<ds:datastoreItem xmlns:ds="http://schemas.openxmlformats.org/officeDocument/2006/customXml" ds:itemID="{2D914C56-4628-48C9-A9B3-67FC494B3885}">
  <ds:schemaRefs>
    <ds:schemaRef ds:uri="http://schemas.microsoft.com/sharepoint/v3/contenttype/forms"/>
  </ds:schemaRefs>
</ds:datastoreItem>
</file>

<file path=customXml/itemProps3.xml><?xml version="1.0" encoding="utf-8"?>
<ds:datastoreItem xmlns:ds="http://schemas.openxmlformats.org/officeDocument/2006/customXml" ds:itemID="{304D3CC9-AB57-42EA-9CB2-D4F126BC9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ae05b-0762-48e8-b505-5fef600644a7"/>
    <ds:schemaRef ds:uri="43e3021e-f549-454a-999e-5c29ae943e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1173</Words>
  <Characters>6794</Characters>
  <Application>Microsoft Office Word</Application>
  <DocSecurity>0</DocSecurity>
  <Lines>165</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Roebuck (LDC - Staff)</dc:creator>
  <cp:keywords/>
  <dc:description/>
  <cp:lastModifiedBy>Rebekah De Lacy (ITCS - Staff)</cp:lastModifiedBy>
  <cp:revision>2</cp:revision>
  <dcterms:created xsi:type="dcterms:W3CDTF">2022-05-19T09:41:00Z</dcterms:created>
  <dcterms:modified xsi:type="dcterms:W3CDTF">2022-05-19T09:41:00Z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0x010100E47CD65283032E4C8C83094936207251</vt:lpwstr>
  </property>
</Properties>
</file>