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spacing w:before="900"/>
      </w:pPr>
      <w:r>
        <w:t>UMEÅ ENERGI</w:t>
      </w:r>
    </w:p>
    <w:p>
      <w:pPr>
        <w:pStyle w:val="Title"/>
        <w:spacing w:after="360"/>
      </w:pPr>
      <w:r>
        <w:t>Hållbarhets- och</w:t>
        <w:br/>
        <w:t>årsredovisning 2021</w:t>
      </w:r>
    </w:p>
    <w:p>
      <w:pPr>
        <w:pStyle w:val="Subtitle"/>
      </w:pPr>
      <w:r>
        <w:t>Tillsammans för ett hållbart Umeå</w:t>
      </w:r>
    </w:p>
    <w:p>
      <w:pPr>
        <w:pStyle w:val="Small"/>
        <w:spacing w:before="440"/>
      </w:pPr>
      <w:r>
        <w:t>Text- och tabellversion</w:t>
      </w:r>
    </w:p>
    <w:p>
      <w:pPr>
        <w:pStyle w:val="Heading1"/>
      </w:pPr>
      <w:r>
        <w:t>Innehåll</w:t>
      </w:r>
    </w:p>
    <w:p>
      <w:pPr>
        <w:pStyle w:val="TOCentry"/>
        <w:spacing w:before="120"/>
        <w:ind w:left="0"/>
      </w:pPr>
      <w:hyperlink w:anchor="h_0" w:history="1">
        <w:r>
          <w:rPr>
            <w:rStyle w:val="Hyperlink"/>
          </w:rPr>
          <w:t>Om Umeå Energis hållbarhets- och årsredovisning 2021</w:t>
        </w:r>
      </w:hyperlink>
    </w:p>
    <w:p>
      <w:pPr>
        <w:pStyle w:val="TOCentry"/>
        <w:ind w:left="255"/>
      </w:pPr>
      <w:hyperlink w:anchor="h_2" w:history="1">
        <w:r>
          <w:rPr>
            <w:rStyle w:val="Hyperlink"/>
          </w:rPr>
          <w:t>Om denna Word-version</w:t>
        </w:r>
      </w:hyperlink>
    </w:p>
    <w:p>
      <w:pPr>
        <w:pStyle w:val="TOCentry"/>
        <w:spacing w:before="120"/>
        <w:ind w:left="0"/>
      </w:pPr>
      <w:hyperlink w:anchor="h_6" w:history="1">
        <w:r>
          <w:rPr>
            <w:rStyle w:val="Hyperlink"/>
          </w:rPr>
          <w:t>Vi är Umeå Energi</w:t>
        </w:r>
      </w:hyperlink>
    </w:p>
    <w:p>
      <w:pPr>
        <w:pStyle w:val="TOCentry"/>
        <w:ind w:left="255"/>
      </w:pPr>
      <w:hyperlink w:anchor="h_7" w:history="1">
        <w:r>
          <w:rPr>
            <w:rStyle w:val="Hyperlink"/>
          </w:rPr>
          <w:t>Det här är Umeå Energi</w:t>
        </w:r>
      </w:hyperlink>
    </w:p>
    <w:p>
      <w:pPr>
        <w:pStyle w:val="TOCentry"/>
        <w:ind w:left="255"/>
      </w:pPr>
      <w:hyperlink w:anchor="h_34" w:history="1">
        <w:r>
          <w:rPr>
            <w:rStyle w:val="Hyperlink"/>
          </w:rPr>
          <w:t>Vårt uppdrag</w:t>
        </w:r>
      </w:hyperlink>
    </w:p>
    <w:p>
      <w:pPr>
        <w:pStyle w:val="TOCentry"/>
        <w:ind w:left="255"/>
      </w:pPr>
      <w:hyperlink w:anchor="h_45" w:history="1">
        <w:r>
          <w:rPr>
            <w:rStyle w:val="Hyperlink"/>
          </w:rPr>
          <w:t>Umeå Energi i siffror</w:t>
        </w:r>
      </w:hyperlink>
    </w:p>
    <w:p>
      <w:pPr>
        <w:pStyle w:val="TOCentry"/>
        <w:ind w:left="255"/>
      </w:pPr>
      <w:hyperlink w:anchor="h_47" w:history="1">
        <w:r>
          <w:rPr>
            <w:rStyle w:val="Hyperlink"/>
          </w:rPr>
          <w:t>Tillsammans för en hållbar omställning</w:t>
        </w:r>
      </w:hyperlink>
    </w:p>
    <w:p>
      <w:pPr>
        <w:pStyle w:val="TOCentry"/>
        <w:ind w:left="255"/>
      </w:pPr>
      <w:hyperlink w:anchor="h_73" w:history="1">
        <w:r>
          <w:rPr>
            <w:rStyle w:val="Hyperlink"/>
          </w:rPr>
          <w:t>Året i korthet</w:t>
        </w:r>
      </w:hyperlink>
    </w:p>
    <w:p>
      <w:pPr>
        <w:pStyle w:val="TOCentry"/>
        <w:spacing w:before="120"/>
        <w:ind w:left="0"/>
      </w:pPr>
      <w:hyperlink w:anchor="h_75" w:history="1">
        <w:r>
          <w:rPr>
            <w:rStyle w:val="Hyperlink"/>
          </w:rPr>
          <w:t>Vår roll i Umeå, i samhället och för klimatet</w:t>
        </w:r>
      </w:hyperlink>
    </w:p>
    <w:p>
      <w:pPr>
        <w:pStyle w:val="TOCentry"/>
        <w:ind w:left="255"/>
      </w:pPr>
      <w:hyperlink w:anchor="h_76" w:history="1">
        <w:r>
          <w:rPr>
            <w:rStyle w:val="Hyperlink"/>
          </w:rPr>
          <w:t>Umeå Energi – en kraft i omställningen</w:t>
        </w:r>
      </w:hyperlink>
    </w:p>
    <w:p>
      <w:pPr>
        <w:pStyle w:val="TOCentry"/>
        <w:ind w:left="255"/>
      </w:pPr>
      <w:hyperlink w:anchor="h_85" w:history="1">
        <w:r>
          <w:rPr>
            <w:rStyle w:val="Hyperlink"/>
          </w:rPr>
          <w:t>Elåret 2021</w:t>
        </w:r>
      </w:hyperlink>
    </w:p>
    <w:p>
      <w:pPr>
        <w:pStyle w:val="TOCentry"/>
        <w:ind w:left="255"/>
      </w:pPr>
      <w:hyperlink w:anchor="h_92" w:history="1">
        <w:r>
          <w:rPr>
            <w:rStyle w:val="Hyperlink"/>
          </w:rPr>
          <w:t>Energipolitiken</w:t>
        </w:r>
      </w:hyperlink>
    </w:p>
    <w:p>
      <w:pPr>
        <w:pStyle w:val="TOCentry"/>
        <w:ind w:left="255"/>
      </w:pPr>
      <w:hyperlink w:anchor="h_101" w:history="1">
        <w:r>
          <w:rPr>
            <w:rStyle w:val="Hyperlink"/>
          </w:rPr>
          <w:t>Elnätet – en möjliggörare för hållbar tillväxt</w:t>
        </w:r>
      </w:hyperlink>
    </w:p>
    <w:p>
      <w:pPr>
        <w:pStyle w:val="TOCentry"/>
        <w:ind w:left="255"/>
      </w:pPr>
      <w:hyperlink w:anchor="h_117" w:history="1">
        <w:r>
          <w:rPr>
            <w:rStyle w:val="Hyperlink"/>
          </w:rPr>
          <w:t>Intressentdialog</w:t>
        </w:r>
      </w:hyperlink>
    </w:p>
    <w:p>
      <w:pPr>
        <w:pStyle w:val="TOCentry"/>
        <w:ind w:left="255"/>
      </w:pPr>
      <w:hyperlink w:anchor="h_138" w:history="1">
        <w:r>
          <w:rPr>
            <w:rStyle w:val="Hyperlink"/>
          </w:rPr>
          <w:t>Tomtebo strand – en ny stadsdel i Umeå i internationell framkant</w:t>
        </w:r>
      </w:hyperlink>
    </w:p>
    <w:p>
      <w:pPr>
        <w:pStyle w:val="TOCentry"/>
        <w:spacing w:before="120"/>
        <w:ind w:left="0"/>
      </w:pPr>
      <w:hyperlink w:anchor="h_150" w:history="1">
        <w:r>
          <w:rPr>
            <w:rStyle w:val="Hyperlink"/>
          </w:rPr>
          <w:t>Vårt hållbarhetsarbete</w:t>
        </w:r>
      </w:hyperlink>
    </w:p>
    <w:p>
      <w:pPr>
        <w:pStyle w:val="TOCentry"/>
        <w:ind w:left="255"/>
      </w:pPr>
      <w:hyperlink w:anchor="h_151" w:history="1">
        <w:r>
          <w:rPr>
            <w:rStyle w:val="Hyperlink"/>
          </w:rPr>
          <w:t>Vår syn på hållbarhet</w:t>
        </w:r>
      </w:hyperlink>
    </w:p>
    <w:p>
      <w:pPr>
        <w:pStyle w:val="TOCentry"/>
        <w:ind w:left="255"/>
      </w:pPr>
      <w:hyperlink w:anchor="h_179" w:history="1">
        <w:r>
          <w:rPr>
            <w:rStyle w:val="Hyperlink"/>
          </w:rPr>
          <w:t>Det ansvarsfulla företagandet</w:t>
        </w:r>
      </w:hyperlink>
    </w:p>
    <w:p>
      <w:pPr>
        <w:pStyle w:val="TOCentry"/>
        <w:ind w:left="255"/>
      </w:pPr>
      <w:hyperlink w:anchor="h_184" w:history="1">
        <w:r>
          <w:rPr>
            <w:rStyle w:val="Hyperlink"/>
          </w:rPr>
          <w:t>Vårt hållbarhetsarbete</w:t>
        </w:r>
      </w:hyperlink>
    </w:p>
    <w:p>
      <w:pPr>
        <w:pStyle w:val="TOCentry"/>
        <w:ind w:left="255"/>
      </w:pPr>
      <w:hyperlink w:anchor="h_221" w:history="1">
        <w:r>
          <w:rPr>
            <w:rStyle w:val="Hyperlink"/>
          </w:rPr>
          <w:t>Vår värdekedja</w:t>
        </w:r>
      </w:hyperlink>
    </w:p>
    <w:p>
      <w:pPr>
        <w:pStyle w:val="TOCentry"/>
        <w:spacing w:before="120"/>
        <w:ind w:left="0"/>
      </w:pPr>
      <w:hyperlink w:anchor="h_273" w:history="1">
        <w:r>
          <w:rPr>
            <w:rStyle w:val="Hyperlink"/>
          </w:rPr>
          <w:t>Så gör vi Umeå till en hållbar region</w:t>
        </w:r>
      </w:hyperlink>
    </w:p>
    <w:p>
      <w:pPr>
        <w:pStyle w:val="TOCentry"/>
        <w:ind w:left="255"/>
      </w:pPr>
      <w:hyperlink w:anchor="h_274" w:history="1">
        <w:r>
          <w:rPr>
            <w:rStyle w:val="Hyperlink"/>
          </w:rPr>
          <w:t>Så bidrar vi till en hållbar omställning i Umeåregionen</w:t>
        </w:r>
      </w:hyperlink>
    </w:p>
    <w:p>
      <w:pPr>
        <w:pStyle w:val="TOCentry"/>
        <w:ind w:left="255"/>
      </w:pPr>
      <w:hyperlink w:anchor="h_288" w:history="1">
        <w:r>
          <w:rPr>
            <w:rStyle w:val="Hyperlink"/>
          </w:rPr>
          <w:t>Ekologisk hållbarhet</w:t>
        </w:r>
      </w:hyperlink>
    </w:p>
    <w:p>
      <w:pPr>
        <w:pStyle w:val="TOCentry"/>
        <w:ind w:left="255"/>
      </w:pPr>
      <w:hyperlink w:anchor="h_378" w:history="1">
        <w:r>
          <w:rPr>
            <w:rStyle w:val="Hyperlink"/>
          </w:rPr>
          <w:t>Social hållbarhet</w:t>
        </w:r>
      </w:hyperlink>
    </w:p>
    <w:p>
      <w:pPr>
        <w:pStyle w:val="TOCentry"/>
        <w:ind w:left="255"/>
      </w:pPr>
      <w:hyperlink w:anchor="h_467" w:history="1">
        <w:r>
          <w:rPr>
            <w:rStyle w:val="Hyperlink"/>
          </w:rPr>
          <w:t>Ekonomisk hållbarhet</w:t>
        </w:r>
      </w:hyperlink>
    </w:p>
    <w:p>
      <w:pPr>
        <w:pStyle w:val="TOCentry"/>
        <w:ind w:left="255"/>
      </w:pPr>
      <w:hyperlink w:anchor="h_531" w:history="1">
        <w:r>
          <w:rPr>
            <w:rStyle w:val="Hyperlink"/>
          </w:rPr>
          <w:t>GRI-index</w:t>
        </w:r>
      </w:hyperlink>
    </w:p>
    <w:p>
      <w:pPr>
        <w:pStyle w:val="TOCentry"/>
        <w:spacing w:before="120"/>
        <w:ind w:left="0"/>
      </w:pPr>
      <w:hyperlink w:anchor="h_599" w:history="1">
        <w:r>
          <w:rPr>
            <w:rStyle w:val="Hyperlink"/>
          </w:rPr>
          <w:t>Förvaltningsberättelse</w:t>
        </w:r>
      </w:hyperlink>
    </w:p>
    <w:p>
      <w:pPr>
        <w:pStyle w:val="TOCentry"/>
        <w:ind w:left="255"/>
      </w:pPr>
      <w:hyperlink w:anchor="h_600" w:history="1">
        <w:r>
          <w:rPr>
            <w:rStyle w:val="Hyperlink"/>
          </w:rPr>
          <w:t>Förvaltningsberättelse 2021</w:t>
        </w:r>
      </w:hyperlink>
    </w:p>
    <w:p>
      <w:pPr>
        <w:pStyle w:val="TOCentry"/>
        <w:ind w:left="255"/>
      </w:pPr>
      <w:hyperlink w:anchor="h_711" w:history="1">
        <w:r>
          <w:rPr>
            <w:rStyle w:val="Hyperlink"/>
          </w:rPr>
          <w:t>Flerårsöversikt</w:t>
        </w:r>
      </w:hyperlink>
    </w:p>
    <w:p>
      <w:pPr>
        <w:pStyle w:val="TOCentry"/>
        <w:ind w:left="255"/>
      </w:pPr>
      <w:hyperlink w:anchor="h_713" w:history="1">
        <w:r>
          <w:rPr>
            <w:rStyle w:val="Hyperlink"/>
          </w:rPr>
          <w:t>Högsta ledningen</w:t>
        </w:r>
      </w:hyperlink>
    </w:p>
    <w:p>
      <w:pPr>
        <w:pStyle w:val="TOCentry"/>
        <w:ind w:left="255"/>
      </w:pPr>
      <w:hyperlink w:anchor="h_716" w:history="1">
        <w:r>
          <w:rPr>
            <w:rStyle w:val="Hyperlink"/>
          </w:rPr>
          <w:t>Styrelsen</w:t>
        </w:r>
      </w:hyperlink>
    </w:p>
    <w:p>
      <w:pPr>
        <w:pStyle w:val="TOCentry"/>
        <w:spacing w:before="120"/>
        <w:ind w:left="0"/>
      </w:pPr>
      <w:hyperlink w:anchor="h_719" w:history="1">
        <w:r>
          <w:rPr>
            <w:rStyle w:val="Hyperlink"/>
          </w:rPr>
          <w:t>Finansiella rapporter</w:t>
        </w:r>
      </w:hyperlink>
    </w:p>
    <w:p>
      <w:pPr>
        <w:pStyle w:val="TOCentry"/>
        <w:ind w:left="255"/>
      </w:pPr>
      <w:hyperlink w:anchor="h_720" w:history="1">
        <w:r>
          <w:rPr>
            <w:rStyle w:val="Hyperlink"/>
          </w:rPr>
          <w:t>Resultaträkningar för koncernen</w:t>
        </w:r>
      </w:hyperlink>
    </w:p>
    <w:p>
      <w:pPr>
        <w:pStyle w:val="TOCentry"/>
        <w:ind w:left="255"/>
      </w:pPr>
      <w:hyperlink w:anchor="h_722" w:history="1">
        <w:r>
          <w:rPr>
            <w:rStyle w:val="Hyperlink"/>
          </w:rPr>
          <w:t>Balansräkning för koncernen</w:t>
        </w:r>
      </w:hyperlink>
    </w:p>
    <w:p>
      <w:pPr>
        <w:pStyle w:val="TOCentry"/>
        <w:ind w:left="255"/>
      </w:pPr>
      <w:hyperlink w:anchor="h_725" w:history="1">
        <w:r>
          <w:rPr>
            <w:rStyle w:val="Hyperlink"/>
          </w:rPr>
          <w:t>Förändring av eget kapital koncernen</w:t>
        </w:r>
      </w:hyperlink>
    </w:p>
    <w:p>
      <w:pPr>
        <w:pStyle w:val="TOCentry"/>
        <w:ind w:left="255"/>
      </w:pPr>
      <w:hyperlink w:anchor="h_727" w:history="1">
        <w:r>
          <w:rPr>
            <w:rStyle w:val="Hyperlink"/>
          </w:rPr>
          <w:t>Kassaflödesanalys koncernen</w:t>
        </w:r>
      </w:hyperlink>
    </w:p>
    <w:p>
      <w:pPr>
        <w:pStyle w:val="TOCentry"/>
        <w:ind w:left="255"/>
      </w:pPr>
      <w:hyperlink w:anchor="h_729" w:history="1">
        <w:r>
          <w:rPr>
            <w:rStyle w:val="Hyperlink"/>
          </w:rPr>
          <w:t>Resultaträkningar för moderföretaget</w:t>
        </w:r>
      </w:hyperlink>
    </w:p>
    <w:p>
      <w:pPr>
        <w:pStyle w:val="TOCentry"/>
        <w:ind w:left="255"/>
      </w:pPr>
      <w:hyperlink w:anchor="h_731" w:history="1">
        <w:r>
          <w:rPr>
            <w:rStyle w:val="Hyperlink"/>
          </w:rPr>
          <w:t>Balansräkning för moderföretaget</w:t>
        </w:r>
      </w:hyperlink>
    </w:p>
    <w:p>
      <w:pPr>
        <w:pStyle w:val="TOCentry"/>
        <w:ind w:left="255"/>
      </w:pPr>
      <w:hyperlink w:anchor="h_734" w:history="1">
        <w:r>
          <w:rPr>
            <w:rStyle w:val="Hyperlink"/>
          </w:rPr>
          <w:t>Förändring av eget kapital moderföretaget</w:t>
        </w:r>
      </w:hyperlink>
    </w:p>
    <w:p>
      <w:pPr>
        <w:pStyle w:val="TOCentry"/>
        <w:ind w:left="255"/>
      </w:pPr>
      <w:hyperlink w:anchor="h_736" w:history="1">
        <w:r>
          <w:rPr>
            <w:rStyle w:val="Hyperlink"/>
          </w:rPr>
          <w:t>Kassaflödesanalys moderföretaget</w:t>
        </w:r>
      </w:hyperlink>
    </w:p>
    <w:p>
      <w:pPr>
        <w:pStyle w:val="TOCentry"/>
        <w:ind w:left="255"/>
      </w:pPr>
      <w:hyperlink w:anchor="h_738" w:history="1">
        <w:r>
          <w:rPr>
            <w:rStyle w:val="Hyperlink"/>
          </w:rPr>
          <w:t>Noter</w:t>
        </w:r>
      </w:hyperlink>
    </w:p>
    <w:p>
      <w:pPr>
        <w:pStyle w:val="TOCentry"/>
        <w:ind w:left="255"/>
      </w:pPr>
      <w:hyperlink w:anchor="h_1081" w:history="1">
        <w:r>
          <w:rPr>
            <w:rStyle w:val="Hyperlink"/>
          </w:rPr>
          <w:t>Underskrifter</w:t>
        </w:r>
      </w:hyperlink>
    </w:p>
    <w:p>
      <w:pPr>
        <w:pStyle w:val="TOCentry"/>
        <w:ind w:left="255"/>
      </w:pPr>
      <w:hyperlink w:anchor="h_1097" w:history="1">
        <w:r>
          <w:rPr>
            <w:rStyle w:val="Hyperlink"/>
          </w:rPr>
          <w:t>Revisionsberättelse</w:t>
        </w:r>
      </w:hyperlink>
    </w:p>
    <w:p>
      <w:pPr>
        <w:pStyle w:val="TOCentry"/>
        <w:ind w:left="255"/>
      </w:pPr>
      <w:hyperlink w:anchor="h_1141" w:history="1">
        <w:r>
          <w:rPr>
            <w:rStyle w:val="Hyperlink"/>
          </w:rPr>
          <w:t>Granskningsrapport</w:t>
        </w:r>
      </w:hyperlink>
    </w:p>
    <w:p>
      <w:pPr>
        <w:pStyle w:val="TOCentry"/>
        <w:ind w:left="255"/>
      </w:pPr>
      <w:hyperlink w:anchor="h_1152" w:history="1">
        <w:r>
          <w:rPr>
            <w:rStyle w:val="Hyperlink"/>
          </w:rPr>
          <w:t>Kontakt</w:t>
        </w:r>
      </w:hyperlink>
    </w:p>
    <w:p>
      <w:pPr>
        <w:pStyle w:val="Heading1"/>
      </w:pPr>
      <w:bookmarkStart w:id="1" w:name="h_0"/>
      <w:r>
        <w:t>Om Umeå Energis hållbarhets- och årsredovisning 2021</w:t>
      </w:r>
      <w:bookmarkEnd w:id="1"/>
    </w:p>
    <w:p>
      <w:pPr/>
      <w:r>
        <w:t>Umeå Energi är ett energi- och kommunikationsföretag med helhetssyn på hållbar utveckling. Vi arbetar för en hållbar framtid vilket avspeglas i våra mål, lösningar och samarbeten. I vår hållbarhets- och årsredovisning för 2021 delar vi med oss av hur vi bidrar tillsammans med våra kunder till ett hållbart Umeå. Vi har kommit en god bit på vägen, men vill betydligt mer och längre.</w:t>
      </w:r>
    </w:p>
    <w:p>
      <w:pPr>
        <w:pStyle w:val="Heading2"/>
      </w:pPr>
      <w:bookmarkStart w:id="2" w:name="h_2"/>
      <w:r>
        <w:t>Om denna Word-version</w:t>
      </w:r>
      <w:bookmarkEnd w:id="2"/>
    </w:p>
    <w:p>
      <w:pPr/>
      <w:r>
        <w:t>Rapportens text och tabeller har överförts från Umeå Energis interaktiva hållbarhets- och årsredovisning 2021. Vänstermeny, utskriftsknapp och bilder har utelämnats. Faktarutor och sifferuppgifter i diagram återges som text eller tabeller.</w:t>
      </w:r>
    </w:p>
    <w:p>
      <w:pPr/>
      <w:r>
        <w:t>Alla sidhänvisningar i originalets text och GRI-index avser PDF-filens sidnumrering, inte sidnumren i detta Word-dokument. Rubrikerna och innehållsförteckningen kan användas för att navigera i Word-versionen.</w:t>
      </w:r>
    </w:p>
    <w:p>
      <w:pPr/>
      <w:r>
        <w:t>Innehållet har inte uppdaterats eller faktakorrigerats. Originalets tomma tabellceller och streck har bevarats. Oetiketterade summeringsrader har fått beteckningen Summa. Komplexa tabeller har vid behov delats upp eller transponerats med tydliga rubriker. Eventuella anmärkningar om konverteringen är särskilt markerade.</w:t>
      </w:r>
    </w:p>
    <w:p>
      <w:pPr>
        <w:pStyle w:val="Heading1"/>
      </w:pPr>
      <w:bookmarkStart w:id="3" w:name="h_6"/>
      <w:r>
        <w:t>Vi är Umeå Energi</w:t>
      </w:r>
      <w:bookmarkEnd w:id="3"/>
    </w:p>
    <w:p>
      <w:pPr>
        <w:pStyle w:val="Heading2"/>
      </w:pPr>
      <w:bookmarkStart w:id="4" w:name="h_7"/>
      <w:r>
        <w:t>Det här är Umeå Energi</w:t>
      </w:r>
      <w:bookmarkEnd w:id="4"/>
    </w:p>
    <w:p>
      <w:pPr>
        <w:pStyle w:val="Lead"/>
      </w:pPr>
      <w:r>
        <w:t>Umeå Energi AB är en kommunägd energi- och kommunikationsföretag. Vi utvecklar innovativa och hållbara lösningar för våra kunder i den växande Umeåregionen.</w:t>
      </w:r>
    </w:p>
    <w:p>
      <w:pPr>
        <w:pStyle w:val="Heading3"/>
      </w:pPr>
      <w:bookmarkStart w:id="5" w:name="h_9"/>
      <w:r>
        <w:t>Vision och målsättningar</w:t>
      </w:r>
      <w:bookmarkEnd w:id="5"/>
    </w:p>
    <w:p>
      <w:pPr/>
      <w:r>
        <w:t>Umeå Energis vision är att skapa en enklare vardag för våra kunder och en hållbar framtid för regionen. Våra innovativa och hållbara lösningar består av framtidssäkrade nät för el och bredband, helt förnybar el från sol-, vind- och norrländsk vattenkraft samt fjärrvärme och -kyla.</w:t>
      </w:r>
    </w:p>
    <w:p>
      <w:pPr/>
      <w:r>
        <w:t>Vår största marknad finns i Umeå, en stad som är mitt uppe i sin mest expansiva fas någonsin. Umeås tätort ska vara klimatneutral till 2030 och hela Umeå ska vara klimatneutralt 2040. Vår verksamhet har huvudkontor, anläggningar och kontor i och omkring Umeå stad. Vi har över 300 mil elnät, 56 000 kunder och samarbetspartners över hela landet.</w:t>
      </w:r>
    </w:p>
    <w:p>
      <w:pPr/>
      <w:r>
        <w:t>Vår målsättning enligt vårt ägardirektiv är att främja Umeå kommuns hållbara samhällsutveckling och trygga en uthållig energiförsörjning med stor hänsyn till miljön. Vi ansvarar för digitaliseringen och säkerställer att de öppna näten för eldistribution och bredband är framtidsrustade för att hålla hög leveranssäkerhet. Enligt Sveriges klimatmål ska utsläppen av växthusgaser vara netto noll senast 2045. Om vi ska klara det måste samhället förändras där el spelar en nyckelroll.</w:t>
      </w:r>
    </w:p>
    <w:p>
      <w:pPr>
        <w:pStyle w:val="Heading3"/>
      </w:pPr>
      <w:bookmarkStart w:id="6" w:name="h_13"/>
      <w:r>
        <w:t>Organisation</w:t>
      </w:r>
      <w:bookmarkEnd w:id="6"/>
    </w:p>
    <w:p>
      <w:pPr/>
      <w:r>
        <w:t>Umeå Energi har över 400 medarbetare. Vi har högt satta mål i en framtidsbransch med snabb omställningstakt och nya kundbehov. Varje medarbetare på Umeå Energi har en viktig roll i omställningen och kulturen präglas av våra värderingar enkelhet, närhet och ansvar.</w:t>
      </w:r>
    </w:p>
    <w:p>
      <w:pPr/>
      <w:r>
        <w:t>Enligt Nyckeltalsinstitutets branschmätning är vi en av Sveriges attraktivaste branscher. Hos oss utvecklas individer i en trygg miljö. Vi investerar i kompetensutveckling, medarbetarskap, ledarskap och arbetssätt för att säkerställa att organisationen kan möta verksamhetens och omgivningens behov. Vi är såväl miljö- som arbetsmiljöcertifierade enligt ISO 14001 och ISO 45001:2018.</w:t>
      </w:r>
    </w:p>
    <w:p>
      <w:pPr>
        <w:pStyle w:val="Heading3"/>
      </w:pPr>
      <w:bookmarkStart w:id="7" w:name="h_16"/>
      <w:r>
        <w:t>Områden</w:t>
      </w:r>
      <w:bookmarkEnd w:id="7"/>
    </w:p>
    <w:p>
      <w:pPr/>
      <w:r>
        <w:t>Sedan 2021 är Umeå Energis organisation uppdelad i sammanlagt sju olika områden. Syftet är att skapa förutsättningar för oss som bolag och för våra medarbetare att än mer kunna bidra till omställningen med innovativa och hållbara lösningar.</w:t>
      </w:r>
    </w:p>
    <w:p>
      <w:pPr>
        <w:numPr>
          <w:ilvl w:val="0"/>
          <w:numId w:val="100"/>
        </w:numPr>
        <w:spacing w:after="80"/>
        <w:ind w:left="317" w:hanging="215"/>
      </w:pPr>
      <w:r>
        <w:t>Affär &amp; Produkt (El &amp; vardagsnära tjänster, värme/kyla/tjänster, bredband och kundunika lösningar)</w:t>
      </w:r>
    </w:p>
    <w:p>
      <w:pPr>
        <w:numPr>
          <w:ilvl w:val="0"/>
          <w:numId w:val="100"/>
        </w:numPr>
        <w:spacing w:after="80"/>
        <w:ind w:left="317" w:hanging="215"/>
      </w:pPr>
      <w:r>
        <w:t>Elnät (Teknik &amp; Säkerhet, drift, affär, kund och analys &amp; planering)</w:t>
      </w:r>
    </w:p>
    <w:p>
      <w:pPr>
        <w:numPr>
          <w:ilvl w:val="0"/>
          <w:numId w:val="100"/>
        </w:numPr>
        <w:spacing w:after="80"/>
        <w:ind w:left="317" w:hanging="215"/>
      </w:pPr>
      <w:r>
        <w:t>Infrastruktur (Projektkontor, produktion, distribution, logistik)</w:t>
      </w:r>
    </w:p>
    <w:p>
      <w:pPr>
        <w:numPr>
          <w:ilvl w:val="0"/>
          <w:numId w:val="100"/>
        </w:numPr>
        <w:spacing w:after="80"/>
        <w:ind w:left="317" w:hanging="215"/>
      </w:pPr>
      <w:r>
        <w:t>Kund &amp; Kommunikation (Engagera &amp; Stödja, Marknadsföring &amp; Kommunikation samt Process &amp; Betalning)</w:t>
      </w:r>
    </w:p>
    <w:p>
      <w:pPr>
        <w:numPr>
          <w:ilvl w:val="0"/>
          <w:numId w:val="100"/>
        </w:numPr>
        <w:spacing w:after="80"/>
        <w:ind w:left="317" w:hanging="215"/>
      </w:pPr>
      <w:r>
        <w:t>Strategi &amp; Utveckling</w:t>
      </w:r>
    </w:p>
    <w:p>
      <w:pPr>
        <w:numPr>
          <w:ilvl w:val="0"/>
          <w:numId w:val="100"/>
        </w:numPr>
        <w:spacing w:after="80"/>
        <w:ind w:left="317" w:hanging="215"/>
      </w:pPr>
      <w:r>
        <w:t>HR</w:t>
      </w:r>
    </w:p>
    <w:p>
      <w:pPr>
        <w:numPr>
          <w:ilvl w:val="0"/>
          <w:numId w:val="100"/>
        </w:numPr>
        <w:spacing w:after="80"/>
        <w:ind w:left="317" w:hanging="215"/>
      </w:pPr>
      <w:r>
        <w:t>Leda &amp; Styra (Ekonomi, inköp, IT)</w:t>
      </w:r>
    </w:p>
    <w:p>
      <w:pPr>
        <w:pStyle w:val="Heading3"/>
      </w:pPr>
      <w:bookmarkStart w:id="8" w:name="h_25"/>
      <w:r>
        <w:t>Vision</w:t>
      </w:r>
      <w:bookmarkEnd w:id="8"/>
    </w:p>
    <w:p>
      <w:pPr>
        <w:pStyle w:val="Lead"/>
      </w:pPr>
      <w:r>
        <w:t>Vi vill ge våra kunder en enklare vardag och regionen en hållbar framtid.</w:t>
      </w:r>
    </w:p>
    <w:p>
      <w:pPr>
        <w:pStyle w:val="Heading3"/>
      </w:pPr>
      <w:bookmarkStart w:id="9" w:name="h_27"/>
      <w:r>
        <w:t>Värderingar</w:t>
      </w:r>
      <w:bookmarkEnd w:id="9"/>
    </w:p>
    <w:p>
      <w:pPr>
        <w:pStyle w:val="Lead"/>
      </w:pPr>
      <w:r>
        <w:t>Enkelhet</w:t>
      </w:r>
    </w:p>
    <w:p>
      <w:pPr>
        <w:pStyle w:val="Lead"/>
      </w:pPr>
      <w:r>
        <w:t>Närhet</w:t>
      </w:r>
    </w:p>
    <w:p>
      <w:pPr>
        <w:pStyle w:val="Lead"/>
      </w:pPr>
      <w:r>
        <w:t>Ansvar</w:t>
      </w:r>
    </w:p>
    <w:p>
      <w:pPr>
        <w:pStyle w:val="Heading3"/>
      </w:pPr>
      <w:bookmarkStart w:id="10" w:name="h_31"/>
      <w:r>
        <w:t>Affärsidé</w:t>
      </w:r>
      <w:bookmarkEnd w:id="10"/>
    </w:p>
    <w:p>
      <w:pPr>
        <w:pStyle w:val="Lead"/>
      </w:pPr>
      <w:r>
        <w:t>Umeå Energi möjliggör hållbara, tillgängliga och attraktiva energi- och kommunikationslösningar för regionen.</w:t>
      </w:r>
    </w:p>
    <w:p>
      <w:pPr/>
      <w:r>
        <w:t>Vi ansvarar för digitaliseringen ochsäkerställer att de öppna näten för eldistribution och bredband är framtidsrustade för att hålla hög leveranssäkerhet.</w:t>
      </w:r>
    </w:p>
    <w:p>
      <w:pPr>
        <w:pStyle w:val="Heading2"/>
      </w:pPr>
      <w:bookmarkStart w:id="11" w:name="h_34"/>
      <w:r>
        <w:t>Vårt uppdrag</w:t>
      </w:r>
      <w:bookmarkEnd w:id="11"/>
    </w:p>
    <w:p>
      <w:pPr>
        <w:pStyle w:val="Lead"/>
      </w:pPr>
      <w:r>
        <w:t>Umeå Energi möjliggör hållbara, tillgängliga och attraktiva energi- och kommunikationslösningar för regionen.</w:t>
      </w:r>
    </w:p>
    <w:p>
      <w:pPr>
        <w:pStyle w:val="Heading3"/>
      </w:pPr>
      <w:bookmarkStart w:id="12" w:name="h_36"/>
      <w:r>
        <w:t>Våra fyra huvudaffärer</w:t>
      </w:r>
      <w:bookmarkEnd w:id="12"/>
    </w:p>
    <w:p>
      <w:pPr>
        <w:pStyle w:val="Heading4"/>
      </w:pPr>
      <w:bookmarkStart w:id="13" w:name="h_37"/>
      <w:r>
        <w:t>Elnät</w:t>
      </w:r>
      <w:bookmarkEnd w:id="13"/>
    </w:p>
    <w:p>
      <w:pPr/>
      <w:r>
        <w:t>Elnät bygger och underhåller elnätet i Umeåregionen samt levererar el till hushåll och företag. Löpande investeringar görs för att hålla hög leveranssäkerhet och därmed möjliggöra energisystemets omställning till 100% förnyelsebara energikällor. Vi bygger elnät för nyanslutningar och tillfälliga anslutningar till elnätet, samt tar uppdrag på entreprenad.</w:t>
      </w:r>
    </w:p>
    <w:p>
      <w:pPr>
        <w:pStyle w:val="Heading4"/>
      </w:pPr>
      <w:bookmarkStart w:id="14" w:name="h_39"/>
      <w:r>
        <w:t>Elhandel</w:t>
      </w:r>
      <w:bookmarkEnd w:id="14"/>
    </w:p>
    <w:p>
      <w:pPr/>
      <w:r>
        <w:t>Elhandel säljer och köper in el till privat- och företagskunder, främst i Umeåregionen men även i övriga delar av landet. Vi erbjuder rådgivning avseende elhandel, kraftmarknad, elavtal, bindningstider och elpriser. Vi köper uteslutande ursprungsmärkt, förnybar el. Den el vi själva producerar kommer från kraftvärmeverket på Dåva, våra egna vindkraftverk, solceller från huvudkontorets tak samt Umeå kommuns del av vattenkraftverket Stornorrfors.</w:t>
      </w:r>
    </w:p>
    <w:p>
      <w:pPr>
        <w:pStyle w:val="Heading4"/>
      </w:pPr>
      <w:bookmarkStart w:id="15" w:name="h_41"/>
      <w:r>
        <w:t>Bredband</w:t>
      </w:r>
      <w:bookmarkEnd w:id="15"/>
    </w:p>
    <w:p>
      <w:pPr/>
      <w:r>
        <w:t>Bredband bygger, driftar, underhåller och erbjuder service samt uthyrning av kanalisation, fiber och kapacitet. Vi erbjuder ett robust öppet stadsnät som gör det möjligt för kunden att själv välja tjänsteleverantör för internet, tv, telefoni med mera. Stadsnätet i Umeå med vårt bredband är ett av västvärldens snabbaste och vi arbetar aktivt för att bredbandet ska möjliggöra distansarbete och tillväxt i regionen.</w:t>
      </w:r>
    </w:p>
    <w:p>
      <w:pPr>
        <w:pStyle w:val="Heading4"/>
      </w:pPr>
      <w:bookmarkStart w:id="16" w:name="h_43"/>
      <w:r>
        <w:t>Värme</w:t>
      </w:r>
      <w:bookmarkEnd w:id="16"/>
    </w:p>
    <w:p>
      <w:pPr/>
      <w:r>
        <w:t>Vi säljer värme samt tjänster kopplade till våra leveranser i Umeå inklusive Holmsund samt i Sävar, Hörnefors och Bjurholm. Utöver detta levererar vi också fjärrkyla i Umeå. Produktionen av värme i Umeå sker i huvudsak i våra två kraftvärmeanläggningar som förutom värme även lokalproducerar el till samhället. Som bränsle använder vi restprodukter från samhället och skogsbruket. Restavfallet från regionen energiåtervinns genom vår behandlingstjänst som utvinner energi i form av värme och el. I övriga nät används biobränslen av olika slag. Våra övriga tjänster är framförallt kopplade till effektivisering av energisystemet där både våra produktions- och distributionsanläggningar samt våra kunders anläggningar ingår.</w:t>
      </w:r>
    </w:p>
    <w:p>
      <w:pPr>
        <w:pStyle w:val="Heading2"/>
      </w:pPr>
      <w:bookmarkStart w:id="17" w:name="h_45"/>
      <w:r>
        <w:t>Umeå Energi i siffror</w:t>
      </w:r>
      <w:bookmarkEnd w:id="17"/>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Umeå Energi i siffror"/>
        <w:tblDescription w:val="Tabell med en upprepad rubrikrad. Tomma celler motsvarar tomma celler i originalet."/>
      </w:tblPr>
      <w:tblGrid>
        <w:gridCol w:w="2041"/>
        <w:gridCol w:w="4649"/>
        <w:gridCol w:w="2835"/>
      </w:tblGrid>
      <w:tr>
        <w:trPr>
          <w:cantSplit/>
          <w:tblHeader w:val="1"/>
        </w:trPr>
        <w:tc>
          <w:tcPr>
            <w:tcW w:type="dxa" w:w="2041"/>
            <w:shd w:fill="006445"/>
            <w:vAlign w:val="center"/>
          </w:tcPr>
          <w:p>
            <w:pPr>
              <w:keepNext/>
              <w:keepLines w:val="0"/>
              <w:spacing w:before="0" w:after="40" w:line="247" w:lineRule="auto"/>
            </w:pPr>
            <w:r>
              <w:rPr>
                <w:rFonts w:ascii="Arial" w:hAnsi="Arial"/>
                <w:b/>
                <w:color w:val="FFFFFF"/>
                <w:sz w:val="20"/>
              </w:rPr>
              <w:t>Område</w:t>
            </w:r>
          </w:p>
        </w:tc>
        <w:tc>
          <w:tcPr>
            <w:tcW w:type="dxa" w:w="4649"/>
            <w:shd w:fill="006445"/>
            <w:vAlign w:val="center"/>
          </w:tcPr>
          <w:p>
            <w:pPr>
              <w:keepNext/>
              <w:keepLines w:val="0"/>
              <w:spacing w:before="0" w:after="40" w:line="247" w:lineRule="auto"/>
            </w:pPr>
            <w:r>
              <w:rPr>
                <w:rFonts w:ascii="Arial" w:hAnsi="Arial"/>
                <w:b/>
                <w:color w:val="FFFFFF"/>
                <w:sz w:val="20"/>
              </w:rPr>
              <w:t>Nyckeltal</w:t>
            </w:r>
          </w:p>
        </w:tc>
        <w:tc>
          <w:tcPr>
            <w:tcW w:type="dxa" w:w="2835"/>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2041"/>
            <w:vAlign w:val="center"/>
          </w:tcPr>
          <w:p>
            <w:pPr>
              <w:keepNext w:val="0"/>
              <w:keepLines w:val="0"/>
              <w:spacing w:before="0" w:after="40" w:line="247" w:lineRule="auto"/>
            </w:pPr>
            <w:r>
              <w:rPr>
                <w:rFonts w:ascii="Arial" w:hAnsi="Arial"/>
                <w:b w:val="0"/>
                <w:sz w:val="20"/>
              </w:rPr>
              <w:t>Ekonomi</w:t>
            </w:r>
          </w:p>
        </w:tc>
        <w:tc>
          <w:tcPr>
            <w:tcW w:type="dxa" w:w="4649"/>
            <w:vAlign w:val="center"/>
          </w:tcPr>
          <w:p>
            <w:pPr>
              <w:keepNext w:val="0"/>
              <w:keepLines w:val="0"/>
              <w:spacing w:before="0" w:after="40" w:line="247" w:lineRule="auto"/>
            </w:pPr>
            <w:r>
              <w:rPr>
                <w:rFonts w:ascii="Arial" w:hAnsi="Arial"/>
                <w:b w:val="0"/>
                <w:sz w:val="20"/>
              </w:rPr>
              <w:t>Nettoomsättning</w:t>
            </w:r>
          </w:p>
        </w:tc>
        <w:tc>
          <w:tcPr>
            <w:tcW w:type="dxa" w:w="2835"/>
            <w:vAlign w:val="center"/>
          </w:tcPr>
          <w:p>
            <w:pPr>
              <w:keepNext w:val="0"/>
              <w:keepLines w:val="0"/>
              <w:spacing w:before="0" w:after="40" w:line="247" w:lineRule="auto"/>
            </w:pPr>
            <w:r>
              <w:rPr>
                <w:rFonts w:ascii="Arial" w:hAnsi="Arial"/>
                <w:b w:val="0"/>
                <w:sz w:val="20"/>
              </w:rPr>
              <w:t>1 581 MSEK</w:t>
            </w:r>
          </w:p>
        </w:tc>
      </w:tr>
      <w:tr>
        <w:trPr>
          <w:cantSplit/>
        </w:trPr>
        <w:tc>
          <w:tcPr>
            <w:tcW w:type="dxa" w:w="2041"/>
            <w:vAlign w:val="center"/>
          </w:tcPr>
          <w:p>
            <w:pPr>
              <w:keepNext w:val="0"/>
              <w:keepLines w:val="0"/>
              <w:spacing w:before="0" w:after="40" w:line="247" w:lineRule="auto"/>
            </w:pPr>
            <w:r>
              <w:rPr>
                <w:rFonts w:ascii="Arial" w:hAnsi="Arial"/>
                <w:b w:val="0"/>
                <w:sz w:val="20"/>
              </w:rPr>
              <w:t>Ekonomi</w:t>
            </w:r>
          </w:p>
        </w:tc>
        <w:tc>
          <w:tcPr>
            <w:tcW w:type="dxa" w:w="4649"/>
            <w:vAlign w:val="center"/>
          </w:tcPr>
          <w:p>
            <w:pPr>
              <w:keepNext w:val="0"/>
              <w:keepLines w:val="0"/>
              <w:spacing w:before="0" w:after="40" w:line="247" w:lineRule="auto"/>
            </w:pPr>
            <w:r>
              <w:rPr>
                <w:rFonts w:ascii="Arial" w:hAnsi="Arial"/>
                <w:b w:val="0"/>
                <w:sz w:val="20"/>
              </w:rPr>
              <w:t>Resultat före skatt</w:t>
            </w:r>
          </w:p>
        </w:tc>
        <w:tc>
          <w:tcPr>
            <w:tcW w:type="dxa" w:w="2835"/>
            <w:vAlign w:val="center"/>
          </w:tcPr>
          <w:p>
            <w:pPr>
              <w:keepNext w:val="0"/>
              <w:keepLines w:val="0"/>
              <w:spacing w:before="0" w:after="40" w:line="247" w:lineRule="auto"/>
            </w:pPr>
            <w:r>
              <w:rPr>
                <w:rFonts w:ascii="Arial" w:hAnsi="Arial"/>
                <w:b w:val="0"/>
                <w:sz w:val="20"/>
              </w:rPr>
              <w:t>112 MSEK</w:t>
            </w:r>
          </w:p>
        </w:tc>
      </w:tr>
      <w:tr>
        <w:trPr>
          <w:cantSplit/>
        </w:trPr>
        <w:tc>
          <w:tcPr>
            <w:tcW w:type="dxa" w:w="2041"/>
            <w:vAlign w:val="center"/>
          </w:tcPr>
          <w:p>
            <w:pPr>
              <w:keepNext w:val="0"/>
              <w:keepLines w:val="0"/>
              <w:spacing w:before="0" w:after="40" w:line="247" w:lineRule="auto"/>
            </w:pPr>
            <w:r>
              <w:rPr>
                <w:rFonts w:ascii="Arial" w:hAnsi="Arial"/>
                <w:b w:val="0"/>
                <w:sz w:val="20"/>
              </w:rPr>
              <w:t>Värme</w:t>
            </w:r>
          </w:p>
        </w:tc>
        <w:tc>
          <w:tcPr>
            <w:tcW w:type="dxa" w:w="4649"/>
            <w:vAlign w:val="center"/>
          </w:tcPr>
          <w:p>
            <w:pPr>
              <w:keepNext w:val="0"/>
              <w:keepLines w:val="0"/>
              <w:spacing w:before="0" w:after="40" w:line="247" w:lineRule="auto"/>
            </w:pPr>
            <w:r>
              <w:rPr>
                <w:rFonts w:ascii="Arial" w:hAnsi="Arial"/>
                <w:b w:val="0"/>
                <w:sz w:val="20"/>
              </w:rPr>
              <w:t>Producerad värme</w:t>
            </w:r>
          </w:p>
        </w:tc>
        <w:tc>
          <w:tcPr>
            <w:tcW w:type="dxa" w:w="2835"/>
            <w:vAlign w:val="center"/>
          </w:tcPr>
          <w:p>
            <w:pPr>
              <w:keepNext w:val="0"/>
              <w:keepLines w:val="0"/>
              <w:spacing w:before="0" w:after="40" w:line="247" w:lineRule="auto"/>
            </w:pPr>
            <w:r>
              <w:rPr>
                <w:rFonts w:ascii="Arial" w:hAnsi="Arial"/>
                <w:b w:val="0"/>
                <w:sz w:val="20"/>
              </w:rPr>
              <w:t>1 075 GWh</w:t>
            </w:r>
          </w:p>
        </w:tc>
      </w:tr>
      <w:tr>
        <w:trPr>
          <w:cantSplit/>
        </w:trPr>
        <w:tc>
          <w:tcPr>
            <w:tcW w:type="dxa" w:w="2041"/>
            <w:vAlign w:val="center"/>
          </w:tcPr>
          <w:p>
            <w:pPr>
              <w:keepNext w:val="0"/>
              <w:keepLines w:val="0"/>
              <w:spacing w:before="0" w:after="40" w:line="247" w:lineRule="auto"/>
            </w:pPr>
            <w:r>
              <w:rPr>
                <w:rFonts w:ascii="Arial" w:hAnsi="Arial"/>
                <w:b w:val="0"/>
                <w:sz w:val="20"/>
              </w:rPr>
              <w:t>Värme</w:t>
            </w:r>
          </w:p>
        </w:tc>
        <w:tc>
          <w:tcPr>
            <w:tcW w:type="dxa" w:w="4649"/>
            <w:vAlign w:val="center"/>
          </w:tcPr>
          <w:p>
            <w:pPr>
              <w:keepNext w:val="0"/>
              <w:keepLines w:val="0"/>
              <w:spacing w:before="0" w:after="40" w:line="247" w:lineRule="auto"/>
            </w:pPr>
            <w:r>
              <w:rPr>
                <w:rFonts w:ascii="Arial" w:hAnsi="Arial"/>
                <w:b w:val="0"/>
                <w:sz w:val="20"/>
              </w:rPr>
              <w:t>Producerad el</w:t>
            </w:r>
          </w:p>
        </w:tc>
        <w:tc>
          <w:tcPr>
            <w:tcW w:type="dxa" w:w="2835"/>
            <w:vAlign w:val="center"/>
          </w:tcPr>
          <w:p>
            <w:pPr>
              <w:keepNext w:val="0"/>
              <w:keepLines w:val="0"/>
              <w:spacing w:before="0" w:after="40" w:line="247" w:lineRule="auto"/>
            </w:pPr>
            <w:r>
              <w:rPr>
                <w:rFonts w:ascii="Arial" w:hAnsi="Arial"/>
                <w:b w:val="0"/>
                <w:sz w:val="20"/>
              </w:rPr>
              <w:t>196 GWh</w:t>
            </w:r>
          </w:p>
        </w:tc>
      </w:tr>
      <w:tr>
        <w:trPr>
          <w:cantSplit/>
        </w:trPr>
        <w:tc>
          <w:tcPr>
            <w:tcW w:type="dxa" w:w="2041"/>
            <w:vAlign w:val="center"/>
          </w:tcPr>
          <w:p>
            <w:pPr>
              <w:keepNext w:val="0"/>
              <w:keepLines w:val="0"/>
              <w:spacing w:before="0" w:after="40" w:line="247" w:lineRule="auto"/>
            </w:pPr>
            <w:r>
              <w:rPr>
                <w:rFonts w:ascii="Arial" w:hAnsi="Arial"/>
                <w:b w:val="0"/>
                <w:sz w:val="20"/>
              </w:rPr>
              <w:t>Värme</w:t>
            </w:r>
          </w:p>
        </w:tc>
        <w:tc>
          <w:tcPr>
            <w:tcW w:type="dxa" w:w="4649"/>
            <w:vAlign w:val="center"/>
          </w:tcPr>
          <w:p>
            <w:pPr>
              <w:keepNext w:val="0"/>
              <w:keepLines w:val="0"/>
              <w:spacing w:before="0" w:after="40" w:line="247" w:lineRule="auto"/>
            </w:pPr>
            <w:r>
              <w:rPr>
                <w:rFonts w:ascii="Arial" w:hAnsi="Arial"/>
                <w:b w:val="0"/>
                <w:sz w:val="20"/>
              </w:rPr>
              <w:t>Kundanläggningar</w:t>
            </w:r>
          </w:p>
        </w:tc>
        <w:tc>
          <w:tcPr>
            <w:tcW w:type="dxa" w:w="2835"/>
            <w:vAlign w:val="center"/>
          </w:tcPr>
          <w:p>
            <w:pPr>
              <w:keepNext w:val="0"/>
              <w:keepLines w:val="0"/>
              <w:spacing w:before="0" w:after="40" w:line="247" w:lineRule="auto"/>
              <w:jc w:val="right"/>
            </w:pPr>
            <w:r>
              <w:rPr>
                <w:rFonts w:ascii="Arial" w:hAnsi="Arial"/>
                <w:b w:val="0"/>
                <w:sz w:val="20"/>
              </w:rPr>
              <w:t>7 659</w:t>
            </w:r>
          </w:p>
        </w:tc>
      </w:tr>
      <w:tr>
        <w:trPr>
          <w:cantSplit/>
        </w:trPr>
        <w:tc>
          <w:tcPr>
            <w:tcW w:type="dxa" w:w="2041"/>
            <w:vAlign w:val="center"/>
          </w:tcPr>
          <w:p>
            <w:pPr>
              <w:keepNext w:val="0"/>
              <w:keepLines w:val="0"/>
              <w:spacing w:before="0" w:after="40" w:line="247" w:lineRule="auto"/>
            </w:pPr>
            <w:r>
              <w:rPr>
                <w:rFonts w:ascii="Arial" w:hAnsi="Arial"/>
                <w:b w:val="0"/>
                <w:sz w:val="20"/>
              </w:rPr>
              <w:t>El</w:t>
            </w:r>
          </w:p>
        </w:tc>
        <w:tc>
          <w:tcPr>
            <w:tcW w:type="dxa" w:w="4649"/>
            <w:vAlign w:val="center"/>
          </w:tcPr>
          <w:p>
            <w:pPr>
              <w:keepNext w:val="0"/>
              <w:keepLines w:val="0"/>
              <w:spacing w:before="0" w:after="40" w:line="247" w:lineRule="auto"/>
            </w:pPr>
            <w:r>
              <w:rPr>
                <w:rFonts w:ascii="Arial" w:hAnsi="Arial"/>
                <w:b w:val="0"/>
                <w:sz w:val="20"/>
              </w:rPr>
              <w:t>Levererad el</w:t>
            </w:r>
          </w:p>
        </w:tc>
        <w:tc>
          <w:tcPr>
            <w:tcW w:type="dxa" w:w="2835"/>
            <w:vAlign w:val="center"/>
          </w:tcPr>
          <w:p>
            <w:pPr>
              <w:keepNext w:val="0"/>
              <w:keepLines w:val="0"/>
              <w:spacing w:before="0" w:after="40" w:line="247" w:lineRule="auto"/>
            </w:pPr>
            <w:r>
              <w:rPr>
                <w:rFonts w:ascii="Arial" w:hAnsi="Arial"/>
                <w:b w:val="0"/>
                <w:sz w:val="20"/>
              </w:rPr>
              <w:t>685 GWh</w:t>
            </w:r>
          </w:p>
        </w:tc>
      </w:tr>
      <w:tr>
        <w:trPr>
          <w:cantSplit/>
        </w:trPr>
        <w:tc>
          <w:tcPr>
            <w:tcW w:type="dxa" w:w="2041"/>
            <w:vAlign w:val="center"/>
          </w:tcPr>
          <w:p>
            <w:pPr>
              <w:keepNext w:val="0"/>
              <w:keepLines w:val="0"/>
              <w:spacing w:before="0" w:after="40" w:line="247" w:lineRule="auto"/>
            </w:pPr>
            <w:r>
              <w:rPr>
                <w:rFonts w:ascii="Arial" w:hAnsi="Arial"/>
                <w:b w:val="0"/>
                <w:sz w:val="20"/>
              </w:rPr>
              <w:t>El</w:t>
            </w:r>
          </w:p>
        </w:tc>
        <w:tc>
          <w:tcPr>
            <w:tcW w:type="dxa" w:w="4649"/>
            <w:vAlign w:val="center"/>
          </w:tcPr>
          <w:p>
            <w:pPr>
              <w:keepNext w:val="0"/>
              <w:keepLines w:val="0"/>
              <w:spacing w:before="0" w:after="40" w:line="247" w:lineRule="auto"/>
            </w:pPr>
            <w:r>
              <w:rPr>
                <w:rFonts w:ascii="Arial" w:hAnsi="Arial"/>
                <w:b w:val="0"/>
                <w:sz w:val="20"/>
              </w:rPr>
              <w:t>Kundanläggningar</w:t>
            </w:r>
          </w:p>
        </w:tc>
        <w:tc>
          <w:tcPr>
            <w:tcW w:type="dxa" w:w="2835"/>
            <w:vAlign w:val="center"/>
          </w:tcPr>
          <w:p>
            <w:pPr>
              <w:keepNext w:val="0"/>
              <w:keepLines w:val="0"/>
              <w:spacing w:before="0" w:after="40" w:line="247" w:lineRule="auto"/>
              <w:jc w:val="right"/>
            </w:pPr>
            <w:r>
              <w:rPr>
                <w:rFonts w:ascii="Arial" w:hAnsi="Arial"/>
                <w:b w:val="0"/>
                <w:sz w:val="20"/>
              </w:rPr>
              <w:t>50 982</w:t>
            </w:r>
          </w:p>
        </w:tc>
      </w:tr>
      <w:tr>
        <w:trPr>
          <w:cantSplit/>
        </w:trPr>
        <w:tc>
          <w:tcPr>
            <w:tcW w:type="dxa" w:w="2041"/>
            <w:vAlign w:val="center"/>
          </w:tcPr>
          <w:p>
            <w:pPr>
              <w:keepNext w:val="0"/>
              <w:keepLines w:val="0"/>
              <w:spacing w:before="0" w:after="40" w:line="247" w:lineRule="auto"/>
            </w:pPr>
            <w:r>
              <w:rPr>
                <w:rFonts w:ascii="Arial" w:hAnsi="Arial"/>
                <w:b w:val="0"/>
                <w:sz w:val="20"/>
              </w:rPr>
              <w:t>Medarbetare</w:t>
            </w:r>
          </w:p>
        </w:tc>
        <w:tc>
          <w:tcPr>
            <w:tcW w:type="dxa" w:w="4649"/>
            <w:vAlign w:val="center"/>
          </w:tcPr>
          <w:p>
            <w:pPr>
              <w:keepNext w:val="0"/>
              <w:keepLines w:val="0"/>
              <w:spacing w:before="0" w:after="40" w:line="247" w:lineRule="auto"/>
            </w:pPr>
            <w:r>
              <w:rPr>
                <w:rFonts w:ascii="Arial" w:hAnsi="Arial"/>
                <w:b w:val="0"/>
                <w:sz w:val="20"/>
              </w:rPr>
              <w:t>Anställda</w:t>
            </w:r>
          </w:p>
        </w:tc>
        <w:tc>
          <w:tcPr>
            <w:tcW w:type="dxa" w:w="2835"/>
            <w:vAlign w:val="center"/>
          </w:tcPr>
          <w:p>
            <w:pPr>
              <w:keepNext w:val="0"/>
              <w:keepLines w:val="0"/>
              <w:spacing w:before="0" w:after="40" w:line="247" w:lineRule="auto"/>
              <w:jc w:val="right"/>
            </w:pPr>
            <w:r>
              <w:rPr>
                <w:rFonts w:ascii="Arial" w:hAnsi="Arial"/>
                <w:b w:val="0"/>
                <w:sz w:val="20"/>
              </w:rPr>
              <w:t>414</w:t>
            </w:r>
          </w:p>
        </w:tc>
      </w:tr>
      <w:tr>
        <w:trPr>
          <w:cantSplit/>
        </w:trPr>
        <w:tc>
          <w:tcPr>
            <w:tcW w:type="dxa" w:w="2041"/>
            <w:vAlign w:val="center"/>
          </w:tcPr>
          <w:p>
            <w:pPr>
              <w:keepNext w:val="0"/>
              <w:keepLines w:val="0"/>
              <w:spacing w:before="0" w:after="40" w:line="247" w:lineRule="auto"/>
            </w:pPr>
            <w:r>
              <w:rPr>
                <w:rFonts w:ascii="Arial" w:hAnsi="Arial"/>
                <w:b w:val="0"/>
                <w:sz w:val="20"/>
              </w:rPr>
              <w:t>Medarbetare</w:t>
            </w:r>
          </w:p>
        </w:tc>
        <w:tc>
          <w:tcPr>
            <w:tcW w:type="dxa" w:w="4649"/>
            <w:vAlign w:val="center"/>
          </w:tcPr>
          <w:p>
            <w:pPr>
              <w:keepNext w:val="0"/>
              <w:keepLines w:val="0"/>
              <w:spacing w:before="0" w:after="40" w:line="247" w:lineRule="auto"/>
            </w:pPr>
            <w:r>
              <w:rPr>
                <w:rFonts w:ascii="Arial" w:hAnsi="Arial"/>
                <w:b w:val="0"/>
                <w:sz w:val="20"/>
              </w:rPr>
              <w:t>Kvinnor</w:t>
            </w:r>
          </w:p>
        </w:tc>
        <w:tc>
          <w:tcPr>
            <w:tcW w:type="dxa" w:w="2835"/>
            <w:vAlign w:val="center"/>
          </w:tcPr>
          <w:p>
            <w:pPr>
              <w:keepNext w:val="0"/>
              <w:keepLines w:val="0"/>
              <w:spacing w:before="0" w:after="40" w:line="247" w:lineRule="auto"/>
              <w:jc w:val="right"/>
            </w:pPr>
            <w:r>
              <w:rPr>
                <w:rFonts w:ascii="Arial" w:hAnsi="Arial"/>
                <w:b w:val="0"/>
                <w:sz w:val="20"/>
              </w:rPr>
              <w:t>107</w:t>
            </w:r>
          </w:p>
        </w:tc>
      </w:tr>
      <w:tr>
        <w:trPr>
          <w:cantSplit/>
        </w:trPr>
        <w:tc>
          <w:tcPr>
            <w:tcW w:type="dxa" w:w="2041"/>
            <w:vAlign w:val="center"/>
          </w:tcPr>
          <w:p>
            <w:pPr>
              <w:keepNext w:val="0"/>
              <w:keepLines w:val="0"/>
              <w:spacing w:before="0" w:after="40" w:line="247" w:lineRule="auto"/>
            </w:pPr>
            <w:r>
              <w:rPr>
                <w:rFonts w:ascii="Arial" w:hAnsi="Arial"/>
                <w:b w:val="0"/>
                <w:sz w:val="20"/>
              </w:rPr>
              <w:t>Medarbetare</w:t>
            </w:r>
          </w:p>
        </w:tc>
        <w:tc>
          <w:tcPr>
            <w:tcW w:type="dxa" w:w="4649"/>
            <w:vAlign w:val="center"/>
          </w:tcPr>
          <w:p>
            <w:pPr>
              <w:keepNext w:val="0"/>
              <w:keepLines w:val="0"/>
              <w:spacing w:before="0" w:after="40" w:line="247" w:lineRule="auto"/>
            </w:pPr>
            <w:r>
              <w:rPr>
                <w:rFonts w:ascii="Arial" w:hAnsi="Arial"/>
                <w:b w:val="0"/>
                <w:sz w:val="20"/>
              </w:rPr>
              <w:t>Män</w:t>
            </w:r>
          </w:p>
        </w:tc>
        <w:tc>
          <w:tcPr>
            <w:tcW w:type="dxa" w:w="2835"/>
            <w:vAlign w:val="center"/>
          </w:tcPr>
          <w:p>
            <w:pPr>
              <w:keepNext w:val="0"/>
              <w:keepLines w:val="0"/>
              <w:spacing w:before="0" w:after="40" w:line="247" w:lineRule="auto"/>
              <w:jc w:val="right"/>
            </w:pPr>
            <w:r>
              <w:rPr>
                <w:rFonts w:ascii="Arial" w:hAnsi="Arial"/>
                <w:b w:val="0"/>
                <w:sz w:val="20"/>
              </w:rPr>
              <w:t>307</w:t>
            </w:r>
          </w:p>
        </w:tc>
      </w:tr>
      <w:tr>
        <w:trPr>
          <w:cantSplit/>
        </w:trPr>
        <w:tc>
          <w:tcPr>
            <w:tcW w:type="dxa" w:w="2041"/>
            <w:vAlign w:val="center"/>
          </w:tcPr>
          <w:p>
            <w:pPr>
              <w:keepNext w:val="0"/>
              <w:keepLines w:val="0"/>
              <w:spacing w:before="0" w:after="40" w:line="247" w:lineRule="auto"/>
            </w:pPr>
            <w:r>
              <w:rPr>
                <w:rFonts w:ascii="Arial" w:hAnsi="Arial"/>
                <w:b w:val="0"/>
                <w:sz w:val="20"/>
              </w:rPr>
              <w:t>Elnät</w:t>
            </w:r>
          </w:p>
        </w:tc>
        <w:tc>
          <w:tcPr>
            <w:tcW w:type="dxa" w:w="4649"/>
            <w:vAlign w:val="center"/>
          </w:tcPr>
          <w:p>
            <w:pPr>
              <w:keepNext w:val="0"/>
              <w:keepLines w:val="0"/>
              <w:spacing w:before="0" w:after="40" w:line="247" w:lineRule="auto"/>
            </w:pPr>
            <w:r>
              <w:rPr>
                <w:rFonts w:ascii="Arial" w:hAnsi="Arial"/>
                <w:b w:val="0"/>
                <w:sz w:val="20"/>
              </w:rPr>
              <w:t>Ledning</w:t>
            </w:r>
          </w:p>
        </w:tc>
        <w:tc>
          <w:tcPr>
            <w:tcW w:type="dxa" w:w="2835"/>
            <w:vAlign w:val="center"/>
          </w:tcPr>
          <w:p>
            <w:pPr>
              <w:keepNext w:val="0"/>
              <w:keepLines w:val="0"/>
              <w:spacing w:before="0" w:after="40" w:line="247" w:lineRule="auto"/>
            </w:pPr>
            <w:r>
              <w:rPr>
                <w:rFonts w:ascii="Arial" w:hAnsi="Arial"/>
                <w:b w:val="0"/>
                <w:sz w:val="20"/>
              </w:rPr>
              <w:t>5 036 km</w:t>
            </w:r>
          </w:p>
        </w:tc>
      </w:tr>
      <w:tr>
        <w:trPr>
          <w:cantSplit/>
        </w:trPr>
        <w:tc>
          <w:tcPr>
            <w:tcW w:type="dxa" w:w="2041"/>
            <w:vAlign w:val="center"/>
          </w:tcPr>
          <w:p>
            <w:pPr>
              <w:keepNext w:val="0"/>
              <w:keepLines w:val="0"/>
              <w:spacing w:before="0" w:after="40" w:line="247" w:lineRule="auto"/>
            </w:pPr>
            <w:r>
              <w:rPr>
                <w:rFonts w:ascii="Arial" w:hAnsi="Arial"/>
                <w:b w:val="0"/>
                <w:sz w:val="20"/>
              </w:rPr>
              <w:t>Elnät</w:t>
            </w:r>
          </w:p>
        </w:tc>
        <w:tc>
          <w:tcPr>
            <w:tcW w:type="dxa" w:w="4649"/>
            <w:vAlign w:val="center"/>
          </w:tcPr>
          <w:p>
            <w:pPr>
              <w:keepNext w:val="0"/>
              <w:keepLines w:val="0"/>
              <w:spacing w:before="0" w:after="40" w:line="247" w:lineRule="auto"/>
            </w:pPr>
            <w:r>
              <w:rPr>
                <w:rFonts w:ascii="Arial" w:hAnsi="Arial"/>
                <w:b w:val="0"/>
                <w:sz w:val="20"/>
              </w:rPr>
              <w:t>Kundanläggningar</w:t>
            </w:r>
          </w:p>
        </w:tc>
        <w:tc>
          <w:tcPr>
            <w:tcW w:type="dxa" w:w="2835"/>
            <w:vAlign w:val="center"/>
          </w:tcPr>
          <w:p>
            <w:pPr>
              <w:keepNext w:val="0"/>
              <w:keepLines w:val="0"/>
              <w:spacing w:before="0" w:after="40" w:line="247" w:lineRule="auto"/>
              <w:jc w:val="right"/>
            </w:pPr>
            <w:r>
              <w:rPr>
                <w:rFonts w:ascii="Arial" w:hAnsi="Arial"/>
                <w:b w:val="0"/>
                <w:sz w:val="20"/>
              </w:rPr>
              <w:t>64 497</w:t>
            </w:r>
          </w:p>
        </w:tc>
      </w:tr>
      <w:tr>
        <w:trPr>
          <w:cantSplit/>
        </w:trPr>
        <w:tc>
          <w:tcPr>
            <w:tcW w:type="dxa" w:w="2041"/>
            <w:vAlign w:val="center"/>
          </w:tcPr>
          <w:p>
            <w:pPr>
              <w:keepNext w:val="0"/>
              <w:keepLines w:val="0"/>
              <w:spacing w:before="0" w:after="40" w:line="247" w:lineRule="auto"/>
            </w:pPr>
            <w:r>
              <w:rPr>
                <w:rFonts w:ascii="Arial" w:hAnsi="Arial"/>
                <w:b w:val="0"/>
                <w:sz w:val="20"/>
              </w:rPr>
              <w:t>Bredband</w:t>
            </w:r>
          </w:p>
        </w:tc>
        <w:tc>
          <w:tcPr>
            <w:tcW w:type="dxa" w:w="4649"/>
            <w:vAlign w:val="center"/>
          </w:tcPr>
          <w:p>
            <w:pPr>
              <w:keepNext w:val="0"/>
              <w:keepLines w:val="0"/>
              <w:spacing w:before="0" w:after="40" w:line="247" w:lineRule="auto"/>
            </w:pPr>
            <w:r>
              <w:rPr>
                <w:rFonts w:ascii="Arial" w:hAnsi="Arial"/>
                <w:b w:val="0"/>
                <w:sz w:val="20"/>
              </w:rPr>
              <w:t>Fibernät</w:t>
            </w:r>
          </w:p>
        </w:tc>
        <w:tc>
          <w:tcPr>
            <w:tcW w:type="dxa" w:w="2835"/>
            <w:vAlign w:val="center"/>
          </w:tcPr>
          <w:p>
            <w:pPr>
              <w:keepNext w:val="0"/>
              <w:keepLines w:val="0"/>
              <w:spacing w:before="0" w:after="40" w:line="247" w:lineRule="auto"/>
            </w:pPr>
            <w:r>
              <w:rPr>
                <w:rFonts w:ascii="Arial" w:hAnsi="Arial"/>
                <w:b w:val="0"/>
                <w:sz w:val="20"/>
              </w:rPr>
              <w:t>2 870 km</w:t>
            </w:r>
          </w:p>
        </w:tc>
      </w:tr>
      <w:tr>
        <w:trPr>
          <w:cantSplit/>
        </w:trPr>
        <w:tc>
          <w:tcPr>
            <w:tcW w:type="dxa" w:w="2041"/>
            <w:vAlign w:val="center"/>
          </w:tcPr>
          <w:p>
            <w:pPr>
              <w:keepNext w:val="0"/>
              <w:keepLines w:val="0"/>
              <w:spacing w:before="0" w:after="40" w:line="247" w:lineRule="auto"/>
            </w:pPr>
            <w:r>
              <w:rPr>
                <w:rFonts w:ascii="Arial" w:hAnsi="Arial"/>
                <w:b w:val="0"/>
                <w:sz w:val="20"/>
              </w:rPr>
              <w:t>Bredband</w:t>
            </w:r>
          </w:p>
        </w:tc>
        <w:tc>
          <w:tcPr>
            <w:tcW w:type="dxa" w:w="4649"/>
            <w:vAlign w:val="center"/>
          </w:tcPr>
          <w:p>
            <w:pPr>
              <w:keepNext w:val="0"/>
              <w:keepLines w:val="0"/>
              <w:spacing w:before="0" w:after="40" w:line="247" w:lineRule="auto"/>
            </w:pPr>
            <w:r>
              <w:rPr>
                <w:rFonts w:ascii="Arial" w:hAnsi="Arial"/>
                <w:b w:val="0"/>
                <w:sz w:val="20"/>
              </w:rPr>
              <w:t>Kundanläggningar</w:t>
            </w:r>
          </w:p>
        </w:tc>
        <w:tc>
          <w:tcPr>
            <w:tcW w:type="dxa" w:w="2835"/>
            <w:vAlign w:val="center"/>
          </w:tcPr>
          <w:p>
            <w:pPr>
              <w:keepNext w:val="0"/>
              <w:keepLines w:val="0"/>
              <w:spacing w:before="0" w:after="40" w:line="247" w:lineRule="auto"/>
              <w:jc w:val="right"/>
            </w:pPr>
            <w:r>
              <w:rPr>
                <w:rFonts w:ascii="Arial" w:hAnsi="Arial"/>
                <w:b w:val="0"/>
                <w:sz w:val="20"/>
              </w:rPr>
              <w:t>19 376</w:t>
            </w:r>
          </w:p>
        </w:tc>
      </w:tr>
    </w:tbl>
    <w:p>
      <w:pPr>
        <w:spacing w:after="20" w:before="0" w:line="240" w:lineRule="auto"/>
      </w:pPr>
      <w:r>
        <w:rPr>
          <w:sz w:val="6"/>
        </w:rPr>
      </w:r>
    </w:p>
    <w:p>
      <w:pPr>
        <w:pStyle w:val="Heading2"/>
      </w:pPr>
      <w:bookmarkStart w:id="18" w:name="h_47"/>
      <w:r>
        <w:t>Tillsammans för en hållbar omställning</w:t>
      </w:r>
      <w:bookmarkEnd w:id="18"/>
    </w:p>
    <w:p>
      <w:pPr>
        <w:pStyle w:val="Lead"/>
      </w:pPr>
      <w:r>
        <w:t>Vårt samhälle står inför stora utmaningar med klimatförändringar, elektrifiering och digitalisering. Som energibolag är Umeå Energi mitt i omställningen. Vi är och vill vara en möjliggörare för hållbar utveckling och tillväxt tillsammans med våra kunder.</w:t>
      </w:r>
    </w:p>
    <w:p>
      <w:pPr/>
      <w:r>
        <w:t>Det är uppenbart att förändringsvågorna som rullar mot samhället är flera och vi ser en framtid där elektrifiering, digitalisering, fokus på klimatomställning och hållbarhet är avgörande för att vi ska nå klimatmålen till 2045 då Sverige ska vara klimatneutralt. Umeå Energi har en viktig roll för att möjliggöra såväl Umeåregionens som Sveriges omställning.</w:t>
      </w:r>
    </w:p>
    <w:p>
      <w:pPr/>
      <w:r>
        <w:t>Under 2021 har vi arbetat utifrån en ambitiös målbild för att skapa kraft framåt och förbereda oss för det som kommer att krävas av oss som bolag för att bidra till omställningen och en hållbar tillväxt. Vi har gjort viktiga framsteg för att tydliggöra vår position som samhällsutvecklare och en positiv kraft i Umeåregionens hållbara utveckling. Förändringsförmåga kommer att vara avgörande för att vi ska lyckas med vår vision att uppnå en enklare vardag för våra kunder och en hållbar framtid för regionen.</w:t>
      </w:r>
    </w:p>
    <w:p>
      <w:pPr>
        <w:pStyle w:val="Heading3"/>
      </w:pPr>
      <w:bookmarkStart w:id="19" w:name="h_51"/>
      <w:r>
        <w:t>Ett hållbart Umeå</w:t>
      </w:r>
      <w:bookmarkEnd w:id="19"/>
    </w:p>
    <w:p>
      <w:pPr/>
      <w:r>
        <w:t>Umeå stad har som mål att vara klimatneutral till 2030. Elektrifieringen är en stor möjliggörare för att minska utsläpp. Vi vill vara en drivande del i att Umeå uppnår sitt mål och för detta samverkar vi med flera aktörer.</w:t>
      </w:r>
    </w:p>
    <w:p>
      <w:pPr/>
      <w:r>
        <w:t>Umeå växer med nya företagsetableringar och en industri som elektrifieras. Allt fler delar av industrin ser elektrifieringen som den viktigaste klimatstrategin för att bli fossilfria och det är här i Norrland som investeringarna sker. Detta medför också utmaningar för energiförsörjningen i norr, där dessa industrisatsningar beräknas kräva motsvarande upp till halva Sveriges elförbrukning.</w:t>
      </w:r>
    </w:p>
    <w:p>
      <w:pPr>
        <w:pStyle w:val="Heading3"/>
      </w:pPr>
      <w:bookmarkStart w:id="20" w:name="h_54"/>
      <w:r>
        <w:t>Förändringsförmåga för att möta samhällsbehov</w:t>
      </w:r>
      <w:bookmarkEnd w:id="20"/>
    </w:p>
    <w:p>
      <w:pPr/>
      <w:r>
        <w:t>2021 präglades fortsatt av Coronapandemin där vi liksom föregående år behövde anpassa oss och tänka annorlunda. Inte bara genom nya arbetsrutiner och digitala arbetssätt, utan även genom att stärka vår förändringsförmåga och accelerera vår utveckling för att svara på samhällets utmaningar. Som leverantör av samhällskritisk infrastruktur är jag stolt över att vi har klarat vårt uppdrag att säkerställa leveranser av el, värme och bredband till Umeåborna under två år av pandemi.</w:t>
      </w:r>
    </w:p>
    <w:p>
      <w:pPr/>
      <w:r>
        <w:t>Mot bakgrund av att Umeå Energi har ett stort ansvar i omställningen har vi under ett antal år målmedvetet och framgångsrikt byggt en kultur som redan nu tänker på nästa steg. Bolaget drivs av medarbetare som är proaktiva och tar ansvar och vi är övertygade om att detta kommer att krävas än mer framöver. Ett konkret exempel är den omorganisation som genomfördes under 2021. Syftet med omorganisationen var att ge oss bättre förutsättningar med tydligare ansvarsområden inom våra tre områden (Affär &amp; Produkt, Elnät och Infrastruktur), och att ytterligare stärka vår förmåga att utvecklas i takt med kundernas och regionens behov. Den nya organisationen implementerades den 1 oktober och förändringen genomfördes med ett stort medarbetarinflytande. Totalt har över 50 personer arbetat med organisationsförändringen och bidragit till en struktur för hur vi ska arbeta tillsammans.</w:t>
      </w:r>
    </w:p>
    <w:p>
      <w:pPr>
        <w:pStyle w:val="Heading3"/>
      </w:pPr>
      <w:bookmarkStart w:id="21" w:name="h_57"/>
      <w:r>
        <w:t>Affärer med fokus på omställning och digitalisering</w:t>
      </w:r>
      <w:bookmarkEnd w:id="21"/>
    </w:p>
    <w:p>
      <w:pPr/>
      <w:r>
        <w:t>Utgångspunkten för våra affärer och vår affärsutveckling är att skapa värde för kunderna, samhället och våra ägare. Förväntningarna att vi som experter inom infrastruktur för energi och digitalisering ska kunna utveckla och förbereda samhället för omställning är höga. Det tycker vi är bra.</w:t>
      </w:r>
    </w:p>
    <w:p>
      <w:pPr/>
      <w:r>
        <w:t>Inom Elnät har vi ökat takten på våra investeringar och under 2021 beslutades investeringar på ytterligare 133 miljoner för att möjliggöra energiintensiva investeringar och bygga ut infrastrukturen för eldistribution. De investeringsprogram vi nu driver möjliggör i steg ett en fördubbling och över tid mot en tredubbling av tillgänglig eleffekt i kommunen.</w:t>
      </w:r>
    </w:p>
    <w:p>
      <w:pPr/>
      <w:r>
        <w:t>Inom Affär &amp; Produkt har vi fortsatt att utveckla vår bredbandsaffär. Vi arbetar med nästa våg av ny teknik för att förstärka bredbandsnätet för att exempelvis möjliggöra att staden växer tillsammans med kommande 5G-utrullning. Inom Värme investerar vi för att bli helt fossilfria och under 2021 slutade vi använda torv vid vår produktion av fjärrvärme, vilket minskar utsläppen av fossil koldioxid med 15 000 ton. I vårt utvecklingsarbete tittar vi även på hur vi skulle kunna använda tekniker som koldioxidinfångning för att minska och helt ta bort vår klimatpåverkan.</w:t>
      </w:r>
    </w:p>
    <w:p>
      <w:pPr/>
      <w:r>
        <w:t>Vi arbetar för att bli ett mer data- och insiktsdrivet bolag, ha en ledande roll i att driva digitaliseringen inom kommunen och kunna möta samhällets och invånarnas behov i än högre grad. Ett exempel är projektet ”Tips för en enklare vardag” där vi har använt sociala medier för att informera kunder om hur de kan hushålla med elen på ett mer resurseffektivt sätt. Detta har varit uppskattat under ett år som präglats av höga elpriser men ska givetvis ses som ett långsiktigt initiativ.</w:t>
      </w:r>
    </w:p>
    <w:p>
      <w:pPr/>
      <w:r>
        <w:t>Vi ser att vårt arbete ger effekt. För 2021 redovisar vi ett resultat över budget och en förbättring mot tidigare år.</w:t>
      </w:r>
    </w:p>
    <w:p>
      <w:pPr>
        <w:pStyle w:val="Heading3"/>
      </w:pPr>
      <w:bookmarkStart w:id="22" w:name="h_63"/>
      <w:r>
        <w:t>Ökad kraft i hållbarhetsarbetet</w:t>
      </w:r>
      <w:bookmarkEnd w:id="22"/>
    </w:p>
    <w:p>
      <w:pPr/>
      <w:r>
        <w:t>Hållbarhet är nu en naturlig och integrerad del av våra affärer och i vår verksamhet. Det är också utgångspunkten för dialogen med vår ägare. Under 2021 har vi arbetat för att få hållbarhet högre upp på agendan i hela organisationen genom bland annat interna utbildningar. Vi vill växla upp tempot och driva frågor inom klimatomställning och hållbar tillväxt i regionen. För oss är det avgörande att alla våra medarbetare förstår vikten av ansvarfullt företagande och innebörden av våra målsättningar inom hållbarhet. Vi arbetar aktivt med att integrera miljöfrågor i verksamhetens alla delar.</w:t>
      </w:r>
    </w:p>
    <w:p>
      <w:pPr/>
      <w:r>
        <w:t>Med ett starkare fokus på frågan och med dedikerade resurser är målet att öka takten i vårt eget omställningsarbete och därmed förutsättningarna för att bidra till att möta lokala och nationella klimat- och miljömål. Att vi under året beviljades medel från Energimyndigheten för att genomföra en förstudie om koldioxidinfångning var ett viktigt framsteg i detta arbete. Under 2021 initierades även ett nytt utvecklingsområde som utforskar nya lösningar inom det som benämns grön infrastruktur. I ett annat utvecklingsområde, distribuerade plattformar driver vi flera innovativa projekt med fokus på att säkra utvecklingen av samhällets hållbara energiförsörjning.</w:t>
      </w:r>
    </w:p>
    <w:p>
      <w:pPr>
        <w:pStyle w:val="Heading3"/>
      </w:pPr>
      <w:bookmarkStart w:id="23" w:name="h_66"/>
      <w:r>
        <w:t>En ökad osäkerhet</w:t>
      </w:r>
      <w:bookmarkEnd w:id="23"/>
    </w:p>
    <w:p>
      <w:pPr/>
      <w:r>
        <w:t>Under 2021 har ett antal orosmoln tornat upp sig. Ökande energipriser och stigande inflation har påverkat både kunder och samhälle, och bidragit till affärsmässig osäkerhet. Den mörka inledningen på 2022 med Rysslands invasion av Ukraina har skapat en humanitär katastrof mitt framför våra ögon. Förutom enormt mänskligt lidande har krigets utveckling skapat ovisshet i många dimensioner. Kriget påverkar energiförsörjningen i Europa och en snabb omställning till en hållbar energiförsörjning, fri från beroendet av rysk gas, är just nu viktigare än någonsin. Det försämrade säkerhetspolitiska läget belyser också vikten av att ha god beredskap mot cyberattacker. På Umeå Energi har vi ökat vårt fokus på att hantera de ökade risker och osäkerheter som vi ser. Mina tankar går till dem som drabbats av denna mänskliga tragedi och som bolag har Umeå Energi stöttat med skyddsutrustning och kläder för att hantera konsekvenserna av kriget. Vi kommer att fortsatta att följa situationen noggrant.</w:t>
      </w:r>
    </w:p>
    <w:p>
      <w:pPr>
        <w:pStyle w:val="Heading3"/>
      </w:pPr>
      <w:bookmarkStart w:id="24" w:name="h_68"/>
      <w:r>
        <w:t>Omställningen kräver samarbete</w:t>
      </w:r>
      <w:bookmarkEnd w:id="24"/>
    </w:p>
    <w:p>
      <w:pPr/>
      <w:r>
        <w:t>Avslutningsvis kan jag ändå konstatera att framtidsutsikterna för Umeå Energi är ljusa. Norra Sverige har goda förutsättningar att vara en drivande motor för omställning i Sverige och Europa. Men inget av detta är möjligt utan ett fullt fungerande och integrerat energisystem. Ska vi lyckas måste samarbete till med flera aktörer och vi behöver få bort hinder och möjliggöra utveckling. Det kommer att krävas förankring, förståelse och positiva incitament för att genomföra denna förändring i alla delar av samhället. Jag vill tacka kunder, medarbetare, samarbetspartners och ägaren för god samverkan under året och ser fram emot nästa steg. Umeå Energi kommer att vara en drivande kraft i detta arbete.</w:t>
      </w:r>
    </w:p>
    <w:p>
      <w:pPr/>
      <w:r>
        <w:t>Jan Ridfeldt,</w:t>
      </w:r>
    </w:p>
    <w:p>
      <w:pPr/>
      <w:r>
        <w:t>VD Umeå Energi</w:t>
      </w:r>
    </w:p>
    <w:p>
      <w:pPr>
        <w:pStyle w:val="Quote"/>
      </w:pPr>
      <w:r>
        <w:t>” Vi har gjort viktiga framsteg för att tydliggöra vår position som samhällsutvecklare och en positiv kraft i Umeåregionens hållbara utveckling. Förändringsförmåga kommer att vara avgörande för att vi ska lyckas med vår vision att uppnå en enklare vardag för våra kunder och en hållbar framtid för regionen.”</w:t>
      </w:r>
    </w:p>
    <w:p>
      <w:pPr>
        <w:pStyle w:val="Heading2"/>
      </w:pPr>
      <w:bookmarkStart w:id="25" w:name="h_73"/>
      <w:r>
        <w:t>Året i korthet</w:t>
      </w:r>
      <w:bookmarkEnd w:id="25"/>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Året i korthet"/>
        <w:tblDescription w:val="Tabell med en upprepad rubrikrad. Tomma celler motsvarar tomma celler i originalet."/>
      </w:tblPr>
      <w:tblGrid>
        <w:gridCol w:w="1361"/>
        <w:gridCol w:w="2324"/>
        <w:gridCol w:w="5839"/>
      </w:tblGrid>
      <w:tr>
        <w:trPr>
          <w:cantSplit/>
          <w:tblHeader w:val="1"/>
        </w:trPr>
        <w:tc>
          <w:tcPr>
            <w:tcW w:type="dxa" w:w="1361"/>
            <w:shd w:fill="006445"/>
            <w:vAlign w:val="center"/>
          </w:tcPr>
          <w:p>
            <w:pPr>
              <w:keepNext/>
              <w:keepLines w:val="0"/>
              <w:spacing w:before="0" w:after="40" w:line="247" w:lineRule="auto"/>
            </w:pPr>
            <w:r>
              <w:rPr>
                <w:rFonts w:ascii="Arial" w:hAnsi="Arial"/>
                <w:b/>
                <w:color w:val="FFFFFF"/>
                <w:sz w:val="20"/>
              </w:rPr>
              <w:t>Månad</w:t>
            </w:r>
          </w:p>
        </w:tc>
        <w:tc>
          <w:tcPr>
            <w:tcW w:type="dxa" w:w="2324"/>
            <w:shd w:fill="006445"/>
            <w:vAlign w:val="center"/>
          </w:tcPr>
          <w:p>
            <w:pPr>
              <w:keepNext/>
              <w:keepLines w:val="0"/>
              <w:spacing w:before="0" w:after="40" w:line="247" w:lineRule="auto"/>
            </w:pPr>
            <w:r>
              <w:rPr>
                <w:rFonts w:ascii="Arial" w:hAnsi="Arial"/>
                <w:b/>
                <w:color w:val="FFFFFF"/>
                <w:sz w:val="20"/>
              </w:rPr>
              <w:t>Händelsetyp</w:t>
            </w:r>
          </w:p>
        </w:tc>
        <w:tc>
          <w:tcPr>
            <w:tcW w:type="dxa" w:w="5839"/>
            <w:shd w:fill="006445"/>
            <w:vAlign w:val="center"/>
          </w:tcPr>
          <w:p>
            <w:pPr>
              <w:keepNext/>
              <w:keepLines w:val="0"/>
              <w:spacing w:before="0" w:after="40" w:line="247" w:lineRule="auto"/>
            </w:pPr>
            <w:r>
              <w:rPr>
                <w:rFonts w:ascii="Arial" w:hAnsi="Arial"/>
                <w:b/>
                <w:color w:val="FFFFFF"/>
                <w:sz w:val="20"/>
              </w:rPr>
              <w:t>Händelse</w:t>
            </w:r>
          </w:p>
        </w:tc>
      </w:tr>
      <w:tr>
        <w:trPr>
          <w:cantSplit/>
        </w:trPr>
        <w:tc>
          <w:tcPr>
            <w:tcW w:type="dxa" w:w="1361"/>
            <w:vAlign w:val="center"/>
          </w:tcPr>
          <w:p>
            <w:pPr>
              <w:keepNext w:val="0"/>
              <w:keepLines w:val="0"/>
              <w:spacing w:before="0" w:after="40" w:line="247" w:lineRule="auto"/>
            </w:pPr>
            <w:r>
              <w:rPr>
                <w:rFonts w:ascii="Arial" w:hAnsi="Arial"/>
                <w:b w:val="0"/>
                <w:sz w:val="20"/>
              </w:rPr>
              <w:t>Januari</w:t>
            </w:r>
          </w:p>
        </w:tc>
        <w:tc>
          <w:tcPr>
            <w:tcW w:type="dxa" w:w="2324"/>
            <w:vAlign w:val="center"/>
          </w:tcPr>
          <w:p>
            <w:pPr>
              <w:keepNext w:val="0"/>
              <w:keepLines w:val="0"/>
              <w:spacing w:before="0" w:after="40" w:line="247" w:lineRule="auto"/>
            </w:pPr>
            <w:r>
              <w:rPr>
                <w:rFonts w:ascii="Arial" w:hAnsi="Arial"/>
                <w:b w:val="0"/>
                <w:sz w:val="20"/>
              </w:rPr>
              <w:t>Omvärldshändelser</w:t>
            </w:r>
          </w:p>
        </w:tc>
        <w:tc>
          <w:tcPr>
            <w:tcW w:type="dxa" w:w="5839"/>
            <w:vAlign w:val="center"/>
          </w:tcPr>
          <w:p>
            <w:pPr>
              <w:keepNext w:val="0"/>
              <w:keepLines w:val="0"/>
              <w:spacing w:before="0" w:after="40" w:line="247" w:lineRule="auto"/>
            </w:pPr>
            <w:r>
              <w:rPr>
                <w:rFonts w:ascii="Arial" w:hAnsi="Arial"/>
                <w:b w:val="0"/>
                <w:sz w:val="20"/>
              </w:rPr>
              <w:t>Skatten på el höjs med 0,375 öre per kWh.</w:t>
            </w:r>
          </w:p>
        </w:tc>
      </w:tr>
      <w:tr>
        <w:trPr>
          <w:cantSplit/>
        </w:trPr>
        <w:tc>
          <w:tcPr>
            <w:tcW w:type="dxa" w:w="1361"/>
            <w:vAlign w:val="center"/>
          </w:tcPr>
          <w:p>
            <w:pPr>
              <w:keepNext w:val="0"/>
              <w:keepLines w:val="0"/>
              <w:spacing w:before="0" w:after="40" w:line="247" w:lineRule="auto"/>
            </w:pPr>
            <w:r>
              <w:rPr>
                <w:rFonts w:ascii="Arial" w:hAnsi="Arial"/>
                <w:b w:val="0"/>
                <w:sz w:val="20"/>
              </w:rPr>
              <w:t>April</w:t>
            </w:r>
          </w:p>
        </w:tc>
        <w:tc>
          <w:tcPr>
            <w:tcW w:type="dxa" w:w="2324"/>
            <w:vAlign w:val="center"/>
          </w:tcPr>
          <w:p>
            <w:pPr>
              <w:keepNext w:val="0"/>
              <w:keepLines w:val="0"/>
              <w:spacing w:before="0" w:after="40" w:line="247" w:lineRule="auto"/>
            </w:pPr>
            <w:r>
              <w:rPr>
                <w:rFonts w:ascii="Arial" w:hAnsi="Arial"/>
                <w:b w:val="0"/>
                <w:sz w:val="20"/>
              </w:rPr>
              <w:t>Händelser inom umeå energi</w:t>
            </w:r>
          </w:p>
        </w:tc>
        <w:tc>
          <w:tcPr>
            <w:tcW w:type="dxa" w:w="5839"/>
            <w:vAlign w:val="center"/>
          </w:tcPr>
          <w:p>
            <w:pPr>
              <w:keepNext w:val="0"/>
              <w:keepLines w:val="0"/>
              <w:spacing w:before="0" w:after="40" w:line="247" w:lineRule="auto"/>
            </w:pPr>
            <w:r>
              <w:rPr>
                <w:rFonts w:ascii="Arial" w:hAnsi="Arial"/>
                <w:b w:val="0"/>
                <w:sz w:val="20"/>
              </w:rPr>
              <w:t>Umeå Energi börjar erbjuda solceller till privatkunder i nytt samarbete med Otovo.</w:t>
            </w:r>
          </w:p>
        </w:tc>
      </w:tr>
      <w:tr>
        <w:trPr>
          <w:cantSplit/>
        </w:trPr>
        <w:tc>
          <w:tcPr>
            <w:tcW w:type="dxa" w:w="1361"/>
            <w:vAlign w:val="center"/>
          </w:tcPr>
          <w:p>
            <w:pPr>
              <w:keepNext w:val="0"/>
              <w:keepLines w:val="0"/>
              <w:spacing w:before="0" w:after="40" w:line="247" w:lineRule="auto"/>
            </w:pPr>
            <w:r>
              <w:rPr>
                <w:rFonts w:ascii="Arial" w:hAnsi="Arial"/>
                <w:b w:val="0"/>
                <w:sz w:val="20"/>
              </w:rPr>
              <w:t>Juni</w:t>
            </w:r>
          </w:p>
        </w:tc>
        <w:tc>
          <w:tcPr>
            <w:tcW w:type="dxa" w:w="2324"/>
            <w:vAlign w:val="center"/>
          </w:tcPr>
          <w:p>
            <w:pPr>
              <w:keepNext w:val="0"/>
              <w:keepLines w:val="0"/>
              <w:spacing w:before="0" w:after="40" w:line="247" w:lineRule="auto"/>
            </w:pPr>
            <w:r>
              <w:rPr>
                <w:rFonts w:ascii="Arial" w:hAnsi="Arial"/>
                <w:b w:val="0"/>
                <w:sz w:val="20"/>
              </w:rPr>
              <w:t>Händelser inom umeå energi</w:t>
            </w:r>
          </w:p>
        </w:tc>
        <w:tc>
          <w:tcPr>
            <w:tcW w:type="dxa" w:w="5839"/>
            <w:vAlign w:val="center"/>
          </w:tcPr>
          <w:p>
            <w:pPr>
              <w:keepNext w:val="0"/>
              <w:keepLines w:val="0"/>
              <w:spacing w:before="0" w:after="40" w:line="247" w:lineRule="auto"/>
            </w:pPr>
            <w:r>
              <w:rPr>
                <w:rFonts w:ascii="Arial" w:hAnsi="Arial"/>
                <w:b w:val="0"/>
                <w:sz w:val="20"/>
              </w:rPr>
              <w:t>Umeå Energi, Umeå kommun samt ett stort antal bolag i Västerbotten avger ett handlag för elektrifiering.</w:t>
            </w:r>
          </w:p>
        </w:tc>
      </w:tr>
      <w:tr>
        <w:trPr>
          <w:cantSplit/>
        </w:trPr>
        <w:tc>
          <w:tcPr>
            <w:tcW w:type="dxa" w:w="1361"/>
            <w:vAlign w:val="center"/>
          </w:tcPr>
          <w:p>
            <w:pPr>
              <w:keepNext w:val="0"/>
              <w:keepLines w:val="0"/>
              <w:spacing w:before="0" w:after="40" w:line="247" w:lineRule="auto"/>
            </w:pPr>
            <w:r>
              <w:rPr>
                <w:rFonts w:ascii="Arial" w:hAnsi="Arial"/>
                <w:b w:val="0"/>
                <w:sz w:val="20"/>
              </w:rPr>
              <w:t>Juni</w:t>
            </w:r>
          </w:p>
        </w:tc>
        <w:tc>
          <w:tcPr>
            <w:tcW w:type="dxa" w:w="2324"/>
            <w:vAlign w:val="center"/>
          </w:tcPr>
          <w:p>
            <w:pPr>
              <w:keepNext w:val="0"/>
              <w:keepLines w:val="0"/>
              <w:spacing w:before="0" w:after="40" w:line="247" w:lineRule="auto"/>
            </w:pPr>
            <w:r>
              <w:rPr>
                <w:rFonts w:ascii="Arial" w:hAnsi="Arial"/>
                <w:b w:val="0"/>
                <w:sz w:val="20"/>
              </w:rPr>
              <w:t>Händelser inom umeå energi</w:t>
            </w:r>
          </w:p>
        </w:tc>
        <w:tc>
          <w:tcPr>
            <w:tcW w:type="dxa" w:w="5839"/>
            <w:vAlign w:val="center"/>
          </w:tcPr>
          <w:p>
            <w:pPr>
              <w:keepNext w:val="0"/>
              <w:keepLines w:val="0"/>
              <w:spacing w:before="0" w:after="40" w:line="247" w:lineRule="auto"/>
            </w:pPr>
            <w:r>
              <w:rPr>
                <w:rFonts w:ascii="Arial" w:hAnsi="Arial"/>
                <w:b w:val="0"/>
                <w:sz w:val="20"/>
              </w:rPr>
              <w:t>Utvecklingsklustret Energi där Umeå Energi är ägare blir huvudägare i Power2U.</w:t>
            </w:r>
          </w:p>
        </w:tc>
      </w:tr>
      <w:tr>
        <w:trPr>
          <w:cantSplit/>
        </w:trPr>
        <w:tc>
          <w:tcPr>
            <w:tcW w:type="dxa" w:w="1361"/>
            <w:vAlign w:val="center"/>
          </w:tcPr>
          <w:p>
            <w:pPr>
              <w:keepNext w:val="0"/>
              <w:keepLines w:val="0"/>
              <w:spacing w:before="0" w:after="40" w:line="247" w:lineRule="auto"/>
            </w:pPr>
            <w:r>
              <w:rPr>
                <w:rFonts w:ascii="Arial" w:hAnsi="Arial"/>
                <w:b w:val="0"/>
                <w:sz w:val="20"/>
              </w:rPr>
              <w:t>Augusti</w:t>
            </w:r>
          </w:p>
        </w:tc>
        <w:tc>
          <w:tcPr>
            <w:tcW w:type="dxa" w:w="2324"/>
            <w:vAlign w:val="center"/>
          </w:tcPr>
          <w:p>
            <w:pPr>
              <w:keepNext w:val="0"/>
              <w:keepLines w:val="0"/>
              <w:spacing w:before="0" w:after="40" w:line="247" w:lineRule="auto"/>
            </w:pPr>
            <w:r>
              <w:rPr>
                <w:rFonts w:ascii="Arial" w:hAnsi="Arial"/>
                <w:b w:val="0"/>
                <w:sz w:val="20"/>
              </w:rPr>
              <w:t>Händelser inom umeå energi</w:t>
            </w:r>
          </w:p>
        </w:tc>
        <w:tc>
          <w:tcPr>
            <w:tcW w:type="dxa" w:w="5839"/>
            <w:vAlign w:val="center"/>
          </w:tcPr>
          <w:p>
            <w:pPr>
              <w:keepNext w:val="0"/>
              <w:keepLines w:val="0"/>
              <w:spacing w:before="0" w:after="40" w:line="247" w:lineRule="auto"/>
            </w:pPr>
            <w:r>
              <w:rPr>
                <w:rFonts w:ascii="Arial" w:hAnsi="Arial"/>
                <w:b w:val="0"/>
                <w:sz w:val="20"/>
              </w:rPr>
              <w:t>Umeå Energi initierar ett nytt utvecklingsområde inom Grön infrastrukturell omställning.</w:t>
            </w:r>
          </w:p>
        </w:tc>
      </w:tr>
      <w:tr>
        <w:trPr>
          <w:cantSplit/>
        </w:trPr>
        <w:tc>
          <w:tcPr>
            <w:tcW w:type="dxa" w:w="1361"/>
            <w:vAlign w:val="center"/>
          </w:tcPr>
          <w:p>
            <w:pPr>
              <w:keepNext w:val="0"/>
              <w:keepLines w:val="0"/>
              <w:spacing w:before="0" w:after="40" w:line="247" w:lineRule="auto"/>
            </w:pPr>
            <w:r>
              <w:rPr>
                <w:rFonts w:ascii="Arial" w:hAnsi="Arial"/>
                <w:b w:val="0"/>
                <w:sz w:val="20"/>
              </w:rPr>
              <w:t>Augusti</w:t>
            </w:r>
          </w:p>
        </w:tc>
        <w:tc>
          <w:tcPr>
            <w:tcW w:type="dxa" w:w="2324"/>
            <w:vAlign w:val="center"/>
          </w:tcPr>
          <w:p>
            <w:pPr>
              <w:keepNext w:val="0"/>
              <w:keepLines w:val="0"/>
              <w:spacing w:before="0" w:after="40" w:line="247" w:lineRule="auto"/>
            </w:pPr>
            <w:r>
              <w:rPr>
                <w:rFonts w:ascii="Arial" w:hAnsi="Arial"/>
                <w:b w:val="0"/>
                <w:sz w:val="20"/>
              </w:rPr>
              <w:t>Omvärldshändelser</w:t>
            </w:r>
          </w:p>
        </w:tc>
        <w:tc>
          <w:tcPr>
            <w:tcW w:type="dxa" w:w="5839"/>
            <w:vAlign w:val="center"/>
          </w:tcPr>
          <w:p>
            <w:pPr>
              <w:keepNext w:val="0"/>
              <w:keepLines w:val="0"/>
              <w:spacing w:before="0" w:after="40" w:line="247" w:lineRule="auto"/>
            </w:pPr>
            <w:r>
              <w:rPr>
                <w:rFonts w:ascii="Arial" w:hAnsi="Arial"/>
                <w:b w:val="0"/>
                <w:sz w:val="20"/>
              </w:rPr>
              <w:t>IPCC publicerar rapporten ”Climate Change 2021: The Physical Science Basis”.</w:t>
            </w:r>
          </w:p>
        </w:tc>
      </w:tr>
      <w:tr>
        <w:trPr>
          <w:cantSplit/>
        </w:trPr>
        <w:tc>
          <w:tcPr>
            <w:tcW w:type="dxa" w:w="1361"/>
            <w:vAlign w:val="center"/>
          </w:tcPr>
          <w:p>
            <w:pPr>
              <w:keepNext w:val="0"/>
              <w:keepLines w:val="0"/>
              <w:spacing w:before="0" w:after="40" w:line="247" w:lineRule="auto"/>
            </w:pPr>
            <w:r>
              <w:rPr>
                <w:rFonts w:ascii="Arial" w:hAnsi="Arial"/>
                <w:b w:val="0"/>
                <w:sz w:val="20"/>
              </w:rPr>
              <w:t>September</w:t>
            </w:r>
          </w:p>
        </w:tc>
        <w:tc>
          <w:tcPr>
            <w:tcW w:type="dxa" w:w="2324"/>
            <w:vAlign w:val="center"/>
          </w:tcPr>
          <w:p>
            <w:pPr>
              <w:keepNext w:val="0"/>
              <w:keepLines w:val="0"/>
              <w:spacing w:before="0" w:after="40" w:line="247" w:lineRule="auto"/>
            </w:pPr>
            <w:r>
              <w:rPr>
                <w:rFonts w:ascii="Arial" w:hAnsi="Arial"/>
                <w:b w:val="0"/>
                <w:sz w:val="20"/>
              </w:rPr>
              <w:t>Händelser inom umeå energi</w:t>
            </w:r>
          </w:p>
        </w:tc>
        <w:tc>
          <w:tcPr>
            <w:tcW w:type="dxa" w:w="5839"/>
            <w:vAlign w:val="center"/>
          </w:tcPr>
          <w:p>
            <w:pPr>
              <w:keepNext w:val="0"/>
              <w:keepLines w:val="0"/>
              <w:spacing w:before="0" w:after="40" w:line="247" w:lineRule="auto"/>
            </w:pPr>
            <w:r>
              <w:rPr>
                <w:rFonts w:ascii="Arial" w:hAnsi="Arial"/>
                <w:b w:val="0"/>
                <w:sz w:val="20"/>
              </w:rPr>
              <w:t>Umeå Energi startar projektet Regionala Elektrifieringspiloter.</w:t>
            </w:r>
          </w:p>
        </w:tc>
      </w:tr>
      <w:tr>
        <w:trPr>
          <w:cantSplit/>
        </w:trPr>
        <w:tc>
          <w:tcPr>
            <w:tcW w:type="dxa" w:w="1361"/>
            <w:vAlign w:val="center"/>
          </w:tcPr>
          <w:p>
            <w:pPr>
              <w:keepNext w:val="0"/>
              <w:keepLines w:val="0"/>
              <w:spacing w:before="0" w:after="40" w:line="247" w:lineRule="auto"/>
            </w:pPr>
            <w:r>
              <w:rPr>
                <w:rFonts w:ascii="Arial" w:hAnsi="Arial"/>
                <w:b w:val="0"/>
                <w:sz w:val="20"/>
              </w:rPr>
              <w:t>Oktober</w:t>
            </w:r>
          </w:p>
        </w:tc>
        <w:tc>
          <w:tcPr>
            <w:tcW w:type="dxa" w:w="2324"/>
            <w:vAlign w:val="center"/>
          </w:tcPr>
          <w:p>
            <w:pPr>
              <w:keepNext w:val="0"/>
              <w:keepLines w:val="0"/>
              <w:spacing w:before="0" w:after="40" w:line="247" w:lineRule="auto"/>
            </w:pPr>
            <w:r>
              <w:rPr>
                <w:rFonts w:ascii="Arial" w:hAnsi="Arial"/>
                <w:b w:val="0"/>
                <w:sz w:val="20"/>
              </w:rPr>
              <w:t>Händelser inom umeå energi</w:t>
            </w:r>
          </w:p>
        </w:tc>
        <w:tc>
          <w:tcPr>
            <w:tcW w:type="dxa" w:w="5839"/>
            <w:vAlign w:val="center"/>
          </w:tcPr>
          <w:p>
            <w:pPr>
              <w:keepNext w:val="0"/>
              <w:keepLines w:val="0"/>
              <w:spacing w:before="0" w:after="40" w:line="247" w:lineRule="auto"/>
            </w:pPr>
            <w:r>
              <w:rPr>
                <w:rFonts w:ascii="Arial" w:hAnsi="Arial"/>
                <w:b w:val="0"/>
                <w:sz w:val="20"/>
              </w:rPr>
              <w:t>Umeå Energi genomför en omorganisation med målet att skapa bättre förutsättningar och tydligare ansvarsområden.</w:t>
            </w:r>
          </w:p>
        </w:tc>
      </w:tr>
      <w:tr>
        <w:trPr>
          <w:cantSplit/>
        </w:trPr>
        <w:tc>
          <w:tcPr>
            <w:tcW w:type="dxa" w:w="1361"/>
            <w:vAlign w:val="center"/>
          </w:tcPr>
          <w:p>
            <w:pPr>
              <w:keepNext w:val="0"/>
              <w:keepLines w:val="0"/>
              <w:spacing w:before="0" w:after="40" w:line="247" w:lineRule="auto"/>
            </w:pPr>
            <w:r>
              <w:rPr>
                <w:rFonts w:ascii="Arial" w:hAnsi="Arial"/>
                <w:b w:val="0"/>
                <w:sz w:val="20"/>
              </w:rPr>
              <w:t>November</w:t>
            </w:r>
          </w:p>
        </w:tc>
        <w:tc>
          <w:tcPr>
            <w:tcW w:type="dxa" w:w="2324"/>
            <w:vAlign w:val="center"/>
          </w:tcPr>
          <w:p>
            <w:pPr>
              <w:keepNext w:val="0"/>
              <w:keepLines w:val="0"/>
              <w:spacing w:before="0" w:after="40" w:line="247" w:lineRule="auto"/>
            </w:pPr>
            <w:r>
              <w:rPr>
                <w:rFonts w:ascii="Arial" w:hAnsi="Arial"/>
                <w:b w:val="0"/>
                <w:sz w:val="20"/>
              </w:rPr>
              <w:t>Omvärldshändelser</w:t>
            </w:r>
          </w:p>
        </w:tc>
        <w:tc>
          <w:tcPr>
            <w:tcW w:type="dxa" w:w="5839"/>
            <w:vAlign w:val="center"/>
          </w:tcPr>
          <w:p>
            <w:pPr>
              <w:keepNext w:val="0"/>
              <w:keepLines w:val="0"/>
              <w:spacing w:before="0" w:after="40" w:line="247" w:lineRule="auto"/>
            </w:pPr>
            <w:r>
              <w:rPr>
                <w:rFonts w:ascii="Arial" w:hAnsi="Arial"/>
                <w:b w:val="0"/>
                <w:sz w:val="20"/>
              </w:rPr>
              <w:t>Världsledare samlas för COP26 i Glasgow. Förnybar el pekas ut som vägen till klimatneutralitet.</w:t>
            </w:r>
          </w:p>
        </w:tc>
      </w:tr>
      <w:tr>
        <w:trPr>
          <w:cantSplit/>
        </w:trPr>
        <w:tc>
          <w:tcPr>
            <w:tcW w:type="dxa" w:w="1361"/>
            <w:vAlign w:val="center"/>
          </w:tcPr>
          <w:p>
            <w:pPr>
              <w:keepNext w:val="0"/>
              <w:keepLines w:val="0"/>
              <w:spacing w:before="0" w:after="40" w:line="247" w:lineRule="auto"/>
            </w:pPr>
            <w:r>
              <w:rPr>
                <w:rFonts w:ascii="Arial" w:hAnsi="Arial"/>
                <w:b w:val="0"/>
                <w:sz w:val="20"/>
              </w:rPr>
              <w:t>December</w:t>
            </w:r>
          </w:p>
        </w:tc>
        <w:tc>
          <w:tcPr>
            <w:tcW w:type="dxa" w:w="2324"/>
            <w:vAlign w:val="center"/>
          </w:tcPr>
          <w:p>
            <w:pPr>
              <w:keepNext w:val="0"/>
              <w:keepLines w:val="0"/>
              <w:spacing w:before="0" w:after="40" w:line="247" w:lineRule="auto"/>
            </w:pPr>
            <w:r>
              <w:rPr>
                <w:rFonts w:ascii="Arial" w:hAnsi="Arial"/>
                <w:b w:val="0"/>
                <w:sz w:val="20"/>
              </w:rPr>
              <w:t>Omvärldshändelser</w:t>
            </w:r>
          </w:p>
        </w:tc>
        <w:tc>
          <w:tcPr>
            <w:tcW w:type="dxa" w:w="5839"/>
            <w:vAlign w:val="center"/>
          </w:tcPr>
          <w:p>
            <w:pPr>
              <w:keepNext w:val="0"/>
              <w:keepLines w:val="0"/>
              <w:spacing w:before="0" w:after="40" w:line="247" w:lineRule="auto"/>
            </w:pPr>
            <w:r>
              <w:rPr>
                <w:rFonts w:ascii="Arial" w:hAnsi="Arial"/>
                <w:b w:val="0"/>
                <w:sz w:val="20"/>
              </w:rPr>
              <w:t>EU presenterar Fit for 55 – planen för att reducera utsläpp med 55 procent innan 2030.</w:t>
            </w:r>
          </w:p>
        </w:tc>
      </w:tr>
      <w:tr>
        <w:trPr>
          <w:cantSplit/>
        </w:trPr>
        <w:tc>
          <w:tcPr>
            <w:tcW w:type="dxa" w:w="1361"/>
            <w:vAlign w:val="center"/>
          </w:tcPr>
          <w:p>
            <w:pPr>
              <w:keepNext w:val="0"/>
              <w:keepLines w:val="0"/>
              <w:spacing w:before="0" w:after="40" w:line="247" w:lineRule="auto"/>
            </w:pPr>
            <w:r>
              <w:rPr>
                <w:rFonts w:ascii="Arial" w:hAnsi="Arial"/>
                <w:b w:val="0"/>
                <w:sz w:val="20"/>
              </w:rPr>
              <w:t>December</w:t>
            </w:r>
          </w:p>
        </w:tc>
        <w:tc>
          <w:tcPr>
            <w:tcW w:type="dxa" w:w="2324"/>
            <w:vAlign w:val="center"/>
          </w:tcPr>
          <w:p>
            <w:pPr>
              <w:keepNext w:val="0"/>
              <w:keepLines w:val="0"/>
              <w:spacing w:before="0" w:after="40" w:line="247" w:lineRule="auto"/>
            </w:pPr>
            <w:r>
              <w:rPr>
                <w:rFonts w:ascii="Arial" w:hAnsi="Arial"/>
                <w:b w:val="0"/>
                <w:sz w:val="20"/>
              </w:rPr>
              <w:t>Omvärldshändelser</w:t>
            </w:r>
          </w:p>
        </w:tc>
        <w:tc>
          <w:tcPr>
            <w:tcW w:type="dxa" w:w="5839"/>
            <w:vAlign w:val="center"/>
          </w:tcPr>
          <w:p>
            <w:pPr>
              <w:keepNext w:val="0"/>
              <w:keepLines w:val="0"/>
              <w:spacing w:before="0" w:after="40" w:line="247" w:lineRule="auto"/>
            </w:pPr>
            <w:r>
              <w:rPr>
                <w:rFonts w:ascii="Arial" w:hAnsi="Arial"/>
                <w:b w:val="0"/>
                <w:sz w:val="20"/>
              </w:rPr>
              <w:t>Det högsta elpriset någonsin registreras på elbörsen Nord Pool.</w:t>
            </w:r>
          </w:p>
        </w:tc>
      </w:tr>
    </w:tbl>
    <w:p>
      <w:pPr>
        <w:spacing w:after="20" w:before="0" w:line="240" w:lineRule="auto"/>
      </w:pPr>
      <w:r>
        <w:rPr>
          <w:sz w:val="6"/>
        </w:rPr>
      </w:r>
    </w:p>
    <w:p>
      <w:pPr>
        <w:pStyle w:val="Heading1"/>
      </w:pPr>
      <w:bookmarkStart w:id="26" w:name="h_75"/>
      <w:r>
        <w:t>Vår roll i Umeå, i samhället och för klimatet</w:t>
      </w:r>
      <w:bookmarkEnd w:id="26"/>
    </w:p>
    <w:p>
      <w:pPr>
        <w:pStyle w:val="Heading2"/>
      </w:pPr>
      <w:bookmarkStart w:id="27" w:name="h_76"/>
      <w:r>
        <w:t>Umeå Energi – en kraft i omställningen</w:t>
      </w:r>
      <w:bookmarkEnd w:id="27"/>
    </w:p>
    <w:p>
      <w:pPr>
        <w:pStyle w:val="Lead"/>
      </w:pPr>
      <w:r>
        <w:t>Energibranschen står i fokus för omställningen och samhällsdebatten. Elektrifiering har pekats ut som den huvudsakliga strategin för att bekämpa klimatförändringar och nå Sveriges klimatmål om nettonollutsläpp år 2045. Samtidigt krävs digitalisering och en trygg elförsörjning som kan tillgodose den växande efterfrågan på el. Närheten till fossilfri elproduktion gör att Norrlandsregionen har en viktig roll.</w:t>
      </w:r>
    </w:p>
    <w:p>
      <w:pPr>
        <w:pStyle w:val="Heading3"/>
      </w:pPr>
      <w:bookmarkStart w:id="28" w:name="h_78"/>
      <w:r>
        <w:t>Nya mönster i pandemins spår</w:t>
      </w:r>
      <w:bookmarkEnd w:id="28"/>
    </w:p>
    <w:p>
      <w:pPr/>
      <w:r>
        <w:t>2021 blev ytterligare ett år präglat av coronapandemin. Rekommendationer i syfte att hålla ner smittotalen har accelererat digitalisering i alla sektorer. I takt med att videomöten blivit standardformat för möten på många svenska arbetsplatser har efterfrågan på tillförlitligt och snabbt bredband i hemmet ökat. Många har också sett hemarbete som en chans att bosätta sig på större yta utanför städerna och för tredje året i rad ökade nettoutflytten från Stockholm, medan Umeå återigen såg en nettoökning av sin befolkning.</w:t>
      </w:r>
    </w:p>
    <w:p>
      <w:pPr>
        <w:pStyle w:val="Heading3"/>
      </w:pPr>
      <w:bookmarkStart w:id="29" w:name="h_80"/>
      <w:r>
        <w:t>Norrlands nyckelroll</w:t>
      </w:r>
      <w:bookmarkEnd w:id="29"/>
    </w:p>
    <w:p>
      <w:pPr/>
      <w:r>
        <w:t>Under året som gått har Norrlandsregionen fortsatt haft en strategisk roll för större företagssatsningar. Utbygget av Northvolt Ett i Skellefteå planeras vara klart 2025 och kommer att innebära tusentals nya arbetstillfällen. Techjättarnas serverhallar i landets norra delar har tilldragit sig stor uppmärksamhet, framför allt efter att deras höga elförbrukning kommit allmänheten tillkänna. Regionens förmåga att försörja dessa nya anläggningar med el blir avgörande för etableringens framgång och för att fortsatt attrahera företagssatsningar till området. Därtill fortlöper HYBRIT-projektet med sin pilotanläggning i Luleå. Det är en tydlig illustration för elektrifieringen som huvudsaklig strategi för att nå de globala miljö- och hållbarhetsmålen. Närheten till hållbar vind- och vattenkraft gör Norrlandsregionen strategiskt viktig i Sveriges klimatomställning. För Umeå Energi är det avgörande att långsiktigt planera för att kunna tillgodose hållbar energiförsörjning i regionen.</w:t>
      </w:r>
    </w:p>
    <w:p>
      <w:pPr>
        <w:pStyle w:val="Heading3"/>
      </w:pPr>
      <w:bookmarkStart w:id="30" w:name="h_82"/>
      <w:r>
        <w:t>Klimatåtgärder</w:t>
      </w:r>
      <w:bookmarkEnd w:id="30"/>
    </w:p>
    <w:p>
      <w:pPr/>
      <w:r>
        <w:t>Klimatförändringarnas hot ökar och blev verklighet i Europa när bland annat Tyskland, Belgien och Nederländerna drabbades av omfattande översvämningar under högsommaren 2021. FN:s klimatrapport från IPCC förmedlade det tydliga budskapet att läget för klimatet är akut och vi kommer att uppleva stora klimatförändringar. Människans utsläpp av fossilgaser är huvudorsaken som driver på extremvädret. Snabba utsläppsminskningar behövs därför för att minimera temperaturökningen. Pressade världsledare, hårt granskade av politiker och intresseorganisationer, samlades i november i Glasgow för att delta vid COP26. Klimatkonferensen bidrog till flera framsteg, bland annat då fossila bränslen för första gången erkändes som den viktigaste orsaken till klimatförändringar. Vid konferensen befästes 1,5 gradersmålet och majoriteten av deltagarna slöt upp bakom målet om nettonollutsläpp år 2050, ett mål som kräver omfattande elektrifiering av samhällets alla delar.</w:t>
      </w:r>
    </w:p>
    <w:p>
      <w:pPr/>
      <w:r>
        <w:t>EU följer samma linje och presenterade i december klimatpaketet Fit for 55 som innehåller lagförslag för att genomföra EU:s klimatmål för 2030, bland annat genom att minska unionens sammanlagda nettoutsläpp med minst 55 procent jämfört med 1990.</w:t>
      </w:r>
    </w:p>
    <w:p>
      <w:pPr>
        <w:pStyle w:val="Heading2"/>
      </w:pPr>
      <w:bookmarkStart w:id="31" w:name="h_85"/>
      <w:r>
        <w:t>Elåret 2021</w:t>
      </w:r>
      <w:bookmarkEnd w:id="31"/>
    </w:p>
    <w:p>
      <w:pPr/>
      <w:r>
        <w:t>Såväl elproduktion som elanvändning ökade i Sverige mot tidigare år. Sett över året som helhet hade landet ett elöverskott och nettoexporten uppgick till 25,6 TWh vilket är något högre än 2020. Trots det till synes positiva resultatet framkom under året tydliga brister i elmarknadens produktions- och överföringskapacitet. Årsgenomsnittet för systempriset på el var det högsta någonsin, i stark kontrast mot det rekordlåga genomsnittspriset under 2020.</w:t>
      </w:r>
    </w:p>
    <w:p>
      <w:pPr/>
      <w:r>
        <w:t>Det genomsnittliga börspriset på el under 2021 uppgick till 63 öre/kWh, en ökning med 554 procent från det rekordlåga snittpriset på 11 öre/kWh under 2020.</w:t>
      </w:r>
    </w:p>
    <w:p>
      <w:pPr/>
      <w:r>
        <w:t>Skillnaderna inom landet var dock stora. Elpriset i Skåne var i genomsnitt 39 öre/kWh högre än elpriset i Luleå. Det beror på elprisområdena, bristande överföringskapacitet samt att södra Sverige är ett tätbefolkat område beroende av vatten- och vindkraftsproduktionen i norr.</w:t>
      </w:r>
    </w:p>
    <w:p>
      <w:pPr/>
      <w:r>
        <w:t>Den höga prisnivån i framför allt prisområdena SE3 och SE4 drevs bland annat av höga naturgaspriser som drev upp elpriser i hela Europa.</w:t>
      </w:r>
    </w:p>
    <w:p>
      <w:pPr>
        <w:pStyle w:val="Heading3"/>
      </w:pPr>
      <w:bookmarkStart w:id="32" w:name="h_90"/>
      <w:r>
        <w:t>Elprisets utveckling 2021</w:t>
      </w:r>
      <w:bookmarkEnd w:id="32"/>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ELPRISETS UTVECKLING 2021"/>
        <w:tblDescription w:val="Tabell med en upprepad rubrikrad. Tomma celler motsvarar tomma celler i originalet."/>
      </w:tblPr>
      <w:tblGrid>
        <w:gridCol w:w="5839"/>
        <w:gridCol w:w="3685"/>
      </w:tblGrid>
      <w:tr>
        <w:trPr>
          <w:cantSplit/>
          <w:tblHeader w:val="1"/>
        </w:trPr>
        <w:tc>
          <w:tcPr>
            <w:tcW w:type="dxa" w:w="5839"/>
            <w:shd w:fill="006445"/>
            <w:vAlign w:val="center"/>
          </w:tcPr>
          <w:p>
            <w:pPr>
              <w:keepNext/>
              <w:keepLines w:val="0"/>
              <w:spacing w:before="0" w:after="40" w:line="247" w:lineRule="auto"/>
            </w:pPr>
            <w:r>
              <w:rPr>
                <w:rFonts w:ascii="Arial" w:hAnsi="Arial"/>
                <w:b/>
                <w:color w:val="FFFFFF"/>
                <w:sz w:val="20"/>
              </w:rPr>
              <w:t>Prisområde</w:t>
            </w:r>
          </w:p>
        </w:tc>
        <w:tc>
          <w:tcPr>
            <w:tcW w:type="dxa" w:w="3685"/>
            <w:shd w:fill="006445"/>
            <w:vAlign w:val="center"/>
          </w:tcPr>
          <w:p>
            <w:pPr>
              <w:keepNext/>
              <w:keepLines w:val="0"/>
              <w:spacing w:before="0" w:after="40" w:line="247" w:lineRule="auto"/>
            </w:pPr>
            <w:r>
              <w:rPr>
                <w:rFonts w:ascii="Arial" w:hAnsi="Arial"/>
                <w:b/>
                <w:color w:val="FFFFFF"/>
                <w:sz w:val="20"/>
              </w:rPr>
              <w:t>Genomsnitt 2021 (öre/kWh)</w:t>
            </w:r>
          </w:p>
        </w:tc>
      </w:tr>
      <w:tr>
        <w:trPr>
          <w:cantSplit/>
        </w:trPr>
        <w:tc>
          <w:tcPr>
            <w:tcW w:type="dxa" w:w="5839"/>
            <w:vAlign w:val="center"/>
          </w:tcPr>
          <w:p>
            <w:pPr>
              <w:keepNext w:val="0"/>
              <w:keepLines w:val="0"/>
              <w:spacing w:before="0" w:after="40" w:line="247" w:lineRule="auto"/>
            </w:pPr>
            <w:r>
              <w:rPr>
                <w:rFonts w:ascii="Arial" w:hAnsi="Arial"/>
                <w:b w:val="0"/>
                <w:sz w:val="20"/>
              </w:rPr>
              <w:t>SE4</w:t>
            </w:r>
          </w:p>
        </w:tc>
        <w:tc>
          <w:tcPr>
            <w:tcW w:type="dxa" w:w="3685"/>
            <w:vAlign w:val="center"/>
          </w:tcPr>
          <w:p>
            <w:pPr>
              <w:keepNext w:val="0"/>
              <w:keepLines w:val="0"/>
              <w:spacing w:before="0" w:after="40" w:line="247" w:lineRule="auto"/>
              <w:jc w:val="right"/>
            </w:pPr>
            <w:r>
              <w:rPr>
                <w:rFonts w:ascii="Arial" w:hAnsi="Arial"/>
                <w:b w:val="0"/>
                <w:sz w:val="20"/>
              </w:rPr>
              <w:t>81,7</w:t>
            </w:r>
          </w:p>
        </w:tc>
      </w:tr>
      <w:tr>
        <w:trPr>
          <w:cantSplit/>
        </w:trPr>
        <w:tc>
          <w:tcPr>
            <w:tcW w:type="dxa" w:w="5839"/>
            <w:vAlign w:val="center"/>
          </w:tcPr>
          <w:p>
            <w:pPr>
              <w:keepNext w:val="0"/>
              <w:keepLines w:val="0"/>
              <w:spacing w:before="0" w:after="40" w:line="247" w:lineRule="auto"/>
            </w:pPr>
            <w:r>
              <w:rPr>
                <w:rFonts w:ascii="Arial" w:hAnsi="Arial"/>
                <w:b w:val="0"/>
                <w:sz w:val="20"/>
              </w:rPr>
              <w:t>SE3</w:t>
            </w:r>
          </w:p>
        </w:tc>
        <w:tc>
          <w:tcPr>
            <w:tcW w:type="dxa" w:w="3685"/>
            <w:vAlign w:val="center"/>
          </w:tcPr>
          <w:p>
            <w:pPr>
              <w:keepNext w:val="0"/>
              <w:keepLines w:val="0"/>
              <w:spacing w:before="0" w:after="40" w:line="247" w:lineRule="auto"/>
              <w:jc w:val="right"/>
            </w:pPr>
            <w:r>
              <w:rPr>
                <w:rFonts w:ascii="Arial" w:hAnsi="Arial"/>
                <w:b w:val="0"/>
                <w:sz w:val="20"/>
              </w:rPr>
              <w:t>67</w:t>
            </w:r>
          </w:p>
        </w:tc>
      </w:tr>
      <w:tr>
        <w:trPr>
          <w:cantSplit/>
        </w:trPr>
        <w:tc>
          <w:tcPr>
            <w:tcW w:type="dxa" w:w="5839"/>
            <w:vAlign w:val="center"/>
          </w:tcPr>
          <w:p>
            <w:pPr>
              <w:keepNext w:val="0"/>
              <w:keepLines w:val="0"/>
              <w:spacing w:before="0" w:after="40" w:line="247" w:lineRule="auto"/>
            </w:pPr>
            <w:r>
              <w:rPr>
                <w:rFonts w:ascii="Arial" w:hAnsi="Arial"/>
                <w:b w:val="0"/>
                <w:sz w:val="20"/>
              </w:rPr>
              <w:t>SE2</w:t>
            </w:r>
          </w:p>
        </w:tc>
        <w:tc>
          <w:tcPr>
            <w:tcW w:type="dxa" w:w="3685"/>
            <w:vAlign w:val="center"/>
          </w:tcPr>
          <w:p>
            <w:pPr>
              <w:keepNext w:val="0"/>
              <w:keepLines w:val="0"/>
              <w:spacing w:before="0" w:after="40" w:line="247" w:lineRule="auto"/>
              <w:jc w:val="right"/>
            </w:pPr>
            <w:r>
              <w:rPr>
                <w:rFonts w:ascii="Arial" w:hAnsi="Arial"/>
                <w:b w:val="0"/>
                <w:sz w:val="20"/>
              </w:rPr>
              <w:t>43,3</w:t>
            </w:r>
          </w:p>
        </w:tc>
      </w:tr>
      <w:tr>
        <w:trPr>
          <w:cantSplit/>
        </w:trPr>
        <w:tc>
          <w:tcPr>
            <w:tcW w:type="dxa" w:w="5839"/>
            <w:vAlign w:val="center"/>
          </w:tcPr>
          <w:p>
            <w:pPr>
              <w:keepNext w:val="0"/>
              <w:keepLines w:val="0"/>
              <w:spacing w:before="0" w:after="40" w:line="247" w:lineRule="auto"/>
            </w:pPr>
            <w:r>
              <w:rPr>
                <w:rFonts w:ascii="Arial" w:hAnsi="Arial"/>
                <w:b w:val="0"/>
                <w:sz w:val="20"/>
              </w:rPr>
              <w:t>SE1</w:t>
            </w:r>
          </w:p>
        </w:tc>
        <w:tc>
          <w:tcPr>
            <w:tcW w:type="dxa" w:w="3685"/>
            <w:vAlign w:val="center"/>
          </w:tcPr>
          <w:p>
            <w:pPr>
              <w:keepNext w:val="0"/>
              <w:keepLines w:val="0"/>
              <w:spacing w:before="0" w:after="40" w:line="247" w:lineRule="auto"/>
              <w:jc w:val="right"/>
            </w:pPr>
            <w:r>
              <w:rPr>
                <w:rFonts w:ascii="Arial" w:hAnsi="Arial"/>
                <w:b w:val="0"/>
                <w:sz w:val="20"/>
              </w:rPr>
              <w:t>43,2</w:t>
            </w:r>
          </w:p>
        </w:tc>
      </w:tr>
    </w:tbl>
    <w:p>
      <w:pPr>
        <w:spacing w:after="20" w:before="0" w:line="240" w:lineRule="auto"/>
      </w:pPr>
      <w:r>
        <w:rPr>
          <w:sz w:val="6"/>
        </w:rPr>
      </w:r>
    </w:p>
    <w:p>
      <w:pPr>
        <w:pStyle w:val="Heading2"/>
      </w:pPr>
      <w:bookmarkStart w:id="33" w:name="h_92"/>
      <w:r>
        <w:t>Energipolitiken</w:t>
      </w:r>
      <w:bookmarkEnd w:id="33"/>
    </w:p>
    <w:p>
      <w:pPr/>
      <w:r>
        <w:t>Den svenska elproduktionen är fossilfri till 98 procent. I likhet med tidigare år var vattenkraften det kraftslag som producerade mest el under 2021. Vind- och solkraft stod under året för 18 procent av den totala elproduktionen i Sverige. Svenska kraftnät har fått i uppdrag att bygga ut transmissionsnätet till områden inom Sveriges sjöterritorium där det finns förutsättningar att ansluta fler elproduktionsanläggningar. Havsbaserad vindkraft är ett viktigt steg för mer hållbar elproduktion.</w:t>
      </w:r>
    </w:p>
    <w:p>
      <w:pPr/>
      <w:r>
        <w:t>En växande andel ej planerbar el i form av vind- och solkraft medför ett ökat behov av överföringskapacitet. Regeringen gav i september Energimarknadsinspektionen i uppdrag att förenkla tillståndsprocesser för att bygga ut och förstärka elnätet. Ytterligare en effekt är att elmarknaden blir mer utsatt för plötsliga prisvariationer och höga pristoppar. Det bidrar till en debatt kring elbrist som berör behovet av stabil och planerbar elproduktion i framtiden.</w:t>
      </w:r>
    </w:p>
    <w:p>
      <w:pPr/>
      <w:r>
        <w:t>Vinterns skenande elpriser slog hårt mot både konsumenter och industri. Det satte också elmarknad och elförsörjning högt upp på agendan, både i Sverige och i EU. För att möta den växande efterfrågan på hållbar el planeras större investeringar i det svenska elnätet. Dessutom ska en utbyggd inre marknad för el inom EU bidra till ökad försörjningstrygghet och ökad överföringskapacitet.1) Sverige väntas medverka genom projekt som Hansa Powerbridge, en sjökabel för likströmsöverföring mellan Sverige och Tyskland, med planerad byggstart år 2024.</w:t>
      </w:r>
    </w:p>
    <w:p>
      <w:pPr/>
      <w:r>
        <w:t>Ökat fokus på elpriser har också riktat ljuset mot energiskatten. Den första januari 2021 höjdes skatten på el med 0,375 öre per kWh, vilket har väckt kritik till följd av de historiskt höga elpriserna. Sammanfattningsvis spås energifrågan bli en av de stora valfrågorna i riksdagsvalet 2022.</w:t>
      </w:r>
    </w:p>
    <w:p>
      <w:pPr>
        <w:pStyle w:val="Small"/>
      </w:pPr>
      <w:r>
        <w:t>1) Europaparlamentet. Den inre marknaden för energi (Oktober, 2021).</w:t>
      </w:r>
    </w:p>
    <w:p>
      <w:pPr>
        <w:pStyle w:val="Heading3"/>
      </w:pPr>
      <w:bookmarkStart w:id="34" w:name="h_98"/>
      <w:r>
        <w:t>Sveriges elproduktion 2021</w:t>
      </w:r>
      <w:bookmarkEnd w:id="3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SVERIGES ELPRODUKTION 2021"/>
        <w:tblDescription w:val="Tabell med en upprepad rubrikrad. Tomma celler motsvarar tomma celler i originalet."/>
      </w:tblPr>
      <w:tblGrid>
        <w:gridCol w:w="5839"/>
        <w:gridCol w:w="3685"/>
      </w:tblGrid>
      <w:tr>
        <w:trPr>
          <w:cantSplit/>
          <w:tblHeader w:val="1"/>
        </w:trPr>
        <w:tc>
          <w:tcPr>
            <w:tcW w:type="dxa" w:w="5839"/>
            <w:shd w:fill="006445"/>
            <w:vAlign w:val="center"/>
          </w:tcPr>
          <w:p>
            <w:pPr>
              <w:keepNext/>
              <w:keepLines w:val="0"/>
              <w:spacing w:before="0" w:after="40" w:line="247" w:lineRule="auto"/>
            </w:pPr>
            <w:r>
              <w:rPr>
                <w:rFonts w:ascii="Arial" w:hAnsi="Arial"/>
                <w:b/>
                <w:color w:val="FFFFFF"/>
                <w:sz w:val="20"/>
              </w:rPr>
              <w:t>Kraftslag</w:t>
            </w:r>
          </w:p>
        </w:tc>
        <w:tc>
          <w:tcPr>
            <w:tcW w:type="dxa" w:w="3685"/>
            <w:shd w:fill="006445"/>
            <w:vAlign w:val="center"/>
          </w:tcPr>
          <w:p>
            <w:pPr>
              <w:keepNext/>
              <w:keepLines w:val="0"/>
              <w:spacing w:before="0" w:after="40" w:line="247" w:lineRule="auto"/>
            </w:pPr>
            <w:r>
              <w:rPr>
                <w:rFonts w:ascii="Arial" w:hAnsi="Arial"/>
                <w:b/>
                <w:color w:val="FFFFFF"/>
                <w:sz w:val="20"/>
              </w:rPr>
              <w:t>Energi (TWh)</w:t>
            </w:r>
          </w:p>
        </w:tc>
      </w:tr>
      <w:tr>
        <w:trPr>
          <w:cantSplit/>
        </w:trPr>
        <w:tc>
          <w:tcPr>
            <w:tcW w:type="dxa" w:w="5839"/>
            <w:vAlign w:val="center"/>
          </w:tcPr>
          <w:p>
            <w:pPr>
              <w:keepNext w:val="0"/>
              <w:keepLines w:val="0"/>
              <w:spacing w:before="0" w:after="40" w:line="247" w:lineRule="auto"/>
            </w:pPr>
            <w:r>
              <w:rPr>
                <w:rFonts w:ascii="Arial" w:hAnsi="Arial"/>
                <w:b w:val="0"/>
                <w:sz w:val="20"/>
              </w:rPr>
              <w:t>Vattenkraft</w:t>
            </w:r>
          </w:p>
        </w:tc>
        <w:tc>
          <w:tcPr>
            <w:tcW w:type="dxa" w:w="3685"/>
            <w:vAlign w:val="center"/>
          </w:tcPr>
          <w:p>
            <w:pPr>
              <w:keepNext w:val="0"/>
              <w:keepLines w:val="0"/>
              <w:spacing w:before="0" w:after="40" w:line="247" w:lineRule="auto"/>
              <w:jc w:val="right"/>
            </w:pPr>
            <w:r>
              <w:rPr>
                <w:rFonts w:ascii="Arial" w:hAnsi="Arial"/>
                <w:b w:val="0"/>
                <w:sz w:val="20"/>
              </w:rPr>
              <w:t>70,6</w:t>
            </w:r>
          </w:p>
        </w:tc>
      </w:tr>
      <w:tr>
        <w:trPr>
          <w:cantSplit/>
        </w:trPr>
        <w:tc>
          <w:tcPr>
            <w:tcW w:type="dxa" w:w="5839"/>
            <w:vAlign w:val="center"/>
          </w:tcPr>
          <w:p>
            <w:pPr>
              <w:keepNext w:val="0"/>
              <w:keepLines w:val="0"/>
              <w:spacing w:before="0" w:after="40" w:line="247" w:lineRule="auto"/>
            </w:pPr>
            <w:r>
              <w:rPr>
                <w:rFonts w:ascii="Arial" w:hAnsi="Arial"/>
                <w:b w:val="0"/>
                <w:sz w:val="20"/>
              </w:rPr>
              <w:t>Kärnkraft</w:t>
            </w:r>
          </w:p>
        </w:tc>
        <w:tc>
          <w:tcPr>
            <w:tcW w:type="dxa" w:w="3685"/>
            <w:vAlign w:val="center"/>
          </w:tcPr>
          <w:p>
            <w:pPr>
              <w:keepNext w:val="0"/>
              <w:keepLines w:val="0"/>
              <w:spacing w:before="0" w:after="40" w:line="247" w:lineRule="auto"/>
              <w:jc w:val="right"/>
            </w:pPr>
            <w:r>
              <w:rPr>
                <w:rFonts w:ascii="Arial" w:hAnsi="Arial"/>
                <w:b w:val="0"/>
                <w:sz w:val="20"/>
              </w:rPr>
              <w:t>51</w:t>
            </w:r>
          </w:p>
        </w:tc>
      </w:tr>
      <w:tr>
        <w:trPr>
          <w:cantSplit/>
        </w:trPr>
        <w:tc>
          <w:tcPr>
            <w:tcW w:type="dxa" w:w="5839"/>
            <w:vAlign w:val="center"/>
          </w:tcPr>
          <w:p>
            <w:pPr>
              <w:keepNext w:val="0"/>
              <w:keepLines w:val="0"/>
              <w:spacing w:before="0" w:after="40" w:line="247" w:lineRule="auto"/>
            </w:pPr>
            <w:r>
              <w:rPr>
                <w:rFonts w:ascii="Arial" w:hAnsi="Arial"/>
                <w:b w:val="0"/>
                <w:sz w:val="20"/>
              </w:rPr>
              <w:t>Konventionell värmekraft</w:t>
            </w:r>
          </w:p>
        </w:tc>
        <w:tc>
          <w:tcPr>
            <w:tcW w:type="dxa" w:w="3685"/>
            <w:vAlign w:val="center"/>
          </w:tcPr>
          <w:p>
            <w:pPr>
              <w:keepNext w:val="0"/>
              <w:keepLines w:val="0"/>
              <w:spacing w:before="0" w:after="40" w:line="247" w:lineRule="auto"/>
              <w:jc w:val="right"/>
            </w:pPr>
            <w:r>
              <w:rPr>
                <w:rFonts w:ascii="Arial" w:hAnsi="Arial"/>
                <w:b w:val="0"/>
                <w:sz w:val="20"/>
              </w:rPr>
              <w:t>15,5</w:t>
            </w:r>
          </w:p>
        </w:tc>
      </w:tr>
      <w:tr>
        <w:trPr>
          <w:cantSplit/>
        </w:trPr>
        <w:tc>
          <w:tcPr>
            <w:tcW w:type="dxa" w:w="5839"/>
            <w:vAlign w:val="center"/>
          </w:tcPr>
          <w:p>
            <w:pPr>
              <w:keepNext w:val="0"/>
              <w:keepLines w:val="0"/>
              <w:spacing w:before="0" w:after="40" w:line="247" w:lineRule="auto"/>
            </w:pPr>
            <w:r>
              <w:rPr>
                <w:rFonts w:ascii="Arial" w:hAnsi="Arial"/>
                <w:b w:val="0"/>
                <w:sz w:val="20"/>
              </w:rPr>
              <w:t>Vindkraft</w:t>
            </w:r>
          </w:p>
        </w:tc>
        <w:tc>
          <w:tcPr>
            <w:tcW w:type="dxa" w:w="3685"/>
            <w:vAlign w:val="center"/>
          </w:tcPr>
          <w:p>
            <w:pPr>
              <w:keepNext w:val="0"/>
              <w:keepLines w:val="0"/>
              <w:spacing w:before="0" w:after="40" w:line="247" w:lineRule="auto"/>
              <w:jc w:val="right"/>
            </w:pPr>
            <w:r>
              <w:rPr>
                <w:rFonts w:ascii="Arial" w:hAnsi="Arial"/>
                <w:b w:val="0"/>
                <w:sz w:val="20"/>
              </w:rPr>
              <w:t>27,4</w:t>
            </w:r>
          </w:p>
        </w:tc>
      </w:tr>
      <w:tr>
        <w:trPr>
          <w:cantSplit/>
        </w:trPr>
        <w:tc>
          <w:tcPr>
            <w:tcW w:type="dxa" w:w="5839"/>
            <w:vAlign w:val="center"/>
          </w:tcPr>
          <w:p>
            <w:pPr>
              <w:keepNext w:val="0"/>
              <w:keepLines w:val="0"/>
              <w:spacing w:before="0" w:after="40" w:line="247" w:lineRule="auto"/>
            </w:pPr>
            <w:r>
              <w:rPr>
                <w:rFonts w:ascii="Arial" w:hAnsi="Arial"/>
                <w:b w:val="0"/>
                <w:sz w:val="20"/>
              </w:rPr>
              <w:t>Solkraft</w:t>
            </w:r>
          </w:p>
        </w:tc>
        <w:tc>
          <w:tcPr>
            <w:tcW w:type="dxa" w:w="3685"/>
            <w:vAlign w:val="center"/>
          </w:tcPr>
          <w:p>
            <w:pPr>
              <w:keepNext w:val="0"/>
              <w:keepLines w:val="0"/>
              <w:spacing w:before="0" w:after="40" w:line="247" w:lineRule="auto"/>
              <w:jc w:val="right"/>
            </w:pPr>
            <w:r>
              <w:rPr>
                <w:rFonts w:ascii="Arial" w:hAnsi="Arial"/>
                <w:b w:val="0"/>
                <w:sz w:val="20"/>
              </w:rPr>
              <w:t>1,1</w:t>
            </w:r>
          </w:p>
        </w:tc>
      </w:tr>
      <w:tr>
        <w:trPr>
          <w:cantSplit/>
        </w:trPr>
        <w:tc>
          <w:tcPr>
            <w:tcW w:type="dxa" w:w="5839"/>
            <w:vAlign w:val="center"/>
          </w:tcPr>
          <w:p>
            <w:pPr>
              <w:keepNext w:val="0"/>
              <w:keepLines w:val="0"/>
              <w:spacing w:before="0" w:after="40" w:line="247" w:lineRule="auto"/>
            </w:pPr>
            <w:r>
              <w:rPr>
                <w:rFonts w:ascii="Arial" w:hAnsi="Arial"/>
                <w:b w:val="0"/>
                <w:sz w:val="20"/>
              </w:rPr>
              <w:t>Total elproduktion (uppgift i originalet)</w:t>
            </w:r>
          </w:p>
        </w:tc>
        <w:tc>
          <w:tcPr>
            <w:tcW w:type="dxa" w:w="3685"/>
            <w:vAlign w:val="center"/>
          </w:tcPr>
          <w:p>
            <w:pPr>
              <w:keepNext w:val="0"/>
              <w:keepLines w:val="0"/>
              <w:spacing w:before="0" w:after="40" w:line="247" w:lineRule="auto"/>
              <w:jc w:val="right"/>
            </w:pPr>
            <w:r>
              <w:rPr>
                <w:rFonts w:ascii="Arial" w:hAnsi="Arial"/>
                <w:b w:val="0"/>
                <w:sz w:val="20"/>
              </w:rPr>
              <w:t>166</w:t>
            </w:r>
          </w:p>
        </w:tc>
      </w:tr>
    </w:tbl>
    <w:p>
      <w:pPr>
        <w:spacing w:after="20" w:before="0" w:line="240" w:lineRule="auto"/>
      </w:pPr>
      <w:r>
        <w:rPr>
          <w:sz w:val="6"/>
        </w:rPr>
      </w:r>
    </w:p>
    <w:p>
      <w:pPr>
        <w:pStyle w:val="Kicker"/>
      </w:pPr>
      <w:r>
        <w:t>Medarbetarintervju</w:t>
      </w:r>
    </w:p>
    <w:p>
      <w:pPr>
        <w:pStyle w:val="Heading2"/>
      </w:pPr>
      <w:bookmarkStart w:id="35" w:name="h_101"/>
      <w:r>
        <w:t>Elnätet – en möjliggörare för hållbar tillväxt</w:t>
      </w:r>
      <w:bookmarkEnd w:id="35"/>
    </w:p>
    <w:p>
      <w:pPr>
        <w:pStyle w:val="Lead"/>
      </w:pPr>
      <w:r>
        <w:t>Malin Janols är affärsanalytiker på Umeå Energi Elnät. Hon arbetar dagligen med strategier och planer för att säkerställa att Umeåregionen har ett framtidssäkert och effektivt elnät. I hennes roll ingår att följa branschhändelser och samverkan med olika aktörer för att förbereda regionen för omställning och hållbar tillväxt.</w:t>
      </w:r>
    </w:p>
    <w:p>
      <w:pPr>
        <w:pStyle w:val="Heading3"/>
      </w:pPr>
      <w:bookmarkStart w:id="36" w:name="h_103"/>
      <w:r>
        <w:t>Vad tycker du mest om med ditt jobb på Umeå Energi?</w:t>
      </w:r>
      <w:bookmarkEnd w:id="36"/>
    </w:p>
    <w:p>
      <w:pPr/>
      <w:r>
        <w:t>Att det händer så otroligt mycket inom det här området. Elnätet i regionen är så viktigt för elförsörjningen och omställningen. Det är därför vi är på tårna för att möjliggöra en hållbar utveckling, elektrifiering, och uppfyllelse av hållbarhetsmålen, både på regional och nationell basis. Det är väldigt spännande att få vara en del av detta och se hur vårt arbete bidrar.</w:t>
      </w:r>
    </w:p>
    <w:p>
      <w:pPr>
        <w:pStyle w:val="Heading3"/>
      </w:pPr>
      <w:bookmarkStart w:id="37" w:name="h_105"/>
      <w:r>
        <w:t>Hur är Umeå Energi en möjliggörare för framtida elektrifiering och hållbar tillväxt?</w:t>
      </w:r>
      <w:bookmarkEnd w:id="37"/>
    </w:p>
    <w:p>
      <w:pPr/>
      <w:r>
        <w:t>Det är väldigt viktigt för oss att vara i framkant och vara en möjliggörare. Det grundar sig i den omställning som vi måste göra där vi som bolag har stora möjligheter att bidra med våra elnät. Vi samverkar med kommunen och andra partners för att i ett tidigt skede veta vad vi behöver göra för att förbereda elnäten för omställningen och tillväxten i regionen. Ett spännande samverkansprojekt är Regionala Elektrifieringspiloter där vi samarbetar med Umeå Kommun samt INAB för att möjliggöra elektrifiering av tunga transporter i regionen.</w:t>
      </w:r>
    </w:p>
    <w:p>
      <w:pPr/>
      <w:r>
        <w:t>Vi ser nu ett ökat intresse från elnätsintensiva industrier i Umeåregionen, som exempelvis Northvolt och HYBRIT. Vi arbetar därför med tillväxtplaner för regionnätet för att säkerställa en tillförlitlig elförsörjning och minska avbrotten.</w:t>
      </w:r>
    </w:p>
    <w:p>
      <w:pPr>
        <w:pStyle w:val="Heading3"/>
      </w:pPr>
      <w:bookmarkStart w:id="38" w:name="h_108"/>
      <w:r>
        <w:t>Vilka prioriteringar har ni haft under 2021 för att utveckla elnätet?</w:t>
      </w:r>
      <w:bookmarkEnd w:id="38"/>
    </w:p>
    <w:p>
      <w:pPr/>
      <w:r>
        <w:t>Utöver att investera och öka kapaciteten i elnäten har vi under 2021 utvecklat elnätsaffären med fokus på digitalisering, förbättrad kundupplevelse och förberedelse för omställningen. Vi har bland annat arbetat med hur vi kan skicka signaler till kunder om när det är mest resurseffektivt att belasta elnätet.</w:t>
      </w:r>
    </w:p>
    <w:p>
      <w:pPr/>
      <w:r>
        <w:t>Vi har även fokuserat på förberedande arbete kring flexibilitet vilket baseras på den kapacitetsbrist som vi har sett i städer som Uppsala och Malmö. Vi vill redan i ett tidigt skede undersöka hur vi kan säkerställa el till de som kommer att behöva det i framtiden.</w:t>
      </w:r>
    </w:p>
    <w:p>
      <w:pPr>
        <w:pStyle w:val="Heading3"/>
      </w:pPr>
      <w:bookmarkStart w:id="39" w:name="h_111"/>
      <w:r>
        <w:t>Vilka branschhändelser har påverkat er under 2021?</w:t>
      </w:r>
      <w:bookmarkEnd w:id="39"/>
    </w:p>
    <w:p>
      <w:pPr/>
      <w:r>
        <w:t>Elnät är en reglerad verksamhet och en stor del av min roll är att hålla koll på vad som sker i branschen, framför allt utifrån nuvarande och kommande regleringar. Under 2021 har vi bland annat arbetat med att implementera EU:s nätkoder. Vi har även fått positivt besked i och med propositionen om särskilt investeringsutrymme för elnät som innebär at vi kan investera i den takt som vi behöver för att möjliggöra omställningen. En annan viktig reglering är EU:s Ren energipaket som troligtvis kommer att implementeras i svensk lag sommaren 2022. Andra omvärldsfaktorer som påverkar oss i hög utsträckning är IT- och cybersäkerhet.</w:t>
      </w:r>
    </w:p>
    <w:p>
      <w:pPr>
        <w:pStyle w:val="Heading3"/>
      </w:pPr>
      <w:bookmarkStart w:id="40" w:name="h_113"/>
      <w:r>
        <w:t>Vilka utmaningar ser du framöver och vad måste ske politiskt för att möjliggöra omställningen?</w:t>
      </w:r>
      <w:bookmarkEnd w:id="40"/>
    </w:p>
    <w:p>
      <w:pPr/>
      <w:r>
        <w:t>Framöver ser vi en ökad konkurrens om erfaren personal som kan bygga, bereda och ta hand om elnäten, men även ett anställningsbehov inom IT- och cybersäkerhet. För att möjliggöra omställningen är det viktigt att osäkerheterna politiskt och på marknaden försvinner, där den största utmaningen idag är de långa handläggningstiderna för expansion av näten.</w:t>
      </w:r>
    </w:p>
    <w:p>
      <w:pPr/>
      <w:r>
        <w:t>” Det är väldigt viktigt för oss att vara i framkant och vara en möjliggörare. Det grundar sig i den omställning som vi måste göra där vi som bolag har stora möjligheter att bidra med våra elnät.”</w:t>
      </w:r>
    </w:p>
    <w:p>
      <w:pPr/>
      <w:r>
        <w:t>Malin Janols, affärsanalytiker Umeå Energi Elnät.</w:t>
      </w:r>
    </w:p>
    <w:p>
      <w:pPr>
        <w:pStyle w:val="Heading2"/>
      </w:pPr>
      <w:bookmarkStart w:id="41" w:name="h_117"/>
      <w:r>
        <w:t>Intressentdialog</w:t>
      </w:r>
      <w:bookmarkEnd w:id="41"/>
    </w:p>
    <w:p>
      <w:pPr/>
      <w:r>
        <w:t>Vi kartlägger fortlöpande våra intressenter från koncernnivå till lokalsamhälle. Detta för att förstå relationerna inom vår värdekedja och den påverkan som vi har på olika intressenter.</w:t>
      </w:r>
    </w:p>
    <w:p>
      <w:pPr/>
      <w:r>
        <w:t>Som energibolag i Umeå har vi regelbundna dialoger med alla våra intressenter för att samverka och fatta beslut tillsammans. Under 2022 kommer vi att fördjupa intressentdialogen och vidareutveckla det systematiska arbetssättet för ett inkluderande förhållningsätt.</w:t>
      </w:r>
    </w:p>
    <w:p>
      <w:pPr/>
      <w:r>
        <w:t>Umeå Energi ansvarar för en samhällskritisk verksamhet. Det medför ett ansvar när det gäller att balansera och reagera på intressenters beslut och prioriteringar. Det är väsentligt för Umeå Energi att förstå vad som förväntas av oss, hitta lämpliga lösningar och fatta bästa möjliga beslut. Att lyssna på och agera utifrån intressenternas synpunkter och förväntningar är ett centralt inslag i verksamheten och ett viktigt verktyg för att uppnå vår strategi och långsiktiga mål.</w:t>
      </w:r>
    </w:p>
    <w:p>
      <w:pPr>
        <w:pStyle w:val="Heading3"/>
      </w:pPr>
      <w:bookmarkStart w:id="42" w:name="h_121"/>
      <w:r>
        <w:t>Intressenter i vår värdekedja</w:t>
      </w:r>
      <w:bookmarkEnd w:id="42"/>
    </w:p>
    <w:p>
      <w:pPr/>
      <w:r>
        <w:t>Våra intressenter avspeglar den bredd av intressenter som finns i vår värdekedja och som påverkar och påverkas mest av vår verksamhet. Dessa är medarbetare, ägare, kunder, leverantörer och samhälle.</w:t>
      </w:r>
    </w:p>
    <w:p>
      <w:pPr/>
      <w:r>
        <w:t>Under 2021 genomförde Umeå Energi intressentdialoger där vi märkte ett högre tryck kring klimatfrågan. Det är tydligt att vi närmar oss ett valår och klimat- och energifrågan har blivit allt viktigare för samtliga intressenter. Som samhällsutvecklare är vi medvetna om att vi har stora möjligheter att bidra till omställningen av samhället och agera utifrån våra intressenters förväntningar.</w:t>
      </w:r>
    </w:p>
    <w:p>
      <w:pPr>
        <w:pStyle w:val="Heading3"/>
      </w:pPr>
      <w:bookmarkStart w:id="43" w:name="h_124"/>
      <w:r>
        <w:t>Tillsammans med strategiska partners</w:t>
      </w:r>
      <w:bookmarkEnd w:id="43"/>
    </w:p>
    <w:p>
      <w:pPr/>
      <w:r>
        <w:t>Coronapandemin har bidragit till nya förväntningar på oss som arbetsgivare, där våra medarbetare har ställt frågor kring flexibla och digitala arbetsplatser. I dialogen med vår ägare har vi fått ett nytt ägardirektiv som ger oss en ännu större expertroll i utvecklingen av Umeå till en smart och hållbar stad. Våra kunder efterfrågar fortsatt hållbara produkter där de själva kan hjälpa till att bidra till ett hållbart samhälle. Våra leverantörer vill i allt större utsträckning utveckla och skapa bättre förutsättningar för den goda affären och där ställer vi som bolag höga krav på de vi arbetar med. Tillsammans med strategiska partners i samhället engagerar vi oss för att förbättra klimatet och bidra till omställningen.</w:t>
      </w:r>
    </w:p>
    <w:p>
      <w:pPr/>
      <w:r>
        <w:t>I tabellen redovisar vi våra prioriterade intressentgrupper, hur intressentdialogen sett ut under 2021 och hur vi har tagit det vidare.</w:t>
      </w:r>
    </w:p>
    <w:p>
      <w:pPr>
        <w:pStyle w:val="Heading3"/>
      </w:pPr>
      <w:bookmarkStart w:id="44" w:name="h_127"/>
      <w:r>
        <w:t>Kunder</w:t>
      </w:r>
      <w:bookmarkEnd w:id="4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ntressentdialog – Kunder"/>
        <w:tblDescription w:val="Tabell med en upprepad rubrikrad. Tomma celler motsvarar tomma celler i originalet."/>
      </w:tblPr>
      <w:tblGrid>
        <w:gridCol w:w="2438"/>
        <w:gridCol w:w="7087"/>
      </w:tblGrid>
      <w:tr>
        <w:trPr>
          <w:cantSplit/>
          <w:tblHeader w:val="1"/>
        </w:trPr>
        <w:tc>
          <w:tcPr>
            <w:tcW w:type="dxa" w:w="2438"/>
            <w:shd w:fill="006445"/>
            <w:vAlign w:val="center"/>
          </w:tcPr>
          <w:p>
            <w:pPr>
              <w:keepNext/>
              <w:keepLines w:val="0"/>
              <w:spacing w:before="0" w:after="40" w:line="247" w:lineRule="auto"/>
            </w:pPr>
            <w:r>
              <w:rPr>
                <w:rFonts w:ascii="Arial" w:hAnsi="Arial"/>
                <w:b/>
                <w:color w:val="FFFFFF"/>
                <w:sz w:val="20"/>
              </w:rPr>
              <w:t>Uppgift</w:t>
            </w:r>
          </w:p>
        </w:tc>
        <w:tc>
          <w:tcPr>
            <w:tcW w:type="dxa" w:w="7087"/>
            <w:shd w:fill="006445"/>
            <w:vAlign w:val="center"/>
          </w:tcPr>
          <w:p>
            <w:pPr>
              <w:keepNext/>
              <w:keepLines w:val="0"/>
              <w:spacing w:before="0" w:after="40" w:line="247" w:lineRule="auto"/>
            </w:pPr>
            <w:r>
              <w:rPr>
                <w:rFonts w:ascii="Arial" w:hAnsi="Arial"/>
                <w:b/>
                <w:color w:val="FFFFFF"/>
                <w:sz w:val="20"/>
              </w:rPr>
              <w:t>Innehåll</w:t>
            </w:r>
          </w:p>
        </w:tc>
      </w:tr>
      <w:tr>
        <w:trPr>
          <w:cantSplit/>
        </w:trPr>
        <w:tc>
          <w:tcPr>
            <w:tcW w:type="dxa" w:w="2438"/>
            <w:vAlign w:val="center"/>
          </w:tcPr>
          <w:p>
            <w:pPr>
              <w:keepNext w:val="0"/>
              <w:keepLines w:val="0"/>
              <w:spacing w:before="0" w:after="40" w:line="247" w:lineRule="auto"/>
            </w:pPr>
            <w:r>
              <w:rPr>
                <w:rFonts w:ascii="Arial" w:hAnsi="Arial"/>
                <w:b w:val="0"/>
                <w:sz w:val="20"/>
              </w:rPr>
              <w:t>Intressenternas förväntningar</w:t>
            </w:r>
          </w:p>
        </w:tc>
        <w:tc>
          <w:tcPr>
            <w:tcW w:type="dxa" w:w="7087"/>
            <w:vAlign w:val="center"/>
          </w:tcPr>
          <w:p>
            <w:pPr>
              <w:keepNext w:val="0"/>
              <w:keepLines w:val="0"/>
              <w:spacing w:before="0" w:after="40" w:line="247" w:lineRule="auto"/>
            </w:pPr>
            <w:r>
              <w:rPr>
                <w:rFonts w:ascii="Arial" w:hAnsi="Arial"/>
                <w:b w:val="0"/>
                <w:sz w:val="20"/>
              </w:rPr>
              <w:t>Umeå Energi är en naturlig del i vardagen. Genom deras tjänster och kunskap inom energi och kommunikation gör de komplicerade saker enkla och hjälper mig som kund att bidra till ett hållbart samhälle”</w:t>
            </w:r>
          </w:p>
        </w:tc>
      </w:tr>
      <w:tr>
        <w:trPr>
          <w:cantSplit/>
        </w:trPr>
        <w:tc>
          <w:tcPr>
            <w:tcW w:type="dxa" w:w="2438"/>
            <w:vAlign w:val="center"/>
          </w:tcPr>
          <w:p>
            <w:pPr>
              <w:keepNext w:val="0"/>
              <w:keepLines w:val="0"/>
              <w:spacing w:before="0" w:after="40" w:line="247" w:lineRule="auto"/>
            </w:pPr>
            <w:r>
              <w:rPr>
                <w:rFonts w:ascii="Arial" w:hAnsi="Arial"/>
                <w:b w:val="0"/>
                <w:sz w:val="20"/>
              </w:rPr>
              <w:t>Nyckelfrågor under 2021</w:t>
            </w:r>
          </w:p>
        </w:tc>
        <w:tc>
          <w:tcPr>
            <w:tcW w:type="dxa" w:w="7087"/>
            <w:vAlign w:val="center"/>
          </w:tcPr>
          <w:p>
            <w:pPr>
              <w:keepNext w:val="0"/>
              <w:keepLines w:val="0"/>
              <w:spacing w:before="0" w:after="40" w:line="247" w:lineRule="auto"/>
            </w:pPr>
            <w:r>
              <w:rPr>
                <w:rFonts w:ascii="Arial" w:hAnsi="Arial"/>
                <w:b w:val="0"/>
                <w:sz w:val="20"/>
              </w:rPr>
              <w:t>Hållbara produkter och lösningar som hjälper kunden</w:t>
            </w:r>
          </w:p>
        </w:tc>
      </w:tr>
      <w:tr>
        <w:trPr>
          <w:cantSplit/>
        </w:trPr>
        <w:tc>
          <w:tcPr>
            <w:tcW w:type="dxa" w:w="2438"/>
            <w:vAlign w:val="center"/>
          </w:tcPr>
          <w:p>
            <w:pPr>
              <w:keepNext w:val="0"/>
              <w:keepLines w:val="0"/>
              <w:spacing w:before="0" w:after="40" w:line="247" w:lineRule="auto"/>
            </w:pPr>
            <w:r>
              <w:rPr>
                <w:rFonts w:ascii="Arial" w:hAnsi="Arial"/>
                <w:b w:val="0"/>
                <w:sz w:val="20"/>
              </w:rPr>
              <w:t>Dialogtillfällen</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Personliga möten</w:t>
            </w:r>
          </w:p>
          <w:p>
            <w:pPr>
              <w:keepNext w:val="0"/>
              <w:keepLines w:val="0"/>
              <w:numPr>
                <w:ilvl w:val="0"/>
                <w:numId w:val="100"/>
              </w:numPr>
              <w:spacing w:before="0" w:after="80" w:line="247" w:lineRule="auto"/>
              <w:ind w:left="227" w:hanging="159"/>
            </w:pPr>
            <w:r>
              <w:rPr>
                <w:rFonts w:ascii="Arial" w:hAnsi="Arial"/>
                <w:b w:val="0"/>
                <w:sz w:val="20"/>
              </w:rPr>
              <w:t>Kundträffar</w:t>
            </w:r>
          </w:p>
          <w:p>
            <w:pPr>
              <w:keepNext w:val="0"/>
              <w:keepLines w:val="0"/>
              <w:numPr>
                <w:ilvl w:val="0"/>
                <w:numId w:val="100"/>
              </w:numPr>
              <w:spacing w:before="0" w:after="80" w:line="247" w:lineRule="auto"/>
              <w:ind w:left="227" w:hanging="159"/>
            </w:pPr>
            <w:r>
              <w:rPr>
                <w:rFonts w:ascii="Arial" w:hAnsi="Arial"/>
                <w:b w:val="0"/>
                <w:sz w:val="20"/>
              </w:rPr>
              <w:t>Kundservice</w:t>
            </w:r>
          </w:p>
          <w:p>
            <w:pPr>
              <w:keepNext w:val="0"/>
              <w:keepLines w:val="0"/>
              <w:numPr>
                <w:ilvl w:val="0"/>
                <w:numId w:val="100"/>
              </w:numPr>
              <w:spacing w:before="0" w:after="80" w:line="247" w:lineRule="auto"/>
              <w:ind w:left="227" w:hanging="159"/>
            </w:pPr>
            <w:r>
              <w:rPr>
                <w:rFonts w:ascii="Arial" w:hAnsi="Arial"/>
                <w:b w:val="0"/>
                <w:sz w:val="20"/>
              </w:rPr>
              <w:t>Kundundersökningar</w:t>
            </w:r>
          </w:p>
          <w:p>
            <w:pPr>
              <w:keepNext w:val="0"/>
              <w:keepLines w:val="0"/>
              <w:numPr>
                <w:ilvl w:val="0"/>
                <w:numId w:val="100"/>
              </w:numPr>
              <w:spacing w:before="0" w:after="80" w:line="247" w:lineRule="auto"/>
              <w:ind w:left="227" w:hanging="159"/>
            </w:pPr>
            <w:r>
              <w:rPr>
                <w:rFonts w:ascii="Arial" w:hAnsi="Arial"/>
                <w:b w:val="0"/>
                <w:sz w:val="20"/>
              </w:rPr>
              <w:t>Webb</w:t>
            </w:r>
          </w:p>
          <w:p>
            <w:pPr>
              <w:keepNext w:val="0"/>
              <w:keepLines w:val="0"/>
              <w:numPr>
                <w:ilvl w:val="0"/>
                <w:numId w:val="100"/>
              </w:numPr>
              <w:spacing w:before="0" w:after="80" w:line="247" w:lineRule="auto"/>
              <w:ind w:left="227" w:hanging="159"/>
            </w:pPr>
            <w:r>
              <w:rPr>
                <w:rFonts w:ascii="Arial" w:hAnsi="Arial"/>
                <w:b w:val="0"/>
                <w:sz w:val="20"/>
              </w:rPr>
              <w:t>Sociala medier</w:t>
            </w:r>
          </w:p>
          <w:p>
            <w:pPr>
              <w:keepNext w:val="0"/>
              <w:keepLines w:val="0"/>
              <w:numPr>
                <w:ilvl w:val="0"/>
                <w:numId w:val="100"/>
              </w:numPr>
              <w:spacing w:before="0" w:after="80" w:line="247" w:lineRule="auto"/>
              <w:ind w:left="227" w:hanging="159"/>
            </w:pPr>
            <w:r>
              <w:rPr>
                <w:rFonts w:ascii="Arial" w:hAnsi="Arial"/>
                <w:b w:val="0"/>
                <w:sz w:val="20"/>
              </w:rPr>
              <w:t>Årlig inspirationsdag</w:t>
            </w:r>
          </w:p>
          <w:p>
            <w:pPr>
              <w:keepNext w:val="0"/>
              <w:keepLines w:val="0"/>
              <w:numPr>
                <w:ilvl w:val="0"/>
                <w:numId w:val="100"/>
              </w:numPr>
              <w:spacing w:before="0" w:after="80" w:line="247" w:lineRule="auto"/>
              <w:ind w:left="227" w:hanging="159"/>
            </w:pPr>
            <w:r>
              <w:rPr>
                <w:rFonts w:ascii="Arial" w:hAnsi="Arial"/>
                <w:b w:val="0"/>
                <w:sz w:val="20"/>
              </w:rPr>
              <w:t>Chatt</w:t>
            </w:r>
          </w:p>
          <w:p>
            <w:pPr>
              <w:keepNext w:val="0"/>
              <w:keepLines w:val="0"/>
              <w:numPr>
                <w:ilvl w:val="0"/>
                <w:numId w:val="100"/>
              </w:numPr>
              <w:spacing w:before="0" w:after="80" w:line="247" w:lineRule="auto"/>
              <w:ind w:left="227" w:hanging="159"/>
            </w:pPr>
            <w:r>
              <w:rPr>
                <w:rFonts w:ascii="Arial" w:hAnsi="Arial"/>
                <w:b w:val="0"/>
                <w:sz w:val="20"/>
              </w:rPr>
              <w:t>Pris-och klimatdialog (fjärrvärme)</w:t>
            </w:r>
          </w:p>
        </w:tc>
      </w:tr>
      <w:tr>
        <w:trPr>
          <w:cantSplit/>
        </w:trPr>
        <w:tc>
          <w:tcPr>
            <w:tcW w:type="dxa" w:w="2438"/>
            <w:vAlign w:val="center"/>
          </w:tcPr>
          <w:p>
            <w:pPr>
              <w:keepNext w:val="0"/>
              <w:keepLines w:val="0"/>
              <w:spacing w:before="0" w:after="40" w:line="247" w:lineRule="auto"/>
            </w:pPr>
            <w:r>
              <w:rPr>
                <w:rFonts w:ascii="Arial" w:hAnsi="Arial"/>
                <w:b w:val="0"/>
                <w:sz w:val="20"/>
              </w:rPr>
              <w:t>Aktiviteter under 2021</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Tips för en enklare vardag</w:t>
            </w:r>
          </w:p>
          <w:p>
            <w:pPr>
              <w:keepNext w:val="0"/>
              <w:keepLines w:val="0"/>
              <w:numPr>
                <w:ilvl w:val="0"/>
                <w:numId w:val="100"/>
              </w:numPr>
              <w:spacing w:before="0" w:after="80" w:line="247" w:lineRule="auto"/>
              <w:ind w:left="227" w:hanging="159"/>
            </w:pPr>
            <w:r>
              <w:rPr>
                <w:rFonts w:ascii="Arial" w:hAnsi="Arial"/>
                <w:b w:val="0"/>
                <w:sz w:val="20"/>
              </w:rPr>
              <w:t>Erbjudande av solceller</w:t>
            </w:r>
          </w:p>
          <w:p>
            <w:pPr>
              <w:keepNext w:val="0"/>
              <w:keepLines w:val="0"/>
              <w:numPr>
                <w:ilvl w:val="0"/>
                <w:numId w:val="100"/>
              </w:numPr>
              <w:spacing w:before="0" w:after="80" w:line="247" w:lineRule="auto"/>
              <w:ind w:left="227" w:hanging="159"/>
            </w:pPr>
            <w:r>
              <w:rPr>
                <w:rFonts w:ascii="Arial" w:hAnsi="Arial"/>
                <w:b w:val="0"/>
                <w:sz w:val="20"/>
              </w:rPr>
              <w:t>Utvecklat kunderbju-dande</w:t>
            </w:r>
          </w:p>
          <w:p>
            <w:pPr>
              <w:keepNext w:val="0"/>
              <w:keepLines w:val="0"/>
              <w:numPr>
                <w:ilvl w:val="0"/>
                <w:numId w:val="100"/>
              </w:numPr>
              <w:spacing w:before="0" w:after="80" w:line="247" w:lineRule="auto"/>
              <w:ind w:left="227" w:hanging="159"/>
            </w:pPr>
            <w:r>
              <w:rPr>
                <w:rFonts w:ascii="Arial" w:hAnsi="Arial"/>
                <w:b w:val="0"/>
                <w:sz w:val="20"/>
              </w:rPr>
              <w:t>Pris-och klimatdialog (fjärrvärme)</w:t>
            </w:r>
          </w:p>
        </w:tc>
      </w:tr>
    </w:tbl>
    <w:p>
      <w:pPr>
        <w:spacing w:after="20" w:before="0" w:line="240" w:lineRule="auto"/>
      </w:pPr>
      <w:r>
        <w:rPr>
          <w:sz w:val="6"/>
        </w:rPr>
      </w:r>
    </w:p>
    <w:p>
      <w:pPr>
        <w:pStyle w:val="Heading3"/>
      </w:pPr>
      <w:bookmarkStart w:id="45" w:name="h_129"/>
      <w:r>
        <w:t>Medarbetare</w:t>
      </w:r>
      <w:bookmarkEnd w:id="45"/>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ntressentdialog – Medarbetare"/>
        <w:tblDescription w:val="Tabell med en upprepad rubrikrad. Tomma celler motsvarar tomma celler i originalet."/>
      </w:tblPr>
      <w:tblGrid>
        <w:gridCol w:w="2438"/>
        <w:gridCol w:w="7087"/>
      </w:tblGrid>
      <w:tr>
        <w:trPr>
          <w:cantSplit/>
          <w:tblHeader w:val="1"/>
        </w:trPr>
        <w:tc>
          <w:tcPr>
            <w:tcW w:type="dxa" w:w="2438"/>
            <w:shd w:fill="006445"/>
            <w:vAlign w:val="center"/>
          </w:tcPr>
          <w:p>
            <w:pPr>
              <w:keepNext/>
              <w:keepLines w:val="0"/>
              <w:spacing w:before="0" w:after="40" w:line="247" w:lineRule="auto"/>
            </w:pPr>
            <w:r>
              <w:rPr>
                <w:rFonts w:ascii="Arial" w:hAnsi="Arial"/>
                <w:b/>
                <w:color w:val="FFFFFF"/>
                <w:sz w:val="20"/>
              </w:rPr>
              <w:t>Uppgift</w:t>
            </w:r>
          </w:p>
        </w:tc>
        <w:tc>
          <w:tcPr>
            <w:tcW w:type="dxa" w:w="7087"/>
            <w:shd w:fill="006445"/>
            <w:vAlign w:val="center"/>
          </w:tcPr>
          <w:p>
            <w:pPr>
              <w:keepNext/>
              <w:keepLines w:val="0"/>
              <w:spacing w:before="0" w:after="40" w:line="247" w:lineRule="auto"/>
            </w:pPr>
            <w:r>
              <w:rPr>
                <w:rFonts w:ascii="Arial" w:hAnsi="Arial"/>
                <w:b/>
                <w:color w:val="FFFFFF"/>
                <w:sz w:val="20"/>
              </w:rPr>
              <w:t>Innehåll</w:t>
            </w:r>
          </w:p>
        </w:tc>
      </w:tr>
      <w:tr>
        <w:trPr>
          <w:cantSplit/>
        </w:trPr>
        <w:tc>
          <w:tcPr>
            <w:tcW w:type="dxa" w:w="2438"/>
            <w:vAlign w:val="center"/>
          </w:tcPr>
          <w:p>
            <w:pPr>
              <w:keepNext w:val="0"/>
              <w:keepLines w:val="0"/>
              <w:spacing w:before="0" w:after="40" w:line="247" w:lineRule="auto"/>
            </w:pPr>
            <w:r>
              <w:rPr>
                <w:rFonts w:ascii="Arial" w:hAnsi="Arial"/>
                <w:b w:val="0"/>
                <w:sz w:val="20"/>
              </w:rPr>
              <w:t>Intressenternas förväntningar</w:t>
            </w:r>
          </w:p>
        </w:tc>
        <w:tc>
          <w:tcPr>
            <w:tcW w:type="dxa" w:w="7087"/>
            <w:vAlign w:val="center"/>
          </w:tcPr>
          <w:p>
            <w:pPr>
              <w:keepNext w:val="0"/>
              <w:keepLines w:val="0"/>
              <w:spacing w:before="0" w:after="40" w:line="247" w:lineRule="auto"/>
            </w:pPr>
            <w:r>
              <w:rPr>
                <w:rFonts w:ascii="Arial" w:hAnsi="Arial"/>
                <w:b w:val="0"/>
                <w:sz w:val="20"/>
              </w:rPr>
              <w:t>En attraktiv arbetsgivare som erbjuder en säker och trygg arbetsplats. Vår arbetsmiljö sätter medarbetaren i första rummet där vi skapar förutsättningar genom tydliga mål, öppen dialog, kompetensutveckling och balanserar arbetsliv med familjeliv och fritid.</w:t>
            </w:r>
          </w:p>
        </w:tc>
      </w:tr>
      <w:tr>
        <w:trPr>
          <w:cantSplit/>
        </w:trPr>
        <w:tc>
          <w:tcPr>
            <w:tcW w:type="dxa" w:w="2438"/>
            <w:vAlign w:val="center"/>
          </w:tcPr>
          <w:p>
            <w:pPr>
              <w:keepNext w:val="0"/>
              <w:keepLines w:val="0"/>
              <w:spacing w:before="0" w:after="40" w:line="247" w:lineRule="auto"/>
            </w:pPr>
            <w:r>
              <w:rPr>
                <w:rFonts w:ascii="Arial" w:hAnsi="Arial"/>
                <w:b w:val="0"/>
                <w:sz w:val="20"/>
              </w:rPr>
              <w:t>Nyckelfrågor under 2021</w:t>
            </w:r>
          </w:p>
        </w:tc>
        <w:tc>
          <w:tcPr>
            <w:tcW w:type="dxa" w:w="7087"/>
            <w:vAlign w:val="center"/>
          </w:tcPr>
          <w:p>
            <w:pPr>
              <w:keepNext w:val="0"/>
              <w:keepLines w:val="0"/>
              <w:spacing w:before="0" w:after="40" w:line="247" w:lineRule="auto"/>
            </w:pPr>
            <w:r>
              <w:rPr>
                <w:rFonts w:ascii="Arial" w:hAnsi="Arial"/>
                <w:b w:val="0"/>
                <w:sz w:val="20"/>
              </w:rPr>
              <w:t>Flexibla och digitala arbetsplatser</w:t>
            </w:r>
          </w:p>
        </w:tc>
      </w:tr>
      <w:tr>
        <w:trPr>
          <w:cantSplit/>
        </w:trPr>
        <w:tc>
          <w:tcPr>
            <w:tcW w:type="dxa" w:w="2438"/>
            <w:vAlign w:val="center"/>
          </w:tcPr>
          <w:p>
            <w:pPr>
              <w:keepNext w:val="0"/>
              <w:keepLines w:val="0"/>
              <w:spacing w:before="0" w:after="40" w:line="247" w:lineRule="auto"/>
            </w:pPr>
            <w:r>
              <w:rPr>
                <w:rFonts w:ascii="Arial" w:hAnsi="Arial"/>
                <w:b w:val="0"/>
                <w:sz w:val="20"/>
              </w:rPr>
              <w:t>Dialogtillfällen</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Dagliga möten</w:t>
            </w:r>
          </w:p>
          <w:p>
            <w:pPr>
              <w:keepNext w:val="0"/>
              <w:keepLines w:val="0"/>
              <w:numPr>
                <w:ilvl w:val="0"/>
                <w:numId w:val="100"/>
              </w:numPr>
              <w:spacing w:before="0" w:after="80" w:line="247" w:lineRule="auto"/>
              <w:ind w:left="227" w:hanging="159"/>
            </w:pPr>
            <w:r>
              <w:rPr>
                <w:rFonts w:ascii="Arial" w:hAnsi="Arial"/>
                <w:b w:val="0"/>
                <w:sz w:val="20"/>
              </w:rPr>
              <w:t>Fackliga möten</w:t>
            </w:r>
          </w:p>
          <w:p>
            <w:pPr>
              <w:keepNext w:val="0"/>
              <w:keepLines w:val="0"/>
              <w:numPr>
                <w:ilvl w:val="0"/>
                <w:numId w:val="100"/>
              </w:numPr>
              <w:spacing w:before="0" w:after="80" w:line="247" w:lineRule="auto"/>
              <w:ind w:left="227" w:hanging="159"/>
            </w:pPr>
            <w:r>
              <w:rPr>
                <w:rFonts w:ascii="Arial" w:hAnsi="Arial"/>
                <w:b w:val="0"/>
                <w:sz w:val="20"/>
              </w:rPr>
              <w:t>Personaldag</w:t>
            </w:r>
          </w:p>
          <w:p>
            <w:pPr>
              <w:keepNext w:val="0"/>
              <w:keepLines w:val="0"/>
              <w:numPr>
                <w:ilvl w:val="0"/>
                <w:numId w:val="100"/>
              </w:numPr>
              <w:spacing w:before="0" w:after="80" w:line="247" w:lineRule="auto"/>
              <w:ind w:left="227" w:hanging="159"/>
            </w:pPr>
            <w:r>
              <w:rPr>
                <w:rFonts w:ascii="Arial" w:hAnsi="Arial"/>
                <w:b w:val="0"/>
                <w:sz w:val="20"/>
              </w:rPr>
              <w:t>Medarbetarundersökningar</w:t>
            </w:r>
          </w:p>
          <w:p>
            <w:pPr>
              <w:keepNext w:val="0"/>
              <w:keepLines w:val="0"/>
              <w:numPr>
                <w:ilvl w:val="0"/>
                <w:numId w:val="100"/>
              </w:numPr>
              <w:spacing w:before="0" w:after="80" w:line="247" w:lineRule="auto"/>
              <w:ind w:left="227" w:hanging="159"/>
            </w:pPr>
            <w:r>
              <w:rPr>
                <w:rFonts w:ascii="Arial" w:hAnsi="Arial"/>
                <w:b w:val="0"/>
                <w:sz w:val="20"/>
              </w:rPr>
              <w:t>Pulsmätningar</w:t>
            </w:r>
          </w:p>
          <w:p>
            <w:pPr>
              <w:keepNext w:val="0"/>
              <w:keepLines w:val="0"/>
              <w:numPr>
                <w:ilvl w:val="0"/>
                <w:numId w:val="100"/>
              </w:numPr>
              <w:spacing w:before="0" w:after="80" w:line="247" w:lineRule="auto"/>
              <w:ind w:left="227" w:hanging="159"/>
            </w:pPr>
            <w:r>
              <w:rPr>
                <w:rFonts w:ascii="Arial" w:hAnsi="Arial"/>
                <w:b w:val="0"/>
                <w:sz w:val="20"/>
              </w:rPr>
              <w:t>Intranät</w:t>
            </w:r>
          </w:p>
          <w:p>
            <w:pPr>
              <w:keepNext w:val="0"/>
              <w:keepLines w:val="0"/>
              <w:numPr>
                <w:ilvl w:val="0"/>
                <w:numId w:val="100"/>
              </w:numPr>
              <w:spacing w:before="0" w:after="80" w:line="247" w:lineRule="auto"/>
              <w:ind w:left="227" w:hanging="159"/>
            </w:pPr>
            <w:r>
              <w:rPr>
                <w:rFonts w:ascii="Arial" w:hAnsi="Arial"/>
                <w:b w:val="0"/>
                <w:sz w:val="20"/>
              </w:rPr>
              <w:t>Utvecklingssamtal</w:t>
            </w:r>
          </w:p>
        </w:tc>
      </w:tr>
      <w:tr>
        <w:trPr>
          <w:cantSplit/>
        </w:trPr>
        <w:tc>
          <w:tcPr>
            <w:tcW w:type="dxa" w:w="2438"/>
            <w:vAlign w:val="center"/>
          </w:tcPr>
          <w:p>
            <w:pPr>
              <w:keepNext w:val="0"/>
              <w:keepLines w:val="0"/>
              <w:spacing w:before="0" w:after="40" w:line="247" w:lineRule="auto"/>
            </w:pPr>
            <w:r>
              <w:rPr>
                <w:rFonts w:ascii="Arial" w:hAnsi="Arial"/>
                <w:b w:val="0"/>
                <w:sz w:val="20"/>
              </w:rPr>
              <w:t>Aktiviteter under 2021</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Omorganisation</w:t>
            </w:r>
          </w:p>
          <w:p>
            <w:pPr>
              <w:keepNext w:val="0"/>
              <w:keepLines w:val="0"/>
              <w:numPr>
                <w:ilvl w:val="0"/>
                <w:numId w:val="100"/>
              </w:numPr>
              <w:spacing w:before="0" w:after="80" w:line="247" w:lineRule="auto"/>
              <w:ind w:left="227" w:hanging="159"/>
            </w:pPr>
            <w:r>
              <w:rPr>
                <w:rFonts w:ascii="Arial" w:hAnsi="Arial"/>
                <w:b w:val="0"/>
                <w:sz w:val="20"/>
              </w:rPr>
              <w:t>Friskvårdssatsning Må-Bra</w:t>
            </w:r>
          </w:p>
          <w:p>
            <w:pPr>
              <w:keepNext w:val="0"/>
              <w:keepLines w:val="0"/>
              <w:numPr>
                <w:ilvl w:val="0"/>
                <w:numId w:val="100"/>
              </w:numPr>
              <w:spacing w:before="0" w:after="80" w:line="247" w:lineRule="auto"/>
              <w:ind w:left="227" w:hanging="159"/>
            </w:pPr>
            <w:r>
              <w:rPr>
                <w:rFonts w:ascii="Arial" w:hAnsi="Arial"/>
                <w:b w:val="0"/>
                <w:sz w:val="20"/>
              </w:rPr>
              <w:t>Regelbundna avstämningar med fokus på hälsa och mående</w:t>
            </w:r>
          </w:p>
          <w:p>
            <w:pPr>
              <w:keepNext w:val="0"/>
              <w:keepLines w:val="0"/>
              <w:numPr>
                <w:ilvl w:val="0"/>
                <w:numId w:val="100"/>
              </w:numPr>
              <w:spacing w:before="0" w:after="80" w:line="247" w:lineRule="auto"/>
              <w:ind w:left="227" w:hanging="159"/>
            </w:pPr>
            <w:r>
              <w:rPr>
                <w:rFonts w:ascii="Arial" w:hAnsi="Arial"/>
                <w:b w:val="0"/>
                <w:sz w:val="20"/>
              </w:rPr>
              <w:t>Skyddsronder</w:t>
            </w:r>
          </w:p>
          <w:p>
            <w:pPr>
              <w:keepNext w:val="0"/>
              <w:keepLines w:val="0"/>
              <w:numPr>
                <w:ilvl w:val="0"/>
                <w:numId w:val="100"/>
              </w:numPr>
              <w:spacing w:before="0" w:after="80" w:line="247" w:lineRule="auto"/>
              <w:ind w:left="227" w:hanging="159"/>
            </w:pPr>
            <w:r>
              <w:rPr>
                <w:rFonts w:ascii="Arial" w:hAnsi="Arial"/>
                <w:b w:val="0"/>
                <w:sz w:val="20"/>
              </w:rPr>
              <w:t>Samarbete med Vkna</w:t>
            </w:r>
          </w:p>
        </w:tc>
      </w:tr>
    </w:tbl>
    <w:p>
      <w:pPr>
        <w:spacing w:after="20" w:before="0" w:line="240" w:lineRule="auto"/>
      </w:pPr>
      <w:r>
        <w:rPr>
          <w:sz w:val="6"/>
        </w:rPr>
      </w:r>
    </w:p>
    <w:p>
      <w:pPr>
        <w:pStyle w:val="Heading3"/>
      </w:pPr>
      <w:bookmarkStart w:id="46" w:name="h_131"/>
      <w:r>
        <w:t>Ägare</w:t>
      </w:r>
      <w:bookmarkEnd w:id="46"/>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ntressentdialog – Ägare"/>
        <w:tblDescription w:val="Tabell med en upprepad rubrikrad. Tomma celler motsvarar tomma celler i originalet."/>
      </w:tblPr>
      <w:tblGrid>
        <w:gridCol w:w="2438"/>
        <w:gridCol w:w="7087"/>
      </w:tblGrid>
      <w:tr>
        <w:trPr>
          <w:cantSplit/>
          <w:tblHeader w:val="1"/>
        </w:trPr>
        <w:tc>
          <w:tcPr>
            <w:tcW w:type="dxa" w:w="2438"/>
            <w:shd w:fill="006445"/>
            <w:vAlign w:val="center"/>
          </w:tcPr>
          <w:p>
            <w:pPr>
              <w:keepNext/>
              <w:keepLines w:val="0"/>
              <w:spacing w:before="0" w:after="40" w:line="247" w:lineRule="auto"/>
            </w:pPr>
            <w:r>
              <w:rPr>
                <w:rFonts w:ascii="Arial" w:hAnsi="Arial"/>
                <w:b/>
                <w:color w:val="FFFFFF"/>
                <w:sz w:val="20"/>
              </w:rPr>
              <w:t>Uppgift</w:t>
            </w:r>
          </w:p>
        </w:tc>
        <w:tc>
          <w:tcPr>
            <w:tcW w:type="dxa" w:w="7087"/>
            <w:shd w:fill="006445"/>
            <w:vAlign w:val="center"/>
          </w:tcPr>
          <w:p>
            <w:pPr>
              <w:keepNext/>
              <w:keepLines w:val="0"/>
              <w:spacing w:before="0" w:after="40" w:line="247" w:lineRule="auto"/>
            </w:pPr>
            <w:r>
              <w:rPr>
                <w:rFonts w:ascii="Arial" w:hAnsi="Arial"/>
                <w:b/>
                <w:color w:val="FFFFFF"/>
                <w:sz w:val="20"/>
              </w:rPr>
              <w:t>Innehåll</w:t>
            </w:r>
          </w:p>
        </w:tc>
      </w:tr>
      <w:tr>
        <w:trPr>
          <w:cantSplit/>
        </w:trPr>
        <w:tc>
          <w:tcPr>
            <w:tcW w:type="dxa" w:w="2438"/>
            <w:vAlign w:val="center"/>
          </w:tcPr>
          <w:p>
            <w:pPr>
              <w:keepNext w:val="0"/>
              <w:keepLines w:val="0"/>
              <w:spacing w:before="0" w:after="40" w:line="247" w:lineRule="auto"/>
            </w:pPr>
            <w:r>
              <w:rPr>
                <w:rFonts w:ascii="Arial" w:hAnsi="Arial"/>
                <w:b w:val="0"/>
                <w:sz w:val="20"/>
              </w:rPr>
              <w:t>Intressenternas förväntningar</w:t>
            </w:r>
          </w:p>
        </w:tc>
        <w:tc>
          <w:tcPr>
            <w:tcW w:type="dxa" w:w="7087"/>
            <w:vAlign w:val="center"/>
          </w:tcPr>
          <w:p>
            <w:pPr>
              <w:keepNext w:val="0"/>
              <w:keepLines w:val="0"/>
              <w:spacing w:before="0" w:after="40" w:line="247" w:lineRule="auto"/>
            </w:pPr>
            <w:r>
              <w:rPr>
                <w:rFonts w:ascii="Arial" w:hAnsi="Arial"/>
                <w:b w:val="0"/>
                <w:sz w:val="20"/>
              </w:rPr>
              <w:t>En samhällsbyggare/samhällsutvecklare som långsiktigt gynnar Umeå kommun och dess medborgare, ekonomiskt, socialt och ekologiskt. Ägardirektiven ställer krav på bidragande till mål samt uppfyllande av ekonomiska och klimatmål.</w:t>
            </w:r>
          </w:p>
        </w:tc>
      </w:tr>
      <w:tr>
        <w:trPr>
          <w:cantSplit/>
        </w:trPr>
        <w:tc>
          <w:tcPr>
            <w:tcW w:type="dxa" w:w="2438"/>
            <w:vAlign w:val="center"/>
          </w:tcPr>
          <w:p>
            <w:pPr>
              <w:keepNext w:val="0"/>
              <w:keepLines w:val="0"/>
              <w:spacing w:before="0" w:after="40" w:line="247" w:lineRule="auto"/>
            </w:pPr>
            <w:r>
              <w:rPr>
                <w:rFonts w:ascii="Arial" w:hAnsi="Arial"/>
                <w:b w:val="0"/>
                <w:sz w:val="20"/>
              </w:rPr>
              <w:t>Nyckelfrågor under 2021</w:t>
            </w:r>
          </w:p>
        </w:tc>
        <w:tc>
          <w:tcPr>
            <w:tcW w:type="dxa" w:w="7087"/>
            <w:vAlign w:val="center"/>
          </w:tcPr>
          <w:p>
            <w:pPr>
              <w:keepNext w:val="0"/>
              <w:keepLines w:val="0"/>
              <w:spacing w:before="0" w:after="40" w:line="247" w:lineRule="auto"/>
            </w:pPr>
            <w:r>
              <w:rPr>
                <w:rFonts w:ascii="Arial" w:hAnsi="Arial"/>
                <w:b w:val="0"/>
                <w:sz w:val="20"/>
              </w:rPr>
              <w:t>Utveckling av Umeå till en klimatneutral och hållbar stad</w:t>
            </w:r>
          </w:p>
        </w:tc>
      </w:tr>
      <w:tr>
        <w:trPr>
          <w:cantSplit/>
        </w:trPr>
        <w:tc>
          <w:tcPr>
            <w:tcW w:type="dxa" w:w="2438"/>
            <w:vAlign w:val="center"/>
          </w:tcPr>
          <w:p>
            <w:pPr>
              <w:keepNext w:val="0"/>
              <w:keepLines w:val="0"/>
              <w:spacing w:before="0" w:after="40" w:line="247" w:lineRule="auto"/>
            </w:pPr>
            <w:r>
              <w:rPr>
                <w:rFonts w:ascii="Arial" w:hAnsi="Arial"/>
                <w:b w:val="0"/>
                <w:sz w:val="20"/>
              </w:rPr>
              <w:t>Dialogtillfällen</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Styrelsemöten och resor</w:t>
            </w:r>
          </w:p>
          <w:p>
            <w:pPr>
              <w:keepNext w:val="0"/>
              <w:keepLines w:val="0"/>
              <w:numPr>
                <w:ilvl w:val="0"/>
                <w:numId w:val="100"/>
              </w:numPr>
              <w:spacing w:before="0" w:after="80" w:line="247" w:lineRule="auto"/>
              <w:ind w:left="227" w:hanging="159"/>
            </w:pPr>
            <w:r>
              <w:rPr>
                <w:rFonts w:ascii="Arial" w:hAnsi="Arial"/>
                <w:b w:val="0"/>
                <w:sz w:val="20"/>
              </w:rPr>
              <w:t>Årliga strategidagar</w:t>
            </w:r>
          </w:p>
          <w:p>
            <w:pPr>
              <w:keepNext w:val="0"/>
              <w:keepLines w:val="0"/>
              <w:numPr>
                <w:ilvl w:val="0"/>
                <w:numId w:val="100"/>
              </w:numPr>
              <w:spacing w:before="0" w:after="80" w:line="247" w:lineRule="auto"/>
              <w:ind w:left="227" w:hanging="159"/>
            </w:pPr>
            <w:r>
              <w:rPr>
                <w:rFonts w:ascii="Arial" w:hAnsi="Arial"/>
                <w:b w:val="0"/>
                <w:sz w:val="20"/>
              </w:rPr>
              <w:t>VD-träffar</w:t>
            </w:r>
          </w:p>
          <w:p>
            <w:pPr>
              <w:keepNext w:val="0"/>
              <w:keepLines w:val="0"/>
              <w:numPr>
                <w:ilvl w:val="0"/>
                <w:numId w:val="100"/>
              </w:numPr>
              <w:spacing w:before="0" w:after="80" w:line="247" w:lineRule="auto"/>
              <w:ind w:left="227" w:hanging="159"/>
            </w:pPr>
            <w:r>
              <w:rPr>
                <w:rFonts w:ascii="Arial" w:hAnsi="Arial"/>
                <w:b w:val="0"/>
                <w:sz w:val="20"/>
              </w:rPr>
              <w:t>Samverkansprojekt</w:t>
            </w:r>
          </w:p>
          <w:p>
            <w:pPr>
              <w:keepNext w:val="0"/>
              <w:keepLines w:val="0"/>
              <w:numPr>
                <w:ilvl w:val="0"/>
                <w:numId w:val="100"/>
              </w:numPr>
              <w:spacing w:before="0" w:after="80" w:line="247" w:lineRule="auto"/>
              <w:ind w:left="227" w:hanging="159"/>
            </w:pPr>
            <w:r>
              <w:rPr>
                <w:rFonts w:ascii="Arial" w:hAnsi="Arial"/>
                <w:b w:val="0"/>
                <w:sz w:val="20"/>
              </w:rPr>
              <w:t>Samverkansforum</w:t>
            </w:r>
          </w:p>
        </w:tc>
      </w:tr>
      <w:tr>
        <w:trPr>
          <w:cantSplit/>
        </w:trPr>
        <w:tc>
          <w:tcPr>
            <w:tcW w:type="dxa" w:w="2438"/>
            <w:vAlign w:val="center"/>
          </w:tcPr>
          <w:p>
            <w:pPr>
              <w:keepNext w:val="0"/>
              <w:keepLines w:val="0"/>
              <w:spacing w:before="0" w:after="40" w:line="247" w:lineRule="auto"/>
            </w:pPr>
            <w:r>
              <w:rPr>
                <w:rFonts w:ascii="Arial" w:hAnsi="Arial"/>
                <w:b w:val="0"/>
                <w:sz w:val="20"/>
              </w:rPr>
              <w:t>Aktiviteter under 2021</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Hållbarhets- och årsredovisning</w:t>
            </w:r>
          </w:p>
          <w:p>
            <w:pPr>
              <w:keepNext w:val="0"/>
              <w:keepLines w:val="0"/>
              <w:numPr>
                <w:ilvl w:val="0"/>
                <w:numId w:val="100"/>
              </w:numPr>
              <w:spacing w:before="0" w:after="80" w:line="247" w:lineRule="auto"/>
              <w:ind w:left="227" w:hanging="159"/>
            </w:pPr>
            <w:r>
              <w:rPr>
                <w:rFonts w:ascii="Arial" w:hAnsi="Arial"/>
                <w:b w:val="0"/>
                <w:sz w:val="20"/>
              </w:rPr>
              <w:t>Klimatneutrala Umeå 2030</w:t>
            </w:r>
          </w:p>
        </w:tc>
      </w:tr>
    </w:tbl>
    <w:p>
      <w:pPr>
        <w:spacing w:after="20" w:before="0" w:line="240" w:lineRule="auto"/>
      </w:pPr>
      <w:r>
        <w:rPr>
          <w:sz w:val="6"/>
        </w:rPr>
      </w:r>
    </w:p>
    <w:p>
      <w:pPr>
        <w:pStyle w:val="Heading3"/>
      </w:pPr>
      <w:bookmarkStart w:id="47" w:name="h_133"/>
      <w:r>
        <w:t>Leverantörer</w:t>
      </w:r>
      <w:bookmarkEnd w:id="47"/>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ntressentdialog – Leverantörer"/>
        <w:tblDescription w:val="Tabell med en upprepad rubrikrad. Tomma celler motsvarar tomma celler i originalet."/>
      </w:tblPr>
      <w:tblGrid>
        <w:gridCol w:w="2438"/>
        <w:gridCol w:w="7087"/>
      </w:tblGrid>
      <w:tr>
        <w:trPr>
          <w:cantSplit/>
          <w:tblHeader w:val="1"/>
        </w:trPr>
        <w:tc>
          <w:tcPr>
            <w:tcW w:type="dxa" w:w="2438"/>
            <w:shd w:fill="006445"/>
            <w:vAlign w:val="center"/>
          </w:tcPr>
          <w:p>
            <w:pPr>
              <w:keepNext/>
              <w:keepLines w:val="0"/>
              <w:spacing w:before="0" w:after="40" w:line="247" w:lineRule="auto"/>
            </w:pPr>
            <w:r>
              <w:rPr>
                <w:rFonts w:ascii="Arial" w:hAnsi="Arial"/>
                <w:b/>
                <w:color w:val="FFFFFF"/>
                <w:sz w:val="20"/>
              </w:rPr>
              <w:t>Uppgift</w:t>
            </w:r>
          </w:p>
        </w:tc>
        <w:tc>
          <w:tcPr>
            <w:tcW w:type="dxa" w:w="7087"/>
            <w:shd w:fill="006445"/>
            <w:vAlign w:val="center"/>
          </w:tcPr>
          <w:p>
            <w:pPr>
              <w:keepNext/>
              <w:keepLines w:val="0"/>
              <w:spacing w:before="0" w:after="40" w:line="247" w:lineRule="auto"/>
            </w:pPr>
            <w:r>
              <w:rPr>
                <w:rFonts w:ascii="Arial" w:hAnsi="Arial"/>
                <w:b/>
                <w:color w:val="FFFFFF"/>
                <w:sz w:val="20"/>
              </w:rPr>
              <w:t>Innehåll</w:t>
            </w:r>
          </w:p>
        </w:tc>
      </w:tr>
      <w:tr>
        <w:trPr>
          <w:cantSplit/>
        </w:trPr>
        <w:tc>
          <w:tcPr>
            <w:tcW w:type="dxa" w:w="2438"/>
            <w:vAlign w:val="center"/>
          </w:tcPr>
          <w:p>
            <w:pPr>
              <w:keepNext w:val="0"/>
              <w:keepLines w:val="0"/>
              <w:spacing w:before="0" w:after="40" w:line="247" w:lineRule="auto"/>
            </w:pPr>
            <w:r>
              <w:rPr>
                <w:rFonts w:ascii="Arial" w:hAnsi="Arial"/>
                <w:b w:val="0"/>
                <w:sz w:val="20"/>
              </w:rPr>
              <w:t>Intressenternas förväntningar</w:t>
            </w:r>
          </w:p>
        </w:tc>
        <w:tc>
          <w:tcPr>
            <w:tcW w:type="dxa" w:w="7087"/>
            <w:vAlign w:val="center"/>
          </w:tcPr>
          <w:p>
            <w:pPr>
              <w:keepNext w:val="0"/>
              <w:keepLines w:val="0"/>
              <w:spacing w:before="0" w:after="40" w:line="247" w:lineRule="auto"/>
            </w:pPr>
            <w:r>
              <w:rPr>
                <w:rFonts w:ascii="Arial" w:hAnsi="Arial"/>
                <w:b w:val="0"/>
                <w:sz w:val="20"/>
              </w:rPr>
              <w:t>En affärsmässig köpare som följer de grundläggande kraven på offentlig upphandling. Icke-diskriminering, Likabehandling, Proportionalitet, Öppenhet, Ömsesidigt erkännande</w:t>
            </w:r>
          </w:p>
        </w:tc>
      </w:tr>
      <w:tr>
        <w:trPr>
          <w:cantSplit/>
        </w:trPr>
        <w:tc>
          <w:tcPr>
            <w:tcW w:type="dxa" w:w="2438"/>
            <w:vAlign w:val="center"/>
          </w:tcPr>
          <w:p>
            <w:pPr>
              <w:keepNext w:val="0"/>
              <w:keepLines w:val="0"/>
              <w:spacing w:before="0" w:after="40" w:line="247" w:lineRule="auto"/>
            </w:pPr>
            <w:r>
              <w:rPr>
                <w:rFonts w:ascii="Arial" w:hAnsi="Arial"/>
                <w:b w:val="0"/>
                <w:sz w:val="20"/>
              </w:rPr>
              <w:t>Nyckelfrågor under 2021</w:t>
            </w:r>
          </w:p>
        </w:tc>
        <w:tc>
          <w:tcPr>
            <w:tcW w:type="dxa" w:w="7087"/>
            <w:vAlign w:val="center"/>
          </w:tcPr>
          <w:p>
            <w:pPr>
              <w:keepNext w:val="0"/>
              <w:keepLines w:val="0"/>
              <w:spacing w:before="0" w:after="40" w:line="247" w:lineRule="auto"/>
            </w:pPr>
            <w:r>
              <w:rPr>
                <w:rFonts w:ascii="Arial" w:hAnsi="Arial"/>
                <w:b w:val="0"/>
                <w:sz w:val="20"/>
              </w:rPr>
              <w:t>Hållbara affärer</w:t>
            </w:r>
          </w:p>
        </w:tc>
      </w:tr>
      <w:tr>
        <w:trPr>
          <w:cantSplit/>
        </w:trPr>
        <w:tc>
          <w:tcPr>
            <w:tcW w:type="dxa" w:w="2438"/>
            <w:vAlign w:val="center"/>
          </w:tcPr>
          <w:p>
            <w:pPr>
              <w:keepNext w:val="0"/>
              <w:keepLines w:val="0"/>
              <w:spacing w:before="0" w:after="40" w:line="247" w:lineRule="auto"/>
            </w:pPr>
            <w:r>
              <w:rPr>
                <w:rFonts w:ascii="Arial" w:hAnsi="Arial"/>
                <w:b w:val="0"/>
                <w:sz w:val="20"/>
              </w:rPr>
              <w:t>Dialogtillfällen</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Möten</w:t>
            </w:r>
          </w:p>
          <w:p>
            <w:pPr>
              <w:keepNext w:val="0"/>
              <w:keepLines w:val="0"/>
              <w:numPr>
                <w:ilvl w:val="0"/>
                <w:numId w:val="100"/>
              </w:numPr>
              <w:spacing w:before="0" w:after="80" w:line="247" w:lineRule="auto"/>
              <w:ind w:left="227" w:hanging="159"/>
            </w:pPr>
            <w:r>
              <w:rPr>
                <w:rFonts w:ascii="Arial" w:hAnsi="Arial"/>
                <w:b w:val="0"/>
                <w:sz w:val="20"/>
              </w:rPr>
              <w:t>Webb</w:t>
            </w:r>
          </w:p>
          <w:p>
            <w:pPr>
              <w:keepNext w:val="0"/>
              <w:keepLines w:val="0"/>
              <w:numPr>
                <w:ilvl w:val="0"/>
                <w:numId w:val="100"/>
              </w:numPr>
              <w:spacing w:before="0" w:after="80" w:line="247" w:lineRule="auto"/>
              <w:ind w:left="227" w:hanging="159"/>
            </w:pPr>
            <w:r>
              <w:rPr>
                <w:rFonts w:ascii="Arial" w:hAnsi="Arial"/>
                <w:b w:val="0"/>
                <w:sz w:val="20"/>
              </w:rPr>
              <w:t>Telefonsamtal</w:t>
            </w:r>
          </w:p>
          <w:p>
            <w:pPr>
              <w:keepNext w:val="0"/>
              <w:keepLines w:val="0"/>
              <w:numPr>
                <w:ilvl w:val="0"/>
                <w:numId w:val="100"/>
              </w:numPr>
              <w:spacing w:before="0" w:after="80" w:line="247" w:lineRule="auto"/>
              <w:ind w:left="227" w:hanging="159"/>
            </w:pPr>
            <w:r>
              <w:rPr>
                <w:rFonts w:ascii="Arial" w:hAnsi="Arial"/>
                <w:b w:val="0"/>
                <w:sz w:val="20"/>
              </w:rPr>
              <w:t>Undersökningar</w:t>
            </w:r>
          </w:p>
          <w:p>
            <w:pPr>
              <w:keepNext w:val="0"/>
              <w:keepLines w:val="0"/>
              <w:numPr>
                <w:ilvl w:val="0"/>
                <w:numId w:val="100"/>
              </w:numPr>
              <w:spacing w:before="0" w:after="80" w:line="247" w:lineRule="auto"/>
              <w:ind w:left="227" w:hanging="159"/>
            </w:pPr>
            <w:r>
              <w:rPr>
                <w:rFonts w:ascii="Arial" w:hAnsi="Arial"/>
                <w:b w:val="0"/>
                <w:sz w:val="20"/>
              </w:rPr>
              <w:t>Marknadsundersökning</w:t>
            </w:r>
          </w:p>
          <w:p>
            <w:pPr>
              <w:keepNext w:val="0"/>
              <w:keepLines w:val="0"/>
              <w:numPr>
                <w:ilvl w:val="0"/>
                <w:numId w:val="100"/>
              </w:numPr>
              <w:spacing w:before="0" w:after="80" w:line="247" w:lineRule="auto"/>
              <w:ind w:left="227" w:hanging="159"/>
            </w:pPr>
            <w:r>
              <w:rPr>
                <w:rFonts w:ascii="Arial" w:hAnsi="Arial"/>
                <w:b w:val="0"/>
                <w:sz w:val="20"/>
              </w:rPr>
              <w:t>Avtalsuppföljning</w:t>
            </w:r>
          </w:p>
        </w:tc>
      </w:tr>
      <w:tr>
        <w:trPr>
          <w:cantSplit/>
        </w:trPr>
        <w:tc>
          <w:tcPr>
            <w:tcW w:type="dxa" w:w="2438"/>
            <w:vAlign w:val="center"/>
          </w:tcPr>
          <w:p>
            <w:pPr>
              <w:keepNext w:val="0"/>
              <w:keepLines w:val="0"/>
              <w:spacing w:before="0" w:after="40" w:line="247" w:lineRule="auto"/>
            </w:pPr>
            <w:r>
              <w:rPr>
                <w:rFonts w:ascii="Arial" w:hAnsi="Arial"/>
                <w:b w:val="0"/>
                <w:sz w:val="20"/>
              </w:rPr>
              <w:t>Aktiviteter under 2021</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Kravställning</w:t>
            </w:r>
          </w:p>
          <w:p>
            <w:pPr>
              <w:keepNext w:val="0"/>
              <w:keepLines w:val="0"/>
              <w:numPr>
                <w:ilvl w:val="0"/>
                <w:numId w:val="100"/>
              </w:numPr>
              <w:spacing w:before="0" w:after="80" w:line="247" w:lineRule="auto"/>
              <w:ind w:left="227" w:hanging="159"/>
            </w:pPr>
            <w:r>
              <w:rPr>
                <w:rFonts w:ascii="Arial" w:hAnsi="Arial"/>
                <w:b w:val="0"/>
                <w:sz w:val="20"/>
              </w:rPr>
              <w:t>Uppförandekod</w:t>
            </w:r>
          </w:p>
          <w:p>
            <w:pPr>
              <w:keepNext w:val="0"/>
              <w:keepLines w:val="0"/>
              <w:numPr>
                <w:ilvl w:val="0"/>
                <w:numId w:val="100"/>
              </w:numPr>
              <w:spacing w:before="0" w:after="80" w:line="247" w:lineRule="auto"/>
              <w:ind w:left="227" w:hanging="159"/>
            </w:pPr>
            <w:r>
              <w:rPr>
                <w:rFonts w:ascii="Arial" w:hAnsi="Arial"/>
                <w:b w:val="0"/>
                <w:sz w:val="20"/>
              </w:rPr>
              <w:t>Dialog</w:t>
            </w:r>
          </w:p>
        </w:tc>
      </w:tr>
    </w:tbl>
    <w:p>
      <w:pPr>
        <w:spacing w:after="20" w:before="0" w:line="240" w:lineRule="auto"/>
      </w:pPr>
      <w:r>
        <w:rPr>
          <w:sz w:val="6"/>
        </w:rPr>
      </w:r>
    </w:p>
    <w:p>
      <w:pPr>
        <w:pStyle w:val="Heading3"/>
      </w:pPr>
      <w:bookmarkStart w:id="48" w:name="h_135"/>
      <w:r>
        <w:t>Samhälle</w:t>
      </w:r>
      <w:bookmarkEnd w:id="48"/>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ntressentdialog – Samhälle"/>
        <w:tblDescription w:val="Tabell med en upprepad rubrikrad. Tomma celler motsvarar tomma celler i originalet."/>
      </w:tblPr>
      <w:tblGrid>
        <w:gridCol w:w="2438"/>
        <w:gridCol w:w="7087"/>
      </w:tblGrid>
      <w:tr>
        <w:trPr>
          <w:cantSplit/>
          <w:tblHeader w:val="1"/>
        </w:trPr>
        <w:tc>
          <w:tcPr>
            <w:tcW w:type="dxa" w:w="2438"/>
            <w:shd w:fill="006445"/>
            <w:vAlign w:val="center"/>
          </w:tcPr>
          <w:p>
            <w:pPr>
              <w:keepNext/>
              <w:keepLines w:val="0"/>
              <w:spacing w:before="0" w:after="40" w:line="247" w:lineRule="auto"/>
            </w:pPr>
            <w:r>
              <w:rPr>
                <w:rFonts w:ascii="Arial" w:hAnsi="Arial"/>
                <w:b/>
                <w:color w:val="FFFFFF"/>
                <w:sz w:val="20"/>
              </w:rPr>
              <w:t>Uppgift</w:t>
            </w:r>
          </w:p>
        </w:tc>
        <w:tc>
          <w:tcPr>
            <w:tcW w:type="dxa" w:w="7087"/>
            <w:shd w:fill="006445"/>
            <w:vAlign w:val="center"/>
          </w:tcPr>
          <w:p>
            <w:pPr>
              <w:keepNext/>
              <w:keepLines w:val="0"/>
              <w:spacing w:before="0" w:after="40" w:line="247" w:lineRule="auto"/>
            </w:pPr>
            <w:r>
              <w:rPr>
                <w:rFonts w:ascii="Arial" w:hAnsi="Arial"/>
                <w:b/>
                <w:color w:val="FFFFFF"/>
                <w:sz w:val="20"/>
              </w:rPr>
              <w:t>Innehåll</w:t>
            </w:r>
          </w:p>
        </w:tc>
      </w:tr>
      <w:tr>
        <w:trPr>
          <w:cantSplit/>
        </w:trPr>
        <w:tc>
          <w:tcPr>
            <w:tcW w:type="dxa" w:w="2438"/>
            <w:vAlign w:val="center"/>
          </w:tcPr>
          <w:p>
            <w:pPr>
              <w:keepNext w:val="0"/>
              <w:keepLines w:val="0"/>
              <w:spacing w:before="0" w:after="40" w:line="247" w:lineRule="auto"/>
            </w:pPr>
            <w:r>
              <w:rPr>
                <w:rFonts w:ascii="Arial" w:hAnsi="Arial"/>
                <w:b w:val="0"/>
                <w:sz w:val="20"/>
              </w:rPr>
              <w:t>Intressenternas förväntningar</w:t>
            </w:r>
          </w:p>
        </w:tc>
        <w:tc>
          <w:tcPr>
            <w:tcW w:type="dxa" w:w="7087"/>
            <w:vAlign w:val="center"/>
          </w:tcPr>
          <w:p>
            <w:pPr>
              <w:keepNext w:val="0"/>
              <w:keepLines w:val="0"/>
              <w:spacing w:before="0" w:after="40" w:line="247" w:lineRule="auto"/>
            </w:pPr>
            <w:r>
              <w:rPr>
                <w:rFonts w:ascii="Arial" w:hAnsi="Arial"/>
                <w:b w:val="0"/>
                <w:sz w:val="20"/>
              </w:rPr>
              <w:t>En samhällsutvecklare som bidrar till en hållbar framtid och bidrar till omställningen av samhället. Ett samhälle med medvetna och engagerade medborgare som ställe högre krav på oss i hållbarhetsfrågor, främst klimat, och som samhällsbyggare.</w:t>
            </w:r>
          </w:p>
        </w:tc>
      </w:tr>
      <w:tr>
        <w:trPr>
          <w:cantSplit/>
        </w:trPr>
        <w:tc>
          <w:tcPr>
            <w:tcW w:type="dxa" w:w="2438"/>
            <w:vAlign w:val="center"/>
          </w:tcPr>
          <w:p>
            <w:pPr>
              <w:keepNext w:val="0"/>
              <w:keepLines w:val="0"/>
              <w:spacing w:before="0" w:after="40" w:line="247" w:lineRule="auto"/>
            </w:pPr>
            <w:r>
              <w:rPr>
                <w:rFonts w:ascii="Arial" w:hAnsi="Arial"/>
                <w:b w:val="0"/>
                <w:sz w:val="20"/>
              </w:rPr>
              <w:t>Nyckelfrågor under 2021</w:t>
            </w:r>
          </w:p>
        </w:tc>
        <w:tc>
          <w:tcPr>
            <w:tcW w:type="dxa" w:w="7087"/>
            <w:vAlign w:val="center"/>
          </w:tcPr>
          <w:p>
            <w:pPr>
              <w:keepNext w:val="0"/>
              <w:keepLines w:val="0"/>
              <w:spacing w:before="0" w:after="40" w:line="247" w:lineRule="auto"/>
            </w:pPr>
            <w:r>
              <w:rPr>
                <w:rFonts w:ascii="Arial" w:hAnsi="Arial"/>
                <w:b w:val="0"/>
                <w:sz w:val="20"/>
              </w:rPr>
              <w:t>Omställningen av samhället</w:t>
            </w:r>
          </w:p>
        </w:tc>
      </w:tr>
      <w:tr>
        <w:trPr>
          <w:cantSplit/>
        </w:trPr>
        <w:tc>
          <w:tcPr>
            <w:tcW w:type="dxa" w:w="2438"/>
            <w:vAlign w:val="center"/>
          </w:tcPr>
          <w:p>
            <w:pPr>
              <w:keepNext w:val="0"/>
              <w:keepLines w:val="0"/>
              <w:spacing w:before="0" w:after="40" w:line="247" w:lineRule="auto"/>
            </w:pPr>
            <w:r>
              <w:rPr>
                <w:rFonts w:ascii="Arial" w:hAnsi="Arial"/>
                <w:b w:val="0"/>
                <w:sz w:val="20"/>
              </w:rPr>
              <w:t>Dialogtillfällen</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Inspirationsdagar</w:t>
            </w:r>
          </w:p>
          <w:p>
            <w:pPr>
              <w:keepNext w:val="0"/>
              <w:keepLines w:val="0"/>
              <w:numPr>
                <w:ilvl w:val="0"/>
                <w:numId w:val="100"/>
              </w:numPr>
              <w:spacing w:before="0" w:after="80" w:line="247" w:lineRule="auto"/>
              <w:ind w:left="227" w:hanging="159"/>
            </w:pPr>
            <w:r>
              <w:rPr>
                <w:rFonts w:ascii="Arial" w:hAnsi="Arial"/>
                <w:b w:val="0"/>
                <w:sz w:val="20"/>
              </w:rPr>
              <w:t>Studiebesök</w:t>
            </w:r>
          </w:p>
          <w:p>
            <w:pPr>
              <w:keepNext w:val="0"/>
              <w:keepLines w:val="0"/>
              <w:numPr>
                <w:ilvl w:val="0"/>
                <w:numId w:val="100"/>
              </w:numPr>
              <w:spacing w:before="0" w:after="80" w:line="247" w:lineRule="auto"/>
              <w:ind w:left="227" w:hanging="159"/>
            </w:pPr>
            <w:r>
              <w:rPr>
                <w:rFonts w:ascii="Arial" w:hAnsi="Arial"/>
                <w:b w:val="0"/>
                <w:sz w:val="20"/>
              </w:rPr>
              <w:t>Sociala medier</w:t>
            </w:r>
          </w:p>
          <w:p>
            <w:pPr>
              <w:keepNext w:val="0"/>
              <w:keepLines w:val="0"/>
              <w:numPr>
                <w:ilvl w:val="0"/>
                <w:numId w:val="100"/>
              </w:numPr>
              <w:spacing w:before="0" w:after="80" w:line="247" w:lineRule="auto"/>
              <w:ind w:left="227" w:hanging="159"/>
            </w:pPr>
            <w:r>
              <w:rPr>
                <w:rFonts w:ascii="Arial" w:hAnsi="Arial"/>
                <w:b w:val="0"/>
                <w:sz w:val="20"/>
              </w:rPr>
              <w:t>Webb</w:t>
            </w:r>
          </w:p>
          <w:p>
            <w:pPr>
              <w:keepNext w:val="0"/>
              <w:keepLines w:val="0"/>
              <w:numPr>
                <w:ilvl w:val="0"/>
                <w:numId w:val="100"/>
              </w:numPr>
              <w:spacing w:before="0" w:after="80" w:line="247" w:lineRule="auto"/>
              <w:ind w:left="227" w:hanging="159"/>
            </w:pPr>
            <w:r>
              <w:rPr>
                <w:rFonts w:ascii="Arial" w:hAnsi="Arial"/>
                <w:b w:val="0"/>
                <w:sz w:val="20"/>
              </w:rPr>
              <w:t>Energicentrum</w:t>
            </w:r>
          </w:p>
          <w:p>
            <w:pPr>
              <w:keepNext w:val="0"/>
              <w:keepLines w:val="0"/>
              <w:numPr>
                <w:ilvl w:val="0"/>
                <w:numId w:val="100"/>
              </w:numPr>
              <w:spacing w:before="0" w:after="80" w:line="247" w:lineRule="auto"/>
              <w:ind w:left="227" w:hanging="159"/>
            </w:pPr>
            <w:r>
              <w:rPr>
                <w:rFonts w:ascii="Arial" w:hAnsi="Arial"/>
                <w:b w:val="0"/>
                <w:sz w:val="20"/>
              </w:rPr>
              <w:t>Umeå Energi Arena</w:t>
            </w:r>
          </w:p>
          <w:p>
            <w:pPr>
              <w:keepNext w:val="0"/>
              <w:keepLines w:val="0"/>
              <w:numPr>
                <w:ilvl w:val="0"/>
                <w:numId w:val="100"/>
              </w:numPr>
              <w:spacing w:before="0" w:after="80" w:line="247" w:lineRule="auto"/>
              <w:ind w:left="227" w:hanging="159"/>
            </w:pPr>
            <w:r>
              <w:rPr>
                <w:rFonts w:ascii="Arial" w:hAnsi="Arial"/>
                <w:b w:val="0"/>
                <w:sz w:val="20"/>
              </w:rPr>
              <w:t>Möten</w:t>
            </w:r>
          </w:p>
          <w:p>
            <w:pPr>
              <w:keepNext w:val="0"/>
              <w:keepLines w:val="0"/>
              <w:numPr>
                <w:ilvl w:val="0"/>
                <w:numId w:val="100"/>
              </w:numPr>
              <w:spacing w:before="0" w:after="80" w:line="247" w:lineRule="auto"/>
              <w:ind w:left="227" w:hanging="159"/>
            </w:pPr>
            <w:r>
              <w:rPr>
                <w:rFonts w:ascii="Arial" w:hAnsi="Arial"/>
                <w:b w:val="0"/>
                <w:sz w:val="20"/>
              </w:rPr>
              <w:t>Platsbesök</w:t>
            </w:r>
          </w:p>
          <w:p>
            <w:pPr>
              <w:keepNext w:val="0"/>
              <w:keepLines w:val="0"/>
              <w:numPr>
                <w:ilvl w:val="0"/>
                <w:numId w:val="100"/>
              </w:numPr>
              <w:spacing w:before="0" w:after="80" w:line="247" w:lineRule="auto"/>
              <w:ind w:left="227" w:hanging="159"/>
            </w:pPr>
            <w:r>
              <w:rPr>
                <w:rFonts w:ascii="Arial" w:hAnsi="Arial"/>
                <w:b w:val="0"/>
                <w:sz w:val="20"/>
              </w:rPr>
              <w:t>Samverkansforum</w:t>
            </w:r>
          </w:p>
          <w:p>
            <w:pPr>
              <w:keepNext w:val="0"/>
              <w:keepLines w:val="0"/>
              <w:numPr>
                <w:ilvl w:val="0"/>
                <w:numId w:val="100"/>
              </w:numPr>
              <w:spacing w:before="0" w:after="80" w:line="247" w:lineRule="auto"/>
              <w:ind w:left="227" w:hanging="159"/>
            </w:pPr>
            <w:r>
              <w:rPr>
                <w:rFonts w:ascii="Arial" w:hAnsi="Arial"/>
                <w:b w:val="0"/>
                <w:sz w:val="20"/>
              </w:rPr>
              <w:t>Utåtriktad verksamhet</w:t>
            </w:r>
          </w:p>
          <w:p>
            <w:pPr>
              <w:keepNext w:val="0"/>
              <w:keepLines w:val="0"/>
              <w:numPr>
                <w:ilvl w:val="0"/>
                <w:numId w:val="100"/>
              </w:numPr>
              <w:spacing w:before="0" w:after="80" w:line="247" w:lineRule="auto"/>
              <w:ind w:left="227" w:hanging="159"/>
            </w:pPr>
            <w:r>
              <w:rPr>
                <w:rFonts w:ascii="Arial" w:hAnsi="Arial"/>
                <w:b w:val="0"/>
                <w:sz w:val="20"/>
              </w:rPr>
              <w:t>Skolsamarbetet</w:t>
            </w:r>
          </w:p>
        </w:tc>
      </w:tr>
      <w:tr>
        <w:trPr>
          <w:cantSplit/>
        </w:trPr>
        <w:tc>
          <w:tcPr>
            <w:tcW w:type="dxa" w:w="2438"/>
            <w:vAlign w:val="center"/>
          </w:tcPr>
          <w:p>
            <w:pPr>
              <w:keepNext w:val="0"/>
              <w:keepLines w:val="0"/>
              <w:spacing w:before="0" w:after="40" w:line="247" w:lineRule="auto"/>
            </w:pPr>
            <w:r>
              <w:rPr>
                <w:rFonts w:ascii="Arial" w:hAnsi="Arial"/>
                <w:b w:val="0"/>
                <w:sz w:val="20"/>
              </w:rPr>
              <w:t>Aktiviteter under 2021</w:t>
            </w:r>
          </w:p>
        </w:tc>
        <w:tc>
          <w:tcPr>
            <w:tcW w:type="dxa" w:w="7087"/>
            <w:vAlign w:val="center"/>
          </w:tcPr>
          <w:p>
            <w:pPr>
              <w:keepNext w:val="0"/>
              <w:keepLines w:val="0"/>
              <w:numPr>
                <w:ilvl w:val="0"/>
                <w:numId w:val="100"/>
              </w:numPr>
              <w:spacing w:before="0" w:after="80" w:line="247" w:lineRule="auto"/>
              <w:ind w:left="227" w:hanging="159"/>
            </w:pPr>
            <w:r>
              <w:rPr>
                <w:rFonts w:ascii="Arial" w:hAnsi="Arial"/>
                <w:b w:val="0"/>
                <w:sz w:val="20"/>
              </w:rPr>
              <w:t>Klimatneutrala Umeå 2030</w:t>
            </w:r>
          </w:p>
          <w:p>
            <w:pPr>
              <w:keepNext w:val="0"/>
              <w:keepLines w:val="0"/>
              <w:numPr>
                <w:ilvl w:val="0"/>
                <w:numId w:val="100"/>
              </w:numPr>
              <w:spacing w:before="0" w:after="80" w:line="247" w:lineRule="auto"/>
              <w:ind w:left="227" w:hanging="159"/>
            </w:pPr>
            <w:r>
              <w:rPr>
                <w:rFonts w:ascii="Arial" w:hAnsi="Arial"/>
                <w:b w:val="0"/>
                <w:sz w:val="20"/>
              </w:rPr>
              <w:t>Hållbar sponsring</w:t>
            </w:r>
          </w:p>
        </w:tc>
      </w:tr>
    </w:tbl>
    <w:p>
      <w:pPr>
        <w:spacing w:after="20" w:before="0" w:line="240" w:lineRule="auto"/>
      </w:pPr>
      <w:r>
        <w:rPr>
          <w:sz w:val="6"/>
        </w:rPr>
      </w:r>
    </w:p>
    <w:p>
      <w:pPr>
        <w:pStyle w:val="Kicker"/>
      </w:pPr>
      <w:r>
        <w:t>Samverkanscase</w:t>
      </w:r>
    </w:p>
    <w:p>
      <w:pPr>
        <w:pStyle w:val="Heading2"/>
      </w:pPr>
      <w:bookmarkStart w:id="49" w:name="h_138"/>
      <w:r>
        <w:t>Tomtebo strand – en ny stadsdel i Umeå i internationell framkant</w:t>
      </w:r>
      <w:bookmarkEnd w:id="49"/>
    </w:p>
    <w:p>
      <w:pPr>
        <w:pStyle w:val="Lead"/>
      </w:pPr>
      <w:r>
        <w:t>Projektet Tomtebo strand är en del i Umeå kommuns ambition att uppnå klimatneutralitet till 2030. Stadsdelen ska bli en internationell förebild för hållbar stadsutveckling och ha flexibel, nytänkande infrastruktur som innefattar moderna lösningar för byggnader, transporter och effektiv energiförsörjning.</w:t>
      </w:r>
    </w:p>
    <w:p>
      <w:pPr/>
      <w:r>
        <w:t>Idén till projektet Tomtebo strand föddes i juni 2016, då ett medlemsföretag i Nätverket för hållbart byggande uttryckte en önskan om att göra Umeå hem (Tomtebo strand) till ett hållbart byggprojekt. Ur idén skapades ett initiativ och inom loppet av några månader hade en samverkansgrupp satts ihop, bestående av Umeå kommun, Umeå Energi, privata byggaktörer och kommunala bolag.</w:t>
      </w:r>
    </w:p>
    <w:p>
      <w:pPr/>
      <w:r>
        <w:t>Inspirationen till projektet drevs av frågan ”På vilket sätt kan vi som medlemmar i Nätverket för hållbart byggande bidra till att Umeå blir världsledande i sitt hållbarhetsarbete?"</w:t>
      </w:r>
    </w:p>
    <w:p>
      <w:pPr/>
      <w:r>
        <w:t>Projektet Tomtebo strand är en del i Umeå kommuns ambition att uppnå klimatneutralitet till 2030. Stadsdelen ska bli en internationell förebild för hållbar stadsutveckling och ha flexibel, nytänkande infrastruktur som innefattar moderna lösningar för byggnader, transporter och effektiv energiförsörjning. Det ambitiösa programmet för stadsdelen kräver ett utbrett horisontellt samarbete mellan lokala och nationella aktörer, från både offentlig och privat sektor. Målet är att Tomtebo strand ska bli en internationell förebild och driva hållbar utveckling.</w:t>
      </w:r>
    </w:p>
    <w:p>
      <w:pPr>
        <w:pStyle w:val="Heading3"/>
      </w:pPr>
      <w:bookmarkStart w:id="50" w:name="h_143"/>
      <w:r>
        <w:t>Ett pilotprojekt ämnat att inspirera</w:t>
      </w:r>
      <w:bookmarkEnd w:id="50"/>
    </w:p>
    <w:p>
      <w:pPr/>
      <w:r>
        <w:t>Tomtebo strand kommer att skapa 3 000 bostäder för Umeås växande befolkning, med första inflyttning planerad i slutet av 2024. Men projektets syfte går bortom en bostadssatsning. Projektet bedrivs under hållbarhetssystemet Citylab, ett certifieringssystem för hållbara stadsdelar. Tomtebo Strand är ett pilotprojekt ämnat att inspirera till hållbart samhällsbyggande – både i och utanför Umeå.</w:t>
      </w:r>
    </w:p>
    <w:p>
      <w:pPr/>
      <w:r>
        <w:t>Umeå Energi har under 2021 fortsatt framdriften av projektet Tomtebo strand. Vi deltar i projektet för att driva hållbar utveckling i Umeåregionen, samt att få vara med och bidra med kompetens om hållbara energilösningar redan på idéstadiet. Vi bidrar framför allt med expertis inom energiförsörjning, men även med kunskap om social hållbarhet, avfallssortering och bredband.</w:t>
      </w:r>
    </w:p>
    <w:p>
      <w:pPr>
        <w:pStyle w:val="Heading3"/>
      </w:pPr>
      <w:bookmarkStart w:id="51" w:name="h_146"/>
      <w:r>
        <w:t>Bygga på flexibel infrastruktur</w:t>
      </w:r>
      <w:bookmarkEnd w:id="51"/>
    </w:p>
    <w:p>
      <w:pPr/>
      <w:r>
        <w:t>Projektet befinner sig i ett förberedelsestadium där projektgruppen arbetar med att inte låsa sig baserat på befintliga lösningar, utan istället kika på flexibla lösningar. Tomtebo strand ska bygga på en flexibel infrastruktur som tillgodoser samhällets behov idag såväl som i framtiden. Den ska bland annat möjliggöra för energidelning mellan fastigheter och moderna transportlösningar.</w:t>
      </w:r>
    </w:p>
    <w:p>
      <w:pPr/>
      <w:r>
        <w:t>Under 2021 har Umeå Energi genomfört utredningar av vilka klimatbelastningar som kan bli aktuella för området Tomtebo strand. Olika scenarier har tagits fram och de ligger som grund för de vägval som kommer göras framöver. En föreslagen detaljplan för området har lämnats in och väntas bli antagen under 2022. Därefter kommer första spadtaget att tas och stadsdelen förväntas stå redo om 10 till 15 år.</w:t>
      </w:r>
    </w:p>
    <w:p>
      <w:pPr/>
      <w:r>
        <w:t>I Umeå planeras det nya stadsdelsområdet Tomtebo strand som kommer att ha en blandning av verksamheter och cirka 3 000 bostäder. Stadsdelen har höga ambitioner när det gäller social, ekonomisk och ekologisk hållbarhet.</w:t>
      </w:r>
    </w:p>
    <w:p>
      <w:pPr>
        <w:pStyle w:val="Heading1"/>
      </w:pPr>
      <w:bookmarkStart w:id="52" w:name="h_150"/>
      <w:r>
        <w:t>Vårt hållbarhetsarbete</w:t>
      </w:r>
      <w:bookmarkEnd w:id="52"/>
    </w:p>
    <w:p>
      <w:pPr>
        <w:pStyle w:val="Heading2"/>
      </w:pPr>
      <w:bookmarkStart w:id="53" w:name="h_151"/>
      <w:r>
        <w:t>Vår syn på hållbarhet</w:t>
      </w:r>
      <w:bookmarkEnd w:id="53"/>
    </w:p>
    <w:p>
      <w:pPr>
        <w:pStyle w:val="Lead"/>
      </w:pPr>
      <w:r>
        <w:t>Umeå Energi är ett energi- och kommunikationsföretag med helhetssyn på hållbar utveckling. Vår plattform ligger till grund för vårt hållbarhetsarbete. Plattformen anger vilka vi vill vara, vad vi har för långsiktiga ambitioner och hur vi ska arbeta för att nå vår önskade position.</w:t>
      </w:r>
    </w:p>
    <w:p>
      <w:pPr>
        <w:pStyle w:val="Heading3"/>
      </w:pPr>
      <w:bookmarkStart w:id="54" w:name="h_153"/>
      <w:r>
        <w:t>Vår plattform</w:t>
      </w:r>
      <w:bookmarkEnd w:id="54"/>
    </w:p>
    <w:p>
      <w:pPr>
        <w:pStyle w:val="Heading4"/>
      </w:pPr>
      <w:bookmarkStart w:id="55" w:name="h_154"/>
      <w:r>
        <w:t>Vilka vi vill vara</w:t>
      </w:r>
      <w:bookmarkEnd w:id="55"/>
    </w:p>
    <w:p>
      <w:pPr>
        <w:pStyle w:val="Heading5"/>
      </w:pPr>
      <w:bookmarkStart w:id="56" w:name="h_155"/>
      <w:r>
        <w:t>Önskad position</w:t>
      </w:r>
      <w:bookmarkEnd w:id="56"/>
    </w:p>
    <w:p>
      <w:pPr/>
      <w:r>
        <w:t>Samhällsutvecklare och positiv kraft i Umeåregions hållbara utveckling.</w:t>
      </w:r>
    </w:p>
    <w:p>
      <w:pPr>
        <w:pStyle w:val="Heading5"/>
      </w:pPr>
      <w:bookmarkStart w:id="57" w:name="h_157"/>
      <w:r>
        <w:t>Vision</w:t>
      </w:r>
      <w:bookmarkEnd w:id="57"/>
    </w:p>
    <w:p>
      <w:pPr/>
      <w:r>
        <w:t>Vi vill ge våra kunder en enklare vardag och regionen en hållbar framtid.</w:t>
      </w:r>
    </w:p>
    <w:p>
      <w:pPr>
        <w:pStyle w:val="Heading5"/>
      </w:pPr>
      <w:bookmarkStart w:id="58" w:name="h_159"/>
      <w:r>
        <w:t>Värderingar</w:t>
      </w:r>
      <w:bookmarkEnd w:id="58"/>
    </w:p>
    <w:p>
      <w:pPr>
        <w:numPr>
          <w:ilvl w:val="0"/>
          <w:numId w:val="100"/>
        </w:numPr>
        <w:spacing w:after="80"/>
        <w:ind w:left="317" w:hanging="215"/>
      </w:pPr>
      <w:r>
        <w:t>Enkelhet</w:t>
      </w:r>
    </w:p>
    <w:p>
      <w:pPr>
        <w:numPr>
          <w:ilvl w:val="0"/>
          <w:numId w:val="100"/>
        </w:numPr>
        <w:spacing w:after="80"/>
        <w:ind w:left="317" w:hanging="215"/>
      </w:pPr>
      <w:r>
        <w:t>Närhet</w:t>
      </w:r>
    </w:p>
    <w:p>
      <w:pPr>
        <w:numPr>
          <w:ilvl w:val="0"/>
          <w:numId w:val="100"/>
        </w:numPr>
        <w:spacing w:after="80"/>
        <w:ind w:left="317" w:hanging="215"/>
      </w:pPr>
      <w:r>
        <w:t>Ansvar</w:t>
      </w:r>
    </w:p>
    <w:p>
      <w:pPr>
        <w:pStyle w:val="Heading4"/>
      </w:pPr>
      <w:bookmarkStart w:id="59" w:name="h_163"/>
      <w:r>
        <w:t>Dit vi vill (våra långsiktiga ambitioner)</w:t>
      </w:r>
      <w:bookmarkEnd w:id="59"/>
    </w:p>
    <w:p>
      <w:pPr>
        <w:numPr>
          <w:ilvl w:val="0"/>
          <w:numId w:val="100"/>
        </w:numPr>
        <w:spacing w:after="80"/>
        <w:ind w:left="317" w:hanging="215"/>
      </w:pPr>
      <w:r>
        <w:t>Vi har skapat affärer med cirkulära flöden och ett minskat klimat- och miljöavtryck.</w:t>
      </w:r>
    </w:p>
    <w:p>
      <w:pPr>
        <w:numPr>
          <w:ilvl w:val="0"/>
          <w:numId w:val="100"/>
        </w:numPr>
        <w:spacing w:after="80"/>
        <w:ind w:left="317" w:hanging="215"/>
      </w:pPr>
      <w:r>
        <w:t>Vi har aktivt bidragit till att möjliggöra omställningen till ett hållbart samhälle.</w:t>
      </w:r>
    </w:p>
    <w:p>
      <w:pPr>
        <w:numPr>
          <w:ilvl w:val="0"/>
          <w:numId w:val="100"/>
        </w:numPr>
        <w:spacing w:after="80"/>
        <w:ind w:left="317" w:hanging="215"/>
      </w:pPr>
      <w:r>
        <w:t>Vi har blivit en flexibel arbetsplats där jämställdhet och mångfald är nycklar till framgång för en inkluderande arbetsmiljö där alla medarbetare kan nå sin fulla potential.</w:t>
      </w:r>
    </w:p>
    <w:p>
      <w:pPr>
        <w:numPr>
          <w:ilvl w:val="0"/>
          <w:numId w:val="100"/>
        </w:numPr>
        <w:spacing w:after="80"/>
        <w:ind w:left="317" w:hanging="215"/>
      </w:pPr>
      <w:r>
        <w:t>Vi har bidragit med nytänkande i utvecklingen av ett samhälle där dagens och morgondagens generationer har förutsättningar att verka och bo på ett mer hållbart sätt.</w:t>
      </w:r>
    </w:p>
    <w:p>
      <w:pPr>
        <w:numPr>
          <w:ilvl w:val="0"/>
          <w:numId w:val="100"/>
        </w:numPr>
        <w:spacing w:after="80"/>
        <w:ind w:left="317" w:hanging="215"/>
      </w:pPr>
      <w:r>
        <w:t>Vi har gjort hållbarhet till en självklar del i den långsiktiga förvaltningen av resurser och kapital.</w:t>
      </w:r>
    </w:p>
    <w:p>
      <w:pPr>
        <w:numPr>
          <w:ilvl w:val="0"/>
          <w:numId w:val="100"/>
        </w:numPr>
        <w:spacing w:after="80"/>
        <w:ind w:left="317" w:hanging="215"/>
      </w:pPr>
      <w:r>
        <w:t>Vi har aktivt bidragit i omställningen till den cirkulära ekonomin genom tydligt kravställande och transparens.</w:t>
      </w:r>
    </w:p>
    <w:p>
      <w:pPr>
        <w:pStyle w:val="Heading4"/>
      </w:pPr>
      <w:bookmarkStart w:id="60" w:name="h_170"/>
      <w:r>
        <w:t>Så når vi dit</w:t>
      </w:r>
      <w:bookmarkEnd w:id="60"/>
    </w:p>
    <w:p>
      <w:pPr/>
      <w:r>
        <w:t>Strategiska teman:</w:t>
      </w:r>
    </w:p>
    <w:p>
      <w:pPr>
        <w:pStyle w:val="Heading5"/>
      </w:pPr>
      <w:bookmarkStart w:id="61" w:name="h_172"/>
      <w:r>
        <w:t>Skapa ökat kundvärde och tillväxt</w:t>
      </w:r>
      <w:bookmarkEnd w:id="61"/>
    </w:p>
    <w:p>
      <w:pPr>
        <w:numPr>
          <w:ilvl w:val="0"/>
          <w:numId w:val="100"/>
        </w:numPr>
        <w:spacing w:after="80"/>
        <w:ind w:left="317" w:hanging="215"/>
      </w:pPr>
      <w:r>
        <w:t>Komma närmare kund och stärka kundrelationen</w:t>
      </w:r>
    </w:p>
    <w:p>
      <w:pPr>
        <w:numPr>
          <w:ilvl w:val="0"/>
          <w:numId w:val="100"/>
        </w:numPr>
        <w:spacing w:after="80"/>
        <w:ind w:left="317" w:hanging="215"/>
      </w:pPr>
      <w:r>
        <w:t>Utveckla vårt kunderbjudande för hållbar energianvändning</w:t>
      </w:r>
    </w:p>
    <w:p>
      <w:pPr>
        <w:pStyle w:val="Heading5"/>
      </w:pPr>
      <w:bookmarkStart w:id="62" w:name="h_175"/>
      <w:r>
        <w:t>Möjliggöra ökat kundvärde och tillväxt</w:t>
      </w:r>
      <w:bookmarkEnd w:id="62"/>
    </w:p>
    <w:p>
      <w:pPr>
        <w:numPr>
          <w:ilvl w:val="0"/>
          <w:numId w:val="100"/>
        </w:numPr>
        <w:spacing w:after="80"/>
        <w:ind w:left="317" w:hanging="215"/>
      </w:pPr>
      <w:r>
        <w:t>Vara ett förtroende i ansvarsfullt företagande</w:t>
      </w:r>
    </w:p>
    <w:p>
      <w:pPr>
        <w:numPr>
          <w:ilvl w:val="0"/>
          <w:numId w:val="100"/>
        </w:numPr>
        <w:spacing w:after="80"/>
        <w:ind w:left="317" w:hanging="215"/>
      </w:pPr>
      <w:r>
        <w:t>Mera insikter och analys i vårt beslutsfattande</w:t>
      </w:r>
    </w:p>
    <w:p>
      <w:pPr>
        <w:numPr>
          <w:ilvl w:val="0"/>
          <w:numId w:val="100"/>
        </w:numPr>
        <w:spacing w:after="80"/>
        <w:ind w:left="317" w:hanging="215"/>
      </w:pPr>
      <w:r>
        <w:t>Utveckla effektivare flöden</w:t>
      </w:r>
    </w:p>
    <w:p>
      <w:pPr>
        <w:pStyle w:val="Heading2"/>
      </w:pPr>
      <w:bookmarkStart w:id="63" w:name="h_179"/>
      <w:r>
        <w:t>Det ansvarsfulla företagandet</w:t>
      </w:r>
      <w:bookmarkEnd w:id="63"/>
    </w:p>
    <w:p>
      <w:pPr>
        <w:pStyle w:val="Lead"/>
      </w:pPr>
      <w:r>
        <w:t>Det ansvarfulla företagandet är Umeå Energis egna hållbarhetsdefinition. Bilden nedan definierar vad vi menar med hållbar utveckling, hållbar region och hållbarhet som begrepp. Det är i Det ansvarsfulla företagandet vi tar gemensamt avstamp för Umeå Energis hållbarhetsarbete: Vad betyder ekologisk, social och ekonomisk hållbarhet för oss på Umeå Energi?</w:t>
      </w:r>
    </w:p>
    <w:p>
      <w:pPr>
        <w:pStyle w:val="Heading3"/>
      </w:pPr>
      <w:bookmarkStart w:id="64" w:name="h_181"/>
      <w:r>
        <w:t>Umeå energis hållbarhetsdefinition</w:t>
      </w:r>
      <w:bookmarkEnd w:id="6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UMEÅ ENERGIS HÅLLBARHETSDEFINITION"/>
        <w:tblDescription w:val="Tabell med en upprepad rubrikrad. Tomma celler motsvarar tomma celler i originalet."/>
      </w:tblPr>
      <w:tblGrid>
        <w:gridCol w:w="1701"/>
        <w:gridCol w:w="3912"/>
        <w:gridCol w:w="3912"/>
      </w:tblGrid>
      <w:tr>
        <w:trPr>
          <w:cantSplit/>
          <w:tblHeader w:val="1"/>
        </w:trPr>
        <w:tc>
          <w:tcPr>
            <w:tcW w:type="dxa" w:w="1701"/>
            <w:shd w:fill="006445"/>
            <w:vAlign w:val="center"/>
          </w:tcPr>
          <w:p>
            <w:pPr>
              <w:keepNext/>
              <w:keepLines w:val="0"/>
              <w:spacing w:before="0" w:after="40" w:line="247" w:lineRule="auto"/>
            </w:pPr>
            <w:r>
              <w:rPr>
                <w:rFonts w:ascii="Arial" w:hAnsi="Arial"/>
                <w:b/>
                <w:color w:val="FFFFFF"/>
                <w:sz w:val="20"/>
              </w:rPr>
              <w:t>Dimension</w:t>
            </w:r>
          </w:p>
        </w:tc>
        <w:tc>
          <w:tcPr>
            <w:tcW w:type="dxa" w:w="3912"/>
            <w:shd w:fill="006445"/>
            <w:vAlign w:val="center"/>
          </w:tcPr>
          <w:p>
            <w:pPr>
              <w:keepNext/>
              <w:keepLines w:val="0"/>
              <w:spacing w:before="0" w:after="40" w:line="247" w:lineRule="auto"/>
            </w:pPr>
            <w:r>
              <w:rPr>
                <w:rFonts w:ascii="Arial" w:hAnsi="Arial"/>
                <w:b/>
                <w:color w:val="FFFFFF"/>
                <w:sz w:val="20"/>
              </w:rPr>
              <w:t>Vad betyder det för oss på umeå energi</w:t>
            </w:r>
          </w:p>
        </w:tc>
        <w:tc>
          <w:tcPr>
            <w:tcW w:type="dxa" w:w="3912"/>
            <w:shd w:fill="006445"/>
            <w:vAlign w:val="center"/>
          </w:tcPr>
          <w:p>
            <w:pPr>
              <w:keepNext/>
              <w:keepLines w:val="0"/>
              <w:spacing w:before="0" w:after="40" w:line="247" w:lineRule="auto"/>
            </w:pPr>
            <w:r>
              <w:rPr>
                <w:rFonts w:ascii="Arial" w:hAnsi="Arial"/>
                <w:b/>
                <w:color w:val="FFFFFF"/>
                <w:sz w:val="20"/>
              </w:rPr>
              <w:t>Vilken roll tar umeå energi i samhället</w:t>
            </w:r>
          </w:p>
        </w:tc>
      </w:tr>
      <w:tr>
        <w:trPr>
          <w:cantSplit/>
        </w:trPr>
        <w:tc>
          <w:tcPr>
            <w:tcW w:type="dxa" w:w="1701"/>
            <w:vAlign w:val="center"/>
          </w:tcPr>
          <w:p>
            <w:pPr>
              <w:keepNext w:val="0"/>
              <w:keepLines w:val="0"/>
              <w:spacing w:before="0" w:after="40" w:line="247" w:lineRule="auto"/>
            </w:pPr>
            <w:r>
              <w:rPr>
                <w:rFonts w:ascii="Arial" w:hAnsi="Arial"/>
                <w:b w:val="0"/>
                <w:sz w:val="20"/>
              </w:rPr>
              <w:t>Ekosystem</w:t>
            </w:r>
          </w:p>
        </w:tc>
        <w:tc>
          <w:tcPr>
            <w:tcW w:type="dxa" w:w="3912"/>
            <w:vAlign w:val="center"/>
          </w:tcPr>
          <w:p>
            <w:pPr>
              <w:keepNext w:val="0"/>
              <w:keepLines w:val="0"/>
              <w:spacing w:before="0" w:after="40" w:line="247" w:lineRule="auto"/>
            </w:pPr>
            <w:r>
              <w:rPr>
                <w:rFonts w:ascii="Arial" w:hAnsi="Arial"/>
                <w:b w:val="0"/>
                <w:sz w:val="20"/>
              </w:rPr>
              <w:t>Vi är ett bolag som utvecklar våra affärer till cirkulära flöden och effektivare resursanvändning för minskat klimat- och miljöavtryck.</w:t>
            </w:r>
          </w:p>
        </w:tc>
        <w:tc>
          <w:tcPr>
            <w:tcW w:type="dxa" w:w="3912"/>
            <w:vAlign w:val="center"/>
          </w:tcPr>
          <w:p>
            <w:pPr>
              <w:keepNext w:val="0"/>
              <w:keepLines w:val="0"/>
              <w:spacing w:before="0" w:after="40" w:line="247" w:lineRule="auto"/>
            </w:pPr>
            <w:r>
              <w:rPr>
                <w:rFonts w:ascii="Arial" w:hAnsi="Arial"/>
                <w:b w:val="0"/>
                <w:sz w:val="20"/>
              </w:rPr>
              <w:t>Vi är en samhällsutvecklare som möjliggör omställningen av samhället.</w:t>
            </w:r>
          </w:p>
        </w:tc>
      </w:tr>
      <w:tr>
        <w:trPr>
          <w:cantSplit/>
        </w:trPr>
        <w:tc>
          <w:tcPr>
            <w:tcW w:type="dxa" w:w="1701"/>
            <w:vAlign w:val="center"/>
          </w:tcPr>
          <w:p>
            <w:pPr>
              <w:keepNext w:val="0"/>
              <w:keepLines w:val="0"/>
              <w:spacing w:before="0" w:after="40" w:line="247" w:lineRule="auto"/>
            </w:pPr>
            <w:r>
              <w:rPr>
                <w:rFonts w:ascii="Arial" w:hAnsi="Arial"/>
                <w:b w:val="0"/>
                <w:sz w:val="20"/>
              </w:rPr>
              <w:t>Samhälle</w:t>
            </w:r>
          </w:p>
        </w:tc>
        <w:tc>
          <w:tcPr>
            <w:tcW w:type="dxa" w:w="3912"/>
            <w:vAlign w:val="center"/>
          </w:tcPr>
          <w:p>
            <w:pPr>
              <w:keepNext w:val="0"/>
              <w:keepLines w:val="0"/>
              <w:spacing w:before="0" w:after="40" w:line="247" w:lineRule="auto"/>
            </w:pPr>
            <w:r>
              <w:rPr>
                <w:rFonts w:ascii="Arial" w:hAnsi="Arial"/>
                <w:b w:val="0"/>
                <w:sz w:val="20"/>
              </w:rPr>
              <w:t>Vi är en trygg arbetsplats, där medarbetare känner motivation, som präglas av likabehandling samt mångfald i personligheter och kompetens.</w:t>
            </w:r>
          </w:p>
        </w:tc>
        <w:tc>
          <w:tcPr>
            <w:tcW w:type="dxa" w:w="3912"/>
            <w:vAlign w:val="center"/>
          </w:tcPr>
          <w:p>
            <w:pPr>
              <w:keepNext w:val="0"/>
              <w:keepLines w:val="0"/>
              <w:spacing w:before="0" w:after="40" w:line="247" w:lineRule="auto"/>
            </w:pPr>
            <w:r>
              <w:rPr>
                <w:rFonts w:ascii="Arial" w:hAnsi="Arial"/>
                <w:b w:val="0"/>
                <w:sz w:val="20"/>
              </w:rPr>
              <w:t>Vi är en ansvarsfull samhällsaktör som värnar om Umeåregionen för framtida generationer och är en innovativ partner i samhällsutveckling.</w:t>
            </w:r>
          </w:p>
        </w:tc>
      </w:tr>
      <w:tr>
        <w:trPr>
          <w:cantSplit/>
        </w:trPr>
        <w:tc>
          <w:tcPr>
            <w:tcW w:type="dxa" w:w="1701"/>
            <w:vAlign w:val="center"/>
          </w:tcPr>
          <w:p>
            <w:pPr>
              <w:keepNext w:val="0"/>
              <w:keepLines w:val="0"/>
              <w:spacing w:before="0" w:after="40" w:line="247" w:lineRule="auto"/>
            </w:pPr>
            <w:r>
              <w:rPr>
                <w:rFonts w:ascii="Arial" w:hAnsi="Arial"/>
                <w:b w:val="0"/>
                <w:sz w:val="20"/>
              </w:rPr>
              <w:t>Ekonomi</w:t>
            </w:r>
          </w:p>
        </w:tc>
        <w:tc>
          <w:tcPr>
            <w:tcW w:type="dxa" w:w="3912"/>
            <w:vAlign w:val="center"/>
          </w:tcPr>
          <w:p>
            <w:pPr>
              <w:keepNext w:val="0"/>
              <w:keepLines w:val="0"/>
              <w:spacing w:before="0" w:after="40" w:line="247" w:lineRule="auto"/>
            </w:pPr>
            <w:r>
              <w:rPr>
                <w:rFonts w:ascii="Arial" w:hAnsi="Arial"/>
                <w:b w:val="0"/>
                <w:sz w:val="20"/>
              </w:rPr>
              <w:t>Vi är ansvarstagande genom att förvalta resurser och kapital på ett långsiktigt hållbart sätt.</w:t>
            </w:r>
          </w:p>
        </w:tc>
        <w:tc>
          <w:tcPr>
            <w:tcW w:type="dxa" w:w="3912"/>
            <w:vAlign w:val="center"/>
          </w:tcPr>
          <w:p>
            <w:pPr>
              <w:keepNext w:val="0"/>
              <w:keepLines w:val="0"/>
              <w:spacing w:before="0" w:after="40" w:line="247" w:lineRule="auto"/>
            </w:pPr>
            <w:r>
              <w:rPr>
                <w:rFonts w:ascii="Arial" w:hAnsi="Arial"/>
                <w:b w:val="0"/>
                <w:sz w:val="20"/>
              </w:rPr>
              <w:t>Vi är en ansvarsfull samhällsaktör som med tydligt kravställande bidrar till utvecklingen av den cirkulära ekonomin.</w:t>
            </w:r>
          </w:p>
        </w:tc>
      </w:tr>
    </w:tbl>
    <w:p>
      <w:pPr>
        <w:spacing w:after="20" w:before="0" w:line="240" w:lineRule="auto"/>
      </w:pPr>
      <w:r>
        <w:rPr>
          <w:sz w:val="6"/>
        </w:rPr>
      </w:r>
    </w:p>
    <w:p>
      <w:pPr>
        <w:pStyle w:val="Small"/>
      </w:pPr>
      <w:r>
        <w:t>De olika cirklarna symboliserar de olika system vi förhåller oss till där den yttersta cirkeln representerar det faktiska fysiska ekologiska systemet vi har att förhålla oss till, mellersta cirkeln det sociala (samhället), och innersta det ekonomiska systemet. I korthet betyder det ett ställningstagande att inte göra affärer på bekostnad av människor och miljö. För varje dimension finns ett inåt-blickande och ett utåt-blickande påstående om Umeå Energi: vilka är vi och vilken roll vi tar i samhället.</w:t>
      </w:r>
    </w:p>
    <w:p>
      <w:pPr>
        <w:pStyle w:val="Heading2"/>
      </w:pPr>
      <w:bookmarkStart w:id="65" w:name="h_184"/>
      <w:r>
        <w:t>Vårt hållbarhetsarbete</w:t>
      </w:r>
      <w:bookmarkEnd w:id="65"/>
    </w:p>
    <w:p>
      <w:pPr>
        <w:pStyle w:val="Lead"/>
      </w:pPr>
      <w:r>
        <w:t>Umeå Energis hållbarhetsarbete strävar efter att skapa en enklare vardag för våra kunder och en hållbar framtid för regionen. Det är utgångspunkten för vår affär och en röd tråd som löper genom vision, strategi, mål och styrning. Vår ambition är att bidra till ett cirkulärt och långsiktigt hållbart samhälle. Vi vill vara en positiv kraft i samhället och en förebild inom hållbarhet i energibranschen.</w:t>
      </w:r>
    </w:p>
    <w:p>
      <w:pPr>
        <w:pStyle w:val="Heading3"/>
      </w:pPr>
      <w:bookmarkStart w:id="66" w:name="h_186"/>
      <w:r>
        <w:t>Styrning och strategi</w:t>
      </w:r>
      <w:bookmarkEnd w:id="66"/>
    </w:p>
    <w:p>
      <w:pPr/>
      <w:r>
        <w:t>Hållbarhet är en integrerad del av Umeå Energis strategi och affärsplaner. Vårt ägardirektiv, som sätter de övergripande riktlinjerna för vår verksamhet, knyter vårt arbete på ett tydligt sätt till Umeå kommuns vision och mål. Ägardirektivet ger oss en expertroll i utvecklingen av Umeå till en smart och hållbar stad med en samhällsinfrastruktur som år 2040 ska hålla för 200 000 medborgare. Under hösten 2021 har ett arbete pågått inom Umeå Kommunföretag AB med syfte att uppdatera ägardirektiven för de kommunala bolagen. Arbetet är en del i en ny struktur för styrning inom Umeå kommun.</w:t>
      </w:r>
    </w:p>
    <w:p>
      <w:pPr/>
      <w:r>
        <w:t>Utöver ägardirektivet där våra finansiella mål samt vårt bidrag till kommunens mål framgår har vi egna miljö- och arbetsmiljömål som vägleder vårt hållbarhetsarbete. Vi strävar också efter att bidra till att uppfylla de globala mål inom Agenda 2030 som vi som bolag har valt att prioritera. Ansvaret för att följa upp och utvärdera våra affärs- och hållbarhetsmål ligger hos Umeå Energis koncernforum. Vår hållbarhetsstrateg ansvarar för att samordna arbetet och har därtill en central roll i att förändringsleda, utveckla och driva hållbarhetsarbetet framåt.</w:t>
      </w:r>
    </w:p>
    <w:p>
      <w:pPr>
        <w:pStyle w:val="Heading3"/>
      </w:pPr>
      <w:bookmarkStart w:id="67" w:name="h_189"/>
      <w:r>
        <w:t>Agenda 2030 och de globala målen för hållbar utveckling</w:t>
      </w:r>
      <w:bookmarkEnd w:id="67"/>
    </w:p>
    <w:p>
      <w:pPr/>
      <w:r>
        <w:t>Våra prioriterade mål inom Agenda 2030 har sin utgångspunkt i de utmaningar som vi står inför med klimatet, elektrifiering och en hållbar utveckling. Vi prioriterar de globala målen om jämställdhet, hållbar energi för alla, hållbara städer och samhällen, hållbar konsumtion och produktion, bekämpa klimatförändringarna samt genomförande och partnerskap.</w:t>
      </w:r>
    </w:p>
    <w:p>
      <w:pPr>
        <w:pStyle w:val="Heading3"/>
      </w:pPr>
      <w:bookmarkStart w:id="68" w:name="h_191"/>
      <w:r>
        <w:t>Väsentliga hållbarhetsfrågor</w:t>
      </w:r>
      <w:bookmarkEnd w:id="68"/>
    </w:p>
    <w:p>
      <w:pPr/>
      <w:r>
        <w:t>Vi arbetar systematiskt med att identifiera vilka hållbarhetsfrågor som är viktigast för våra intressenter, samt analyserar hållbarhetsriskerna kopplade till verksamheten.</w:t>
      </w:r>
    </w:p>
    <w:p>
      <w:pPr/>
      <w:r>
        <w:t>Våra väsentliga övergripande mål är:</w:t>
      </w:r>
    </w:p>
    <w:p>
      <w:pPr>
        <w:pStyle w:val="Heading4"/>
      </w:pPr>
      <w:bookmarkStart w:id="69" w:name="h_194"/>
      <w:r>
        <w:t>Stabilt lönsamt företag</w:t>
      </w:r>
      <w:bookmarkEnd w:id="69"/>
    </w:p>
    <w:p>
      <w:pPr/>
      <w:r>
        <w:t>Vi ska ha en finansiellt stabil koncern för framtida utveckling.</w:t>
      </w:r>
    </w:p>
    <w:p>
      <w:pPr>
        <w:pStyle w:val="Small"/>
      </w:pPr>
      <w:r>
        <w:t>Globala mål i originalets symboler: Hållbar energi för alla; Hållbara städer och samhällen; Hållbar konsumtion och produktion; Bekämpa klimatförändringarna.</w:t>
      </w:r>
    </w:p>
    <w:p>
      <w:pPr>
        <w:pStyle w:val="Heading4"/>
      </w:pPr>
      <w:bookmarkStart w:id="70" w:name="h_197"/>
      <w:r>
        <w:t>Nöjda kunder</w:t>
      </w:r>
      <w:bookmarkEnd w:id="70"/>
    </w:p>
    <w:p>
      <w:pPr/>
      <w:r>
        <w:t>Vi ska ha nöjda kunder och förstå kundernas behov för ökad tillväxt.</w:t>
      </w:r>
    </w:p>
    <w:p>
      <w:pPr>
        <w:pStyle w:val="Small"/>
      </w:pPr>
      <w:r>
        <w:t>Globala mål i originalets symboler: Jämställdhet; Hållbar energi för alla; Hållbara städer och samhällen; Bekämpa klimatförändringarna.</w:t>
      </w:r>
    </w:p>
    <w:p>
      <w:pPr>
        <w:pStyle w:val="Heading4"/>
      </w:pPr>
      <w:bookmarkStart w:id="71" w:name="h_200"/>
      <w:r>
        <w:t>Hög leveranstillgänglighet</w:t>
      </w:r>
      <w:bookmarkEnd w:id="71"/>
    </w:p>
    <w:p>
      <w:pPr/>
      <w:r>
        <w:t>Vi ska tillgodose effektiva och säkra leveranser av el, värme och kommunikation.</w:t>
      </w:r>
    </w:p>
    <w:p>
      <w:pPr>
        <w:pStyle w:val="Small"/>
      </w:pPr>
      <w:r>
        <w:t>Globala mål i originalets symboler: Hållbar energi för alla; Hållbar industri, innovationer och infrastruktur; Hållbar konsumtion och produktion.</w:t>
      </w:r>
    </w:p>
    <w:p>
      <w:pPr>
        <w:pStyle w:val="Heading4"/>
      </w:pPr>
      <w:bookmarkStart w:id="72" w:name="h_203"/>
      <w:r>
        <w:t>Hållbart samhälle</w:t>
      </w:r>
      <w:bookmarkEnd w:id="72"/>
    </w:p>
    <w:p>
      <w:pPr/>
      <w:r>
        <w:t>Vi ska vara klimat- och resurseffektiva i alla delar av vår verksamhet för att minska klimat- och miljöavtryck.</w:t>
      </w:r>
    </w:p>
    <w:p>
      <w:pPr>
        <w:pStyle w:val="Small"/>
      </w:pPr>
      <w:r>
        <w:t>Globala mål i originalets symboler: Hållbar industri, innovationer och infrastruktur; Hållbara städer och samhällen; Bekämpa klimatförändringarna.</w:t>
      </w:r>
    </w:p>
    <w:p>
      <w:pPr>
        <w:pStyle w:val="Heading4"/>
      </w:pPr>
      <w:bookmarkStart w:id="73" w:name="h_206"/>
      <w:r>
        <w:t>Hållbar affärsutveckling</w:t>
      </w:r>
      <w:bookmarkEnd w:id="73"/>
    </w:p>
    <w:p>
      <w:pPr/>
      <w:r>
        <w:t>Vi ska utveckla morgondagens affärer med fokus på samarbeten.</w:t>
      </w:r>
    </w:p>
    <w:p>
      <w:pPr>
        <w:pStyle w:val="Small"/>
      </w:pPr>
      <w:r>
        <w:t>Globala mål i originalets symboler: Hållbar energi för alla; Hållbar industri, innovationer och infrastruktur; Hållbar konsumtion och produktion.</w:t>
      </w:r>
    </w:p>
    <w:p>
      <w:pPr>
        <w:pStyle w:val="Heading4"/>
      </w:pPr>
      <w:bookmarkStart w:id="74" w:name="h_209"/>
      <w:r>
        <w:t>Nöjda medarbetare och en trygg och säker arbetsplats</w:t>
      </w:r>
      <w:bookmarkEnd w:id="74"/>
    </w:p>
    <w:p>
      <w:pPr/>
      <w:r>
        <w:t>Vi ska ha engagerade och kompetenta medarbetare som mår bra i förändring.</w:t>
      </w:r>
    </w:p>
    <w:p>
      <w:pPr>
        <w:pStyle w:val="Small"/>
      </w:pPr>
      <w:r>
        <w:t>Globala mål i originalets symboler: Jämställdhet; Anständiga arbetsvillkor och ekonomisk tillväxt.</w:t>
      </w:r>
    </w:p>
    <w:p>
      <w:pPr>
        <w:pStyle w:val="Heading3"/>
      </w:pPr>
      <w:bookmarkStart w:id="75" w:name="h_212"/>
      <w:r>
        <w:t>Vår hållbarhetspolicy</w:t>
      </w:r>
      <w:bookmarkEnd w:id="75"/>
    </w:p>
    <w:p>
      <w:pPr/>
      <w:r>
        <w:t>Vårt arbete med hållbarhet är en naturlig del av det dagliga arbetet på Umeå Energi och en integrerad del av vår verksamhet. Alla våra medarbetare har ett personligt ansvar att bidra till hållbarhetsarbetet. Vår hållbarhetspolicy fungerar som vägledning i vårt dagliga arbete med hållbarhetsfrågor. Policyn omfattar fem övergripande områden: Arbetsmiljö och hälsa, mångfald och jämställdhet, miljö och klimat, affärsetik samt socialt ansvarstagande.</w:t>
      </w:r>
    </w:p>
    <w:p>
      <w:pPr/>
      <w:r>
        <w:t>Länk till vår hållbarhetspolicy</w:t>
      </w:r>
    </w:p>
    <w:p>
      <w:pPr>
        <w:pStyle w:val="Heading3"/>
      </w:pPr>
      <w:bookmarkStart w:id="76" w:name="h_215"/>
      <w:r>
        <w:t>Lagar och reglering</w:t>
      </w:r>
      <w:bookmarkEnd w:id="76"/>
    </w:p>
    <w:p>
      <w:pPr/>
      <w:r>
        <w:t>Styrande för vårt dagliga arbete på Umeå Energi är även lagar, reglering och förordningar med bäring på vår verksamhet. Det gäller bestämmelser på EU-nivå såväl som nationellt, lokalt och i vår bransch.</w:t>
      </w:r>
    </w:p>
    <w:p>
      <w:pPr/>
      <w:r>
        <w:t>Som kommunalägt bolag omfattas vi av offentlighetsprincipen, vilket innebär att allmänheten har rätt till insyn i vår verksamhet. Vi verkar för transparens och öppenhet. Det ställer krav på vår hantering av information enligt reglerna i bland annat tryckfrihetsförordningen, offentlighetslagen, sekretesslagen och arkivlagen. Vi värnar också om integritet och säkerhet vid vår behandling av personuppgifter. Alla personuppgifter som vi hanterar behandlas på ett ansvarsfullt sätt i enlighet med dataskyddsförordningen.</w:t>
      </w:r>
    </w:p>
    <w:p>
      <w:pPr>
        <w:pStyle w:val="Heading3"/>
      </w:pPr>
      <w:bookmarkStart w:id="77" w:name="h_218"/>
      <w:r>
        <w:t>Rapportering och åtaganden</w:t>
      </w:r>
      <w:bookmarkEnd w:id="77"/>
    </w:p>
    <w:p>
      <w:pPr/>
      <w:r>
        <w:t>Vårt val av hållbarhetsfrågor att redovisa och rapportera om bygger dels på våra hållbarhetsmål, dels på den intressentdialog som vi bedriver löpande. Vi beskriver utvecklingen av vårt hållbarhetsarbete i en sammanhållen hållbarhets- och årsredovisning enligt de krav som ställs i Årsredovisningslagen och i enlighet med riktlinjerna från Global Reporting Initiative, nivå Core. Vi är måna om att vara trovärdiga och transparenta i vår hållbarhetsrapportering. För att öka förståelsen för Umeå Energis ställning, resultat och utveckling beskriver vi insatser, utfall och risker i vår rapportering.</w:t>
      </w:r>
    </w:p>
    <w:p>
      <w:pPr/>
      <w:r>
        <w:t>Sedan 2014 är Umeå Energi anslutet till FN:s hållbarhetsnätverk Global Compact, vars tio grundläggande principer om bland annat mänskliga rättigheter, arbetsrätt och antikorruption finns återspeglade i vår hållbarhetspolicy.</w:t>
      </w:r>
    </w:p>
    <w:p>
      <w:pPr>
        <w:pStyle w:val="Heading2"/>
      </w:pPr>
      <w:bookmarkStart w:id="78" w:name="h_221"/>
      <w:r>
        <w:t>Vår värdekedja</w:t>
      </w:r>
      <w:bookmarkEnd w:id="78"/>
    </w:p>
    <w:p>
      <w:pPr>
        <w:pStyle w:val="Lead"/>
      </w:pPr>
      <w:r>
        <w:t>Umeå Energis påverkan på Umeåregionen och samhället sträcker sig bortom den direkta effekten av vår egen verksamhet.</w:t>
      </w:r>
    </w:p>
    <w:p>
      <w:pPr/>
      <w:r>
        <w:t>För att till fullo förstå hur vi kan fortsätta bidra till utvecklingen mot ett hållbart samhälle analyserar vi därför vårt avtryck längs med hela värdekedjan. Våra tillgångar, produktion och distribution samt den nytta vi bidrar med till våra kunder utgör Umeå Energis värdekedja. Vi förvaltar naturtillgångar som sol-, vind- och vattenkraft för att producera hållbar energi och tillhandahålla leveranssäkra, prisvärda och klimateffektiva energi- och kommunikationslösningar för Umeåbornas räkning.</w:t>
      </w:r>
    </w:p>
    <w:p>
      <w:pPr>
        <w:pStyle w:val="Heading3"/>
      </w:pPr>
      <w:bookmarkStart w:id="79" w:name="h_224"/>
      <w:r>
        <w:t>INPUT/TILLGÅNGAR</w:t>
      </w:r>
      <w:bookmarkEnd w:id="79"/>
    </w:p>
    <w:p>
      <w:pPr>
        <w:numPr>
          <w:ilvl w:val="0"/>
          <w:numId w:val="100"/>
        </w:numPr>
        <w:spacing w:after="80"/>
        <w:ind w:left="317" w:hanging="215"/>
      </w:pPr>
      <w:r>
        <w:t>Naturtillgångar</w:t>
      </w:r>
    </w:p>
    <w:p>
      <w:pPr>
        <w:numPr>
          <w:ilvl w:val="0"/>
          <w:numId w:val="100"/>
        </w:numPr>
        <w:spacing w:after="80"/>
        <w:ind w:left="317" w:hanging="215"/>
      </w:pPr>
      <w:r>
        <w:t>Sol-, vind- och vattenkraft</w:t>
      </w:r>
    </w:p>
    <w:p>
      <w:pPr>
        <w:numPr>
          <w:ilvl w:val="0"/>
          <w:numId w:val="100"/>
        </w:numPr>
        <w:spacing w:after="80"/>
        <w:ind w:left="317" w:hanging="215"/>
      </w:pPr>
      <w:r>
        <w:t>Biomassa, Avfall, Olja</w:t>
      </w:r>
    </w:p>
    <w:p>
      <w:pPr>
        <w:numPr>
          <w:ilvl w:val="0"/>
          <w:numId w:val="100"/>
        </w:numPr>
        <w:spacing w:after="80"/>
        <w:ind w:left="317" w:hanging="215"/>
      </w:pPr>
      <w:r>
        <w:t>Anläggningar</w:t>
      </w:r>
    </w:p>
    <w:p>
      <w:pPr>
        <w:numPr>
          <w:ilvl w:val="0"/>
          <w:numId w:val="100"/>
        </w:numPr>
        <w:spacing w:after="80"/>
        <w:ind w:left="317" w:hanging="215"/>
      </w:pPr>
      <w:r>
        <w:t>Sol-, vind-, vatten- och kraftvärmeverk</w:t>
      </w:r>
    </w:p>
    <w:p>
      <w:pPr>
        <w:numPr>
          <w:ilvl w:val="0"/>
          <w:numId w:val="100"/>
        </w:numPr>
        <w:spacing w:after="80"/>
        <w:ind w:left="317" w:hanging="215"/>
      </w:pPr>
      <w:r>
        <w:t>Elnät</w:t>
      </w:r>
    </w:p>
    <w:p>
      <w:pPr>
        <w:numPr>
          <w:ilvl w:val="0"/>
          <w:numId w:val="100"/>
        </w:numPr>
        <w:spacing w:after="80"/>
        <w:ind w:left="317" w:hanging="215"/>
      </w:pPr>
      <w:r>
        <w:t>Distributionsnät för värme/kyla</w:t>
      </w:r>
    </w:p>
    <w:p>
      <w:pPr>
        <w:numPr>
          <w:ilvl w:val="0"/>
          <w:numId w:val="100"/>
        </w:numPr>
        <w:spacing w:after="80"/>
        <w:ind w:left="317" w:hanging="215"/>
      </w:pPr>
      <w:r>
        <w:t>Värmeverk</w:t>
      </w:r>
    </w:p>
    <w:p>
      <w:pPr>
        <w:numPr>
          <w:ilvl w:val="0"/>
          <w:numId w:val="100"/>
        </w:numPr>
        <w:spacing w:after="80"/>
        <w:ind w:left="317" w:hanging="215"/>
      </w:pPr>
      <w:r>
        <w:t>Värmepumpar</w:t>
      </w:r>
    </w:p>
    <w:p>
      <w:pPr>
        <w:numPr>
          <w:ilvl w:val="0"/>
          <w:numId w:val="100"/>
        </w:numPr>
        <w:spacing w:after="80"/>
        <w:ind w:left="317" w:hanging="215"/>
      </w:pPr>
      <w:r>
        <w:t>Kylmaskiner</w:t>
      </w:r>
    </w:p>
    <w:p>
      <w:pPr>
        <w:numPr>
          <w:ilvl w:val="0"/>
          <w:numId w:val="100"/>
        </w:numPr>
        <w:spacing w:after="80"/>
        <w:ind w:left="317" w:hanging="215"/>
      </w:pPr>
      <w:r>
        <w:t>Bredbandsnät</w:t>
      </w:r>
    </w:p>
    <w:p>
      <w:pPr>
        <w:numPr>
          <w:ilvl w:val="0"/>
          <w:numId w:val="100"/>
        </w:numPr>
        <w:spacing w:after="80"/>
        <w:ind w:left="317" w:hanging="215"/>
      </w:pPr>
      <w:r>
        <w:t>Finansiellt kapital</w:t>
      </w:r>
    </w:p>
    <w:p>
      <w:pPr>
        <w:numPr>
          <w:ilvl w:val="0"/>
          <w:numId w:val="100"/>
        </w:numPr>
        <w:spacing w:after="80"/>
        <w:ind w:left="317" w:hanging="215"/>
      </w:pPr>
      <w:r>
        <w:t>Humankapital</w:t>
      </w:r>
    </w:p>
    <w:p>
      <w:pPr>
        <w:numPr>
          <w:ilvl w:val="0"/>
          <w:numId w:val="100"/>
        </w:numPr>
        <w:spacing w:after="80"/>
        <w:ind w:left="317" w:hanging="215"/>
      </w:pPr>
      <w:r>
        <w:t>Intellektuellt kapital</w:t>
      </w:r>
    </w:p>
    <w:p>
      <w:pPr>
        <w:numPr>
          <w:ilvl w:val="0"/>
          <w:numId w:val="100"/>
        </w:numPr>
        <w:spacing w:after="80"/>
        <w:ind w:left="317" w:hanging="215"/>
      </w:pPr>
      <w:r>
        <w:t>Värderingar och varumärke</w:t>
      </w:r>
    </w:p>
    <w:p>
      <w:pPr>
        <w:numPr>
          <w:ilvl w:val="0"/>
          <w:numId w:val="100"/>
        </w:numPr>
        <w:spacing w:after="80"/>
        <w:ind w:left="317" w:hanging="215"/>
      </w:pPr>
      <w:r>
        <w:t>Hållbarhetskompetens</w:t>
      </w:r>
    </w:p>
    <w:p>
      <w:pPr>
        <w:pStyle w:val="Heading3"/>
      </w:pPr>
      <w:bookmarkStart w:id="80" w:name="h_241"/>
      <w:r>
        <w:t>VERKSAMHET</w:t>
      </w:r>
      <w:bookmarkEnd w:id="80"/>
    </w:p>
    <w:p>
      <w:pPr>
        <w:numPr>
          <w:ilvl w:val="0"/>
          <w:numId w:val="100"/>
        </w:numPr>
        <w:spacing w:after="80"/>
        <w:ind w:left="317" w:hanging="215"/>
      </w:pPr>
      <w:r>
        <w:t>Produktion</w:t>
      </w:r>
    </w:p>
    <w:p>
      <w:pPr>
        <w:numPr>
          <w:ilvl w:val="0"/>
          <w:numId w:val="100"/>
        </w:numPr>
        <w:spacing w:after="80"/>
        <w:ind w:left="317" w:hanging="215"/>
      </w:pPr>
      <w:r>
        <w:t>El</w:t>
      </w:r>
    </w:p>
    <w:p>
      <w:pPr>
        <w:numPr>
          <w:ilvl w:val="0"/>
          <w:numId w:val="100"/>
        </w:numPr>
        <w:spacing w:after="80"/>
        <w:ind w:left="317" w:hanging="215"/>
      </w:pPr>
      <w:r>
        <w:t>Värme och kyla</w:t>
      </w:r>
    </w:p>
    <w:p>
      <w:pPr>
        <w:numPr>
          <w:ilvl w:val="0"/>
          <w:numId w:val="100"/>
        </w:numPr>
        <w:spacing w:after="80"/>
        <w:ind w:left="317" w:hanging="215"/>
      </w:pPr>
      <w:r>
        <w:t>Elhandel</w:t>
      </w:r>
    </w:p>
    <w:p>
      <w:pPr>
        <w:numPr>
          <w:ilvl w:val="0"/>
          <w:numId w:val="100"/>
        </w:numPr>
        <w:spacing w:after="80"/>
        <w:ind w:left="317" w:hanging="215"/>
      </w:pPr>
      <w:r>
        <w:t>Energitjänster</w:t>
      </w:r>
    </w:p>
    <w:p>
      <w:pPr>
        <w:numPr>
          <w:ilvl w:val="0"/>
          <w:numId w:val="100"/>
        </w:numPr>
        <w:spacing w:after="80"/>
        <w:ind w:left="317" w:hanging="215"/>
      </w:pPr>
      <w:r>
        <w:t>Solpaneler</w:t>
      </w:r>
    </w:p>
    <w:p>
      <w:pPr>
        <w:numPr>
          <w:ilvl w:val="0"/>
          <w:numId w:val="100"/>
        </w:numPr>
        <w:spacing w:after="80"/>
        <w:ind w:left="317" w:hanging="215"/>
      </w:pPr>
      <w:r>
        <w:t>Laddinfrastruktur</w:t>
      </w:r>
    </w:p>
    <w:p>
      <w:pPr>
        <w:numPr>
          <w:ilvl w:val="0"/>
          <w:numId w:val="100"/>
        </w:numPr>
        <w:spacing w:after="80"/>
        <w:ind w:left="317" w:hanging="215"/>
      </w:pPr>
      <w:r>
        <w:t>Distribution</w:t>
      </w:r>
    </w:p>
    <w:p>
      <w:pPr>
        <w:numPr>
          <w:ilvl w:val="0"/>
          <w:numId w:val="100"/>
        </w:numPr>
        <w:spacing w:after="80"/>
        <w:ind w:left="317" w:hanging="215"/>
      </w:pPr>
      <w:r>
        <w:t>Fjärrvärme och -kyla</w:t>
      </w:r>
    </w:p>
    <w:p>
      <w:pPr>
        <w:numPr>
          <w:ilvl w:val="0"/>
          <w:numId w:val="100"/>
        </w:numPr>
        <w:spacing w:after="80"/>
        <w:ind w:left="317" w:hanging="215"/>
      </w:pPr>
      <w:r>
        <w:t>Elnät</w:t>
      </w:r>
    </w:p>
    <w:p>
      <w:pPr>
        <w:numPr>
          <w:ilvl w:val="0"/>
          <w:numId w:val="100"/>
        </w:numPr>
        <w:spacing w:after="80"/>
        <w:ind w:left="317" w:hanging="215"/>
      </w:pPr>
      <w:r>
        <w:t>Bredband</w:t>
      </w:r>
    </w:p>
    <w:p>
      <w:pPr>
        <w:numPr>
          <w:ilvl w:val="0"/>
          <w:numId w:val="100"/>
        </w:numPr>
        <w:spacing w:after="80"/>
        <w:ind w:left="317" w:hanging="215"/>
      </w:pPr>
      <w:r>
        <w:t>Energirådgivning, -kartläggning, -effektivisering och styrning/optimering</w:t>
      </w:r>
    </w:p>
    <w:p>
      <w:pPr>
        <w:numPr>
          <w:ilvl w:val="0"/>
          <w:numId w:val="100"/>
        </w:numPr>
        <w:spacing w:after="80"/>
        <w:ind w:left="317" w:hanging="215"/>
      </w:pPr>
      <w:r>
        <w:t>Stads- och byanät</w:t>
      </w:r>
    </w:p>
    <w:p>
      <w:pPr>
        <w:numPr>
          <w:ilvl w:val="0"/>
          <w:numId w:val="100"/>
        </w:numPr>
        <w:spacing w:after="80"/>
        <w:ind w:left="317" w:hanging="215"/>
      </w:pPr>
      <w:r>
        <w:t>Svartfiber</w:t>
      </w:r>
    </w:p>
    <w:p>
      <w:pPr>
        <w:numPr>
          <w:ilvl w:val="0"/>
          <w:numId w:val="100"/>
        </w:numPr>
        <w:spacing w:after="80"/>
        <w:ind w:left="317" w:hanging="215"/>
      </w:pPr>
      <w:r>
        <w:t>Smarta hemtjänster</w:t>
      </w:r>
    </w:p>
    <w:p>
      <w:pPr>
        <w:pStyle w:val="Heading3"/>
      </w:pPr>
      <w:bookmarkStart w:id="81" w:name="h_257"/>
      <w:r>
        <w:t>OUTPUT/VÄRDE</w:t>
      </w:r>
      <w:bookmarkEnd w:id="81"/>
    </w:p>
    <w:p>
      <w:pPr>
        <w:pStyle w:val="Heading4"/>
      </w:pPr>
      <w:bookmarkStart w:id="82" w:name="h_258"/>
      <w:r>
        <w:t>För kunder och partners</w:t>
      </w:r>
      <w:bookmarkEnd w:id="82"/>
    </w:p>
    <w:p>
      <w:pPr>
        <w:numPr>
          <w:ilvl w:val="0"/>
          <w:numId w:val="100"/>
        </w:numPr>
        <w:spacing w:after="80"/>
        <w:ind w:left="317" w:hanging="215"/>
      </w:pPr>
      <w:r>
        <w:t>Leveranssäkra, prisvärda och klimateffektiva energi- och kommunikationslösningar</w:t>
      </w:r>
    </w:p>
    <w:p>
      <w:pPr>
        <w:numPr>
          <w:ilvl w:val="0"/>
          <w:numId w:val="100"/>
        </w:numPr>
        <w:spacing w:after="80"/>
        <w:ind w:left="317" w:hanging="215"/>
      </w:pPr>
      <w:r>
        <w:t>Möjliggör kunders deltagande i energiomställningen</w:t>
      </w:r>
    </w:p>
    <w:p>
      <w:pPr>
        <w:numPr>
          <w:ilvl w:val="0"/>
          <w:numId w:val="100"/>
        </w:numPr>
        <w:spacing w:after="80"/>
        <w:ind w:left="317" w:hanging="215"/>
      </w:pPr>
      <w:r>
        <w:t>Elektrifiering av transporter</w:t>
      </w:r>
    </w:p>
    <w:p>
      <w:pPr>
        <w:numPr>
          <w:ilvl w:val="0"/>
          <w:numId w:val="100"/>
        </w:numPr>
        <w:spacing w:after="80"/>
        <w:ind w:left="317" w:hanging="215"/>
      </w:pPr>
      <w:r>
        <w:t>Expertkunskap för att bidra till hållbar utveckling av Umeåregionen</w:t>
      </w:r>
    </w:p>
    <w:p>
      <w:pPr>
        <w:pStyle w:val="Heading4"/>
      </w:pPr>
      <w:bookmarkStart w:id="83" w:name="h_263"/>
      <w:r>
        <w:t>För samhället</w:t>
      </w:r>
      <w:bookmarkEnd w:id="83"/>
    </w:p>
    <w:p>
      <w:pPr>
        <w:numPr>
          <w:ilvl w:val="0"/>
          <w:numId w:val="100"/>
        </w:numPr>
        <w:spacing w:after="80"/>
        <w:ind w:left="317" w:hanging="215"/>
      </w:pPr>
      <w:r>
        <w:t>Investeringar i Umeåregionens hållbara utveckling</w:t>
      </w:r>
    </w:p>
    <w:p>
      <w:pPr>
        <w:numPr>
          <w:ilvl w:val="0"/>
          <w:numId w:val="100"/>
        </w:numPr>
        <w:spacing w:after="80"/>
        <w:ind w:left="317" w:hanging="215"/>
      </w:pPr>
      <w:r>
        <w:t>Fossilfri energi</w:t>
      </w:r>
    </w:p>
    <w:p>
      <w:pPr>
        <w:numPr>
          <w:ilvl w:val="0"/>
          <w:numId w:val="100"/>
        </w:numPr>
        <w:spacing w:after="80"/>
        <w:ind w:left="317" w:hanging="215"/>
      </w:pPr>
      <w:r>
        <w:t>Inspirera invånare och näringsliv till hållbara val</w:t>
      </w:r>
    </w:p>
    <w:p>
      <w:pPr>
        <w:numPr>
          <w:ilvl w:val="0"/>
          <w:numId w:val="100"/>
        </w:numPr>
        <w:spacing w:after="80"/>
        <w:ind w:left="317" w:hanging="215"/>
      </w:pPr>
      <w:r>
        <w:t>Delta i stadsutvecklingen</w:t>
      </w:r>
    </w:p>
    <w:p>
      <w:pPr>
        <w:numPr>
          <w:ilvl w:val="0"/>
          <w:numId w:val="100"/>
        </w:numPr>
        <w:spacing w:after="80"/>
        <w:ind w:left="317" w:hanging="215"/>
      </w:pPr>
      <w:r>
        <w:t>Partnerskap för nya gröna innovationer</w:t>
      </w:r>
    </w:p>
    <w:p>
      <w:pPr>
        <w:pStyle w:val="Heading4"/>
      </w:pPr>
      <w:bookmarkStart w:id="84" w:name="h_269"/>
      <w:r>
        <w:t>För ägare och anställda</w:t>
      </w:r>
      <w:bookmarkEnd w:id="84"/>
    </w:p>
    <w:p>
      <w:pPr>
        <w:numPr>
          <w:ilvl w:val="0"/>
          <w:numId w:val="100"/>
        </w:numPr>
        <w:spacing w:after="80"/>
        <w:ind w:left="317" w:hanging="215"/>
      </w:pPr>
      <w:r>
        <w:t>400 arbetstillfällen</w:t>
      </w:r>
    </w:p>
    <w:p>
      <w:pPr>
        <w:numPr>
          <w:ilvl w:val="0"/>
          <w:numId w:val="100"/>
        </w:numPr>
        <w:spacing w:after="80"/>
        <w:ind w:left="317" w:hanging="215"/>
      </w:pPr>
      <w:r>
        <w:t>Utbildning och kompetensutveckling</w:t>
      </w:r>
    </w:p>
    <w:p>
      <w:pPr>
        <w:numPr>
          <w:ilvl w:val="0"/>
          <w:numId w:val="100"/>
        </w:numPr>
        <w:spacing w:after="80"/>
        <w:ind w:left="317" w:hanging="215"/>
      </w:pPr>
      <w:r>
        <w:t>Avkastning och utdelning till Umeå Kommunföretag</w:t>
      </w:r>
    </w:p>
    <w:p>
      <w:pPr>
        <w:pStyle w:val="Heading1"/>
      </w:pPr>
      <w:bookmarkStart w:id="85" w:name="h_273"/>
      <w:r>
        <w:t>Så gör vi Umeå till en hållbar region</w:t>
      </w:r>
      <w:bookmarkEnd w:id="85"/>
    </w:p>
    <w:p>
      <w:pPr>
        <w:pStyle w:val="Heading2"/>
      </w:pPr>
      <w:bookmarkStart w:id="86" w:name="h_274"/>
      <w:r>
        <w:t>Så bidrar vi till en hållbar omställning i Umeåregionen</w:t>
      </w:r>
      <w:bookmarkEnd w:id="86"/>
    </w:p>
    <w:p>
      <w:pPr>
        <w:pStyle w:val="Lead"/>
      </w:pPr>
      <w:r>
        <w:t>Som energi- och kommunikationsföretag har vi en påverkan på miljö och omvärld, men även stora möjligheter att göra skillnad. Med ett helhetsgrepp om hållbar utveckling tar Umeå Energi ansvar för att skapa ekologiskt, socialt och ekonomiskt hållbara lösningar.</w:t>
      </w:r>
    </w:p>
    <w:p>
      <w:pPr>
        <w:pStyle w:val="Heading3"/>
      </w:pPr>
      <w:bookmarkStart w:id="87" w:name="h_276"/>
      <w:r>
        <w:t>Ekologisk hållbarhet</w:t>
      </w:r>
      <w:bookmarkEnd w:id="87"/>
    </w:p>
    <w:p>
      <w:pPr>
        <w:numPr>
          <w:ilvl w:val="0"/>
          <w:numId w:val="100"/>
        </w:numPr>
        <w:spacing w:after="80"/>
        <w:ind w:left="317" w:hanging="215"/>
      </w:pPr>
      <w:r>
        <w:t>Vi är ett bolag som utvecklar våra affärer till cirkulära flöden och effektivare resursanvändning för minskat klimat- och miljöavtryck.</w:t>
      </w:r>
    </w:p>
    <w:p>
      <w:pPr>
        <w:numPr>
          <w:ilvl w:val="0"/>
          <w:numId w:val="100"/>
        </w:numPr>
        <w:spacing w:after="80"/>
        <w:ind w:left="317" w:hanging="215"/>
      </w:pPr>
      <w:r>
        <w:t>Vi är en samhällsutvecklare som möjliggör omställningen av samhället.</w:t>
      </w:r>
    </w:p>
    <w:p>
      <w:pPr>
        <w:pStyle w:val="Small"/>
      </w:pPr>
      <w:r>
        <w:t>Läs mer om ekologisk hållbarhet på s. 24</w:t>
      </w:r>
    </w:p>
    <w:p>
      <w:pPr>
        <w:pStyle w:val="Heading3"/>
      </w:pPr>
      <w:bookmarkStart w:id="88" w:name="h_280"/>
      <w:r>
        <w:t>Social hållbarhet</w:t>
      </w:r>
      <w:bookmarkEnd w:id="88"/>
    </w:p>
    <w:p>
      <w:pPr>
        <w:numPr>
          <w:ilvl w:val="0"/>
          <w:numId w:val="100"/>
        </w:numPr>
        <w:spacing w:after="80"/>
        <w:ind w:left="317" w:hanging="215"/>
      </w:pPr>
      <w:r>
        <w:t>Vi är en trygg arbetsplats, där medarbetare känner motivation, som präglas av likabehandling samt mångfald i personligheter och kompetens.</w:t>
      </w:r>
    </w:p>
    <w:p>
      <w:pPr>
        <w:numPr>
          <w:ilvl w:val="0"/>
          <w:numId w:val="100"/>
        </w:numPr>
        <w:spacing w:after="80"/>
        <w:ind w:left="317" w:hanging="215"/>
      </w:pPr>
      <w:r>
        <w:t>Vi är en ansvarsfull samhällsaktör som värnar om Umeåregionen för framtida generationer och är en innovativ partner i samhällsutveckling.</w:t>
      </w:r>
    </w:p>
    <w:p>
      <w:pPr>
        <w:pStyle w:val="Small"/>
      </w:pPr>
      <w:r>
        <w:t>Läs mer om social hållbarhet på s. 30</w:t>
      </w:r>
    </w:p>
    <w:p>
      <w:pPr>
        <w:pStyle w:val="Heading3"/>
      </w:pPr>
      <w:bookmarkStart w:id="89" w:name="h_284"/>
      <w:r>
        <w:t>Ekonomisk hållbarhet</w:t>
      </w:r>
      <w:bookmarkEnd w:id="89"/>
    </w:p>
    <w:p>
      <w:pPr>
        <w:numPr>
          <w:ilvl w:val="0"/>
          <w:numId w:val="100"/>
        </w:numPr>
        <w:spacing w:after="80"/>
        <w:ind w:left="317" w:hanging="215"/>
      </w:pPr>
      <w:r>
        <w:t>Vi är ansvarstagande genom att förvalta resurser och kapital på ett långsiktigt hållbart sätt.</w:t>
      </w:r>
    </w:p>
    <w:p>
      <w:pPr>
        <w:numPr>
          <w:ilvl w:val="0"/>
          <w:numId w:val="100"/>
        </w:numPr>
        <w:spacing w:after="80"/>
        <w:ind w:left="317" w:hanging="215"/>
      </w:pPr>
      <w:r>
        <w:t>Vi är en ansvarsfull samhällsaktör som med tydligt kravställande bidrar till utvecklingen av den cirkulära ekonomin.</w:t>
      </w:r>
    </w:p>
    <w:p>
      <w:pPr>
        <w:pStyle w:val="Small"/>
      </w:pPr>
      <w:r>
        <w:t>Läs mer om ekonomisk hållbarhet på s. 38</w:t>
      </w:r>
    </w:p>
    <w:p>
      <w:pPr>
        <w:pStyle w:val="Heading2"/>
      </w:pPr>
      <w:bookmarkStart w:id="90" w:name="h_288"/>
      <w:r>
        <w:t>Ekologisk hållbarhet</w:t>
      </w:r>
      <w:bookmarkEnd w:id="90"/>
    </w:p>
    <w:p>
      <w:pPr>
        <w:pStyle w:val="Lead"/>
      </w:pPr>
      <w:r>
        <w:t>Ekologisk hållbarhet är kärnan i vår affär. Vi utvecklar hållbara lösningar som ökar takten i omställningen till en klimatneutral Umeåregion. I vår verksamhet strävar vi samtidigt efter att optimera resursanvändningen för att minimera vårt eget klimat- och miljöavtryck.</w:t>
      </w:r>
    </w:p>
    <w:p>
      <w:pPr/>
      <w:r>
        <w:t>Som energi- och kommunikationsföretag har vi stor påverkan på vår omvärld och miljö – och därmed stora möjligheter att påverka utvecklingen i Umeåregionen. Vi vill vara en förebild i energibranschen när det kommer till ekologisk hållbarhet.</w:t>
      </w:r>
    </w:p>
    <w:p>
      <w:pPr/>
      <w:r>
        <w:t>Vårt arbete med ekologisk hållbarhet tar avstamp i Umeå Energis ägardirektiv, FN:s globala hållbarhetsmål och lagstiftning på miljöområdet. Miljöarbetet på Umeå Energi är fastslaget i vår hållbarhetspolicy och styrs genom ett miljöledningssystem som är certifierat enligt ISO 14001:2015.</w:t>
      </w:r>
    </w:p>
    <w:p>
      <w:pPr>
        <w:pStyle w:val="Heading3"/>
      </w:pPr>
      <w:bookmarkStart w:id="91" w:name="h_292"/>
      <w:r>
        <w:t>Övergripande mål – Ekologisk hållbarhet</w:t>
      </w:r>
      <w:bookmarkEnd w:id="91"/>
    </w:p>
    <w:p>
      <w:pPr/>
      <w:r>
        <w:t>Vår viktigaste uppgift är att utveckla hållbara lösningar och tillhandahålla klimatsmarta produkter och tjänster, men vi strävar också efter att minimera klimatavtrycket från vår egen verksamhet. Målsättningen är att cirkulära flöden ska genomsyra vår affär, och våra miljömål går i linje med Umeå kommuns mål om att vara klimatneutralt till 2040 samt Umeå kommunföretags mål om klimatneutralitet till 2025.</w:t>
      </w:r>
    </w:p>
    <w:p>
      <w:pPr/>
      <w:r>
        <w:t>Vi vill minska utläppen från tjänsteresor med flyg med 20 procent och utsläppen från interna transporter med 10 procent. För att minska utläppen från externa transporter arbetar vi kontinuerligt med att ställa bättre miljökrav i upphandlingar och avtal. Vi har även som mål att minska vår egen resursförbrukning, vilket bland annat innebär att minska antalet farliga kemikalier.</w:t>
      </w:r>
    </w:p>
    <w:p>
      <w:pPr>
        <w:pStyle w:val="Heading3"/>
      </w:pPr>
      <w:bookmarkStart w:id="92" w:name="h_295"/>
      <w:r>
        <w:t>Riskhantering Miljö</w:t>
      </w:r>
      <w:bookmarkEnd w:id="92"/>
    </w:p>
    <w:p>
      <w:pPr/>
      <w:r>
        <w:t>De väsentliga risker som identifierats på området miljö:</w:t>
      </w:r>
    </w:p>
    <w:p>
      <w:pPr>
        <w:numPr>
          <w:ilvl w:val="0"/>
          <w:numId w:val="100"/>
        </w:numPr>
        <w:spacing w:after="80"/>
        <w:ind w:left="317" w:hanging="215"/>
      </w:pPr>
      <w:r>
        <w:t>Verksamheten minskar inte sin miljö- och klimatpåverkan eller klimatanpassning i den takt som krävs eller som omvärlden förväntar sig.</w:t>
      </w:r>
    </w:p>
    <w:p>
      <w:pPr>
        <w:numPr>
          <w:ilvl w:val="0"/>
          <w:numId w:val="100"/>
        </w:numPr>
        <w:spacing w:after="80"/>
        <w:ind w:left="317" w:hanging="215"/>
      </w:pPr>
      <w:r>
        <w:t>Vi uppnår inte kundernas förväntan på hållbara erbjudanden</w:t>
      </w:r>
    </w:p>
    <w:p>
      <w:pPr>
        <w:numPr>
          <w:ilvl w:val="0"/>
          <w:numId w:val="100"/>
        </w:numPr>
        <w:spacing w:after="80"/>
        <w:ind w:left="317" w:hanging="215"/>
      </w:pPr>
      <w:r>
        <w:t>Brister i efterlevnad av miljökrav i inköps-och upphandling.</w:t>
      </w:r>
    </w:p>
    <w:p>
      <w:pPr>
        <w:numPr>
          <w:ilvl w:val="0"/>
          <w:numId w:val="100"/>
        </w:numPr>
        <w:spacing w:after="80"/>
        <w:ind w:left="317" w:hanging="215"/>
      </w:pPr>
      <w:r>
        <w:t>Insatser på vissa områden i syfte att minska klimatpåverkan kan ha negativa följdeffekter på andra hållbarhetsområden</w:t>
      </w:r>
    </w:p>
    <w:p>
      <w:pPr/>
      <w:r>
        <w:t>Riskerna hanteras genom ett aktivt miljöarbete inom ramen för ISO 14001 samt ett transformativt arbete för klimatomställning och omställning till cirkulära flöden. Vi har en aktiv och lyhörd kunddialog, arbetar med kategoristyrt inköp samt arbetar med ständiga förbättringar inom miljöområdet för att proaktivt möta nya utmaningar.</w:t>
      </w:r>
    </w:p>
    <w:p>
      <w:pPr/>
      <w:r>
        <w:t>Styrning:</w:t>
      </w:r>
    </w:p>
    <w:p>
      <w:pPr/>
      <w:r>
        <w:t>Hållbarhetspolicy samt tillhörande Riktlinje för miljöarbetet, Inköps- och upphandlingspolicy, Uppförandekod för leverantörer.</w:t>
      </w:r>
    </w:p>
    <w:p>
      <w:pPr>
        <w:pStyle w:val="Heading3"/>
      </w:pPr>
      <w:bookmarkStart w:id="93" w:name="h_304"/>
      <w:r>
        <w:t>Övergripande mål</w:t>
      </w:r>
      <w:bookmarkEnd w:id="93"/>
    </w:p>
    <w:p>
      <w:pPr>
        <w:pStyle w:val="Small"/>
      </w:pPr>
      <w:r>
        <w:t>Globala mål i originalets symboler: Hållbar energi för alla; Hållbara städer och samhällen; Hållbar konsumtion och produktion; Bekämpa klimatförändringarna.</w:t>
      </w:r>
    </w:p>
    <w:p>
      <w:pPr>
        <w:numPr>
          <w:ilvl w:val="0"/>
          <w:numId w:val="103"/>
        </w:numPr>
        <w:spacing w:after="80"/>
        <w:ind w:left="317" w:hanging="215"/>
      </w:pPr>
      <w:r>
        <w:t>Vi ska minska utsläpp från tjänsteresor och transporter</w:t>
      </w:r>
    </w:p>
    <w:p>
      <w:pPr>
        <w:numPr>
          <w:ilvl w:val="0"/>
          <w:numId w:val="103"/>
        </w:numPr>
        <w:spacing w:after="80"/>
        <w:ind w:left="317" w:hanging="215"/>
      </w:pPr>
      <w:r>
        <w:t>Vi ska påverka för att minska uppkomst av avfall</w:t>
      </w:r>
    </w:p>
    <w:p>
      <w:pPr>
        <w:numPr>
          <w:ilvl w:val="0"/>
          <w:numId w:val="103"/>
        </w:numPr>
        <w:spacing w:after="80"/>
        <w:ind w:left="317" w:hanging="215"/>
      </w:pPr>
      <w:r>
        <w:t>Vi ska minska fossila CO2-utsläpp från egen produktion</w:t>
      </w:r>
    </w:p>
    <w:p>
      <w:pPr>
        <w:numPr>
          <w:ilvl w:val="0"/>
          <w:numId w:val="103"/>
        </w:numPr>
        <w:spacing w:after="80"/>
        <w:ind w:left="317" w:hanging="215"/>
      </w:pPr>
      <w:r>
        <w:t>Vi ska öka kunskap och medvetenheten i hållbarhetsfrågor.</w:t>
      </w:r>
    </w:p>
    <w:p>
      <w:pPr>
        <w:numPr>
          <w:ilvl w:val="0"/>
          <w:numId w:val="103"/>
        </w:numPr>
        <w:spacing w:after="80"/>
        <w:ind w:left="317" w:hanging="215"/>
      </w:pPr>
      <w:r>
        <w:t>Vi ska minska egen resursförbrukning</w:t>
      </w:r>
    </w:p>
    <w:p>
      <w:pPr>
        <w:pStyle w:val="Heading3"/>
      </w:pPr>
      <w:bookmarkStart w:id="94" w:name="h_311"/>
      <w:r>
        <w:t>Så arbetar vi för att bidra till ett klimatneutralt Umeå</w:t>
      </w:r>
      <w:bookmarkEnd w:id="94"/>
    </w:p>
    <w:p>
      <w:pPr>
        <w:pStyle w:val="Lead"/>
      </w:pPr>
      <w:r>
        <w:t>Umeå växer snabbt. Kommunens mål om 200 000 nya invånare till år 2050 förutsätter en kraftigt ökad konsumtion och produktion av hållbar energi. Det är vårt uppdrag att säkra en hållbar utbyggnad av regionens infrastruktur för energiförsörjning. Samverkan med andra aktörer i regionen är en viktig komponent i vår strategi för att genomföra de investeringar som Umeås utveckling kräver. Vi samarbetar bland annat med andra aktörer i energibranschen och våra kunder kring hållbara energilösningar.</w:t>
      </w:r>
    </w:p>
    <w:p>
      <w:pPr/>
      <w:r>
        <w:t>Vi bidrar till minskad klimatpåverkan genom att erbjuda våra kunder hållbara produkter och tjänster. Vi säljer lokalproducerad el, och våra regionnät förser regionen med hållbart producerad el. För att bidra till att påskynda transportsektorns omställning har vi tidigare investerat vi i publika laddstationer för eldrivna fordon på strategiskt utvalda platser i regionen. Vi utvecklar även olika erbjudanden för laddboxar och solceller både för hemmabruk och till våra företagskunder.</w:t>
      </w:r>
    </w:p>
    <w:p>
      <w:pPr/>
      <w:r>
        <w:t>Resurssmart användning av energi har potential att göra stor nytta för klimatet. Vi har utvecklat appen Umeå Energi Hemma för att underläta för våra privatkunder att göra hållbara val i vardagen genom att hjälpa dem att hålla koll på sin energiförbrukning. Våra företagskunder och de fastighetsägare som vi arbetar med bistår vi med kartläggningar och analyser för energieffektiviserande åtgärder.</w:t>
      </w:r>
    </w:p>
    <w:p>
      <w:pPr>
        <w:pStyle w:val="Heading4"/>
      </w:pPr>
      <w:bookmarkStart w:id="95" w:name="h_315"/>
      <w:r>
        <w:t>Utsläpp från vår verksamhet</w:t>
      </w:r>
      <w:bookmarkEnd w:id="95"/>
    </w:p>
    <w:p>
      <w:pPr/>
      <w:r>
        <w:t>Vår största påverkan på miljön och klimatet kommer från vår produktion av el och värme i våra kraftvärmeverk. För att minimera anläggningarnas miljöpåverkan återvinner vi energi genom att använda avfall och restprodukter från skogsbruket i produktionen. Vi kvalitetssäkrar alla bränslen som används. Våra kraftvärmeverk är utrustade med avancerad teknik som effektivt renar rökgaserna. Vid driftstörningar och stopp kan det vara nödvändigt att använda olja i produktionen. Därför lägger vi särskilt stor vikt vid vårt proaktiva och systematiska arbete med att underhålla våra anläggningar.</w:t>
      </w:r>
    </w:p>
    <w:p>
      <w:pPr/>
      <w:r>
        <w:t>Den största delen av Umeå Energis fossila CO2-utsläpp kommer från förbränning av restavfall som innehåller plast. Genom bättre avfallssortering skulle mycket plast kunna återvinnas i större utsträckning, men i vissa fall är plaståtervinning inte möjligt och därför inte ett hållbart alternativ. Det gäller till exempel plast som innehåller skadliga ämnen, där vi istället bidrar till miljönytta genom att avgifta kretsloppet från farliga ämnen. Åtgärder längs med hela värdekedjan krävs för att begränsa plastavfallets miljö- och klimatpåverkan. Vi verkar för att skapa positiv och långsiktig förändring på detta område i samverkan med andra aktörer och genom våra branschorganisationer. Under 2021 inleddes en dialog med Vakin, Bostaden och Umeå kommun för att gemensamt tackla frågan. Vi jobbar även med att minska plastanvändningen inom ramen för projektet Klimatneutrala Umeå 2030. Vi samarbetar även i ett projekt som kallas Fossil Eye där teknik ska användas för att skanna avfall vilket kan minska andelen fossil plast i förbränningen. Därtill bidrar vi genom att driva frågan i branschorganisationer där vi ingår.</w:t>
      </w:r>
    </w:p>
    <w:p>
      <w:pPr>
        <w:pStyle w:val="Heading4"/>
      </w:pPr>
      <w:bookmarkStart w:id="96" w:name="h_318"/>
      <w:r>
        <w:t>Insatser för minskad påverkan på miljön och klimatet</w:t>
      </w:r>
      <w:bookmarkEnd w:id="96"/>
    </w:p>
    <w:p>
      <w:pPr/>
      <w:r>
        <w:t>Under 2021 minskade vi våra CO2-utsläpp från tjänsteresor med flyg med nästan 87 procent, vilket är över målet på 20 procent. Pandemins restriktioner och två år av digitalt arbetssätt bidrog starkt till utfallet. Under 2022 då restriktionerna släppts kommer vi att se över våra resebeteenden för att försöka hålla i utsläppsminskningen.</w:t>
      </w:r>
    </w:p>
    <w:p>
      <w:pPr/>
      <w:r>
        <w:t>Vårt mål är att minska CO2-utsläppen från interna transporter med 10 procent. För att minska våra utsläpp från interna transporter har vi beslutat om att ersätta fossila drivmedel med HVO i det fall där det är möjligt. Beslutet verkställdes genom en snabb process under året, vilket minskade utsläppen från våra interna transporter med 15,5 procent. Genom att kontinuerligt ställa bättre miljökrav i upphandlingar och avtal är ambitionen att även minska utsläppen från externa transporter.</w:t>
      </w:r>
    </w:p>
    <w:p>
      <w:pPr/>
      <w:r>
        <w:t>Vi arbetar även för att minska vår egna resursförbrukning där vi fokuserar på att minska vattenförbrukningen, elförbrukningen samt antalet farliga kemikalier. Under 2021 har vi etablerat en kemikaliegrupp som har gjort en genomlysning av kemikalier och genomfört ett antal åtgärder gällande märkning av förvaringsplatser. Medlemmarna i gruppen har även utbildats inom kemikaliesystemet.</w:t>
      </w:r>
    </w:p>
    <w:p>
      <w:pPr/>
      <w:r>
        <w:t>Under 2021 har vi arbetat för att få hållbarhet högre upp på agenda i hela organisationen genom bland annat koncernövergripande grundutbildningar i hållbarhet. För oss är det avgörande att alla våra medarbetare förstår vikten av ansvarsfullt företagande och innebörden av våra målsättningar inom hållbarhet. Medarbetarna har fått lära sig om hur vi på Umeå Energi arbetar för att uppnå våra hållbarhetsmål, och vilka dessa mål är. Medarbetare får också inblick i hur de kan bidra till våra mål och de globala Agenda 2030 målen. Utbildningarna har varit mycket uppskattade med en hög genomförandegrad.</w:t>
      </w:r>
    </w:p>
    <w:p>
      <w:pPr>
        <w:pStyle w:val="Quote"/>
      </w:pPr>
      <w:r>
        <w:t>” CO2-utsläppen från interna transporter har minskat med 15,5% genom byte av drivmedel till HVO100 och biodiesel. Målet för 2021 var 10%.”</w:t>
      </w:r>
    </w:p>
    <w:p>
      <w:pPr>
        <w:pStyle w:val="Heading4"/>
      </w:pPr>
      <w:bookmarkStart w:id="97" w:name="h_324"/>
      <w:r>
        <w:t>Växthusgasutsläpp från vår verksamhet</w:t>
      </w:r>
      <w:bookmarkEnd w:id="97"/>
    </w:p>
    <w:p>
      <w:pPr/>
      <w:r>
        <w:t>Allokering av utsläpp</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VÄXTHUSGASUTSLÄPP FRÅN VÅR VERKSAMHET"/>
        <w:tblDescription w:val="Tabell med en upprepad rubrikrad. Tomma celler motsvarar tomma celler i originalet."/>
      </w:tblPr>
      <w:tblGrid>
        <w:gridCol w:w="5839"/>
        <w:gridCol w:w="3685"/>
      </w:tblGrid>
      <w:tr>
        <w:trPr>
          <w:cantSplit/>
          <w:tblHeader w:val="1"/>
        </w:trPr>
        <w:tc>
          <w:tcPr>
            <w:tcW w:type="dxa" w:w="5839"/>
            <w:shd w:fill="006445"/>
            <w:vAlign w:val="center"/>
          </w:tcPr>
          <w:p>
            <w:pPr>
              <w:keepNext/>
              <w:keepLines w:val="0"/>
              <w:spacing w:before="0" w:after="40" w:line="247" w:lineRule="auto"/>
            </w:pPr>
            <w:r>
              <w:rPr>
                <w:rFonts w:ascii="Arial" w:hAnsi="Arial"/>
                <w:b/>
                <w:color w:val="FFFFFF"/>
                <w:sz w:val="20"/>
              </w:rPr>
              <w:t>Allokering</w:t>
            </w:r>
          </w:p>
        </w:tc>
        <w:tc>
          <w:tcPr>
            <w:tcW w:type="dxa" w:w="3685"/>
            <w:shd w:fill="006445"/>
            <w:vAlign w:val="center"/>
          </w:tcPr>
          <w:p>
            <w:pPr>
              <w:keepNext/>
              <w:keepLines w:val="0"/>
              <w:spacing w:before="0" w:after="40" w:line="247" w:lineRule="auto"/>
            </w:pPr>
            <w:r>
              <w:rPr>
                <w:rFonts w:ascii="Arial" w:hAnsi="Arial"/>
                <w:b/>
                <w:color w:val="FFFFFF"/>
                <w:sz w:val="20"/>
              </w:rPr>
              <w:t>Utsläpp (tusen ton CO2e)</w:t>
            </w:r>
          </w:p>
        </w:tc>
      </w:tr>
      <w:tr>
        <w:trPr>
          <w:cantSplit/>
        </w:trPr>
        <w:tc>
          <w:tcPr>
            <w:tcW w:type="dxa" w:w="5839"/>
            <w:vAlign w:val="center"/>
          </w:tcPr>
          <w:p>
            <w:pPr>
              <w:keepNext w:val="0"/>
              <w:keepLines w:val="0"/>
              <w:spacing w:before="0" w:after="40" w:line="247" w:lineRule="auto"/>
            </w:pPr>
            <w:r>
              <w:rPr>
                <w:rFonts w:ascii="Arial" w:hAnsi="Arial"/>
                <w:b w:val="0"/>
                <w:sz w:val="20"/>
              </w:rPr>
              <w:t>Elproduktion</w:t>
            </w:r>
          </w:p>
        </w:tc>
        <w:tc>
          <w:tcPr>
            <w:tcW w:type="dxa" w:w="3685"/>
            <w:vAlign w:val="center"/>
          </w:tcPr>
          <w:p>
            <w:pPr>
              <w:keepNext w:val="0"/>
              <w:keepLines w:val="0"/>
              <w:spacing w:before="0" w:after="40" w:line="247" w:lineRule="auto"/>
              <w:jc w:val="right"/>
            </w:pPr>
            <w:r>
              <w:rPr>
                <w:rFonts w:ascii="Arial" w:hAnsi="Arial"/>
                <w:b w:val="0"/>
                <w:sz w:val="20"/>
              </w:rPr>
              <w:t>43</w:t>
            </w:r>
          </w:p>
        </w:tc>
      </w:tr>
      <w:tr>
        <w:trPr>
          <w:cantSplit/>
        </w:trPr>
        <w:tc>
          <w:tcPr>
            <w:tcW w:type="dxa" w:w="5839"/>
            <w:vAlign w:val="center"/>
          </w:tcPr>
          <w:p>
            <w:pPr>
              <w:keepNext w:val="0"/>
              <w:keepLines w:val="0"/>
              <w:spacing w:before="0" w:after="40" w:line="247" w:lineRule="auto"/>
            </w:pPr>
            <w:r>
              <w:rPr>
                <w:rFonts w:ascii="Arial" w:hAnsi="Arial"/>
                <w:b w:val="0"/>
                <w:sz w:val="20"/>
              </w:rPr>
              <w:t>Fjärrvärmeproduktion</w:t>
            </w:r>
          </w:p>
        </w:tc>
        <w:tc>
          <w:tcPr>
            <w:tcW w:type="dxa" w:w="3685"/>
            <w:vAlign w:val="center"/>
          </w:tcPr>
          <w:p>
            <w:pPr>
              <w:keepNext w:val="0"/>
              <w:keepLines w:val="0"/>
              <w:spacing w:before="0" w:after="40" w:line="247" w:lineRule="auto"/>
              <w:jc w:val="right"/>
            </w:pPr>
            <w:r>
              <w:rPr>
                <w:rFonts w:ascii="Arial" w:hAnsi="Arial"/>
                <w:b w:val="0"/>
                <w:sz w:val="20"/>
              </w:rPr>
              <w:t>62</w:t>
            </w:r>
          </w:p>
        </w:tc>
      </w:tr>
      <w:tr>
        <w:trPr>
          <w:cantSplit/>
        </w:trPr>
        <w:tc>
          <w:tcPr>
            <w:tcW w:type="dxa" w:w="5839"/>
            <w:vAlign w:val="center"/>
          </w:tcPr>
          <w:p>
            <w:pPr>
              <w:keepNext w:val="0"/>
              <w:keepLines w:val="0"/>
              <w:spacing w:before="0" w:after="40" w:line="247" w:lineRule="auto"/>
            </w:pPr>
            <w:r>
              <w:rPr>
                <w:rFonts w:ascii="Arial" w:hAnsi="Arial"/>
                <w:b w:val="0"/>
                <w:sz w:val="20"/>
              </w:rPr>
              <w:t>Elnät</w:t>
            </w:r>
          </w:p>
        </w:tc>
        <w:tc>
          <w:tcPr>
            <w:tcW w:type="dxa" w:w="3685"/>
            <w:vAlign w:val="center"/>
          </w:tcPr>
          <w:p>
            <w:pPr>
              <w:keepNext w:val="0"/>
              <w:keepLines w:val="0"/>
              <w:spacing w:before="0" w:after="40" w:line="247" w:lineRule="auto"/>
              <w:jc w:val="right"/>
            </w:pPr>
            <w:r>
              <w:rPr>
                <w:rFonts w:ascii="Arial" w:hAnsi="Arial"/>
                <w:b w:val="0"/>
                <w:sz w:val="20"/>
              </w:rPr>
              <w:t>1</w:t>
            </w:r>
          </w:p>
        </w:tc>
      </w:tr>
      <w:tr>
        <w:trPr>
          <w:cantSplit/>
        </w:trPr>
        <w:tc>
          <w:tcPr>
            <w:tcW w:type="dxa" w:w="5839"/>
            <w:vAlign w:val="center"/>
          </w:tcPr>
          <w:p>
            <w:pPr>
              <w:keepNext w:val="0"/>
              <w:keepLines w:val="0"/>
              <w:spacing w:before="0" w:after="40" w:line="247" w:lineRule="auto"/>
            </w:pPr>
            <w:r>
              <w:rPr>
                <w:rFonts w:ascii="Arial" w:hAnsi="Arial"/>
                <w:b w:val="0"/>
                <w:sz w:val="20"/>
              </w:rPr>
              <w:t>Tjänsteresor och kontorsarbete</w:t>
            </w:r>
          </w:p>
        </w:tc>
        <w:tc>
          <w:tcPr>
            <w:tcW w:type="dxa" w:w="3685"/>
            <w:vAlign w:val="center"/>
          </w:tcPr>
          <w:p>
            <w:pPr>
              <w:keepNext w:val="0"/>
              <w:keepLines w:val="0"/>
              <w:spacing w:before="0" w:after="40" w:line="247" w:lineRule="auto"/>
              <w:jc w:val="right"/>
            </w:pPr>
            <w:r>
              <w:rPr>
                <w:rFonts w:ascii="Arial" w:hAnsi="Arial"/>
                <w:b w:val="0"/>
                <w:sz w:val="20"/>
              </w:rPr>
              <w:t>0,4</w:t>
            </w:r>
          </w:p>
        </w:tc>
      </w:tr>
    </w:tbl>
    <w:p>
      <w:pPr>
        <w:spacing w:after="20" w:before="0" w:line="240" w:lineRule="auto"/>
      </w:pPr>
      <w:r>
        <w:rPr>
          <w:sz w:val="6"/>
        </w:rPr>
      </w:r>
    </w:p>
    <w:p>
      <w:pPr>
        <w:pStyle w:val="Small"/>
      </w:pPr>
      <w:r>
        <w:t>Diagrammets totaletikett i originalet: Totalt 106 ton CO2e av utsläpp</w:t>
      </w:r>
    </w:p>
    <w:p>
      <w:pPr>
        <w:pStyle w:val="Conversionnote"/>
      </w:pPr>
      <w:r>
        <w:t>Konverteringsanmärkning: Totaletikettens enhet avviker från delposternas enhet i originalet. Uppgifterna återges utan rättning.</w:t>
      </w:r>
    </w:p>
    <w:p>
      <w:pPr>
        <w:pStyle w:val="Kicker"/>
      </w:pPr>
      <w:r>
        <w:t>Medarbetarintervju</w:t>
      </w:r>
    </w:p>
    <w:p>
      <w:pPr>
        <w:pStyle w:val="Heading3"/>
      </w:pPr>
      <w:bookmarkStart w:id="98" w:name="h_330"/>
      <w:r>
        <w:t>Grön infrastrukturell omställning</w:t>
      </w:r>
      <w:bookmarkEnd w:id="98"/>
    </w:p>
    <w:p>
      <w:pPr>
        <w:pStyle w:val="Lead"/>
      </w:pPr>
      <w:r>
        <w:t>Mårten Henriksson är affärsutvecklare för grön infrastrukturell omställning på Umeå Energi. Han driver vårt framåtblickande arbete med att hitta nya energi- och kommunikationslösningar för att snabba på omställningen i regionen och samhället.</w:t>
      </w:r>
    </w:p>
    <w:p>
      <w:pPr>
        <w:pStyle w:val="Heading4"/>
      </w:pPr>
      <w:bookmarkStart w:id="99" w:name="h_332"/>
      <w:r>
        <w:t>Vad är syftet med Umeå Energis arbete med grön infrastrukturell omställning?</w:t>
      </w:r>
      <w:bookmarkEnd w:id="99"/>
    </w:p>
    <w:p>
      <w:pPr/>
      <w:r>
        <w:t>Vi vill stärka vårt arbete med hållbar energi och effektiv resursanvändning för att bidra till att växla upp tempot i omställningen och minska våra utsläpp. Det kräver fokus och dedikerade resurser. Vi arbetar med att utforska nya tekniker som kan bidra till Umeå Energis övergripande hållbarhetsarbete men som även ska komma regionen och samhället till gagn. Vårt mål är att säkra försörjningen av hållbar energi i framtidens Umeå. Samtidigt driver vi flera innovativa projekt med fokus på cirkulära flöden och resurseffektivitet.</w:t>
      </w:r>
    </w:p>
    <w:p>
      <w:pPr>
        <w:pStyle w:val="Heading4"/>
      </w:pPr>
      <w:bookmarkStart w:id="100" w:name="h_334"/>
      <w:r>
        <w:t>Vätgasteknik har lyfts fram för sin potential att utgöra central komponent i framtidens energiförsörjning. Har Umeå Energi några planer på att använda denna typ av teknik?</w:t>
      </w:r>
      <w:bookmarkEnd w:id="100"/>
    </w:p>
    <w:p>
      <w:pPr/>
      <w:r>
        <w:t>Hittills har vi arbetat med att kartlägga var i samhället som vätgas kommer kunna användas. Vi har landat i att vätgasteknik kan bli aktuellt inom transport, industrin och även som energibärare. Därtill finns ett stort intresse för att använda vätgas för energilagring.</w:t>
      </w:r>
    </w:p>
    <w:p>
      <w:pPr/>
      <w:r>
        <w:t>Just nu arbetar vi med att se över hur vätgasteknik skulle kunna installeras i anslutning till Dåva kraftvärmeverk. Därefter är vår ambition att ansluta oss till vätgassystem på både regional och nationell nivå. Med så pass ny teknik är det dock viktigt att börja smått för att sedan expandera. Därför planeras ett pilotprojekt tillsammans med Umeå Kommun, med finansiering från EU, avseende vätgasteknik i Umeå Hamn.</w:t>
      </w:r>
    </w:p>
    <w:p>
      <w:pPr>
        <w:pStyle w:val="Heading4"/>
      </w:pPr>
      <w:bookmarkStart w:id="101" w:name="h_337"/>
      <w:r>
        <w:t>Är koldioxidlagring en teknik för minskad klimatpåverkan som Umeå Energi planerar att använda?</w:t>
      </w:r>
      <w:bookmarkEnd w:id="101"/>
    </w:p>
    <w:p>
      <w:pPr/>
      <w:r>
        <w:t>Vi håller på att utforska det. I slutet av 2021 fick vi grönt ljus av Energimyndigheten för att utveckla biobaserad koldioxidinfångning, en typ av carbon capture and storage (CCS). Under 2022 inleds en förstudie och därefter planerar vi att börja fånga in koldioxid på försök. Men det kluriga är vad som ska göras med koldioxiden väl den har fångats in. Vi undersöker olika sätt att disponera infångad koldioxid, men den delen av processen väntas inte ta vid förrän 2030.</w:t>
      </w:r>
    </w:p>
    <w:p>
      <w:pPr>
        <w:pStyle w:val="Heading4"/>
      </w:pPr>
      <w:bookmarkStart w:id="102" w:name="h_339"/>
      <w:r>
        <w:t>Kan du berätta mer om vilka planer som finns för cirkulära flöden och optimerad resursanvändning?</w:t>
      </w:r>
      <w:bookmarkEnd w:id="102"/>
    </w:p>
    <w:p>
      <w:pPr/>
      <w:r>
        <w:t>Vi utvecklar i dagsläget ett flertal tekniker inom just det här området. Ett exempel är förbränning av restprodukten slam som uppstår i reningsverk, som vid förbränning bildar aska och slagg, vilket i sin tur kan användas som insatsmaterial vid exempelvis vägbyggen. Inom fem år planerar vi att påbörja konstruktionen av en ny anläggning vid Dåva, en stor slamförbränningsanläggning som kommer ha kapacitet för att hantera slamprodukter från hela regionen. Det är ett arbete som väntas medföra stor klimatnytta i Umeåregionen.</w:t>
      </w:r>
    </w:p>
    <w:p>
      <w:pPr>
        <w:pStyle w:val="Heading4"/>
      </w:pPr>
      <w:bookmarkStart w:id="103" w:name="h_341"/>
      <w:r>
        <w:t>Vad ser du för utmaningar och möjligheter med de här nytänkande projekten?</w:t>
      </w:r>
      <w:bookmarkEnd w:id="103"/>
    </w:p>
    <w:p>
      <w:pPr/>
      <w:r>
        <w:t>En utmaning är att det är svårt att planera för implementering av en teknik som är så pass ny att den ännu inte existerar. Avseende vätgasteknik är det dessutom en utmaning att rekrytera rätt kompetens eftersom konkurrensen om specialister är hård. Men trots de stora utmaningarna är det oerhört spännande att få vara med och utforska otrampad mark. Vi står inför stora förändringar och det känns bra att Umeå Energi är med och driver omställningen till en grön infrastruktur.</w:t>
      </w:r>
    </w:p>
    <w:p>
      <w:pPr/>
      <w:r>
        <w:t>” Vi vill stärka vårt arbete med hållbar energi och effektiv resursanvändning för att bidra till att växla upp tempot i omställningen och minska våra utsläpp.”</w:t>
      </w:r>
    </w:p>
    <w:p>
      <w:pPr/>
      <w:r>
        <w:t>Mårten Henriksson,</w:t>
      </w:r>
    </w:p>
    <w:p>
      <w:pPr/>
      <w:r>
        <w:t>affärsutvecklare för grön infrastrukturell omställning Umeå Energi.</w:t>
      </w:r>
    </w:p>
    <w:p>
      <w:pPr>
        <w:pStyle w:val="Kicker"/>
      </w:pPr>
      <w:r>
        <w:t>Samverkanscase</w:t>
      </w:r>
    </w:p>
    <w:p>
      <w:pPr>
        <w:pStyle w:val="Heading3"/>
      </w:pPr>
      <w:bookmarkStart w:id="104" w:name="h_347"/>
      <w:r>
        <w:t>Samverkan för hållbara hem</w:t>
      </w:r>
      <w:bookmarkEnd w:id="104"/>
    </w:p>
    <w:p>
      <w:pPr>
        <w:pStyle w:val="Lead"/>
      </w:pPr>
      <w:r>
        <w:t>Bostaden är ett kommunalt bostadsbolag i Umeå med en vision om att erbjuda hållbara hem för alla. Bostaden samarbetar med Umeå Energi i flera projekt för att minska energianvändningen och effektbehovet i företagets fastigheter. Thomas Edström, energistrateg på Bostaden, berättar att samarbetet med Umeå Energi är en viktig del i Bostadens arbete med att förvalta och utveckla bostäder på ett hållbart sätt.</w:t>
      </w:r>
    </w:p>
    <w:p>
      <w:pPr>
        <w:pStyle w:val="Heading4"/>
      </w:pPr>
      <w:bookmarkStart w:id="105" w:name="h_349"/>
      <w:r>
        <w:t>Vad utmärker Bostaden som bolag?</w:t>
      </w:r>
      <w:bookmarkEnd w:id="105"/>
    </w:p>
    <w:p>
      <w:pPr/>
      <w:r>
        <w:t>Bostaden förvaltar och bygger hyresfastigheter och har bedrivit verksamhet i Umeå sedan 1953. Vår vision är att erbjuda ”hållbara hem för alla”. Vi bedriver ett ambitiöst hållbarhetsarbete och arbetar löpande med konkreta åtgärder för att minska klimatpåverkan från vår verksamhet. Vi har också ett starkt engagemang för social hållbarhet.</w:t>
      </w:r>
    </w:p>
    <w:p>
      <w:pPr>
        <w:pStyle w:val="Heading4"/>
      </w:pPr>
      <w:bookmarkStart w:id="106" w:name="h_351"/>
      <w:r>
        <w:t>Hur ser ert samarbete med Umeå Energi ut?</w:t>
      </w:r>
      <w:bookmarkEnd w:id="106"/>
    </w:p>
    <w:p>
      <w:pPr/>
      <w:r>
        <w:t>Vi samarbetar med Umeå Energi i flera projekt. Umeå Energi hjälper oss bland annat med att göra energikartläggningar. Syftet med detta är att skapa en detaljerad bild av energianvändningen i våra fastigheter, vilket hjälper oss att utnyttja resurser på ett mer effektivt sätt. Umeå Energi ansvarar också för drift och underhåll av våra solcellsanläggningar och vindkraftsanläggningar samt bidrar med rådgivning inom elhandelsområdet.</w:t>
      </w:r>
    </w:p>
    <w:p>
      <w:pPr>
        <w:pStyle w:val="Heading4"/>
      </w:pPr>
      <w:bookmarkStart w:id="107" w:name="h_353"/>
      <w:r>
        <w:t>Kan du berätta om något av de andra hållbara projekt som Bostaden bedrivit under året?</w:t>
      </w:r>
      <w:bookmarkEnd w:id="107"/>
    </w:p>
    <w:p>
      <w:pPr/>
      <w:r>
        <w:t>Under 2021 inleddes ombyggnationen av Pedagoggränd, där vi bygger om ett antal studentkorridorer till 326 microettor. Vi arbetar vi med återbruk av byggnadsmaterial och möbler på för att minimera projektets miljöpåverkan. Umeå Energi hjälper till med att fjärrvärme och elnät.</w:t>
      </w:r>
    </w:p>
    <w:p>
      <w:pPr/>
      <w:r>
        <w:t>Projektet på Pedagoggränd har valts ut av IVL Svenska Miljöinstitutet att ingå i ett större forskningsprojekt som de bedriver inom beräkning av klimatnytta vid ROT-renoveringar.</w:t>
      </w:r>
    </w:p>
    <w:p>
      <w:pPr/>
      <w:r>
        <w:t>” Vår vision är att erbjuda hållbara hem för alla. Vi bedriver ett ambitiöst hållbarhetsarbete och arbetar löpande med konkreta åtgärder för att minska klimatpåverkan från vår verksamhet.”</w:t>
      </w:r>
    </w:p>
    <w:p>
      <w:pPr/>
      <w:r>
        <w:t>Thomas Edström, energistrateg Bostaden.</w:t>
      </w:r>
    </w:p>
    <w:p>
      <w:pPr>
        <w:pStyle w:val="Heading3"/>
      </w:pPr>
      <w:bookmarkStart w:id="108" w:name="h_358"/>
      <w:r>
        <w:t>Klimatbokslut</w:t>
      </w:r>
      <w:bookmarkEnd w:id="108"/>
    </w:p>
    <w:p>
      <w:pPr/>
      <w:r>
        <w:t>Varje år redovisar Umeå Energi utsläpp i ett klimatbokslut. Utsläppen redovisas på tre olika nivåer, så kallade scopes, enligt den internationella standarden Greenhouse Gas Protocol.</w:t>
      </w:r>
    </w:p>
    <w:p>
      <w:pPr/>
      <w:r>
        <w:t>Inom scope 1 redovisar vi direkta utsläpp från vår verksamhet. Det omfattar utsläpp som uppstår när vi producerar el, värme och kyla samt utsläpp från våra fordon.</w:t>
      </w:r>
    </w:p>
    <w:p>
      <w:pPr/>
      <w:r>
        <w:t>Scope 2 omfattar indirekta utsläpp från vår användning av el, och i scope 3 ingår indirekta utsläpp från produktion och transport av bränslen, tjänsteresor och postförsändelser.</w:t>
      </w:r>
    </w:p>
    <w:p>
      <w:pPr/>
      <w:r>
        <w:t>Under 2021 ökade våra utsläpp något jämfört med 2020. Ökningen beror på en förändrad beräkningsmetodik för utsläpp från energiåtervinning från avfall för 2021, samt en korrigerad bakgrundshalt enligt branschstandard. Det resulterade i att mängden utsläpp från energiåtervinning ökade med cirka 10 procent. Ökningen beror även på att vi vid genomlysning för utsläppsberäkningar för 2021 års beräkningar justerat systemgränserna för att inkludera följande anläggningar: Sävar, Hörnefors, Bjurholm och Ålö. Utsläppen från plast i vår avfallsförbränning har legat på nivåer jämförbara med 2020.</w:t>
      </w:r>
    </w:p>
    <w:p>
      <w:pPr/>
      <w:r>
        <w:t>Vi har under året klimatkompenserat för motsvarande 493 ton koldioxidekvivalenter för utsläppen från våra egna fordon, tjänsteresor, fjärrvärme till våra fastigheter och postförsändelser. Vi klimatkompenserar genom inköp av reduktionsenheter (CER) enligt Gold Standard, som har tagits fram i ett samarbete mellan Världsnaturfonden och Greenpeace.</w:t>
      </w:r>
    </w:p>
    <w:p>
      <w:pPr>
        <w:pStyle w:val="Heading4"/>
      </w:pPr>
      <w:bookmarkStart w:id="109" w:name="h_364"/>
      <w:r>
        <w:t>Utsläppsintensitet</w:t>
      </w:r>
      <w:bookmarkEnd w:id="109"/>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UTSLÄPPSINTENSITET"/>
        <w:tblDescription w:val="Tabell med en upprepad rubrikrad. Tomma celler motsvarar tomma celler i originalet."/>
      </w:tblPr>
      <w:tblGrid>
        <w:gridCol w:w="5839"/>
        <w:gridCol w:w="3685"/>
      </w:tblGrid>
      <w:tr>
        <w:trPr>
          <w:cantSplit/>
          <w:tblHeader w:val="1"/>
        </w:trPr>
        <w:tc>
          <w:tcPr>
            <w:tcW w:type="dxa" w:w="5839"/>
            <w:shd w:fill="006445"/>
            <w:vAlign w:val="center"/>
          </w:tcPr>
          <w:p>
            <w:pPr>
              <w:keepNext/>
              <w:keepLines w:val="0"/>
              <w:spacing w:before="0" w:after="40" w:line="247" w:lineRule="auto"/>
            </w:pPr>
            <w:r>
              <w:rPr>
                <w:rFonts w:ascii="Arial" w:hAnsi="Arial"/>
                <w:b/>
                <w:color w:val="FFFFFF"/>
                <w:sz w:val="20"/>
              </w:rPr>
              <w:t>År</w:t>
            </w:r>
          </w:p>
        </w:tc>
        <w:tc>
          <w:tcPr>
            <w:tcW w:type="dxa" w:w="3685"/>
            <w:shd w:fill="006445"/>
            <w:vAlign w:val="center"/>
          </w:tcPr>
          <w:p>
            <w:pPr>
              <w:keepNext/>
              <w:keepLines w:val="0"/>
              <w:spacing w:before="0" w:after="40" w:line="247" w:lineRule="auto"/>
            </w:pPr>
            <w:r>
              <w:rPr>
                <w:rFonts w:ascii="Arial" w:hAnsi="Arial"/>
                <w:b/>
                <w:color w:val="FFFFFF"/>
                <w:sz w:val="20"/>
              </w:rPr>
              <w:t>Utsläppsintensitet (g CO2/kWh)</w:t>
            </w:r>
          </w:p>
        </w:tc>
      </w:tr>
      <w:tr>
        <w:trPr>
          <w:cantSplit/>
        </w:trPr>
        <w:tc>
          <w:tcPr>
            <w:tcW w:type="dxa" w:w="5839"/>
            <w:vAlign w:val="center"/>
          </w:tcPr>
          <w:p>
            <w:pPr>
              <w:keepNext w:val="0"/>
              <w:keepLines w:val="0"/>
              <w:spacing w:before="0" w:after="40" w:line="247" w:lineRule="auto"/>
              <w:jc w:val="right"/>
            </w:pPr>
            <w:r>
              <w:rPr>
                <w:rFonts w:ascii="Arial" w:hAnsi="Arial"/>
                <w:b w:val="0"/>
                <w:sz w:val="20"/>
              </w:rPr>
              <w:t>2017</w:t>
            </w:r>
          </w:p>
        </w:tc>
        <w:tc>
          <w:tcPr>
            <w:tcW w:type="dxa" w:w="3685"/>
            <w:vAlign w:val="center"/>
          </w:tcPr>
          <w:p>
            <w:pPr>
              <w:keepNext w:val="0"/>
              <w:keepLines w:val="0"/>
              <w:spacing w:before="0" w:after="40" w:line="247" w:lineRule="auto"/>
              <w:jc w:val="right"/>
            </w:pPr>
            <w:r>
              <w:rPr>
                <w:rFonts w:ascii="Arial" w:hAnsi="Arial"/>
                <w:b w:val="0"/>
                <w:sz w:val="20"/>
              </w:rPr>
              <w:t>121</w:t>
            </w:r>
          </w:p>
        </w:tc>
      </w:tr>
      <w:tr>
        <w:trPr>
          <w:cantSplit/>
        </w:trPr>
        <w:tc>
          <w:tcPr>
            <w:tcW w:type="dxa" w:w="5839"/>
            <w:vAlign w:val="center"/>
          </w:tcPr>
          <w:p>
            <w:pPr>
              <w:keepNext w:val="0"/>
              <w:keepLines w:val="0"/>
              <w:spacing w:before="0" w:after="40" w:line="247" w:lineRule="auto"/>
              <w:jc w:val="right"/>
            </w:pPr>
            <w:r>
              <w:rPr>
                <w:rFonts w:ascii="Arial" w:hAnsi="Arial"/>
                <w:b w:val="0"/>
                <w:sz w:val="20"/>
              </w:rPr>
              <w:t>2018</w:t>
            </w:r>
          </w:p>
        </w:tc>
        <w:tc>
          <w:tcPr>
            <w:tcW w:type="dxa" w:w="3685"/>
            <w:vAlign w:val="center"/>
          </w:tcPr>
          <w:p>
            <w:pPr>
              <w:keepNext w:val="0"/>
              <w:keepLines w:val="0"/>
              <w:spacing w:before="0" w:after="40" w:line="247" w:lineRule="auto"/>
              <w:jc w:val="right"/>
            </w:pPr>
            <w:r>
              <w:rPr>
                <w:rFonts w:ascii="Arial" w:hAnsi="Arial"/>
                <w:b w:val="0"/>
                <w:sz w:val="20"/>
              </w:rPr>
              <w:t>132</w:t>
            </w:r>
          </w:p>
        </w:tc>
      </w:tr>
      <w:tr>
        <w:trPr>
          <w:cantSplit/>
        </w:trPr>
        <w:tc>
          <w:tcPr>
            <w:tcW w:type="dxa" w:w="5839"/>
            <w:vAlign w:val="center"/>
          </w:tcPr>
          <w:p>
            <w:pPr>
              <w:keepNext w:val="0"/>
              <w:keepLines w:val="0"/>
              <w:spacing w:before="0" w:after="40" w:line="247" w:lineRule="auto"/>
              <w:jc w:val="right"/>
            </w:pPr>
            <w:r>
              <w:rPr>
                <w:rFonts w:ascii="Arial" w:hAnsi="Arial"/>
                <w:b w:val="0"/>
                <w:sz w:val="20"/>
              </w:rPr>
              <w:t>2019</w:t>
            </w:r>
          </w:p>
        </w:tc>
        <w:tc>
          <w:tcPr>
            <w:tcW w:type="dxa" w:w="3685"/>
            <w:vAlign w:val="center"/>
          </w:tcPr>
          <w:p>
            <w:pPr>
              <w:keepNext w:val="0"/>
              <w:keepLines w:val="0"/>
              <w:spacing w:before="0" w:after="40" w:line="247" w:lineRule="auto"/>
              <w:jc w:val="right"/>
            </w:pPr>
            <w:r>
              <w:rPr>
                <w:rFonts w:ascii="Arial" w:hAnsi="Arial"/>
                <w:b w:val="0"/>
                <w:sz w:val="20"/>
              </w:rPr>
              <w:t>120</w:t>
            </w:r>
          </w:p>
        </w:tc>
      </w:tr>
      <w:tr>
        <w:trPr>
          <w:cantSplit/>
        </w:trPr>
        <w:tc>
          <w:tcPr>
            <w:tcW w:type="dxa" w:w="5839"/>
            <w:vAlign w:val="center"/>
          </w:tcPr>
          <w:p>
            <w:pPr>
              <w:keepNext w:val="0"/>
              <w:keepLines w:val="0"/>
              <w:spacing w:before="0" w:after="40" w:line="247" w:lineRule="auto"/>
              <w:jc w:val="right"/>
            </w:pPr>
            <w:r>
              <w:rPr>
                <w:rFonts w:ascii="Arial" w:hAnsi="Arial"/>
                <w:b w:val="0"/>
                <w:sz w:val="20"/>
              </w:rPr>
              <w:t>2020</w:t>
            </w:r>
          </w:p>
        </w:tc>
        <w:tc>
          <w:tcPr>
            <w:tcW w:type="dxa" w:w="3685"/>
            <w:vAlign w:val="center"/>
          </w:tcPr>
          <w:p>
            <w:pPr>
              <w:keepNext w:val="0"/>
              <w:keepLines w:val="0"/>
              <w:spacing w:before="0" w:after="40" w:line="247" w:lineRule="auto"/>
              <w:jc w:val="right"/>
            </w:pPr>
            <w:r>
              <w:rPr>
                <w:rFonts w:ascii="Arial" w:hAnsi="Arial"/>
                <w:b w:val="0"/>
                <w:sz w:val="20"/>
              </w:rPr>
              <w:t>98</w:t>
            </w:r>
          </w:p>
        </w:tc>
      </w:tr>
      <w:tr>
        <w:trPr>
          <w:cantSplit/>
        </w:trPr>
        <w:tc>
          <w:tcPr>
            <w:tcW w:type="dxa" w:w="5839"/>
            <w:vAlign w:val="center"/>
          </w:tcPr>
          <w:p>
            <w:pPr>
              <w:keepNext w:val="0"/>
              <w:keepLines w:val="0"/>
              <w:spacing w:before="0" w:after="40" w:line="247" w:lineRule="auto"/>
              <w:jc w:val="right"/>
            </w:pPr>
            <w:r>
              <w:rPr>
                <w:rFonts w:ascii="Arial" w:hAnsi="Arial"/>
                <w:b w:val="0"/>
                <w:sz w:val="20"/>
              </w:rPr>
              <w:t>2021</w:t>
            </w:r>
          </w:p>
        </w:tc>
        <w:tc>
          <w:tcPr>
            <w:tcW w:type="dxa" w:w="3685"/>
            <w:vAlign w:val="center"/>
          </w:tcPr>
          <w:p>
            <w:pPr>
              <w:keepNext w:val="0"/>
              <w:keepLines w:val="0"/>
              <w:spacing w:before="0" w:after="40" w:line="247" w:lineRule="auto"/>
              <w:jc w:val="right"/>
            </w:pPr>
            <w:r>
              <w:rPr>
                <w:rFonts w:ascii="Arial" w:hAnsi="Arial"/>
                <w:b w:val="0"/>
                <w:sz w:val="20"/>
              </w:rPr>
              <w:t>89</w:t>
            </w:r>
          </w:p>
        </w:tc>
      </w:tr>
    </w:tbl>
    <w:p>
      <w:pPr>
        <w:spacing w:after="20" w:before="0" w:line="240" w:lineRule="auto"/>
      </w:pPr>
      <w:r>
        <w:rPr>
          <w:sz w:val="6"/>
        </w:rPr>
      </w:r>
    </w:p>
    <w:p>
      <w:pPr>
        <w:pStyle w:val="Small"/>
      </w:pPr>
      <w:r>
        <w:t>1) Levererad el, fjärrvärme och -kyla samt nettoproduktion av el i egenägda vindkraftverk och värmekraftverk.</w:t>
      </w:r>
    </w:p>
    <w:p>
      <w:pPr>
        <w:pStyle w:val="Heading4"/>
      </w:pPr>
      <w:bookmarkStart w:id="110" w:name="h_367"/>
      <w:r>
        <w:t>Restprodukter från förbränning</w:t>
      </w:r>
      <w:bookmarkEnd w:id="110"/>
    </w:p>
    <w:p>
      <w:pPr>
        <w:pStyle w:val="Conversionnote"/>
      </w:pPr>
      <w:r>
        <w:t>Konverteringsanmärkning: Diagrammets etiketter och stapelhöjder är inte entydiga. Tabellen återger de tryckta etiketterna efter deras placering, utan att tolka om värdena. De sammanhängande staplarna avser Aska till deponi och Varav farligt avfall. Enheten är tusen ton.</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RESTPRODUKTER FRÅN FÖRBRÄNNING"/>
        <w:tblDescription w:val="Tabell med en upprepad rubrikrad. Tomma celler motsvarar tomma celler i originalet."/>
      </w:tblPr>
      <w:tblGrid>
        <w:gridCol w:w="1191"/>
        <w:gridCol w:w="2778"/>
        <w:gridCol w:w="2778"/>
        <w:gridCol w:w="2778"/>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År</w:t>
            </w:r>
          </w:p>
        </w:tc>
        <w:tc>
          <w:tcPr>
            <w:tcW w:type="dxa" w:w="2778"/>
            <w:shd w:fill="006445"/>
            <w:vAlign w:val="center"/>
          </w:tcPr>
          <w:p>
            <w:pPr>
              <w:keepNext/>
              <w:keepLines w:val="0"/>
              <w:spacing w:before="0" w:after="40" w:line="247" w:lineRule="auto"/>
            </w:pPr>
            <w:r>
              <w:rPr>
                <w:rFonts w:ascii="Arial" w:hAnsi="Arial"/>
                <w:b/>
                <w:color w:val="FFFFFF"/>
                <w:sz w:val="20"/>
              </w:rPr>
              <w:t>Etikett ovanför stapeln</w:t>
            </w:r>
          </w:p>
        </w:tc>
        <w:tc>
          <w:tcPr>
            <w:tcW w:type="dxa" w:w="2778"/>
            <w:shd w:fill="006445"/>
            <w:vAlign w:val="center"/>
          </w:tcPr>
          <w:p>
            <w:pPr>
              <w:keepNext/>
              <w:keepLines w:val="0"/>
              <w:spacing w:before="0" w:after="40" w:line="247" w:lineRule="auto"/>
            </w:pPr>
            <w:r>
              <w:rPr>
                <w:rFonts w:ascii="Arial" w:hAnsi="Arial"/>
                <w:b/>
                <w:color w:val="FFFFFF"/>
                <w:sz w:val="20"/>
              </w:rPr>
              <w:t>Etikett inne i stapeln</w:t>
            </w:r>
          </w:p>
        </w:tc>
        <w:tc>
          <w:tcPr>
            <w:tcW w:type="dxa" w:w="2778"/>
            <w:shd w:fill="006445"/>
            <w:vAlign w:val="center"/>
          </w:tcPr>
          <w:p>
            <w:pPr>
              <w:keepNext/>
              <w:keepLines w:val="0"/>
              <w:spacing w:before="0" w:after="40" w:line="247" w:lineRule="auto"/>
            </w:pPr>
            <w:r>
              <w:rPr>
                <w:rFonts w:ascii="Arial" w:hAnsi="Arial"/>
                <w:b/>
                <w:color w:val="FFFFFF"/>
                <w:sz w:val="20"/>
              </w:rPr>
              <w:t>Skrot till återvinning, etikett</w:t>
            </w:r>
          </w:p>
        </w:tc>
      </w:tr>
      <w:tr>
        <w:trPr>
          <w:cantSplit/>
        </w:trPr>
        <w:tc>
          <w:tcPr>
            <w:tcW w:type="dxa" w:w="1191"/>
            <w:vAlign w:val="center"/>
          </w:tcPr>
          <w:p>
            <w:pPr>
              <w:keepNext w:val="0"/>
              <w:keepLines w:val="0"/>
              <w:spacing w:before="0" w:after="40" w:line="247" w:lineRule="auto"/>
              <w:jc w:val="right"/>
            </w:pPr>
            <w:r>
              <w:rPr>
                <w:rFonts w:ascii="Arial" w:hAnsi="Arial"/>
                <w:b w:val="0"/>
                <w:sz w:val="20"/>
              </w:rPr>
              <w:t>2019</w:t>
            </w:r>
          </w:p>
        </w:tc>
        <w:tc>
          <w:tcPr>
            <w:tcW w:type="dxa" w:w="2778"/>
            <w:vAlign w:val="center"/>
          </w:tcPr>
          <w:p>
            <w:pPr>
              <w:keepNext w:val="0"/>
              <w:keepLines w:val="0"/>
              <w:spacing w:before="0" w:after="40" w:line="247" w:lineRule="auto"/>
              <w:jc w:val="right"/>
            </w:pPr>
            <w:r>
              <w:rPr>
                <w:rFonts w:ascii="Arial" w:hAnsi="Arial"/>
                <w:b w:val="0"/>
                <w:sz w:val="20"/>
              </w:rPr>
              <w:t>36,5</w:t>
            </w:r>
          </w:p>
        </w:tc>
        <w:tc>
          <w:tcPr>
            <w:tcW w:type="dxa" w:w="2778"/>
            <w:vAlign w:val="center"/>
          </w:tcPr>
          <w:p>
            <w:pPr>
              <w:keepNext w:val="0"/>
              <w:keepLines w:val="0"/>
              <w:spacing w:before="0" w:after="40" w:line="247" w:lineRule="auto"/>
              <w:jc w:val="right"/>
            </w:pPr>
            <w:r>
              <w:rPr>
                <w:rFonts w:ascii="Arial" w:hAnsi="Arial"/>
                <w:b w:val="0"/>
                <w:sz w:val="20"/>
              </w:rPr>
              <w:t>9,3</w:t>
            </w:r>
          </w:p>
        </w:tc>
        <w:tc>
          <w:tcPr>
            <w:tcW w:type="dxa" w:w="2778"/>
            <w:vAlign w:val="center"/>
          </w:tcPr>
          <w:p>
            <w:pPr>
              <w:keepNext w:val="0"/>
              <w:keepLines w:val="0"/>
              <w:spacing w:before="0" w:after="40" w:line="247" w:lineRule="auto"/>
              <w:jc w:val="right"/>
            </w:pPr>
            <w:r>
              <w:rPr>
                <w:rFonts w:ascii="Arial" w:hAnsi="Arial"/>
                <w:b w:val="0"/>
                <w:sz w:val="20"/>
              </w:rPr>
              <w:t>2,9</w:t>
            </w:r>
          </w:p>
        </w:tc>
      </w:tr>
      <w:tr>
        <w:trPr>
          <w:cantSplit/>
        </w:trPr>
        <w:tc>
          <w:tcPr>
            <w:tcW w:type="dxa" w:w="1191"/>
            <w:vAlign w:val="center"/>
          </w:tcPr>
          <w:p>
            <w:pPr>
              <w:keepNext w:val="0"/>
              <w:keepLines w:val="0"/>
              <w:spacing w:before="0" w:after="40" w:line="247" w:lineRule="auto"/>
              <w:jc w:val="right"/>
            </w:pPr>
            <w:r>
              <w:rPr>
                <w:rFonts w:ascii="Arial" w:hAnsi="Arial"/>
                <w:b w:val="0"/>
                <w:sz w:val="20"/>
              </w:rPr>
              <w:t>2020</w:t>
            </w:r>
          </w:p>
        </w:tc>
        <w:tc>
          <w:tcPr>
            <w:tcW w:type="dxa" w:w="2778"/>
            <w:vAlign w:val="center"/>
          </w:tcPr>
          <w:p>
            <w:pPr>
              <w:keepNext w:val="0"/>
              <w:keepLines w:val="0"/>
              <w:spacing w:before="0" w:after="40" w:line="247" w:lineRule="auto"/>
              <w:jc w:val="right"/>
            </w:pPr>
            <w:r>
              <w:rPr>
                <w:rFonts w:ascii="Arial" w:hAnsi="Arial"/>
                <w:b w:val="0"/>
                <w:sz w:val="20"/>
              </w:rPr>
              <w:t>14,0</w:t>
            </w:r>
          </w:p>
        </w:tc>
        <w:tc>
          <w:tcPr>
            <w:tcW w:type="dxa" w:w="2778"/>
            <w:vAlign w:val="center"/>
          </w:tcPr>
          <w:p>
            <w:pPr>
              <w:keepNext w:val="0"/>
              <w:keepLines w:val="0"/>
              <w:spacing w:before="0" w:after="40" w:line="247" w:lineRule="auto"/>
              <w:jc w:val="right"/>
            </w:pPr>
            <w:r>
              <w:rPr>
                <w:rFonts w:ascii="Arial" w:hAnsi="Arial"/>
                <w:b w:val="0"/>
                <w:sz w:val="20"/>
              </w:rPr>
              <w:t>8,0</w:t>
            </w:r>
          </w:p>
        </w:tc>
        <w:tc>
          <w:tcPr>
            <w:tcW w:type="dxa" w:w="2778"/>
            <w:vAlign w:val="center"/>
          </w:tcPr>
          <w:p>
            <w:pPr>
              <w:keepNext w:val="0"/>
              <w:keepLines w:val="0"/>
              <w:spacing w:before="0" w:after="40" w:line="247" w:lineRule="auto"/>
              <w:jc w:val="right"/>
            </w:pPr>
            <w:r>
              <w:rPr>
                <w:rFonts w:ascii="Arial" w:hAnsi="Arial"/>
                <w:b w:val="0"/>
                <w:sz w:val="20"/>
              </w:rPr>
              <w:t>2,0</w:t>
            </w:r>
          </w:p>
        </w:tc>
      </w:tr>
      <w:tr>
        <w:trPr>
          <w:cantSplit/>
        </w:trPr>
        <w:tc>
          <w:tcPr>
            <w:tcW w:type="dxa" w:w="1191"/>
            <w:vAlign w:val="center"/>
          </w:tcPr>
          <w:p>
            <w:pPr>
              <w:keepNext w:val="0"/>
              <w:keepLines w:val="0"/>
              <w:spacing w:before="0" w:after="40" w:line="247" w:lineRule="auto"/>
              <w:jc w:val="right"/>
            </w:pPr>
            <w:r>
              <w:rPr>
                <w:rFonts w:ascii="Arial" w:hAnsi="Arial"/>
                <w:b w:val="0"/>
                <w:sz w:val="20"/>
              </w:rPr>
              <w:t>2021</w:t>
            </w:r>
          </w:p>
        </w:tc>
        <w:tc>
          <w:tcPr>
            <w:tcW w:type="dxa" w:w="2778"/>
            <w:vAlign w:val="center"/>
          </w:tcPr>
          <w:p>
            <w:pPr>
              <w:keepNext w:val="0"/>
              <w:keepLines w:val="0"/>
              <w:spacing w:before="0" w:after="40" w:line="247" w:lineRule="auto"/>
              <w:jc w:val="right"/>
            </w:pPr>
            <w:r>
              <w:rPr>
                <w:rFonts w:ascii="Arial" w:hAnsi="Arial"/>
                <w:b w:val="0"/>
                <w:sz w:val="20"/>
              </w:rPr>
              <w:t>22,0</w:t>
            </w:r>
          </w:p>
        </w:tc>
        <w:tc>
          <w:tcPr>
            <w:tcW w:type="dxa" w:w="2778"/>
            <w:vAlign w:val="center"/>
          </w:tcPr>
          <w:p>
            <w:pPr>
              <w:keepNext w:val="0"/>
              <w:keepLines w:val="0"/>
              <w:spacing w:before="0" w:after="40" w:line="247" w:lineRule="auto"/>
              <w:jc w:val="right"/>
            </w:pPr>
            <w:r>
              <w:rPr>
                <w:rFonts w:ascii="Arial" w:hAnsi="Arial"/>
                <w:b w:val="0"/>
                <w:sz w:val="20"/>
              </w:rPr>
              <w:t>6,0</w:t>
            </w:r>
          </w:p>
        </w:tc>
        <w:tc>
          <w:tcPr>
            <w:tcW w:type="dxa" w:w="2778"/>
            <w:vAlign w:val="center"/>
          </w:tcPr>
          <w:p>
            <w:pPr>
              <w:keepNext w:val="0"/>
              <w:keepLines w:val="0"/>
              <w:spacing w:before="0" w:after="40" w:line="247" w:lineRule="auto"/>
              <w:jc w:val="right"/>
            </w:pPr>
            <w:r>
              <w:rPr>
                <w:rFonts w:ascii="Arial" w:hAnsi="Arial"/>
                <w:b w:val="0"/>
                <w:sz w:val="20"/>
              </w:rPr>
              <w:t>1,0</w:t>
            </w:r>
          </w:p>
        </w:tc>
      </w:tr>
    </w:tbl>
    <w:p>
      <w:pPr>
        <w:spacing w:after="20" w:before="0" w:line="240" w:lineRule="auto"/>
      </w:pPr>
      <w:r>
        <w:rPr>
          <w:sz w:val="6"/>
        </w:rPr>
      </w:r>
    </w:p>
    <w:p>
      <w:pPr>
        <w:pStyle w:val="Heading4"/>
      </w:pPr>
      <w:bookmarkStart w:id="111" w:name="h_370"/>
      <w:r>
        <w:t>Växthusgasutsläpp scope 1–3</w:t>
      </w:r>
      <w:bookmarkEnd w:id="111"/>
    </w:p>
    <w:p>
      <w:pPr>
        <w:pStyle w:val="Small"/>
      </w:pPr>
      <w:r>
        <w:t>2017: 141 tusen ton CO2-ekv. Diagrammet visar ingen fördelning mellan scope 1–3 för detta år.</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VÄXTHUSGASUTSLÄPP SCOPE 1–3"/>
        <w:tblDescription w:val="Tabell med en upprepad rubrikrad. Tomma celler motsvarar tomma celler i originalet."/>
      </w:tblPr>
      <w:tblGrid>
        <w:gridCol w:w="1191"/>
        <w:gridCol w:w="2778"/>
        <w:gridCol w:w="2778"/>
        <w:gridCol w:w="2778"/>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År</w:t>
            </w:r>
          </w:p>
        </w:tc>
        <w:tc>
          <w:tcPr>
            <w:tcW w:type="dxa" w:w="2778"/>
            <w:shd w:fill="006445"/>
            <w:vAlign w:val="center"/>
          </w:tcPr>
          <w:p>
            <w:pPr>
              <w:keepNext/>
              <w:keepLines w:val="0"/>
              <w:spacing w:before="0" w:after="40" w:line="247" w:lineRule="auto"/>
            </w:pPr>
            <w:r>
              <w:rPr>
                <w:rFonts w:ascii="Arial" w:hAnsi="Arial"/>
                <w:b/>
                <w:color w:val="FFFFFF"/>
                <w:sz w:val="20"/>
              </w:rPr>
              <w:t>Scope 1 (tusen ton CO2-ekv)</w:t>
            </w:r>
          </w:p>
        </w:tc>
        <w:tc>
          <w:tcPr>
            <w:tcW w:type="dxa" w:w="2778"/>
            <w:shd w:fill="006445"/>
            <w:vAlign w:val="center"/>
          </w:tcPr>
          <w:p>
            <w:pPr>
              <w:keepNext/>
              <w:keepLines w:val="0"/>
              <w:spacing w:before="0" w:after="40" w:line="247" w:lineRule="auto"/>
            </w:pPr>
            <w:r>
              <w:rPr>
                <w:rFonts w:ascii="Arial" w:hAnsi="Arial"/>
                <w:b/>
                <w:color w:val="FFFFFF"/>
                <w:sz w:val="20"/>
              </w:rPr>
              <w:t>Scope 2 (tusen ton CO2-ekv)</w:t>
            </w:r>
          </w:p>
        </w:tc>
        <w:tc>
          <w:tcPr>
            <w:tcW w:type="dxa" w:w="2778"/>
            <w:shd w:fill="006445"/>
            <w:vAlign w:val="center"/>
          </w:tcPr>
          <w:p>
            <w:pPr>
              <w:keepNext/>
              <w:keepLines w:val="0"/>
              <w:spacing w:before="0" w:after="40" w:line="247" w:lineRule="auto"/>
            </w:pPr>
            <w:r>
              <w:rPr>
                <w:rFonts w:ascii="Arial" w:hAnsi="Arial"/>
                <w:b/>
                <w:color w:val="FFFFFF"/>
                <w:sz w:val="20"/>
              </w:rPr>
              <w:t>Scope 3 (tusen ton CO2-ekv)</w:t>
            </w:r>
          </w:p>
        </w:tc>
      </w:tr>
      <w:tr>
        <w:trPr>
          <w:cantSplit/>
        </w:trPr>
        <w:tc>
          <w:tcPr>
            <w:tcW w:type="dxa" w:w="1191"/>
            <w:vAlign w:val="center"/>
          </w:tcPr>
          <w:p>
            <w:pPr>
              <w:keepNext w:val="0"/>
              <w:keepLines w:val="0"/>
              <w:spacing w:before="0" w:after="40" w:line="247" w:lineRule="auto"/>
              <w:jc w:val="right"/>
            </w:pPr>
            <w:r>
              <w:rPr>
                <w:rFonts w:ascii="Arial" w:hAnsi="Arial"/>
                <w:b w:val="0"/>
                <w:sz w:val="20"/>
              </w:rPr>
              <w:t>2018</w:t>
            </w:r>
          </w:p>
        </w:tc>
        <w:tc>
          <w:tcPr>
            <w:tcW w:type="dxa" w:w="2778"/>
            <w:vAlign w:val="center"/>
          </w:tcPr>
          <w:p>
            <w:pPr>
              <w:keepNext w:val="0"/>
              <w:keepLines w:val="0"/>
              <w:spacing w:before="0" w:after="40" w:line="247" w:lineRule="auto"/>
              <w:jc w:val="right"/>
            </w:pPr>
            <w:r>
              <w:rPr>
                <w:rFonts w:ascii="Arial" w:hAnsi="Arial"/>
                <w:b w:val="0"/>
                <w:sz w:val="20"/>
              </w:rPr>
              <w:t>104</w:t>
            </w:r>
          </w:p>
        </w:tc>
        <w:tc>
          <w:tcPr>
            <w:tcW w:type="dxa" w:w="2778"/>
            <w:vAlign w:val="center"/>
          </w:tcPr>
          <w:p>
            <w:pPr>
              <w:keepNext w:val="0"/>
              <w:keepLines w:val="0"/>
              <w:spacing w:before="0" w:after="40" w:line="247" w:lineRule="auto"/>
              <w:jc w:val="right"/>
            </w:pPr>
            <w:r>
              <w:rPr>
                <w:rFonts w:ascii="Arial" w:hAnsi="Arial"/>
                <w:b w:val="0"/>
                <w:sz w:val="20"/>
              </w:rPr>
              <w:t>51</w:t>
            </w:r>
          </w:p>
        </w:tc>
        <w:tc>
          <w:tcPr>
            <w:tcW w:type="dxa" w:w="2778"/>
            <w:vAlign w:val="center"/>
          </w:tcPr>
          <w:p>
            <w:pPr>
              <w:keepNext w:val="0"/>
              <w:keepLines w:val="0"/>
              <w:spacing w:before="0" w:after="40" w:line="247" w:lineRule="auto"/>
              <w:jc w:val="right"/>
            </w:pPr>
            <w:r>
              <w:rPr>
                <w:rFonts w:ascii="Arial" w:hAnsi="Arial"/>
                <w:b w:val="0"/>
                <w:sz w:val="20"/>
              </w:rPr>
              <w:t>11</w:t>
            </w:r>
          </w:p>
        </w:tc>
      </w:tr>
      <w:tr>
        <w:trPr>
          <w:cantSplit/>
        </w:trPr>
        <w:tc>
          <w:tcPr>
            <w:tcW w:type="dxa" w:w="1191"/>
            <w:vAlign w:val="center"/>
          </w:tcPr>
          <w:p>
            <w:pPr>
              <w:keepNext w:val="0"/>
              <w:keepLines w:val="0"/>
              <w:spacing w:before="0" w:after="40" w:line="247" w:lineRule="auto"/>
              <w:jc w:val="right"/>
            </w:pPr>
            <w:r>
              <w:rPr>
                <w:rFonts w:ascii="Arial" w:hAnsi="Arial"/>
                <w:b w:val="0"/>
                <w:sz w:val="20"/>
              </w:rPr>
              <w:t>2019</w:t>
            </w:r>
          </w:p>
        </w:tc>
        <w:tc>
          <w:tcPr>
            <w:tcW w:type="dxa" w:w="2778"/>
            <w:vAlign w:val="center"/>
          </w:tcPr>
          <w:p>
            <w:pPr>
              <w:keepNext w:val="0"/>
              <w:keepLines w:val="0"/>
              <w:spacing w:before="0" w:after="40" w:line="247" w:lineRule="auto"/>
              <w:jc w:val="right"/>
            </w:pPr>
            <w:r>
              <w:rPr>
                <w:rFonts w:ascii="Arial" w:hAnsi="Arial"/>
                <w:b w:val="0"/>
                <w:sz w:val="20"/>
              </w:rPr>
              <w:t>82</w:t>
            </w:r>
          </w:p>
        </w:tc>
        <w:tc>
          <w:tcPr>
            <w:tcW w:type="dxa" w:w="2778"/>
            <w:vAlign w:val="center"/>
          </w:tcPr>
          <w:p>
            <w:pPr>
              <w:keepNext w:val="0"/>
              <w:keepLines w:val="0"/>
              <w:spacing w:before="0" w:after="40" w:line="247" w:lineRule="auto"/>
              <w:jc w:val="right"/>
            </w:pPr>
            <w:r>
              <w:rPr>
                <w:rFonts w:ascii="Arial" w:hAnsi="Arial"/>
                <w:b w:val="0"/>
                <w:sz w:val="20"/>
              </w:rPr>
              <w:t>47</w:t>
            </w:r>
          </w:p>
        </w:tc>
        <w:tc>
          <w:tcPr>
            <w:tcW w:type="dxa" w:w="2778"/>
            <w:vAlign w:val="center"/>
          </w:tcPr>
          <w:p>
            <w:pPr>
              <w:keepNext w:val="0"/>
              <w:keepLines w:val="0"/>
              <w:spacing w:before="0" w:after="40" w:line="247" w:lineRule="auto"/>
              <w:jc w:val="right"/>
            </w:pPr>
            <w:r>
              <w:rPr>
                <w:rFonts w:ascii="Arial" w:hAnsi="Arial"/>
                <w:b w:val="0"/>
                <w:sz w:val="20"/>
              </w:rPr>
              <w:t>10</w:t>
            </w:r>
          </w:p>
        </w:tc>
      </w:tr>
      <w:tr>
        <w:trPr>
          <w:cantSplit/>
        </w:trPr>
        <w:tc>
          <w:tcPr>
            <w:tcW w:type="dxa" w:w="1191"/>
            <w:vAlign w:val="center"/>
          </w:tcPr>
          <w:p>
            <w:pPr>
              <w:keepNext w:val="0"/>
              <w:keepLines w:val="0"/>
              <w:spacing w:before="0" w:after="40" w:line="247" w:lineRule="auto"/>
              <w:jc w:val="right"/>
            </w:pPr>
            <w:r>
              <w:rPr>
                <w:rFonts w:ascii="Arial" w:hAnsi="Arial"/>
                <w:b w:val="0"/>
                <w:sz w:val="20"/>
              </w:rPr>
              <w:t>2020</w:t>
            </w:r>
          </w:p>
        </w:tc>
        <w:tc>
          <w:tcPr>
            <w:tcW w:type="dxa" w:w="2778"/>
            <w:vAlign w:val="center"/>
          </w:tcPr>
          <w:p>
            <w:pPr>
              <w:keepNext w:val="0"/>
              <w:keepLines w:val="0"/>
              <w:spacing w:before="0" w:after="40" w:line="247" w:lineRule="auto"/>
              <w:jc w:val="right"/>
            </w:pPr>
            <w:r>
              <w:rPr>
                <w:rFonts w:ascii="Arial" w:hAnsi="Arial"/>
                <w:b w:val="0"/>
                <w:sz w:val="20"/>
              </w:rPr>
              <w:t>82</w:t>
            </w:r>
          </w:p>
        </w:tc>
        <w:tc>
          <w:tcPr>
            <w:tcW w:type="dxa" w:w="2778"/>
            <w:vAlign w:val="center"/>
          </w:tcPr>
          <w:p>
            <w:pPr>
              <w:keepNext w:val="0"/>
              <w:keepLines w:val="0"/>
              <w:spacing w:before="0" w:after="40" w:line="247" w:lineRule="auto"/>
              <w:jc w:val="right"/>
            </w:pPr>
            <w:r>
              <w:rPr>
                <w:rFonts w:ascii="Arial" w:hAnsi="Arial"/>
                <w:b w:val="0"/>
                <w:sz w:val="20"/>
              </w:rPr>
              <w:t>2</w:t>
            </w:r>
          </w:p>
        </w:tc>
        <w:tc>
          <w:tcPr>
            <w:tcW w:type="dxa" w:w="2778"/>
            <w:vAlign w:val="center"/>
          </w:tcPr>
          <w:p>
            <w:pPr>
              <w:keepNext w:val="0"/>
              <w:keepLines w:val="0"/>
              <w:spacing w:before="0" w:after="40" w:line="247" w:lineRule="auto"/>
              <w:jc w:val="right"/>
            </w:pPr>
            <w:r>
              <w:rPr>
                <w:rFonts w:ascii="Arial" w:hAnsi="Arial"/>
                <w:b w:val="0"/>
                <w:sz w:val="20"/>
              </w:rPr>
              <w:t>9</w:t>
            </w:r>
          </w:p>
        </w:tc>
      </w:tr>
      <w:tr>
        <w:trPr>
          <w:cantSplit/>
        </w:trPr>
        <w:tc>
          <w:tcPr>
            <w:tcW w:type="dxa" w:w="1191"/>
            <w:vAlign w:val="center"/>
          </w:tcPr>
          <w:p>
            <w:pPr>
              <w:keepNext w:val="0"/>
              <w:keepLines w:val="0"/>
              <w:spacing w:before="0" w:after="40" w:line="247" w:lineRule="auto"/>
              <w:jc w:val="right"/>
            </w:pPr>
            <w:r>
              <w:rPr>
                <w:rFonts w:ascii="Arial" w:hAnsi="Arial"/>
                <w:b w:val="0"/>
                <w:sz w:val="20"/>
              </w:rPr>
              <w:t>2021</w:t>
            </w:r>
          </w:p>
        </w:tc>
        <w:tc>
          <w:tcPr>
            <w:tcW w:type="dxa" w:w="2778"/>
            <w:vAlign w:val="center"/>
          </w:tcPr>
          <w:p>
            <w:pPr>
              <w:keepNext w:val="0"/>
              <w:keepLines w:val="0"/>
              <w:spacing w:before="0" w:after="40" w:line="247" w:lineRule="auto"/>
              <w:jc w:val="right"/>
            </w:pPr>
            <w:r>
              <w:rPr>
                <w:rFonts w:ascii="Arial" w:hAnsi="Arial"/>
                <w:b w:val="0"/>
                <w:sz w:val="20"/>
              </w:rPr>
              <w:t>95 (2)</w:t>
            </w:r>
          </w:p>
        </w:tc>
        <w:tc>
          <w:tcPr>
            <w:tcW w:type="dxa" w:w="2778"/>
            <w:vAlign w:val="center"/>
          </w:tcPr>
          <w:p>
            <w:pPr>
              <w:keepNext w:val="0"/>
              <w:keepLines w:val="0"/>
              <w:spacing w:before="0" w:after="40" w:line="247" w:lineRule="auto"/>
              <w:jc w:val="right"/>
            </w:pPr>
            <w:r>
              <w:rPr>
                <w:rFonts w:ascii="Arial" w:hAnsi="Arial"/>
                <w:b w:val="0"/>
                <w:sz w:val="20"/>
              </w:rPr>
              <w:t>1</w:t>
            </w:r>
          </w:p>
        </w:tc>
        <w:tc>
          <w:tcPr>
            <w:tcW w:type="dxa" w:w="2778"/>
            <w:vAlign w:val="center"/>
          </w:tcPr>
          <w:p>
            <w:pPr>
              <w:keepNext w:val="0"/>
              <w:keepLines w:val="0"/>
              <w:spacing w:before="0" w:after="40" w:line="247" w:lineRule="auto"/>
              <w:jc w:val="right"/>
            </w:pPr>
            <w:r>
              <w:rPr>
                <w:rFonts w:ascii="Arial" w:hAnsi="Arial"/>
                <w:b w:val="0"/>
                <w:sz w:val="20"/>
              </w:rPr>
              <w:t>9</w:t>
            </w:r>
          </w:p>
        </w:tc>
      </w:tr>
    </w:tbl>
    <w:p>
      <w:pPr>
        <w:spacing w:after="20" w:before="0" w:line="240" w:lineRule="auto"/>
      </w:pPr>
      <w:r>
        <w:rPr>
          <w:sz w:val="6"/>
        </w:rPr>
      </w:r>
    </w:p>
    <w:p>
      <w:pPr>
        <w:pStyle w:val="Small"/>
      </w:pPr>
      <w:r>
        <w:t>2) Ökningen mot 2020 beror på en förändrad beräkningsmetodik för utsläpp från energiåtervinning från avfall, samt en korrigerad bakgrundshalt enligt branschstandard och på justerade systemgränser för att inkludera anläggningarna Sävar, Hörnefors, Bjurholm och Ålö.</w:t>
      </w:r>
    </w:p>
    <w:p>
      <w:pPr>
        <w:pStyle w:val="Heading4"/>
      </w:pPr>
      <w:bookmarkStart w:id="112" w:name="h_374"/>
      <w:r>
        <w:t>Andra utsläpp till luft</w:t>
      </w:r>
      <w:bookmarkEnd w:id="112"/>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ANDRA UTSLÄPP TILL LUFT"/>
        <w:tblDescription w:val="Tabell med en upprepad rubrikrad. Tomma celler motsvarar tomma celler i originalet."/>
      </w:tblPr>
      <w:tblGrid>
        <w:gridCol w:w="1871"/>
        <w:gridCol w:w="2551"/>
        <w:gridCol w:w="2551"/>
        <w:gridCol w:w="2551"/>
      </w:tblGrid>
      <w:tr>
        <w:trPr>
          <w:cantSplit/>
          <w:tblHeader w:val="1"/>
        </w:trPr>
        <w:tc>
          <w:tcPr>
            <w:tcW w:type="dxa" w:w="1871"/>
            <w:shd w:fill="006445"/>
            <w:vAlign w:val="center"/>
          </w:tcPr>
          <w:p>
            <w:pPr>
              <w:keepNext/>
              <w:keepLines w:val="0"/>
              <w:spacing w:before="0" w:after="40" w:line="247" w:lineRule="auto"/>
            </w:pPr>
            <w:r>
              <w:rPr>
                <w:rFonts w:ascii="Arial" w:hAnsi="Arial"/>
                <w:b/>
                <w:color w:val="FFFFFF"/>
                <w:sz w:val="20"/>
              </w:rPr>
              <w:t>År</w:t>
            </w:r>
          </w:p>
        </w:tc>
        <w:tc>
          <w:tcPr>
            <w:tcW w:type="dxa" w:w="2551"/>
            <w:shd w:fill="006445"/>
            <w:vAlign w:val="center"/>
          </w:tcPr>
          <w:p>
            <w:pPr>
              <w:keepNext/>
              <w:keepLines w:val="0"/>
              <w:spacing w:before="0" w:after="40" w:line="247" w:lineRule="auto"/>
            </w:pPr>
            <w:r>
              <w:rPr>
                <w:rFonts w:ascii="Arial" w:hAnsi="Arial"/>
                <w:b/>
                <w:color w:val="FFFFFF"/>
                <w:sz w:val="20"/>
              </w:rPr>
              <w:t>Stoft (ton)</w:t>
            </w:r>
          </w:p>
        </w:tc>
        <w:tc>
          <w:tcPr>
            <w:tcW w:type="dxa" w:w="2551"/>
            <w:shd w:fill="006445"/>
            <w:vAlign w:val="center"/>
          </w:tcPr>
          <w:p>
            <w:pPr>
              <w:keepNext/>
              <w:keepLines w:val="0"/>
              <w:spacing w:before="0" w:after="40" w:line="247" w:lineRule="auto"/>
            </w:pPr>
            <w:r>
              <w:rPr>
                <w:rFonts w:ascii="Arial" w:hAnsi="Arial"/>
                <w:b/>
                <w:color w:val="FFFFFF"/>
                <w:sz w:val="20"/>
              </w:rPr>
              <w:t>NOx (ton)</w:t>
            </w:r>
          </w:p>
        </w:tc>
        <w:tc>
          <w:tcPr>
            <w:tcW w:type="dxa" w:w="2551"/>
            <w:shd w:fill="006445"/>
            <w:vAlign w:val="center"/>
          </w:tcPr>
          <w:p>
            <w:pPr>
              <w:keepNext/>
              <w:keepLines w:val="0"/>
              <w:spacing w:before="0" w:after="40" w:line="247" w:lineRule="auto"/>
            </w:pPr>
            <w:r>
              <w:rPr>
                <w:rFonts w:ascii="Arial" w:hAnsi="Arial"/>
                <w:b/>
                <w:color w:val="FFFFFF"/>
                <w:sz w:val="20"/>
              </w:rPr>
              <w:t>SO2 (ton)</w:t>
            </w:r>
          </w:p>
        </w:tc>
      </w:tr>
      <w:tr>
        <w:trPr>
          <w:cantSplit/>
        </w:trPr>
        <w:tc>
          <w:tcPr>
            <w:tcW w:type="dxa" w:w="1871"/>
            <w:vAlign w:val="center"/>
          </w:tcPr>
          <w:p>
            <w:pPr>
              <w:keepNext w:val="0"/>
              <w:keepLines w:val="0"/>
              <w:spacing w:before="0" w:after="40" w:line="247" w:lineRule="auto"/>
              <w:jc w:val="right"/>
            </w:pPr>
            <w:r>
              <w:rPr>
                <w:rFonts w:ascii="Arial" w:hAnsi="Arial"/>
                <w:b w:val="0"/>
                <w:sz w:val="20"/>
              </w:rPr>
              <w:t>2019</w:t>
            </w:r>
          </w:p>
        </w:tc>
        <w:tc>
          <w:tcPr>
            <w:tcW w:type="dxa" w:w="2551"/>
            <w:vAlign w:val="center"/>
          </w:tcPr>
          <w:p>
            <w:pPr>
              <w:keepNext w:val="0"/>
              <w:keepLines w:val="0"/>
              <w:spacing w:before="0" w:after="40" w:line="247" w:lineRule="auto"/>
              <w:jc w:val="right"/>
            </w:pPr>
            <w:r>
              <w:rPr>
                <w:rFonts w:ascii="Arial" w:hAnsi="Arial"/>
                <w:b w:val="0"/>
                <w:sz w:val="20"/>
              </w:rPr>
              <w:t>8</w:t>
            </w:r>
          </w:p>
        </w:tc>
        <w:tc>
          <w:tcPr>
            <w:tcW w:type="dxa" w:w="2551"/>
            <w:vAlign w:val="center"/>
          </w:tcPr>
          <w:p>
            <w:pPr>
              <w:keepNext w:val="0"/>
              <w:keepLines w:val="0"/>
              <w:spacing w:before="0" w:after="40" w:line="247" w:lineRule="auto"/>
              <w:jc w:val="right"/>
            </w:pPr>
            <w:r>
              <w:rPr>
                <w:rFonts w:ascii="Arial" w:hAnsi="Arial"/>
                <w:b w:val="0"/>
                <w:sz w:val="20"/>
              </w:rPr>
              <w:t>139</w:t>
            </w:r>
          </w:p>
        </w:tc>
        <w:tc>
          <w:tcPr>
            <w:tcW w:type="dxa" w:w="2551"/>
            <w:vAlign w:val="center"/>
          </w:tcPr>
          <w:p>
            <w:pPr>
              <w:keepNext w:val="0"/>
              <w:keepLines w:val="0"/>
              <w:spacing w:before="0" w:after="40" w:line="247" w:lineRule="auto"/>
              <w:jc w:val="right"/>
            </w:pPr>
            <w:r>
              <w:rPr>
                <w:rFonts w:ascii="Arial" w:hAnsi="Arial"/>
                <w:b w:val="0"/>
                <w:sz w:val="20"/>
              </w:rPr>
              <w:t>21</w:t>
            </w:r>
          </w:p>
        </w:tc>
      </w:tr>
      <w:tr>
        <w:trPr>
          <w:cantSplit/>
        </w:trPr>
        <w:tc>
          <w:tcPr>
            <w:tcW w:type="dxa" w:w="1871"/>
            <w:vAlign w:val="center"/>
          </w:tcPr>
          <w:p>
            <w:pPr>
              <w:keepNext w:val="0"/>
              <w:keepLines w:val="0"/>
              <w:spacing w:before="0" w:after="40" w:line="247" w:lineRule="auto"/>
              <w:jc w:val="right"/>
            </w:pPr>
            <w:r>
              <w:rPr>
                <w:rFonts w:ascii="Arial" w:hAnsi="Arial"/>
                <w:b w:val="0"/>
                <w:sz w:val="20"/>
              </w:rPr>
              <w:t>2020</w:t>
            </w:r>
          </w:p>
        </w:tc>
        <w:tc>
          <w:tcPr>
            <w:tcW w:type="dxa" w:w="2551"/>
            <w:vAlign w:val="center"/>
          </w:tcPr>
          <w:p>
            <w:pPr>
              <w:keepNext w:val="0"/>
              <w:keepLines w:val="0"/>
              <w:spacing w:before="0" w:after="40" w:line="247" w:lineRule="auto"/>
              <w:jc w:val="right"/>
            </w:pPr>
            <w:r>
              <w:rPr>
                <w:rFonts w:ascii="Arial" w:hAnsi="Arial"/>
                <w:b w:val="0"/>
                <w:sz w:val="20"/>
              </w:rPr>
              <w:t>12</w:t>
            </w:r>
          </w:p>
        </w:tc>
        <w:tc>
          <w:tcPr>
            <w:tcW w:type="dxa" w:w="2551"/>
            <w:vAlign w:val="center"/>
          </w:tcPr>
          <w:p>
            <w:pPr>
              <w:keepNext w:val="0"/>
              <w:keepLines w:val="0"/>
              <w:spacing w:before="0" w:after="40" w:line="247" w:lineRule="auto"/>
              <w:jc w:val="right"/>
            </w:pPr>
            <w:r>
              <w:rPr>
                <w:rFonts w:ascii="Arial" w:hAnsi="Arial"/>
                <w:b w:val="0"/>
                <w:sz w:val="20"/>
              </w:rPr>
              <w:t>130</w:t>
            </w:r>
          </w:p>
        </w:tc>
        <w:tc>
          <w:tcPr>
            <w:tcW w:type="dxa" w:w="2551"/>
            <w:vAlign w:val="center"/>
          </w:tcPr>
          <w:p>
            <w:pPr>
              <w:keepNext w:val="0"/>
              <w:keepLines w:val="0"/>
              <w:spacing w:before="0" w:after="40" w:line="247" w:lineRule="auto"/>
              <w:jc w:val="right"/>
            </w:pPr>
            <w:r>
              <w:rPr>
                <w:rFonts w:ascii="Arial" w:hAnsi="Arial"/>
                <w:b w:val="0"/>
                <w:sz w:val="20"/>
              </w:rPr>
              <w:t>14</w:t>
            </w:r>
          </w:p>
        </w:tc>
      </w:tr>
      <w:tr>
        <w:trPr>
          <w:cantSplit/>
        </w:trPr>
        <w:tc>
          <w:tcPr>
            <w:tcW w:type="dxa" w:w="1871"/>
            <w:vAlign w:val="center"/>
          </w:tcPr>
          <w:p>
            <w:pPr>
              <w:keepNext w:val="0"/>
              <w:keepLines w:val="0"/>
              <w:spacing w:before="0" w:after="40" w:line="247" w:lineRule="auto"/>
              <w:jc w:val="right"/>
            </w:pPr>
            <w:r>
              <w:rPr>
                <w:rFonts w:ascii="Arial" w:hAnsi="Arial"/>
                <w:b w:val="0"/>
                <w:sz w:val="20"/>
              </w:rPr>
              <w:t>2021</w:t>
            </w:r>
          </w:p>
        </w:tc>
        <w:tc>
          <w:tcPr>
            <w:tcW w:type="dxa" w:w="2551"/>
            <w:vAlign w:val="center"/>
          </w:tcPr>
          <w:p>
            <w:pPr>
              <w:keepNext w:val="0"/>
              <w:keepLines w:val="0"/>
              <w:spacing w:before="0" w:after="40" w:line="247" w:lineRule="auto"/>
              <w:jc w:val="right"/>
            </w:pPr>
            <w:r>
              <w:rPr>
                <w:rFonts w:ascii="Arial" w:hAnsi="Arial"/>
                <w:b w:val="0"/>
                <w:sz w:val="20"/>
              </w:rPr>
              <w:t>7</w:t>
            </w:r>
          </w:p>
        </w:tc>
        <w:tc>
          <w:tcPr>
            <w:tcW w:type="dxa" w:w="2551"/>
            <w:vAlign w:val="center"/>
          </w:tcPr>
          <w:p>
            <w:pPr>
              <w:keepNext w:val="0"/>
              <w:keepLines w:val="0"/>
              <w:spacing w:before="0" w:after="40" w:line="247" w:lineRule="auto"/>
              <w:jc w:val="right"/>
            </w:pPr>
            <w:r>
              <w:rPr>
                <w:rFonts w:ascii="Arial" w:hAnsi="Arial"/>
                <w:b w:val="0"/>
                <w:sz w:val="20"/>
              </w:rPr>
              <w:t>146</w:t>
            </w:r>
          </w:p>
        </w:tc>
        <w:tc>
          <w:tcPr>
            <w:tcW w:type="dxa" w:w="2551"/>
            <w:vAlign w:val="center"/>
          </w:tcPr>
          <w:p>
            <w:pPr>
              <w:keepNext w:val="0"/>
              <w:keepLines w:val="0"/>
              <w:spacing w:before="0" w:after="40" w:line="247" w:lineRule="auto"/>
              <w:jc w:val="right"/>
            </w:pPr>
            <w:r>
              <w:rPr>
                <w:rFonts w:ascii="Arial" w:hAnsi="Arial"/>
                <w:b w:val="0"/>
                <w:sz w:val="20"/>
              </w:rPr>
              <w:t>12</w:t>
            </w:r>
          </w:p>
        </w:tc>
      </w:tr>
    </w:tbl>
    <w:p>
      <w:pPr>
        <w:spacing w:after="20" w:before="0" w:line="240" w:lineRule="auto"/>
      </w:pPr>
      <w:r>
        <w:rPr>
          <w:sz w:val="6"/>
        </w:rPr>
      </w:r>
    </w:p>
    <w:p>
      <w:pPr>
        <w:pStyle w:val="Heading4"/>
      </w:pPr>
      <w:bookmarkStart w:id="113" w:name="h_376"/>
      <w:r>
        <w:t>Egen energiförbrukning</w:t>
      </w:r>
      <w:bookmarkEnd w:id="113"/>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EGEN ENERGIFÖRBRUKNING"/>
        <w:tblDescription w:val="Tabell med en upprepad rubrikrad. Tomma celler motsvarar tomma celler i originalet."/>
      </w:tblPr>
      <w:tblGrid>
        <w:gridCol w:w="4989"/>
        <w:gridCol w:w="2268"/>
        <w:gridCol w:w="2268"/>
      </w:tblGrid>
      <w:tr>
        <w:trPr>
          <w:cantSplit/>
          <w:tblHeader w:val="1"/>
        </w:trPr>
        <w:tc>
          <w:tcPr>
            <w:tcW w:type="dxa" w:w="4989"/>
            <w:shd w:fill="006445"/>
            <w:vAlign w:val="center"/>
          </w:tcPr>
          <w:p>
            <w:pPr>
              <w:keepNext/>
              <w:keepLines w:val="0"/>
              <w:spacing w:before="0" w:after="40" w:line="247" w:lineRule="auto"/>
            </w:pPr>
            <w:r>
              <w:rPr>
                <w:rFonts w:ascii="Arial" w:hAnsi="Arial"/>
                <w:b/>
                <w:color w:val="FFFFFF"/>
                <w:sz w:val="20"/>
              </w:rPr>
              <w:t>År</w:t>
            </w:r>
          </w:p>
        </w:tc>
        <w:tc>
          <w:tcPr>
            <w:tcW w:type="dxa" w:w="2268"/>
            <w:shd w:fill="006445"/>
            <w:vAlign w:val="center"/>
          </w:tcPr>
          <w:p>
            <w:pPr>
              <w:keepNext/>
              <w:keepLines w:val="0"/>
              <w:spacing w:before="0" w:after="40" w:line="247" w:lineRule="auto"/>
            </w:pPr>
            <w:r>
              <w:rPr>
                <w:rFonts w:ascii="Arial" w:hAnsi="Arial"/>
                <w:b/>
                <w:color w:val="FFFFFF"/>
                <w:sz w:val="20"/>
              </w:rPr>
              <w:t>El (GWh)</w:t>
            </w:r>
          </w:p>
        </w:tc>
        <w:tc>
          <w:tcPr>
            <w:tcW w:type="dxa" w:w="2268"/>
            <w:shd w:fill="006445"/>
            <w:vAlign w:val="center"/>
          </w:tcPr>
          <w:p>
            <w:pPr>
              <w:keepNext/>
              <w:keepLines w:val="0"/>
              <w:spacing w:before="0" w:after="40" w:line="247" w:lineRule="auto"/>
            </w:pPr>
            <w:r>
              <w:rPr>
                <w:rFonts w:ascii="Arial" w:hAnsi="Arial"/>
                <w:b/>
                <w:color w:val="FFFFFF"/>
                <w:sz w:val="20"/>
              </w:rPr>
              <w:t>Värme (GWh)</w:t>
            </w:r>
          </w:p>
        </w:tc>
      </w:tr>
      <w:tr>
        <w:trPr>
          <w:cantSplit/>
        </w:trPr>
        <w:tc>
          <w:tcPr>
            <w:tcW w:type="dxa" w:w="4989"/>
            <w:vAlign w:val="center"/>
          </w:tcPr>
          <w:p>
            <w:pPr>
              <w:keepNext w:val="0"/>
              <w:keepLines w:val="0"/>
              <w:spacing w:before="0" w:after="40" w:line="247" w:lineRule="auto"/>
              <w:jc w:val="right"/>
            </w:pPr>
            <w:r>
              <w:rPr>
                <w:rFonts w:ascii="Arial" w:hAnsi="Arial"/>
                <w:b w:val="0"/>
                <w:sz w:val="20"/>
              </w:rPr>
              <w:t>2019</w:t>
            </w:r>
          </w:p>
        </w:tc>
        <w:tc>
          <w:tcPr>
            <w:tcW w:type="dxa" w:w="2268"/>
            <w:vAlign w:val="center"/>
          </w:tcPr>
          <w:p>
            <w:pPr>
              <w:keepNext w:val="0"/>
              <w:keepLines w:val="0"/>
              <w:spacing w:before="0" w:after="40" w:line="247" w:lineRule="auto"/>
              <w:jc w:val="right"/>
            </w:pPr>
            <w:r>
              <w:rPr>
                <w:rFonts w:ascii="Arial" w:hAnsi="Arial"/>
                <w:b w:val="0"/>
                <w:sz w:val="20"/>
              </w:rPr>
              <w:t>58</w:t>
            </w:r>
          </w:p>
        </w:tc>
        <w:tc>
          <w:tcPr>
            <w:tcW w:type="dxa" w:w="2268"/>
            <w:vAlign w:val="center"/>
          </w:tcPr>
          <w:p>
            <w:pPr>
              <w:keepNext w:val="0"/>
              <w:keepLines w:val="0"/>
              <w:spacing w:before="0" w:after="40" w:line="247" w:lineRule="auto"/>
              <w:jc w:val="right"/>
            </w:pPr>
            <w:r>
              <w:rPr>
                <w:rFonts w:ascii="Arial" w:hAnsi="Arial"/>
                <w:b w:val="0"/>
                <w:sz w:val="20"/>
              </w:rPr>
              <w:t>22</w:t>
            </w:r>
          </w:p>
        </w:tc>
      </w:tr>
      <w:tr>
        <w:trPr>
          <w:cantSplit/>
        </w:trPr>
        <w:tc>
          <w:tcPr>
            <w:tcW w:type="dxa" w:w="4989"/>
            <w:vAlign w:val="center"/>
          </w:tcPr>
          <w:p>
            <w:pPr>
              <w:keepNext w:val="0"/>
              <w:keepLines w:val="0"/>
              <w:spacing w:before="0" w:after="40" w:line="247" w:lineRule="auto"/>
              <w:jc w:val="right"/>
            </w:pPr>
            <w:r>
              <w:rPr>
                <w:rFonts w:ascii="Arial" w:hAnsi="Arial"/>
                <w:b w:val="0"/>
                <w:sz w:val="20"/>
              </w:rPr>
              <w:t>2020</w:t>
            </w:r>
          </w:p>
        </w:tc>
        <w:tc>
          <w:tcPr>
            <w:tcW w:type="dxa" w:w="2268"/>
            <w:vAlign w:val="center"/>
          </w:tcPr>
          <w:p>
            <w:pPr>
              <w:keepNext w:val="0"/>
              <w:keepLines w:val="0"/>
              <w:spacing w:before="0" w:after="40" w:line="247" w:lineRule="auto"/>
              <w:jc w:val="right"/>
            </w:pPr>
            <w:r>
              <w:rPr>
                <w:rFonts w:ascii="Arial" w:hAnsi="Arial"/>
                <w:b w:val="0"/>
                <w:sz w:val="20"/>
              </w:rPr>
              <w:t>61</w:t>
            </w:r>
          </w:p>
        </w:tc>
        <w:tc>
          <w:tcPr>
            <w:tcW w:type="dxa" w:w="2268"/>
            <w:vAlign w:val="center"/>
          </w:tcPr>
          <w:p>
            <w:pPr>
              <w:keepNext w:val="0"/>
              <w:keepLines w:val="0"/>
              <w:spacing w:before="0" w:after="40" w:line="247" w:lineRule="auto"/>
              <w:jc w:val="right"/>
            </w:pPr>
            <w:r>
              <w:rPr>
                <w:rFonts w:ascii="Arial" w:hAnsi="Arial"/>
                <w:b w:val="0"/>
                <w:sz w:val="20"/>
              </w:rPr>
              <w:t>20</w:t>
            </w:r>
          </w:p>
        </w:tc>
      </w:tr>
      <w:tr>
        <w:trPr>
          <w:cantSplit/>
        </w:trPr>
        <w:tc>
          <w:tcPr>
            <w:tcW w:type="dxa" w:w="4989"/>
            <w:vAlign w:val="center"/>
          </w:tcPr>
          <w:p>
            <w:pPr>
              <w:keepNext w:val="0"/>
              <w:keepLines w:val="0"/>
              <w:spacing w:before="0" w:after="40" w:line="247" w:lineRule="auto"/>
              <w:jc w:val="right"/>
            </w:pPr>
            <w:r>
              <w:rPr>
                <w:rFonts w:ascii="Arial" w:hAnsi="Arial"/>
                <w:b w:val="0"/>
                <w:sz w:val="20"/>
              </w:rPr>
              <w:t>2021</w:t>
            </w:r>
          </w:p>
        </w:tc>
        <w:tc>
          <w:tcPr>
            <w:tcW w:type="dxa" w:w="2268"/>
            <w:vAlign w:val="center"/>
          </w:tcPr>
          <w:p>
            <w:pPr>
              <w:keepNext w:val="0"/>
              <w:keepLines w:val="0"/>
              <w:spacing w:before="0" w:after="40" w:line="247" w:lineRule="auto"/>
              <w:jc w:val="right"/>
            </w:pPr>
            <w:r>
              <w:rPr>
                <w:rFonts w:ascii="Arial" w:hAnsi="Arial"/>
                <w:b w:val="0"/>
                <w:sz w:val="20"/>
              </w:rPr>
              <w:t>66</w:t>
            </w:r>
          </w:p>
        </w:tc>
        <w:tc>
          <w:tcPr>
            <w:tcW w:type="dxa" w:w="2268"/>
            <w:vAlign w:val="center"/>
          </w:tcPr>
          <w:p>
            <w:pPr>
              <w:keepNext w:val="0"/>
              <w:keepLines w:val="0"/>
              <w:spacing w:before="0" w:after="40" w:line="247" w:lineRule="auto"/>
              <w:jc w:val="right"/>
            </w:pPr>
            <w:r>
              <w:rPr>
                <w:rFonts w:ascii="Arial" w:hAnsi="Arial"/>
                <w:b w:val="0"/>
                <w:sz w:val="20"/>
              </w:rPr>
              <w:t>12</w:t>
            </w:r>
          </w:p>
        </w:tc>
      </w:tr>
    </w:tbl>
    <w:p>
      <w:pPr>
        <w:spacing w:after="20" w:before="0" w:line="240" w:lineRule="auto"/>
      </w:pPr>
      <w:r>
        <w:rPr>
          <w:sz w:val="6"/>
        </w:rPr>
      </w:r>
    </w:p>
    <w:p>
      <w:pPr>
        <w:pStyle w:val="Heading2"/>
      </w:pPr>
      <w:bookmarkStart w:id="114" w:name="h_378"/>
      <w:r>
        <w:t>Social hållbarhet</w:t>
      </w:r>
      <w:bookmarkEnd w:id="114"/>
    </w:p>
    <w:p>
      <w:pPr>
        <w:pStyle w:val="Lead"/>
      </w:pPr>
      <w:r>
        <w:t>Som arbetsgivare och samhällsaktör har Umeå Energi en betydande påverkan på Umeåregionens sociala hållbarhet. Vi vill vara en trygg arbetsplats som präglas av likabehandling och mångfald. Som samhällsaktör värnar vi om rätten till en hållbar framtid för alla regionens invånare.</w:t>
      </w:r>
    </w:p>
    <w:p>
      <w:pPr/>
      <w:r>
        <w:t>Utgångspunkten för vårt sociala hållbarhetsarbete är vårt ägardirektiv, vår hållbarhetspolicy och relevant lagstiftning. Vårt arbetsmiljöarbete är certifierat enligt ISO 45001:2018.</w:t>
      </w:r>
    </w:p>
    <w:p>
      <w:pPr>
        <w:pStyle w:val="Heading3"/>
      </w:pPr>
      <w:bookmarkStart w:id="115" w:name="h_381"/>
      <w:r>
        <w:t>Övergripande miljömål – Social hållbarhet</w:t>
      </w:r>
      <w:bookmarkEnd w:id="115"/>
    </w:p>
    <w:p>
      <w:pPr/>
      <w:r>
        <w:t>Vår ambition är att ha nöjda medarbetare och vara en trygg och säker arbetsplats. Vi ska ha engagerade medarbetare som mår bra i förändring. Kompetensförsörjning är av strategisk betydelse för koncernens möjlighet att nå våra övriga mål.</w:t>
      </w:r>
    </w:p>
    <w:p>
      <w:pPr>
        <w:pStyle w:val="Heading3"/>
      </w:pPr>
      <w:bookmarkStart w:id="116" w:name="h_383"/>
      <w:r>
        <w:t>Riskhantering personal och sociala förhållanden</w:t>
      </w:r>
      <w:bookmarkEnd w:id="116"/>
    </w:p>
    <w:p>
      <w:pPr/>
      <w:r>
        <w:t>De väsentliga risker som identifierats på området personal:</w:t>
      </w:r>
    </w:p>
    <w:p>
      <w:pPr>
        <w:numPr>
          <w:ilvl w:val="0"/>
          <w:numId w:val="100"/>
        </w:numPr>
        <w:spacing w:after="80"/>
        <w:ind w:left="317" w:hanging="215"/>
      </w:pPr>
      <w:r>
        <w:t>Medarbetares hälsa och säkerhet vad gäller fysisk, organisatorisk och social arbetsmiljö</w:t>
      </w:r>
    </w:p>
    <w:p>
      <w:pPr>
        <w:numPr>
          <w:ilvl w:val="0"/>
          <w:numId w:val="100"/>
        </w:numPr>
        <w:spacing w:after="80"/>
        <w:ind w:left="317" w:hanging="215"/>
      </w:pPr>
      <w:r>
        <w:t>Kompetensförsörjning: oförmåga att attrahera och/eller bibehålla rätt kompetens</w:t>
      </w:r>
    </w:p>
    <w:p>
      <w:pPr>
        <w:numPr>
          <w:ilvl w:val="0"/>
          <w:numId w:val="100"/>
        </w:numPr>
        <w:spacing w:after="80"/>
        <w:ind w:left="317" w:hanging="215"/>
      </w:pPr>
      <w:r>
        <w:t>Att inte arbeta aktivt med jämställdhet, jämlikhet och mångfald</w:t>
      </w:r>
    </w:p>
    <w:p>
      <w:pPr>
        <w:numPr>
          <w:ilvl w:val="0"/>
          <w:numId w:val="100"/>
        </w:numPr>
        <w:spacing w:after="80"/>
        <w:ind w:left="317" w:hanging="215"/>
      </w:pPr>
      <w:r>
        <w:t>Sponsring: stort personberoende med risk för jäv och intressekonflikter på en lokal marknad</w:t>
      </w:r>
    </w:p>
    <w:p>
      <w:pPr>
        <w:numPr>
          <w:ilvl w:val="0"/>
          <w:numId w:val="100"/>
        </w:numPr>
        <w:spacing w:after="80"/>
        <w:ind w:left="317" w:hanging="215"/>
      </w:pPr>
      <w:r>
        <w:t>Höjda hållbarhetskrav från kunder och medborgare som inte möts</w:t>
      </w:r>
    </w:p>
    <w:p>
      <w:pPr/>
      <w:r>
        <w:t>Riskerna hanteras genom ett proaktivt och förebyggande arbete inom arbetsmiljö, ett aktivt jämlikhetsarbete samt analys, kommunikation och utvecklande av arbetsgivarvarumärket. För att proaktivt i friskvårdssyfte erbjuder Umeå Energi sjukvårdsförsäkring till alla medarbetare, friskvårdsaktiviteter, olika personalförmåner via Benify och olika friskvårdsaktiviteter med fokus på gemenskap.</w:t>
      </w:r>
    </w:p>
    <w:p>
      <w:pPr/>
      <w:r>
        <w:t>Styrning:</w:t>
      </w:r>
    </w:p>
    <w:p>
      <w:pPr/>
      <w:r>
        <w:t>Hållbarhetspolicy med tillhörande riktlinje för arbetsmiljöarbete samt sponsring, Ledarskap- och medarbetarskapspolicy, Säkerhetspolicy med tillhörande riktlinjer, Integritetspolicy, Ledarfilosofi, Uppförandekod, Rese-trafisksäkerhetspolicy med tillhörande riktlinjer och instruktioner, Lönepolicy, Kvalitetspolicy</w:t>
      </w:r>
    </w:p>
    <w:p>
      <w:pPr>
        <w:pStyle w:val="Heading3"/>
      </w:pPr>
      <w:bookmarkStart w:id="117" w:name="h_393"/>
      <w:r>
        <w:t>Övergripande mål</w:t>
      </w:r>
      <w:bookmarkEnd w:id="117"/>
    </w:p>
    <w:p>
      <w:pPr>
        <w:pStyle w:val="Small"/>
      </w:pPr>
      <w:r>
        <w:t>Globala mål i originalets symboler: Jämställdhet; Anständiga arbetsvillkor och ekonomisk tillväxt.</w:t>
      </w:r>
    </w:p>
    <w:p>
      <w:pPr>
        <w:numPr>
          <w:ilvl w:val="0"/>
          <w:numId w:val="104"/>
        </w:numPr>
        <w:spacing w:after="80"/>
        <w:ind w:left="317" w:hanging="215"/>
      </w:pPr>
      <w:r>
        <w:t>Följa upp SAM årligen genom uppgradering till ISO 45001:2018 och uppföljning av AFS 2001:1 §11</w:t>
      </w:r>
    </w:p>
    <w:p>
      <w:pPr>
        <w:numPr>
          <w:ilvl w:val="0"/>
          <w:numId w:val="104"/>
        </w:numPr>
        <w:spacing w:after="80"/>
        <w:ind w:left="317" w:hanging="215"/>
      </w:pPr>
      <w:r>
        <w:t>Etablera gott säkerhetsklimat genom undersökning av säkerhetskultur (NOSACQ-50)</w:t>
      </w:r>
    </w:p>
    <w:p>
      <w:pPr>
        <w:numPr>
          <w:ilvl w:val="0"/>
          <w:numId w:val="104"/>
        </w:numPr>
        <w:spacing w:after="80"/>
        <w:ind w:left="317" w:hanging="215"/>
      </w:pPr>
      <w:r>
        <w:t>Respektfull och öppen arbetsmiljö med nolltolerans mot kränkande särbehandling och diskriminering genom framtagande av handlingsplan för visselblåsarfunktion och medarbetarundersökning</w:t>
      </w:r>
    </w:p>
    <w:p>
      <w:pPr>
        <w:numPr>
          <w:ilvl w:val="0"/>
          <w:numId w:val="104"/>
        </w:numPr>
        <w:spacing w:after="80"/>
        <w:ind w:left="317" w:hanging="215"/>
      </w:pPr>
      <w:r>
        <w:t>Främja hälsa och motverka ohälsa genom riskbedömningar avseende coronapandemin, Må Bra-aktiviteter, förstärkning av det systematiska arbetsmiljöarbetet samt BAM för chefer och skyddsombud</w:t>
      </w:r>
    </w:p>
    <w:p>
      <w:pPr>
        <w:pStyle w:val="Heading3"/>
      </w:pPr>
      <w:bookmarkStart w:id="118" w:name="h_399"/>
      <w:r>
        <w:t>En trygg och säker arbetsmiljö för medarbetare</w:t>
      </w:r>
      <w:bookmarkEnd w:id="118"/>
    </w:p>
    <w:p>
      <w:pPr>
        <w:pStyle w:val="Lead"/>
      </w:pPr>
      <w:r>
        <w:t>Under 2021 har Umeå Energi fortsatt arbetet med att vara en attraktiv arbetsgivare och rekryterat nya förmågor och kompetenser. Coronapandemin har fortsatt sätta sin prägel på vår arbetsplats, och vi har arbetat vidare med åtgärder för att säkerställa en trygg och smittsäker arbetsmiljö.</w:t>
      </w:r>
    </w:p>
    <w:p>
      <w:pPr>
        <w:pStyle w:val="Heading4"/>
      </w:pPr>
      <w:bookmarkStart w:id="119" w:name="h_401"/>
      <w:r>
        <w:t>Fokus på hälsa och mående</w:t>
      </w:r>
      <w:bookmarkEnd w:id="119"/>
    </w:p>
    <w:p>
      <w:pPr/>
      <w:r>
        <w:t>Merparten av våra medarbetare har jobbat hemifrån under stora delar av året. Vi har infört regelbundna avstämningar mellan medarbetare och chefer med fokus på hälsa och mående för att säkerställa att alla har rätt förutsättningar för att utföra sitt arbete på ett tryggt och säkert sätt. Skyddsronder har också genomförts på hemarbetsplatser. Samtidigt har vi infört åtgärder för att hindra smittspridning i våra lokaler och skydda medarbetare som inte har möjlighet att utföra sitt arbete på distans. Vi har delat upp ytor mellan olika grupper för att minimera kontakttillfällen och har smittskyddsrestriktioner på plats för extern personal.</w:t>
      </w:r>
    </w:p>
    <w:p>
      <w:pPr/>
      <w:r>
        <w:t>Vår friskvårdssatsning MåBra-tid ger våra medarbetare möjlighet att varje arbetsvecka lägga en halvtimme av sin arbetstid på att träna. Vi har under pandemin utökat satsningen med en halvtimmes extra friskvårdstid per dag för att främja våra medarbetares hälsa och motverka alltför mycket stillasittande i vardagen. Alla våra medarbetare har dessutom tillgång till företagshälsovård och sjukvårdsförsäkring. Via Falck healthcare har anställda samt boende i samma hushåll tillgång till samtalsstöd dygnet runt.</w:t>
      </w:r>
    </w:p>
    <w:p>
      <w:pPr>
        <w:pStyle w:val="Heading4"/>
      </w:pPr>
      <w:bookmarkStart w:id="120" w:name="h_404"/>
      <w:r>
        <w:t>Vårt arbete med att säkra en fortsatt trygg arbetsplats</w:t>
      </w:r>
      <w:bookmarkEnd w:id="120"/>
    </w:p>
    <w:p>
      <w:pPr/>
      <w:r>
        <w:t>Den omorganisation som vi genomförde under året berörde cirka 300 medarbetare. Vi har lagt mycket fokus på att implementera den nya organisationen. Att börja arbeta i den nya organisationen på distans var en utmaning men fungerade bra tack vare riskbedömningar och engagerade medarbetare. Vi har under perioden för omorganisationen kontinuerligt arbetat med att förmedla tydlig information på intranätet och haft avstämningar på veckobasis med våra fackliga representanter för att säkerställa alla våra medarbetares möjlighet att vara delaktiga i omorganisationsprocessen.</w:t>
      </w:r>
    </w:p>
    <w:p>
      <w:pPr/>
      <w:r>
        <w:t>I samband med den omorganisation som vi genomförde under året fick ett flertal chefer och ledare inom den del av Umeå Energi som berördes av omorganisationen ansöka om nya chefs- och ledartjänster. När den nya organisationen trädde i kraft under hösten började chefer och medarbetare arbeta i nya arbetsgrupper. Umeå Energi har länge satsat på löpande kompetensutveckling, men under 2021 har vidareutbildningen av chefer och ledare varit särskilt viktig som en del i vårt arbete med att rusta verksamheten för den förändring som vår omorganisation har inneburit.</w:t>
      </w:r>
    </w:p>
    <w:p>
      <w:pPr/>
      <w:r>
        <w:t>Vi har också arbetat med regelbundna pulsmätningar för att ta reda på om det finns något i processen som medarbetarna känner oro över och om de upplever att de får den information de be- höver. Vi följer löpande upp resultatet i mätningarna tillsammans med våra chefer och medarbetare och arbetar aktivt med att göra möjliga förbättringar av vårt arbetssätt.</w:t>
      </w:r>
    </w:p>
    <w:p>
      <w:pPr/>
      <w:r>
        <w:t>Framöver kommer vi att fortsätta med pulsmätningar en gång per kvartal för NMI. Ledarindex kommer att mätas en gång per halvår och OSA skyddsrond en gång per år. Resultatet i 2021 års sista medarbetarundersökning visade en NMI på 74. Målet för 2021 var på 68. Under kommande år planerar vi att göra ytterligare satsningar på arbetsmiljö och ledarskap för att uppnå ett ännu bättre resultat.</w:t>
      </w:r>
    </w:p>
    <w:p>
      <w:pPr>
        <w:pStyle w:val="Heading4"/>
      </w:pPr>
      <w:bookmarkStart w:id="121" w:name="h_409"/>
      <w:r>
        <w:t>Jämställdhet och mångfald i vår nya organisation</w:t>
      </w:r>
      <w:bookmarkEnd w:id="121"/>
    </w:p>
    <w:p>
      <w:pPr/>
      <w:r>
        <w:t>Vi vill vara en arbetsplats som präglas av mångfald och inkludering. Vår ambition är att Umeåregionens mångfald ska återspeglas inom vår verksamhet. Bland våra nyanställda medarbetare under 2021 var 46 procent kvinnor, och vi hade vid utgången av året 26 procent kvinnliga medarbetare i koncernen.</w:t>
      </w:r>
    </w:p>
    <w:p>
      <w:pPr/>
      <w:r>
        <w:t>För att stärka vårt arbete med mångfald och inkludering valde vi under 2021 att inleda ett samarbete med företaget Vkna, som hjälper andra organisationer att göra sina arbetsplatser mer jämställda, jämlika och tillgängliga. Vi påbörjade under året ett arbete med att genomlysa vår verksamhet utifrån ett jämställdhetsperspektiv tillsammans med Vkna och 15 djupintervjuer har genomförts. Under 2022 planerar vi att fortsätta med detta arbete. Vkna kommer bland annat att göra rundvandringar i våra lokaler för att undersöka om vår arbetsmiljö kan göras mer tillgänglig.</w:t>
      </w:r>
    </w:p>
    <w:p>
      <w:pPr>
        <w:pStyle w:val="Quote"/>
      </w:pPr>
      <w:r>
        <w:t>” Vi vill vara en arbetsplats som präglas av mångfald och inkludering. Vår ambition är att Umeåregionens mångfald ska återspeglas inom vår verksamhet.”</w:t>
      </w:r>
    </w:p>
    <w:p>
      <w:pPr>
        <w:pStyle w:val="Heading4"/>
      </w:pPr>
      <w:bookmarkStart w:id="122" w:name="h_413"/>
      <w:r>
        <w:t>En stark laginsats släckte branden på dåva</w:t>
      </w:r>
      <w:bookmarkEnd w:id="122"/>
    </w:p>
    <w:p>
      <w:pPr/>
      <w:r>
        <w:t>Det är av högsta prioritet för oss att arbetsmiljön på Umeå Energi är säker. Vi arbetar kontinuerligt för att motverka ohälsa och skador bland våra medarbetare och samarbetspartners. Som grund för vårt arbete med säkerhet har vi en särskild säkerhetspolicy på plats och tydliga riktlinjer för exempelvis brandskydd och krishantering.</w:t>
      </w:r>
    </w:p>
    <w:p>
      <w:pPr/>
      <w:r>
        <w:t>Under mellandagarna 2021 bröt en stor brand ut i ett avfallslager på vårt kraftvärmeverk Dåva. Tack vare starka insatser från brandförsvaret i samarbete med medarbetare från Bränsle, Logistik och fastighet samt entreprenörer så kunde brandens spridning begränsas. Alla involverade parters handlingskraft och samarbete var avgörande för det lyckade släckningsarbetet.</w:t>
      </w:r>
    </w:p>
    <w:p>
      <w:pPr>
        <w:pStyle w:val="Kicker"/>
      </w:pPr>
      <w:r>
        <w:t>Samverkanscase</w:t>
      </w:r>
    </w:p>
    <w:p>
      <w:pPr>
        <w:pStyle w:val="Heading3"/>
      </w:pPr>
      <w:bookmarkStart w:id="123" w:name="h_417"/>
      <w:r>
        <w:t>Så kan företag i Västerbotten bli mer attraktiva arbetsplatser</w:t>
      </w:r>
      <w:bookmarkEnd w:id="123"/>
    </w:p>
    <w:p>
      <w:pPr>
        <w:pStyle w:val="Lead"/>
      </w:pPr>
      <w:r>
        <w:t>Johanna Engström är jämställdhetskonsult och VD för Vkna. Hon hoppas att rapporten ska kunna inspirera kring arbetssätt och vara ett beslutsunderlag för framtida vägval.</w:t>
      </w:r>
    </w:p>
    <w:p>
      <w:pPr/>
      <w:r>
        <w:t>Som en del av projektet Framtidens hållbara industrimiljöer fick konsultbyrån Vkna i uppdrag av Umeå Energi att undersöka hur industri- och skogsbolag arbetar med mångfald och jämställdhet i Västerbotten. Målet var att ta fram rekommendationer för hur företag i Västerbotten kan bli mer attraktiva arbetsplatser.</w:t>
      </w:r>
    </w:p>
    <w:p>
      <w:pPr>
        <w:pStyle w:val="Heading4"/>
      </w:pPr>
      <w:bookmarkStart w:id="124" w:name="h_420"/>
      <w:r>
        <w:t>Vad var syftet med rapporten?</w:t>
      </w:r>
      <w:bookmarkEnd w:id="124"/>
    </w:p>
    <w:p>
      <w:pPr/>
      <w:r>
        <w:t>Kompetensförsörjning är avgörande för att Västerbottens arbetsplatser ska kunna stötta omställningen i samhället. Rekryteringsbehovet i norra Sveriges regioner är enormt. Industri- och skogsbolag är stora arbetsgivare inom regionen och behöver anställa fler, ta vara på kompetens och säkerställa att de har en kultur som attraherar människor med olika bakgrund och erfarenheter – och som blir kvar. Samtidigt känner sig bolag osäkra på hur det ska gå till.</w:t>
      </w:r>
    </w:p>
    <w:p>
      <w:pPr/>
      <w:r>
        <w:t>Det fanns därför ett behov av en gedigen och grundlig kartläggning och behovsanalys inom området för att få insikt i hur andra bolag arbetar med mångfald och jämställdhet. I rapporten ”Attraktiva arbetsplatser i Västerbotten” har vi skapat ett kunskapsunderlag där delar vi med oss av insikter från regionen och ger ett antal rekommendationer.</w:t>
      </w:r>
    </w:p>
    <w:p>
      <w:pPr>
        <w:pStyle w:val="Heading4"/>
      </w:pPr>
      <w:bookmarkStart w:id="125" w:name="h_423"/>
      <w:r>
        <w:t>Vilka slutsatser visar rapporten?</w:t>
      </w:r>
      <w:bookmarkEnd w:id="125"/>
    </w:p>
    <w:p>
      <w:pPr/>
      <w:r>
        <w:t>Rapporten visar att det finns många bra arbetssätt och värderingar inom branscherna som vi ska bevara. Samtidigt säger bolagen att de vill göra mer. För att skapa engagemang och långsiktighet i arbetet behöver företagen tydligt formulera och internt förankra sina drivkrafter när det kommer till jämställdhet. Kompetensförsörjning behöver vara en prioritet för ledningen och få mer utrymme på ledningsnivå.</w:t>
      </w:r>
    </w:p>
    <w:p>
      <w:pPr/>
      <w:r>
        <w:t>Det räcker inte att förändra bilden av industrin, det krävs också engagemang och aktivt arbete för att förändra kulturen. Förändringen måste komma inifrån och det tar tid att förändra normer och kultur. Därför krävs det långsiktiga insatser och samordning.</w:t>
      </w:r>
    </w:p>
    <w:p>
      <w:pPr/>
      <w:r>
        <w:t>Våra rekommendationer betonar vikten av att satsa på ledare och hela personalstyrkan. Vi förespråkar även samarbeten över gränser vad gäller branschorgan och samhällsaktörer. För att Västerbotten ska ligga i framkant krävs gemensamma ambitioner och parallella aktiviteter.</w:t>
      </w:r>
    </w:p>
    <w:p>
      <w:pPr>
        <w:pStyle w:val="Heading4"/>
      </w:pPr>
      <w:bookmarkStart w:id="126" w:name="h_427"/>
      <w:r>
        <w:t>Hur tar ni rapporten vidare?</w:t>
      </w:r>
      <w:bookmarkEnd w:id="126"/>
    </w:p>
    <w:p>
      <w:pPr/>
      <w:r>
        <w:t>Målet från början var att göra något konkret utifrån rapporten. Nu börjar vi ett case-arbete med några av bolagen inom Framtidens hållbara industrimiljöer. Ambitionen är att tillsammans ta fram en handbok eller guide som förklarar hur bolag kan skapa attraktivare arbetsplatser och inte minst hur de får med sig ledningen på tåget.</w:t>
      </w:r>
    </w:p>
    <w:p>
      <w:pPr/>
      <w:r>
        <w:t>” Kompetensförsörjning är avgörande för att Västerbottens arbetsplatser ska kunna stötta omställningen i samhället.”</w:t>
      </w:r>
    </w:p>
    <w:p>
      <w:pPr/>
      <w:r>
        <w:t>Johanna Engström, VD Vkna.</w:t>
      </w:r>
    </w:p>
    <w:p>
      <w:pPr>
        <w:pStyle w:val="Heading3"/>
      </w:pPr>
      <w:bookmarkStart w:id="127" w:name="h_431"/>
      <w:r>
        <w:t>Socialt engagemang för ett hållbart Umeå</w:t>
      </w:r>
      <w:bookmarkEnd w:id="127"/>
    </w:p>
    <w:p>
      <w:pPr>
        <w:pStyle w:val="Lead"/>
      </w:pPr>
      <w:r>
        <w:t>Med Umeå Energis roll som samhällsbyggare kommer ett ansvar att bidra till en hållbar framtid för alla regionens invånare. Vi arbetar för att stärka Umeås sociala hållbarhet genom innovation, stödjande initiativ och samarbeten med lokala partners.</w:t>
      </w:r>
    </w:p>
    <w:p>
      <w:pPr/>
      <w:r>
        <w:t>Umeå har ett starkt föreningsliv som engagerar en stor del av regionens invånare. Vi arbetar med hållbar sponsring av föreningslivet och strävar efter att bidra till att även kommande generationer ska ha möjlighet att delta aktivt i det lokala civilsamhället. Under 2021 har vi fortsatt vårt arbete med hållbar sponsring och fokuserat på att hjälpa våra sponsortagare med deras eget hållbarhetsarbete. Vi har bland annat genomfört insatser för ökad jämställdhet och minskad miljöpåverkan tillsammans med flera föreningar. Vi har också tagit initiativ till en ny satsning på matchning mellan våra sponsrade för</w:t>
      </w:r>
    </w:p>
    <w:p>
      <w:pPr/>
      <w:r>
        <w:t>eningar, så att de ska kunna samarbeta och lära av varandras kunskap och erfarenheter. Satsningen, som är ett nytt aktiveringskoncept, kommer att lanseras under 2022.</w:t>
      </w:r>
    </w:p>
    <w:p>
      <w:pPr>
        <w:pStyle w:val="Heading4"/>
      </w:pPr>
      <w:bookmarkStart w:id="128" w:name="h_435"/>
      <w:r>
        <w:t>Stöttande insatser under pandemin</w:t>
      </w:r>
      <w:bookmarkEnd w:id="128"/>
    </w:p>
    <w:p>
      <w:pPr/>
      <w:r>
        <w:t>Coronapandemin har medfört stora utmaningar för flera av de föreningar som vi samarbetar med. På grund av smittoläget och restriktionerna har många föreningar haft svårt att hålla i gång sin verksamhet under delar av året när aktiviteter har ställts in. För att fortsätta att aktivt stötta våra sponsortagare i deras verksamhet trots läget har vi bland annat arbetat med att inspirera dem att jobba med värdegrundsfrågor. Exempelvis kommer Sandviks IK att genomföra ett treårigt förändringsarbete tillsammans med en idrottspsykolog och andra utbildare för att stärka ungdomar att fortsätta idrotta även i tonåren. I arbetet ingår utbildning av ungdomar inom ledarskap, värdegrund, idrott och psykisk ohälsa. Man kommer också att inkludera föräldrar i utbildningen för att öka deras engagemang i föreningen. Vi har under perioden upprätthållit en aktiv och löpande dialog med föreningarna vilket har underlättat samarbetet.</w:t>
      </w:r>
    </w:p>
    <w:p>
      <w:pPr>
        <w:pStyle w:val="Heading4"/>
      </w:pPr>
      <w:bookmarkStart w:id="129" w:name="h_437"/>
      <w:r>
        <w:t>Rörelse och hälsa för alla</w:t>
      </w:r>
      <w:bookmarkEnd w:id="129"/>
    </w:p>
    <w:p>
      <w:pPr/>
      <w:r>
        <w:t>Vi har under året fortsatt vårt samarbete med RF-SISU. Inom ramen för samarbetet har vi arrangerat coronasäkrade träningspass för idrottsföreningar för barn och unga i Energiparken. Energiparken är en öppen park för spontanidrott som vi har byggt i Umeå som är öppen för alla Umeåbor. Under året spelade vi i samarbete med RF-SISU även in träningsfilmer som man kan titta på och göra övningar till genom att skanna QR-koder på skärmar i parken.</w:t>
      </w:r>
    </w:p>
    <w:p>
      <w:pPr>
        <w:pStyle w:val="Heading4"/>
      </w:pPr>
      <w:bookmarkStart w:id="130" w:name="h_439"/>
      <w:r>
        <w:t>Årets mest hållbara förening</w:t>
      </w:r>
      <w:bookmarkEnd w:id="130"/>
    </w:p>
    <w:p>
      <w:pPr/>
      <w:r>
        <w:t>Umeå Energi delar årligen ut priset Årets mest hållbara förening till en verksamhet som tydligt visar hur dess aktiviteter bidrar till en hållbar framtid i regionen genom att ta ansvar för miljö, jämställdhet och mångfald. I prispotten finns 20 000 kronor som ska bidra till att stötta föreningens hållbarhetsarbete.</w:t>
      </w:r>
    </w:p>
    <w:p>
      <w:pPr/>
      <w:r>
        <w:t>KFUM-Umeå utsågs till 2021 års vinnare i tävlingen. KFUM-Umeå är en förening som har som mål att bidra till en aktiv fritid för barn och unga. Föreningen arrangerar olika sociala aktiviteter, till exempel övernattningsläger. Föräldrar till barn och unga som vill delta i aktiviteterna erbjuds möjligheten att betala efter förmåga. Umeå Energi utsåg KFUM-Umeå till 2021 års pristagare med hänvisning till att föreningen med ett inkluderande förhållningssätt får barn och unga att växa i en anda av framtidstro.</w:t>
      </w:r>
    </w:p>
    <w:p>
      <w:pPr/>
      <w:r>
        <w:t>Under året har vårt samarbete med RF-SISU fortsatt. Inom ramen för samarbetet har vi arrangerat coronasäkrade träningspass för idrottsföreningar för barn och unga i Energiparken. Energiparken är en öppen park för spontanidrott som vi har byggt i Umeå som är öppen för alla Umeåbor.</w:t>
      </w:r>
    </w:p>
    <w:p>
      <w:pPr>
        <w:pStyle w:val="Heading3"/>
      </w:pPr>
      <w:bookmarkStart w:id="131" w:name="h_443"/>
      <w:r>
        <w:t>Rekreation och inspiration på Umeå Energicentrum</w:t>
      </w:r>
      <w:bookmarkEnd w:id="131"/>
    </w:p>
    <w:p>
      <w:pPr/>
      <w:r>
        <w:t>Umeå Energicentrum är en plats för inspiration och rekreation strax utanför centrala Umeå. Vi driver verksamheten på centret, som är byggt kring Umeälvens första vattenkraftverk. På Energicentrum finns ett kraftmuseum där vi arrangerar guidade visningar för att inspirera besökarna att lära sig mer om energi, hållbarhet och framväxten av dagens Umeå. Det finns även en äventyrspark, en elbilsbana för barn och rum för teknikexperiment på centret.</w:t>
      </w:r>
    </w:p>
    <w:p>
      <w:pPr/>
      <w:r>
        <w:t>Umeå Energicentrum är ett av Umeås mest populära besöksmål. Under sommaren 2021 besökte omkring 25 000 personer platsen. Under 2021 har vi fortsatt arrangera orienteringsrundor på cykel med Umeå Energicentrum som slutmål i samarbete med Umeå Orienteringsklubb. Orienteringen är öppen för alla, och de som deltar får hämta gratis kartor på Umeå Energi. Med denna satsning vill vi uppmuntra Umeåborna att njuta av naturen, röra på sig och lära sig om energi och hållbarhet. Rundan går längs södra och norra sidan av älven och har tio kontroller med frågor om Umeå Energi och Umeås historia.</w:t>
      </w:r>
    </w:p>
    <w:p>
      <w:pPr/>
      <w:r>
        <w:t>Umeå Energicentrum är ett av Umeås mest populära besöksmål. Under sommaren 2021 besökte omkring 25 000 personer platsen.</w:t>
      </w:r>
    </w:p>
    <w:p>
      <w:pPr>
        <w:pStyle w:val="Kicker"/>
      </w:pPr>
      <w:r>
        <w:t>Samverkanscase</w:t>
      </w:r>
    </w:p>
    <w:p>
      <w:pPr>
        <w:pStyle w:val="Heading3"/>
      </w:pPr>
      <w:bookmarkStart w:id="132" w:name="h_448"/>
      <w:r>
        <w:t>En unik mötesplats i Stöcke utanför Umeå</w:t>
      </w:r>
      <w:bookmarkEnd w:id="132"/>
    </w:p>
    <w:p>
      <w:pPr>
        <w:pStyle w:val="Lead"/>
      </w:pPr>
      <w:r>
        <w:t>Maria Bergstén är projektledare för Mötesplats Stöcke och berättar att samverkan har varit nyckeln till framgång. Nu hoppas hon kunna inspirera fler i Sverige.</w:t>
      </w:r>
    </w:p>
    <w:p>
      <w:pPr/>
      <w:r>
        <w:t>Mötesplats Stöcke är ett gräsrotsinitiativ. Genom lokal samverkan och stort engagemang har man lyckats skapa en mötesplats om 2 500 kvm med fokus på rörelse.</w:t>
      </w:r>
    </w:p>
    <w:p>
      <w:pPr>
        <w:pStyle w:val="Heading4"/>
      </w:pPr>
      <w:bookmarkStart w:id="133" w:name="h_451"/>
      <w:r>
        <w:t>Vad har varit syftet och målet med projektet?</w:t>
      </w:r>
      <w:bookmarkEnd w:id="133"/>
    </w:p>
    <w:p>
      <w:pPr/>
      <w:r>
        <w:t>Vi ville skapa en mötesplats i Stöcke som ligger på landsbygden utanför Umeå. Detta är ett gräsrotsinitiativ där vi som invånare har drivit hela projektet, från finansieringen till drift av anläggningen. Grundtanken till projektet var att det saknades en idrottshall för skolbarnen i Stöcke. Detta är något som man har försökt få till i 30 år, och nu har vi äntligen lyckats med detta projekt som tagit 6 år.</w:t>
      </w:r>
    </w:p>
    <w:p>
      <w:pPr>
        <w:pStyle w:val="Heading4"/>
      </w:pPr>
      <w:bookmarkStart w:id="134" w:name="h_453"/>
      <w:r>
        <w:t>Hur är projektet hållbart ur ett klimat- och socialt perspektiv?</w:t>
      </w:r>
      <w:bookmarkEnd w:id="134"/>
    </w:p>
    <w:p>
      <w:pPr/>
      <w:r>
        <w:t>Vi vill skapa förutsättning lokalt för service och aktiviteter, och därigenom minska resandet. Målet är att hela Mötesplats Stöcke, både själva byggnaden men också verksamheterna som bedrivs i den, ska genomsyras av ett övergripande hållbarhetstänk med hänsyn tagen till de tre hållbarhetsdimensionerna: ekologisk, social och ekonomisk.</w:t>
      </w:r>
    </w:p>
    <w:p>
      <w:pPr/>
      <w:r>
        <w:t>Vi har lagt stort fokus på det sociala perspektivet och är den första anläggningen i Sverige som har byggt en offentlig anläggning i syfte att använda alla ytor för rörelse. Vi vill få barn och unga att röra på sig mer med vår anläggning, och speciellt på ytor som oftast inte används för rörelse, som korridorer och läktare. Tillsammans med en forskare och barnen i Stöcke har vi hållit flera workshops för att få inspiration till hur vi kan uppmuntra till spontan rörelse.</w:t>
      </w:r>
    </w:p>
    <w:p>
      <w:pPr>
        <w:pStyle w:val="Heading4"/>
      </w:pPr>
      <w:bookmarkStart w:id="135" w:name="h_456"/>
      <w:r>
        <w:t>Vilka andra samarbetspartners har ni?</w:t>
      </w:r>
      <w:bookmarkEnd w:id="135"/>
    </w:p>
    <w:p>
      <w:pPr/>
      <w:r>
        <w:t>Det är många partners i hela samhället, där vi samarbetar med det offentliga, näringsliv, akademi och ideella föreningar. Vi har exempelvis fått medel från Arvsfonden, Vinnova, Jordbruksverket, Länsstyrelsen, Tillväxtverket, RF SISU och Energimyndigheten. Genom en crowdfunding-kampanj har vi även lockat till oss privata investerare som hockeylegenden Peter “Foppa” Forsberg. Vi har även ett fint samarbete med Umeå kommun och Umeå Energi. Det är verkligen samarbete som möjliggjort att vi lyckats.</w:t>
      </w:r>
    </w:p>
    <w:p>
      <w:pPr>
        <w:pStyle w:val="Heading4"/>
      </w:pPr>
      <w:bookmarkStart w:id="136" w:name="h_458"/>
      <w:r>
        <w:t>Hur har ni samarbetat med Umeå Energi i detta?</w:t>
      </w:r>
      <w:bookmarkEnd w:id="136"/>
    </w:p>
    <w:p>
      <w:pPr/>
      <w:r>
        <w:t>Umeå Energi har visat stort intresse för projektet och landsbygden. Vi har försökt att göra avtrycket på miljön så litet som möjligt, bland annat genom att bygga en energieffektiv anläggning och göra klimatsmarta materialval. Vi har även köpt solceller från Umeå Energi, som även är vår energileverantör. Vi har också en pågående dialog med Umeå Energi och en idé om att samarbeta kring hållbarhet och energilärande på anläggningen. Vi ser väldigt mycket fram emot att fortsätta samarbetet.</w:t>
      </w:r>
    </w:p>
    <w:p>
      <w:pPr>
        <w:pStyle w:val="Heading4"/>
      </w:pPr>
      <w:bookmarkStart w:id="137" w:name="h_460"/>
      <w:r>
        <w:t>Vad har ni fått för respons?</w:t>
      </w:r>
      <w:bookmarkEnd w:id="137"/>
    </w:p>
    <w:p>
      <w:pPr/>
      <w:r>
        <w:t>Längs processen har vi fått väldigt positiv respons från samhället, vilket är fantastiskt roligt. Vi hoppas att detta kan inspirera fler i Sverige och tar gärna emot studiebesök.</w:t>
      </w:r>
    </w:p>
    <w:p>
      <w:pPr/>
      <w:r>
        <w:t>” Vi vill skapa förutsättning lokalt för service och aktiviteter, och därigenom minska resandet. Målet är att hela Mötesplats Stöcke, både själva byggnaden men också verksamheterna som bedrivs i den, ska genomsyras av ett övergripande hållbarhetstänk med hänsyn tagen till de tre hållbarhetsdimensionerna: ekologisk, social och ekonomisk.”</w:t>
      </w:r>
    </w:p>
    <w:p>
      <w:pPr/>
      <w:r>
        <w:t>Maria Bergstén, projektledare Mötesplats Stöcke.</w:t>
      </w:r>
    </w:p>
    <w:p>
      <w:pPr>
        <w:pStyle w:val="Heading3"/>
      </w:pPr>
      <w:bookmarkStart w:id="138" w:name="h_464"/>
      <w:r>
        <w:t>Nyckeltal</w:t>
      </w:r>
      <w:bookmarkEnd w:id="138"/>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yckeltal – social hållbarhet"/>
        <w:tblDescription w:val="Tabell med en upprepad rubrikrad. Tomma celler motsvarar tomma celler i originalet."/>
      </w:tblPr>
      <w:tblGrid>
        <w:gridCol w:w="5839"/>
        <w:gridCol w:w="3685"/>
      </w:tblGrid>
      <w:tr>
        <w:trPr>
          <w:cantSplit/>
          <w:tblHeader w:val="1"/>
        </w:trPr>
        <w:tc>
          <w:tcPr>
            <w:tcW w:type="dxa" w:w="5839"/>
            <w:shd w:fill="006445"/>
            <w:vAlign w:val="center"/>
          </w:tcPr>
          <w:p>
            <w:pPr>
              <w:keepNext/>
              <w:keepLines w:val="0"/>
              <w:spacing w:before="0" w:after="40" w:line="247" w:lineRule="auto"/>
            </w:pPr>
            <w:r>
              <w:rPr>
                <w:rFonts w:ascii="Arial" w:hAnsi="Arial"/>
                <w:b/>
                <w:color w:val="FFFFFF"/>
                <w:sz w:val="20"/>
              </w:rPr>
              <w:t>Nyckeltal</w:t>
            </w:r>
          </w:p>
        </w:tc>
        <w:tc>
          <w:tcPr>
            <w:tcW w:type="dxa" w:w="3685"/>
            <w:shd w:fill="006445"/>
            <w:vAlign w:val="center"/>
          </w:tcPr>
          <w:p>
            <w:pPr>
              <w:keepNext/>
              <w:keepLines w:val="0"/>
              <w:spacing w:before="0" w:after="40" w:line="247" w:lineRule="auto"/>
            </w:pPr>
            <w:r>
              <w:rPr>
                <w:rFonts w:ascii="Arial" w:hAnsi="Arial"/>
                <w:b/>
                <w:color w:val="FFFFFF"/>
                <w:sz w:val="20"/>
              </w:rPr>
              <w:t>2021</w:t>
            </w:r>
          </w:p>
        </w:tc>
      </w:tr>
      <w:tr>
        <w:trPr>
          <w:cantSplit/>
        </w:trPr>
        <w:tc>
          <w:tcPr>
            <w:tcW w:type="dxa" w:w="5839"/>
            <w:vAlign w:val="center"/>
          </w:tcPr>
          <w:p>
            <w:pPr>
              <w:keepNext w:val="0"/>
              <w:keepLines w:val="0"/>
              <w:spacing w:before="0" w:after="40" w:line="247" w:lineRule="auto"/>
            </w:pPr>
            <w:r>
              <w:rPr>
                <w:rFonts w:ascii="Arial" w:hAnsi="Arial"/>
                <w:b w:val="0"/>
                <w:sz w:val="20"/>
              </w:rPr>
              <w:t>Medarbetare</w:t>
            </w:r>
          </w:p>
        </w:tc>
        <w:tc>
          <w:tcPr>
            <w:tcW w:type="dxa" w:w="3685"/>
            <w:vAlign w:val="center"/>
          </w:tcPr>
          <w:p>
            <w:pPr>
              <w:keepNext w:val="0"/>
              <w:keepLines w:val="0"/>
              <w:spacing w:before="0" w:after="40" w:line="247" w:lineRule="auto"/>
              <w:jc w:val="right"/>
            </w:pPr>
            <w:r>
              <w:rPr>
                <w:rFonts w:ascii="Arial" w:hAnsi="Arial"/>
                <w:b w:val="0"/>
                <w:sz w:val="20"/>
              </w:rPr>
              <w:t>414</w:t>
            </w:r>
          </w:p>
        </w:tc>
      </w:tr>
      <w:tr>
        <w:trPr>
          <w:cantSplit/>
        </w:trPr>
        <w:tc>
          <w:tcPr>
            <w:tcW w:type="dxa" w:w="5839"/>
            <w:vAlign w:val="center"/>
          </w:tcPr>
          <w:p>
            <w:pPr>
              <w:keepNext w:val="0"/>
              <w:keepLines w:val="0"/>
              <w:spacing w:before="0" w:after="40" w:line="247" w:lineRule="auto"/>
            </w:pPr>
            <w:r>
              <w:rPr>
                <w:rFonts w:ascii="Arial" w:hAnsi="Arial"/>
                <w:b w:val="0"/>
                <w:sz w:val="20"/>
              </w:rPr>
              <w:t>Kvinnor</w:t>
            </w:r>
          </w:p>
        </w:tc>
        <w:tc>
          <w:tcPr>
            <w:tcW w:type="dxa" w:w="3685"/>
            <w:vAlign w:val="center"/>
          </w:tcPr>
          <w:p>
            <w:pPr>
              <w:keepNext w:val="0"/>
              <w:keepLines w:val="0"/>
              <w:spacing w:before="0" w:after="40" w:line="247" w:lineRule="auto"/>
              <w:jc w:val="right"/>
            </w:pPr>
            <w:r>
              <w:rPr>
                <w:rFonts w:ascii="Arial" w:hAnsi="Arial"/>
                <w:b w:val="0"/>
                <w:sz w:val="20"/>
              </w:rPr>
              <w:t>107</w:t>
            </w:r>
          </w:p>
        </w:tc>
      </w:tr>
      <w:tr>
        <w:trPr>
          <w:cantSplit/>
        </w:trPr>
        <w:tc>
          <w:tcPr>
            <w:tcW w:type="dxa" w:w="5839"/>
            <w:vAlign w:val="center"/>
          </w:tcPr>
          <w:p>
            <w:pPr>
              <w:keepNext w:val="0"/>
              <w:keepLines w:val="0"/>
              <w:spacing w:before="0" w:after="40" w:line="247" w:lineRule="auto"/>
            </w:pPr>
            <w:r>
              <w:rPr>
                <w:rFonts w:ascii="Arial" w:hAnsi="Arial"/>
                <w:b w:val="0"/>
                <w:sz w:val="20"/>
              </w:rPr>
              <w:t>Män</w:t>
            </w:r>
          </w:p>
        </w:tc>
        <w:tc>
          <w:tcPr>
            <w:tcW w:type="dxa" w:w="3685"/>
            <w:vAlign w:val="center"/>
          </w:tcPr>
          <w:p>
            <w:pPr>
              <w:keepNext w:val="0"/>
              <w:keepLines w:val="0"/>
              <w:spacing w:before="0" w:after="40" w:line="247" w:lineRule="auto"/>
              <w:jc w:val="right"/>
            </w:pPr>
            <w:r>
              <w:rPr>
                <w:rFonts w:ascii="Arial" w:hAnsi="Arial"/>
                <w:b w:val="0"/>
                <w:sz w:val="20"/>
              </w:rPr>
              <w:t>307</w:t>
            </w:r>
          </w:p>
        </w:tc>
      </w:tr>
      <w:tr>
        <w:trPr>
          <w:cantSplit/>
        </w:trPr>
        <w:tc>
          <w:tcPr>
            <w:tcW w:type="dxa" w:w="5839"/>
            <w:vAlign w:val="center"/>
          </w:tcPr>
          <w:p>
            <w:pPr>
              <w:keepNext w:val="0"/>
              <w:keepLines w:val="0"/>
              <w:spacing w:before="0" w:after="40" w:line="247" w:lineRule="auto"/>
            </w:pPr>
            <w:r>
              <w:rPr>
                <w:rFonts w:ascii="Arial" w:hAnsi="Arial"/>
                <w:b w:val="0"/>
                <w:sz w:val="20"/>
              </w:rPr>
              <w:t>Kvinnliga chefer</w:t>
            </w:r>
          </w:p>
        </w:tc>
        <w:tc>
          <w:tcPr>
            <w:tcW w:type="dxa" w:w="3685"/>
            <w:vAlign w:val="center"/>
          </w:tcPr>
          <w:p>
            <w:pPr>
              <w:keepNext w:val="0"/>
              <w:keepLines w:val="0"/>
              <w:spacing w:before="0" w:after="40" w:line="247" w:lineRule="auto"/>
            </w:pPr>
            <w:r>
              <w:rPr>
                <w:rFonts w:ascii="Arial" w:hAnsi="Arial"/>
                <w:b w:val="0"/>
                <w:sz w:val="20"/>
              </w:rPr>
              <w:t>8 av 35</w:t>
            </w:r>
          </w:p>
        </w:tc>
      </w:tr>
      <w:tr>
        <w:trPr>
          <w:cantSplit/>
        </w:trPr>
        <w:tc>
          <w:tcPr>
            <w:tcW w:type="dxa" w:w="5839"/>
            <w:vAlign w:val="center"/>
          </w:tcPr>
          <w:p>
            <w:pPr>
              <w:keepNext w:val="0"/>
              <w:keepLines w:val="0"/>
              <w:spacing w:before="0" w:after="40" w:line="247" w:lineRule="auto"/>
            </w:pPr>
            <w:r>
              <w:rPr>
                <w:rFonts w:ascii="Arial" w:hAnsi="Arial"/>
                <w:b w:val="0"/>
                <w:sz w:val="20"/>
              </w:rPr>
              <w:t>Antal olycksfall</w:t>
            </w:r>
          </w:p>
        </w:tc>
        <w:tc>
          <w:tcPr>
            <w:tcW w:type="dxa" w:w="3685"/>
            <w:vAlign w:val="center"/>
          </w:tcPr>
          <w:p>
            <w:pPr>
              <w:keepNext w:val="0"/>
              <w:keepLines w:val="0"/>
              <w:spacing w:before="0" w:after="40" w:line="247" w:lineRule="auto"/>
              <w:jc w:val="right"/>
            </w:pPr>
            <w:r>
              <w:rPr>
                <w:rFonts w:ascii="Arial" w:hAnsi="Arial"/>
                <w:b w:val="0"/>
                <w:sz w:val="20"/>
              </w:rPr>
              <w:t>51</w:t>
            </w:r>
          </w:p>
        </w:tc>
      </w:tr>
      <w:tr>
        <w:trPr>
          <w:cantSplit/>
        </w:trPr>
        <w:tc>
          <w:tcPr>
            <w:tcW w:type="dxa" w:w="5839"/>
            <w:vAlign w:val="center"/>
          </w:tcPr>
          <w:p>
            <w:pPr>
              <w:keepNext w:val="0"/>
              <w:keepLines w:val="0"/>
              <w:spacing w:before="0" w:after="40" w:line="247" w:lineRule="auto"/>
            </w:pPr>
            <w:r>
              <w:rPr>
                <w:rFonts w:ascii="Arial" w:hAnsi="Arial"/>
                <w:b w:val="0"/>
                <w:sz w:val="20"/>
              </w:rPr>
              <w:t>Antal tillbud</w:t>
            </w:r>
          </w:p>
        </w:tc>
        <w:tc>
          <w:tcPr>
            <w:tcW w:type="dxa" w:w="3685"/>
            <w:vAlign w:val="center"/>
          </w:tcPr>
          <w:p>
            <w:pPr>
              <w:keepNext w:val="0"/>
              <w:keepLines w:val="0"/>
              <w:spacing w:before="0" w:after="40" w:line="247" w:lineRule="auto"/>
              <w:jc w:val="right"/>
            </w:pPr>
            <w:r>
              <w:rPr>
                <w:rFonts w:ascii="Arial" w:hAnsi="Arial"/>
                <w:b w:val="0"/>
                <w:sz w:val="20"/>
              </w:rPr>
              <w:t>112</w:t>
            </w:r>
          </w:p>
        </w:tc>
      </w:tr>
      <w:tr>
        <w:trPr>
          <w:cantSplit/>
        </w:trPr>
        <w:tc>
          <w:tcPr>
            <w:tcW w:type="dxa" w:w="5839"/>
            <w:vAlign w:val="center"/>
          </w:tcPr>
          <w:p>
            <w:pPr>
              <w:keepNext w:val="0"/>
              <w:keepLines w:val="0"/>
              <w:spacing w:before="0" w:after="40" w:line="247" w:lineRule="auto"/>
            </w:pPr>
            <w:r>
              <w:rPr>
                <w:rFonts w:ascii="Arial" w:hAnsi="Arial"/>
                <w:b w:val="0"/>
                <w:sz w:val="20"/>
              </w:rPr>
              <w:t>Antal riskobservationer</w:t>
            </w:r>
          </w:p>
        </w:tc>
        <w:tc>
          <w:tcPr>
            <w:tcW w:type="dxa" w:w="3685"/>
            <w:vAlign w:val="center"/>
          </w:tcPr>
          <w:p>
            <w:pPr>
              <w:keepNext w:val="0"/>
              <w:keepLines w:val="0"/>
              <w:spacing w:before="0" w:after="40" w:line="247" w:lineRule="auto"/>
              <w:jc w:val="right"/>
            </w:pPr>
            <w:r>
              <w:rPr>
                <w:rFonts w:ascii="Arial" w:hAnsi="Arial"/>
                <w:b w:val="0"/>
                <w:sz w:val="20"/>
              </w:rPr>
              <w:t>465</w:t>
            </w:r>
          </w:p>
        </w:tc>
      </w:tr>
    </w:tbl>
    <w:p>
      <w:pPr>
        <w:spacing w:after="20" w:before="0" w:line="240" w:lineRule="auto"/>
      </w:pPr>
      <w:r>
        <w:rPr>
          <w:sz w:val="6"/>
        </w:rPr>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Sjukfrånvaro"/>
        <w:tblDescription w:val="Tabell med en upprepad rubrikrad. Tomma celler motsvarar tomma celler i originalet."/>
      </w:tblPr>
      <w:tblGrid>
        <w:gridCol w:w="4422"/>
        <w:gridCol w:w="1701"/>
        <w:gridCol w:w="1701"/>
        <w:gridCol w:w="1701"/>
      </w:tblGrid>
      <w:tr>
        <w:trPr>
          <w:cantSplit/>
          <w:tblHeader w:val="1"/>
        </w:trPr>
        <w:tc>
          <w:tcPr>
            <w:tcW w:type="dxa" w:w="4422"/>
            <w:shd w:fill="006445"/>
            <w:vAlign w:val="center"/>
          </w:tcPr>
          <w:p>
            <w:pPr>
              <w:keepNext/>
              <w:keepLines w:val="0"/>
              <w:spacing w:before="0" w:after="40" w:line="247" w:lineRule="auto"/>
            </w:pPr>
            <w:r>
              <w:rPr>
                <w:rFonts w:ascii="Arial" w:hAnsi="Arial"/>
                <w:b/>
                <w:color w:val="FFFFFF"/>
                <w:sz w:val="20"/>
              </w:rPr>
              <w:t>Sjukfrånvaro</w:t>
            </w:r>
          </w:p>
        </w:tc>
        <w:tc>
          <w:tcPr>
            <w:tcW w:type="dxa" w:w="1701"/>
            <w:shd w:fill="006445"/>
            <w:vAlign w:val="center"/>
          </w:tcPr>
          <w:p>
            <w:pPr>
              <w:keepNext/>
              <w:keepLines w:val="0"/>
              <w:spacing w:before="0" w:after="40" w:line="247" w:lineRule="auto"/>
            </w:pPr>
            <w:r>
              <w:rPr>
                <w:rFonts w:ascii="Arial" w:hAnsi="Arial"/>
                <w:b/>
                <w:color w:val="FFFFFF"/>
                <w:sz w:val="20"/>
              </w:rPr>
              <w:t>2021</w:t>
            </w:r>
          </w:p>
        </w:tc>
        <w:tc>
          <w:tcPr>
            <w:tcW w:type="dxa" w:w="1701"/>
            <w:shd w:fill="006445"/>
            <w:vAlign w:val="center"/>
          </w:tcPr>
          <w:p>
            <w:pPr>
              <w:keepNext/>
              <w:keepLines w:val="0"/>
              <w:spacing w:before="0" w:after="40" w:line="247" w:lineRule="auto"/>
            </w:pPr>
            <w:r>
              <w:rPr>
                <w:rFonts w:ascii="Arial" w:hAnsi="Arial"/>
                <w:b/>
                <w:color w:val="FFFFFF"/>
                <w:sz w:val="20"/>
              </w:rPr>
              <w:t>2020</w:t>
            </w:r>
          </w:p>
        </w:tc>
        <w:tc>
          <w:tcPr>
            <w:tcW w:type="dxa" w:w="1701"/>
            <w:shd w:fill="006445"/>
            <w:vAlign w:val="center"/>
          </w:tcPr>
          <w:p>
            <w:pPr>
              <w:keepNext/>
              <w:keepLines w:val="0"/>
              <w:spacing w:before="0" w:after="40" w:line="247" w:lineRule="auto"/>
            </w:pPr>
            <w:r>
              <w:rPr>
                <w:rFonts w:ascii="Arial" w:hAnsi="Arial"/>
                <w:b/>
                <w:color w:val="FFFFFF"/>
                <w:sz w:val="20"/>
              </w:rPr>
              <w:t>2019</w:t>
            </w:r>
          </w:p>
        </w:tc>
      </w:tr>
      <w:tr>
        <w:trPr>
          <w:cantSplit/>
        </w:trPr>
        <w:tc>
          <w:tcPr>
            <w:tcW w:type="dxa" w:w="4422"/>
            <w:vAlign w:val="center"/>
          </w:tcPr>
          <w:p>
            <w:pPr>
              <w:keepNext w:val="0"/>
              <w:keepLines w:val="0"/>
              <w:spacing w:before="0" w:after="40" w:line="247" w:lineRule="auto"/>
            </w:pPr>
            <w:r>
              <w:rPr>
                <w:rFonts w:ascii="Arial" w:hAnsi="Arial"/>
                <w:b w:val="0"/>
                <w:sz w:val="20"/>
              </w:rPr>
              <w:t>Korttidssjukfrånvaro</w:t>
            </w:r>
          </w:p>
        </w:tc>
        <w:tc>
          <w:tcPr>
            <w:tcW w:type="dxa" w:w="1701"/>
            <w:vAlign w:val="center"/>
          </w:tcPr>
          <w:p>
            <w:pPr>
              <w:keepNext w:val="0"/>
              <w:keepLines w:val="0"/>
              <w:spacing w:before="0" w:after="40" w:line="247" w:lineRule="auto"/>
              <w:jc w:val="right"/>
            </w:pPr>
            <w:r>
              <w:rPr>
                <w:rFonts w:ascii="Arial" w:hAnsi="Arial"/>
                <w:b w:val="0"/>
                <w:sz w:val="20"/>
              </w:rPr>
              <w:t>1 %</w:t>
            </w:r>
          </w:p>
        </w:tc>
        <w:tc>
          <w:tcPr>
            <w:tcW w:type="dxa" w:w="1701"/>
            <w:vAlign w:val="center"/>
          </w:tcPr>
          <w:p>
            <w:pPr>
              <w:keepNext w:val="0"/>
              <w:keepLines w:val="0"/>
              <w:spacing w:before="0" w:after="40" w:line="247" w:lineRule="auto"/>
              <w:jc w:val="right"/>
            </w:pPr>
            <w:r>
              <w:rPr>
                <w:rFonts w:ascii="Arial" w:hAnsi="Arial"/>
                <w:b w:val="0"/>
                <w:sz w:val="20"/>
              </w:rPr>
              <w:t>1,52 %</w:t>
            </w:r>
          </w:p>
        </w:tc>
        <w:tc>
          <w:tcPr>
            <w:tcW w:type="dxa" w:w="1701"/>
            <w:vAlign w:val="center"/>
          </w:tcPr>
          <w:p>
            <w:pPr>
              <w:keepNext w:val="0"/>
              <w:keepLines w:val="0"/>
              <w:spacing w:before="0" w:after="40" w:line="247" w:lineRule="auto"/>
              <w:jc w:val="right"/>
            </w:pPr>
            <w:r>
              <w:rPr>
                <w:rFonts w:ascii="Arial" w:hAnsi="Arial"/>
                <w:b w:val="0"/>
                <w:sz w:val="20"/>
              </w:rPr>
              <w:t>1,69 %</w:t>
            </w:r>
          </w:p>
        </w:tc>
      </w:tr>
      <w:tr>
        <w:trPr>
          <w:cantSplit/>
        </w:trPr>
        <w:tc>
          <w:tcPr>
            <w:tcW w:type="dxa" w:w="4422"/>
            <w:vAlign w:val="center"/>
          </w:tcPr>
          <w:p>
            <w:pPr>
              <w:keepNext w:val="0"/>
              <w:keepLines w:val="0"/>
              <w:spacing w:before="0" w:after="40" w:line="247" w:lineRule="auto"/>
            </w:pPr>
            <w:r>
              <w:rPr>
                <w:rFonts w:ascii="Arial" w:hAnsi="Arial"/>
                <w:b w:val="0"/>
                <w:sz w:val="20"/>
              </w:rPr>
              <w:t>Långtidssjukfrånvaro</w:t>
            </w:r>
          </w:p>
        </w:tc>
        <w:tc>
          <w:tcPr>
            <w:tcW w:type="dxa" w:w="1701"/>
            <w:vAlign w:val="center"/>
          </w:tcPr>
          <w:p>
            <w:pPr>
              <w:keepNext w:val="0"/>
              <w:keepLines w:val="0"/>
              <w:spacing w:before="0" w:after="40" w:line="247" w:lineRule="auto"/>
              <w:jc w:val="right"/>
            </w:pPr>
            <w:r>
              <w:rPr>
                <w:rFonts w:ascii="Arial" w:hAnsi="Arial"/>
                <w:b w:val="0"/>
                <w:sz w:val="20"/>
              </w:rPr>
              <w:t>1,3 %</w:t>
            </w:r>
          </w:p>
        </w:tc>
        <w:tc>
          <w:tcPr>
            <w:tcW w:type="dxa" w:w="1701"/>
            <w:vAlign w:val="center"/>
          </w:tcPr>
          <w:p>
            <w:pPr>
              <w:keepNext w:val="0"/>
              <w:keepLines w:val="0"/>
              <w:spacing w:before="0" w:after="40" w:line="247" w:lineRule="auto"/>
              <w:jc w:val="right"/>
            </w:pPr>
            <w:r>
              <w:rPr>
                <w:rFonts w:ascii="Arial" w:hAnsi="Arial"/>
                <w:b w:val="0"/>
                <w:sz w:val="20"/>
              </w:rPr>
              <w:t>1,0 %</w:t>
            </w:r>
          </w:p>
        </w:tc>
        <w:tc>
          <w:tcPr>
            <w:tcW w:type="dxa" w:w="1701"/>
            <w:vAlign w:val="center"/>
          </w:tcPr>
          <w:p>
            <w:pPr>
              <w:keepNext w:val="0"/>
              <w:keepLines w:val="0"/>
              <w:spacing w:before="0" w:after="40" w:line="247" w:lineRule="auto"/>
              <w:jc w:val="right"/>
            </w:pPr>
            <w:r>
              <w:rPr>
                <w:rFonts w:ascii="Arial" w:hAnsi="Arial"/>
                <w:b w:val="0"/>
                <w:sz w:val="20"/>
              </w:rPr>
              <w:t>0,86 %</w:t>
            </w:r>
          </w:p>
        </w:tc>
      </w:tr>
    </w:tbl>
    <w:p>
      <w:pPr>
        <w:spacing w:after="20" w:before="0" w:line="240" w:lineRule="auto"/>
      </w:pPr>
      <w:r>
        <w:rPr>
          <w:sz w:val="6"/>
        </w:rPr>
      </w:r>
    </w:p>
    <w:p>
      <w:pPr>
        <w:pStyle w:val="Heading2"/>
      </w:pPr>
      <w:bookmarkStart w:id="139" w:name="h_467"/>
      <w:r>
        <w:t>Ekonomisk hållbarhet</w:t>
      </w:r>
      <w:bookmarkEnd w:id="139"/>
    </w:p>
    <w:p>
      <w:pPr>
        <w:pStyle w:val="Lead"/>
      </w:pPr>
      <w:r>
        <w:t>Vårt uppdrag är att varje dag, året om, säkerställa att Umeåborna har tillgång till samhällskritisk infrastruktur som el, värme, kyla och bredband. De vägval vi gör får därmed stor betydelse för regionens hållbara utveckling, också vad gäller ekonomi och tillväxt.</w:t>
      </w:r>
    </w:p>
    <w:p>
      <w:pPr/>
      <w:r>
        <w:t>Utgångspunkten för Umeå Energis ekonomiska hållbarhet är framför allt vårt ägardirektiv, de interna mål vi satt upp för ekonomisk styrning samt lagstiftning. Vi lägger stort fokus på att skapa affärer utifrån ett cirkulärt flöde där vi vill ta ett långsiktigt ansvar i förvaltandet av resurser och kapital för att öka både kundvärde och tillväxt. För att lyckas och för att klara av de investeringar som krävs för en expanderande Umeåregion med höga hållbarhetsambitioner lägger vi stor vikt vid att samverka och samskapa med våra kunder och andra aktörer.</w:t>
      </w:r>
    </w:p>
    <w:p>
      <w:pPr>
        <w:pStyle w:val="Heading3"/>
      </w:pPr>
      <w:bookmarkStart w:id="140" w:name="h_470"/>
      <w:r>
        <w:t>Övergripande mål – Ekonomisk hållbarhet</w:t>
      </w:r>
      <w:bookmarkEnd w:id="140"/>
    </w:p>
    <w:p>
      <w:pPr/>
      <w:r>
        <w:t>Klimatförändringarna är en av vår tids största utmaningar och påverkar i allt högre grad ekonomin. En växande befolkning i Umeå, urbanisering och digitalisering är andra drivande faktorer som påverkar Umeå Energis ekonomiska hållbarhet. Våra ekonomiska hållbarhetsmål har sin utgångspunkt i detta.</w:t>
      </w:r>
    </w:p>
    <w:p>
      <w:pPr>
        <w:pStyle w:val="Heading3"/>
      </w:pPr>
      <w:bookmarkStart w:id="141" w:name="h_472"/>
      <w:r>
        <w:t>Riskhantering mänskliga rättigheter</w:t>
      </w:r>
      <w:bookmarkEnd w:id="141"/>
    </w:p>
    <w:p>
      <w:pPr/>
      <w:r>
        <w:t>De väsentliga risker som identifierats på området respekt för mänskliga rättigheter:</w:t>
      </w:r>
    </w:p>
    <w:p>
      <w:pPr>
        <w:numPr>
          <w:ilvl w:val="0"/>
          <w:numId w:val="100"/>
        </w:numPr>
        <w:spacing w:after="80"/>
        <w:ind w:left="317" w:hanging="215"/>
      </w:pPr>
      <w:r>
        <w:t>Brister i efterlevnad av inköps- och upphandlingspolicy där Umeå Energi riskerar att upphandla produkter eller tjänster som inte produceras eller tillhandahålls på anständiga arbetsvillkor</w:t>
      </w:r>
    </w:p>
    <w:p>
      <w:pPr>
        <w:numPr>
          <w:ilvl w:val="0"/>
          <w:numId w:val="100"/>
        </w:numPr>
        <w:spacing w:after="80"/>
        <w:ind w:left="317" w:hanging="215"/>
      </w:pPr>
      <w:r>
        <w:t>Risker i leverantörsled</w:t>
      </w:r>
    </w:p>
    <w:p>
      <w:pPr/>
      <w:r>
        <w:t>Riskerna hanteras genom att följa gällande inköpsprocess, informera verksamheten, uppföljning, samt att vidareutveckla kategoristyrt inköp.</w:t>
      </w:r>
    </w:p>
    <w:p>
      <w:pPr/>
      <w:r>
        <w:t>Styrning:</w:t>
      </w:r>
    </w:p>
    <w:p>
      <w:pPr/>
      <w:r>
        <w:t>Hållbarhetspolicy, Inköp- och upphandlingspolicy med tillhörande riktlinje, Uppförandekod, Uppförandekod för leverantörer</w:t>
      </w:r>
    </w:p>
    <w:p>
      <w:pPr>
        <w:pStyle w:val="Heading3"/>
      </w:pPr>
      <w:bookmarkStart w:id="142" w:name="h_479"/>
      <w:r>
        <w:t>Riskhantering anti-korruption</w:t>
      </w:r>
      <w:bookmarkEnd w:id="142"/>
    </w:p>
    <w:p>
      <w:pPr/>
      <w:r>
        <w:t>De väsentliga risker som har identifierats på området motverkande av korruption:</w:t>
      </w:r>
    </w:p>
    <w:p>
      <w:pPr>
        <w:numPr>
          <w:ilvl w:val="0"/>
          <w:numId w:val="100"/>
        </w:numPr>
        <w:spacing w:after="80"/>
        <w:ind w:left="317" w:hanging="215"/>
      </w:pPr>
      <w:r>
        <w:t>Risk för jäv och intressekonflikter genom stort personberoende och personliga relationer</w:t>
      </w:r>
    </w:p>
    <w:p>
      <w:pPr>
        <w:numPr>
          <w:ilvl w:val="0"/>
          <w:numId w:val="100"/>
        </w:numPr>
        <w:spacing w:after="80"/>
        <w:ind w:left="317" w:hanging="215"/>
      </w:pPr>
      <w:r>
        <w:t>Bristande efterlevnad av lagar, regler och bindande krav</w:t>
      </w:r>
    </w:p>
    <w:p>
      <w:pPr>
        <w:numPr>
          <w:ilvl w:val="0"/>
          <w:numId w:val="100"/>
        </w:numPr>
        <w:spacing w:after="80"/>
        <w:ind w:left="317" w:hanging="215"/>
      </w:pPr>
      <w:r>
        <w:t>Bristande efterlevnad av kreditpolicy genom att ingå avtal med kunder med begränsad betalningsförmåga</w:t>
      </w:r>
    </w:p>
    <w:p>
      <w:pPr>
        <w:numPr>
          <w:ilvl w:val="0"/>
          <w:numId w:val="100"/>
        </w:numPr>
        <w:spacing w:after="80"/>
        <w:ind w:left="317" w:hanging="215"/>
      </w:pPr>
      <w:r>
        <w:t>Brister i efterlevnad av inköps- och upphandlingspolicy avseende affärsetiska aspekter</w:t>
      </w:r>
    </w:p>
    <w:p>
      <w:pPr>
        <w:numPr>
          <w:ilvl w:val="0"/>
          <w:numId w:val="100"/>
        </w:numPr>
        <w:spacing w:after="80"/>
        <w:ind w:left="317" w:hanging="215"/>
      </w:pPr>
      <w:r>
        <w:t>Bristande informationssäkerhet</w:t>
      </w:r>
    </w:p>
    <w:p>
      <w:pPr/>
      <w:r>
        <w:t>Riskerna hanteras genom att ha inrättat en visselblåsningsfunktion samt proaktivt arbete i frågorna genom kontinuerliga riskbedömningar, uppföljningsprocesser och utbildningar.</w:t>
      </w:r>
    </w:p>
    <w:p>
      <w:pPr/>
      <w:r>
        <w:t>Styrning:</w:t>
      </w:r>
    </w:p>
    <w:p>
      <w:pPr/>
      <w:r>
        <w:t>Hållbarhetspolicy, Riktlinjen Mutor och jäv, Uppförandekod, riktlinje för inter och extern representation</w:t>
      </w:r>
    </w:p>
    <w:p>
      <w:pPr>
        <w:pStyle w:val="Heading3"/>
      </w:pPr>
      <w:bookmarkStart w:id="143" w:name="h_489"/>
      <w:r>
        <w:t>Övergripande mål</w:t>
      </w:r>
      <w:bookmarkEnd w:id="143"/>
    </w:p>
    <w:p>
      <w:pPr>
        <w:pStyle w:val="Small"/>
      </w:pPr>
      <w:r>
        <w:t>Globala mål i originalets symboler: Hållbar energi för alla; Hållbar industri, innovationer och infrastruktur; Hållbara städer och samhällen; Hållbar konsumtion och produktion; Bekämpa klimatförändringarna.</w:t>
      </w:r>
    </w:p>
    <w:p>
      <w:pPr>
        <w:numPr>
          <w:ilvl w:val="0"/>
          <w:numId w:val="105"/>
        </w:numPr>
        <w:spacing w:after="80"/>
        <w:ind w:left="317" w:hanging="215"/>
      </w:pPr>
      <w:r>
        <w:t>Stabilt lönsamt företag</w:t>
      </w:r>
    </w:p>
    <w:p>
      <w:pPr>
        <w:numPr>
          <w:ilvl w:val="0"/>
          <w:numId w:val="105"/>
        </w:numPr>
        <w:spacing w:after="80"/>
        <w:ind w:left="317" w:hanging="215"/>
      </w:pPr>
      <w:r>
        <w:t>Nöjda kunder</w:t>
      </w:r>
    </w:p>
    <w:p>
      <w:pPr>
        <w:numPr>
          <w:ilvl w:val="0"/>
          <w:numId w:val="105"/>
        </w:numPr>
        <w:spacing w:after="80"/>
        <w:ind w:left="317" w:hanging="215"/>
      </w:pPr>
      <w:r>
        <w:t>Hållbar affärsutveckling</w:t>
      </w:r>
    </w:p>
    <w:p>
      <w:pPr>
        <w:numPr>
          <w:ilvl w:val="0"/>
          <w:numId w:val="105"/>
        </w:numPr>
        <w:spacing w:after="80"/>
        <w:ind w:left="317" w:hanging="215"/>
      </w:pPr>
      <w:r>
        <w:t>Hög leveranstillgänglighet</w:t>
      </w:r>
    </w:p>
    <w:p>
      <w:pPr>
        <w:pStyle w:val="Heading3"/>
      </w:pPr>
      <w:bookmarkStart w:id="144" w:name="h_495"/>
      <w:r>
        <w:t>Norra Sveriges tillväxtmotor</w:t>
      </w:r>
      <w:bookmarkEnd w:id="144"/>
    </w:p>
    <w:p>
      <w:pPr>
        <w:pStyle w:val="Lead"/>
      </w:pPr>
      <w:r>
        <w:t>Under de senaste femtio åren har Umeå haft en kontinuerlig tillväxt och varit en viktig tillväxtmotor för norra Sverige. Nu är Umeå uppe i sin mest expansiva fas någonsin som en av Sveriges ledande industristäder.</w:t>
      </w:r>
    </w:p>
    <w:p>
      <w:pPr>
        <w:pStyle w:val="Heading4"/>
      </w:pPr>
      <w:bookmarkStart w:id="145" w:name="h_497"/>
      <w:r>
        <w:t>Grön omställning</w:t>
      </w:r>
      <w:bookmarkEnd w:id="145"/>
    </w:p>
    <w:p>
      <w:pPr/>
      <w:r>
        <w:t>Utvecklingen drivs av elektrifieringen och gröna företagsetableringar som batterifabriker, serverhallar och fossilfritt stål. Tusentals nya arbetstillfällen väntas i regionen och befolkningen förväntas öka markant till 2050, från dagens 130 000 till 200 000 invånare.</w:t>
      </w:r>
    </w:p>
    <w:p>
      <w:pPr/>
      <w:r>
        <w:t>Omställningen kräver en infrastruktur som möjliggör samhällets tillväxt och utveckling. Därför bygger vi på Umeå Energi ut regionnäten på ett kostnadseffektivt sätt, samtidigt som vi säkerställer en trygg elförsörjning. I detta samarbetar vi med flera aktörer inomsamhället för att vi alla ska uppnå den utveckling som krävs.</w:t>
      </w:r>
    </w:p>
    <w:p>
      <w:pPr>
        <w:pStyle w:val="Heading4"/>
      </w:pPr>
      <w:bookmarkStart w:id="146" w:name="h_500"/>
      <w:r>
        <w:t>2021 – en återhämtning av ekonomin</w:t>
      </w:r>
      <w:bookmarkEnd w:id="146"/>
    </w:p>
    <w:p>
      <w:pPr/>
      <w:r>
        <w:t>2021 blev ett år där pandemin fortsatt präglade samhället, men svensk ekonomi återhämtade sig också, vilket satte avtryck i det ekonomiska resultatet. Coronapandemin har medfört sina utmaningar med hemarbete och nya arbetssätt. Samtidigt har det förberett oss som organisation med förändring- och anpassningsförmåga inför de många utmaningar som vi väntar oss framöver.</w:t>
      </w:r>
    </w:p>
    <w:p>
      <w:pPr/>
      <w:r>
        <w:t>De senaste åren har varit de varmaste som hittills uppmätts, såväl i Sverige som globalt. Trots detta såldes mer värme än budgeterat, framför allt drivet av kalla perioder under årets början och slut. Priserna på el har stigit rekordmycket i hela Sverige, även i norr där elen normalt sett är billigare. De höga elpriserna kan framför allt förklaras av höga elpriser i övriga Europa, som till stor del drevs på av och ökade priser på naturgas.</w:t>
      </w:r>
    </w:p>
    <w:p>
      <w:pPr>
        <w:pStyle w:val="Heading4"/>
      </w:pPr>
      <w:bookmarkStart w:id="147" w:name="h_503"/>
      <w:r>
        <w:t>Leveranssäker infrastruktur till regionen</w:t>
      </w:r>
      <w:bookmarkEnd w:id="147"/>
    </w:p>
    <w:p>
      <w:pPr/>
      <w:r>
        <w:t>Leveranssäker infrastruktur är avgörande för att Umeå ska uppnå hållbar tillväxt. På elnätssidan har vi under 2021 investerat 133 miljoner kronor för att förstärka och bygga ut kapaciteten i näten. Vi har stora planer för regionnätet och vi kommer att fortsätta investera mycket under hela 2020-talet.</w:t>
      </w:r>
    </w:p>
    <w:p>
      <w:pPr/>
      <w:r>
        <w:t>Den största utmaningen för oss och många andra energiaktörer i detta är de långa handläggningstiderna, något som måste förkortas för att möjliggöra en snabbare utbyggnad. Följande år ökar vi takten ytterligare för att klara utmaningen med det växande effektbehovet och möjliggöra omställningen mot större andel förnybar el med inslag av mikroproduktion.</w:t>
      </w:r>
    </w:p>
    <w:p>
      <w:pPr/>
      <w:r>
        <w:t>Tack vare att vi systematiskt investerat i våra nät under lång tid, håller vi fortfarande låga nätavgifter – Sveriges femte lägsta enligt Nils Holgersson-rapporten för 2021. Nätförlusterna är fortsatt relativt låga, omkring 3,4 procent (motsvarande 51 637 MWh), och vi arbetar löpande med att identifiera och åtgärda svaga punkter. Vi har under flera år arbetat med att byta ut elmätare till smarta varianter och under 2021 installerade vi 3650 nya mätare hos våra kunder. Trots försvårande omständigheter till följd av coronapandemin är nu 54 300 av totalt 64 200 elmätare utbytta. Detta är en viktig pusselbit för att kunderna kan hjälpa oss att optimera förbrukningen i elnätet.</w:t>
      </w:r>
    </w:p>
    <w:p>
      <w:pPr>
        <w:pStyle w:val="Heading4"/>
      </w:pPr>
      <w:bookmarkStart w:id="148" w:name="h_507"/>
      <w:r>
        <w:t>Utvecklad digital förmåga</w:t>
      </w:r>
      <w:bookmarkEnd w:id="148"/>
    </w:p>
    <w:p>
      <w:pPr/>
      <w:r>
        <w:t>Ett stort fokus för Umeå Energi är att utveckla den digitala förmågan. Genom digitaliseringen kan vi optimera elanvändningen för kunder och minska miljöpåverkan genom att kapa effekttoppar, lagra energi och flytta laster. När vi investerar i elnäten använder vi även modern teknik för att minimera negativ påverkan på den biologiska mångfalden. Här arbetar vi för att kunna nyttja teknik som påminner oss om att främja mikroorganismers överlevnad genom att röja på rätt sätt i våra ledningsgator.</w:t>
      </w:r>
    </w:p>
    <w:p>
      <w:pPr/>
      <w:r>
        <w:t>Förändrade arbetssätt med hemarbete har ökat kravet på digital tillgänglighet och hastighet från privatkunder. Vi är stolta över att ha kunnat upprätthålla en leveranssäkerhet på 99,99 procent. 2021 har vi installerat så pass mycket fiber att andelen av Umeå kommuns hushåll som nu har tillgång till fiberuppkoppling överstiger 2020 års siffra om 92 procent. 94,4 procent av hushållen i Umeå har tillgång till minst 100 Mbit/s bredband, vilket är den högsta tillgången i Västerbottens län av samtliga kommuner.</w:t>
      </w:r>
    </w:p>
    <w:p>
      <w:pPr>
        <w:pStyle w:val="Heading4"/>
      </w:pPr>
      <w:bookmarkStart w:id="149" w:name="h_510"/>
      <w:r>
        <w:t>Övergången till elfordon</w:t>
      </w:r>
      <w:bookmarkEnd w:id="149"/>
    </w:p>
    <w:p>
      <w:pPr/>
      <w:r>
        <w:t>Under 2021 bidrog Umeå Energis publika laddnätverk i Umeå och Västerbotten till att elbilar körde 150 000 mil (300 000 kWh) med förnybar el på regionens vägar, en fördubbling från 2020. Förenklade helhetserbjudanden för privatkunder medförde även en ökning i antalet installerade laddboxar anpassade för laddning i hemmet.</w:t>
      </w:r>
    </w:p>
    <w:p>
      <w:pPr>
        <w:pStyle w:val="Quote"/>
      </w:pPr>
      <w:r>
        <w:t>” Genom digitaliseringen kan vi optimera elanvändningen för kunder och minska miljöpåverkan genom att kapa effekttoppar, lagra energi och flytta laster.”</w:t>
      </w:r>
    </w:p>
    <w:p>
      <w:pPr>
        <w:pStyle w:val="Heading4"/>
      </w:pPr>
      <w:bookmarkStart w:id="150" w:name="h_513"/>
      <w:r>
        <w:t>Möjliggörare för laddning av tyngre fordon</w:t>
      </w:r>
      <w:bookmarkEnd w:id="150"/>
    </w:p>
    <w:p>
      <w:pPr>
        <w:pStyle w:val="Lead"/>
      </w:pPr>
      <w:r>
        <w:t>Våren 2021 gav aktörerna i Västerbottens län ett antal elektrifieringslöften för att ställa om de regionala godstransporterna till eldrift. Elektrifieringslöftet innebär att länets unika förutsättningar kan bidra till att uppnå de nationella hållbarhetsmålen genom en påskyndning av de regionala godstransporternas övergång till eldrift.</w:t>
      </w:r>
    </w:p>
    <w:p>
      <w:pPr/>
      <w:r>
        <w:t>Det finns en bred samsyn och viljeinriktning hos Västerbottens aktörer att elektrifiering är centralt i omställningsarbetet.</w:t>
      </w:r>
    </w:p>
    <w:p>
      <w:pPr/>
      <w:r>
        <w:t>Under hösten har Umeå kommun, Umeå Energi samt INAB samverkat kring Umeåregionens möjligheter att etablera publika snabbladdare för tyngre fordon.</w:t>
      </w:r>
    </w:p>
    <w:p>
      <w:pPr>
        <w:pStyle w:val="Kicker"/>
      </w:pPr>
      <w:r>
        <w:t>Samverkanscase</w:t>
      </w:r>
    </w:p>
    <w:p>
      <w:pPr>
        <w:pStyle w:val="Heading3"/>
      </w:pPr>
      <w:bookmarkStart w:id="151" w:name="h_518"/>
      <w:r>
        <w:t>Nyskapande satsning på framtidens hållbara industrier</w:t>
      </w:r>
      <w:bookmarkEnd w:id="151"/>
    </w:p>
    <w:p>
      <w:pPr>
        <w:pStyle w:val="Lead"/>
      </w:pPr>
      <w:r>
        <w:t>Under 2021 har Umeå Energi fortsatt att leda och delta i projektet Framtidens Hållbara industrimiljöer – ett treårigt projekt där vi tillsammans med våra partners lägger grunden för en helt ny samverkansplattform för hållbarhet inom regionens industri.</w:t>
      </w:r>
    </w:p>
    <w:p>
      <w:pPr/>
      <w:r>
        <w:t>Framtidens Hållbara industrimiljöer är ett tre-årigt samverkansprojekt som inleddes år 2020 och finansieras av EU, Tillväxtverket, Region Västerbotten, Umeå kommun, och företagen själva. Det är en nyskapande och omfattande samverkanssatsning där industriföretag från norra Sverige samlas för att gemensamt arbeta för ökad hållbarhet. Projektet har fått stor uppslutning av stora och små företag, vilket skapar goda möjligheter för att verkligen göra skillnad.</w:t>
      </w:r>
    </w:p>
    <w:p>
      <w:pPr>
        <w:pStyle w:val="Heading4"/>
      </w:pPr>
      <w:bookmarkStart w:id="152" w:name="h_521"/>
      <w:r>
        <w:t>Samverkan inom industrin</w:t>
      </w:r>
      <w:bookmarkEnd w:id="152"/>
    </w:p>
    <w:p>
      <w:pPr/>
      <w:r>
        <w:t>Idén grundar sig i att industriföretag står inför en rad gemensamma hållbarhetsutmaningar. Industriföretag i regionen vill och behöver ställa om till en mer hållbar framtid och utveckla koldioxidneutrala industrimiljöer, men det är inte helt enkelt. Omställningen behöver ske på många plan, och det är inte alltid självklart exakt hur den ska göras eller vilka insatser som gör störst skillnad. Tillsammans kan vi utforska området och hitta konkreta, lönsamma lösningar – och åstadkomma mer i samverkan än vad var och en kan göra själv.</w:t>
      </w:r>
    </w:p>
    <w:p>
      <w:pPr>
        <w:pStyle w:val="Heading4"/>
      </w:pPr>
      <w:bookmarkStart w:id="153" w:name="h_523"/>
      <w:r>
        <w:t>Hållbar utveckling och innovation</w:t>
      </w:r>
      <w:bookmarkEnd w:id="153"/>
    </w:p>
    <w:p>
      <w:pPr/>
      <w:r>
        <w:t>Umeå Energi är projektledare och rollen innebär att starta upp och facilitera hållbar utveckling och innovation i samverkanscase och aktiviteter. Det innebär att testa nya koncept, metoder och affärsmodeller inom de fyra fokusområdena Industri 4.0, Energisystemet, Transporter och mobilitet samt Social hållbarhet.</w:t>
      </w:r>
    </w:p>
    <w:p>
      <w:pPr/>
      <w:r>
        <w:t>Samverkansprojektets strategiska mål är att stärka företagens hållbarhetsarbete och konkurrenskraft, samt att utveckla ekosystemet av aktörer för den smarta hållbara staden och regionen. Hållbarhet ska löna sig för alla aktörer i samhället och genom att det integreras i kärnaffären bidrar det positivt både till bolagets lönsamhet och till samhället.</w:t>
      </w:r>
    </w:p>
    <w:p>
      <w:pPr/>
      <w:r>
        <w:t>Framtidens hållbara industrimiljöer är en nyskapande och omfattande samverkanssatsning, där industriföretag från norra Sverige samlats för att gemensamt arbeta för ökad hållbarhet.</w:t>
      </w:r>
    </w:p>
    <w:p>
      <w:pPr>
        <w:pStyle w:val="Heading3"/>
      </w:pPr>
      <w:bookmarkStart w:id="154" w:name="h_527"/>
      <w:r>
        <w:t>Nyckeltal</w:t>
      </w:r>
      <w:bookmarkEnd w:id="15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yckeltal – ekonomisk hållbarhet"/>
        <w:tblDescription w:val="Tabell med en upprepad rubrikrad. Tomma celler motsvarar tomma celler i originalet."/>
      </w:tblPr>
      <w:tblGrid>
        <w:gridCol w:w="5669"/>
        <w:gridCol w:w="1928"/>
        <w:gridCol w:w="1928"/>
      </w:tblGrid>
      <w:tr>
        <w:trPr>
          <w:cantSplit/>
          <w:tblHeader w:val="1"/>
        </w:trPr>
        <w:tc>
          <w:tcPr>
            <w:tcW w:type="dxa" w:w="5669"/>
            <w:shd w:fill="006445"/>
            <w:vAlign w:val="center"/>
          </w:tcPr>
          <w:p>
            <w:pPr>
              <w:keepNext/>
              <w:keepLines w:val="0"/>
              <w:spacing w:before="0" w:after="40" w:line="247" w:lineRule="auto"/>
            </w:pPr>
            <w:r>
              <w:rPr>
                <w:rFonts w:ascii="Arial" w:hAnsi="Arial"/>
                <w:b/>
                <w:color w:val="FFFFFF"/>
                <w:sz w:val="20"/>
              </w:rPr>
              <w:t>Nyckeltal</w:t>
            </w:r>
          </w:p>
        </w:tc>
        <w:tc>
          <w:tcPr>
            <w:tcW w:type="dxa" w:w="1928"/>
            <w:shd w:fill="006445"/>
            <w:vAlign w:val="center"/>
          </w:tcPr>
          <w:p>
            <w:pPr>
              <w:keepNext/>
              <w:keepLines w:val="0"/>
              <w:spacing w:before="0" w:after="40" w:line="247" w:lineRule="auto"/>
            </w:pPr>
            <w:r>
              <w:rPr>
                <w:rFonts w:ascii="Arial" w:hAnsi="Arial"/>
                <w:b/>
                <w:color w:val="FFFFFF"/>
                <w:sz w:val="20"/>
              </w:rPr>
              <w:t>Mål</w:t>
            </w:r>
          </w:p>
        </w:tc>
        <w:tc>
          <w:tcPr>
            <w:tcW w:type="dxa" w:w="1928"/>
            <w:shd w:fill="006445"/>
            <w:vAlign w:val="center"/>
          </w:tcPr>
          <w:p>
            <w:pPr>
              <w:keepNext/>
              <w:keepLines w:val="0"/>
              <w:spacing w:before="0" w:after="40" w:line="247" w:lineRule="auto"/>
            </w:pPr>
            <w:r>
              <w:rPr>
                <w:rFonts w:ascii="Arial" w:hAnsi="Arial"/>
                <w:b/>
                <w:color w:val="FFFFFF"/>
                <w:sz w:val="20"/>
              </w:rPr>
              <w:t>Utfall</w:t>
            </w:r>
          </w:p>
        </w:tc>
      </w:tr>
      <w:tr>
        <w:trPr>
          <w:cantSplit/>
        </w:trPr>
        <w:tc>
          <w:tcPr>
            <w:tcW w:type="dxa" w:w="5669"/>
            <w:vAlign w:val="center"/>
          </w:tcPr>
          <w:p>
            <w:pPr>
              <w:keepNext w:val="0"/>
              <w:keepLines w:val="0"/>
              <w:spacing w:before="0" w:after="40" w:line="247" w:lineRule="auto"/>
            </w:pPr>
            <w:r>
              <w:rPr>
                <w:rFonts w:ascii="Arial" w:hAnsi="Arial"/>
                <w:b w:val="0"/>
                <w:sz w:val="20"/>
              </w:rPr>
              <w:t>Resultat</w:t>
            </w:r>
          </w:p>
        </w:tc>
        <w:tc>
          <w:tcPr>
            <w:tcW w:type="dxa" w:w="1928"/>
            <w:vAlign w:val="center"/>
          </w:tcPr>
          <w:p>
            <w:pPr>
              <w:keepNext w:val="0"/>
              <w:keepLines w:val="0"/>
              <w:spacing w:before="0" w:after="40" w:line="247" w:lineRule="auto"/>
            </w:pPr>
            <w:r>
              <w:rPr>
                <w:rFonts w:ascii="Arial" w:hAnsi="Arial"/>
                <w:b w:val="0"/>
                <w:sz w:val="20"/>
              </w:rPr>
              <w:t>110 MSEK</w:t>
            </w:r>
          </w:p>
        </w:tc>
        <w:tc>
          <w:tcPr>
            <w:tcW w:type="dxa" w:w="1928"/>
            <w:vAlign w:val="center"/>
          </w:tcPr>
          <w:p>
            <w:pPr>
              <w:keepNext w:val="0"/>
              <w:keepLines w:val="0"/>
              <w:spacing w:before="0" w:after="40" w:line="247" w:lineRule="auto"/>
            </w:pPr>
            <w:r>
              <w:rPr>
                <w:rFonts w:ascii="Arial" w:hAnsi="Arial"/>
                <w:b w:val="0"/>
                <w:sz w:val="20"/>
              </w:rPr>
              <w:t>112 MSEK</w:t>
            </w:r>
          </w:p>
        </w:tc>
      </w:tr>
      <w:tr>
        <w:trPr>
          <w:cantSplit/>
        </w:trPr>
        <w:tc>
          <w:tcPr>
            <w:tcW w:type="dxa" w:w="5669"/>
            <w:vAlign w:val="center"/>
          </w:tcPr>
          <w:p>
            <w:pPr>
              <w:keepNext w:val="0"/>
              <w:keepLines w:val="0"/>
              <w:spacing w:before="0" w:after="40" w:line="247" w:lineRule="auto"/>
            </w:pPr>
            <w:r>
              <w:rPr>
                <w:rFonts w:ascii="Arial" w:hAnsi="Arial"/>
                <w:b w:val="0"/>
                <w:sz w:val="20"/>
              </w:rPr>
              <w:t>Förräntning</w:t>
            </w:r>
          </w:p>
        </w:tc>
        <w:tc>
          <w:tcPr>
            <w:tcW w:type="dxa" w:w="1928"/>
            <w:vAlign w:val="center"/>
          </w:tcPr>
          <w:p>
            <w:pPr>
              <w:keepNext w:val="0"/>
              <w:keepLines w:val="0"/>
              <w:spacing w:before="0" w:after="40" w:line="247" w:lineRule="auto"/>
              <w:jc w:val="right"/>
            </w:pPr>
            <w:r>
              <w:rPr>
                <w:rFonts w:ascii="Arial" w:hAnsi="Arial"/>
                <w:b w:val="0"/>
                <w:sz w:val="20"/>
              </w:rPr>
              <w:t>6,0 %</w:t>
            </w:r>
          </w:p>
        </w:tc>
        <w:tc>
          <w:tcPr>
            <w:tcW w:type="dxa" w:w="1928"/>
            <w:vAlign w:val="center"/>
          </w:tcPr>
          <w:p>
            <w:pPr>
              <w:keepNext w:val="0"/>
              <w:keepLines w:val="0"/>
              <w:spacing w:before="0" w:after="40" w:line="247" w:lineRule="auto"/>
              <w:jc w:val="right"/>
            </w:pPr>
            <w:r>
              <w:rPr>
                <w:rFonts w:ascii="Arial" w:hAnsi="Arial"/>
                <w:b w:val="0"/>
                <w:sz w:val="20"/>
              </w:rPr>
              <w:t>6,3 %</w:t>
            </w:r>
          </w:p>
        </w:tc>
      </w:tr>
      <w:tr>
        <w:trPr>
          <w:cantSplit/>
        </w:trPr>
        <w:tc>
          <w:tcPr>
            <w:tcW w:type="dxa" w:w="5669"/>
            <w:vAlign w:val="center"/>
          </w:tcPr>
          <w:p>
            <w:pPr>
              <w:keepNext w:val="0"/>
              <w:keepLines w:val="0"/>
              <w:spacing w:before="0" w:after="40" w:line="247" w:lineRule="auto"/>
            </w:pPr>
            <w:r>
              <w:rPr>
                <w:rFonts w:ascii="Arial" w:hAnsi="Arial"/>
                <w:b w:val="0"/>
                <w:sz w:val="20"/>
              </w:rPr>
              <w:t>Självfinansieringsgrad</w:t>
            </w:r>
          </w:p>
        </w:tc>
        <w:tc>
          <w:tcPr>
            <w:tcW w:type="dxa" w:w="1928"/>
            <w:vAlign w:val="center"/>
          </w:tcPr>
          <w:p>
            <w:pPr>
              <w:keepNext w:val="0"/>
              <w:keepLines w:val="0"/>
              <w:spacing w:before="0" w:after="40" w:line="247" w:lineRule="auto"/>
              <w:jc w:val="right"/>
            </w:pPr>
            <w:r>
              <w:rPr>
                <w:rFonts w:ascii="Arial" w:hAnsi="Arial"/>
                <w:b w:val="0"/>
                <w:sz w:val="20"/>
              </w:rPr>
              <w:t>100 %</w:t>
            </w:r>
          </w:p>
        </w:tc>
        <w:tc>
          <w:tcPr>
            <w:tcW w:type="dxa" w:w="1928"/>
            <w:vAlign w:val="center"/>
          </w:tcPr>
          <w:p>
            <w:pPr>
              <w:keepNext w:val="0"/>
              <w:keepLines w:val="0"/>
              <w:spacing w:before="0" w:after="40" w:line="247" w:lineRule="auto"/>
              <w:jc w:val="right"/>
            </w:pPr>
            <w:r>
              <w:rPr>
                <w:rFonts w:ascii="Arial" w:hAnsi="Arial"/>
                <w:b w:val="0"/>
                <w:sz w:val="20"/>
              </w:rPr>
              <w:t>157 %</w:t>
            </w:r>
          </w:p>
        </w:tc>
      </w:tr>
      <w:tr>
        <w:trPr>
          <w:cantSplit/>
        </w:trPr>
        <w:tc>
          <w:tcPr>
            <w:tcW w:type="dxa" w:w="5669"/>
            <w:vAlign w:val="center"/>
          </w:tcPr>
          <w:p>
            <w:pPr>
              <w:keepNext w:val="0"/>
              <w:keepLines w:val="0"/>
              <w:spacing w:before="0" w:after="40" w:line="247" w:lineRule="auto"/>
            </w:pPr>
            <w:r>
              <w:rPr>
                <w:rFonts w:ascii="Arial" w:hAnsi="Arial"/>
                <w:b w:val="0"/>
                <w:sz w:val="20"/>
              </w:rPr>
              <w:t>Kassaflöde</w:t>
            </w:r>
          </w:p>
        </w:tc>
        <w:tc>
          <w:tcPr>
            <w:tcW w:type="dxa" w:w="1928"/>
            <w:vAlign w:val="center"/>
          </w:tcPr>
          <w:p>
            <w:pPr>
              <w:keepNext w:val="0"/>
              <w:keepLines w:val="0"/>
              <w:spacing w:before="0" w:after="40" w:line="247" w:lineRule="auto"/>
            </w:pPr>
            <w:r>
              <w:rPr>
                <w:rFonts w:ascii="Arial" w:hAnsi="Arial"/>
                <w:b w:val="0"/>
                <w:sz w:val="20"/>
              </w:rPr>
              <w:t>75 MSEK</w:t>
            </w:r>
          </w:p>
        </w:tc>
        <w:tc>
          <w:tcPr>
            <w:tcW w:type="dxa" w:w="1928"/>
            <w:vAlign w:val="center"/>
          </w:tcPr>
          <w:p>
            <w:pPr>
              <w:keepNext w:val="0"/>
              <w:keepLines w:val="0"/>
              <w:spacing w:before="0" w:after="40" w:line="247" w:lineRule="auto"/>
            </w:pPr>
            <w:r>
              <w:rPr>
                <w:rFonts w:ascii="Arial" w:hAnsi="Arial"/>
                <w:b w:val="0"/>
                <w:sz w:val="20"/>
              </w:rPr>
              <w:t>64 MSEK</w:t>
            </w:r>
          </w:p>
        </w:tc>
      </w:tr>
      <w:tr>
        <w:trPr>
          <w:cantSplit/>
        </w:trPr>
        <w:tc>
          <w:tcPr>
            <w:tcW w:type="dxa" w:w="5669"/>
            <w:vAlign w:val="center"/>
          </w:tcPr>
          <w:p>
            <w:pPr>
              <w:keepNext w:val="0"/>
              <w:keepLines w:val="0"/>
              <w:spacing w:before="0" w:after="40" w:line="247" w:lineRule="auto"/>
            </w:pPr>
            <w:r>
              <w:rPr>
                <w:rFonts w:ascii="Arial" w:hAnsi="Arial"/>
                <w:b w:val="0"/>
                <w:sz w:val="20"/>
              </w:rPr>
              <w:t>Soliditet</w:t>
            </w:r>
          </w:p>
        </w:tc>
        <w:tc>
          <w:tcPr>
            <w:tcW w:type="dxa" w:w="1928"/>
            <w:vAlign w:val="center"/>
          </w:tcPr>
          <w:p>
            <w:pPr>
              <w:keepNext w:val="0"/>
              <w:keepLines w:val="0"/>
              <w:spacing w:before="0" w:after="40" w:line="247" w:lineRule="auto"/>
              <w:jc w:val="right"/>
            </w:pPr>
            <w:r>
              <w:rPr>
                <w:rFonts w:ascii="Arial" w:hAnsi="Arial"/>
                <w:b w:val="0"/>
                <w:sz w:val="20"/>
              </w:rPr>
              <w:t>40 %</w:t>
            </w:r>
          </w:p>
        </w:tc>
        <w:tc>
          <w:tcPr>
            <w:tcW w:type="dxa" w:w="1928"/>
            <w:vAlign w:val="center"/>
          </w:tcPr>
          <w:p>
            <w:pPr>
              <w:keepNext w:val="0"/>
              <w:keepLines w:val="0"/>
              <w:spacing w:before="0" w:after="40" w:line="247" w:lineRule="auto"/>
              <w:jc w:val="right"/>
            </w:pPr>
            <w:r>
              <w:rPr>
                <w:rFonts w:ascii="Arial" w:hAnsi="Arial"/>
                <w:b w:val="0"/>
                <w:sz w:val="20"/>
              </w:rPr>
              <w:t>42 %</w:t>
            </w:r>
          </w:p>
        </w:tc>
      </w:tr>
      <w:tr>
        <w:trPr>
          <w:cantSplit/>
        </w:trPr>
        <w:tc>
          <w:tcPr>
            <w:tcW w:type="dxa" w:w="5669"/>
            <w:vAlign w:val="center"/>
          </w:tcPr>
          <w:p>
            <w:pPr>
              <w:keepNext w:val="0"/>
              <w:keepLines w:val="0"/>
              <w:spacing w:before="0" w:after="40" w:line="247" w:lineRule="auto"/>
            </w:pPr>
            <w:r>
              <w:rPr>
                <w:rFonts w:ascii="Arial" w:hAnsi="Arial"/>
                <w:b w:val="0"/>
                <w:sz w:val="20"/>
              </w:rPr>
              <w:t>Helhetskunder</w:t>
            </w:r>
          </w:p>
        </w:tc>
        <w:tc>
          <w:tcPr>
            <w:tcW w:type="dxa" w:w="1928"/>
            <w:vAlign w:val="center"/>
          </w:tcPr>
          <w:p>
            <w:pPr>
              <w:keepNext w:val="0"/>
              <w:keepLines w:val="0"/>
              <w:spacing w:before="0" w:after="40" w:line="247" w:lineRule="auto"/>
            </w:pPr>
            <w:r>
              <w:rPr>
                <w:rFonts w:ascii="Arial" w:hAnsi="Arial"/>
                <w:b w:val="0"/>
                <w:sz w:val="20"/>
              </w:rPr>
              <w:t>450 kunder</w:t>
            </w:r>
          </w:p>
        </w:tc>
        <w:tc>
          <w:tcPr>
            <w:tcW w:type="dxa" w:w="1928"/>
            <w:vAlign w:val="center"/>
          </w:tcPr>
          <w:p>
            <w:pPr>
              <w:keepNext w:val="0"/>
              <w:keepLines w:val="0"/>
              <w:spacing w:before="0" w:after="40" w:line="247" w:lineRule="auto"/>
            </w:pPr>
            <w:r>
              <w:rPr>
                <w:rFonts w:ascii="Arial" w:hAnsi="Arial"/>
                <w:b w:val="0"/>
                <w:sz w:val="20"/>
              </w:rPr>
              <w:t>63 kunder</w:t>
            </w:r>
          </w:p>
        </w:tc>
      </w:tr>
      <w:tr>
        <w:trPr>
          <w:cantSplit/>
        </w:trPr>
        <w:tc>
          <w:tcPr>
            <w:tcW w:type="dxa" w:w="5669"/>
            <w:vAlign w:val="center"/>
          </w:tcPr>
          <w:p>
            <w:pPr>
              <w:keepNext w:val="0"/>
              <w:keepLines w:val="0"/>
              <w:spacing w:before="0" w:after="40" w:line="247" w:lineRule="auto"/>
            </w:pPr>
            <w:r>
              <w:rPr>
                <w:rFonts w:ascii="Arial" w:hAnsi="Arial"/>
                <w:b w:val="0"/>
                <w:sz w:val="20"/>
              </w:rPr>
              <w:t>Kundanläggningar</w:t>
            </w:r>
          </w:p>
        </w:tc>
        <w:tc>
          <w:tcPr>
            <w:tcW w:type="dxa" w:w="1928"/>
            <w:vAlign w:val="center"/>
          </w:tcPr>
          <w:p>
            <w:pPr>
              <w:keepNext w:val="0"/>
              <w:keepLines w:val="0"/>
              <w:spacing w:before="0" w:after="40" w:line="247" w:lineRule="auto"/>
              <w:jc w:val="right"/>
            </w:pPr>
            <w:r>
              <w:rPr>
                <w:rFonts w:ascii="Arial" w:hAnsi="Arial"/>
                <w:b w:val="0"/>
                <w:sz w:val="20"/>
              </w:rPr>
              <w:t>2 000</w:t>
            </w:r>
          </w:p>
        </w:tc>
        <w:tc>
          <w:tcPr>
            <w:tcW w:type="dxa" w:w="1928"/>
            <w:vAlign w:val="center"/>
          </w:tcPr>
          <w:p>
            <w:pPr>
              <w:keepNext w:val="0"/>
              <w:keepLines w:val="0"/>
              <w:spacing w:before="0" w:after="40" w:line="247" w:lineRule="auto"/>
              <w:jc w:val="right"/>
            </w:pPr>
            <w:r>
              <w:rPr>
                <w:rFonts w:ascii="Arial" w:hAnsi="Arial"/>
                <w:b w:val="0"/>
                <w:sz w:val="20"/>
              </w:rPr>
              <w:t>1 173</w:t>
            </w:r>
          </w:p>
        </w:tc>
      </w:tr>
      <w:tr>
        <w:trPr>
          <w:cantSplit/>
        </w:trPr>
        <w:tc>
          <w:tcPr>
            <w:tcW w:type="dxa" w:w="5669"/>
            <w:vAlign w:val="center"/>
          </w:tcPr>
          <w:p>
            <w:pPr>
              <w:keepNext w:val="0"/>
              <w:keepLines w:val="0"/>
              <w:spacing w:before="0" w:after="40" w:line="247" w:lineRule="auto"/>
            </w:pPr>
            <w:r>
              <w:rPr>
                <w:rFonts w:ascii="Arial" w:hAnsi="Arial"/>
                <w:b w:val="0"/>
                <w:sz w:val="20"/>
              </w:rPr>
              <w:t>Leveranstillgänglighet el – SAIDI (medelavbrottstid per kund och år)</w:t>
            </w:r>
          </w:p>
        </w:tc>
        <w:tc>
          <w:tcPr>
            <w:tcW w:type="dxa" w:w="1928"/>
            <w:vAlign w:val="center"/>
          </w:tcPr>
          <w:p>
            <w:pPr>
              <w:keepNext w:val="0"/>
              <w:keepLines w:val="0"/>
              <w:spacing w:before="0" w:after="40" w:line="247" w:lineRule="auto"/>
            </w:pPr>
            <w:r>
              <w:rPr>
                <w:rFonts w:ascii="Arial" w:hAnsi="Arial"/>
                <w:b w:val="0"/>
                <w:sz w:val="20"/>
              </w:rPr>
              <w:t>&lt;30 min</w:t>
            </w:r>
          </w:p>
        </w:tc>
        <w:tc>
          <w:tcPr>
            <w:tcW w:type="dxa" w:w="1928"/>
            <w:vAlign w:val="center"/>
          </w:tcPr>
          <w:p>
            <w:pPr>
              <w:keepNext w:val="0"/>
              <w:keepLines w:val="0"/>
              <w:spacing w:before="0" w:after="40" w:line="247" w:lineRule="auto"/>
            </w:pPr>
            <w:r>
              <w:rPr>
                <w:rFonts w:ascii="Arial" w:hAnsi="Arial"/>
                <w:b w:val="0"/>
                <w:sz w:val="20"/>
              </w:rPr>
              <w:t>67,4 min*</w:t>
            </w:r>
          </w:p>
        </w:tc>
      </w:tr>
      <w:tr>
        <w:trPr>
          <w:cantSplit/>
        </w:trPr>
        <w:tc>
          <w:tcPr>
            <w:tcW w:type="dxa" w:w="5669"/>
            <w:vAlign w:val="center"/>
          </w:tcPr>
          <w:p>
            <w:pPr>
              <w:keepNext w:val="0"/>
              <w:keepLines w:val="0"/>
              <w:spacing w:before="0" w:after="40" w:line="247" w:lineRule="auto"/>
            </w:pPr>
            <w:r>
              <w:rPr>
                <w:rFonts w:ascii="Arial" w:hAnsi="Arial"/>
                <w:b w:val="0"/>
                <w:sz w:val="20"/>
              </w:rPr>
              <w:t>Leveranstillgänglighet värme – tillgänglighet i fjärrvärmedistribution</w:t>
            </w:r>
          </w:p>
        </w:tc>
        <w:tc>
          <w:tcPr>
            <w:tcW w:type="dxa" w:w="1928"/>
            <w:vAlign w:val="center"/>
          </w:tcPr>
          <w:p>
            <w:pPr>
              <w:keepNext w:val="0"/>
              <w:keepLines w:val="0"/>
              <w:spacing w:before="0" w:after="40" w:line="247" w:lineRule="auto"/>
              <w:jc w:val="right"/>
            </w:pPr>
            <w:r>
              <w:rPr>
                <w:rFonts w:ascii="Arial" w:hAnsi="Arial"/>
                <w:b w:val="0"/>
                <w:sz w:val="20"/>
              </w:rPr>
              <w:t>99,5 %</w:t>
            </w:r>
          </w:p>
        </w:tc>
        <w:tc>
          <w:tcPr>
            <w:tcW w:type="dxa" w:w="1928"/>
            <w:vAlign w:val="center"/>
          </w:tcPr>
          <w:p>
            <w:pPr>
              <w:keepNext w:val="0"/>
              <w:keepLines w:val="0"/>
              <w:spacing w:before="0" w:after="40" w:line="247" w:lineRule="auto"/>
              <w:jc w:val="right"/>
            </w:pPr>
            <w:r>
              <w:rPr>
                <w:rFonts w:ascii="Arial" w:hAnsi="Arial"/>
                <w:b w:val="0"/>
                <w:sz w:val="20"/>
              </w:rPr>
              <w:t>99,67 %</w:t>
            </w:r>
          </w:p>
        </w:tc>
      </w:tr>
      <w:tr>
        <w:trPr>
          <w:cantSplit/>
        </w:trPr>
        <w:tc>
          <w:tcPr>
            <w:tcW w:type="dxa" w:w="5669"/>
            <w:vAlign w:val="center"/>
          </w:tcPr>
          <w:p>
            <w:pPr>
              <w:keepNext w:val="0"/>
              <w:keepLines w:val="0"/>
              <w:spacing w:before="0" w:after="40" w:line="247" w:lineRule="auto"/>
            </w:pPr>
            <w:r>
              <w:rPr>
                <w:rFonts w:ascii="Arial" w:hAnsi="Arial"/>
                <w:b w:val="0"/>
                <w:sz w:val="20"/>
              </w:rPr>
              <w:t>Leveranstillgänglighet bredband – tillgänglighet i nätet</w:t>
            </w:r>
          </w:p>
        </w:tc>
        <w:tc>
          <w:tcPr>
            <w:tcW w:type="dxa" w:w="1928"/>
            <w:vAlign w:val="center"/>
          </w:tcPr>
          <w:p>
            <w:pPr>
              <w:keepNext w:val="0"/>
              <w:keepLines w:val="0"/>
              <w:spacing w:before="0" w:after="40" w:line="247" w:lineRule="auto"/>
              <w:jc w:val="right"/>
            </w:pPr>
            <w:r>
              <w:rPr>
                <w:rFonts w:ascii="Arial" w:hAnsi="Arial"/>
                <w:b w:val="0"/>
                <w:sz w:val="20"/>
              </w:rPr>
              <w:t>99,5 %</w:t>
            </w:r>
          </w:p>
        </w:tc>
        <w:tc>
          <w:tcPr>
            <w:tcW w:type="dxa" w:w="1928"/>
            <w:vAlign w:val="center"/>
          </w:tcPr>
          <w:p>
            <w:pPr>
              <w:keepNext w:val="0"/>
              <w:keepLines w:val="0"/>
              <w:spacing w:before="0" w:after="40" w:line="247" w:lineRule="auto"/>
              <w:jc w:val="right"/>
            </w:pPr>
            <w:r>
              <w:rPr>
                <w:rFonts w:ascii="Arial" w:hAnsi="Arial"/>
                <w:b w:val="0"/>
                <w:sz w:val="20"/>
              </w:rPr>
              <w:t>99,99 %</w:t>
            </w:r>
          </w:p>
        </w:tc>
      </w:tr>
    </w:tbl>
    <w:p>
      <w:pPr>
        <w:spacing w:after="20" w:before="0" w:line="240" w:lineRule="auto"/>
      </w:pPr>
      <w:r>
        <w:rPr>
          <w:sz w:val="6"/>
        </w:rPr>
      </w:r>
    </w:p>
    <w:p>
      <w:pPr>
        <w:pStyle w:val="Small"/>
      </w:pPr>
      <w:r>
        <w:t>*34,18 min SAIDI – kopplat till blixtnedslag 11 juli.</w:t>
      </w:r>
    </w:p>
    <w:p>
      <w:pPr/>
      <w:r>
        <w:t>228MSEK investerades i regionen 2021. Investeringarna är kopplade till målet Hållbart samhälle.</w:t>
      </w:r>
    </w:p>
    <w:p>
      <w:pPr>
        <w:pStyle w:val="Heading2"/>
      </w:pPr>
      <w:bookmarkStart w:id="155" w:name="h_531"/>
      <w:r>
        <w:t>GRI-index</w:t>
      </w:r>
      <w:bookmarkEnd w:id="155"/>
    </w:p>
    <w:p>
      <w:pPr>
        <w:pStyle w:val="Heading3"/>
      </w:pPr>
      <w:bookmarkStart w:id="156" w:name="h_532"/>
      <w:r>
        <w:t>Om denna redovisning</w:t>
      </w:r>
      <w:bookmarkEnd w:id="156"/>
    </w:p>
    <w:p>
      <w:pPr/>
      <w:r>
        <w:t>Hållbarhet är en väsentlig del av Umeå Energis kärnverksamhet och affärsstrategi. I hållbarhets- och årsredovisningen beskrivs koncernens hållbarhetsrelaterade arbete och utfall tillsammans med företagets finansiella ställning.</w:t>
      </w:r>
    </w:p>
    <w:p>
      <w:pPr/>
      <w:r>
        <w:t>Hållbarhetsredovisningen är upprättad enligt GRI Standards, nivå Core. Våra revisorer har sett över redovisningen, som enligt deras och vår bedömning uppfyller kraven för lagstadgad hållbarhetsrapportering i enlighet med årsredovisningslagen.</w:t>
      </w:r>
    </w:p>
    <w:p>
      <w:pPr>
        <w:pStyle w:val="Heading3"/>
      </w:pPr>
      <w:bookmarkStart w:id="157" w:name="h_535"/>
      <w:r>
        <w:t>Omfattning och avgränsningar</w:t>
      </w:r>
      <w:bookmarkEnd w:id="157"/>
    </w:p>
    <w:p>
      <w:pPr/>
      <w:r>
        <w:t>Hållbarhetsredovisningen fokuserar på de områden där Umeå Energis koncernverksamhet har betydande ekonomisk, social och miljömässig påverkan. Samtliga verksamheter viktas lika, då samtliga delar av koncernens affärsverksamhet har stor påverkan på miljö, ekonomiska frågor och närsamhälle. Våra väsentliga övergripande mål är: Stabilt lönsamt företag, Hållbart samhälle, Nöjda kunder, Hållbar affärsutveckling, Hög leveranstillgänglighet samt Nöjda medarbetare och en trygg och säker arbetsplats.</w:t>
      </w:r>
    </w:p>
    <w:p>
      <w:pPr/>
      <w:r>
        <w:t>Umeå Energis redovisning är avgränsad till de områden och verksamheter där bolaget har fullständig kontroll över hela värdekedjan, inklusive rapporteringsdata och informationskvalitet.</w:t>
      </w:r>
    </w:p>
    <w:p>
      <w:pPr>
        <w:pStyle w:val="Heading3"/>
      </w:pPr>
      <w:bookmarkStart w:id="158" w:name="h_538"/>
      <w:r>
        <w:t>Kontaktperson</w:t>
      </w:r>
      <w:bookmarkEnd w:id="158"/>
    </w:p>
    <w:p>
      <w:pPr/>
      <w:r>
        <w:t>Jan Ridfeldt, VD</w:t>
      </w:r>
    </w:p>
    <w:p>
      <w:pPr/>
      <w:hyperlink r:id="rId11" w:history="1">
        <w:r>
          <w:rPr>
            <w:rStyle w:val="Hyperlink"/>
          </w:rPr>
          <w:t>jan.ridfeldt@umeaenergi.se</w:t>
        </w:r>
      </w:hyperlink>
    </w:p>
    <w:p>
      <w:pPr>
        <w:pStyle w:val="Conversionnote"/>
      </w:pPr>
      <w:r>
        <w:t>Sidhänvisningarna i GRI-index avser original-PDF:en.</w:t>
      </w:r>
    </w:p>
    <w:p>
      <w:pPr>
        <w:pStyle w:val="Heading3"/>
      </w:pPr>
      <w:bookmarkStart w:id="159" w:name="h_542"/>
      <w:r>
        <w:t>Generella standardupplysningar</w:t>
      </w:r>
      <w:bookmarkEnd w:id="159"/>
    </w:p>
    <w:p>
      <w:pPr>
        <w:pStyle w:val="Heading4"/>
      </w:pPr>
      <w:bookmarkStart w:id="160" w:name="h_543"/>
      <w:r>
        <w:t>Organisationsprofil (2016)</w:t>
      </w:r>
      <w:bookmarkEnd w:id="160"/>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Organisationsprofil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102-1</w:t>
            </w:r>
          </w:p>
        </w:tc>
        <w:tc>
          <w:tcPr>
            <w:tcW w:type="dxa" w:w="2976"/>
            <w:vAlign w:val="center"/>
          </w:tcPr>
          <w:p>
            <w:pPr>
              <w:keepNext w:val="0"/>
              <w:keepLines w:val="0"/>
              <w:spacing w:before="0" w:after="40" w:line="247" w:lineRule="auto"/>
            </w:pPr>
            <w:r>
              <w:rPr>
                <w:rFonts w:ascii="Arial" w:hAnsi="Arial"/>
                <w:b w:val="0"/>
                <w:sz w:val="20"/>
              </w:rPr>
              <w:t>Organisationens namn</w:t>
            </w:r>
          </w:p>
        </w:tc>
        <w:tc>
          <w:tcPr>
            <w:tcW w:type="dxa" w:w="935"/>
            <w:vAlign w:val="center"/>
          </w:tcPr>
          <w:p>
            <w:pPr>
              <w:keepNext w:val="0"/>
              <w:keepLines w:val="0"/>
              <w:spacing w:before="0" w:after="40" w:line="247" w:lineRule="auto"/>
              <w:jc w:val="right"/>
            </w:pPr>
            <w:r>
              <w:rPr>
                <w:rFonts w:ascii="Arial" w:hAnsi="Arial"/>
                <w:b w:val="0"/>
                <w:sz w:val="20"/>
              </w:rPr>
              <w:t>4</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102-2</w:t>
            </w:r>
          </w:p>
        </w:tc>
        <w:tc>
          <w:tcPr>
            <w:tcW w:type="dxa" w:w="2976"/>
            <w:vAlign w:val="center"/>
          </w:tcPr>
          <w:p>
            <w:pPr>
              <w:keepNext w:val="0"/>
              <w:keepLines w:val="0"/>
              <w:spacing w:before="0" w:after="40" w:line="247" w:lineRule="auto"/>
            </w:pPr>
            <w:r>
              <w:rPr>
                <w:rFonts w:ascii="Arial" w:hAnsi="Arial"/>
                <w:b w:val="0"/>
                <w:sz w:val="20"/>
              </w:rPr>
              <w:t>Verksamhet, varumärken, produkter och tjänster</w:t>
            </w:r>
          </w:p>
        </w:tc>
        <w:tc>
          <w:tcPr>
            <w:tcW w:type="dxa" w:w="935"/>
            <w:vAlign w:val="center"/>
          </w:tcPr>
          <w:p>
            <w:pPr>
              <w:keepNext w:val="0"/>
              <w:keepLines w:val="0"/>
              <w:spacing w:before="0" w:after="40" w:line="247" w:lineRule="auto"/>
              <w:jc w:val="right"/>
            </w:pPr>
            <w:r>
              <w:rPr>
                <w:rFonts w:ascii="Arial" w:hAnsi="Arial"/>
                <w:b w:val="0"/>
                <w:sz w:val="20"/>
              </w:rPr>
              <w:t>4, 5, 47</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102-3</w:t>
            </w:r>
          </w:p>
        </w:tc>
        <w:tc>
          <w:tcPr>
            <w:tcW w:type="dxa" w:w="2976"/>
            <w:vAlign w:val="center"/>
          </w:tcPr>
          <w:p>
            <w:pPr>
              <w:keepNext w:val="0"/>
              <w:keepLines w:val="0"/>
              <w:spacing w:before="0" w:after="40" w:line="247" w:lineRule="auto"/>
            </w:pPr>
            <w:r>
              <w:rPr>
                <w:rFonts w:ascii="Arial" w:hAnsi="Arial"/>
                <w:b w:val="0"/>
                <w:sz w:val="20"/>
              </w:rPr>
              <w:t>Huvudkontorets lokalisering</w:t>
            </w:r>
          </w:p>
        </w:tc>
        <w:tc>
          <w:tcPr>
            <w:tcW w:type="dxa" w:w="935"/>
            <w:vAlign w:val="center"/>
          </w:tcPr>
          <w:p>
            <w:pPr>
              <w:keepNext w:val="0"/>
              <w:keepLines w:val="0"/>
              <w:spacing w:before="0" w:after="40" w:line="247" w:lineRule="auto"/>
              <w:jc w:val="right"/>
            </w:pPr>
            <w:r>
              <w:rPr>
                <w:rFonts w:ascii="Arial" w:hAnsi="Arial"/>
                <w:b w:val="0"/>
                <w:sz w:val="20"/>
              </w:rPr>
              <w:t>4</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102-4</w:t>
            </w:r>
          </w:p>
        </w:tc>
        <w:tc>
          <w:tcPr>
            <w:tcW w:type="dxa" w:w="2976"/>
            <w:vAlign w:val="center"/>
          </w:tcPr>
          <w:p>
            <w:pPr>
              <w:keepNext w:val="0"/>
              <w:keepLines w:val="0"/>
              <w:spacing w:before="0" w:after="40" w:line="247" w:lineRule="auto"/>
            </w:pPr>
            <w:r>
              <w:rPr>
                <w:rFonts w:ascii="Arial" w:hAnsi="Arial"/>
                <w:b w:val="0"/>
                <w:sz w:val="20"/>
              </w:rPr>
              <w:t>Länder där organisationen har verksamhet</w:t>
            </w:r>
          </w:p>
        </w:tc>
        <w:tc>
          <w:tcPr>
            <w:tcW w:type="dxa" w:w="935"/>
            <w:vAlign w:val="center"/>
          </w:tcPr>
          <w:p>
            <w:pPr>
              <w:keepNext w:val="0"/>
              <w:keepLines w:val="0"/>
              <w:spacing w:before="0" w:after="40" w:line="247" w:lineRule="auto"/>
              <w:jc w:val="right"/>
            </w:pPr>
            <w:r>
              <w:rPr>
                <w:rFonts w:ascii="Arial" w:hAnsi="Arial"/>
                <w:b w:val="0"/>
                <w:sz w:val="20"/>
              </w:rPr>
              <w:t>4, 47</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102-5</w:t>
            </w:r>
          </w:p>
        </w:tc>
        <w:tc>
          <w:tcPr>
            <w:tcW w:type="dxa" w:w="2976"/>
            <w:vAlign w:val="center"/>
          </w:tcPr>
          <w:p>
            <w:pPr>
              <w:keepNext w:val="0"/>
              <w:keepLines w:val="0"/>
              <w:spacing w:before="0" w:after="40" w:line="247" w:lineRule="auto"/>
            </w:pPr>
            <w:r>
              <w:rPr>
                <w:rFonts w:ascii="Arial" w:hAnsi="Arial"/>
                <w:b w:val="0"/>
                <w:sz w:val="20"/>
              </w:rPr>
              <w:t>Ägarstruktur och företagsform</w:t>
            </w:r>
          </w:p>
        </w:tc>
        <w:tc>
          <w:tcPr>
            <w:tcW w:type="dxa" w:w="935"/>
            <w:vAlign w:val="center"/>
          </w:tcPr>
          <w:p>
            <w:pPr>
              <w:keepNext w:val="0"/>
              <w:keepLines w:val="0"/>
              <w:spacing w:before="0" w:after="40" w:line="247" w:lineRule="auto"/>
              <w:jc w:val="right"/>
            </w:pPr>
            <w:r>
              <w:rPr>
                <w:rFonts w:ascii="Arial" w:hAnsi="Arial"/>
                <w:b w:val="0"/>
                <w:sz w:val="20"/>
              </w:rPr>
              <w:t>4, 47</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102-6</w:t>
            </w:r>
          </w:p>
        </w:tc>
        <w:tc>
          <w:tcPr>
            <w:tcW w:type="dxa" w:w="2976"/>
            <w:vAlign w:val="center"/>
          </w:tcPr>
          <w:p>
            <w:pPr>
              <w:keepNext w:val="0"/>
              <w:keepLines w:val="0"/>
              <w:spacing w:before="0" w:after="40" w:line="247" w:lineRule="auto"/>
            </w:pPr>
            <w:r>
              <w:rPr>
                <w:rFonts w:ascii="Arial" w:hAnsi="Arial"/>
                <w:b w:val="0"/>
                <w:sz w:val="20"/>
              </w:rPr>
              <w:t>Marknader som organisationen är verksam på</w:t>
            </w:r>
          </w:p>
        </w:tc>
        <w:tc>
          <w:tcPr>
            <w:tcW w:type="dxa" w:w="935"/>
            <w:vAlign w:val="center"/>
          </w:tcPr>
          <w:p>
            <w:pPr>
              <w:keepNext w:val="0"/>
              <w:keepLines w:val="0"/>
              <w:spacing w:before="0" w:after="40" w:line="247" w:lineRule="auto"/>
              <w:jc w:val="right"/>
            </w:pPr>
            <w:r>
              <w:rPr>
                <w:rFonts w:ascii="Arial" w:hAnsi="Arial"/>
                <w:b w:val="0"/>
                <w:sz w:val="20"/>
              </w:rPr>
              <w:t>5, 47</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102-7</w:t>
            </w:r>
          </w:p>
        </w:tc>
        <w:tc>
          <w:tcPr>
            <w:tcW w:type="dxa" w:w="2976"/>
            <w:vAlign w:val="center"/>
          </w:tcPr>
          <w:p>
            <w:pPr>
              <w:keepNext w:val="0"/>
              <w:keepLines w:val="0"/>
              <w:spacing w:before="0" w:after="40" w:line="247" w:lineRule="auto"/>
            </w:pPr>
            <w:r>
              <w:rPr>
                <w:rFonts w:ascii="Arial" w:hAnsi="Arial"/>
                <w:b w:val="0"/>
                <w:sz w:val="20"/>
              </w:rPr>
              <w:t>Organisationens storlek</w:t>
            </w:r>
          </w:p>
        </w:tc>
        <w:tc>
          <w:tcPr>
            <w:tcW w:type="dxa" w:w="935"/>
            <w:vAlign w:val="center"/>
          </w:tcPr>
          <w:p>
            <w:pPr>
              <w:keepNext w:val="0"/>
              <w:keepLines w:val="0"/>
              <w:spacing w:before="0" w:after="40" w:line="247" w:lineRule="auto"/>
              <w:jc w:val="right"/>
            </w:pPr>
            <w:r>
              <w:rPr>
                <w:rFonts w:ascii="Arial" w:hAnsi="Arial"/>
                <w:b w:val="0"/>
                <w:sz w:val="20"/>
              </w:rPr>
              <w:t>4, 6, 67</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102-8</w:t>
            </w:r>
          </w:p>
        </w:tc>
        <w:tc>
          <w:tcPr>
            <w:tcW w:type="dxa" w:w="2976"/>
            <w:vAlign w:val="center"/>
          </w:tcPr>
          <w:p>
            <w:pPr>
              <w:keepNext w:val="0"/>
              <w:keepLines w:val="0"/>
              <w:spacing w:before="0" w:after="40" w:line="247" w:lineRule="auto"/>
            </w:pPr>
            <w:r>
              <w:rPr>
                <w:rFonts w:ascii="Arial" w:hAnsi="Arial"/>
                <w:b w:val="0"/>
                <w:sz w:val="20"/>
              </w:rPr>
              <w:t>Information om anställda och andra som arbetar för organisationen</w:t>
            </w:r>
          </w:p>
        </w:tc>
        <w:tc>
          <w:tcPr>
            <w:tcW w:type="dxa" w:w="935"/>
            <w:vAlign w:val="center"/>
          </w:tcPr>
          <w:p>
            <w:pPr>
              <w:keepNext w:val="0"/>
              <w:keepLines w:val="0"/>
              <w:spacing w:before="0" w:after="40" w:line="247" w:lineRule="auto"/>
              <w:jc w:val="right"/>
            </w:pPr>
            <w:r>
              <w:rPr>
                <w:rFonts w:ascii="Arial" w:hAnsi="Arial"/>
                <w:b w:val="0"/>
                <w:sz w:val="20"/>
              </w:rPr>
              <w:t>4, 6, 37, 67</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102-9</w:t>
            </w:r>
          </w:p>
        </w:tc>
        <w:tc>
          <w:tcPr>
            <w:tcW w:type="dxa" w:w="2976"/>
            <w:vAlign w:val="center"/>
          </w:tcPr>
          <w:p>
            <w:pPr>
              <w:keepNext w:val="0"/>
              <w:keepLines w:val="0"/>
              <w:spacing w:before="0" w:after="40" w:line="247" w:lineRule="auto"/>
            </w:pPr>
            <w:r>
              <w:rPr>
                <w:rFonts w:ascii="Arial" w:hAnsi="Arial"/>
                <w:b w:val="0"/>
                <w:sz w:val="20"/>
              </w:rPr>
              <w:t>Leverantörskedja</w:t>
            </w:r>
          </w:p>
        </w:tc>
        <w:tc>
          <w:tcPr>
            <w:tcW w:type="dxa" w:w="935"/>
            <w:vAlign w:val="center"/>
          </w:tcPr>
          <w:p>
            <w:pPr>
              <w:keepNext w:val="0"/>
              <w:keepLines w:val="0"/>
              <w:spacing w:before="0" w:after="40" w:line="247" w:lineRule="auto"/>
              <w:jc w:val="right"/>
            </w:pPr>
            <w:r>
              <w:rPr>
                <w:rFonts w:ascii="Arial" w:hAnsi="Arial"/>
                <w:b w:val="0"/>
                <w:sz w:val="20"/>
              </w:rPr>
              <w:t>14</w:t>
            </w:r>
          </w:p>
        </w:tc>
        <w:tc>
          <w:tcPr>
            <w:tcW w:type="dxa" w:w="4422"/>
            <w:vAlign w:val="center"/>
          </w:tcPr>
          <w:p>
            <w:pPr>
              <w:keepNext w:val="0"/>
              <w:keepLines w:val="0"/>
              <w:spacing w:before="0" w:after="40" w:line="247" w:lineRule="auto"/>
            </w:pPr>
            <w:r>
              <w:rPr>
                <w:rFonts w:ascii="Arial" w:hAnsi="Arial"/>
                <w:b w:val="0"/>
                <w:sz w:val="20"/>
              </w:rPr>
              <w:t>Umeå Energi har etablerat tvärfunktionella kategoriteam som ansvarar för anskaffning av material och resurser. Arbetssättet ger goda möjligheter för styrning och kontroll av hållbarhetskrav. T.ex. krav inom miljö, arbetsmiljö, uppförande, ordning och säker m.m. som alla framgår i de upphandlingsdokument som används vid anskaffning.</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102-10</w:t>
            </w:r>
          </w:p>
        </w:tc>
        <w:tc>
          <w:tcPr>
            <w:tcW w:type="dxa" w:w="2976"/>
            <w:vAlign w:val="center"/>
          </w:tcPr>
          <w:p>
            <w:pPr>
              <w:keepNext w:val="0"/>
              <w:keepLines w:val="0"/>
              <w:spacing w:before="0" w:after="40" w:line="247" w:lineRule="auto"/>
            </w:pPr>
            <w:r>
              <w:rPr>
                <w:rFonts w:ascii="Arial" w:hAnsi="Arial"/>
                <w:b w:val="0"/>
                <w:sz w:val="20"/>
              </w:rPr>
              <w:t>Väsentliga förändringar gällande organisation och leverantörskedja</w:t>
            </w:r>
          </w:p>
        </w:tc>
        <w:tc>
          <w:tcPr>
            <w:tcW w:type="dxa" w:w="935"/>
            <w:vAlign w:val="center"/>
          </w:tcPr>
          <w:p>
            <w:pPr>
              <w:keepNext w:val="0"/>
              <w:keepLines w:val="0"/>
              <w:spacing w:before="0" w:after="40" w:line="247" w:lineRule="auto"/>
              <w:jc w:val="right"/>
            </w:pPr>
            <w:r>
              <w:rPr>
                <w:rFonts w:ascii="Arial" w:hAnsi="Arial"/>
                <w:b w:val="0"/>
                <w:sz w:val="20"/>
              </w:rPr>
              <w:t>7, 9, 31, 32</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102-11</w:t>
            </w:r>
          </w:p>
        </w:tc>
        <w:tc>
          <w:tcPr>
            <w:tcW w:type="dxa" w:w="2976"/>
            <w:vAlign w:val="center"/>
          </w:tcPr>
          <w:p>
            <w:pPr>
              <w:keepNext w:val="0"/>
              <w:keepLines w:val="0"/>
              <w:spacing w:before="0" w:after="40" w:line="247" w:lineRule="auto"/>
            </w:pPr>
            <w:r>
              <w:rPr>
                <w:rFonts w:ascii="Arial" w:hAnsi="Arial"/>
                <w:b w:val="0"/>
                <w:sz w:val="20"/>
              </w:rPr>
              <w:t>Försiktighetsprincipen</w:t>
            </w:r>
          </w:p>
        </w:tc>
        <w:tc>
          <w:tcPr>
            <w:tcW w:type="dxa" w:w="935"/>
            <w:vAlign w:val="center"/>
          </w:tcPr>
          <w:p>
            <w:pPr>
              <w:keepNext w:val="0"/>
              <w:keepLines w:val="0"/>
              <w:spacing w:before="0" w:after="40" w:line="247" w:lineRule="auto"/>
              <w:jc w:val="right"/>
            </w:pPr>
            <w:r>
              <w:rPr>
                <w:rFonts w:ascii="Arial" w:hAnsi="Arial"/>
                <w:b w:val="0"/>
                <w:sz w:val="20"/>
              </w:rPr>
              <w:t>38</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102-12</w:t>
            </w:r>
          </w:p>
        </w:tc>
        <w:tc>
          <w:tcPr>
            <w:tcW w:type="dxa" w:w="2976"/>
            <w:vAlign w:val="center"/>
          </w:tcPr>
          <w:p>
            <w:pPr>
              <w:keepNext w:val="0"/>
              <w:keepLines w:val="0"/>
              <w:spacing w:before="0" w:after="40" w:line="247" w:lineRule="auto"/>
            </w:pPr>
            <w:r>
              <w:rPr>
                <w:rFonts w:ascii="Arial" w:hAnsi="Arial"/>
                <w:b w:val="0"/>
                <w:sz w:val="20"/>
              </w:rPr>
              <w:t>Externa initiativ om hållbarhet som organisationen stödjer/omfattas av</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UN Global Compact</w:t>
            </w:r>
          </w:p>
        </w:tc>
      </w:tr>
      <w:tr>
        <w:trPr/>
        <w:tc>
          <w:tcPr>
            <w:tcW w:type="dxa" w:w="1191"/>
            <w:vAlign w:val="center"/>
          </w:tcPr>
          <w:p>
            <w:pPr>
              <w:keepNext w:val="0"/>
              <w:keepLines w:val="0"/>
              <w:spacing w:before="0" w:after="40" w:line="247" w:lineRule="auto"/>
              <w:jc w:val="right"/>
            </w:pPr>
            <w:r>
              <w:rPr>
                <w:rFonts w:ascii="Arial" w:hAnsi="Arial"/>
                <w:b w:val="0"/>
                <w:sz w:val="20"/>
              </w:rPr>
              <w:t>102-13</w:t>
            </w:r>
          </w:p>
        </w:tc>
        <w:tc>
          <w:tcPr>
            <w:tcW w:type="dxa" w:w="2976"/>
            <w:vAlign w:val="center"/>
          </w:tcPr>
          <w:p>
            <w:pPr>
              <w:keepNext w:val="0"/>
              <w:keepLines w:val="0"/>
              <w:spacing w:before="0" w:after="40" w:line="247" w:lineRule="auto"/>
            </w:pPr>
            <w:r>
              <w:rPr>
                <w:rFonts w:ascii="Arial" w:hAnsi="Arial"/>
                <w:b w:val="0"/>
                <w:sz w:val="20"/>
              </w:rPr>
              <w:t>Medlemskap i organisationer</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Avfall Sverige AB, Energieffektiviseringsföretagen EEF, Energiforsk AB, Energiföretagen Sverige Swedenenergy AB, ADV Energiföretagen Sverige Matarvattensektionen, Korrosionsnätverk, Bioenergiföretagen, Sweheat, Svenskt Underhåll AB, Värme och kraftföreningen, Sveriges kommunikatörer, Marknadsföreningen i Umeå, Sveriges HR förening, Ignite Sweden, Svensk Solenergi, Svenska stadsnätsföreningen, Dataföreningen i Umeå, Elmarknadsutveckling, Konsumenternas Energimarknadsbyrå, Sveriges Offentliga inköpare, Svenska Kyl och Värmepumpsföreningen, Miljö och- Hållbarhetsrevisorer i Sverige, RISE Researh Institutes Of Sweden, Swerea Kimab, Svenska Bioenergiföreningen, Energinätverk Sverige, SILF Service AB, Svensk Vindenergi, Digpro användarföreing, IFS användarförening, Nätverk för Hållbart Näringsliv, Kompetensspridning i Umeå, Energidataföreningen, Sveriegs Marknadsförbund, EBRID, Oberoende elhandlare, Regional Energi, Sveriegs Inköp- och Logistikförbund, Styrelseakademin Sverige, Västerbottens Handelskammare, Föreningen för arkiv- och informationsförvaltning.</w:t>
            </w:r>
          </w:p>
        </w:tc>
      </w:tr>
      <w:tr>
        <w:trPr>
          <w:cantSplit/>
        </w:trPr>
        <w:tc>
          <w:tcPr>
            <w:tcW w:type="dxa" w:w="1191"/>
            <w:vAlign w:val="center"/>
          </w:tcPr>
          <w:p>
            <w:pPr>
              <w:keepNext w:val="0"/>
              <w:keepLines w:val="0"/>
              <w:spacing w:before="0" w:after="40" w:line="247" w:lineRule="auto"/>
            </w:pPr>
            <w:r>
              <w:rPr>
                <w:rFonts w:ascii="Arial" w:hAnsi="Arial"/>
                <w:b w:val="0"/>
                <w:sz w:val="20"/>
              </w:rPr>
              <w:t>EU1</w:t>
            </w:r>
          </w:p>
        </w:tc>
        <w:tc>
          <w:tcPr>
            <w:tcW w:type="dxa" w:w="2976"/>
            <w:vAlign w:val="center"/>
          </w:tcPr>
          <w:p>
            <w:pPr>
              <w:keepNext w:val="0"/>
              <w:keepLines w:val="0"/>
              <w:spacing w:before="0" w:after="40" w:line="247" w:lineRule="auto"/>
            </w:pPr>
            <w:r>
              <w:rPr>
                <w:rFonts w:ascii="Arial" w:hAnsi="Arial"/>
                <w:b w:val="0"/>
                <w:sz w:val="20"/>
              </w:rPr>
              <w:t>Installerad kapacitet</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Solceller 249,33 kWh</w:t>
            </w:r>
          </w:p>
        </w:tc>
      </w:tr>
      <w:tr>
        <w:trPr>
          <w:cantSplit/>
        </w:trPr>
        <w:tc>
          <w:tcPr>
            <w:tcW w:type="dxa" w:w="1191"/>
            <w:vAlign w:val="center"/>
          </w:tcPr>
          <w:p>
            <w:pPr>
              <w:keepNext w:val="0"/>
              <w:keepLines w:val="0"/>
              <w:spacing w:before="0" w:after="40" w:line="247" w:lineRule="auto"/>
            </w:pPr>
            <w:r>
              <w:rPr>
                <w:rFonts w:ascii="Arial" w:hAnsi="Arial"/>
                <w:b w:val="0"/>
                <w:sz w:val="20"/>
              </w:rPr>
              <w:t>EU2</w:t>
            </w:r>
          </w:p>
        </w:tc>
        <w:tc>
          <w:tcPr>
            <w:tcW w:type="dxa" w:w="2976"/>
            <w:vAlign w:val="center"/>
          </w:tcPr>
          <w:p>
            <w:pPr>
              <w:keepNext w:val="0"/>
              <w:keepLines w:val="0"/>
              <w:spacing w:before="0" w:after="40" w:line="247" w:lineRule="auto"/>
            </w:pPr>
            <w:r>
              <w:rPr>
                <w:rFonts w:ascii="Arial" w:hAnsi="Arial"/>
                <w:b w:val="0"/>
                <w:sz w:val="20"/>
              </w:rPr>
              <w:t>Energiproduktion</w:t>
            </w:r>
          </w:p>
        </w:tc>
        <w:tc>
          <w:tcPr>
            <w:tcW w:type="dxa" w:w="935"/>
            <w:vAlign w:val="center"/>
          </w:tcPr>
          <w:p>
            <w:pPr>
              <w:keepNext w:val="0"/>
              <w:keepLines w:val="0"/>
              <w:spacing w:before="0" w:after="40" w:line="247" w:lineRule="auto"/>
              <w:jc w:val="right"/>
            </w:pPr>
            <w:r>
              <w:rPr>
                <w:rFonts w:ascii="Arial" w:hAnsi="Arial"/>
                <w:b w:val="0"/>
                <w:sz w:val="20"/>
              </w:rPr>
              <w:t>51</w:t>
            </w:r>
          </w:p>
        </w:tc>
        <w:tc>
          <w:tcPr>
            <w:tcW w:type="dxa" w:w="4422"/>
            <w:vAlign w:val="center"/>
          </w:tcPr>
          <w:p>
            <w:pPr>
              <w:keepNext w:val="0"/>
              <w:keepLines w:val="0"/>
              <w:spacing w:before="0" w:after="40" w:line="247" w:lineRule="auto"/>
            </w:pPr>
            <w:r>
              <w:rPr>
                <w:rFonts w:ascii="Arial" w:hAnsi="Arial"/>
                <w:b w:val="0"/>
                <w:sz w:val="20"/>
              </w:rPr>
              <w:t>Värme - elproduktion (ej sålt) 196,0 Gwh Vindkraft 52,0 GWh Egna solceller 21,2 GWh</w:t>
            </w:r>
          </w:p>
        </w:tc>
      </w:tr>
      <w:tr>
        <w:trPr>
          <w:cantSplit/>
        </w:trPr>
        <w:tc>
          <w:tcPr>
            <w:tcW w:type="dxa" w:w="1191"/>
            <w:vAlign w:val="center"/>
          </w:tcPr>
          <w:p>
            <w:pPr>
              <w:keepNext w:val="0"/>
              <w:keepLines w:val="0"/>
              <w:spacing w:before="0" w:after="40" w:line="247" w:lineRule="auto"/>
            </w:pPr>
            <w:r>
              <w:rPr>
                <w:rFonts w:ascii="Arial" w:hAnsi="Arial"/>
                <w:b w:val="0"/>
                <w:sz w:val="20"/>
              </w:rPr>
              <w:t>EU3</w:t>
            </w:r>
          </w:p>
        </w:tc>
        <w:tc>
          <w:tcPr>
            <w:tcW w:type="dxa" w:w="2976"/>
            <w:vAlign w:val="center"/>
          </w:tcPr>
          <w:p>
            <w:pPr>
              <w:keepNext w:val="0"/>
              <w:keepLines w:val="0"/>
              <w:spacing w:before="0" w:after="40" w:line="247" w:lineRule="auto"/>
            </w:pPr>
            <w:r>
              <w:rPr>
                <w:rFonts w:ascii="Arial" w:hAnsi="Arial"/>
                <w:b w:val="0"/>
                <w:sz w:val="20"/>
              </w:rPr>
              <w:t>Antal kunder</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Elnät 64 497 Bredband 19 376 Värme/fjärrvärme 7 659 Fjärrkyla 59 Elhandel 50 982</w:t>
            </w:r>
          </w:p>
        </w:tc>
      </w:tr>
      <w:tr>
        <w:trPr>
          <w:cantSplit/>
        </w:trPr>
        <w:tc>
          <w:tcPr>
            <w:tcW w:type="dxa" w:w="1191"/>
            <w:vAlign w:val="center"/>
          </w:tcPr>
          <w:p>
            <w:pPr>
              <w:keepNext w:val="0"/>
              <w:keepLines w:val="0"/>
              <w:spacing w:before="0" w:after="40" w:line="247" w:lineRule="auto"/>
            </w:pPr>
            <w:r>
              <w:rPr>
                <w:rFonts w:ascii="Arial" w:hAnsi="Arial"/>
                <w:b w:val="0"/>
                <w:sz w:val="20"/>
              </w:rPr>
              <w:t>EU4</w:t>
            </w:r>
          </w:p>
        </w:tc>
        <w:tc>
          <w:tcPr>
            <w:tcW w:type="dxa" w:w="2976"/>
            <w:vAlign w:val="center"/>
          </w:tcPr>
          <w:p>
            <w:pPr>
              <w:keepNext w:val="0"/>
              <w:keepLines w:val="0"/>
              <w:spacing w:before="0" w:after="40" w:line="247" w:lineRule="auto"/>
            </w:pPr>
            <w:r>
              <w:rPr>
                <w:rFonts w:ascii="Arial" w:hAnsi="Arial"/>
                <w:b w:val="0"/>
                <w:sz w:val="20"/>
              </w:rPr>
              <w:t>Längd på transsmissons- och distributionsledningar</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Elnät, km 5 036 Bredband, km 2 870 Värme DN300-700: 48 km Värme DN20-250: 421 km</w:t>
            </w:r>
          </w:p>
        </w:tc>
      </w:tr>
      <w:tr>
        <w:trPr>
          <w:cantSplit/>
        </w:trPr>
        <w:tc>
          <w:tcPr>
            <w:tcW w:type="dxa" w:w="1191"/>
            <w:vAlign w:val="center"/>
          </w:tcPr>
          <w:p>
            <w:pPr>
              <w:keepNext w:val="0"/>
              <w:keepLines w:val="0"/>
              <w:spacing w:before="0" w:after="40" w:line="247" w:lineRule="auto"/>
            </w:pPr>
            <w:r>
              <w:rPr>
                <w:rFonts w:ascii="Arial" w:hAnsi="Arial"/>
                <w:b w:val="0"/>
                <w:sz w:val="20"/>
              </w:rPr>
              <w:t>EU5</w:t>
            </w:r>
          </w:p>
        </w:tc>
        <w:tc>
          <w:tcPr>
            <w:tcW w:type="dxa" w:w="2976"/>
            <w:vAlign w:val="center"/>
          </w:tcPr>
          <w:p>
            <w:pPr>
              <w:keepNext w:val="0"/>
              <w:keepLines w:val="0"/>
              <w:spacing w:before="0" w:after="40" w:line="247" w:lineRule="auto"/>
            </w:pPr>
            <w:r>
              <w:rPr>
                <w:rFonts w:ascii="Arial" w:hAnsi="Arial"/>
                <w:b w:val="0"/>
                <w:sz w:val="20"/>
              </w:rPr>
              <w:t>Tilldelning av utsläppsrätter</w:t>
            </w:r>
          </w:p>
        </w:tc>
        <w:tc>
          <w:tcPr>
            <w:tcW w:type="dxa" w:w="935"/>
            <w:vAlign w:val="center"/>
          </w:tcPr>
          <w:p>
            <w:pPr>
              <w:keepNext w:val="0"/>
              <w:keepLines w:val="0"/>
              <w:spacing w:before="0" w:after="40" w:line="247" w:lineRule="auto"/>
              <w:jc w:val="right"/>
            </w:pPr>
            <w:r>
              <w:rPr>
                <w:rFonts w:ascii="Arial" w:hAnsi="Arial"/>
                <w:b w:val="0"/>
                <w:sz w:val="20"/>
              </w:rPr>
              <w:t>24, 29, 66</w:t>
            </w:r>
          </w:p>
        </w:tc>
        <w:tc>
          <w:tcPr>
            <w:tcW w:type="dxa" w:w="4422"/>
            <w:vAlign w:val="center"/>
          </w:tcPr>
          <w:p>
            <w:pPr>
              <w:keepNext w:val="0"/>
              <w:keepLines w:val="0"/>
              <w:spacing w:before="0" w:after="40" w:line="247" w:lineRule="auto"/>
            </w:pPr>
            <w:r>
              <w:rPr>
                <w:rFonts w:ascii="Arial" w:hAnsi="Arial"/>
                <w:b w:val="0"/>
                <w:sz w:val="20"/>
              </w:rPr>
              <w:t>Tilldelat 41 263 Annulerat (prel) 85 460</w:t>
            </w:r>
          </w:p>
        </w:tc>
      </w:tr>
    </w:tbl>
    <w:p>
      <w:pPr>
        <w:spacing w:after="20" w:before="0" w:line="240" w:lineRule="auto"/>
      </w:pPr>
      <w:r>
        <w:rPr>
          <w:sz w:val="6"/>
        </w:rPr>
      </w:r>
    </w:p>
    <w:p>
      <w:pPr>
        <w:pStyle w:val="Heading4"/>
      </w:pPr>
      <w:bookmarkStart w:id="161" w:name="h_545"/>
      <w:r>
        <w:t>Strategi (2016)</w:t>
      </w:r>
      <w:bookmarkEnd w:id="161"/>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Strategi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102-14</w:t>
            </w:r>
          </w:p>
        </w:tc>
        <w:tc>
          <w:tcPr>
            <w:tcW w:type="dxa" w:w="2976"/>
            <w:vAlign w:val="center"/>
          </w:tcPr>
          <w:p>
            <w:pPr>
              <w:keepNext w:val="0"/>
              <w:keepLines w:val="0"/>
              <w:spacing w:before="0" w:after="40" w:line="247" w:lineRule="auto"/>
            </w:pPr>
            <w:r>
              <w:rPr>
                <w:rFonts w:ascii="Arial" w:hAnsi="Arial"/>
                <w:b w:val="0"/>
                <w:sz w:val="20"/>
              </w:rPr>
              <w:t>Uttalande från ledande befattningshavare</w:t>
            </w:r>
          </w:p>
        </w:tc>
        <w:tc>
          <w:tcPr>
            <w:tcW w:type="dxa" w:w="935"/>
            <w:vAlign w:val="center"/>
          </w:tcPr>
          <w:p>
            <w:pPr>
              <w:keepNext w:val="0"/>
              <w:keepLines w:val="0"/>
              <w:spacing w:before="0" w:after="40" w:line="247" w:lineRule="auto"/>
              <w:jc w:val="right"/>
            </w:pPr>
            <w:r>
              <w:rPr>
                <w:rFonts w:ascii="Arial" w:hAnsi="Arial"/>
                <w:b w:val="0"/>
                <w:sz w:val="20"/>
              </w:rPr>
              <w:t>7, 8</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4"/>
      </w:pPr>
      <w:bookmarkStart w:id="162" w:name="h_547"/>
      <w:r>
        <w:t>Etik och integritet(2016)</w:t>
      </w:r>
      <w:bookmarkEnd w:id="162"/>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Etik och integritet(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102-16</w:t>
            </w:r>
          </w:p>
        </w:tc>
        <w:tc>
          <w:tcPr>
            <w:tcW w:type="dxa" w:w="2976"/>
            <w:vAlign w:val="center"/>
          </w:tcPr>
          <w:p>
            <w:pPr>
              <w:keepNext w:val="0"/>
              <w:keepLines w:val="0"/>
              <w:spacing w:before="0" w:after="40" w:line="247" w:lineRule="auto"/>
            </w:pPr>
            <w:r>
              <w:rPr>
                <w:rFonts w:ascii="Arial" w:hAnsi="Arial"/>
                <w:b w:val="0"/>
                <w:sz w:val="20"/>
              </w:rPr>
              <w:t>Värdegrund, uppförandekod, etiska riktlinjer</w:t>
            </w:r>
          </w:p>
        </w:tc>
        <w:tc>
          <w:tcPr>
            <w:tcW w:type="dxa" w:w="935"/>
            <w:vAlign w:val="center"/>
          </w:tcPr>
          <w:p>
            <w:pPr>
              <w:keepNext w:val="0"/>
              <w:keepLines w:val="0"/>
              <w:spacing w:before="0" w:after="40" w:line="247" w:lineRule="auto"/>
              <w:jc w:val="right"/>
            </w:pPr>
            <w:r>
              <w:rPr>
                <w:rFonts w:ascii="Arial" w:hAnsi="Arial"/>
                <w:b w:val="0"/>
                <w:sz w:val="20"/>
              </w:rPr>
              <w:t>4, 17</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4"/>
      </w:pPr>
      <w:bookmarkStart w:id="163" w:name="h_549"/>
      <w:r>
        <w:t>Styrning (2016)</w:t>
      </w:r>
      <w:bookmarkEnd w:id="163"/>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Styrning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102-18</w:t>
            </w:r>
          </w:p>
        </w:tc>
        <w:tc>
          <w:tcPr>
            <w:tcW w:type="dxa" w:w="2976"/>
            <w:vAlign w:val="center"/>
          </w:tcPr>
          <w:p>
            <w:pPr>
              <w:keepNext w:val="0"/>
              <w:keepLines w:val="0"/>
              <w:spacing w:before="0" w:after="40" w:line="247" w:lineRule="auto"/>
            </w:pPr>
            <w:r>
              <w:rPr>
                <w:rFonts w:ascii="Arial" w:hAnsi="Arial"/>
                <w:b w:val="0"/>
                <w:sz w:val="20"/>
              </w:rPr>
              <w:t>Styrningsstruktur</w:t>
            </w:r>
          </w:p>
        </w:tc>
        <w:tc>
          <w:tcPr>
            <w:tcW w:type="dxa" w:w="935"/>
            <w:vAlign w:val="center"/>
          </w:tcPr>
          <w:p>
            <w:pPr>
              <w:keepNext w:val="0"/>
              <w:keepLines w:val="0"/>
              <w:spacing w:before="0" w:after="40" w:line="247" w:lineRule="auto"/>
              <w:jc w:val="right"/>
            </w:pPr>
            <w:r>
              <w:rPr>
                <w:rFonts w:ascii="Arial" w:hAnsi="Arial"/>
                <w:b w:val="0"/>
                <w:sz w:val="20"/>
              </w:rPr>
              <w:t>19</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4"/>
      </w:pPr>
      <w:bookmarkStart w:id="164" w:name="h_551"/>
      <w:r>
        <w:t>Intressentengagemang (2016)</w:t>
      </w:r>
      <w:bookmarkEnd w:id="16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Intressentengagemang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102-40</w:t>
            </w:r>
          </w:p>
        </w:tc>
        <w:tc>
          <w:tcPr>
            <w:tcW w:type="dxa" w:w="2976"/>
            <w:vAlign w:val="center"/>
          </w:tcPr>
          <w:p>
            <w:pPr>
              <w:keepNext w:val="0"/>
              <w:keepLines w:val="0"/>
              <w:spacing w:before="0" w:after="40" w:line="247" w:lineRule="auto"/>
            </w:pPr>
            <w:r>
              <w:rPr>
                <w:rFonts w:ascii="Arial" w:hAnsi="Arial"/>
                <w:b w:val="0"/>
                <w:sz w:val="20"/>
              </w:rPr>
              <w:t>Lista över intressentgrupper</w:t>
            </w:r>
          </w:p>
        </w:tc>
        <w:tc>
          <w:tcPr>
            <w:tcW w:type="dxa" w:w="935"/>
            <w:vAlign w:val="center"/>
          </w:tcPr>
          <w:p>
            <w:pPr>
              <w:keepNext w:val="0"/>
              <w:keepLines w:val="0"/>
              <w:spacing w:before="0" w:after="40" w:line="247" w:lineRule="auto"/>
              <w:jc w:val="right"/>
            </w:pPr>
            <w:r>
              <w:rPr>
                <w:rFonts w:ascii="Arial" w:hAnsi="Arial"/>
                <w:b w:val="0"/>
                <w:sz w:val="20"/>
              </w:rPr>
              <w:t>14</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102-41</w:t>
            </w:r>
          </w:p>
        </w:tc>
        <w:tc>
          <w:tcPr>
            <w:tcW w:type="dxa" w:w="2976"/>
            <w:vAlign w:val="center"/>
          </w:tcPr>
          <w:p>
            <w:pPr>
              <w:keepNext w:val="0"/>
              <w:keepLines w:val="0"/>
              <w:spacing w:before="0" w:after="40" w:line="247" w:lineRule="auto"/>
            </w:pPr>
            <w:r>
              <w:rPr>
                <w:rFonts w:ascii="Arial" w:hAnsi="Arial"/>
                <w:b w:val="0"/>
                <w:sz w:val="20"/>
              </w:rPr>
              <w:t>Andel av anställda som omfattas av kollektivavtal</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Av de som är anställda av Umeå Energi omfattas 100% av kollektivavtal. Om inget eget avtal finns för inhyrd personal omfattas de av Umeå Energis kollektivavtal. Alla som arbetar på/för Umeå Energi omfattas av ett kollektivavtal, förutom VD.</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102-42</w:t>
            </w:r>
          </w:p>
        </w:tc>
        <w:tc>
          <w:tcPr>
            <w:tcW w:type="dxa" w:w="2976"/>
            <w:vAlign w:val="center"/>
          </w:tcPr>
          <w:p>
            <w:pPr>
              <w:keepNext w:val="0"/>
              <w:keepLines w:val="0"/>
              <w:spacing w:before="0" w:after="40" w:line="247" w:lineRule="auto"/>
            </w:pPr>
            <w:r>
              <w:rPr>
                <w:rFonts w:ascii="Arial" w:hAnsi="Arial"/>
                <w:b w:val="0"/>
                <w:sz w:val="20"/>
              </w:rPr>
              <w:t>Identifiering och urval av intressenter</w:t>
            </w:r>
          </w:p>
        </w:tc>
        <w:tc>
          <w:tcPr>
            <w:tcW w:type="dxa" w:w="935"/>
            <w:vAlign w:val="center"/>
          </w:tcPr>
          <w:p>
            <w:pPr>
              <w:keepNext w:val="0"/>
              <w:keepLines w:val="0"/>
              <w:spacing w:before="0" w:after="40" w:line="247" w:lineRule="auto"/>
              <w:jc w:val="right"/>
            </w:pPr>
            <w:r>
              <w:rPr>
                <w:rFonts w:ascii="Arial" w:hAnsi="Arial"/>
                <w:b w:val="0"/>
                <w:sz w:val="20"/>
              </w:rPr>
              <w:t>14</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102-43</w:t>
            </w:r>
          </w:p>
        </w:tc>
        <w:tc>
          <w:tcPr>
            <w:tcW w:type="dxa" w:w="2976"/>
            <w:vAlign w:val="center"/>
          </w:tcPr>
          <w:p>
            <w:pPr>
              <w:keepNext w:val="0"/>
              <w:keepLines w:val="0"/>
              <w:spacing w:before="0" w:after="40" w:line="247" w:lineRule="auto"/>
            </w:pPr>
            <w:r>
              <w:rPr>
                <w:rFonts w:ascii="Arial" w:hAnsi="Arial"/>
                <w:b w:val="0"/>
                <w:sz w:val="20"/>
              </w:rPr>
              <w:t>Metoder för intressentdialog</w:t>
            </w:r>
          </w:p>
        </w:tc>
        <w:tc>
          <w:tcPr>
            <w:tcW w:type="dxa" w:w="935"/>
            <w:vAlign w:val="center"/>
          </w:tcPr>
          <w:p>
            <w:pPr>
              <w:keepNext w:val="0"/>
              <w:keepLines w:val="0"/>
              <w:spacing w:before="0" w:after="40" w:line="247" w:lineRule="auto"/>
              <w:jc w:val="right"/>
            </w:pPr>
            <w:r>
              <w:rPr>
                <w:rFonts w:ascii="Arial" w:hAnsi="Arial"/>
                <w:b w:val="0"/>
                <w:sz w:val="20"/>
              </w:rPr>
              <w:t>14</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102-44</w:t>
            </w:r>
          </w:p>
        </w:tc>
        <w:tc>
          <w:tcPr>
            <w:tcW w:type="dxa" w:w="2976"/>
            <w:vAlign w:val="center"/>
          </w:tcPr>
          <w:p>
            <w:pPr>
              <w:keepNext w:val="0"/>
              <w:keepLines w:val="0"/>
              <w:spacing w:before="0" w:after="40" w:line="247" w:lineRule="auto"/>
            </w:pPr>
            <w:r>
              <w:rPr>
                <w:rFonts w:ascii="Arial" w:hAnsi="Arial"/>
                <w:b w:val="0"/>
                <w:sz w:val="20"/>
              </w:rPr>
              <w:t>Viktiga frågor som lyfts i dialogen</w:t>
            </w:r>
          </w:p>
        </w:tc>
        <w:tc>
          <w:tcPr>
            <w:tcW w:type="dxa" w:w="935"/>
            <w:vAlign w:val="center"/>
          </w:tcPr>
          <w:p>
            <w:pPr>
              <w:keepNext w:val="0"/>
              <w:keepLines w:val="0"/>
              <w:spacing w:before="0" w:after="40" w:line="247" w:lineRule="auto"/>
              <w:jc w:val="right"/>
            </w:pPr>
            <w:r>
              <w:rPr>
                <w:rFonts w:ascii="Arial" w:hAnsi="Arial"/>
                <w:b w:val="0"/>
                <w:sz w:val="20"/>
              </w:rPr>
              <w:t>14</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4"/>
      </w:pPr>
      <w:bookmarkStart w:id="165" w:name="h_553"/>
      <w:r>
        <w:t>Redovisningsprofil (2016)</w:t>
      </w:r>
      <w:bookmarkEnd w:id="165"/>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Redovisningsprofil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102-45</w:t>
            </w:r>
          </w:p>
        </w:tc>
        <w:tc>
          <w:tcPr>
            <w:tcW w:type="dxa" w:w="2976"/>
            <w:vAlign w:val="center"/>
          </w:tcPr>
          <w:p>
            <w:pPr>
              <w:keepNext w:val="0"/>
              <w:keepLines w:val="0"/>
              <w:spacing w:before="0" w:after="40" w:line="247" w:lineRule="auto"/>
            </w:pPr>
            <w:r>
              <w:rPr>
                <w:rFonts w:ascii="Arial" w:hAnsi="Arial"/>
                <w:b w:val="0"/>
                <w:sz w:val="20"/>
              </w:rPr>
              <w:t>Verksamheter som ingår i den finansiella redovisningen</w:t>
            </w:r>
          </w:p>
        </w:tc>
        <w:tc>
          <w:tcPr>
            <w:tcW w:type="dxa" w:w="935"/>
            <w:vAlign w:val="center"/>
          </w:tcPr>
          <w:p>
            <w:pPr>
              <w:keepNext w:val="0"/>
              <w:keepLines w:val="0"/>
              <w:spacing w:before="0" w:after="40" w:line="247" w:lineRule="auto"/>
              <w:jc w:val="right"/>
            </w:pPr>
            <w:r>
              <w:rPr>
                <w:rFonts w:ascii="Arial" w:hAnsi="Arial"/>
                <w:b w:val="0"/>
                <w:sz w:val="20"/>
              </w:rPr>
              <w:t>47</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102-46</w:t>
            </w:r>
          </w:p>
        </w:tc>
        <w:tc>
          <w:tcPr>
            <w:tcW w:type="dxa" w:w="2976"/>
            <w:vAlign w:val="center"/>
          </w:tcPr>
          <w:p>
            <w:pPr>
              <w:keepNext w:val="0"/>
              <w:keepLines w:val="0"/>
              <w:spacing w:before="0" w:after="40" w:line="247" w:lineRule="auto"/>
            </w:pPr>
            <w:r>
              <w:rPr>
                <w:rFonts w:ascii="Arial" w:hAnsi="Arial"/>
                <w:b w:val="0"/>
                <w:sz w:val="20"/>
              </w:rPr>
              <w:t>Definition av redovisningens innehåll och avgränsning av frågor</w:t>
            </w:r>
          </w:p>
        </w:tc>
        <w:tc>
          <w:tcPr>
            <w:tcW w:type="dxa" w:w="935"/>
            <w:vAlign w:val="center"/>
          </w:tcPr>
          <w:p>
            <w:pPr>
              <w:keepNext w:val="0"/>
              <w:keepLines w:val="0"/>
              <w:spacing w:before="0" w:after="40" w:line="247" w:lineRule="auto"/>
              <w:jc w:val="right"/>
            </w:pPr>
            <w:r>
              <w:rPr>
                <w:rFonts w:ascii="Arial" w:hAnsi="Arial"/>
                <w:b w:val="0"/>
                <w:sz w:val="20"/>
              </w:rPr>
              <w:t>19</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102-47</w:t>
            </w:r>
          </w:p>
        </w:tc>
        <w:tc>
          <w:tcPr>
            <w:tcW w:type="dxa" w:w="2976"/>
            <w:vAlign w:val="center"/>
          </w:tcPr>
          <w:p>
            <w:pPr>
              <w:keepNext w:val="0"/>
              <w:keepLines w:val="0"/>
              <w:spacing w:before="0" w:after="40" w:line="247" w:lineRule="auto"/>
            </w:pPr>
            <w:r>
              <w:rPr>
                <w:rFonts w:ascii="Arial" w:hAnsi="Arial"/>
                <w:b w:val="0"/>
                <w:sz w:val="20"/>
              </w:rPr>
              <w:t>Lista över väsentliga frågor</w:t>
            </w:r>
          </w:p>
        </w:tc>
        <w:tc>
          <w:tcPr>
            <w:tcW w:type="dxa" w:w="935"/>
            <w:vAlign w:val="center"/>
          </w:tcPr>
          <w:p>
            <w:pPr>
              <w:keepNext w:val="0"/>
              <w:keepLines w:val="0"/>
              <w:spacing w:before="0" w:after="40" w:line="247" w:lineRule="auto"/>
              <w:jc w:val="right"/>
            </w:pPr>
            <w:r>
              <w:rPr>
                <w:rFonts w:ascii="Arial" w:hAnsi="Arial"/>
                <w:b w:val="0"/>
                <w:sz w:val="20"/>
              </w:rPr>
              <w:t>19</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102-48</w:t>
            </w:r>
          </w:p>
        </w:tc>
        <w:tc>
          <w:tcPr>
            <w:tcW w:type="dxa" w:w="2976"/>
            <w:vAlign w:val="center"/>
          </w:tcPr>
          <w:p>
            <w:pPr>
              <w:keepNext w:val="0"/>
              <w:keepLines w:val="0"/>
              <w:spacing w:before="0" w:after="40" w:line="247" w:lineRule="auto"/>
            </w:pPr>
            <w:r>
              <w:rPr>
                <w:rFonts w:ascii="Arial" w:hAnsi="Arial"/>
                <w:b w:val="0"/>
                <w:sz w:val="20"/>
              </w:rPr>
              <w:t>Förändringar av information</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Inga korrigeringar har gjorts av tidigare redovisningar.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102-49</w:t>
            </w:r>
          </w:p>
        </w:tc>
        <w:tc>
          <w:tcPr>
            <w:tcW w:type="dxa" w:w="2976"/>
            <w:vAlign w:val="center"/>
          </w:tcPr>
          <w:p>
            <w:pPr>
              <w:keepNext w:val="0"/>
              <w:keepLines w:val="0"/>
              <w:spacing w:before="0" w:after="40" w:line="247" w:lineRule="auto"/>
            </w:pPr>
            <w:r>
              <w:rPr>
                <w:rFonts w:ascii="Arial" w:hAnsi="Arial"/>
                <w:b w:val="0"/>
                <w:sz w:val="20"/>
              </w:rPr>
              <w:t>Förändringar i redovisningen</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Inga förändringar avseende omfattning eller avgränsning har gjorts i denna redovisning i jämförelse med tidigare redovisningar.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102-50</w:t>
            </w:r>
          </w:p>
        </w:tc>
        <w:tc>
          <w:tcPr>
            <w:tcW w:type="dxa" w:w="2976"/>
            <w:vAlign w:val="center"/>
          </w:tcPr>
          <w:p>
            <w:pPr>
              <w:keepNext w:val="0"/>
              <w:keepLines w:val="0"/>
              <w:spacing w:before="0" w:after="40" w:line="247" w:lineRule="auto"/>
            </w:pPr>
            <w:r>
              <w:rPr>
                <w:rFonts w:ascii="Arial" w:hAnsi="Arial"/>
                <w:b w:val="0"/>
                <w:sz w:val="20"/>
              </w:rPr>
              <w:t>Redovisningsperiod</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1 januari - 31 december 2021</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102-51</w:t>
            </w:r>
          </w:p>
        </w:tc>
        <w:tc>
          <w:tcPr>
            <w:tcW w:type="dxa" w:w="2976"/>
            <w:vAlign w:val="center"/>
          </w:tcPr>
          <w:p>
            <w:pPr>
              <w:keepNext w:val="0"/>
              <w:keepLines w:val="0"/>
              <w:spacing w:before="0" w:after="40" w:line="247" w:lineRule="auto"/>
            </w:pPr>
            <w:r>
              <w:rPr>
                <w:rFonts w:ascii="Arial" w:hAnsi="Arial"/>
                <w:b w:val="0"/>
                <w:sz w:val="20"/>
              </w:rPr>
              <w:t>Datum för publicering av senaste redovisningen</w:t>
            </w:r>
          </w:p>
        </w:tc>
        <w:tc>
          <w:tcPr>
            <w:tcW w:type="dxa" w:w="935"/>
            <w:vAlign w:val="center"/>
          </w:tcPr>
          <w:p>
            <w:pPr>
              <w:keepNext w:val="0"/>
              <w:keepLines w:val="0"/>
              <w:spacing w:before="0" w:after="40" w:line="247" w:lineRule="auto"/>
              <w:jc w:val="right"/>
            </w:pPr>
            <w:r>
              <w:rPr>
                <w:rFonts w:ascii="Arial" w:hAnsi="Arial"/>
                <w:b w:val="0"/>
                <w:sz w:val="20"/>
              </w:rPr>
              <w:t>43</w:t>
            </w:r>
          </w:p>
        </w:tc>
        <w:tc>
          <w:tcPr>
            <w:tcW w:type="dxa" w:w="4422"/>
            <w:vAlign w:val="center"/>
          </w:tcPr>
          <w:p>
            <w:pPr>
              <w:keepNext w:val="0"/>
              <w:keepLines w:val="0"/>
              <w:spacing w:before="0" w:after="40" w:line="247" w:lineRule="auto"/>
            </w:pPr>
            <w:r>
              <w:rPr>
                <w:rFonts w:ascii="Arial" w:hAnsi="Arial"/>
                <w:b w:val="0"/>
                <w:sz w:val="20"/>
              </w:rPr>
              <w:t>Publicerades i juni 2021</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102-52</w:t>
            </w:r>
          </w:p>
        </w:tc>
        <w:tc>
          <w:tcPr>
            <w:tcW w:type="dxa" w:w="2976"/>
            <w:vAlign w:val="center"/>
          </w:tcPr>
          <w:p>
            <w:pPr>
              <w:keepNext w:val="0"/>
              <w:keepLines w:val="0"/>
              <w:spacing w:before="0" w:after="40" w:line="247" w:lineRule="auto"/>
            </w:pPr>
            <w:r>
              <w:rPr>
                <w:rFonts w:ascii="Arial" w:hAnsi="Arial"/>
                <w:b w:val="0"/>
                <w:sz w:val="20"/>
              </w:rPr>
              <w:t>Redovisningscykel</w:t>
            </w:r>
          </w:p>
        </w:tc>
        <w:tc>
          <w:tcPr>
            <w:tcW w:type="dxa" w:w="935"/>
            <w:vAlign w:val="center"/>
          </w:tcPr>
          <w:p>
            <w:pPr>
              <w:keepNext w:val="0"/>
              <w:keepLines w:val="0"/>
              <w:spacing w:before="0" w:after="40" w:line="247" w:lineRule="auto"/>
              <w:jc w:val="right"/>
            </w:pPr>
            <w:r>
              <w:rPr>
                <w:rFonts w:ascii="Arial" w:hAnsi="Arial"/>
                <w:b w:val="0"/>
                <w:sz w:val="20"/>
              </w:rPr>
              <w:t>43</w:t>
            </w:r>
          </w:p>
        </w:tc>
        <w:tc>
          <w:tcPr>
            <w:tcW w:type="dxa" w:w="4422"/>
            <w:vAlign w:val="center"/>
          </w:tcPr>
          <w:p>
            <w:pPr>
              <w:keepNext w:val="0"/>
              <w:keepLines w:val="0"/>
              <w:spacing w:before="0" w:after="40" w:line="247" w:lineRule="auto"/>
            </w:pPr>
            <w:r>
              <w:rPr>
                <w:rFonts w:ascii="Arial" w:hAnsi="Arial"/>
                <w:b w:val="0"/>
                <w:sz w:val="20"/>
              </w:rPr>
              <w:t>Publiceras årligen i anslutning till att årsredovisningen avges.</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102-53</w:t>
            </w:r>
          </w:p>
        </w:tc>
        <w:tc>
          <w:tcPr>
            <w:tcW w:type="dxa" w:w="2976"/>
            <w:vAlign w:val="center"/>
          </w:tcPr>
          <w:p>
            <w:pPr>
              <w:keepNext w:val="0"/>
              <w:keepLines w:val="0"/>
              <w:spacing w:before="0" w:after="40" w:line="247" w:lineRule="auto"/>
            </w:pPr>
            <w:r>
              <w:rPr>
                <w:rFonts w:ascii="Arial" w:hAnsi="Arial"/>
                <w:b w:val="0"/>
                <w:sz w:val="20"/>
              </w:rPr>
              <w:t>Kontaktperson för redovisningen</w:t>
            </w:r>
          </w:p>
        </w:tc>
        <w:tc>
          <w:tcPr>
            <w:tcW w:type="dxa" w:w="935"/>
            <w:vAlign w:val="center"/>
          </w:tcPr>
          <w:p>
            <w:pPr>
              <w:keepNext w:val="0"/>
              <w:keepLines w:val="0"/>
              <w:spacing w:before="0" w:after="40" w:line="247" w:lineRule="auto"/>
              <w:jc w:val="right"/>
            </w:pPr>
            <w:r>
              <w:rPr>
                <w:rFonts w:ascii="Arial" w:hAnsi="Arial"/>
                <w:b w:val="0"/>
                <w:sz w:val="20"/>
              </w:rPr>
              <w:t>43</w:t>
            </w:r>
          </w:p>
        </w:tc>
        <w:tc>
          <w:tcPr>
            <w:tcW w:type="dxa" w:w="4422"/>
            <w:vAlign w:val="center"/>
          </w:tcPr>
          <w:p>
            <w:pPr>
              <w:keepNext w:val="0"/>
              <w:keepLines w:val="0"/>
              <w:spacing w:before="0" w:after="40" w:line="247" w:lineRule="auto"/>
            </w:pPr>
            <w:r>
              <w:rPr>
                <w:rFonts w:ascii="Arial" w:hAnsi="Arial"/>
                <w:b w:val="0"/>
                <w:sz w:val="20"/>
              </w:rPr>
              <w:t>Jan Ridfeldt, VD Umeå Energi</w:t>
            </w:r>
          </w:p>
        </w:tc>
      </w:tr>
      <w:tr>
        <w:trPr>
          <w:cantSplit/>
        </w:trPr>
        <w:tc>
          <w:tcPr>
            <w:tcW w:type="dxa" w:w="1191"/>
            <w:vAlign w:val="center"/>
          </w:tcPr>
          <w:p>
            <w:pPr>
              <w:keepNext w:val="0"/>
              <w:keepLines w:val="0"/>
              <w:spacing w:before="0" w:after="40" w:line="247" w:lineRule="auto"/>
              <w:jc w:val="right"/>
            </w:pPr>
            <w:r>
              <w:rPr>
                <w:rFonts w:ascii="Arial" w:hAnsi="Arial"/>
                <w:b w:val="0"/>
                <w:sz w:val="20"/>
              </w:rPr>
              <w:t>102-54</w:t>
            </w:r>
          </w:p>
        </w:tc>
        <w:tc>
          <w:tcPr>
            <w:tcW w:type="dxa" w:w="2976"/>
            <w:vAlign w:val="center"/>
          </w:tcPr>
          <w:p>
            <w:pPr>
              <w:keepNext w:val="0"/>
              <w:keepLines w:val="0"/>
              <w:spacing w:before="0" w:after="40" w:line="247" w:lineRule="auto"/>
            </w:pPr>
            <w:r>
              <w:rPr>
                <w:rFonts w:ascii="Arial" w:hAnsi="Arial"/>
                <w:b w:val="0"/>
                <w:sz w:val="20"/>
              </w:rPr>
              <w:t>Redovisning i enlighet med GRI Standards</w:t>
            </w:r>
          </w:p>
        </w:tc>
        <w:tc>
          <w:tcPr>
            <w:tcW w:type="dxa" w:w="935"/>
            <w:vAlign w:val="center"/>
          </w:tcPr>
          <w:p>
            <w:pPr>
              <w:keepNext w:val="0"/>
              <w:keepLines w:val="0"/>
              <w:spacing w:before="0" w:after="40" w:line="247" w:lineRule="auto"/>
              <w:jc w:val="right"/>
            </w:pPr>
            <w:r>
              <w:rPr>
                <w:rFonts w:ascii="Arial" w:hAnsi="Arial"/>
                <w:b w:val="0"/>
                <w:sz w:val="20"/>
              </w:rPr>
              <w:t>43</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102-55</w:t>
            </w:r>
          </w:p>
        </w:tc>
        <w:tc>
          <w:tcPr>
            <w:tcW w:type="dxa" w:w="2976"/>
            <w:vAlign w:val="center"/>
          </w:tcPr>
          <w:p>
            <w:pPr>
              <w:keepNext w:val="0"/>
              <w:keepLines w:val="0"/>
              <w:spacing w:before="0" w:after="40" w:line="247" w:lineRule="auto"/>
            </w:pPr>
            <w:r>
              <w:rPr>
                <w:rFonts w:ascii="Arial" w:hAnsi="Arial"/>
                <w:b w:val="0"/>
                <w:sz w:val="20"/>
              </w:rPr>
              <w:t>GRI index</w:t>
            </w:r>
          </w:p>
        </w:tc>
        <w:tc>
          <w:tcPr>
            <w:tcW w:type="dxa" w:w="935"/>
            <w:vAlign w:val="center"/>
          </w:tcPr>
          <w:p>
            <w:pPr>
              <w:keepNext w:val="0"/>
              <w:keepLines w:val="0"/>
              <w:spacing w:before="0" w:after="40" w:line="247" w:lineRule="auto"/>
              <w:jc w:val="right"/>
            </w:pPr>
            <w:r>
              <w:rPr>
                <w:rFonts w:ascii="Arial" w:hAnsi="Arial"/>
                <w:b w:val="0"/>
                <w:sz w:val="20"/>
              </w:rPr>
              <w:t>43, 44, 45</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102-56</w:t>
            </w:r>
          </w:p>
        </w:tc>
        <w:tc>
          <w:tcPr>
            <w:tcW w:type="dxa" w:w="2976"/>
            <w:vAlign w:val="center"/>
          </w:tcPr>
          <w:p>
            <w:pPr>
              <w:keepNext w:val="0"/>
              <w:keepLines w:val="0"/>
              <w:spacing w:before="0" w:after="40" w:line="247" w:lineRule="auto"/>
            </w:pPr>
            <w:r>
              <w:rPr>
                <w:rFonts w:ascii="Arial" w:hAnsi="Arial"/>
                <w:b w:val="0"/>
                <w:sz w:val="20"/>
              </w:rPr>
              <w:t>Extern granskning</w:t>
            </w:r>
          </w:p>
        </w:tc>
        <w:tc>
          <w:tcPr>
            <w:tcW w:type="dxa" w:w="935"/>
            <w:vAlign w:val="center"/>
          </w:tcPr>
          <w:p>
            <w:pPr>
              <w:keepNext w:val="0"/>
              <w:keepLines w:val="0"/>
              <w:spacing w:before="0" w:after="40" w:line="247" w:lineRule="auto"/>
              <w:jc w:val="right"/>
            </w:pPr>
            <w:r>
              <w:rPr>
                <w:rFonts w:ascii="Arial" w:hAnsi="Arial"/>
                <w:b w:val="0"/>
                <w:sz w:val="20"/>
              </w:rPr>
              <w:t>43</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4"/>
      </w:pPr>
      <w:bookmarkStart w:id="166" w:name="h_555"/>
      <w:r>
        <w:t>103 – Hållbarhetsstyrning (2016)</w:t>
      </w:r>
      <w:bookmarkEnd w:id="166"/>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103 – Hållbarhetsstyrning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103-1</w:t>
            </w:r>
          </w:p>
        </w:tc>
        <w:tc>
          <w:tcPr>
            <w:tcW w:type="dxa" w:w="2976"/>
            <w:vAlign w:val="center"/>
          </w:tcPr>
          <w:p>
            <w:pPr>
              <w:keepNext w:val="0"/>
              <w:keepLines w:val="0"/>
              <w:spacing w:before="0" w:after="40" w:line="247" w:lineRule="auto"/>
            </w:pPr>
            <w:r>
              <w:rPr>
                <w:rFonts w:ascii="Arial" w:hAnsi="Arial"/>
                <w:b w:val="0"/>
                <w:sz w:val="20"/>
              </w:rPr>
              <w:t>Förklaring till varför frågan är väsentlig och frågans avgränsing</w:t>
            </w:r>
          </w:p>
        </w:tc>
        <w:tc>
          <w:tcPr>
            <w:tcW w:type="dxa" w:w="935"/>
            <w:vAlign w:val="center"/>
          </w:tcPr>
          <w:p>
            <w:pPr>
              <w:keepNext w:val="0"/>
              <w:keepLines w:val="0"/>
              <w:spacing w:before="0" w:after="40" w:line="247" w:lineRule="auto"/>
              <w:jc w:val="right"/>
            </w:pPr>
            <w:r>
              <w:rPr>
                <w:rFonts w:ascii="Arial" w:hAnsi="Arial"/>
                <w:b w:val="0"/>
                <w:sz w:val="20"/>
              </w:rPr>
              <w:t>17-20</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103-2</w:t>
            </w:r>
          </w:p>
        </w:tc>
        <w:tc>
          <w:tcPr>
            <w:tcW w:type="dxa" w:w="2976"/>
            <w:vAlign w:val="center"/>
          </w:tcPr>
          <w:p>
            <w:pPr>
              <w:keepNext w:val="0"/>
              <w:keepLines w:val="0"/>
              <w:spacing w:before="0" w:after="40" w:line="247" w:lineRule="auto"/>
            </w:pPr>
            <w:r>
              <w:rPr>
                <w:rFonts w:ascii="Arial" w:hAnsi="Arial"/>
                <w:b w:val="0"/>
                <w:sz w:val="20"/>
              </w:rPr>
              <w:t>Hur organisationen ser på frågan och hanterar den</w:t>
            </w:r>
          </w:p>
        </w:tc>
        <w:tc>
          <w:tcPr>
            <w:tcW w:type="dxa" w:w="935"/>
            <w:vAlign w:val="center"/>
          </w:tcPr>
          <w:p>
            <w:pPr>
              <w:keepNext w:val="0"/>
              <w:keepLines w:val="0"/>
              <w:spacing w:before="0" w:after="40" w:line="247" w:lineRule="auto"/>
              <w:jc w:val="right"/>
            </w:pPr>
            <w:r>
              <w:rPr>
                <w:rFonts w:ascii="Arial" w:hAnsi="Arial"/>
                <w:b w:val="0"/>
                <w:sz w:val="20"/>
              </w:rPr>
              <w:t>17-20</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103-3</w:t>
            </w:r>
          </w:p>
        </w:tc>
        <w:tc>
          <w:tcPr>
            <w:tcW w:type="dxa" w:w="2976"/>
            <w:vAlign w:val="center"/>
          </w:tcPr>
          <w:p>
            <w:pPr>
              <w:keepNext w:val="0"/>
              <w:keepLines w:val="0"/>
              <w:spacing w:before="0" w:after="40" w:line="247" w:lineRule="auto"/>
            </w:pPr>
            <w:r>
              <w:rPr>
                <w:rFonts w:ascii="Arial" w:hAnsi="Arial"/>
                <w:b w:val="0"/>
                <w:sz w:val="20"/>
              </w:rPr>
              <w:t>Hur organisationen utvärderar hanteringen och resultat av utvärderingen</w:t>
            </w:r>
          </w:p>
        </w:tc>
        <w:tc>
          <w:tcPr>
            <w:tcW w:type="dxa" w:w="935"/>
            <w:vAlign w:val="center"/>
          </w:tcPr>
          <w:p>
            <w:pPr>
              <w:keepNext w:val="0"/>
              <w:keepLines w:val="0"/>
              <w:spacing w:before="0" w:after="40" w:line="247" w:lineRule="auto"/>
              <w:jc w:val="right"/>
            </w:pPr>
            <w:r>
              <w:rPr>
                <w:rFonts w:ascii="Arial" w:hAnsi="Arial"/>
                <w:b w:val="0"/>
                <w:sz w:val="20"/>
              </w:rPr>
              <w:t>17-20</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3"/>
      </w:pPr>
      <w:bookmarkStart w:id="167" w:name="h_557"/>
      <w:r>
        <w:t>Specifika standardupplysningar</w:t>
      </w:r>
      <w:bookmarkEnd w:id="167"/>
    </w:p>
    <w:p>
      <w:pPr>
        <w:pStyle w:val="Heading4"/>
      </w:pPr>
      <w:bookmarkStart w:id="168" w:name="h_558"/>
      <w:r>
        <w:t>Ekonomisk hållbarhet</w:t>
      </w:r>
      <w:bookmarkEnd w:id="168"/>
    </w:p>
    <w:p>
      <w:pPr>
        <w:pStyle w:val="Heading5"/>
      </w:pPr>
      <w:bookmarkStart w:id="169" w:name="h_559"/>
      <w:r>
        <w:t>201 – Ekonomiskt resultat (2016)</w:t>
      </w:r>
      <w:bookmarkEnd w:id="169"/>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201 – Ekonomiskt resultat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103-1/2/3</w:t>
            </w:r>
          </w:p>
        </w:tc>
        <w:tc>
          <w:tcPr>
            <w:tcW w:type="dxa" w:w="2976"/>
            <w:vAlign w:val="center"/>
          </w:tcPr>
          <w:p>
            <w:pPr>
              <w:keepNext w:val="0"/>
              <w:keepLines w:val="0"/>
              <w:spacing w:before="0" w:after="40" w:line="247" w:lineRule="auto"/>
            </w:pPr>
            <w:r>
              <w:rPr>
                <w:rFonts w:ascii="Arial" w:hAnsi="Arial"/>
                <w:b w:val="0"/>
                <w:sz w:val="20"/>
              </w:rPr>
              <w:t>Hållbarhetsstyrning</w:t>
            </w:r>
          </w:p>
        </w:tc>
        <w:tc>
          <w:tcPr>
            <w:tcW w:type="dxa" w:w="935"/>
            <w:vAlign w:val="center"/>
          </w:tcPr>
          <w:p>
            <w:pPr>
              <w:keepNext w:val="0"/>
              <w:keepLines w:val="0"/>
              <w:spacing w:before="0" w:after="40" w:line="247" w:lineRule="auto"/>
              <w:jc w:val="right"/>
            </w:pPr>
            <w:r>
              <w:rPr>
                <w:rFonts w:ascii="Arial" w:hAnsi="Arial"/>
                <w:b w:val="0"/>
                <w:sz w:val="20"/>
              </w:rPr>
              <w:t>17-20</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201-1</w:t>
            </w:r>
          </w:p>
        </w:tc>
        <w:tc>
          <w:tcPr>
            <w:tcW w:type="dxa" w:w="2976"/>
            <w:vAlign w:val="center"/>
          </w:tcPr>
          <w:p>
            <w:pPr>
              <w:keepNext w:val="0"/>
              <w:keepLines w:val="0"/>
              <w:spacing w:before="0" w:after="40" w:line="247" w:lineRule="auto"/>
            </w:pPr>
            <w:r>
              <w:rPr>
                <w:rFonts w:ascii="Arial" w:hAnsi="Arial"/>
                <w:b w:val="0"/>
                <w:sz w:val="20"/>
              </w:rPr>
              <w:t>Skapat och levererat ekonomiskt värde</w:t>
            </w:r>
          </w:p>
        </w:tc>
        <w:tc>
          <w:tcPr>
            <w:tcW w:type="dxa" w:w="935"/>
            <w:vAlign w:val="center"/>
          </w:tcPr>
          <w:p>
            <w:pPr>
              <w:keepNext w:val="0"/>
              <w:keepLines w:val="0"/>
              <w:spacing w:before="0" w:after="40" w:line="247" w:lineRule="auto"/>
              <w:jc w:val="right"/>
            </w:pPr>
            <w:r>
              <w:rPr>
                <w:rFonts w:ascii="Arial" w:hAnsi="Arial"/>
                <w:b w:val="0"/>
                <w:sz w:val="20"/>
              </w:rPr>
              <w:t>56-61</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201-3</w:t>
            </w:r>
          </w:p>
        </w:tc>
        <w:tc>
          <w:tcPr>
            <w:tcW w:type="dxa" w:w="2976"/>
            <w:vAlign w:val="center"/>
          </w:tcPr>
          <w:p>
            <w:pPr>
              <w:keepNext w:val="0"/>
              <w:keepLines w:val="0"/>
              <w:spacing w:before="0" w:after="40" w:line="247" w:lineRule="auto"/>
            </w:pPr>
            <w:r>
              <w:rPr>
                <w:rFonts w:ascii="Arial" w:hAnsi="Arial"/>
                <w:b w:val="0"/>
                <w:sz w:val="20"/>
              </w:rPr>
              <w:t>Förmånsbestämda åtaganden (Hur UE hanterar pensionsavtal för anställda)</w:t>
            </w:r>
          </w:p>
        </w:tc>
        <w:tc>
          <w:tcPr>
            <w:tcW w:type="dxa" w:w="935"/>
            <w:vAlign w:val="center"/>
          </w:tcPr>
          <w:p>
            <w:pPr>
              <w:keepNext w:val="0"/>
              <w:keepLines w:val="0"/>
              <w:spacing w:before="0" w:after="40" w:line="247" w:lineRule="auto"/>
              <w:jc w:val="right"/>
            </w:pPr>
            <w:r>
              <w:rPr>
                <w:rFonts w:ascii="Arial" w:hAnsi="Arial"/>
                <w:b w:val="0"/>
                <w:sz w:val="20"/>
              </w:rPr>
              <w:t>62-63</w:t>
            </w:r>
          </w:p>
        </w:tc>
        <w:tc>
          <w:tcPr>
            <w:tcW w:type="dxa" w:w="4422"/>
            <w:vAlign w:val="center"/>
          </w:tcPr>
          <w:p>
            <w:pPr>
              <w:keepNext w:val="0"/>
              <w:keepLines w:val="0"/>
              <w:spacing w:before="0" w:after="40" w:line="247" w:lineRule="auto"/>
            </w:pPr>
            <w:r>
              <w:rPr>
                <w:rFonts w:ascii="Arial" w:hAnsi="Arial"/>
                <w:b w:val="0"/>
                <w:sz w:val="20"/>
              </w:rPr>
              <w:t>Alla nyanställda omfattas av pensionsavtalet PA KFS-09. Medarbetare som varit anställda före 2009 och är födda före -54 omfattas fortfarande av PA KFS. PA-KFS 09 är premiebestämd och PA KFS är förmånstämd Valfrihet eller standardlösning? Det är kollektivavtal men i PA KFS 09 finns en större frihet i att välj av upphandlade fonder och utbud. Till PA KFS och PA KFS 09 är Pensionsvalet förvaltare och tillhandahåller ett antal upphandlade bolag med deras fond/ försäkringsutbud. Traditionell försäkring: Alecta, KPA Pension, Skandia Liv Fondförsäkring: Danica Pension, Folksam, Länsförsäkringar</w:t>
            </w:r>
          </w:p>
        </w:tc>
      </w:tr>
    </w:tbl>
    <w:p>
      <w:pPr>
        <w:spacing w:after="20" w:before="0" w:line="240" w:lineRule="auto"/>
      </w:pPr>
      <w:r>
        <w:rPr>
          <w:sz w:val="6"/>
        </w:rPr>
      </w:r>
    </w:p>
    <w:p>
      <w:pPr>
        <w:pStyle w:val="Heading5"/>
      </w:pPr>
      <w:bookmarkStart w:id="170" w:name="h_561"/>
      <w:r>
        <w:t>203 – Indirekt ekonomisk påverkan (2016)</w:t>
      </w:r>
      <w:bookmarkEnd w:id="170"/>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203 – Indirekt ekonomisk påverkan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203-1</w:t>
            </w:r>
          </w:p>
        </w:tc>
        <w:tc>
          <w:tcPr>
            <w:tcW w:type="dxa" w:w="2976"/>
            <w:vAlign w:val="center"/>
          </w:tcPr>
          <w:p>
            <w:pPr>
              <w:keepNext w:val="0"/>
              <w:keepLines w:val="0"/>
              <w:spacing w:before="0" w:after="40" w:line="247" w:lineRule="auto"/>
            </w:pPr>
            <w:r>
              <w:rPr>
                <w:rFonts w:ascii="Arial" w:hAnsi="Arial"/>
                <w:b w:val="0"/>
                <w:sz w:val="20"/>
              </w:rPr>
              <w:t>Utveckling och betydelse av infrastrukturinvesteringar samt stödtjänster</w:t>
            </w:r>
          </w:p>
        </w:tc>
        <w:tc>
          <w:tcPr>
            <w:tcW w:type="dxa" w:w="935"/>
            <w:vAlign w:val="center"/>
          </w:tcPr>
          <w:p>
            <w:pPr>
              <w:keepNext w:val="0"/>
              <w:keepLines w:val="0"/>
              <w:spacing w:before="0" w:after="40" w:line="247" w:lineRule="auto"/>
              <w:jc w:val="right"/>
            </w:pPr>
            <w:r>
              <w:rPr>
                <w:rFonts w:ascii="Arial" w:hAnsi="Arial"/>
                <w:b w:val="0"/>
                <w:sz w:val="20"/>
              </w:rPr>
              <w:t>47-50</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5"/>
      </w:pPr>
      <w:bookmarkStart w:id="171" w:name="h_563"/>
      <w:r>
        <w:t>205 – Antikorruption (2016)</w:t>
      </w:r>
      <w:bookmarkEnd w:id="171"/>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205 – Antikorruption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205-2</w:t>
            </w:r>
          </w:p>
        </w:tc>
        <w:tc>
          <w:tcPr>
            <w:tcW w:type="dxa" w:w="2976"/>
            <w:vAlign w:val="center"/>
          </w:tcPr>
          <w:p>
            <w:pPr>
              <w:keepNext w:val="0"/>
              <w:keepLines w:val="0"/>
              <w:spacing w:before="0" w:after="40" w:line="247" w:lineRule="auto"/>
            </w:pPr>
            <w:r>
              <w:rPr>
                <w:rFonts w:ascii="Arial" w:hAnsi="Arial"/>
                <w:b w:val="0"/>
                <w:sz w:val="20"/>
              </w:rPr>
              <w:t>Kommunikation kring och utbildning i policyer och rutiner kring antikorruption</w:t>
            </w:r>
          </w:p>
        </w:tc>
        <w:tc>
          <w:tcPr>
            <w:tcW w:type="dxa" w:w="935"/>
            <w:vAlign w:val="center"/>
          </w:tcPr>
          <w:p>
            <w:pPr>
              <w:keepNext w:val="0"/>
              <w:keepLines w:val="0"/>
              <w:spacing w:before="0" w:after="40" w:line="247" w:lineRule="auto"/>
              <w:jc w:val="right"/>
            </w:pPr>
            <w:r>
              <w:rPr>
                <w:rFonts w:ascii="Arial" w:hAnsi="Arial"/>
                <w:b w:val="0"/>
                <w:sz w:val="20"/>
              </w:rPr>
              <w:t>26, 32, 38</w:t>
            </w:r>
          </w:p>
        </w:tc>
        <w:tc>
          <w:tcPr>
            <w:tcW w:type="dxa" w:w="4422"/>
            <w:vAlign w:val="center"/>
          </w:tcPr>
          <w:p>
            <w:pPr>
              <w:keepNext w:val="0"/>
              <w:keepLines w:val="0"/>
              <w:spacing w:before="0" w:after="40" w:line="247" w:lineRule="auto"/>
            </w:pPr>
            <w:r>
              <w:rPr>
                <w:rFonts w:ascii="Arial" w:hAnsi="Arial"/>
                <w:b w:val="0"/>
                <w:sz w:val="20"/>
              </w:rPr>
              <w:t>Under perioden genomfördes en digital utbildning inom hållbarhet med bl.a. styrelsen som målgrupp där översyn av befintliga policys var ett inslag. 100 % av styrelseledamöter var inbjudna för genomförande. Vi har under 2021 påbörjat implementering av en visselblåsarfunktion som infördes januari 2022.</w:t>
            </w:r>
          </w:p>
        </w:tc>
      </w:tr>
    </w:tbl>
    <w:p>
      <w:pPr>
        <w:spacing w:after="20" w:before="0" w:line="240" w:lineRule="auto"/>
      </w:pPr>
      <w:r>
        <w:rPr>
          <w:sz w:val="6"/>
        </w:rPr>
      </w:r>
    </w:p>
    <w:p>
      <w:pPr>
        <w:pStyle w:val="Heading4"/>
      </w:pPr>
      <w:bookmarkStart w:id="172" w:name="h_565"/>
      <w:r>
        <w:t>Ekologisk hållbarhet</w:t>
      </w:r>
      <w:bookmarkEnd w:id="172"/>
    </w:p>
    <w:p>
      <w:pPr>
        <w:pStyle w:val="Heading5"/>
      </w:pPr>
      <w:bookmarkStart w:id="173" w:name="h_566"/>
      <w:r>
        <w:t>302 – Energi (2016)</w:t>
      </w:r>
      <w:bookmarkEnd w:id="173"/>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302 – Energi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103-1/2/3</w:t>
            </w:r>
          </w:p>
        </w:tc>
        <w:tc>
          <w:tcPr>
            <w:tcW w:type="dxa" w:w="2976"/>
            <w:vAlign w:val="center"/>
          </w:tcPr>
          <w:p>
            <w:pPr>
              <w:keepNext w:val="0"/>
              <w:keepLines w:val="0"/>
              <w:spacing w:before="0" w:after="40" w:line="247" w:lineRule="auto"/>
            </w:pPr>
            <w:r>
              <w:rPr>
                <w:rFonts w:ascii="Arial" w:hAnsi="Arial"/>
                <w:b w:val="0"/>
                <w:sz w:val="20"/>
              </w:rPr>
              <w:t>Hållbarhetsstyrning</w:t>
            </w:r>
          </w:p>
        </w:tc>
        <w:tc>
          <w:tcPr>
            <w:tcW w:type="dxa" w:w="935"/>
            <w:vAlign w:val="center"/>
          </w:tcPr>
          <w:p>
            <w:pPr>
              <w:keepNext w:val="0"/>
              <w:keepLines w:val="0"/>
              <w:spacing w:before="0" w:after="40" w:line="247" w:lineRule="auto"/>
              <w:jc w:val="right"/>
            </w:pPr>
            <w:r>
              <w:rPr>
                <w:rFonts w:ascii="Arial" w:hAnsi="Arial"/>
                <w:b w:val="0"/>
                <w:sz w:val="20"/>
              </w:rPr>
              <w:t>17-20</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302-1</w:t>
            </w:r>
          </w:p>
        </w:tc>
        <w:tc>
          <w:tcPr>
            <w:tcW w:type="dxa" w:w="2976"/>
            <w:vAlign w:val="center"/>
          </w:tcPr>
          <w:p>
            <w:pPr>
              <w:keepNext w:val="0"/>
              <w:keepLines w:val="0"/>
              <w:spacing w:before="0" w:after="40" w:line="247" w:lineRule="auto"/>
            </w:pPr>
            <w:r>
              <w:rPr>
                <w:rFonts w:ascii="Arial" w:hAnsi="Arial"/>
                <w:b w:val="0"/>
                <w:sz w:val="20"/>
              </w:rPr>
              <w:t>Direkt energianvändning inom organisationen</w:t>
            </w:r>
          </w:p>
        </w:tc>
        <w:tc>
          <w:tcPr>
            <w:tcW w:type="dxa" w:w="935"/>
            <w:vAlign w:val="center"/>
          </w:tcPr>
          <w:p>
            <w:pPr>
              <w:keepNext w:val="0"/>
              <w:keepLines w:val="0"/>
              <w:spacing w:before="0" w:after="40" w:line="247" w:lineRule="auto"/>
              <w:jc w:val="right"/>
            </w:pPr>
            <w:r>
              <w:rPr>
                <w:rFonts w:ascii="Arial" w:hAnsi="Arial"/>
                <w:b w:val="0"/>
                <w:sz w:val="20"/>
              </w:rPr>
              <w:t>29</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302-2</w:t>
            </w:r>
          </w:p>
        </w:tc>
        <w:tc>
          <w:tcPr>
            <w:tcW w:type="dxa" w:w="2976"/>
            <w:vAlign w:val="center"/>
          </w:tcPr>
          <w:p>
            <w:pPr>
              <w:keepNext w:val="0"/>
              <w:keepLines w:val="0"/>
              <w:spacing w:before="0" w:after="40" w:line="247" w:lineRule="auto"/>
            </w:pPr>
            <w:r>
              <w:rPr>
                <w:rFonts w:ascii="Arial" w:hAnsi="Arial"/>
                <w:b w:val="0"/>
                <w:sz w:val="20"/>
              </w:rPr>
              <w:t>Energiförbrukning utanför organisationen</w:t>
            </w:r>
          </w:p>
        </w:tc>
        <w:tc>
          <w:tcPr>
            <w:tcW w:type="dxa" w:w="935"/>
            <w:vAlign w:val="center"/>
          </w:tcPr>
          <w:p>
            <w:pPr>
              <w:keepNext w:val="0"/>
              <w:keepLines w:val="0"/>
              <w:spacing w:before="0" w:after="40" w:line="247" w:lineRule="auto"/>
              <w:jc w:val="right"/>
            </w:pPr>
            <w:r>
              <w:rPr>
                <w:rFonts w:ascii="Arial" w:hAnsi="Arial"/>
                <w:b w:val="0"/>
                <w:sz w:val="20"/>
              </w:rPr>
              <w:t>6, 29</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5"/>
      </w:pPr>
      <w:bookmarkStart w:id="174" w:name="h_568"/>
      <w:r>
        <w:t>305 – Utsläpp (2016)</w:t>
      </w:r>
      <w:bookmarkEnd w:id="17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305 – Utsläpp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305-1</w:t>
            </w:r>
          </w:p>
        </w:tc>
        <w:tc>
          <w:tcPr>
            <w:tcW w:type="dxa" w:w="2976"/>
            <w:vAlign w:val="center"/>
          </w:tcPr>
          <w:p>
            <w:pPr>
              <w:keepNext w:val="0"/>
              <w:keepLines w:val="0"/>
              <w:spacing w:before="0" w:after="40" w:line="247" w:lineRule="auto"/>
            </w:pPr>
            <w:r>
              <w:rPr>
                <w:rFonts w:ascii="Arial" w:hAnsi="Arial"/>
                <w:b w:val="0"/>
                <w:sz w:val="20"/>
              </w:rPr>
              <w:t>Direkta utsläpp av växthusgaser (scope 1)</w:t>
            </w:r>
          </w:p>
        </w:tc>
        <w:tc>
          <w:tcPr>
            <w:tcW w:type="dxa" w:w="935"/>
            <w:vAlign w:val="center"/>
          </w:tcPr>
          <w:p>
            <w:pPr>
              <w:keepNext w:val="0"/>
              <w:keepLines w:val="0"/>
              <w:spacing w:before="0" w:after="40" w:line="247" w:lineRule="auto"/>
              <w:jc w:val="right"/>
            </w:pPr>
            <w:r>
              <w:rPr>
                <w:rFonts w:ascii="Arial" w:hAnsi="Arial"/>
                <w:b w:val="0"/>
                <w:sz w:val="20"/>
              </w:rPr>
              <w:t>29</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305-2</w:t>
            </w:r>
          </w:p>
        </w:tc>
        <w:tc>
          <w:tcPr>
            <w:tcW w:type="dxa" w:w="2976"/>
            <w:vAlign w:val="center"/>
          </w:tcPr>
          <w:p>
            <w:pPr>
              <w:keepNext w:val="0"/>
              <w:keepLines w:val="0"/>
              <w:spacing w:before="0" w:after="40" w:line="247" w:lineRule="auto"/>
            </w:pPr>
            <w:r>
              <w:rPr>
                <w:rFonts w:ascii="Arial" w:hAnsi="Arial"/>
                <w:b w:val="0"/>
                <w:sz w:val="20"/>
              </w:rPr>
              <w:t>Energi indirekta utsläpp av växthusgaser (scope 2)</w:t>
            </w:r>
          </w:p>
        </w:tc>
        <w:tc>
          <w:tcPr>
            <w:tcW w:type="dxa" w:w="935"/>
            <w:vAlign w:val="center"/>
          </w:tcPr>
          <w:p>
            <w:pPr>
              <w:keepNext w:val="0"/>
              <w:keepLines w:val="0"/>
              <w:spacing w:before="0" w:after="40" w:line="247" w:lineRule="auto"/>
              <w:jc w:val="right"/>
            </w:pPr>
            <w:r>
              <w:rPr>
                <w:rFonts w:ascii="Arial" w:hAnsi="Arial"/>
                <w:b w:val="0"/>
                <w:sz w:val="20"/>
              </w:rPr>
              <w:t>29</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305-3</w:t>
            </w:r>
          </w:p>
        </w:tc>
        <w:tc>
          <w:tcPr>
            <w:tcW w:type="dxa" w:w="2976"/>
            <w:vAlign w:val="center"/>
          </w:tcPr>
          <w:p>
            <w:pPr>
              <w:keepNext w:val="0"/>
              <w:keepLines w:val="0"/>
              <w:spacing w:before="0" w:after="40" w:line="247" w:lineRule="auto"/>
            </w:pPr>
            <w:r>
              <w:rPr>
                <w:rFonts w:ascii="Arial" w:hAnsi="Arial"/>
                <w:b w:val="0"/>
                <w:sz w:val="20"/>
              </w:rPr>
              <w:t>Övriga indirekta utsläpp av växthusgaser (scope 3)</w:t>
            </w:r>
          </w:p>
        </w:tc>
        <w:tc>
          <w:tcPr>
            <w:tcW w:type="dxa" w:w="935"/>
            <w:vAlign w:val="center"/>
          </w:tcPr>
          <w:p>
            <w:pPr>
              <w:keepNext w:val="0"/>
              <w:keepLines w:val="0"/>
              <w:spacing w:before="0" w:after="40" w:line="247" w:lineRule="auto"/>
              <w:jc w:val="right"/>
            </w:pPr>
            <w:r>
              <w:rPr>
                <w:rFonts w:ascii="Arial" w:hAnsi="Arial"/>
                <w:b w:val="0"/>
                <w:sz w:val="20"/>
              </w:rPr>
              <w:t>29</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305-4</w:t>
            </w:r>
          </w:p>
        </w:tc>
        <w:tc>
          <w:tcPr>
            <w:tcW w:type="dxa" w:w="2976"/>
            <w:vAlign w:val="center"/>
          </w:tcPr>
          <w:p>
            <w:pPr>
              <w:keepNext w:val="0"/>
              <w:keepLines w:val="0"/>
              <w:spacing w:before="0" w:after="40" w:line="247" w:lineRule="auto"/>
            </w:pPr>
            <w:r>
              <w:rPr>
                <w:rFonts w:ascii="Arial" w:hAnsi="Arial"/>
                <w:b w:val="0"/>
                <w:sz w:val="20"/>
              </w:rPr>
              <w:t>Utsläppsintensitet växthusgaser</w:t>
            </w:r>
          </w:p>
        </w:tc>
        <w:tc>
          <w:tcPr>
            <w:tcW w:type="dxa" w:w="935"/>
            <w:vAlign w:val="center"/>
          </w:tcPr>
          <w:p>
            <w:pPr>
              <w:keepNext w:val="0"/>
              <w:keepLines w:val="0"/>
              <w:spacing w:before="0" w:after="40" w:line="247" w:lineRule="auto"/>
              <w:jc w:val="right"/>
            </w:pPr>
            <w:r>
              <w:rPr>
                <w:rFonts w:ascii="Arial" w:hAnsi="Arial"/>
                <w:b w:val="0"/>
                <w:sz w:val="20"/>
              </w:rPr>
              <w:t>29</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305-5</w:t>
            </w:r>
          </w:p>
        </w:tc>
        <w:tc>
          <w:tcPr>
            <w:tcW w:type="dxa" w:w="2976"/>
            <w:vAlign w:val="center"/>
          </w:tcPr>
          <w:p>
            <w:pPr>
              <w:keepNext w:val="0"/>
              <w:keepLines w:val="0"/>
              <w:spacing w:before="0" w:after="40" w:line="247" w:lineRule="auto"/>
            </w:pPr>
            <w:r>
              <w:rPr>
                <w:rFonts w:ascii="Arial" w:hAnsi="Arial"/>
                <w:b w:val="0"/>
                <w:sz w:val="20"/>
              </w:rPr>
              <w:t>Minskning av utsläpp av växthusgas</w:t>
            </w:r>
          </w:p>
        </w:tc>
        <w:tc>
          <w:tcPr>
            <w:tcW w:type="dxa" w:w="935"/>
            <w:vAlign w:val="center"/>
          </w:tcPr>
          <w:p>
            <w:pPr>
              <w:keepNext w:val="0"/>
              <w:keepLines w:val="0"/>
              <w:spacing w:before="0" w:after="40" w:line="247" w:lineRule="auto"/>
              <w:jc w:val="right"/>
            </w:pPr>
            <w:r>
              <w:rPr>
                <w:rFonts w:ascii="Arial" w:hAnsi="Arial"/>
                <w:b w:val="0"/>
                <w:sz w:val="20"/>
              </w:rPr>
              <w:t>29</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305-7</w:t>
            </w:r>
          </w:p>
        </w:tc>
        <w:tc>
          <w:tcPr>
            <w:tcW w:type="dxa" w:w="2976"/>
            <w:vAlign w:val="center"/>
          </w:tcPr>
          <w:p>
            <w:pPr>
              <w:keepNext w:val="0"/>
              <w:keepLines w:val="0"/>
              <w:spacing w:before="0" w:after="40" w:line="247" w:lineRule="auto"/>
            </w:pPr>
            <w:r>
              <w:rPr>
                <w:rFonts w:ascii="Arial" w:hAnsi="Arial"/>
                <w:b w:val="0"/>
                <w:sz w:val="20"/>
              </w:rPr>
              <w:t>NO, SO samt andra väsentliga luftföroreningar, i vikt per typ</w:t>
            </w:r>
          </w:p>
        </w:tc>
        <w:tc>
          <w:tcPr>
            <w:tcW w:type="dxa" w:w="935"/>
            <w:vAlign w:val="center"/>
          </w:tcPr>
          <w:p>
            <w:pPr>
              <w:keepNext w:val="0"/>
              <w:keepLines w:val="0"/>
              <w:spacing w:before="0" w:after="40" w:line="247" w:lineRule="auto"/>
              <w:jc w:val="right"/>
            </w:pPr>
            <w:r>
              <w:rPr>
                <w:rFonts w:ascii="Arial" w:hAnsi="Arial"/>
                <w:b w:val="0"/>
                <w:sz w:val="20"/>
              </w:rPr>
              <w:t>29</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5"/>
      </w:pPr>
      <w:bookmarkStart w:id="175" w:name="h_570"/>
      <w:r>
        <w:t>306 – Avfall och utsläpp till vatten (2016)</w:t>
      </w:r>
      <w:bookmarkEnd w:id="175"/>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306 – Avfall och utsläpp till vatten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306-2</w:t>
            </w:r>
          </w:p>
        </w:tc>
        <w:tc>
          <w:tcPr>
            <w:tcW w:type="dxa" w:w="2976"/>
            <w:vAlign w:val="center"/>
          </w:tcPr>
          <w:p>
            <w:pPr>
              <w:keepNext w:val="0"/>
              <w:keepLines w:val="0"/>
              <w:spacing w:before="0" w:after="40" w:line="247" w:lineRule="auto"/>
            </w:pPr>
            <w:r>
              <w:rPr>
                <w:rFonts w:ascii="Arial" w:hAnsi="Arial"/>
                <w:b w:val="0"/>
                <w:sz w:val="20"/>
              </w:rPr>
              <w:t>Total avfallsvikt, per typ och hanteringsmetod</w:t>
            </w:r>
          </w:p>
        </w:tc>
        <w:tc>
          <w:tcPr>
            <w:tcW w:type="dxa" w:w="935"/>
            <w:vAlign w:val="center"/>
          </w:tcPr>
          <w:p>
            <w:pPr>
              <w:keepNext w:val="0"/>
              <w:keepLines w:val="0"/>
              <w:spacing w:before="0" w:after="40" w:line="247" w:lineRule="auto"/>
              <w:jc w:val="right"/>
            </w:pPr>
            <w:r>
              <w:rPr>
                <w:rFonts w:ascii="Arial" w:hAnsi="Arial"/>
                <w:b w:val="0"/>
                <w:sz w:val="20"/>
              </w:rPr>
              <w:t>29</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5"/>
      </w:pPr>
      <w:bookmarkStart w:id="176" w:name="h_572"/>
      <w:r>
        <w:t>307 – Miljöefterlevnad (2016)</w:t>
      </w:r>
      <w:bookmarkEnd w:id="176"/>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307 – Miljöefterlevnad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307-1</w:t>
            </w:r>
          </w:p>
        </w:tc>
        <w:tc>
          <w:tcPr>
            <w:tcW w:type="dxa" w:w="2976"/>
            <w:vAlign w:val="center"/>
          </w:tcPr>
          <w:p>
            <w:pPr>
              <w:keepNext w:val="0"/>
              <w:keepLines w:val="0"/>
              <w:spacing w:before="0" w:after="40" w:line="247" w:lineRule="auto"/>
            </w:pPr>
            <w:r>
              <w:rPr>
                <w:rFonts w:ascii="Arial" w:hAnsi="Arial"/>
                <w:b w:val="0"/>
                <w:sz w:val="20"/>
              </w:rPr>
              <w:t>Fall av bristande efterlevnad av lagar och regler inom miljö</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Inga fall har rapporterats under 2021</w:t>
            </w:r>
          </w:p>
        </w:tc>
      </w:tr>
    </w:tbl>
    <w:p>
      <w:pPr>
        <w:spacing w:after="20" w:before="0" w:line="240" w:lineRule="auto"/>
      </w:pPr>
      <w:r>
        <w:rPr>
          <w:sz w:val="6"/>
        </w:rPr>
      </w:r>
    </w:p>
    <w:p>
      <w:pPr>
        <w:pStyle w:val="Heading5"/>
      </w:pPr>
      <w:bookmarkStart w:id="177" w:name="h_574"/>
      <w:r>
        <w:t>308 – Miljögranskning av leverantörer (2016)</w:t>
      </w:r>
      <w:bookmarkEnd w:id="177"/>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308 – Miljögranskning av leverantörer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308-1</w:t>
            </w:r>
          </w:p>
        </w:tc>
        <w:tc>
          <w:tcPr>
            <w:tcW w:type="dxa" w:w="2976"/>
            <w:vAlign w:val="center"/>
          </w:tcPr>
          <w:p>
            <w:pPr>
              <w:keepNext w:val="0"/>
              <w:keepLines w:val="0"/>
              <w:spacing w:before="0" w:after="40" w:line="247" w:lineRule="auto"/>
            </w:pPr>
            <w:r>
              <w:rPr>
                <w:rFonts w:ascii="Arial" w:hAnsi="Arial"/>
                <w:b w:val="0"/>
                <w:sz w:val="20"/>
              </w:rPr>
              <w:t>Andel nya leverantörer som utvärderats enligt kriterier för miljö</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Under 2021 har Umeå Energi ställt miljökrav i alla genomförda upphandlingar. Umeå Energi har upphandlat 88% av inköpsvolymen avseende nya leverantörer under 2021.</w:t>
            </w:r>
          </w:p>
        </w:tc>
      </w:tr>
    </w:tbl>
    <w:p>
      <w:pPr>
        <w:spacing w:after="20" w:before="0" w:line="240" w:lineRule="auto"/>
      </w:pPr>
      <w:r>
        <w:rPr>
          <w:sz w:val="6"/>
        </w:rPr>
      </w:r>
    </w:p>
    <w:p>
      <w:pPr>
        <w:pStyle w:val="Heading4"/>
      </w:pPr>
      <w:bookmarkStart w:id="178" w:name="h_576"/>
      <w:r>
        <w:t>Social hållbarhet</w:t>
      </w:r>
      <w:bookmarkEnd w:id="178"/>
    </w:p>
    <w:p>
      <w:pPr>
        <w:pStyle w:val="Heading5"/>
      </w:pPr>
      <w:bookmarkStart w:id="179" w:name="h_577"/>
      <w:r>
        <w:t>401 – Anställning (2016)</w:t>
      </w:r>
      <w:bookmarkEnd w:id="179"/>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01 – Anställning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103-1/2/3</w:t>
            </w:r>
          </w:p>
        </w:tc>
        <w:tc>
          <w:tcPr>
            <w:tcW w:type="dxa" w:w="2976"/>
            <w:vAlign w:val="center"/>
          </w:tcPr>
          <w:p>
            <w:pPr>
              <w:keepNext w:val="0"/>
              <w:keepLines w:val="0"/>
              <w:spacing w:before="0" w:after="40" w:line="247" w:lineRule="auto"/>
            </w:pPr>
            <w:r>
              <w:rPr>
                <w:rFonts w:ascii="Arial" w:hAnsi="Arial"/>
                <w:b w:val="0"/>
                <w:sz w:val="20"/>
              </w:rPr>
              <w:t>Hållbarhetsstyrning</w:t>
            </w:r>
          </w:p>
        </w:tc>
        <w:tc>
          <w:tcPr>
            <w:tcW w:type="dxa" w:w="935"/>
            <w:vAlign w:val="center"/>
          </w:tcPr>
          <w:p>
            <w:pPr>
              <w:keepNext w:val="0"/>
              <w:keepLines w:val="0"/>
              <w:spacing w:before="0" w:after="40" w:line="247" w:lineRule="auto"/>
              <w:jc w:val="right"/>
            </w:pPr>
            <w:r>
              <w:rPr>
                <w:rFonts w:ascii="Arial" w:hAnsi="Arial"/>
                <w:b w:val="0"/>
                <w:sz w:val="20"/>
              </w:rPr>
              <w:t>17-20</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401-1</w:t>
            </w:r>
          </w:p>
        </w:tc>
        <w:tc>
          <w:tcPr>
            <w:tcW w:type="dxa" w:w="2976"/>
            <w:vAlign w:val="center"/>
          </w:tcPr>
          <w:p>
            <w:pPr>
              <w:keepNext w:val="0"/>
              <w:keepLines w:val="0"/>
              <w:spacing w:before="0" w:after="40" w:line="247" w:lineRule="auto"/>
            </w:pPr>
            <w:r>
              <w:rPr>
                <w:rFonts w:ascii="Arial" w:hAnsi="Arial"/>
                <w:b w:val="0"/>
                <w:sz w:val="20"/>
              </w:rPr>
              <w:t>Antal nyanställda och personalomsättning per åldersgrupp och kön</w:t>
            </w:r>
          </w:p>
        </w:tc>
        <w:tc>
          <w:tcPr>
            <w:tcW w:type="dxa" w:w="935"/>
            <w:vAlign w:val="center"/>
          </w:tcPr>
          <w:p>
            <w:pPr>
              <w:keepNext w:val="0"/>
              <w:keepLines w:val="0"/>
              <w:spacing w:before="0" w:after="40" w:line="247" w:lineRule="auto"/>
              <w:jc w:val="right"/>
            </w:pPr>
            <w:r>
              <w:rPr>
                <w:rFonts w:ascii="Arial" w:hAnsi="Arial"/>
                <w:b w:val="0"/>
                <w:sz w:val="20"/>
              </w:rPr>
              <w:t>32, 37</w:t>
            </w:r>
          </w:p>
        </w:tc>
        <w:tc>
          <w:tcPr>
            <w:tcW w:type="dxa" w:w="4422"/>
            <w:vAlign w:val="center"/>
          </w:tcPr>
          <w:p>
            <w:pPr>
              <w:keepNext w:val="0"/>
              <w:keepLines w:val="0"/>
              <w:spacing w:before="0" w:after="40" w:line="247" w:lineRule="auto"/>
            </w:pPr>
            <w:r>
              <w:rPr>
                <w:rFonts w:ascii="Arial" w:hAnsi="Arial"/>
                <w:b w:val="0"/>
                <w:sz w:val="20"/>
              </w:rPr>
              <w:t>Personalomsättning redovisas inte.</w:t>
            </w:r>
          </w:p>
        </w:tc>
      </w:tr>
      <w:tr>
        <w:trPr>
          <w:cantSplit/>
        </w:trPr>
        <w:tc>
          <w:tcPr>
            <w:tcW w:type="dxa" w:w="1191"/>
            <w:vAlign w:val="center"/>
          </w:tcPr>
          <w:p>
            <w:pPr>
              <w:keepNext w:val="0"/>
              <w:keepLines w:val="0"/>
              <w:spacing w:before="0" w:after="40" w:line="247" w:lineRule="auto"/>
              <w:jc w:val="right"/>
            </w:pPr>
            <w:r>
              <w:rPr>
                <w:rFonts w:ascii="Arial" w:hAnsi="Arial"/>
                <w:b w:val="0"/>
                <w:sz w:val="20"/>
              </w:rPr>
              <w:t>401-2</w:t>
            </w:r>
          </w:p>
        </w:tc>
        <w:tc>
          <w:tcPr>
            <w:tcW w:type="dxa" w:w="2976"/>
            <w:vAlign w:val="center"/>
          </w:tcPr>
          <w:p>
            <w:pPr>
              <w:keepNext w:val="0"/>
              <w:keepLines w:val="0"/>
              <w:spacing w:before="0" w:after="40" w:line="247" w:lineRule="auto"/>
            </w:pPr>
            <w:r>
              <w:rPr>
                <w:rFonts w:ascii="Arial" w:hAnsi="Arial"/>
                <w:b w:val="0"/>
                <w:sz w:val="20"/>
              </w:rPr>
              <w:t>Förmåner</w:t>
            </w:r>
          </w:p>
        </w:tc>
        <w:tc>
          <w:tcPr>
            <w:tcW w:type="dxa" w:w="935"/>
            <w:vAlign w:val="center"/>
          </w:tcPr>
          <w:p>
            <w:pPr>
              <w:keepNext w:val="0"/>
              <w:keepLines w:val="0"/>
              <w:spacing w:before="0" w:after="40" w:line="247" w:lineRule="auto"/>
              <w:jc w:val="right"/>
            </w:pPr>
            <w:r>
              <w:rPr>
                <w:rFonts w:ascii="Arial" w:hAnsi="Arial"/>
                <w:b w:val="0"/>
                <w:sz w:val="20"/>
              </w:rPr>
              <w:t>31, 32</w:t>
            </w:r>
          </w:p>
        </w:tc>
        <w:tc>
          <w:tcPr>
            <w:tcW w:type="dxa" w:w="4422"/>
            <w:vAlign w:val="center"/>
          </w:tcPr>
          <w:p>
            <w:pPr>
              <w:keepNext w:val="0"/>
              <w:keepLines w:val="0"/>
              <w:spacing w:before="0" w:after="40" w:line="247" w:lineRule="auto"/>
            </w:pPr>
            <w:r>
              <w:rPr>
                <w:rFonts w:ascii="Arial" w:hAnsi="Arial"/>
                <w:b w:val="0"/>
                <w:sz w:val="20"/>
              </w:rPr>
              <w:t>Alla våra tillsvidareanställda, oavsett heltid eller deltidsanställning, omfattas av våra förmåner som Benify, Personalstöd Falck Healthcare, Tjänstegrupplivförsärking, trygghetsförsäkring vid arbetsskada, sjukförsärking, årsavgift Elhandel, massage och friskvårdstimme.</w:t>
            </w:r>
          </w:p>
        </w:tc>
      </w:tr>
    </w:tbl>
    <w:p>
      <w:pPr>
        <w:spacing w:after="20" w:before="0" w:line="240" w:lineRule="auto"/>
      </w:pPr>
      <w:r>
        <w:rPr>
          <w:sz w:val="6"/>
        </w:rPr>
      </w:r>
    </w:p>
    <w:p>
      <w:pPr>
        <w:pStyle w:val="Heading5"/>
      </w:pPr>
      <w:bookmarkStart w:id="180" w:name="h_579"/>
      <w:r>
        <w:t>402 – Relation mellan anställda och ledning (2016)</w:t>
      </w:r>
      <w:bookmarkEnd w:id="180"/>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02 – Relation mellan anställda och ledning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402-1</w:t>
            </w:r>
          </w:p>
        </w:tc>
        <w:tc>
          <w:tcPr>
            <w:tcW w:type="dxa" w:w="2976"/>
            <w:vAlign w:val="center"/>
          </w:tcPr>
          <w:p>
            <w:pPr>
              <w:keepNext w:val="0"/>
              <w:keepLines w:val="0"/>
              <w:spacing w:before="0" w:after="40" w:line="247" w:lineRule="auto"/>
            </w:pPr>
            <w:r>
              <w:rPr>
                <w:rFonts w:ascii="Arial" w:hAnsi="Arial"/>
                <w:b w:val="0"/>
                <w:sz w:val="20"/>
              </w:rPr>
              <w:t>Underrättelse vid förändringar i verksamheten</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Enligt lagen (1982:80) om anställningsskydd</w:t>
            </w:r>
          </w:p>
        </w:tc>
      </w:tr>
    </w:tbl>
    <w:p>
      <w:pPr>
        <w:spacing w:after="20" w:before="0" w:line="240" w:lineRule="auto"/>
      </w:pPr>
      <w:r>
        <w:rPr>
          <w:sz w:val="6"/>
        </w:rPr>
      </w:r>
    </w:p>
    <w:p>
      <w:pPr>
        <w:pStyle w:val="Heading5"/>
      </w:pPr>
      <w:bookmarkStart w:id="181" w:name="h_581"/>
      <w:r>
        <w:t>403 – Hälsa och säkerhet (2018)</w:t>
      </w:r>
      <w:bookmarkEnd w:id="181"/>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03 – Hälsa och säkerhet (2018)"/>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403-2</w:t>
            </w:r>
          </w:p>
        </w:tc>
        <w:tc>
          <w:tcPr>
            <w:tcW w:type="dxa" w:w="2976"/>
            <w:vAlign w:val="center"/>
          </w:tcPr>
          <w:p>
            <w:pPr>
              <w:keepNext w:val="0"/>
              <w:keepLines w:val="0"/>
              <w:spacing w:before="0" w:after="40" w:line="247" w:lineRule="auto"/>
            </w:pPr>
            <w:r>
              <w:rPr>
                <w:rFonts w:ascii="Arial" w:hAnsi="Arial"/>
                <w:b w:val="0"/>
                <w:sz w:val="20"/>
              </w:rPr>
              <w:t>Arbetsrelaterade skador, sjukdom och olyckor.</w:t>
            </w:r>
          </w:p>
        </w:tc>
        <w:tc>
          <w:tcPr>
            <w:tcW w:type="dxa" w:w="935"/>
            <w:vAlign w:val="center"/>
          </w:tcPr>
          <w:p>
            <w:pPr>
              <w:keepNext w:val="0"/>
              <w:keepLines w:val="0"/>
              <w:spacing w:before="0" w:after="40" w:line="247" w:lineRule="auto"/>
              <w:jc w:val="right"/>
            </w:pPr>
            <w:r>
              <w:rPr>
                <w:rFonts w:ascii="Arial" w:hAnsi="Arial"/>
                <w:b w:val="0"/>
                <w:sz w:val="20"/>
              </w:rPr>
              <w:t>30, 31, 32</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403-4</w:t>
            </w:r>
          </w:p>
        </w:tc>
        <w:tc>
          <w:tcPr>
            <w:tcW w:type="dxa" w:w="2976"/>
            <w:vAlign w:val="center"/>
          </w:tcPr>
          <w:p>
            <w:pPr>
              <w:keepNext w:val="0"/>
              <w:keepLines w:val="0"/>
              <w:spacing w:before="0" w:after="40" w:line="247" w:lineRule="auto"/>
            </w:pPr>
            <w:r>
              <w:rPr>
                <w:rFonts w:ascii="Arial" w:hAnsi="Arial"/>
                <w:b w:val="0"/>
                <w:sz w:val="20"/>
              </w:rPr>
              <w:t>Anställdas deltagande, konsultation och kommunikation kring arbetsrelaterad hälsa och säkerhet</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De anställda har via sitt fack utsett skyddsombud som för deras talan, UE har 11 skyddsombud varav 2 har rollen som huvudskyddsombud. Skyddsombuden deltar aktivt i både skyddsmöten på lokal nivå och i skyddskommitten. Vid riskbedömningar och analyser deltar också skyddsombuden.ww</w:t>
            </w:r>
          </w:p>
        </w:tc>
      </w:tr>
      <w:tr>
        <w:trPr>
          <w:cantSplit/>
        </w:trPr>
        <w:tc>
          <w:tcPr>
            <w:tcW w:type="dxa" w:w="1191"/>
            <w:vAlign w:val="center"/>
          </w:tcPr>
          <w:p>
            <w:pPr>
              <w:keepNext w:val="0"/>
              <w:keepLines w:val="0"/>
              <w:spacing w:before="0" w:after="40" w:line="247" w:lineRule="auto"/>
              <w:jc w:val="right"/>
            </w:pPr>
            <w:r>
              <w:rPr>
                <w:rFonts w:ascii="Arial" w:hAnsi="Arial"/>
                <w:b w:val="0"/>
                <w:sz w:val="20"/>
              </w:rPr>
              <w:t>403-6</w:t>
            </w:r>
          </w:p>
        </w:tc>
        <w:tc>
          <w:tcPr>
            <w:tcW w:type="dxa" w:w="2976"/>
            <w:vAlign w:val="center"/>
          </w:tcPr>
          <w:p>
            <w:pPr>
              <w:keepNext w:val="0"/>
              <w:keepLines w:val="0"/>
              <w:spacing w:before="0" w:after="40" w:line="247" w:lineRule="auto"/>
            </w:pPr>
            <w:r>
              <w:rPr>
                <w:rFonts w:ascii="Arial" w:hAnsi="Arial"/>
                <w:b w:val="0"/>
                <w:sz w:val="20"/>
              </w:rPr>
              <w:t>Främjande av anställdas hälsa</w:t>
            </w:r>
          </w:p>
        </w:tc>
        <w:tc>
          <w:tcPr>
            <w:tcW w:type="dxa" w:w="935"/>
            <w:vAlign w:val="center"/>
          </w:tcPr>
          <w:p>
            <w:pPr>
              <w:keepNext w:val="0"/>
              <w:keepLines w:val="0"/>
              <w:spacing w:before="0" w:after="40" w:line="247" w:lineRule="auto"/>
              <w:jc w:val="right"/>
            </w:pPr>
            <w:r>
              <w:rPr>
                <w:rFonts w:ascii="Arial" w:hAnsi="Arial"/>
                <w:b w:val="0"/>
                <w:sz w:val="20"/>
              </w:rPr>
              <w:t>30, 31, 32</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5"/>
      </w:pPr>
      <w:bookmarkStart w:id="182" w:name="h_583"/>
      <w:r>
        <w:t>404 – Utbildning (2016)</w:t>
      </w:r>
      <w:bookmarkEnd w:id="182"/>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04 – Utbildning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404-1</w:t>
            </w:r>
          </w:p>
        </w:tc>
        <w:tc>
          <w:tcPr>
            <w:tcW w:type="dxa" w:w="2976"/>
            <w:vAlign w:val="center"/>
          </w:tcPr>
          <w:p>
            <w:pPr>
              <w:keepNext w:val="0"/>
              <w:keepLines w:val="0"/>
              <w:spacing w:before="0" w:after="40" w:line="247" w:lineRule="auto"/>
            </w:pPr>
            <w:r>
              <w:rPr>
                <w:rFonts w:ascii="Arial" w:hAnsi="Arial"/>
                <w:b w:val="0"/>
                <w:sz w:val="20"/>
              </w:rPr>
              <w:t>Utbildningstimmar per anställd</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Redovisas som totalt antal timmar. Män 6 300 h, kvinnor 1 900 h</w:t>
            </w:r>
          </w:p>
        </w:tc>
      </w:tr>
    </w:tbl>
    <w:p>
      <w:pPr>
        <w:spacing w:after="20" w:before="0" w:line="240" w:lineRule="auto"/>
      </w:pPr>
      <w:r>
        <w:rPr>
          <w:sz w:val="6"/>
        </w:rPr>
      </w:r>
    </w:p>
    <w:p>
      <w:pPr>
        <w:pStyle w:val="Heading5"/>
      </w:pPr>
      <w:bookmarkStart w:id="183" w:name="h_585"/>
      <w:r>
        <w:t>405 – Mångfald och jämställdhet (2016)</w:t>
      </w:r>
      <w:bookmarkEnd w:id="183"/>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05 – Mångfald och jämställdhet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405-1</w:t>
            </w:r>
          </w:p>
        </w:tc>
        <w:tc>
          <w:tcPr>
            <w:tcW w:type="dxa" w:w="2976"/>
            <w:vAlign w:val="center"/>
          </w:tcPr>
          <w:p>
            <w:pPr>
              <w:keepNext w:val="0"/>
              <w:keepLines w:val="0"/>
              <w:spacing w:before="0" w:after="40" w:line="247" w:lineRule="auto"/>
            </w:pPr>
            <w:r>
              <w:rPr>
                <w:rFonts w:ascii="Arial" w:hAnsi="Arial"/>
                <w:b w:val="0"/>
                <w:sz w:val="20"/>
              </w:rPr>
              <w:t>Sammansättning av styrelse, ledning och anställda</w:t>
            </w:r>
          </w:p>
        </w:tc>
        <w:tc>
          <w:tcPr>
            <w:tcW w:type="dxa" w:w="935"/>
            <w:vAlign w:val="center"/>
          </w:tcPr>
          <w:p>
            <w:pPr>
              <w:keepNext w:val="0"/>
              <w:keepLines w:val="0"/>
              <w:spacing w:before="0" w:after="40" w:line="247" w:lineRule="auto"/>
              <w:jc w:val="right"/>
            </w:pPr>
            <w:r>
              <w:rPr>
                <w:rFonts w:ascii="Arial" w:hAnsi="Arial"/>
                <w:b w:val="0"/>
                <w:sz w:val="20"/>
              </w:rPr>
              <w:t>37</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5"/>
      </w:pPr>
      <w:bookmarkStart w:id="184" w:name="h_587"/>
      <w:r>
        <w:t>406 – Icke-diskriminering (2016)</w:t>
      </w:r>
      <w:bookmarkEnd w:id="18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06 – Icke-diskriminering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406-1</w:t>
            </w:r>
          </w:p>
        </w:tc>
        <w:tc>
          <w:tcPr>
            <w:tcW w:type="dxa" w:w="2976"/>
            <w:vAlign w:val="center"/>
          </w:tcPr>
          <w:p>
            <w:pPr>
              <w:keepNext w:val="0"/>
              <w:keepLines w:val="0"/>
              <w:spacing w:before="0" w:after="40" w:line="247" w:lineRule="auto"/>
            </w:pPr>
            <w:r>
              <w:rPr>
                <w:rFonts w:ascii="Arial" w:hAnsi="Arial"/>
                <w:b w:val="0"/>
                <w:sz w:val="20"/>
              </w:rPr>
              <w:t>Antal fall av diskriminering samt vidtagna åtgärder</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Inga fall har rapporterats under 2021</w:t>
            </w:r>
          </w:p>
        </w:tc>
      </w:tr>
    </w:tbl>
    <w:p>
      <w:pPr>
        <w:spacing w:after="20" w:before="0" w:line="240" w:lineRule="auto"/>
      </w:pPr>
      <w:r>
        <w:rPr>
          <w:sz w:val="6"/>
        </w:rPr>
      </w:r>
    </w:p>
    <w:p>
      <w:pPr>
        <w:pStyle w:val="Heading5"/>
      </w:pPr>
      <w:bookmarkStart w:id="185" w:name="h_589"/>
      <w:r>
        <w:t>411 – Ursprungsbefolkningars rättigheter (2016)</w:t>
      </w:r>
      <w:bookmarkEnd w:id="185"/>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11 – Ursprungsbefolkningars rättigheter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411-1</w:t>
            </w:r>
          </w:p>
        </w:tc>
        <w:tc>
          <w:tcPr>
            <w:tcW w:type="dxa" w:w="2976"/>
            <w:vAlign w:val="center"/>
          </w:tcPr>
          <w:p>
            <w:pPr>
              <w:keepNext w:val="0"/>
              <w:keepLines w:val="0"/>
              <w:spacing w:before="0" w:after="40" w:line="247" w:lineRule="auto"/>
            </w:pPr>
            <w:r>
              <w:rPr>
                <w:rFonts w:ascii="Arial" w:hAnsi="Arial"/>
                <w:b w:val="0"/>
                <w:sz w:val="20"/>
              </w:rPr>
              <w:t>Kränkningar av ursprungsbefolkningars rättigheter</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Inga fall har rapporterats under 2021</w:t>
            </w:r>
          </w:p>
        </w:tc>
      </w:tr>
    </w:tbl>
    <w:p>
      <w:pPr>
        <w:spacing w:after="20" w:before="0" w:line="240" w:lineRule="auto"/>
      </w:pPr>
      <w:r>
        <w:rPr>
          <w:sz w:val="6"/>
        </w:rPr>
      </w:r>
    </w:p>
    <w:p>
      <w:pPr>
        <w:pStyle w:val="Heading5"/>
      </w:pPr>
      <w:bookmarkStart w:id="186" w:name="h_591"/>
      <w:r>
        <w:t>412 – Mänskliga rättigheter (2016)</w:t>
      </w:r>
      <w:bookmarkEnd w:id="186"/>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12 – Mänskliga rättigheter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412-1</w:t>
            </w:r>
          </w:p>
        </w:tc>
        <w:tc>
          <w:tcPr>
            <w:tcW w:type="dxa" w:w="2976"/>
            <w:vAlign w:val="center"/>
          </w:tcPr>
          <w:p>
            <w:pPr>
              <w:keepNext w:val="0"/>
              <w:keepLines w:val="0"/>
              <w:spacing w:before="0" w:after="40" w:line="247" w:lineRule="auto"/>
            </w:pPr>
            <w:r>
              <w:rPr>
                <w:rFonts w:ascii="Arial" w:hAnsi="Arial"/>
                <w:b w:val="0"/>
                <w:sz w:val="20"/>
              </w:rPr>
              <w:t>Verksamheter som har varit föremål för granskning eller konsekvensbedömning gällande mänskliga rättigheter</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Inga fall har rapporterats under 2021</w:t>
            </w:r>
          </w:p>
        </w:tc>
      </w:tr>
    </w:tbl>
    <w:p>
      <w:pPr>
        <w:spacing w:after="20" w:before="0" w:line="240" w:lineRule="auto"/>
      </w:pPr>
      <w:r>
        <w:rPr>
          <w:sz w:val="6"/>
        </w:rPr>
      </w:r>
    </w:p>
    <w:p>
      <w:pPr>
        <w:pStyle w:val="Heading5"/>
      </w:pPr>
      <w:bookmarkStart w:id="187" w:name="h_593"/>
      <w:r>
        <w:t>413 – Lokalt samhällsengagemang (2016)</w:t>
      </w:r>
      <w:bookmarkEnd w:id="187"/>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13 – Lokalt samhällsengagemang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413-1</w:t>
            </w:r>
          </w:p>
        </w:tc>
        <w:tc>
          <w:tcPr>
            <w:tcW w:type="dxa" w:w="2976"/>
            <w:vAlign w:val="center"/>
          </w:tcPr>
          <w:p>
            <w:pPr>
              <w:keepNext w:val="0"/>
              <w:keepLines w:val="0"/>
              <w:spacing w:before="0" w:after="40" w:line="247" w:lineRule="auto"/>
            </w:pPr>
            <w:r>
              <w:rPr>
                <w:rFonts w:ascii="Arial" w:hAnsi="Arial"/>
                <w:b w:val="0"/>
                <w:sz w:val="20"/>
              </w:rPr>
              <w:t>Verksamhet med lokalt samhällsengagemang, konsekvensbedömningar, och utvecklingsprogram</w:t>
            </w:r>
          </w:p>
        </w:tc>
        <w:tc>
          <w:tcPr>
            <w:tcW w:type="dxa" w:w="935"/>
            <w:vAlign w:val="center"/>
          </w:tcPr>
          <w:p>
            <w:pPr>
              <w:keepNext w:val="0"/>
              <w:keepLines w:val="0"/>
              <w:spacing w:before="0" w:after="40" w:line="247" w:lineRule="auto"/>
              <w:jc w:val="right"/>
            </w:pPr>
            <w:r>
              <w:rPr>
                <w:rFonts w:ascii="Arial" w:hAnsi="Arial"/>
                <w:b w:val="0"/>
                <w:sz w:val="20"/>
              </w:rPr>
              <w:t>34</w:t>
            </w:r>
          </w:p>
        </w:tc>
        <w:tc>
          <w:tcPr>
            <w:tcW w:type="dxa" w:w="4422"/>
            <w:vAlign w:val="center"/>
          </w:tcPr>
          <w:p>
            <w:pPr>
              <w:keepNext w:val="0"/>
              <w:keepLines w:val="0"/>
              <w:spacing w:before="0" w:after="40" w:line="247" w:lineRule="auto"/>
            </w:pPr>
            <w:r>
              <w:rPr>
                <w:rFonts w:ascii="Arial" w:hAnsi="Arial"/>
                <w:b w:val="0"/>
                <w:sz w:val="20"/>
              </w:rPr>
            </w:r>
          </w:p>
        </w:tc>
      </w:tr>
      <w:tr>
        <w:trPr>
          <w:cantSplit/>
        </w:trPr>
        <w:tc>
          <w:tcPr>
            <w:tcW w:type="dxa" w:w="1191"/>
            <w:vAlign w:val="center"/>
          </w:tcPr>
          <w:p>
            <w:pPr>
              <w:keepNext w:val="0"/>
              <w:keepLines w:val="0"/>
              <w:spacing w:before="0" w:after="40" w:line="247" w:lineRule="auto"/>
              <w:jc w:val="right"/>
            </w:pPr>
            <w:r>
              <w:rPr>
                <w:rFonts w:ascii="Arial" w:hAnsi="Arial"/>
                <w:b w:val="0"/>
                <w:sz w:val="20"/>
              </w:rPr>
              <w:t>413-2</w:t>
            </w:r>
          </w:p>
        </w:tc>
        <w:tc>
          <w:tcPr>
            <w:tcW w:type="dxa" w:w="2976"/>
            <w:vAlign w:val="center"/>
          </w:tcPr>
          <w:p>
            <w:pPr>
              <w:keepNext w:val="0"/>
              <w:keepLines w:val="0"/>
              <w:spacing w:before="0" w:after="40" w:line="247" w:lineRule="auto"/>
            </w:pPr>
            <w:r>
              <w:rPr>
                <w:rFonts w:ascii="Arial" w:hAnsi="Arial"/>
                <w:b w:val="0"/>
                <w:sz w:val="20"/>
              </w:rPr>
              <w:t>Verksamheter med betydande faktisk och potentiell negativ påverkan på lokalsamhällen</w:t>
            </w:r>
          </w:p>
        </w:tc>
        <w:tc>
          <w:tcPr>
            <w:tcW w:type="dxa" w:w="935"/>
            <w:vAlign w:val="center"/>
          </w:tcPr>
          <w:p>
            <w:pPr>
              <w:keepNext w:val="0"/>
              <w:keepLines w:val="0"/>
              <w:spacing w:before="0" w:after="40" w:line="247" w:lineRule="auto"/>
              <w:jc w:val="right"/>
            </w:pPr>
            <w:r>
              <w:rPr>
                <w:rFonts w:ascii="Arial" w:hAnsi="Arial"/>
                <w:b w:val="0"/>
                <w:sz w:val="20"/>
              </w:rPr>
              <w:t>25-26, 29</w:t>
            </w:r>
          </w:p>
        </w:tc>
        <w:tc>
          <w:tcPr>
            <w:tcW w:type="dxa" w:w="4422"/>
            <w:vAlign w:val="center"/>
          </w:tcPr>
          <w:p>
            <w:pPr>
              <w:keepNext w:val="0"/>
              <w:keepLines w:val="0"/>
              <w:spacing w:before="0" w:after="40" w:line="247" w:lineRule="auto"/>
            </w:pPr>
            <w:r>
              <w:rPr>
                <w:rFonts w:ascii="Arial" w:hAnsi="Arial"/>
                <w:b w:val="0"/>
                <w:sz w:val="20"/>
              </w:rPr>
            </w:r>
          </w:p>
        </w:tc>
      </w:tr>
    </w:tbl>
    <w:p>
      <w:pPr>
        <w:spacing w:after="20" w:before="0" w:line="240" w:lineRule="auto"/>
      </w:pPr>
      <w:r>
        <w:rPr>
          <w:sz w:val="6"/>
        </w:rPr>
      </w:r>
    </w:p>
    <w:p>
      <w:pPr>
        <w:pStyle w:val="Heading5"/>
      </w:pPr>
      <w:bookmarkStart w:id="188" w:name="h_595"/>
      <w:r>
        <w:t>417 – Marknadsföring och märkning (2016)</w:t>
      </w:r>
      <w:bookmarkEnd w:id="188"/>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417 – Marknadsföring och märkning (2016)"/>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jc w:val="right"/>
            </w:pPr>
            <w:r>
              <w:rPr>
                <w:rFonts w:ascii="Arial" w:hAnsi="Arial"/>
                <w:b w:val="0"/>
                <w:sz w:val="20"/>
              </w:rPr>
              <w:t>417-2</w:t>
            </w:r>
          </w:p>
        </w:tc>
        <w:tc>
          <w:tcPr>
            <w:tcW w:type="dxa" w:w="2976"/>
            <w:vAlign w:val="center"/>
          </w:tcPr>
          <w:p>
            <w:pPr>
              <w:keepNext w:val="0"/>
              <w:keepLines w:val="0"/>
              <w:spacing w:before="0" w:after="40" w:line="247" w:lineRule="auto"/>
            </w:pPr>
            <w:r>
              <w:rPr>
                <w:rFonts w:ascii="Arial" w:hAnsi="Arial"/>
                <w:b w:val="0"/>
                <w:sz w:val="20"/>
              </w:rPr>
              <w:t>Fall av bristande efterlevnad gällande information och märkning av produkter och tjänster</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Inga fall har rapporterats under 2021</w:t>
            </w:r>
          </w:p>
        </w:tc>
      </w:tr>
      <w:tr>
        <w:trPr>
          <w:cantSplit/>
        </w:trPr>
        <w:tc>
          <w:tcPr>
            <w:tcW w:type="dxa" w:w="1191"/>
            <w:vAlign w:val="center"/>
          </w:tcPr>
          <w:p>
            <w:pPr>
              <w:keepNext w:val="0"/>
              <w:keepLines w:val="0"/>
              <w:spacing w:before="0" w:after="40" w:line="247" w:lineRule="auto"/>
              <w:jc w:val="right"/>
            </w:pPr>
            <w:r>
              <w:rPr>
                <w:rFonts w:ascii="Arial" w:hAnsi="Arial"/>
                <w:b w:val="0"/>
                <w:sz w:val="20"/>
              </w:rPr>
              <w:t>417-3</w:t>
            </w:r>
          </w:p>
        </w:tc>
        <w:tc>
          <w:tcPr>
            <w:tcW w:type="dxa" w:w="2976"/>
            <w:vAlign w:val="center"/>
          </w:tcPr>
          <w:p>
            <w:pPr>
              <w:keepNext w:val="0"/>
              <w:keepLines w:val="0"/>
              <w:spacing w:before="0" w:after="40" w:line="247" w:lineRule="auto"/>
            </w:pPr>
            <w:r>
              <w:rPr>
                <w:rFonts w:ascii="Arial" w:hAnsi="Arial"/>
                <w:b w:val="0"/>
                <w:sz w:val="20"/>
              </w:rPr>
              <w:t>Fall av bristande efterlevnad gällande marknadskommunikation</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Inga fall har rapporterats under 2021</w:t>
            </w:r>
          </w:p>
        </w:tc>
      </w:tr>
    </w:tbl>
    <w:p>
      <w:pPr>
        <w:spacing w:after="20" w:before="0" w:line="240" w:lineRule="auto"/>
      </w:pPr>
      <w:r>
        <w:rPr>
          <w:sz w:val="6"/>
        </w:rPr>
      </w:r>
    </w:p>
    <w:p>
      <w:pPr>
        <w:pStyle w:val="Heading5"/>
      </w:pPr>
      <w:bookmarkStart w:id="189" w:name="h_597"/>
      <w:r>
        <w:t>Elbolag - Sektorspecifik social indikator: Tillgänglighet</w:t>
      </w:r>
      <w:bookmarkEnd w:id="189"/>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GRI-index – Elbolag - Sektorspecifik social indikator: Tillgänglighet"/>
        <w:tblDescription w:val="Tabell med en upprepad rubrikrad. Tomma celler motsvarar tomma celler i originalet."/>
      </w:tblPr>
      <w:tblGrid>
        <w:gridCol w:w="1191"/>
        <w:gridCol w:w="2976"/>
        <w:gridCol w:w="935"/>
        <w:gridCol w:w="4422"/>
      </w:tblGrid>
      <w:tr>
        <w:trPr>
          <w:cantSplit/>
          <w:tblHeader w:val="1"/>
        </w:trPr>
        <w:tc>
          <w:tcPr>
            <w:tcW w:type="dxa" w:w="1191"/>
            <w:shd w:fill="006445"/>
            <w:vAlign w:val="center"/>
          </w:tcPr>
          <w:p>
            <w:pPr>
              <w:keepNext/>
              <w:keepLines w:val="0"/>
              <w:spacing w:before="0" w:after="40" w:line="247" w:lineRule="auto"/>
            </w:pPr>
            <w:r>
              <w:rPr>
                <w:rFonts w:ascii="Arial" w:hAnsi="Arial"/>
                <w:b/>
                <w:color w:val="FFFFFF"/>
                <w:sz w:val="20"/>
              </w:rPr>
              <w:t>GRI-referens</w:t>
            </w:r>
          </w:p>
        </w:tc>
        <w:tc>
          <w:tcPr>
            <w:tcW w:type="dxa" w:w="2976"/>
            <w:shd w:fill="006445"/>
            <w:vAlign w:val="center"/>
          </w:tcPr>
          <w:p>
            <w:pPr>
              <w:keepNext/>
              <w:keepLines w:val="0"/>
              <w:spacing w:before="0" w:after="40" w:line="247" w:lineRule="auto"/>
            </w:pPr>
            <w:r>
              <w:rPr>
                <w:rFonts w:ascii="Arial" w:hAnsi="Arial"/>
                <w:b/>
                <w:color w:val="FFFFFF"/>
                <w:sz w:val="20"/>
              </w:rPr>
              <w:t>Beskrivning</w:t>
            </w:r>
          </w:p>
        </w:tc>
        <w:tc>
          <w:tcPr>
            <w:tcW w:type="dxa" w:w="935"/>
            <w:shd w:fill="006445"/>
            <w:vAlign w:val="center"/>
          </w:tcPr>
          <w:p>
            <w:pPr>
              <w:keepNext/>
              <w:keepLines w:val="0"/>
              <w:spacing w:before="0" w:after="40" w:line="247" w:lineRule="auto"/>
            </w:pPr>
            <w:r>
              <w:rPr>
                <w:rFonts w:ascii="Arial" w:hAnsi="Arial"/>
                <w:b/>
                <w:color w:val="FFFFFF"/>
                <w:sz w:val="20"/>
              </w:rPr>
              <w:t>Sida i PDF</w:t>
            </w:r>
          </w:p>
        </w:tc>
        <w:tc>
          <w:tcPr>
            <w:tcW w:type="dxa" w:w="4422"/>
            <w:shd w:fill="006445"/>
            <w:vAlign w:val="center"/>
          </w:tcPr>
          <w:p>
            <w:pPr>
              <w:keepNext/>
              <w:keepLines w:val="0"/>
              <w:spacing w:before="0" w:after="40" w:line="247" w:lineRule="auto"/>
            </w:pPr>
            <w:r>
              <w:rPr>
                <w:rFonts w:ascii="Arial" w:hAnsi="Arial"/>
                <w:b/>
                <w:color w:val="FFFFFF"/>
                <w:sz w:val="20"/>
              </w:rPr>
              <w:t>Kommentar</w:t>
            </w:r>
          </w:p>
        </w:tc>
      </w:tr>
      <w:tr>
        <w:trPr>
          <w:cantSplit/>
        </w:trPr>
        <w:tc>
          <w:tcPr>
            <w:tcW w:type="dxa" w:w="1191"/>
            <w:vAlign w:val="center"/>
          </w:tcPr>
          <w:p>
            <w:pPr>
              <w:keepNext w:val="0"/>
              <w:keepLines w:val="0"/>
              <w:spacing w:before="0" w:after="40" w:line="247" w:lineRule="auto"/>
            </w:pPr>
            <w:r>
              <w:rPr>
                <w:rFonts w:ascii="Arial" w:hAnsi="Arial"/>
                <w:b w:val="0"/>
                <w:sz w:val="20"/>
              </w:rPr>
              <w:t>EU28</w:t>
            </w:r>
          </w:p>
        </w:tc>
        <w:tc>
          <w:tcPr>
            <w:tcW w:type="dxa" w:w="2976"/>
            <w:vAlign w:val="center"/>
          </w:tcPr>
          <w:p>
            <w:pPr>
              <w:keepNext w:val="0"/>
              <w:keepLines w:val="0"/>
              <w:spacing w:before="0" w:after="40" w:line="247" w:lineRule="auto"/>
            </w:pPr>
            <w:r>
              <w:rPr>
                <w:rFonts w:ascii="Arial" w:hAnsi="Arial"/>
                <w:b w:val="0"/>
                <w:sz w:val="20"/>
              </w:rPr>
              <w:t>Genomsnittlig tillgänglighet och driftavbrott</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Mäts ej</w:t>
            </w:r>
          </w:p>
        </w:tc>
      </w:tr>
      <w:tr>
        <w:trPr>
          <w:cantSplit/>
        </w:trPr>
        <w:tc>
          <w:tcPr>
            <w:tcW w:type="dxa" w:w="1191"/>
            <w:vAlign w:val="center"/>
          </w:tcPr>
          <w:p>
            <w:pPr>
              <w:keepNext w:val="0"/>
              <w:keepLines w:val="0"/>
              <w:spacing w:before="0" w:after="40" w:line="247" w:lineRule="auto"/>
            </w:pPr>
            <w:r>
              <w:rPr>
                <w:rFonts w:ascii="Arial" w:hAnsi="Arial"/>
                <w:b w:val="0"/>
                <w:sz w:val="20"/>
              </w:rPr>
              <w:t>EU29</w:t>
            </w:r>
          </w:p>
        </w:tc>
        <w:tc>
          <w:tcPr>
            <w:tcW w:type="dxa" w:w="2976"/>
            <w:vAlign w:val="center"/>
          </w:tcPr>
          <w:p>
            <w:pPr>
              <w:keepNext w:val="0"/>
              <w:keepLines w:val="0"/>
              <w:spacing w:before="0" w:after="40" w:line="247" w:lineRule="auto"/>
            </w:pPr>
            <w:r>
              <w:rPr>
                <w:rFonts w:ascii="Arial" w:hAnsi="Arial"/>
                <w:b w:val="0"/>
                <w:sz w:val="20"/>
              </w:rPr>
              <w:t>Strömavbrott, längd</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Mäts ej</w:t>
            </w:r>
          </w:p>
        </w:tc>
      </w:tr>
      <w:tr>
        <w:trPr>
          <w:cantSplit/>
        </w:trPr>
        <w:tc>
          <w:tcPr>
            <w:tcW w:type="dxa" w:w="1191"/>
            <w:vAlign w:val="center"/>
          </w:tcPr>
          <w:p>
            <w:pPr>
              <w:keepNext w:val="0"/>
              <w:keepLines w:val="0"/>
              <w:spacing w:before="0" w:after="40" w:line="247" w:lineRule="auto"/>
            </w:pPr>
            <w:r>
              <w:rPr>
                <w:rFonts w:ascii="Arial" w:hAnsi="Arial"/>
                <w:b w:val="0"/>
                <w:sz w:val="20"/>
              </w:rPr>
              <w:t>EU30</w:t>
            </w:r>
          </w:p>
        </w:tc>
        <w:tc>
          <w:tcPr>
            <w:tcW w:type="dxa" w:w="2976"/>
            <w:vAlign w:val="center"/>
          </w:tcPr>
          <w:p>
            <w:pPr>
              <w:keepNext w:val="0"/>
              <w:keepLines w:val="0"/>
              <w:spacing w:before="0" w:after="40" w:line="247" w:lineRule="auto"/>
            </w:pPr>
            <w:r>
              <w:rPr>
                <w:rFonts w:ascii="Arial" w:hAnsi="Arial"/>
                <w:b w:val="0"/>
                <w:sz w:val="20"/>
              </w:rPr>
              <w:t>Tillgång till elnätet och tillgänglighet a) Tillgänglinghet genomsnitt b) Antal planerade avbrott</w:t>
            </w:r>
          </w:p>
        </w:tc>
        <w:tc>
          <w:tcPr>
            <w:tcW w:type="dxa" w:w="935"/>
            <w:vAlign w:val="center"/>
          </w:tcPr>
          <w:p>
            <w:pPr>
              <w:keepNext w:val="0"/>
              <w:keepLines w:val="0"/>
              <w:spacing w:before="0" w:after="40" w:line="247" w:lineRule="auto"/>
            </w:pPr>
            <w:r>
              <w:rPr>
                <w:rFonts w:ascii="Arial" w:hAnsi="Arial"/>
                <w:b w:val="0"/>
                <w:sz w:val="20"/>
              </w:rPr>
            </w:r>
          </w:p>
        </w:tc>
        <w:tc>
          <w:tcPr>
            <w:tcW w:type="dxa" w:w="4422"/>
            <w:vAlign w:val="center"/>
          </w:tcPr>
          <w:p>
            <w:pPr>
              <w:keepNext w:val="0"/>
              <w:keepLines w:val="0"/>
              <w:spacing w:before="0" w:after="40" w:line="247" w:lineRule="auto"/>
            </w:pPr>
            <w:r>
              <w:rPr>
                <w:rFonts w:ascii="Arial" w:hAnsi="Arial"/>
                <w:b w:val="0"/>
                <w:sz w:val="20"/>
              </w:rPr>
              <w:t>Elnät: Planerade avbrott, genomsnitt antal/kund: 0,06 Planerade avbrott, genomsnitt minuter/kund: 4,57 Oplanerade avbrott, genomsnitt antal/kund: 0,89 Oplanerade avbrott, genomsnitt minuter/kund: 67,31 Avbrottsersättning 400 000 kr Bredband: 99,999% Antal planerade avbrott mäts inte Värme: Antal planerade avbrott mäts inte</w:t>
            </w:r>
          </w:p>
        </w:tc>
      </w:tr>
    </w:tbl>
    <w:p>
      <w:pPr>
        <w:spacing w:after="20" w:before="0" w:line="240" w:lineRule="auto"/>
      </w:pPr>
      <w:r>
        <w:rPr>
          <w:sz w:val="6"/>
        </w:rPr>
      </w:r>
    </w:p>
    <w:p>
      <w:pPr>
        <w:pStyle w:val="Heading1"/>
      </w:pPr>
      <w:bookmarkStart w:id="190" w:name="h_599"/>
      <w:r>
        <w:t>Förvaltningsberättelse</w:t>
      </w:r>
      <w:bookmarkEnd w:id="190"/>
    </w:p>
    <w:p>
      <w:pPr>
        <w:pStyle w:val="Heading2"/>
      </w:pPr>
      <w:bookmarkStart w:id="191" w:name="h_600"/>
      <w:r>
        <w:t>Förvaltningsberättelse 2021</w:t>
      </w:r>
      <w:bookmarkEnd w:id="191"/>
    </w:p>
    <w:p>
      <w:pPr>
        <w:pStyle w:val="Heading3"/>
      </w:pPr>
      <w:bookmarkStart w:id="192" w:name="h_601"/>
      <w:r>
        <w:t>Umeå Energi AB</w:t>
      </w:r>
      <w:bookmarkEnd w:id="192"/>
    </w:p>
    <w:p>
      <w:pPr/>
      <w:r>
        <w:t>Org nr 556097-8602</w:t>
      </w:r>
    </w:p>
    <w:p>
      <w:pPr/>
      <w:r>
        <w:t>Styrelsens och verkställande direktörens årsredovisning för 2021, bolagets 57:e verksamhetsår.</w:t>
      </w:r>
    </w:p>
    <w:p>
      <w:pPr/>
      <w:r>
        <w:t>Årsredovisningen är upprättad i svenska kronor, SEK. Om inte annat anges särskilt, redovisas alla belopp i tusentals kronor (Tkr). Uppgifter inom parentes avser föregående år.</w:t>
      </w:r>
    </w:p>
    <w:p>
      <w:pPr>
        <w:pStyle w:val="Heading3"/>
      </w:pPr>
      <w:bookmarkStart w:id="193" w:name="h_605"/>
      <w:r>
        <w:t>Ägarförhållande och koncernstruktur</w:t>
      </w:r>
      <w:bookmarkEnd w:id="193"/>
    </w:p>
    <w:p>
      <w:pPr/>
      <w:r>
        <w:t>Moderbolaget, Umeå Energi AB, är ett helägt dotterbolag till Umeå Kommunföretag AB (UKF).</w:t>
      </w:r>
    </w:p>
    <w:p>
      <w:pPr/>
      <w:r>
        <w:t>Företaget har sitt säte i Umeå.</w:t>
      </w:r>
    </w:p>
    <w:p>
      <w:pPr/>
      <w:r>
        <w:t>Umeå Energi AB äger i sin tur samtliga aktier i Umeå Energi Elhandel AB, Umeå Energi Elnät AB, Umeå Energi UmeNet AB, Umeå Energi Sol Vind och Vatten AB samt i BioEndev AB, 24,5% i AC-Net Internservice AB, 20,5% i AC-Net Externservice AB, 20% av aktierna i Utvecklingsklustret Energi AB och 2,6% av aktierna i Norrlands Etanolkraft AB.</w:t>
      </w:r>
    </w:p>
    <w:p>
      <w:pPr>
        <w:pStyle w:val="Heading3"/>
      </w:pPr>
      <w:bookmarkStart w:id="194" w:name="h_609"/>
      <w:r>
        <w:t>Verksamhet</w:t>
      </w:r>
      <w:bookmarkEnd w:id="194"/>
    </w:p>
    <w:p>
      <w:pPr/>
      <w:r>
        <w:t>Koncernens verksamhet är indelad i sex bolag, Umeå Energi AB, Umeå Energi Elnät AB, Umeå Energi Elhandel AB, Umeå Energi UmeNet AB, Umeå Energi Sol Vind och Vatten AB samt BioEndev AB med dotterbolagen BioEndev Production AB och BioEndev Solution AB.</w:t>
      </w:r>
    </w:p>
    <w:p>
      <w:pPr/>
      <w:r>
        <w:t>Verksamheten inom Värme och Kyla omfattar produktion, försäljning och distribution av fjärrvärme och fjärrkyla inom Umeå kommun och Bjurholms kommun, samt produktion och försäljning av el. Vidare erbjuds Umeå kommun och andra kunder avfallsbehandling i form av förbränning. Inom området ansvarar man också för energirelaterade tjänster som serviceavtal och energikartläggningar.</w:t>
      </w:r>
    </w:p>
    <w:p>
      <w:pPr/>
      <w:r>
        <w:t>Verksamheten i Elnät innefattar eldistribution inom Umeå kommuns gränser förutom Botsmarksområdet, entreprenadtjänster samt byggande och underhåll av vägbelysning. Verksamheten bedrivs i dotterbolaget Umeå Energi Elnät.</w:t>
      </w:r>
    </w:p>
    <w:p>
      <w:pPr/>
      <w:r>
        <w:t>Verksamheten i Elhandel omfattar försäljning och inköp av el och utveckling av tjänster och produkter såsom sol, laddboxar m.m. Verksamheten bedrivs i dotterbolaget Umeå Energi Elhandel.</w:t>
      </w:r>
    </w:p>
    <w:p>
      <w:pPr/>
      <w:r>
        <w:t>Verksamheten inom Bredband erbjuder byggande, drift, underhåll och service samt uthyrning av kanalisation, fiber och kapacitet samt erbjuder tjänster i det öppna stadsnätet. Verksamheten bedrivs i dotterbolaget Umeå Energi UmeNet.</w:t>
      </w:r>
    </w:p>
    <w:p>
      <w:pPr/>
      <w:r>
        <w:t>Verksamheten Vindkraft producerar och säljer elkraft baserad på vind samt utför driftstjänster till andra vindkraftsanläggningar. Verksamheten bedrivs i dotterbolaget Umeå Energi Sol Vind och Vatten.</w:t>
      </w:r>
    </w:p>
    <w:p>
      <w:pPr/>
      <w:r>
        <w:t>I bolaget BioEndev har bedrivits forskning med nära koppling till Umeå Universitet. Bolaget har utvecklat ny teknologi för förädling av biomassa, till exempel så kallat grönt kol. IDU-anläggningen har avyttrats och ingen verksamhet upprätthålls i bolaget.</w:t>
      </w:r>
    </w:p>
    <w:p>
      <w:pPr>
        <w:pStyle w:val="Heading3"/>
      </w:pPr>
      <w:bookmarkStart w:id="195" w:name="h_617"/>
      <w:r>
        <w:t>Hållbarhetsredovisning</w:t>
      </w:r>
      <w:bookmarkEnd w:id="195"/>
    </w:p>
    <w:p>
      <w:pPr/>
      <w:r>
        <w:t>Umeå Energis hållbarhetsarbete utgår från visionen om en enklare vardag för våra kunder och en hållbar framtid för regionen. Umeå Energi omfattas av kravet på hållbarhetsrapportering. Umeå Energis lagstadgade hållbarhetsrapport, enligt årsredovisningslagen (ÅRL) 6 kap 11§, finns tillgänglig i hållbarhetsredovisningen. Umeå Energi hållbarhetsredovisar enligt GRI Standards, nivå Core.</w:t>
      </w:r>
    </w:p>
    <w:p>
      <w:pPr>
        <w:pStyle w:val="Heading3"/>
      </w:pPr>
      <w:bookmarkStart w:id="196" w:name="h_619"/>
      <w:r>
        <w:t>Väsentliga händelser under året</w:t>
      </w:r>
      <w:bookmarkEnd w:id="196"/>
    </w:p>
    <w:p>
      <w:pPr/>
      <w:r>
        <w:t>Umeå Energi är en viktig samhällsaktör i arbetet med hållbar energiomvandling vilket resulterar i vårt eget hållbarhetsarbete och ett stort engagemang i flertalet hållbarhetsprojekt, där det EU finansierade Ruggedised och partnersamarbeten med näringsliv, kommun och universitet är exempel.</w:t>
      </w:r>
    </w:p>
    <w:p>
      <w:pPr/>
      <w:r>
        <w:t>Mot bakgrund av utbrottet av Covid-19 har Umeå Energi följt händelseförloppet noga och vidtagit åtgärder för att minimera eller eliminera risken med påverkan på verksamhet. Bolaget har följt riktlinjer från FHM och Region Västerbotten. Åtgärder för att minska smittspridning har inom verksamheten handlat om att stor del av personalen har arbetat hemifrån. För de arbeten som utförs på arbetsplatsen, i anläggningar och hos kund har tydliga riktlinjer och restriktioner fastställts och påverkat oss framförallt kopplat till nya rutiner och regler kring hur de övergripande produktions-, investerings- och underhållsplanerna har bedrivits under året.</w:t>
      </w:r>
    </w:p>
    <w:p>
      <w:pPr/>
      <w:r>
        <w:t>Arbete hemifrån har gjort att vi utvecklat vår förmåga att hålla dialoger, effektiva möten och workshops digitalt, men har också inneburit längre ledtider i många utvecklingsinitiativ. Ett flexiblare arbetssätt har vuxit fram och medarbetare har uttryckt önskemål om att få möjligheten att växla mellan arbete hemifrån och på kontoret där arbetet möjliggör det.</w:t>
      </w:r>
    </w:p>
    <w:p>
      <w:pPr>
        <w:pStyle w:val="Heading3"/>
      </w:pPr>
      <w:bookmarkStart w:id="197" w:name="h_623"/>
      <w:r>
        <w:t>Omsättning och resultat</w:t>
      </w:r>
      <w:bookmarkEnd w:id="197"/>
    </w:p>
    <w:p>
      <w:pPr>
        <w:pStyle w:val="Heading4"/>
      </w:pPr>
      <w:bookmarkStart w:id="198" w:name="h_624"/>
      <w:r>
        <w:t>Koncernen</w:t>
      </w:r>
      <w:bookmarkEnd w:id="198"/>
    </w:p>
    <w:p>
      <w:pPr/>
      <w:r>
        <w:t>Koncernens intäkter uppgick till 1 611,4 Mkr (1 346,4), en ökning med 265 Mkr från 2020.</w:t>
      </w:r>
    </w:p>
    <w:p>
      <w:pPr/>
      <w:r>
        <w:t>Resultat efter finansnetto var 112,0 Mkr (32,9).</w:t>
      </w:r>
    </w:p>
    <w:p>
      <w:pPr/>
      <w:r>
        <w:t>Resultat efter skatt uppgick till 85,4 Mkr (17,4).</w:t>
      </w:r>
    </w:p>
    <w:p>
      <w:pPr/>
      <w:r>
        <w:t>Räntabiliteten på sysselsatt kapital uppgick till 4,3% (2,3).</w:t>
      </w:r>
    </w:p>
    <w:p>
      <w:pPr/>
      <w:r>
        <w:t>Räntabiliteten på totalt kapital uppgick till 3,6% (2,8) samt på justerat eget kapital 6,3% (1,9).</w:t>
      </w:r>
    </w:p>
    <w:p>
      <w:pPr/>
      <w:r>
        <w:t>Soliditeten uppgick till 42% (40).</w:t>
      </w:r>
    </w:p>
    <w:p>
      <w:pPr>
        <w:pStyle w:val="Heading4"/>
      </w:pPr>
      <w:bookmarkStart w:id="199" w:name="h_631"/>
      <w:r>
        <w:t>Moderbolaget</w:t>
      </w:r>
      <w:bookmarkEnd w:id="199"/>
    </w:p>
    <w:p>
      <w:pPr/>
      <w:r>
        <w:t>Moderbolagets intäkter uppgick till 1 000,6 Mkr (922,3), varav 198,2 Mkr (218,4) avsåg försäljning till dotterföretag.</w:t>
      </w:r>
    </w:p>
    <w:p>
      <w:pPr/>
      <w:r>
        <w:t>Av moderbolagets rörelsekostnader utgjorde 61,2 Mkr (42,0) inköp från dotterföretag.</w:t>
      </w:r>
    </w:p>
    <w:p>
      <w:pPr/>
      <w:r>
        <w:t>Moderbolagets resultat efter finansnetto uppgick till 19,8 Mkr (8,0), där 69,4 Mkr (30,3) härrör från produkterna värme, kyla och tjänster och -49,6 Mkr (-22,3) är övriga omkostnader.</w:t>
      </w:r>
    </w:p>
    <w:p>
      <w:pPr/>
      <w:r>
        <w:t>Efter bokslutsdispositioner och skatt redovisas ett nettoresultat på -0,1 Mkr (7,8).</w:t>
      </w:r>
    </w:p>
    <w:p>
      <w:pPr/>
      <w:r>
        <w:t>Nettoomsättningen i koncernen uppgår till 1 527 Mkr (1 276).</w:t>
      </w:r>
    </w:p>
    <w:p>
      <w:pPr/>
      <w:r>
        <w:t>Under 2021 har elpriserna varit väldigt volatila och under andra halvan av året dessutom historiskt höga, speciellt i de södra delarna av Sverige. Elpriserna i norra Sverige har också nått väldigt höga nivåer och markant högre än under 2020. Orsaken är framförallt historiskt höga priser på gas på kontinenten i kombination med nya prisrekord på utsläppsrätter vilket höjt priserna till extremt höga nivåer. De volatila priserna har skapat prissäkringsrisker som fått negativ resultatpåverkan på vår elkraftförsäljning och i elhandelsaffären har det uppstått risker.</w:t>
      </w:r>
    </w:p>
    <w:p>
      <w:pPr/>
      <w:r>
        <w:t>Året startade med mycket bra tillgänglighet i vår basproduktion. Rikligt med nederbörd under kvartal 4 under 2020 i form av regn och första kvartalet 2021 i form av snö medförde mycket fukt och snö i våra bränslen och begränsade tidvis pannornas förutsättningar att nå full effekt. Utifrån att vintern började kallare än normalt men inte hade några riktiga köldknäppar så behövdes vår dyrare spetsproduktion i form av bioolja användas i liten omfattning. Som helår betraktat kan vi beskriva året ur ett produktionsperspektiv som varierat. Trots varierande elpriser på elmarknaden i kombination med störningar i vår basproduktion, har vi haft en mycket hög leveranssäkerhet. Detta har dock medfört hög arbetsbelastning på våra medarbetare för att klara leveranserna. Högre spotpriser på el har medfört att elproduktionen vid våra kraftvärmeverk har haft ökad lönsamhet och de har bidragit till lokal reglerbar eleffekt till elnätet. Elproduktionen har under vissa perioder stoppats då elpriserna varit så låga att det inte varit lönsamt att producera el med biobränslen. Kostnaden för biobränsle är fortsatt stabil utifrån en god tillgång i regionen. Efterfrågan på avfallsbehandlingstjänster är fortsatt hög vilket har medfört en positiv och stabil trend. Under hösten har priset på utsläppsrätter skjutit i höjden vilket framöver kommer att påverka kostnaden för våra fossila utsläpp från avfallsförbränning.</w:t>
      </w:r>
    </w:p>
    <w:p>
      <w:pPr/>
      <w:r>
        <w:t>Umeå fortsätter att växa. Elnätet har en viktig roll för kommunens tillväxt och utveckling genom att tillhandahålla ett prisvärt och leveranssäkert elnät och vara möjliggörare i regionen som en följd av den ökande elektrifieringen. Investeringarna i Elnätet fortsätter i hög takt. I det stora regionnätsprojektet som står för större delen av det investerade kapitalet är nu etappen kring Ålidhem avslutat. Projektets syfte är att öka kapaciteten och framtidsrusta nätet. Projektet är långsiktigt och omfattar bland annat att nya fördelningsstationer etableras med högre spänning och ca 30% högre kapacitet. Nästa stora etapp kring Ålidhem – Mariehem – Ersboda är startad och där fokuseras det just nu på krafttransformatorer och kabelentreprenad. Etapp, IKEA – Österteg är även den under utförande medan kommande etapper är i planeringsfas. Under 2021 har vi börjat implementera Nätkoderna, en EU-förordning som därmed har tolkningsföreträde framför all nationell lagstiftning. Nätkoderna syftar till att öka elnätets driftsäkerhet och effektivitet.</w:t>
      </w:r>
    </w:p>
    <w:p>
      <w:pPr/>
      <w:r>
        <w:t>Vi har gjort en grundlig översyn av våra elnätstariffer under våren, i syfte att undersöka hur vi på bästa sätt får en framtidssäkrad tariff som bidrar till ett effektivt nyttjande av nätet. Vi har kunnat dra viktiga lärdomar och är redo att ta emot EI:s nya tariff-föreskrifter och fortsätta utveckla våra tariffer för att möjliggöra att så många som möjligt kan ta del av elektrifieringen. En enskild händelse påverkade SAIDI absolut mest under 2021 då åska i juli slog ut en regionnätsledning. Vid den tiden hade vi onormal driftläggning då vår reservledning var ur drift pga. höjning av ledningen för Norrbottniabanan. Avbrottet medförde att 13 589 kunder under ett par timmar fick reducerad effekt tills felet var avhjälpt. SAIDI påverkades med 34,18 minuter. I början av året drog en storm in i kombination med stora mängder snö med träd på ledningar och driftstörningar som följd. Driftstörningar p.g.a. grävda kablar är härutöver en stor orsak till SAIDI.</w:t>
      </w:r>
    </w:p>
    <w:p>
      <w:pPr/>
      <w:r>
        <w:t>All el som säljs kommer från förnybara källor och är ursprungsmärkt. Som viktiga komplement till elleveranser erbjuds tjänster såsom elbilsladdning och solceller. Att priserna har rört så mycket på sig och ibland varit väldigt höga har skapat risker i elhandelsaffären och speciellt i de fasta elavtalen. Umeå Energi har sedan flera år reducerat dessa risker och idag har ca 20% av kunderna fasta elavtal. Rörliga avtal ökar kundnyttan eftersom det är det mest prisvärda över tid och det är gynnsamt även för kraftaffären då det minskar risken. Trenden att kunderna i högre grad väljer timmätt rörligt elavtal fortsätter, och prognosen är att när elbilar och solceller blir allt vanligare så blir det rörliga avtalet med timmätning standard. Andelen kunder i det lokala nätet är runt 80%.</w:t>
      </w:r>
    </w:p>
    <w:p>
      <w:pPr/>
      <w:r>
        <w:t>Bredbandsaffären erbjuder byggande, drift av externa nät, underhåll och service samt uthyrning av kanalisation, fiber och kapacitet med gott resultat. Under 2021 har flera nya samarbeten etablerats med externa parter och tjänsten LoRa har börjat ta fart. Omförhandling av befintliga tjänsteleverantörsavtal med ny prismodell har genomförts vilket har genererat en högre lönsamhet. En stor kundförflyttning till högre hastighet är genomförd för privatkunderna. Arbetet med förtätning i befintligt nät, nybyggnation till privat- och företagskunder samt fortsatt byggnation i samband med bidragsmedel på landsbygden har pågått och kommer att slutföras som planerat. Förebyggande driftåtgärder har gjorts löpande i nätet för att öka tillgängligheten och tjänstekvalitén. Det löpande arbetet har medfört nöjdare kunder, färre felanmälningar och att tillgängligheten är hög och stabil.</w:t>
      </w:r>
    </w:p>
    <w:p>
      <w:pPr/>
      <w:r>
        <w:t>Elproduktionen i våra nio vindkraftverk för 2021 har varit i nivå med budget.</w:t>
      </w:r>
    </w:p>
    <w:p>
      <w:pPr/>
      <w:r>
        <w:t>Det ekonomiska resultatet för Sol Vind och Vatten har påverkats negativt av de volatila priserna och de höga obalanskostnaderna.</w:t>
      </w:r>
    </w:p>
    <w:p>
      <w:pPr/>
      <w:r>
        <w:t>För att möta den förväntan som finns på det framtida energibolaget och med syfte att få ett större affärsfokus och i syfte att renodla ansvar och arbetsuppgifter har det genomförts en justering av vår organisation.</w:t>
      </w:r>
    </w:p>
    <w:p>
      <w:pPr/>
      <w:r>
        <w:t>De finansiella kostnaderna påverkas positivt av gynnsamma räntenivåer och det positiva kassaflödet efter investeringar har lämnat möjlighet att minska långfristiga låneåtaganden.</w:t>
      </w:r>
    </w:p>
    <w:p>
      <w:pPr>
        <w:pStyle w:val="Heading3"/>
      </w:pPr>
      <w:bookmarkStart w:id="200" w:name="h_647"/>
      <w:r>
        <w:t>Investeringar</w:t>
      </w:r>
      <w:bookmarkEnd w:id="200"/>
    </w:p>
    <w:p>
      <w:pPr/>
      <w:r>
        <w:t>Koncernens investeringar i materiella tillgångar uppgick till totalt 235 Mkr (215), varav 133 Mkr (132) inom Elnät, 66 Mkr (40) inom Värme, 0 Mkr (0) inom El, 27 Mkr (33) inom Bredband och 9 Mkr (10) på koncernnivå.</w:t>
      </w:r>
    </w:p>
    <w:p>
      <w:pPr/>
      <w:r>
        <w:t>Investeringar i immateriella tillgångar uppgick till 1 Mkr (5) varav 1 Mkr (5) i moderbolaget, 0 Mkr (0) inom Elnät. Koncernen har investerat i aktier och andelar för 6 Mkr (13).</w:t>
      </w:r>
    </w:p>
    <w:p>
      <w:pPr>
        <w:pStyle w:val="Heading3"/>
      </w:pPr>
      <w:bookmarkStart w:id="201" w:name="h_650"/>
      <w:r>
        <w:t>Finansiering och likviditet</w:t>
      </w:r>
      <w:bookmarkEnd w:id="201"/>
    </w:p>
    <w:p>
      <w:pPr/>
      <w:r>
        <w:t>Koncernens betalningsberedskap har varit stabil. Finansiering sker via checkräkningskredit genom koncernkonto och leasingavtal. Årets investeringar har finansierats med egna medel. Självfinansieringsgraden uppgick till 157% (138).</w:t>
      </w:r>
    </w:p>
    <w:p>
      <w:pPr/>
      <w:r>
        <w:t>För leasebar maskinutrustning inom Dåva 2 har moderbolaget ett finansiellt leasingavtal som lyftes kommersiellt den 1 juni 2010.</w:t>
      </w:r>
    </w:p>
    <w:p>
      <w:pPr/>
      <w:r>
        <w:t>Koncernens lånestock uppgår till 1 761,8 Mkr och har på balansdagen minskat med 62 Mkr (107).</w:t>
      </w:r>
    </w:p>
    <w:p>
      <w:pPr/>
      <w:r>
        <w:t>Genomsnittliga skuldräntan på koncernens totala skulder inklusive avsättningar var 1,4% (1,4).</w:t>
      </w:r>
    </w:p>
    <w:p>
      <w:pPr>
        <w:pStyle w:val="Heading3"/>
      </w:pPr>
      <w:bookmarkStart w:id="202" w:name="h_655"/>
      <w:r>
        <w:t>Risk</w:t>
      </w:r>
      <w:bookmarkEnd w:id="202"/>
    </w:p>
    <w:p>
      <w:pPr/>
      <w:r>
        <w:t>Risk ingår som en aktiv del i all affärsverksamhet. Dess två huvudområden är rörelserisker och finansiella risker. Dessa hanteras av ledning och områdesansvariga med målsättningen att skapa en fungerande kontroll över resultat och kassaflöden i nutid och i framtiden. För de finansiella riskerna har styrelsen fastställt ett finansieringsreglemente och en riskpolicy för handel med el. Prisutvecklingen på el, elcertifikat och utsläppsrätter är en osäkerhets- faktor liksom prisutveckling och tillgång på biobränsle. Risker kopplade till Elnäts IT-system som drabbar tillgänglighet/riktighet/konfidentialitet förebyggs med ett SCADA system, nya IT-säkerhetsfunktioner för att öka skyddet mot obehörigt intrång och förstärkning av skalskydd för driftcentral och fördelningsstationer. Driftstörning i basproduktionen inträffar årligen och ett stopp i kraftvärmeverken Dåva 1 eller Dåva 2 under vintersäsongen har alltid en stor ekonomisk konsekvens. Riskerna hanteras genom aktivt arbete med förebyggande underhåll, reinvesteringar och standardiserat arbetssätt. Vid större störningar är konsekvenserna hanterade via försäkringar.</w:t>
      </w:r>
    </w:p>
    <w:p>
      <w:pPr/>
      <w:r>
        <w:t>Andra händelser som ger stor påverkan på leveranssäkerhet är exempelvis långvarig störning på regionnätet, bredbandsnätet eller fjärrvärmenätet som kan uppstå. Detta förebyggs genom att beredskapsorganisationen är uppbyggd för att kunna undvika störningar och att kunna hantera de störningar som ändå uppstår. Årlig risk- och sårbarhetsanalys genomförs med upprättande av åtgärdsplan för hur leveranssäkerheten alltid ska bibehållas och förbättras.</w:t>
      </w:r>
    </w:p>
    <w:p>
      <w:pPr/>
      <w:r>
        <w:t>Finansiella risker hanteras genom regelverket ”Riktlinjerna för Umeå kommunkoncerns finansiella verksamhet” med fastställda regler och ramar för hur finansiell verksamhet och finansiella risker ska hanteras inom Umeå kommunkoncern. Där regleras risker som finansiella derivatinstrument, finansierings- och ränterisk, valuta-, likviditets- och motpartsrisk. Koncernen använder swappar som derivatinstrument för att säkra ränterisker. Swappar värderas till verkligt värde.</w:t>
      </w:r>
    </w:p>
    <w:p>
      <w:pPr>
        <w:pStyle w:val="Heading3"/>
      </w:pPr>
      <w:bookmarkStart w:id="203" w:name="h_659"/>
      <w:r>
        <w:t>Personal</w:t>
      </w:r>
      <w:bookmarkEnd w:id="203"/>
    </w:p>
    <w:p>
      <w:pPr/>
      <w:r>
        <w:t>Medelantal anställda uppgick till 414 personer (401). Koncernens pensionsåtagande tryggas genom pensionsstiftelse och genom försäkringslösning.</w:t>
      </w:r>
    </w:p>
    <w:p>
      <w:pPr>
        <w:pStyle w:val="Heading3"/>
      </w:pPr>
      <w:bookmarkStart w:id="204" w:name="h_661"/>
      <w:r>
        <w:t>Miljöpåverkan</w:t>
      </w:r>
      <w:bookmarkEnd w:id="204"/>
    </w:p>
    <w:p>
      <w:pPr/>
      <w:r>
        <w:t>Umeå Energi har ett certifierat ledningssystem enligt ISO 14 001 sedan år 2001.</w:t>
      </w:r>
    </w:p>
    <w:p>
      <w:pPr/>
      <w:r>
        <w:t>Koncernen bedriver tio tillståndspliktiga och elva anmälningspliktiga verksamheter enligt miljöbalken.</w:t>
      </w:r>
    </w:p>
    <w:p>
      <w:pPr>
        <w:pStyle w:val="Heading4"/>
      </w:pPr>
      <w:bookmarkStart w:id="205" w:name="h_664"/>
      <w:r>
        <w:t>De tillståndspliktiga verksamheterna är:</w:t>
      </w:r>
      <w:bookmarkEnd w:id="205"/>
    </w:p>
    <w:p>
      <w:pPr>
        <w:numPr>
          <w:ilvl w:val="0"/>
          <w:numId w:val="100"/>
        </w:numPr>
        <w:spacing w:after="80"/>
        <w:ind w:left="317" w:hanging="215"/>
      </w:pPr>
      <w:r>
        <w:t>Dåva kraftvärmeverk, fjärrvärme- och elproduktion samt bränsleplaner</w:t>
      </w:r>
    </w:p>
    <w:p>
      <w:pPr>
        <w:numPr>
          <w:ilvl w:val="0"/>
          <w:numId w:val="100"/>
        </w:numPr>
        <w:spacing w:after="80"/>
        <w:ind w:left="317" w:hanging="215"/>
      </w:pPr>
      <w:r>
        <w:t>Ålidhemsanläggningen, fjärrvärmeproduktion</w:t>
      </w:r>
    </w:p>
    <w:p>
      <w:pPr>
        <w:numPr>
          <w:ilvl w:val="0"/>
          <w:numId w:val="100"/>
        </w:numPr>
        <w:spacing w:after="80"/>
        <w:ind w:left="317" w:hanging="215"/>
      </w:pPr>
      <w:r>
        <w:t>Backens panncentral, fjärrvärmeproduktion</w:t>
      </w:r>
    </w:p>
    <w:p>
      <w:pPr>
        <w:numPr>
          <w:ilvl w:val="0"/>
          <w:numId w:val="100"/>
        </w:numPr>
        <w:spacing w:after="80"/>
        <w:ind w:left="317" w:hanging="215"/>
      </w:pPr>
      <w:r>
        <w:t>Ryttarens panncentral, fjärrvärmeproduktion</w:t>
      </w:r>
    </w:p>
    <w:p>
      <w:pPr>
        <w:numPr>
          <w:ilvl w:val="0"/>
          <w:numId w:val="100"/>
        </w:numPr>
        <w:spacing w:after="80"/>
        <w:ind w:left="317" w:hanging="215"/>
      </w:pPr>
      <w:r>
        <w:t>Röbäcks panncentral</w:t>
      </w:r>
    </w:p>
    <w:p>
      <w:pPr>
        <w:numPr>
          <w:ilvl w:val="0"/>
          <w:numId w:val="100"/>
        </w:numPr>
        <w:spacing w:after="80"/>
        <w:ind w:left="317" w:hanging="215"/>
      </w:pPr>
      <w:r>
        <w:t>Volvo panncentral</w:t>
      </w:r>
    </w:p>
    <w:p>
      <w:pPr>
        <w:numPr>
          <w:ilvl w:val="0"/>
          <w:numId w:val="100"/>
        </w:numPr>
        <w:spacing w:after="80"/>
        <w:ind w:left="317" w:hanging="215"/>
      </w:pPr>
      <w:r>
        <w:t>Hörnefors vindkraftspark. Elproduktion</w:t>
      </w:r>
    </w:p>
    <w:p>
      <w:pPr>
        <w:numPr>
          <w:ilvl w:val="0"/>
          <w:numId w:val="100"/>
        </w:numPr>
        <w:spacing w:after="80"/>
        <w:ind w:left="317" w:hanging="215"/>
      </w:pPr>
      <w:r>
        <w:t>Basarmyran, torvbrytning. Åsele</w:t>
      </w:r>
    </w:p>
    <w:p>
      <w:pPr>
        <w:numPr>
          <w:ilvl w:val="0"/>
          <w:numId w:val="100"/>
        </w:numPr>
        <w:spacing w:after="80"/>
        <w:ind w:left="317" w:hanging="215"/>
      </w:pPr>
      <w:r>
        <w:t>Granbergets vindkraftspark, elproduktion. Robertsfors</w:t>
      </w:r>
    </w:p>
    <w:p>
      <w:pPr>
        <w:numPr>
          <w:ilvl w:val="0"/>
          <w:numId w:val="100"/>
        </w:numPr>
        <w:spacing w:after="80"/>
        <w:ind w:left="317" w:hanging="215"/>
      </w:pPr>
      <w:r>
        <w:t>Sävar kraftstation, elproduktion</w:t>
      </w:r>
    </w:p>
    <w:p>
      <w:pPr>
        <w:pStyle w:val="Heading4"/>
      </w:pPr>
      <w:bookmarkStart w:id="206" w:name="h_675"/>
      <w:r>
        <w:t>De anmälningspliktiga verksamheterna är:</w:t>
      </w:r>
      <w:bookmarkEnd w:id="206"/>
    </w:p>
    <w:p>
      <w:pPr>
        <w:numPr>
          <w:ilvl w:val="0"/>
          <w:numId w:val="100"/>
        </w:numPr>
        <w:spacing w:after="80"/>
        <w:ind w:left="317" w:hanging="215"/>
      </w:pPr>
      <w:r>
        <w:t>Ålö panncentral, värmeproduktion Ålöfabriken.</w:t>
      </w:r>
    </w:p>
    <w:p>
      <w:pPr>
        <w:numPr>
          <w:ilvl w:val="0"/>
          <w:numId w:val="100"/>
        </w:numPr>
        <w:spacing w:after="80"/>
        <w:ind w:left="317" w:hanging="215"/>
      </w:pPr>
      <w:r>
        <w:t>Brännlands panncentral, värmeproduktion för industrifastighet</w:t>
      </w:r>
    </w:p>
    <w:p>
      <w:pPr>
        <w:numPr>
          <w:ilvl w:val="0"/>
          <w:numId w:val="100"/>
        </w:numPr>
        <w:spacing w:after="80"/>
        <w:ind w:left="317" w:hanging="215"/>
      </w:pPr>
      <w:r>
        <w:t>Bjurholms panncentral, fjärrvärmeproduktion</w:t>
      </w:r>
    </w:p>
    <w:p>
      <w:pPr>
        <w:numPr>
          <w:ilvl w:val="0"/>
          <w:numId w:val="100"/>
        </w:numPr>
        <w:spacing w:after="80"/>
        <w:ind w:left="317" w:hanging="215"/>
      </w:pPr>
      <w:r>
        <w:t>Hörnefors panncentral, fjärrvärmeproduktion</w:t>
      </w:r>
    </w:p>
    <w:p>
      <w:pPr>
        <w:numPr>
          <w:ilvl w:val="0"/>
          <w:numId w:val="100"/>
        </w:numPr>
        <w:spacing w:after="80"/>
        <w:ind w:left="317" w:hanging="215"/>
      </w:pPr>
      <w:r>
        <w:t>Granitens värmepumpsanläggning, fjärrvärme- och fjärrkylaproduktion</w:t>
      </w:r>
    </w:p>
    <w:p>
      <w:pPr>
        <w:numPr>
          <w:ilvl w:val="0"/>
          <w:numId w:val="100"/>
        </w:numPr>
        <w:spacing w:after="80"/>
        <w:ind w:left="317" w:hanging="215"/>
      </w:pPr>
      <w:r>
        <w:t>Sävar 61:264 och 61:275, mellanlagring av biobränsle</w:t>
      </w:r>
    </w:p>
    <w:p>
      <w:pPr>
        <w:numPr>
          <w:ilvl w:val="0"/>
          <w:numId w:val="100"/>
        </w:numPr>
        <w:spacing w:after="80"/>
        <w:ind w:left="317" w:hanging="215"/>
      </w:pPr>
      <w:r>
        <w:t>Tornfalken panncentral, Holmsund fjärrvärmeproduktion.</w:t>
      </w:r>
    </w:p>
    <w:p>
      <w:pPr>
        <w:numPr>
          <w:ilvl w:val="0"/>
          <w:numId w:val="100"/>
        </w:numPr>
        <w:spacing w:after="80"/>
        <w:ind w:left="317" w:hanging="215"/>
      </w:pPr>
      <w:r>
        <w:t>Nyskogen 1:1, Mellanlagring, bränsleframställning, bränslelagring</w:t>
      </w:r>
    </w:p>
    <w:p>
      <w:pPr>
        <w:numPr>
          <w:ilvl w:val="0"/>
          <w:numId w:val="100"/>
        </w:numPr>
        <w:spacing w:after="80"/>
        <w:ind w:left="317" w:hanging="215"/>
      </w:pPr>
      <w:r>
        <w:t>Nyskogen 1:4, Framställning och lagring av biobränsle</w:t>
      </w:r>
    </w:p>
    <w:p>
      <w:pPr>
        <w:numPr>
          <w:ilvl w:val="0"/>
          <w:numId w:val="100"/>
        </w:numPr>
        <w:spacing w:after="80"/>
        <w:ind w:left="317" w:hanging="215"/>
      </w:pPr>
      <w:r>
        <w:t>Nyskogen 1:7, Framställning och lagring av biobränsle</w:t>
      </w:r>
    </w:p>
    <w:p>
      <w:pPr>
        <w:numPr>
          <w:ilvl w:val="0"/>
          <w:numId w:val="100"/>
        </w:numPr>
        <w:spacing w:after="80"/>
        <w:ind w:left="317" w:hanging="215"/>
      </w:pPr>
      <w:r>
        <w:t>Nyskogen 1:9, Framställning och lagring av biobränsle</w:t>
      </w:r>
    </w:p>
    <w:p>
      <w:pPr>
        <w:numPr>
          <w:ilvl w:val="0"/>
          <w:numId w:val="100"/>
        </w:numPr>
        <w:spacing w:after="80"/>
        <w:ind w:left="317" w:hanging="215"/>
      </w:pPr>
      <w:r>
        <w:t>Nyskogen 1:9, Återvinning av avfall för anläggningsändamål</w:t>
      </w:r>
    </w:p>
    <w:p>
      <w:pPr>
        <w:numPr>
          <w:ilvl w:val="0"/>
          <w:numId w:val="100"/>
        </w:numPr>
        <w:spacing w:after="80"/>
        <w:ind w:left="317" w:hanging="215"/>
      </w:pPr>
      <w:r>
        <w:t>BioEndev torrefieringsanläggning, Holmsund</w:t>
      </w:r>
    </w:p>
    <w:p>
      <w:pPr/>
      <w:r>
        <w:t>Samtliga verksamheter påverkar miljön genom utsläpp till luft och vatten, buller och avfall i form av aska och slagg. Den tillståndspliktiga produktionen i dessa verksamheter sysselsätter ca 140 av företagets anställda.</w:t>
      </w:r>
    </w:p>
    <w:p>
      <w:pPr>
        <w:pStyle w:val="Heading3"/>
      </w:pPr>
      <w:bookmarkStart w:id="207" w:name="h_690"/>
      <w:r>
        <w:t>Framtida utveckling</w:t>
      </w:r>
      <w:bookmarkEnd w:id="207"/>
    </w:p>
    <w:p>
      <w:pPr/>
      <w:r>
        <w:t>För 2022 planeras investeringar i nivån 415 Mkr som kommer att kunna finansieras med egna medel till 96%.</w:t>
      </w:r>
    </w:p>
    <w:p>
      <w:pPr/>
      <w:r>
        <w:t>Den omställning samhället befinner sig i kräver fortsatt fokus på utveckling av våra affärer. Umeå Energi ska fortsätta den förflyttning som påbörjats och stärka positionen som leverantör av hållbara lösningar utifrån kundbehov. Vi deltar aktivt i forskning och utveckling för ett hållbart samhälle. Vi har pågående kunddialoger som driver vår utveckling framåt dels inom digitalisering dels inom vår strävan att bli fossilfria. För 2022 läggs fokus tydligare på framdrift – både för att nå operationell effektivitet och för att kunna ställa om till att möta våra kunders och vårt samhälles behov av elektrifiering, klimatomställning och digitalisering.</w:t>
      </w:r>
    </w:p>
    <w:p>
      <w:pPr/>
      <w:r>
        <w:t>Umeå Energis roll, uppdrag och vårt engagemang i att uppfylla kommunens plan för tillväxt med social, ekologisk, kulturell och ekonomisk hållbarhet, Umeå kommuns mål om klimatneutralt 2040 samt kompetensförsörjning, arbetsmiljö och digital transformation har stor bäring på våra aktiviteter. Under året har ett nytt utvecklingsområde med inriktning hållbar omställning inrättats. Inom energisektorn finns en stark efterfrågan på metoder för hållbar omställning och vi ökar takten. För Grön infrastrukturell omställning direkt kopplat till cirkulär omställning och grönare energi är målet fossilfrihet. Här ryms utredningar av CCS (Carbon Capture and Storage), solcellsparker, försortering av plast och möjlighet att mäta fossilt innehåll i avfall innan förbränning. För den nya energi- och kommunikationsmarknaden utreds lösningar med utvecklad infrastruktur, tex batterilager, IoT och sensorer för nya tjänsteplattformar för utvecklade affärer till kund med flera projekt.</w:t>
      </w:r>
    </w:p>
    <w:p>
      <w:pPr/>
      <w:r>
        <w:t>Pandemin och hur den har och kommer att påverka och förändra beteenden i form av ökad digitalisering, mer flexibilitet i arbetslivet och nyttjande av kontorslokaler är frågor som är högst aktuella och ger möjlighet till nya arbetssätt. Vi skall vara medarbetarnas val genom att utveckla rätt ledarskap som skapar delaktighet och engagemang hos våra medarbetare, ge möjlighet att utvecklas samt tillsammans skapa en bra arbetsplats.</w:t>
      </w:r>
    </w:p>
    <w:p>
      <w:pPr/>
      <w:r>
        <w:t>Umeå Energi har genom sitt deltagande inom Avfall Sverige deltagit i ett backcastingprojekt som beskriver hur svensk energiåtervinning av avfall kan vara klimatneutral år 2045. Studien pekar på vad som är möjligt att göra dels för anläggningsägarna och vilka mått och steg som andra behöver hjälpa till med, ny lagstiftning m.m. Ingen hänsyn har tagits kring hur finansiering av detta skall ske.</w:t>
      </w:r>
    </w:p>
    <w:p>
      <w:pPr/>
      <w:r>
        <w:t>Under 2021 har vi eldat vår sista torv från Basarmyrans torvtäkt och fortsatt arbetet att ta fram en efterbehandlingsplan.</w:t>
      </w:r>
    </w:p>
    <w:p>
      <w:pPr/>
      <w:r>
        <w:t>Energiomställningen fortsätter och vi bevakar händelseutvecklingen både lokalt i vår region, men också nationellt och inom EU. De fossilfria färdplanerna fortsätter att driva omställning i många branscher och inom exempelvis transportsektorn har vi börjat se nationella utvecklingsprojekt inom elektrifiering av transporter som förläggs till vår region. Elektromobilitet generellt är något som många kunder frågar om, och vi ser inga tecken på att den utvecklingen kommer att mattas. Elnätet är en möjliggörare för omställningen till ett fossilfritt samhälle och vi fortsätter vårt arbete med att göra det möjligt.</w:t>
      </w:r>
    </w:p>
    <w:p>
      <w:pPr/>
      <w:r>
        <w:t>Under året har ett omfattande arbete kring informations- och cybersäkerhet genomförts med ett antal åtgärder som implementerats i verksamheten. Detta arbete fortsätter under kommande år och kommer att vara en naturlig del av den löpande verksamheten.</w:t>
      </w:r>
    </w:p>
    <w:p>
      <w:pPr/>
      <w:r>
        <w:t>All el till försäljning kommer från förnybara energikällor. Kundernas krav på elbolagen förändras och ökar när elektrifieringen av samhället fortsätter. Elhandel har fortsatt fokus på de förändringar som sker inom elbranschen för att fortsätta öka värdet för befintliga kunder och utvecklas till ett attraktivt elhandelsbolag för nya och existerande kunder. Marknaden förändras och elaffären anpassas till ett nytt energilandskap där kunden på olika sätt fortsätter att minska sin energiförbrukning och efterfrågar nya tjänster för att få överblick över sitt hushålls elförbrukning och elproduktion. Bolaget köper även solelproducenternas överskottsel för att ha ett helhetserbjudande till solkunderna.</w:t>
      </w:r>
    </w:p>
    <w:p>
      <w:pPr/>
      <w:r>
        <w:t>Bredband har de senaste åren arbetat med utbyggnad och anslutningar i bidragsområden. Det gör att vi, för att möjliggöra flerkundanslutning samt ett robustare nät, har ett behov av att stärka upp delar i den centrala nätstrukturen, vilket är ett fokusområde för närmaste året.</w:t>
      </w:r>
    </w:p>
    <w:p>
      <w:pPr/>
      <w:r>
        <w:t>För att förbereda och framtidssäkra Stadsnätet har en förstudie av nytt Corenät genomförts. Beslut har tagits att gå vidare med ett införandeprojekt och kommer att påbörjas under 2022. Genom en närvarande och aktiv marknadsbearbetning ska vi öka kundtillväxten inom både företag och privata segmentet. Bredbandsaffären ska vara i framkant när det gäller framtagandet av nya tjänster, produkter och samarbeten. Ett annat fokusområde kommer vara att samverka och vara delaktiga i den Smarta Stadens utveckling och framtidens digitala tjänster.</w:t>
      </w:r>
    </w:p>
    <w:p>
      <w:pPr>
        <w:pStyle w:val="Heading3"/>
      </w:pPr>
      <w:bookmarkStart w:id="208" w:name="h_702"/>
      <w:r>
        <w:t>Bokslutsdispositioner</w:t>
      </w:r>
      <w:bookmarkEnd w:id="208"/>
    </w:p>
    <w:p>
      <w:pPr/>
      <w:r>
        <w:t>Moderbolaget har lämnat koncernbidrag till Umeå Kommunföretag AB 16,5 Mkr (0), Umeå Energi Sol Vind och Vatten AB med 43,5 Mkr (26,8), Umeå Energi Elhandel AB med 0 Mkr (20,5), Umeå Energi UmeNet med 0 Mkr (4,9) samt BioEndev AB med 39,3 Mkr (0).</w:t>
      </w:r>
    </w:p>
    <w:p>
      <w:pPr/>
      <w:r>
        <w:t>Moderbolaget har erhållit koncernbidrag från Umeå Energi Elnät AB med 52,4 Mkr (40,4) samt Umeå Energi Elhandel AB med 17,7 Mkr (0).</w:t>
      </w:r>
    </w:p>
    <w:p>
      <w:pPr/>
      <w:r>
        <w:t>Maskiner och inventarier har i Moderbolaget avskrivits utöver plan med -9,2 Mkr (-10,9), i Umeå Energi Elnät med 46,0 Mkr (43,9), i Umeå Energi UmeNet med 6,3 Mkr (7,7) samt Umeå Energi Sol Vind och Vatten med 37,5 Mkr (22,6).</w:t>
      </w:r>
    </w:p>
    <w:p>
      <w:pPr>
        <w:pStyle w:val="Heading3"/>
      </w:pPr>
      <w:bookmarkStart w:id="209" w:name="h_706"/>
      <w:r>
        <w:t>Resultatdisposition</w:t>
      </w:r>
      <w:bookmarkEnd w:id="209"/>
    </w:p>
    <w:p>
      <w:pPr/>
      <w:r>
        <w:t>Till bolagsstämmans förfogande står från föregående år i kronor:</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Resultatdisposition"/>
        <w:tblDescription w:val="Tabell med en upprepad rubrikrad. Tomma celler motsvarar tomma celler i originalet."/>
      </w:tblPr>
      <w:tblGrid>
        <w:gridCol w:w="6123"/>
        <w:gridCol w:w="3402"/>
      </w:tblGrid>
      <w:tr>
        <w:trPr>
          <w:cantSplit/>
          <w:tblHeader w:val="1"/>
        </w:trPr>
        <w:tc>
          <w:tcPr>
            <w:tcW w:type="dxa" w:w="6123"/>
            <w:shd w:fill="006445"/>
            <w:vAlign w:val="center"/>
          </w:tcPr>
          <w:p>
            <w:pPr>
              <w:keepNext/>
              <w:keepLines w:val="0"/>
              <w:spacing w:before="0" w:after="40" w:line="247" w:lineRule="auto"/>
            </w:pPr>
            <w:r>
              <w:rPr>
                <w:rFonts w:ascii="Arial" w:hAnsi="Arial"/>
                <w:b/>
                <w:color w:val="FFFFFF"/>
                <w:sz w:val="20"/>
              </w:rPr>
              <w:t>Post</w:t>
            </w:r>
          </w:p>
        </w:tc>
        <w:tc>
          <w:tcPr>
            <w:tcW w:type="dxa" w:w="3402"/>
            <w:shd w:fill="006445"/>
            <w:vAlign w:val="center"/>
          </w:tcPr>
          <w:p>
            <w:pPr>
              <w:keepNext/>
              <w:keepLines w:val="0"/>
              <w:spacing w:before="0" w:after="40" w:line="247" w:lineRule="auto"/>
            </w:pPr>
            <w:r>
              <w:rPr>
                <w:rFonts w:ascii="Arial" w:hAnsi="Arial"/>
                <w:b/>
                <w:color w:val="FFFFFF"/>
                <w:sz w:val="20"/>
              </w:rPr>
              <w:t>Belopp (kr)</w:t>
            </w:r>
          </w:p>
        </w:tc>
      </w:tr>
      <w:tr>
        <w:trPr>
          <w:cantSplit/>
        </w:trPr>
        <w:tc>
          <w:tcPr>
            <w:tcW w:type="dxa" w:w="6123"/>
            <w:vAlign w:val="center"/>
          </w:tcPr>
          <w:p>
            <w:pPr>
              <w:keepNext w:val="0"/>
              <w:keepLines w:val="0"/>
              <w:spacing w:before="0" w:after="40" w:line="247" w:lineRule="auto"/>
            </w:pPr>
            <w:r>
              <w:rPr>
                <w:rFonts w:ascii="Arial" w:hAnsi="Arial"/>
                <w:b w:val="0"/>
                <w:sz w:val="20"/>
              </w:rPr>
              <w:t>Balanserade vinstmedel</w:t>
            </w:r>
          </w:p>
        </w:tc>
        <w:tc>
          <w:tcPr>
            <w:tcW w:type="dxa" w:w="3402"/>
            <w:vAlign w:val="center"/>
          </w:tcPr>
          <w:p>
            <w:pPr>
              <w:keepNext w:val="0"/>
              <w:keepLines w:val="0"/>
              <w:spacing w:before="0" w:after="40" w:line="247" w:lineRule="auto"/>
              <w:jc w:val="right"/>
            </w:pPr>
            <w:r>
              <w:rPr>
                <w:rFonts w:ascii="Arial" w:hAnsi="Arial"/>
                <w:b w:val="0"/>
                <w:sz w:val="20"/>
              </w:rPr>
              <w:t>–25 305 901</w:t>
            </w:r>
          </w:p>
        </w:tc>
      </w:tr>
      <w:tr>
        <w:trPr>
          <w:cantSplit/>
        </w:trPr>
        <w:tc>
          <w:tcPr>
            <w:tcW w:type="dxa" w:w="6123"/>
            <w:vAlign w:val="center"/>
          </w:tcPr>
          <w:p>
            <w:pPr>
              <w:keepNext w:val="0"/>
              <w:keepLines w:val="0"/>
              <w:spacing w:before="0" w:after="40" w:line="247" w:lineRule="auto"/>
            </w:pPr>
            <w:r>
              <w:rPr>
                <w:rFonts w:ascii="Arial" w:hAnsi="Arial"/>
                <w:b w:val="0"/>
                <w:sz w:val="20"/>
              </w:rPr>
              <w:t>Årets resultat</w:t>
            </w:r>
          </w:p>
        </w:tc>
        <w:tc>
          <w:tcPr>
            <w:tcW w:type="dxa" w:w="3402"/>
            <w:vAlign w:val="center"/>
          </w:tcPr>
          <w:p>
            <w:pPr>
              <w:keepNext w:val="0"/>
              <w:keepLines w:val="0"/>
              <w:spacing w:before="0" w:after="40" w:line="247" w:lineRule="auto"/>
              <w:jc w:val="right"/>
            </w:pPr>
            <w:r>
              <w:rPr>
                <w:rFonts w:ascii="Arial" w:hAnsi="Arial"/>
                <w:b w:val="0"/>
                <w:sz w:val="20"/>
              </w:rPr>
              <w:t>–72 306</w:t>
            </w:r>
          </w:p>
        </w:tc>
      </w:tr>
      <w:tr>
        <w:trPr>
          <w:cantSplit/>
        </w:trPr>
        <w:tc>
          <w:tcPr>
            <w:tcW w:type="dxa" w:w="6123"/>
            <w:vAlign w:val="center"/>
          </w:tcPr>
          <w:p>
            <w:pPr>
              <w:keepNext w:val="0"/>
              <w:keepLines w:val="0"/>
              <w:spacing w:before="0" w:after="40" w:line="247" w:lineRule="auto"/>
            </w:pPr>
            <w:r>
              <w:rPr>
                <w:rFonts w:ascii="Arial" w:hAnsi="Arial"/>
                <w:b w:val="0"/>
                <w:sz w:val="20"/>
              </w:rPr>
              <w:t>Summa</w:t>
            </w:r>
          </w:p>
        </w:tc>
        <w:tc>
          <w:tcPr>
            <w:tcW w:type="dxa" w:w="3402"/>
            <w:vAlign w:val="center"/>
          </w:tcPr>
          <w:p>
            <w:pPr>
              <w:keepNext w:val="0"/>
              <w:keepLines w:val="0"/>
              <w:spacing w:before="0" w:after="40" w:line="247" w:lineRule="auto"/>
              <w:jc w:val="right"/>
            </w:pPr>
            <w:r>
              <w:rPr>
                <w:rFonts w:ascii="Arial" w:hAnsi="Arial"/>
                <w:b w:val="0"/>
                <w:sz w:val="20"/>
              </w:rPr>
              <w:t>–25 378 207</w:t>
            </w:r>
          </w:p>
        </w:tc>
      </w:tr>
    </w:tbl>
    <w:p>
      <w:pPr>
        <w:spacing w:after="20" w:before="0" w:line="240" w:lineRule="auto"/>
      </w:pPr>
      <w:r>
        <w:rPr>
          <w:sz w:val="6"/>
        </w:rPr>
      </w:r>
    </w:p>
    <w:p>
      <w:pPr/>
      <w:r>
        <w:t>Styrelsen och verkställande direktören föreslår att förlusten disponeras i ny räkning.</w:t>
      </w:r>
    </w:p>
    <w:p>
      <w:pPr/>
      <w:r>
        <w:t>Beträffande moderföretagets och koncernens resultat och ställning i övrigt hänvisas till efterföljande resultat- och balansräkningar, rapporter över eget kapital, kassaflödesanalyser samt noter. Alla belopp uttrycks i tusentals svenska kronor där ej annat anges.</w:t>
      </w:r>
    </w:p>
    <w:p>
      <w:pPr>
        <w:pStyle w:val="Heading2"/>
      </w:pPr>
      <w:bookmarkStart w:id="210" w:name="h_711"/>
      <w:r>
        <w:t>Flerårsöversikt</w:t>
      </w:r>
      <w:bookmarkEnd w:id="210"/>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Flerårsöversikt"/>
        <w:tblDescription w:val="Tabell med en upprepad rubrikrad. Tomma celler motsvarar tomma celler i originalet."/>
      </w:tblPr>
      <w:tblGrid>
        <w:gridCol w:w="3231"/>
        <w:gridCol w:w="907"/>
        <w:gridCol w:w="1077"/>
        <w:gridCol w:w="1077"/>
        <w:gridCol w:w="1077"/>
        <w:gridCol w:w="1077"/>
        <w:gridCol w:w="1077"/>
      </w:tblGrid>
      <w:tr>
        <w:trPr>
          <w:cantSplit/>
          <w:tblHeader w:val="1"/>
        </w:trPr>
        <w:tc>
          <w:tcPr>
            <w:tcW w:type="dxa" w:w="3231"/>
            <w:shd w:fill="006445"/>
            <w:vAlign w:val="center"/>
          </w:tcPr>
          <w:p>
            <w:pPr>
              <w:keepNext/>
              <w:keepLines w:val="0"/>
              <w:spacing w:before="0" w:after="40" w:line="247" w:lineRule="auto"/>
            </w:pPr>
            <w:r>
              <w:rPr>
                <w:rFonts w:ascii="Arial" w:hAnsi="Arial"/>
                <w:b/>
                <w:color w:val="FFFFFF"/>
                <w:sz w:val="20"/>
              </w:rPr>
              <w:t>Nyckeltal</w:t>
            </w:r>
          </w:p>
        </w:tc>
        <w:tc>
          <w:tcPr>
            <w:tcW w:type="dxa" w:w="907"/>
            <w:shd w:fill="006445"/>
            <w:vAlign w:val="center"/>
          </w:tcPr>
          <w:p>
            <w:pPr>
              <w:keepNext/>
              <w:keepLines w:val="0"/>
              <w:spacing w:before="0" w:after="40" w:line="247" w:lineRule="auto"/>
            </w:pPr>
            <w:r>
              <w:rPr>
                <w:rFonts w:ascii="Arial" w:hAnsi="Arial"/>
                <w:b/>
                <w:color w:val="FFFFFF"/>
                <w:sz w:val="20"/>
              </w:rPr>
              <w:t>Enhet</w:t>
            </w:r>
          </w:p>
        </w:tc>
        <w:tc>
          <w:tcPr>
            <w:tcW w:type="dxa" w:w="1077"/>
            <w:shd w:fill="006445"/>
            <w:vAlign w:val="center"/>
          </w:tcPr>
          <w:p>
            <w:pPr>
              <w:keepNext/>
              <w:keepLines w:val="0"/>
              <w:spacing w:before="0" w:after="40" w:line="247" w:lineRule="auto"/>
            </w:pPr>
            <w:r>
              <w:rPr>
                <w:rFonts w:ascii="Arial" w:hAnsi="Arial"/>
                <w:b/>
                <w:color w:val="FFFFFF"/>
                <w:sz w:val="20"/>
              </w:rPr>
              <w:t>2021</w:t>
            </w:r>
          </w:p>
        </w:tc>
        <w:tc>
          <w:tcPr>
            <w:tcW w:type="dxa" w:w="1077"/>
            <w:shd w:fill="006445"/>
            <w:vAlign w:val="center"/>
          </w:tcPr>
          <w:p>
            <w:pPr>
              <w:keepNext/>
              <w:keepLines w:val="0"/>
              <w:spacing w:before="0" w:after="40" w:line="247" w:lineRule="auto"/>
            </w:pPr>
            <w:r>
              <w:rPr>
                <w:rFonts w:ascii="Arial" w:hAnsi="Arial"/>
                <w:b/>
                <w:color w:val="FFFFFF"/>
                <w:sz w:val="20"/>
              </w:rPr>
              <w:t>2020</w:t>
            </w:r>
          </w:p>
        </w:tc>
        <w:tc>
          <w:tcPr>
            <w:tcW w:type="dxa" w:w="1077"/>
            <w:shd w:fill="006445"/>
            <w:vAlign w:val="center"/>
          </w:tcPr>
          <w:p>
            <w:pPr>
              <w:keepNext/>
              <w:keepLines w:val="0"/>
              <w:spacing w:before="0" w:after="40" w:line="247" w:lineRule="auto"/>
            </w:pPr>
            <w:r>
              <w:rPr>
                <w:rFonts w:ascii="Arial" w:hAnsi="Arial"/>
                <w:b/>
                <w:color w:val="FFFFFF"/>
                <w:sz w:val="20"/>
              </w:rPr>
              <w:t>2019</w:t>
            </w:r>
          </w:p>
        </w:tc>
        <w:tc>
          <w:tcPr>
            <w:tcW w:type="dxa" w:w="1077"/>
            <w:shd w:fill="006445"/>
            <w:vAlign w:val="center"/>
          </w:tcPr>
          <w:p>
            <w:pPr>
              <w:keepNext/>
              <w:keepLines w:val="0"/>
              <w:spacing w:before="0" w:after="40" w:line="247" w:lineRule="auto"/>
            </w:pPr>
            <w:r>
              <w:rPr>
                <w:rFonts w:ascii="Arial" w:hAnsi="Arial"/>
                <w:b/>
                <w:color w:val="FFFFFF"/>
                <w:sz w:val="20"/>
              </w:rPr>
              <w:t>2018</w:t>
            </w:r>
          </w:p>
        </w:tc>
        <w:tc>
          <w:tcPr>
            <w:tcW w:type="dxa" w:w="1077"/>
            <w:shd w:fill="006445"/>
            <w:vAlign w:val="center"/>
          </w:tcPr>
          <w:p>
            <w:pPr>
              <w:keepNext/>
              <w:keepLines w:val="0"/>
              <w:spacing w:before="0" w:after="40" w:line="247" w:lineRule="auto"/>
            </w:pPr>
            <w:r>
              <w:rPr>
                <w:rFonts w:ascii="Arial" w:hAnsi="Arial"/>
                <w:b/>
                <w:color w:val="FFFFFF"/>
                <w:sz w:val="20"/>
              </w:rPr>
              <w:t>2017</w:t>
            </w:r>
          </w:p>
        </w:tc>
      </w:tr>
      <w:tr>
        <w:trPr>
          <w:cantSplit/>
        </w:trPr>
        <w:tc>
          <w:tcPr>
            <w:tcW w:type="dxa" w:w="3231"/>
            <w:vAlign w:val="center"/>
          </w:tcPr>
          <w:p>
            <w:pPr>
              <w:keepNext w:val="0"/>
              <w:keepLines w:val="0"/>
              <w:spacing w:before="0" w:after="40" w:line="247" w:lineRule="auto"/>
            </w:pPr>
            <w:r>
              <w:rPr>
                <w:rFonts w:ascii="Arial" w:hAnsi="Arial"/>
                <w:b w:val="0"/>
                <w:sz w:val="20"/>
              </w:rPr>
              <w:t>Intäkter totalt (exkl. aktiverat arbete)</w:t>
            </w:r>
          </w:p>
        </w:tc>
        <w:tc>
          <w:tcPr>
            <w:tcW w:type="dxa" w:w="907"/>
            <w:vAlign w:val="center"/>
          </w:tcPr>
          <w:p>
            <w:pPr>
              <w:keepNext w:val="0"/>
              <w:keepLines w:val="0"/>
              <w:spacing w:before="0" w:after="40" w:line="247" w:lineRule="auto"/>
            </w:pPr>
            <w:r>
              <w:rPr>
                <w:rFonts w:ascii="Arial" w:hAnsi="Arial"/>
                <w:b w:val="0"/>
                <w:sz w:val="20"/>
              </w:rPr>
              <w:t>Mkr</w:t>
            </w:r>
          </w:p>
        </w:tc>
        <w:tc>
          <w:tcPr>
            <w:tcW w:type="dxa" w:w="1077"/>
            <w:vAlign w:val="center"/>
          </w:tcPr>
          <w:p>
            <w:pPr>
              <w:keepNext w:val="0"/>
              <w:keepLines w:val="0"/>
              <w:spacing w:before="0" w:after="40" w:line="247" w:lineRule="auto"/>
              <w:jc w:val="right"/>
            </w:pPr>
            <w:r>
              <w:rPr>
                <w:rFonts w:ascii="Arial" w:hAnsi="Arial"/>
                <w:b w:val="0"/>
                <w:sz w:val="20"/>
              </w:rPr>
              <w:t>1 581</w:t>
            </w:r>
          </w:p>
        </w:tc>
        <w:tc>
          <w:tcPr>
            <w:tcW w:type="dxa" w:w="1077"/>
            <w:vAlign w:val="center"/>
          </w:tcPr>
          <w:p>
            <w:pPr>
              <w:keepNext w:val="0"/>
              <w:keepLines w:val="0"/>
              <w:spacing w:before="0" w:after="40" w:line="247" w:lineRule="auto"/>
              <w:jc w:val="right"/>
            </w:pPr>
            <w:r>
              <w:rPr>
                <w:rFonts w:ascii="Arial" w:hAnsi="Arial"/>
                <w:b w:val="0"/>
                <w:sz w:val="20"/>
              </w:rPr>
              <w:t>1 319</w:t>
            </w:r>
          </w:p>
        </w:tc>
        <w:tc>
          <w:tcPr>
            <w:tcW w:type="dxa" w:w="1077"/>
            <w:vAlign w:val="center"/>
          </w:tcPr>
          <w:p>
            <w:pPr>
              <w:keepNext w:val="0"/>
              <w:keepLines w:val="0"/>
              <w:spacing w:before="0" w:after="40" w:line="247" w:lineRule="auto"/>
              <w:jc w:val="right"/>
            </w:pPr>
            <w:r>
              <w:rPr>
                <w:rFonts w:ascii="Arial" w:hAnsi="Arial"/>
                <w:b w:val="0"/>
                <w:sz w:val="20"/>
              </w:rPr>
              <w:t>1 540</w:t>
            </w:r>
          </w:p>
        </w:tc>
        <w:tc>
          <w:tcPr>
            <w:tcW w:type="dxa" w:w="1077"/>
            <w:vAlign w:val="center"/>
          </w:tcPr>
          <w:p>
            <w:pPr>
              <w:keepNext w:val="0"/>
              <w:keepLines w:val="0"/>
              <w:spacing w:before="0" w:after="40" w:line="247" w:lineRule="auto"/>
              <w:jc w:val="right"/>
            </w:pPr>
            <w:r>
              <w:rPr>
                <w:rFonts w:ascii="Arial" w:hAnsi="Arial"/>
                <w:b w:val="0"/>
                <w:sz w:val="20"/>
              </w:rPr>
              <w:t>1 552</w:t>
            </w:r>
          </w:p>
        </w:tc>
        <w:tc>
          <w:tcPr>
            <w:tcW w:type="dxa" w:w="1077"/>
            <w:vAlign w:val="center"/>
          </w:tcPr>
          <w:p>
            <w:pPr>
              <w:keepNext w:val="0"/>
              <w:keepLines w:val="0"/>
              <w:spacing w:before="0" w:after="40" w:line="247" w:lineRule="auto"/>
              <w:jc w:val="right"/>
            </w:pPr>
            <w:r>
              <w:rPr>
                <w:rFonts w:ascii="Arial" w:hAnsi="Arial"/>
                <w:b w:val="0"/>
                <w:sz w:val="20"/>
              </w:rPr>
              <w:t>1 408</w:t>
            </w:r>
          </w:p>
        </w:tc>
      </w:tr>
      <w:tr>
        <w:trPr>
          <w:cantSplit/>
        </w:trPr>
        <w:tc>
          <w:tcPr>
            <w:tcW w:type="dxa" w:w="3231"/>
            <w:vAlign w:val="center"/>
          </w:tcPr>
          <w:p>
            <w:pPr>
              <w:keepNext w:val="0"/>
              <w:keepLines w:val="0"/>
              <w:spacing w:before="0" w:after="40" w:line="247" w:lineRule="auto"/>
            </w:pPr>
            <w:r>
              <w:rPr>
                <w:rFonts w:ascii="Arial" w:hAnsi="Arial"/>
                <w:b w:val="0"/>
                <w:sz w:val="20"/>
              </w:rPr>
              <w:t>Intäkter per anställd</w:t>
            </w:r>
          </w:p>
        </w:tc>
        <w:tc>
          <w:tcPr>
            <w:tcW w:type="dxa" w:w="907"/>
            <w:vAlign w:val="center"/>
          </w:tcPr>
          <w:p>
            <w:pPr>
              <w:keepNext w:val="0"/>
              <w:keepLines w:val="0"/>
              <w:spacing w:before="0" w:after="40" w:line="247" w:lineRule="auto"/>
            </w:pPr>
            <w:r>
              <w:rPr>
                <w:rFonts w:ascii="Arial" w:hAnsi="Arial"/>
                <w:b w:val="0"/>
                <w:sz w:val="20"/>
              </w:rPr>
              <w:t>Mkr</w:t>
            </w:r>
          </w:p>
        </w:tc>
        <w:tc>
          <w:tcPr>
            <w:tcW w:type="dxa" w:w="1077"/>
            <w:vAlign w:val="center"/>
          </w:tcPr>
          <w:p>
            <w:pPr>
              <w:keepNext w:val="0"/>
              <w:keepLines w:val="0"/>
              <w:spacing w:before="0" w:after="40" w:line="247" w:lineRule="auto"/>
              <w:jc w:val="right"/>
            </w:pPr>
            <w:r>
              <w:rPr>
                <w:rFonts w:ascii="Arial" w:hAnsi="Arial"/>
                <w:b w:val="0"/>
                <w:sz w:val="20"/>
              </w:rPr>
              <w:t>3,8</w:t>
            </w:r>
          </w:p>
        </w:tc>
        <w:tc>
          <w:tcPr>
            <w:tcW w:type="dxa" w:w="1077"/>
            <w:vAlign w:val="center"/>
          </w:tcPr>
          <w:p>
            <w:pPr>
              <w:keepNext w:val="0"/>
              <w:keepLines w:val="0"/>
              <w:spacing w:before="0" w:after="40" w:line="247" w:lineRule="auto"/>
              <w:jc w:val="right"/>
            </w:pPr>
            <w:r>
              <w:rPr>
                <w:rFonts w:ascii="Arial" w:hAnsi="Arial"/>
                <w:b w:val="0"/>
                <w:sz w:val="20"/>
              </w:rPr>
              <w:t>3,3</w:t>
            </w:r>
          </w:p>
        </w:tc>
        <w:tc>
          <w:tcPr>
            <w:tcW w:type="dxa" w:w="1077"/>
            <w:vAlign w:val="center"/>
          </w:tcPr>
          <w:p>
            <w:pPr>
              <w:keepNext w:val="0"/>
              <w:keepLines w:val="0"/>
              <w:spacing w:before="0" w:after="40" w:line="247" w:lineRule="auto"/>
              <w:jc w:val="right"/>
            </w:pPr>
            <w:r>
              <w:rPr>
                <w:rFonts w:ascii="Arial" w:hAnsi="Arial"/>
                <w:b w:val="0"/>
                <w:sz w:val="20"/>
              </w:rPr>
              <w:t>3,9</w:t>
            </w:r>
          </w:p>
        </w:tc>
        <w:tc>
          <w:tcPr>
            <w:tcW w:type="dxa" w:w="1077"/>
            <w:vAlign w:val="center"/>
          </w:tcPr>
          <w:p>
            <w:pPr>
              <w:keepNext w:val="0"/>
              <w:keepLines w:val="0"/>
              <w:spacing w:before="0" w:after="40" w:line="247" w:lineRule="auto"/>
              <w:jc w:val="right"/>
            </w:pPr>
            <w:r>
              <w:rPr>
                <w:rFonts w:ascii="Arial" w:hAnsi="Arial"/>
                <w:b w:val="0"/>
                <w:sz w:val="20"/>
              </w:rPr>
              <w:t>3,9</w:t>
            </w:r>
          </w:p>
        </w:tc>
        <w:tc>
          <w:tcPr>
            <w:tcW w:type="dxa" w:w="1077"/>
            <w:vAlign w:val="center"/>
          </w:tcPr>
          <w:p>
            <w:pPr>
              <w:keepNext w:val="0"/>
              <w:keepLines w:val="0"/>
              <w:spacing w:before="0" w:after="40" w:line="247" w:lineRule="auto"/>
              <w:jc w:val="right"/>
            </w:pPr>
            <w:r>
              <w:rPr>
                <w:rFonts w:ascii="Arial" w:hAnsi="Arial"/>
                <w:b w:val="0"/>
                <w:sz w:val="20"/>
              </w:rPr>
              <w:t>3,7</w:t>
            </w:r>
          </w:p>
        </w:tc>
      </w:tr>
      <w:tr>
        <w:trPr>
          <w:cantSplit/>
        </w:trPr>
        <w:tc>
          <w:tcPr>
            <w:tcW w:type="dxa" w:w="3231"/>
            <w:vAlign w:val="center"/>
          </w:tcPr>
          <w:p>
            <w:pPr>
              <w:keepNext w:val="0"/>
              <w:keepLines w:val="0"/>
              <w:spacing w:before="0" w:after="40" w:line="247" w:lineRule="auto"/>
            </w:pPr>
            <w:r>
              <w:rPr>
                <w:rFonts w:ascii="Arial" w:hAnsi="Arial"/>
                <w:b w:val="0"/>
                <w:sz w:val="20"/>
              </w:rPr>
              <w:t>Investeringar</w:t>
            </w:r>
          </w:p>
        </w:tc>
        <w:tc>
          <w:tcPr>
            <w:tcW w:type="dxa" w:w="907"/>
            <w:vAlign w:val="center"/>
          </w:tcPr>
          <w:p>
            <w:pPr>
              <w:keepNext w:val="0"/>
              <w:keepLines w:val="0"/>
              <w:spacing w:before="0" w:after="40" w:line="247" w:lineRule="auto"/>
            </w:pPr>
            <w:r>
              <w:rPr>
                <w:rFonts w:ascii="Arial" w:hAnsi="Arial"/>
                <w:b w:val="0"/>
                <w:sz w:val="20"/>
              </w:rPr>
              <w:t>Mkr</w:t>
            </w:r>
          </w:p>
        </w:tc>
        <w:tc>
          <w:tcPr>
            <w:tcW w:type="dxa" w:w="1077"/>
            <w:vAlign w:val="center"/>
          </w:tcPr>
          <w:p>
            <w:pPr>
              <w:keepNext w:val="0"/>
              <w:keepLines w:val="0"/>
              <w:spacing w:before="0" w:after="40" w:line="247" w:lineRule="auto"/>
              <w:jc w:val="right"/>
            </w:pPr>
            <w:r>
              <w:rPr>
                <w:rFonts w:ascii="Arial" w:hAnsi="Arial"/>
                <w:b w:val="0"/>
                <w:sz w:val="20"/>
              </w:rPr>
              <w:t>242</w:t>
            </w:r>
          </w:p>
        </w:tc>
        <w:tc>
          <w:tcPr>
            <w:tcW w:type="dxa" w:w="1077"/>
            <w:vAlign w:val="center"/>
          </w:tcPr>
          <w:p>
            <w:pPr>
              <w:keepNext w:val="0"/>
              <w:keepLines w:val="0"/>
              <w:spacing w:before="0" w:after="40" w:line="247" w:lineRule="auto"/>
              <w:jc w:val="right"/>
            </w:pPr>
            <w:r>
              <w:rPr>
                <w:rFonts w:ascii="Arial" w:hAnsi="Arial"/>
                <w:b w:val="0"/>
                <w:sz w:val="20"/>
              </w:rPr>
              <w:t>234</w:t>
            </w:r>
          </w:p>
        </w:tc>
        <w:tc>
          <w:tcPr>
            <w:tcW w:type="dxa" w:w="1077"/>
            <w:vAlign w:val="center"/>
          </w:tcPr>
          <w:p>
            <w:pPr>
              <w:keepNext w:val="0"/>
              <w:keepLines w:val="0"/>
              <w:spacing w:before="0" w:after="40" w:line="247" w:lineRule="auto"/>
              <w:jc w:val="right"/>
            </w:pPr>
            <w:r>
              <w:rPr>
                <w:rFonts w:ascii="Arial" w:hAnsi="Arial"/>
                <w:b w:val="0"/>
                <w:sz w:val="20"/>
              </w:rPr>
              <w:t>258</w:t>
            </w:r>
          </w:p>
        </w:tc>
        <w:tc>
          <w:tcPr>
            <w:tcW w:type="dxa" w:w="1077"/>
            <w:vAlign w:val="center"/>
          </w:tcPr>
          <w:p>
            <w:pPr>
              <w:keepNext w:val="0"/>
              <w:keepLines w:val="0"/>
              <w:spacing w:before="0" w:after="40" w:line="247" w:lineRule="auto"/>
              <w:jc w:val="right"/>
            </w:pPr>
            <w:r>
              <w:rPr>
                <w:rFonts w:ascii="Arial" w:hAnsi="Arial"/>
                <w:b w:val="0"/>
                <w:sz w:val="20"/>
              </w:rPr>
              <w:t>263</w:t>
            </w:r>
          </w:p>
        </w:tc>
        <w:tc>
          <w:tcPr>
            <w:tcW w:type="dxa" w:w="1077"/>
            <w:vAlign w:val="center"/>
          </w:tcPr>
          <w:p>
            <w:pPr>
              <w:keepNext w:val="0"/>
              <w:keepLines w:val="0"/>
              <w:spacing w:before="0" w:after="40" w:line="247" w:lineRule="auto"/>
              <w:jc w:val="right"/>
            </w:pPr>
            <w:r>
              <w:rPr>
                <w:rFonts w:ascii="Arial" w:hAnsi="Arial"/>
                <w:b w:val="0"/>
                <w:sz w:val="20"/>
              </w:rPr>
              <w:t>269</w:t>
            </w:r>
          </w:p>
        </w:tc>
      </w:tr>
      <w:tr>
        <w:trPr>
          <w:cantSplit/>
        </w:trPr>
        <w:tc>
          <w:tcPr>
            <w:tcW w:type="dxa" w:w="3231"/>
            <w:vAlign w:val="center"/>
          </w:tcPr>
          <w:p>
            <w:pPr>
              <w:keepNext w:val="0"/>
              <w:keepLines w:val="0"/>
              <w:spacing w:before="0" w:after="40" w:line="247" w:lineRule="auto"/>
            </w:pPr>
            <w:r>
              <w:rPr>
                <w:rFonts w:ascii="Arial" w:hAnsi="Arial"/>
                <w:b w:val="0"/>
                <w:sz w:val="20"/>
              </w:rPr>
              <w:t>Avskrivningar enligt plan</w:t>
            </w:r>
          </w:p>
        </w:tc>
        <w:tc>
          <w:tcPr>
            <w:tcW w:type="dxa" w:w="907"/>
            <w:vAlign w:val="center"/>
          </w:tcPr>
          <w:p>
            <w:pPr>
              <w:keepNext w:val="0"/>
              <w:keepLines w:val="0"/>
              <w:spacing w:before="0" w:after="40" w:line="247" w:lineRule="auto"/>
            </w:pPr>
            <w:r>
              <w:rPr>
                <w:rFonts w:ascii="Arial" w:hAnsi="Arial"/>
                <w:b w:val="0"/>
                <w:sz w:val="20"/>
              </w:rPr>
              <w:t>Mkr</w:t>
            </w:r>
          </w:p>
        </w:tc>
        <w:tc>
          <w:tcPr>
            <w:tcW w:type="dxa" w:w="1077"/>
            <w:vAlign w:val="center"/>
          </w:tcPr>
          <w:p>
            <w:pPr>
              <w:keepNext w:val="0"/>
              <w:keepLines w:val="0"/>
              <w:spacing w:before="0" w:after="40" w:line="247" w:lineRule="auto"/>
              <w:jc w:val="right"/>
            </w:pPr>
            <w:r>
              <w:rPr>
                <w:rFonts w:ascii="Arial" w:hAnsi="Arial"/>
                <w:b w:val="0"/>
                <w:sz w:val="20"/>
              </w:rPr>
              <w:t>251</w:t>
            </w:r>
          </w:p>
        </w:tc>
        <w:tc>
          <w:tcPr>
            <w:tcW w:type="dxa" w:w="1077"/>
            <w:vAlign w:val="center"/>
          </w:tcPr>
          <w:p>
            <w:pPr>
              <w:keepNext w:val="0"/>
              <w:keepLines w:val="0"/>
              <w:spacing w:before="0" w:after="40" w:line="247" w:lineRule="auto"/>
              <w:jc w:val="right"/>
            </w:pPr>
            <w:r>
              <w:rPr>
                <w:rFonts w:ascii="Arial" w:hAnsi="Arial"/>
                <w:b w:val="0"/>
                <w:sz w:val="20"/>
              </w:rPr>
              <w:t>273</w:t>
            </w:r>
          </w:p>
        </w:tc>
        <w:tc>
          <w:tcPr>
            <w:tcW w:type="dxa" w:w="1077"/>
            <w:vAlign w:val="center"/>
          </w:tcPr>
          <w:p>
            <w:pPr>
              <w:keepNext w:val="0"/>
              <w:keepLines w:val="0"/>
              <w:spacing w:before="0" w:after="40" w:line="247" w:lineRule="auto"/>
              <w:jc w:val="right"/>
            </w:pPr>
            <w:r>
              <w:rPr>
                <w:rFonts w:ascii="Arial" w:hAnsi="Arial"/>
                <w:b w:val="0"/>
                <w:sz w:val="20"/>
              </w:rPr>
              <w:t>302</w:t>
            </w:r>
          </w:p>
        </w:tc>
        <w:tc>
          <w:tcPr>
            <w:tcW w:type="dxa" w:w="1077"/>
            <w:vAlign w:val="center"/>
          </w:tcPr>
          <w:p>
            <w:pPr>
              <w:keepNext w:val="0"/>
              <w:keepLines w:val="0"/>
              <w:spacing w:before="0" w:after="40" w:line="247" w:lineRule="auto"/>
              <w:jc w:val="right"/>
            </w:pPr>
            <w:r>
              <w:rPr>
                <w:rFonts w:ascii="Arial" w:hAnsi="Arial"/>
                <w:b w:val="0"/>
                <w:sz w:val="20"/>
              </w:rPr>
              <w:t>245</w:t>
            </w:r>
          </w:p>
        </w:tc>
        <w:tc>
          <w:tcPr>
            <w:tcW w:type="dxa" w:w="1077"/>
            <w:vAlign w:val="center"/>
          </w:tcPr>
          <w:p>
            <w:pPr>
              <w:keepNext w:val="0"/>
              <w:keepLines w:val="0"/>
              <w:spacing w:before="0" w:after="40" w:line="247" w:lineRule="auto"/>
              <w:jc w:val="right"/>
            </w:pPr>
            <w:r>
              <w:rPr>
                <w:rFonts w:ascii="Arial" w:hAnsi="Arial"/>
                <w:b w:val="0"/>
                <w:sz w:val="20"/>
              </w:rPr>
              <w:t>245</w:t>
            </w:r>
          </w:p>
        </w:tc>
      </w:tr>
      <w:tr>
        <w:trPr>
          <w:cantSplit/>
        </w:trPr>
        <w:tc>
          <w:tcPr>
            <w:tcW w:type="dxa" w:w="3231"/>
            <w:vAlign w:val="center"/>
          </w:tcPr>
          <w:p>
            <w:pPr>
              <w:keepNext w:val="0"/>
              <w:keepLines w:val="0"/>
              <w:spacing w:before="0" w:after="40" w:line="247" w:lineRule="auto"/>
            </w:pPr>
            <w:r>
              <w:rPr>
                <w:rFonts w:ascii="Arial" w:hAnsi="Arial"/>
                <w:b w:val="0"/>
                <w:sz w:val="20"/>
              </w:rPr>
              <w:t>Resultat efter finansnetto</w:t>
            </w:r>
          </w:p>
        </w:tc>
        <w:tc>
          <w:tcPr>
            <w:tcW w:type="dxa" w:w="907"/>
            <w:vAlign w:val="center"/>
          </w:tcPr>
          <w:p>
            <w:pPr>
              <w:keepNext w:val="0"/>
              <w:keepLines w:val="0"/>
              <w:spacing w:before="0" w:after="40" w:line="247" w:lineRule="auto"/>
            </w:pPr>
            <w:r>
              <w:rPr>
                <w:rFonts w:ascii="Arial" w:hAnsi="Arial"/>
                <w:b w:val="0"/>
                <w:sz w:val="20"/>
              </w:rPr>
              <w:t>Mkr</w:t>
            </w:r>
          </w:p>
        </w:tc>
        <w:tc>
          <w:tcPr>
            <w:tcW w:type="dxa" w:w="1077"/>
            <w:vAlign w:val="center"/>
          </w:tcPr>
          <w:p>
            <w:pPr>
              <w:keepNext w:val="0"/>
              <w:keepLines w:val="0"/>
              <w:spacing w:before="0" w:after="40" w:line="247" w:lineRule="auto"/>
              <w:jc w:val="right"/>
            </w:pPr>
            <w:r>
              <w:rPr>
                <w:rFonts w:ascii="Arial" w:hAnsi="Arial"/>
                <w:b w:val="0"/>
                <w:sz w:val="20"/>
              </w:rPr>
              <w:t>112</w:t>
            </w:r>
          </w:p>
        </w:tc>
        <w:tc>
          <w:tcPr>
            <w:tcW w:type="dxa" w:w="1077"/>
            <w:vAlign w:val="center"/>
          </w:tcPr>
          <w:p>
            <w:pPr>
              <w:keepNext w:val="0"/>
              <w:keepLines w:val="0"/>
              <w:spacing w:before="0" w:after="40" w:line="247" w:lineRule="auto"/>
              <w:jc w:val="right"/>
            </w:pPr>
            <w:r>
              <w:rPr>
                <w:rFonts w:ascii="Arial" w:hAnsi="Arial"/>
                <w:b w:val="0"/>
                <w:sz w:val="20"/>
              </w:rPr>
              <w:t>33</w:t>
            </w:r>
          </w:p>
        </w:tc>
        <w:tc>
          <w:tcPr>
            <w:tcW w:type="dxa" w:w="1077"/>
            <w:vAlign w:val="center"/>
          </w:tcPr>
          <w:p>
            <w:pPr>
              <w:keepNext w:val="0"/>
              <w:keepLines w:val="0"/>
              <w:spacing w:before="0" w:after="40" w:line="247" w:lineRule="auto"/>
              <w:jc w:val="right"/>
            </w:pPr>
            <w:r>
              <w:rPr>
                <w:rFonts w:ascii="Arial" w:hAnsi="Arial"/>
                <w:b w:val="0"/>
                <w:sz w:val="20"/>
              </w:rPr>
              <w:t>156</w:t>
            </w:r>
          </w:p>
        </w:tc>
        <w:tc>
          <w:tcPr>
            <w:tcW w:type="dxa" w:w="1077"/>
            <w:vAlign w:val="center"/>
          </w:tcPr>
          <w:p>
            <w:pPr>
              <w:keepNext w:val="0"/>
              <w:keepLines w:val="0"/>
              <w:spacing w:before="0" w:after="40" w:line="247" w:lineRule="auto"/>
              <w:jc w:val="right"/>
            </w:pPr>
            <w:r>
              <w:rPr>
                <w:rFonts w:ascii="Arial" w:hAnsi="Arial"/>
                <w:b w:val="0"/>
                <w:sz w:val="20"/>
              </w:rPr>
              <w:t>123</w:t>
            </w:r>
          </w:p>
        </w:tc>
        <w:tc>
          <w:tcPr>
            <w:tcW w:type="dxa" w:w="1077"/>
            <w:vAlign w:val="center"/>
          </w:tcPr>
          <w:p>
            <w:pPr>
              <w:keepNext w:val="0"/>
              <w:keepLines w:val="0"/>
              <w:spacing w:before="0" w:after="40" w:line="247" w:lineRule="auto"/>
              <w:jc w:val="right"/>
            </w:pPr>
            <w:r>
              <w:rPr>
                <w:rFonts w:ascii="Arial" w:hAnsi="Arial"/>
                <w:b w:val="0"/>
                <w:sz w:val="20"/>
              </w:rPr>
              <w:t>177</w:t>
            </w:r>
          </w:p>
        </w:tc>
      </w:tr>
      <w:tr>
        <w:trPr>
          <w:cantSplit/>
        </w:trPr>
        <w:tc>
          <w:tcPr>
            <w:tcW w:type="dxa" w:w="3231"/>
            <w:vAlign w:val="center"/>
          </w:tcPr>
          <w:p>
            <w:pPr>
              <w:keepNext w:val="0"/>
              <w:keepLines w:val="0"/>
              <w:spacing w:before="0" w:after="40" w:line="247" w:lineRule="auto"/>
            </w:pPr>
            <w:r>
              <w:rPr>
                <w:rFonts w:ascii="Arial" w:hAnsi="Arial"/>
                <w:b w:val="0"/>
                <w:sz w:val="20"/>
              </w:rPr>
              <w:t>Soliditet</w:t>
            </w:r>
          </w:p>
        </w:tc>
        <w:tc>
          <w:tcPr>
            <w:tcW w:type="dxa" w:w="907"/>
            <w:vAlign w:val="center"/>
          </w:tcPr>
          <w:p>
            <w:pPr>
              <w:keepNext w:val="0"/>
              <w:keepLines w:val="0"/>
              <w:spacing w:before="0" w:after="40" w:line="247" w:lineRule="auto"/>
              <w:jc w:val="right"/>
            </w:pPr>
            <w:r>
              <w:rPr>
                <w:rFonts w:ascii="Arial" w:hAnsi="Arial"/>
                <w:b w:val="0"/>
                <w:sz w:val="20"/>
              </w:rPr>
              <w:t>%</w:t>
            </w:r>
          </w:p>
        </w:tc>
        <w:tc>
          <w:tcPr>
            <w:tcW w:type="dxa" w:w="1077"/>
            <w:vAlign w:val="center"/>
          </w:tcPr>
          <w:p>
            <w:pPr>
              <w:keepNext w:val="0"/>
              <w:keepLines w:val="0"/>
              <w:spacing w:before="0" w:after="40" w:line="247" w:lineRule="auto"/>
              <w:jc w:val="right"/>
            </w:pPr>
            <w:r>
              <w:rPr>
                <w:rFonts w:ascii="Arial" w:hAnsi="Arial"/>
                <w:b w:val="0"/>
                <w:sz w:val="20"/>
              </w:rPr>
              <w:t>42</w:t>
            </w:r>
          </w:p>
        </w:tc>
        <w:tc>
          <w:tcPr>
            <w:tcW w:type="dxa" w:w="1077"/>
            <w:vAlign w:val="center"/>
          </w:tcPr>
          <w:p>
            <w:pPr>
              <w:keepNext w:val="0"/>
              <w:keepLines w:val="0"/>
              <w:spacing w:before="0" w:after="40" w:line="247" w:lineRule="auto"/>
              <w:jc w:val="right"/>
            </w:pPr>
            <w:r>
              <w:rPr>
                <w:rFonts w:ascii="Arial" w:hAnsi="Arial"/>
                <w:b w:val="0"/>
                <w:sz w:val="20"/>
              </w:rPr>
              <w:t>40</w:t>
            </w:r>
          </w:p>
        </w:tc>
        <w:tc>
          <w:tcPr>
            <w:tcW w:type="dxa" w:w="1077"/>
            <w:vAlign w:val="center"/>
          </w:tcPr>
          <w:p>
            <w:pPr>
              <w:keepNext w:val="0"/>
              <w:keepLines w:val="0"/>
              <w:spacing w:before="0" w:after="40" w:line="247" w:lineRule="auto"/>
              <w:jc w:val="right"/>
            </w:pPr>
            <w:r>
              <w:rPr>
                <w:rFonts w:ascii="Arial" w:hAnsi="Arial"/>
                <w:b w:val="0"/>
                <w:sz w:val="20"/>
              </w:rPr>
              <w:t>39</w:t>
            </w:r>
          </w:p>
        </w:tc>
        <w:tc>
          <w:tcPr>
            <w:tcW w:type="dxa" w:w="1077"/>
            <w:vAlign w:val="center"/>
          </w:tcPr>
          <w:p>
            <w:pPr>
              <w:keepNext w:val="0"/>
              <w:keepLines w:val="0"/>
              <w:spacing w:before="0" w:after="40" w:line="247" w:lineRule="auto"/>
              <w:jc w:val="right"/>
            </w:pPr>
            <w:r>
              <w:rPr>
                <w:rFonts w:ascii="Arial" w:hAnsi="Arial"/>
                <w:b w:val="0"/>
                <w:sz w:val="20"/>
              </w:rPr>
              <w:t>37</w:t>
            </w:r>
          </w:p>
        </w:tc>
        <w:tc>
          <w:tcPr>
            <w:tcW w:type="dxa" w:w="1077"/>
            <w:vAlign w:val="center"/>
          </w:tcPr>
          <w:p>
            <w:pPr>
              <w:keepNext w:val="0"/>
              <w:keepLines w:val="0"/>
              <w:spacing w:before="0" w:after="40" w:line="247" w:lineRule="auto"/>
              <w:jc w:val="right"/>
            </w:pPr>
            <w:r>
              <w:rPr>
                <w:rFonts w:ascii="Arial" w:hAnsi="Arial"/>
                <w:b w:val="0"/>
                <w:sz w:val="20"/>
              </w:rPr>
              <w:t>33</w:t>
            </w:r>
          </w:p>
        </w:tc>
      </w:tr>
      <w:tr>
        <w:trPr>
          <w:cantSplit/>
        </w:trPr>
        <w:tc>
          <w:tcPr>
            <w:tcW w:type="dxa" w:w="3231"/>
            <w:vAlign w:val="center"/>
          </w:tcPr>
          <w:p>
            <w:pPr>
              <w:keepNext w:val="0"/>
              <w:keepLines w:val="0"/>
              <w:spacing w:before="0" w:after="40" w:line="247" w:lineRule="auto"/>
            </w:pPr>
            <w:r>
              <w:rPr>
                <w:rFonts w:ascii="Arial" w:hAnsi="Arial"/>
                <w:b w:val="0"/>
                <w:sz w:val="20"/>
              </w:rPr>
              <w:t>Räntabilitet på justerat eget kapital</w:t>
            </w:r>
          </w:p>
        </w:tc>
        <w:tc>
          <w:tcPr>
            <w:tcW w:type="dxa" w:w="907"/>
            <w:vAlign w:val="center"/>
          </w:tcPr>
          <w:p>
            <w:pPr>
              <w:keepNext w:val="0"/>
              <w:keepLines w:val="0"/>
              <w:spacing w:before="0" w:after="40" w:line="247" w:lineRule="auto"/>
              <w:jc w:val="right"/>
            </w:pPr>
            <w:r>
              <w:rPr>
                <w:rFonts w:ascii="Arial" w:hAnsi="Arial"/>
                <w:b w:val="0"/>
                <w:sz w:val="20"/>
              </w:rPr>
              <w:t>%</w:t>
            </w:r>
          </w:p>
        </w:tc>
        <w:tc>
          <w:tcPr>
            <w:tcW w:type="dxa" w:w="1077"/>
            <w:vAlign w:val="center"/>
          </w:tcPr>
          <w:p>
            <w:pPr>
              <w:keepNext w:val="0"/>
              <w:keepLines w:val="0"/>
              <w:spacing w:before="0" w:after="40" w:line="247" w:lineRule="auto"/>
              <w:jc w:val="right"/>
            </w:pPr>
            <w:r>
              <w:rPr>
                <w:rFonts w:ascii="Arial" w:hAnsi="Arial"/>
                <w:b w:val="0"/>
                <w:sz w:val="20"/>
              </w:rPr>
              <w:t>6,3</w:t>
            </w:r>
          </w:p>
        </w:tc>
        <w:tc>
          <w:tcPr>
            <w:tcW w:type="dxa" w:w="1077"/>
            <w:vAlign w:val="center"/>
          </w:tcPr>
          <w:p>
            <w:pPr>
              <w:keepNext w:val="0"/>
              <w:keepLines w:val="0"/>
              <w:spacing w:before="0" w:after="40" w:line="247" w:lineRule="auto"/>
              <w:jc w:val="right"/>
            </w:pPr>
            <w:r>
              <w:rPr>
                <w:rFonts w:ascii="Arial" w:hAnsi="Arial"/>
                <w:b w:val="0"/>
                <w:sz w:val="20"/>
              </w:rPr>
              <w:t>1,9</w:t>
            </w:r>
          </w:p>
        </w:tc>
        <w:tc>
          <w:tcPr>
            <w:tcW w:type="dxa" w:w="1077"/>
            <w:vAlign w:val="center"/>
          </w:tcPr>
          <w:p>
            <w:pPr>
              <w:keepNext w:val="0"/>
              <w:keepLines w:val="0"/>
              <w:spacing w:before="0" w:after="40" w:line="247" w:lineRule="auto"/>
              <w:jc w:val="right"/>
            </w:pPr>
            <w:r>
              <w:rPr>
                <w:rFonts w:ascii="Arial" w:hAnsi="Arial"/>
                <w:b w:val="0"/>
                <w:sz w:val="20"/>
              </w:rPr>
              <w:t>8,7</w:t>
            </w:r>
          </w:p>
        </w:tc>
        <w:tc>
          <w:tcPr>
            <w:tcW w:type="dxa" w:w="1077"/>
            <w:vAlign w:val="center"/>
          </w:tcPr>
          <w:p>
            <w:pPr>
              <w:keepNext w:val="0"/>
              <w:keepLines w:val="0"/>
              <w:spacing w:before="0" w:after="40" w:line="247" w:lineRule="auto"/>
              <w:jc w:val="right"/>
            </w:pPr>
            <w:r>
              <w:rPr>
                <w:rFonts w:ascii="Arial" w:hAnsi="Arial"/>
                <w:b w:val="0"/>
                <w:sz w:val="20"/>
              </w:rPr>
              <w:t>8,4</w:t>
            </w:r>
          </w:p>
        </w:tc>
        <w:tc>
          <w:tcPr>
            <w:tcW w:type="dxa" w:w="1077"/>
            <w:vAlign w:val="center"/>
          </w:tcPr>
          <w:p>
            <w:pPr>
              <w:keepNext w:val="0"/>
              <w:keepLines w:val="0"/>
              <w:spacing w:before="0" w:after="40" w:line="247" w:lineRule="auto"/>
              <w:jc w:val="right"/>
            </w:pPr>
            <w:r>
              <w:rPr>
                <w:rFonts w:ascii="Arial" w:hAnsi="Arial"/>
                <w:b w:val="0"/>
                <w:sz w:val="20"/>
              </w:rPr>
              <w:t>13,1</w:t>
            </w:r>
          </w:p>
        </w:tc>
      </w:tr>
      <w:tr>
        <w:trPr>
          <w:cantSplit/>
        </w:trPr>
        <w:tc>
          <w:tcPr>
            <w:tcW w:type="dxa" w:w="3231"/>
            <w:vAlign w:val="center"/>
          </w:tcPr>
          <w:p>
            <w:pPr>
              <w:keepNext w:val="0"/>
              <w:keepLines w:val="0"/>
              <w:spacing w:before="0" w:after="40" w:line="247" w:lineRule="auto"/>
            </w:pPr>
            <w:r>
              <w:rPr>
                <w:rFonts w:ascii="Arial" w:hAnsi="Arial"/>
                <w:b w:val="0"/>
                <w:sz w:val="20"/>
              </w:rPr>
              <w:t>Räntabilitet på sysselsatt kapital</w:t>
            </w:r>
          </w:p>
        </w:tc>
        <w:tc>
          <w:tcPr>
            <w:tcW w:type="dxa" w:w="907"/>
            <w:vAlign w:val="center"/>
          </w:tcPr>
          <w:p>
            <w:pPr>
              <w:keepNext w:val="0"/>
              <w:keepLines w:val="0"/>
              <w:spacing w:before="0" w:after="40" w:line="247" w:lineRule="auto"/>
              <w:jc w:val="right"/>
            </w:pPr>
            <w:r>
              <w:rPr>
                <w:rFonts w:ascii="Arial" w:hAnsi="Arial"/>
                <w:b w:val="0"/>
                <w:sz w:val="20"/>
              </w:rPr>
              <w:t>%</w:t>
            </w:r>
          </w:p>
        </w:tc>
        <w:tc>
          <w:tcPr>
            <w:tcW w:type="dxa" w:w="1077"/>
            <w:vAlign w:val="center"/>
          </w:tcPr>
          <w:p>
            <w:pPr>
              <w:keepNext w:val="0"/>
              <w:keepLines w:val="0"/>
              <w:spacing w:before="0" w:after="40" w:line="247" w:lineRule="auto"/>
              <w:jc w:val="right"/>
            </w:pPr>
            <w:r>
              <w:rPr>
                <w:rFonts w:ascii="Arial" w:hAnsi="Arial"/>
                <w:b w:val="0"/>
                <w:sz w:val="20"/>
              </w:rPr>
              <w:t>4,3</w:t>
            </w:r>
          </w:p>
        </w:tc>
        <w:tc>
          <w:tcPr>
            <w:tcW w:type="dxa" w:w="1077"/>
            <w:vAlign w:val="center"/>
          </w:tcPr>
          <w:p>
            <w:pPr>
              <w:keepNext w:val="0"/>
              <w:keepLines w:val="0"/>
              <w:spacing w:before="0" w:after="40" w:line="247" w:lineRule="auto"/>
              <w:jc w:val="right"/>
            </w:pPr>
            <w:r>
              <w:rPr>
                <w:rFonts w:ascii="Arial" w:hAnsi="Arial"/>
                <w:b w:val="0"/>
                <w:sz w:val="20"/>
              </w:rPr>
              <w:t>2,3</w:t>
            </w:r>
          </w:p>
        </w:tc>
        <w:tc>
          <w:tcPr>
            <w:tcW w:type="dxa" w:w="1077"/>
            <w:vAlign w:val="center"/>
          </w:tcPr>
          <w:p>
            <w:pPr>
              <w:keepNext w:val="0"/>
              <w:keepLines w:val="0"/>
              <w:spacing w:before="0" w:after="40" w:line="247" w:lineRule="auto"/>
              <w:jc w:val="right"/>
            </w:pPr>
            <w:r>
              <w:rPr>
                <w:rFonts w:ascii="Arial" w:hAnsi="Arial"/>
                <w:b w:val="0"/>
                <w:sz w:val="20"/>
              </w:rPr>
              <w:t>5,1</w:t>
            </w:r>
          </w:p>
        </w:tc>
        <w:tc>
          <w:tcPr>
            <w:tcW w:type="dxa" w:w="1077"/>
            <w:vAlign w:val="center"/>
          </w:tcPr>
          <w:p>
            <w:pPr>
              <w:keepNext w:val="0"/>
              <w:keepLines w:val="0"/>
              <w:spacing w:before="0" w:after="40" w:line="247" w:lineRule="auto"/>
              <w:jc w:val="right"/>
            </w:pPr>
            <w:r>
              <w:rPr>
                <w:rFonts w:ascii="Arial" w:hAnsi="Arial"/>
                <w:b w:val="0"/>
                <w:sz w:val="20"/>
              </w:rPr>
              <w:t>4,9</w:t>
            </w:r>
          </w:p>
        </w:tc>
        <w:tc>
          <w:tcPr>
            <w:tcW w:type="dxa" w:w="1077"/>
            <w:vAlign w:val="center"/>
          </w:tcPr>
          <w:p>
            <w:pPr>
              <w:keepNext w:val="0"/>
              <w:keepLines w:val="0"/>
              <w:spacing w:before="0" w:after="40" w:line="247" w:lineRule="auto"/>
              <w:jc w:val="right"/>
            </w:pPr>
            <w:r>
              <w:rPr>
                <w:rFonts w:ascii="Arial" w:hAnsi="Arial"/>
                <w:b w:val="0"/>
                <w:sz w:val="20"/>
              </w:rPr>
              <w:t>6,5</w:t>
            </w:r>
          </w:p>
        </w:tc>
      </w:tr>
      <w:tr>
        <w:trPr>
          <w:cantSplit/>
        </w:trPr>
        <w:tc>
          <w:tcPr>
            <w:tcW w:type="dxa" w:w="3231"/>
            <w:vAlign w:val="center"/>
          </w:tcPr>
          <w:p>
            <w:pPr>
              <w:keepNext w:val="0"/>
              <w:keepLines w:val="0"/>
              <w:spacing w:before="0" w:after="40" w:line="247" w:lineRule="auto"/>
            </w:pPr>
            <w:r>
              <w:rPr>
                <w:rFonts w:ascii="Arial" w:hAnsi="Arial"/>
                <w:b w:val="0"/>
                <w:sz w:val="20"/>
              </w:rPr>
              <w:t>Räntabilitet på totalt kapital</w:t>
            </w:r>
          </w:p>
        </w:tc>
        <w:tc>
          <w:tcPr>
            <w:tcW w:type="dxa" w:w="907"/>
            <w:vAlign w:val="center"/>
          </w:tcPr>
          <w:p>
            <w:pPr>
              <w:keepNext w:val="0"/>
              <w:keepLines w:val="0"/>
              <w:spacing w:before="0" w:after="40" w:line="247" w:lineRule="auto"/>
              <w:jc w:val="right"/>
            </w:pPr>
            <w:r>
              <w:rPr>
                <w:rFonts w:ascii="Arial" w:hAnsi="Arial"/>
                <w:b w:val="0"/>
                <w:sz w:val="20"/>
              </w:rPr>
              <w:t>%</w:t>
            </w:r>
          </w:p>
        </w:tc>
        <w:tc>
          <w:tcPr>
            <w:tcW w:type="dxa" w:w="1077"/>
            <w:vAlign w:val="center"/>
          </w:tcPr>
          <w:p>
            <w:pPr>
              <w:keepNext w:val="0"/>
              <w:keepLines w:val="0"/>
              <w:spacing w:before="0" w:after="40" w:line="247" w:lineRule="auto"/>
              <w:jc w:val="right"/>
            </w:pPr>
            <w:r>
              <w:rPr>
                <w:rFonts w:ascii="Arial" w:hAnsi="Arial"/>
                <w:b w:val="0"/>
                <w:sz w:val="20"/>
              </w:rPr>
              <w:t>3,6</w:t>
            </w:r>
          </w:p>
        </w:tc>
        <w:tc>
          <w:tcPr>
            <w:tcW w:type="dxa" w:w="1077"/>
            <w:vAlign w:val="center"/>
          </w:tcPr>
          <w:p>
            <w:pPr>
              <w:keepNext w:val="0"/>
              <w:keepLines w:val="0"/>
              <w:spacing w:before="0" w:after="40" w:line="247" w:lineRule="auto"/>
              <w:jc w:val="right"/>
            </w:pPr>
            <w:r>
              <w:rPr>
                <w:rFonts w:ascii="Arial" w:hAnsi="Arial"/>
                <w:b w:val="0"/>
                <w:sz w:val="20"/>
              </w:rPr>
              <w:t>1,9</w:t>
            </w:r>
          </w:p>
        </w:tc>
        <w:tc>
          <w:tcPr>
            <w:tcW w:type="dxa" w:w="1077"/>
            <w:vAlign w:val="center"/>
          </w:tcPr>
          <w:p>
            <w:pPr>
              <w:keepNext w:val="0"/>
              <w:keepLines w:val="0"/>
              <w:spacing w:before="0" w:after="40" w:line="247" w:lineRule="auto"/>
              <w:jc w:val="right"/>
            </w:pPr>
            <w:r>
              <w:rPr>
                <w:rFonts w:ascii="Arial" w:hAnsi="Arial"/>
                <w:b w:val="0"/>
                <w:sz w:val="20"/>
              </w:rPr>
              <w:t>4,3</w:t>
            </w:r>
          </w:p>
        </w:tc>
        <w:tc>
          <w:tcPr>
            <w:tcW w:type="dxa" w:w="1077"/>
            <w:vAlign w:val="center"/>
          </w:tcPr>
          <w:p>
            <w:pPr>
              <w:keepNext w:val="0"/>
              <w:keepLines w:val="0"/>
              <w:spacing w:before="0" w:after="40" w:line="247" w:lineRule="auto"/>
              <w:jc w:val="right"/>
            </w:pPr>
            <w:r>
              <w:rPr>
                <w:rFonts w:ascii="Arial" w:hAnsi="Arial"/>
                <w:b w:val="0"/>
                <w:sz w:val="20"/>
              </w:rPr>
              <w:t>4,1</w:t>
            </w:r>
          </w:p>
        </w:tc>
        <w:tc>
          <w:tcPr>
            <w:tcW w:type="dxa" w:w="1077"/>
            <w:vAlign w:val="center"/>
          </w:tcPr>
          <w:p>
            <w:pPr>
              <w:keepNext w:val="0"/>
              <w:keepLines w:val="0"/>
              <w:spacing w:before="0" w:after="40" w:line="247" w:lineRule="auto"/>
              <w:jc w:val="right"/>
            </w:pPr>
            <w:r>
              <w:rPr>
                <w:rFonts w:ascii="Arial" w:hAnsi="Arial"/>
                <w:b w:val="0"/>
                <w:sz w:val="20"/>
              </w:rPr>
              <w:t>5,5</w:t>
            </w:r>
          </w:p>
        </w:tc>
      </w:tr>
      <w:tr>
        <w:trPr>
          <w:cantSplit/>
        </w:trPr>
        <w:tc>
          <w:tcPr>
            <w:tcW w:type="dxa" w:w="3231"/>
            <w:vAlign w:val="center"/>
          </w:tcPr>
          <w:p>
            <w:pPr>
              <w:keepNext w:val="0"/>
              <w:keepLines w:val="0"/>
              <w:spacing w:before="0" w:after="40" w:line="247" w:lineRule="auto"/>
            </w:pPr>
            <w:r>
              <w:rPr>
                <w:rFonts w:ascii="Arial" w:hAnsi="Arial"/>
                <w:b w:val="0"/>
                <w:sz w:val="20"/>
              </w:rPr>
              <w:t>Genomsnittlig skuldränta</w:t>
            </w:r>
          </w:p>
        </w:tc>
        <w:tc>
          <w:tcPr>
            <w:tcW w:type="dxa" w:w="907"/>
            <w:vAlign w:val="center"/>
          </w:tcPr>
          <w:p>
            <w:pPr>
              <w:keepNext w:val="0"/>
              <w:keepLines w:val="0"/>
              <w:spacing w:before="0" w:after="40" w:line="247" w:lineRule="auto"/>
              <w:jc w:val="right"/>
            </w:pPr>
            <w:r>
              <w:rPr>
                <w:rFonts w:ascii="Arial" w:hAnsi="Arial"/>
                <w:b w:val="0"/>
                <w:sz w:val="20"/>
              </w:rPr>
              <w:t>%</w:t>
            </w:r>
          </w:p>
        </w:tc>
        <w:tc>
          <w:tcPr>
            <w:tcW w:type="dxa" w:w="1077"/>
            <w:vAlign w:val="center"/>
          </w:tcPr>
          <w:p>
            <w:pPr>
              <w:keepNext w:val="0"/>
              <w:keepLines w:val="0"/>
              <w:spacing w:before="0" w:after="40" w:line="247" w:lineRule="auto"/>
              <w:jc w:val="right"/>
            </w:pPr>
            <w:r>
              <w:rPr>
                <w:rFonts w:ascii="Arial" w:hAnsi="Arial"/>
                <w:b w:val="0"/>
                <w:sz w:val="20"/>
              </w:rPr>
              <w:t>1,4</w:t>
            </w:r>
          </w:p>
        </w:tc>
        <w:tc>
          <w:tcPr>
            <w:tcW w:type="dxa" w:w="1077"/>
            <w:vAlign w:val="center"/>
          </w:tcPr>
          <w:p>
            <w:pPr>
              <w:keepNext w:val="0"/>
              <w:keepLines w:val="0"/>
              <w:spacing w:before="0" w:after="40" w:line="247" w:lineRule="auto"/>
              <w:jc w:val="right"/>
            </w:pPr>
            <w:r>
              <w:rPr>
                <w:rFonts w:ascii="Arial" w:hAnsi="Arial"/>
                <w:b w:val="0"/>
                <w:sz w:val="20"/>
              </w:rPr>
              <w:t>1,4</w:t>
            </w:r>
          </w:p>
        </w:tc>
        <w:tc>
          <w:tcPr>
            <w:tcW w:type="dxa" w:w="1077"/>
            <w:vAlign w:val="center"/>
          </w:tcPr>
          <w:p>
            <w:pPr>
              <w:keepNext w:val="0"/>
              <w:keepLines w:val="0"/>
              <w:spacing w:before="0" w:after="40" w:line="247" w:lineRule="auto"/>
              <w:jc w:val="right"/>
            </w:pPr>
            <w:r>
              <w:rPr>
                <w:rFonts w:ascii="Arial" w:hAnsi="Arial"/>
                <w:b w:val="0"/>
                <w:sz w:val="20"/>
              </w:rPr>
              <w:t>1,6</w:t>
            </w:r>
          </w:p>
        </w:tc>
        <w:tc>
          <w:tcPr>
            <w:tcW w:type="dxa" w:w="1077"/>
            <w:vAlign w:val="center"/>
          </w:tcPr>
          <w:p>
            <w:pPr>
              <w:keepNext w:val="0"/>
              <w:keepLines w:val="0"/>
              <w:spacing w:before="0" w:after="40" w:line="247" w:lineRule="auto"/>
              <w:jc w:val="right"/>
            </w:pPr>
            <w:r>
              <w:rPr>
                <w:rFonts w:ascii="Arial" w:hAnsi="Arial"/>
                <w:b w:val="0"/>
                <w:sz w:val="20"/>
              </w:rPr>
              <w:t>1,9</w:t>
            </w:r>
          </w:p>
        </w:tc>
        <w:tc>
          <w:tcPr>
            <w:tcW w:type="dxa" w:w="1077"/>
            <w:vAlign w:val="center"/>
          </w:tcPr>
          <w:p>
            <w:pPr>
              <w:keepNext w:val="0"/>
              <w:keepLines w:val="0"/>
              <w:spacing w:before="0" w:after="40" w:line="247" w:lineRule="auto"/>
              <w:jc w:val="right"/>
            </w:pPr>
            <w:r>
              <w:rPr>
                <w:rFonts w:ascii="Arial" w:hAnsi="Arial"/>
                <w:b w:val="0"/>
                <w:sz w:val="20"/>
              </w:rPr>
              <w:t>2,1</w:t>
            </w:r>
          </w:p>
        </w:tc>
      </w:tr>
      <w:tr>
        <w:trPr>
          <w:cantSplit/>
        </w:trPr>
        <w:tc>
          <w:tcPr>
            <w:tcW w:type="dxa" w:w="3231"/>
            <w:vAlign w:val="center"/>
          </w:tcPr>
          <w:p>
            <w:pPr>
              <w:keepNext w:val="0"/>
              <w:keepLines w:val="0"/>
              <w:spacing w:before="0" w:after="40" w:line="247" w:lineRule="auto"/>
            </w:pPr>
            <w:r>
              <w:rPr>
                <w:rFonts w:ascii="Arial" w:hAnsi="Arial"/>
                <w:b w:val="0"/>
                <w:sz w:val="20"/>
              </w:rPr>
              <w:t>Självfinansieringsgrad</w:t>
            </w:r>
          </w:p>
        </w:tc>
        <w:tc>
          <w:tcPr>
            <w:tcW w:type="dxa" w:w="907"/>
            <w:vAlign w:val="center"/>
          </w:tcPr>
          <w:p>
            <w:pPr>
              <w:keepNext w:val="0"/>
              <w:keepLines w:val="0"/>
              <w:spacing w:before="0" w:after="40" w:line="247" w:lineRule="auto"/>
              <w:jc w:val="right"/>
            </w:pPr>
            <w:r>
              <w:rPr>
                <w:rFonts w:ascii="Arial" w:hAnsi="Arial"/>
                <w:b w:val="0"/>
                <w:sz w:val="20"/>
              </w:rPr>
              <w:t>%</w:t>
            </w:r>
          </w:p>
        </w:tc>
        <w:tc>
          <w:tcPr>
            <w:tcW w:type="dxa" w:w="1077"/>
            <w:vAlign w:val="center"/>
          </w:tcPr>
          <w:p>
            <w:pPr>
              <w:keepNext w:val="0"/>
              <w:keepLines w:val="0"/>
              <w:spacing w:before="0" w:after="40" w:line="247" w:lineRule="auto"/>
              <w:jc w:val="right"/>
            </w:pPr>
            <w:r>
              <w:rPr>
                <w:rFonts w:ascii="Arial" w:hAnsi="Arial"/>
                <w:b w:val="0"/>
                <w:sz w:val="20"/>
              </w:rPr>
              <w:t>157</w:t>
            </w:r>
          </w:p>
        </w:tc>
        <w:tc>
          <w:tcPr>
            <w:tcW w:type="dxa" w:w="1077"/>
            <w:vAlign w:val="center"/>
          </w:tcPr>
          <w:p>
            <w:pPr>
              <w:keepNext w:val="0"/>
              <w:keepLines w:val="0"/>
              <w:spacing w:before="0" w:after="40" w:line="247" w:lineRule="auto"/>
              <w:jc w:val="right"/>
            </w:pPr>
            <w:r>
              <w:rPr>
                <w:rFonts w:ascii="Arial" w:hAnsi="Arial"/>
                <w:b w:val="0"/>
                <w:sz w:val="20"/>
              </w:rPr>
              <w:t>138</w:t>
            </w:r>
          </w:p>
        </w:tc>
        <w:tc>
          <w:tcPr>
            <w:tcW w:type="dxa" w:w="1077"/>
            <w:vAlign w:val="center"/>
          </w:tcPr>
          <w:p>
            <w:pPr>
              <w:keepNext w:val="0"/>
              <w:keepLines w:val="0"/>
              <w:spacing w:before="0" w:after="40" w:line="247" w:lineRule="auto"/>
              <w:jc w:val="right"/>
            </w:pPr>
            <w:r>
              <w:rPr>
                <w:rFonts w:ascii="Arial" w:hAnsi="Arial"/>
                <w:b w:val="0"/>
                <w:sz w:val="20"/>
              </w:rPr>
              <w:t>178</w:t>
            </w:r>
          </w:p>
        </w:tc>
        <w:tc>
          <w:tcPr>
            <w:tcW w:type="dxa" w:w="1077"/>
            <w:vAlign w:val="center"/>
          </w:tcPr>
          <w:p>
            <w:pPr>
              <w:keepNext w:val="0"/>
              <w:keepLines w:val="0"/>
              <w:spacing w:before="0" w:after="40" w:line="247" w:lineRule="auto"/>
              <w:jc w:val="right"/>
            </w:pPr>
            <w:r>
              <w:rPr>
                <w:rFonts w:ascii="Arial" w:hAnsi="Arial"/>
                <w:b w:val="0"/>
                <w:sz w:val="20"/>
              </w:rPr>
              <w:t>144</w:t>
            </w:r>
          </w:p>
        </w:tc>
        <w:tc>
          <w:tcPr>
            <w:tcW w:type="dxa" w:w="1077"/>
            <w:vAlign w:val="center"/>
          </w:tcPr>
          <w:p>
            <w:pPr>
              <w:keepNext w:val="0"/>
              <w:keepLines w:val="0"/>
              <w:spacing w:before="0" w:after="40" w:line="247" w:lineRule="auto"/>
              <w:jc w:val="right"/>
            </w:pPr>
            <w:r>
              <w:rPr>
                <w:rFonts w:ascii="Arial" w:hAnsi="Arial"/>
                <w:b w:val="0"/>
                <w:sz w:val="20"/>
              </w:rPr>
              <w:t>152</w:t>
            </w:r>
          </w:p>
        </w:tc>
      </w:tr>
      <w:tr>
        <w:trPr>
          <w:cantSplit/>
        </w:trPr>
        <w:tc>
          <w:tcPr>
            <w:tcW w:type="dxa" w:w="3231"/>
            <w:vAlign w:val="center"/>
          </w:tcPr>
          <w:p>
            <w:pPr>
              <w:keepNext w:val="0"/>
              <w:keepLines w:val="0"/>
              <w:spacing w:before="0" w:after="40" w:line="247" w:lineRule="auto"/>
            </w:pPr>
            <w:r>
              <w:rPr>
                <w:rFonts w:ascii="Arial" w:hAnsi="Arial"/>
                <w:b w:val="0"/>
                <w:sz w:val="20"/>
              </w:rPr>
              <w:t>Energileverans</w:t>
            </w:r>
          </w:p>
        </w:tc>
        <w:tc>
          <w:tcPr>
            <w:tcW w:type="dxa" w:w="90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r>
      <w:tr>
        <w:trPr>
          <w:cantSplit/>
        </w:trPr>
        <w:tc>
          <w:tcPr>
            <w:tcW w:type="dxa" w:w="3231"/>
            <w:vAlign w:val="center"/>
          </w:tcPr>
          <w:p>
            <w:pPr>
              <w:keepNext w:val="0"/>
              <w:keepLines w:val="0"/>
              <w:spacing w:before="0" w:after="40" w:line="247" w:lineRule="auto"/>
            </w:pPr>
            <w:r>
              <w:rPr>
                <w:rFonts w:ascii="Arial" w:hAnsi="Arial"/>
                <w:b w:val="0"/>
                <w:sz w:val="20"/>
              </w:rPr>
              <w:t>Elnät</w:t>
            </w:r>
          </w:p>
        </w:tc>
        <w:tc>
          <w:tcPr>
            <w:tcW w:type="dxa" w:w="907"/>
            <w:vAlign w:val="center"/>
          </w:tcPr>
          <w:p>
            <w:pPr>
              <w:keepNext w:val="0"/>
              <w:keepLines w:val="0"/>
              <w:spacing w:before="0" w:after="40" w:line="247" w:lineRule="auto"/>
            </w:pPr>
            <w:r>
              <w:rPr>
                <w:rFonts w:ascii="Arial" w:hAnsi="Arial"/>
                <w:b w:val="0"/>
                <w:sz w:val="20"/>
              </w:rPr>
              <w:t>GWh</w:t>
            </w:r>
          </w:p>
        </w:tc>
        <w:tc>
          <w:tcPr>
            <w:tcW w:type="dxa" w:w="1077"/>
            <w:vAlign w:val="center"/>
          </w:tcPr>
          <w:p>
            <w:pPr>
              <w:keepNext w:val="0"/>
              <w:keepLines w:val="0"/>
              <w:spacing w:before="0" w:after="40" w:line="247" w:lineRule="auto"/>
              <w:jc w:val="right"/>
            </w:pPr>
            <w:r>
              <w:rPr>
                <w:rFonts w:ascii="Arial" w:hAnsi="Arial"/>
                <w:b w:val="0"/>
                <w:sz w:val="20"/>
              </w:rPr>
              <w:t>1 450</w:t>
            </w:r>
          </w:p>
        </w:tc>
        <w:tc>
          <w:tcPr>
            <w:tcW w:type="dxa" w:w="1077"/>
            <w:vAlign w:val="center"/>
          </w:tcPr>
          <w:p>
            <w:pPr>
              <w:keepNext w:val="0"/>
              <w:keepLines w:val="0"/>
              <w:spacing w:before="0" w:after="40" w:line="247" w:lineRule="auto"/>
              <w:jc w:val="right"/>
            </w:pPr>
            <w:r>
              <w:rPr>
                <w:rFonts w:ascii="Arial" w:hAnsi="Arial"/>
                <w:b w:val="0"/>
                <w:sz w:val="20"/>
              </w:rPr>
              <w:t>1 424</w:t>
            </w:r>
          </w:p>
        </w:tc>
        <w:tc>
          <w:tcPr>
            <w:tcW w:type="dxa" w:w="1077"/>
            <w:vAlign w:val="center"/>
          </w:tcPr>
          <w:p>
            <w:pPr>
              <w:keepNext w:val="0"/>
              <w:keepLines w:val="0"/>
              <w:spacing w:before="0" w:after="40" w:line="247" w:lineRule="auto"/>
              <w:jc w:val="right"/>
            </w:pPr>
            <w:r>
              <w:rPr>
                <w:rFonts w:ascii="Arial" w:hAnsi="Arial"/>
                <w:b w:val="0"/>
                <w:sz w:val="20"/>
              </w:rPr>
              <w:t>1 448</w:t>
            </w:r>
          </w:p>
        </w:tc>
        <w:tc>
          <w:tcPr>
            <w:tcW w:type="dxa" w:w="1077"/>
            <w:vAlign w:val="center"/>
          </w:tcPr>
          <w:p>
            <w:pPr>
              <w:keepNext w:val="0"/>
              <w:keepLines w:val="0"/>
              <w:spacing w:before="0" w:after="40" w:line="247" w:lineRule="auto"/>
              <w:jc w:val="right"/>
            </w:pPr>
            <w:r>
              <w:rPr>
                <w:rFonts w:ascii="Arial" w:hAnsi="Arial"/>
                <w:b w:val="0"/>
                <w:sz w:val="20"/>
              </w:rPr>
              <w:t>1 482</w:t>
            </w:r>
          </w:p>
        </w:tc>
        <w:tc>
          <w:tcPr>
            <w:tcW w:type="dxa" w:w="1077"/>
            <w:vAlign w:val="center"/>
          </w:tcPr>
          <w:p>
            <w:pPr>
              <w:keepNext w:val="0"/>
              <w:keepLines w:val="0"/>
              <w:spacing w:before="0" w:after="40" w:line="247" w:lineRule="auto"/>
              <w:jc w:val="right"/>
            </w:pPr>
            <w:r>
              <w:rPr>
                <w:rFonts w:ascii="Arial" w:hAnsi="Arial"/>
                <w:b w:val="0"/>
                <w:sz w:val="20"/>
              </w:rPr>
              <w:t>1 407</w:t>
            </w:r>
          </w:p>
        </w:tc>
      </w:tr>
      <w:tr>
        <w:trPr>
          <w:cantSplit/>
        </w:trPr>
        <w:tc>
          <w:tcPr>
            <w:tcW w:type="dxa" w:w="3231"/>
            <w:vAlign w:val="center"/>
          </w:tcPr>
          <w:p>
            <w:pPr>
              <w:keepNext w:val="0"/>
              <w:keepLines w:val="0"/>
              <w:spacing w:before="0" w:after="40" w:line="247" w:lineRule="auto"/>
            </w:pPr>
            <w:r>
              <w:rPr>
                <w:rFonts w:ascii="Arial" w:hAnsi="Arial"/>
                <w:b w:val="0"/>
                <w:sz w:val="20"/>
              </w:rPr>
              <w:t>Elhandel</w:t>
            </w:r>
          </w:p>
        </w:tc>
        <w:tc>
          <w:tcPr>
            <w:tcW w:type="dxa" w:w="907"/>
            <w:vAlign w:val="center"/>
          </w:tcPr>
          <w:p>
            <w:pPr>
              <w:keepNext w:val="0"/>
              <w:keepLines w:val="0"/>
              <w:spacing w:before="0" w:after="40" w:line="247" w:lineRule="auto"/>
            </w:pPr>
            <w:r>
              <w:rPr>
                <w:rFonts w:ascii="Arial" w:hAnsi="Arial"/>
                <w:b w:val="0"/>
                <w:sz w:val="20"/>
              </w:rPr>
              <w:t>GWh</w:t>
            </w:r>
          </w:p>
        </w:tc>
        <w:tc>
          <w:tcPr>
            <w:tcW w:type="dxa" w:w="1077"/>
            <w:vAlign w:val="center"/>
          </w:tcPr>
          <w:p>
            <w:pPr>
              <w:keepNext w:val="0"/>
              <w:keepLines w:val="0"/>
              <w:spacing w:before="0" w:after="40" w:line="247" w:lineRule="auto"/>
              <w:jc w:val="right"/>
            </w:pPr>
            <w:r>
              <w:rPr>
                <w:rFonts w:ascii="Arial" w:hAnsi="Arial"/>
                <w:b w:val="0"/>
                <w:sz w:val="20"/>
              </w:rPr>
              <w:t>685</w:t>
            </w:r>
          </w:p>
        </w:tc>
        <w:tc>
          <w:tcPr>
            <w:tcW w:type="dxa" w:w="1077"/>
            <w:vAlign w:val="center"/>
          </w:tcPr>
          <w:p>
            <w:pPr>
              <w:keepNext w:val="0"/>
              <w:keepLines w:val="0"/>
              <w:spacing w:before="0" w:after="40" w:line="247" w:lineRule="auto"/>
              <w:jc w:val="right"/>
            </w:pPr>
            <w:r>
              <w:rPr>
                <w:rFonts w:ascii="Arial" w:hAnsi="Arial"/>
                <w:b w:val="0"/>
                <w:sz w:val="20"/>
              </w:rPr>
              <w:t>645</w:t>
            </w:r>
          </w:p>
        </w:tc>
        <w:tc>
          <w:tcPr>
            <w:tcW w:type="dxa" w:w="1077"/>
            <w:vAlign w:val="center"/>
          </w:tcPr>
          <w:p>
            <w:pPr>
              <w:keepNext w:val="0"/>
              <w:keepLines w:val="0"/>
              <w:spacing w:before="0" w:after="40" w:line="247" w:lineRule="auto"/>
              <w:jc w:val="right"/>
            </w:pPr>
            <w:r>
              <w:rPr>
                <w:rFonts w:ascii="Arial" w:hAnsi="Arial"/>
                <w:b w:val="0"/>
                <w:sz w:val="20"/>
              </w:rPr>
              <w:t>716</w:t>
            </w:r>
          </w:p>
        </w:tc>
        <w:tc>
          <w:tcPr>
            <w:tcW w:type="dxa" w:w="1077"/>
            <w:vAlign w:val="center"/>
          </w:tcPr>
          <w:p>
            <w:pPr>
              <w:keepNext w:val="0"/>
              <w:keepLines w:val="0"/>
              <w:spacing w:before="0" w:after="40" w:line="247" w:lineRule="auto"/>
              <w:jc w:val="right"/>
            </w:pPr>
            <w:r>
              <w:rPr>
                <w:rFonts w:ascii="Arial" w:hAnsi="Arial"/>
                <w:b w:val="0"/>
                <w:sz w:val="20"/>
              </w:rPr>
              <w:t>841</w:t>
            </w:r>
          </w:p>
        </w:tc>
        <w:tc>
          <w:tcPr>
            <w:tcW w:type="dxa" w:w="1077"/>
            <w:vAlign w:val="center"/>
          </w:tcPr>
          <w:p>
            <w:pPr>
              <w:keepNext w:val="0"/>
              <w:keepLines w:val="0"/>
              <w:spacing w:before="0" w:after="40" w:line="247" w:lineRule="auto"/>
              <w:jc w:val="right"/>
            </w:pPr>
            <w:r>
              <w:rPr>
                <w:rFonts w:ascii="Arial" w:hAnsi="Arial"/>
                <w:b w:val="0"/>
                <w:sz w:val="20"/>
              </w:rPr>
              <w:t>819</w:t>
            </w:r>
          </w:p>
        </w:tc>
      </w:tr>
      <w:tr>
        <w:trPr>
          <w:cantSplit/>
        </w:trPr>
        <w:tc>
          <w:tcPr>
            <w:tcW w:type="dxa" w:w="3231"/>
            <w:vAlign w:val="center"/>
          </w:tcPr>
          <w:p>
            <w:pPr>
              <w:keepNext w:val="0"/>
              <w:keepLines w:val="0"/>
              <w:spacing w:before="0" w:after="40" w:line="247" w:lineRule="auto"/>
            </w:pPr>
            <w:r>
              <w:rPr>
                <w:rFonts w:ascii="Arial" w:hAnsi="Arial"/>
                <w:b w:val="0"/>
                <w:sz w:val="20"/>
              </w:rPr>
              <w:t>Värme</w:t>
            </w:r>
          </w:p>
        </w:tc>
        <w:tc>
          <w:tcPr>
            <w:tcW w:type="dxa" w:w="907"/>
            <w:vAlign w:val="center"/>
          </w:tcPr>
          <w:p>
            <w:pPr>
              <w:keepNext w:val="0"/>
              <w:keepLines w:val="0"/>
              <w:spacing w:before="0" w:after="40" w:line="247" w:lineRule="auto"/>
            </w:pPr>
            <w:r>
              <w:rPr>
                <w:rFonts w:ascii="Arial" w:hAnsi="Arial"/>
                <w:b w:val="0"/>
                <w:sz w:val="20"/>
              </w:rPr>
              <w:t>GWh</w:t>
            </w:r>
          </w:p>
        </w:tc>
        <w:tc>
          <w:tcPr>
            <w:tcW w:type="dxa" w:w="1077"/>
            <w:vAlign w:val="center"/>
          </w:tcPr>
          <w:p>
            <w:pPr>
              <w:keepNext w:val="0"/>
              <w:keepLines w:val="0"/>
              <w:spacing w:before="0" w:after="40" w:line="247" w:lineRule="auto"/>
              <w:jc w:val="right"/>
            </w:pPr>
            <w:r>
              <w:rPr>
                <w:rFonts w:ascii="Arial" w:hAnsi="Arial"/>
                <w:b w:val="0"/>
                <w:sz w:val="20"/>
              </w:rPr>
              <w:t>933</w:t>
            </w:r>
          </w:p>
        </w:tc>
        <w:tc>
          <w:tcPr>
            <w:tcW w:type="dxa" w:w="1077"/>
            <w:vAlign w:val="center"/>
          </w:tcPr>
          <w:p>
            <w:pPr>
              <w:keepNext w:val="0"/>
              <w:keepLines w:val="0"/>
              <w:spacing w:before="0" w:after="40" w:line="247" w:lineRule="auto"/>
              <w:jc w:val="right"/>
            </w:pPr>
            <w:r>
              <w:rPr>
                <w:rFonts w:ascii="Arial" w:hAnsi="Arial"/>
                <w:b w:val="0"/>
                <w:sz w:val="20"/>
              </w:rPr>
              <w:t>782</w:t>
            </w:r>
          </w:p>
        </w:tc>
        <w:tc>
          <w:tcPr>
            <w:tcW w:type="dxa" w:w="1077"/>
            <w:vAlign w:val="center"/>
          </w:tcPr>
          <w:p>
            <w:pPr>
              <w:keepNext w:val="0"/>
              <w:keepLines w:val="0"/>
              <w:spacing w:before="0" w:after="40" w:line="247" w:lineRule="auto"/>
              <w:jc w:val="right"/>
            </w:pPr>
            <w:r>
              <w:rPr>
                <w:rFonts w:ascii="Arial" w:hAnsi="Arial"/>
                <w:b w:val="0"/>
                <w:sz w:val="20"/>
              </w:rPr>
              <w:t>900</w:t>
            </w:r>
          </w:p>
        </w:tc>
        <w:tc>
          <w:tcPr>
            <w:tcW w:type="dxa" w:w="1077"/>
            <w:vAlign w:val="center"/>
          </w:tcPr>
          <w:p>
            <w:pPr>
              <w:keepNext w:val="0"/>
              <w:keepLines w:val="0"/>
              <w:spacing w:before="0" w:after="40" w:line="247" w:lineRule="auto"/>
              <w:jc w:val="right"/>
            </w:pPr>
            <w:r>
              <w:rPr>
                <w:rFonts w:ascii="Arial" w:hAnsi="Arial"/>
                <w:b w:val="0"/>
                <w:sz w:val="20"/>
              </w:rPr>
              <w:t>903</w:t>
            </w:r>
          </w:p>
        </w:tc>
        <w:tc>
          <w:tcPr>
            <w:tcW w:type="dxa" w:w="1077"/>
            <w:vAlign w:val="center"/>
          </w:tcPr>
          <w:p>
            <w:pPr>
              <w:keepNext w:val="0"/>
              <w:keepLines w:val="0"/>
              <w:spacing w:before="0" w:after="40" w:line="247" w:lineRule="auto"/>
              <w:jc w:val="right"/>
            </w:pPr>
            <w:r>
              <w:rPr>
                <w:rFonts w:ascii="Arial" w:hAnsi="Arial"/>
                <w:b w:val="0"/>
                <w:sz w:val="20"/>
              </w:rPr>
              <w:t>892</w:t>
            </w:r>
          </w:p>
        </w:tc>
      </w:tr>
      <w:tr>
        <w:trPr>
          <w:cantSplit/>
        </w:trPr>
        <w:tc>
          <w:tcPr>
            <w:tcW w:type="dxa" w:w="3231"/>
            <w:vAlign w:val="center"/>
          </w:tcPr>
          <w:p>
            <w:pPr>
              <w:keepNext w:val="0"/>
              <w:keepLines w:val="0"/>
              <w:spacing w:before="0" w:after="40" w:line="247" w:lineRule="auto"/>
            </w:pPr>
            <w:r>
              <w:rPr>
                <w:rFonts w:ascii="Arial" w:hAnsi="Arial"/>
                <w:b w:val="0"/>
                <w:sz w:val="20"/>
              </w:rPr>
              <w:t>Energileverans/anställd</w:t>
            </w:r>
          </w:p>
        </w:tc>
        <w:tc>
          <w:tcPr>
            <w:tcW w:type="dxa" w:w="907"/>
            <w:vAlign w:val="center"/>
          </w:tcPr>
          <w:p>
            <w:pPr>
              <w:keepNext w:val="0"/>
              <w:keepLines w:val="0"/>
              <w:spacing w:before="0" w:after="40" w:line="247" w:lineRule="auto"/>
            </w:pPr>
            <w:r>
              <w:rPr>
                <w:rFonts w:ascii="Arial" w:hAnsi="Arial"/>
                <w:b w:val="0"/>
                <w:sz w:val="20"/>
              </w:rPr>
              <w:t>GWh</w:t>
            </w:r>
          </w:p>
        </w:tc>
        <w:tc>
          <w:tcPr>
            <w:tcW w:type="dxa" w:w="1077"/>
            <w:vAlign w:val="center"/>
          </w:tcPr>
          <w:p>
            <w:pPr>
              <w:keepNext w:val="0"/>
              <w:keepLines w:val="0"/>
              <w:spacing w:before="0" w:after="40" w:line="247" w:lineRule="auto"/>
              <w:jc w:val="right"/>
            </w:pPr>
            <w:r>
              <w:rPr>
                <w:rFonts w:ascii="Arial" w:hAnsi="Arial"/>
                <w:b w:val="0"/>
                <w:sz w:val="20"/>
              </w:rPr>
              <w:t>6</w:t>
            </w:r>
          </w:p>
        </w:tc>
        <w:tc>
          <w:tcPr>
            <w:tcW w:type="dxa" w:w="1077"/>
            <w:vAlign w:val="center"/>
          </w:tcPr>
          <w:p>
            <w:pPr>
              <w:keepNext w:val="0"/>
              <w:keepLines w:val="0"/>
              <w:spacing w:before="0" w:after="40" w:line="247" w:lineRule="auto"/>
              <w:jc w:val="right"/>
            </w:pPr>
            <w:r>
              <w:rPr>
                <w:rFonts w:ascii="Arial" w:hAnsi="Arial"/>
                <w:b w:val="0"/>
                <w:sz w:val="20"/>
              </w:rPr>
              <w:t>6</w:t>
            </w:r>
          </w:p>
        </w:tc>
        <w:tc>
          <w:tcPr>
            <w:tcW w:type="dxa" w:w="1077"/>
            <w:vAlign w:val="center"/>
          </w:tcPr>
          <w:p>
            <w:pPr>
              <w:keepNext w:val="0"/>
              <w:keepLines w:val="0"/>
              <w:spacing w:before="0" w:after="40" w:line="247" w:lineRule="auto"/>
              <w:jc w:val="right"/>
            </w:pPr>
            <w:r>
              <w:rPr>
                <w:rFonts w:ascii="Arial" w:hAnsi="Arial"/>
                <w:b w:val="0"/>
                <w:sz w:val="20"/>
              </w:rPr>
              <w:t>6</w:t>
            </w:r>
          </w:p>
        </w:tc>
        <w:tc>
          <w:tcPr>
            <w:tcW w:type="dxa" w:w="1077"/>
            <w:vAlign w:val="center"/>
          </w:tcPr>
          <w:p>
            <w:pPr>
              <w:keepNext w:val="0"/>
              <w:keepLines w:val="0"/>
              <w:spacing w:before="0" w:after="40" w:line="247" w:lineRule="auto"/>
              <w:jc w:val="right"/>
            </w:pPr>
            <w:r>
              <w:rPr>
                <w:rFonts w:ascii="Arial" w:hAnsi="Arial"/>
                <w:b w:val="0"/>
                <w:sz w:val="20"/>
              </w:rPr>
              <w:t>6</w:t>
            </w:r>
          </w:p>
        </w:tc>
        <w:tc>
          <w:tcPr>
            <w:tcW w:type="dxa" w:w="1077"/>
            <w:vAlign w:val="center"/>
          </w:tcPr>
          <w:p>
            <w:pPr>
              <w:keepNext w:val="0"/>
              <w:keepLines w:val="0"/>
              <w:spacing w:before="0" w:after="40" w:line="247" w:lineRule="auto"/>
              <w:jc w:val="right"/>
            </w:pPr>
            <w:r>
              <w:rPr>
                <w:rFonts w:ascii="Arial" w:hAnsi="Arial"/>
                <w:b w:val="0"/>
                <w:sz w:val="20"/>
              </w:rPr>
              <w:t>6</w:t>
            </w:r>
          </w:p>
        </w:tc>
      </w:tr>
      <w:tr>
        <w:trPr>
          <w:cantSplit/>
        </w:trPr>
        <w:tc>
          <w:tcPr>
            <w:tcW w:type="dxa" w:w="3231"/>
            <w:vAlign w:val="center"/>
          </w:tcPr>
          <w:p>
            <w:pPr>
              <w:keepNext w:val="0"/>
              <w:keepLines w:val="0"/>
              <w:spacing w:before="0" w:after="40" w:line="247" w:lineRule="auto"/>
            </w:pPr>
            <w:r>
              <w:rPr>
                <w:rFonts w:ascii="Arial" w:hAnsi="Arial"/>
                <w:b w:val="0"/>
                <w:sz w:val="20"/>
              </w:rPr>
              <w:t>Kunders anläggningar</w:t>
            </w:r>
          </w:p>
        </w:tc>
        <w:tc>
          <w:tcPr>
            <w:tcW w:type="dxa" w:w="90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r>
      <w:tr>
        <w:trPr>
          <w:cantSplit/>
        </w:trPr>
        <w:tc>
          <w:tcPr>
            <w:tcW w:type="dxa" w:w="3231"/>
            <w:vAlign w:val="center"/>
          </w:tcPr>
          <w:p>
            <w:pPr>
              <w:keepNext w:val="0"/>
              <w:keepLines w:val="0"/>
              <w:spacing w:before="0" w:after="40" w:line="247" w:lineRule="auto"/>
            </w:pPr>
            <w:r>
              <w:rPr>
                <w:rFonts w:ascii="Arial" w:hAnsi="Arial"/>
                <w:b w:val="0"/>
                <w:sz w:val="20"/>
              </w:rPr>
              <w:t>Elnät</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64 497</w:t>
            </w:r>
          </w:p>
        </w:tc>
        <w:tc>
          <w:tcPr>
            <w:tcW w:type="dxa" w:w="1077"/>
            <w:vAlign w:val="center"/>
          </w:tcPr>
          <w:p>
            <w:pPr>
              <w:keepNext w:val="0"/>
              <w:keepLines w:val="0"/>
              <w:spacing w:before="0" w:after="40" w:line="247" w:lineRule="auto"/>
              <w:jc w:val="right"/>
            </w:pPr>
            <w:r>
              <w:rPr>
                <w:rFonts w:ascii="Arial" w:hAnsi="Arial"/>
                <w:b w:val="0"/>
                <w:sz w:val="20"/>
              </w:rPr>
              <w:t>63 631</w:t>
            </w:r>
          </w:p>
        </w:tc>
        <w:tc>
          <w:tcPr>
            <w:tcW w:type="dxa" w:w="1077"/>
            <w:vAlign w:val="center"/>
          </w:tcPr>
          <w:p>
            <w:pPr>
              <w:keepNext w:val="0"/>
              <w:keepLines w:val="0"/>
              <w:spacing w:before="0" w:after="40" w:line="247" w:lineRule="auto"/>
              <w:jc w:val="right"/>
            </w:pPr>
            <w:r>
              <w:rPr>
                <w:rFonts w:ascii="Arial" w:hAnsi="Arial"/>
                <w:b w:val="0"/>
                <w:sz w:val="20"/>
              </w:rPr>
              <w:t>63 071</w:t>
            </w:r>
          </w:p>
        </w:tc>
        <w:tc>
          <w:tcPr>
            <w:tcW w:type="dxa" w:w="1077"/>
            <w:vAlign w:val="center"/>
          </w:tcPr>
          <w:p>
            <w:pPr>
              <w:keepNext w:val="0"/>
              <w:keepLines w:val="0"/>
              <w:spacing w:before="0" w:after="40" w:line="247" w:lineRule="auto"/>
              <w:jc w:val="right"/>
            </w:pPr>
            <w:r>
              <w:rPr>
                <w:rFonts w:ascii="Arial" w:hAnsi="Arial"/>
                <w:b w:val="0"/>
                <w:sz w:val="20"/>
              </w:rPr>
              <w:t>62 362</w:t>
            </w:r>
          </w:p>
        </w:tc>
        <w:tc>
          <w:tcPr>
            <w:tcW w:type="dxa" w:w="1077"/>
            <w:vAlign w:val="center"/>
          </w:tcPr>
          <w:p>
            <w:pPr>
              <w:keepNext w:val="0"/>
              <w:keepLines w:val="0"/>
              <w:spacing w:before="0" w:after="40" w:line="247" w:lineRule="auto"/>
              <w:jc w:val="right"/>
            </w:pPr>
            <w:r>
              <w:rPr>
                <w:rFonts w:ascii="Arial" w:hAnsi="Arial"/>
                <w:b w:val="0"/>
                <w:sz w:val="20"/>
              </w:rPr>
              <w:t>61 547</w:t>
            </w:r>
          </w:p>
        </w:tc>
      </w:tr>
      <w:tr>
        <w:trPr>
          <w:cantSplit/>
        </w:trPr>
        <w:tc>
          <w:tcPr>
            <w:tcW w:type="dxa" w:w="3231"/>
            <w:vAlign w:val="center"/>
          </w:tcPr>
          <w:p>
            <w:pPr>
              <w:keepNext w:val="0"/>
              <w:keepLines w:val="0"/>
              <w:spacing w:before="0" w:after="40" w:line="247" w:lineRule="auto"/>
            </w:pPr>
            <w:r>
              <w:rPr>
                <w:rFonts w:ascii="Arial" w:hAnsi="Arial"/>
                <w:b w:val="0"/>
                <w:sz w:val="20"/>
              </w:rPr>
              <w:t>Elhandel</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50 982</w:t>
            </w:r>
          </w:p>
        </w:tc>
        <w:tc>
          <w:tcPr>
            <w:tcW w:type="dxa" w:w="1077"/>
            <w:vAlign w:val="center"/>
          </w:tcPr>
          <w:p>
            <w:pPr>
              <w:keepNext w:val="0"/>
              <w:keepLines w:val="0"/>
              <w:spacing w:before="0" w:after="40" w:line="247" w:lineRule="auto"/>
              <w:jc w:val="right"/>
            </w:pPr>
            <w:r>
              <w:rPr>
                <w:rFonts w:ascii="Arial" w:hAnsi="Arial"/>
                <w:b w:val="0"/>
                <w:sz w:val="20"/>
              </w:rPr>
              <w:t>50 945</w:t>
            </w:r>
          </w:p>
        </w:tc>
        <w:tc>
          <w:tcPr>
            <w:tcW w:type="dxa" w:w="1077"/>
            <w:vAlign w:val="center"/>
          </w:tcPr>
          <w:p>
            <w:pPr>
              <w:keepNext w:val="0"/>
              <w:keepLines w:val="0"/>
              <w:spacing w:before="0" w:after="40" w:line="247" w:lineRule="auto"/>
              <w:jc w:val="right"/>
            </w:pPr>
            <w:r>
              <w:rPr>
                <w:rFonts w:ascii="Arial" w:hAnsi="Arial"/>
                <w:b w:val="0"/>
                <w:sz w:val="20"/>
              </w:rPr>
              <w:t>51 335</w:t>
            </w:r>
          </w:p>
        </w:tc>
        <w:tc>
          <w:tcPr>
            <w:tcW w:type="dxa" w:w="1077"/>
            <w:vAlign w:val="center"/>
          </w:tcPr>
          <w:p>
            <w:pPr>
              <w:keepNext w:val="0"/>
              <w:keepLines w:val="0"/>
              <w:spacing w:before="0" w:after="40" w:line="247" w:lineRule="auto"/>
              <w:jc w:val="right"/>
            </w:pPr>
            <w:r>
              <w:rPr>
                <w:rFonts w:ascii="Arial" w:hAnsi="Arial"/>
                <w:b w:val="0"/>
                <w:sz w:val="20"/>
              </w:rPr>
              <w:t>51 365</w:t>
            </w:r>
          </w:p>
        </w:tc>
        <w:tc>
          <w:tcPr>
            <w:tcW w:type="dxa" w:w="1077"/>
            <w:vAlign w:val="center"/>
          </w:tcPr>
          <w:p>
            <w:pPr>
              <w:keepNext w:val="0"/>
              <w:keepLines w:val="0"/>
              <w:spacing w:before="0" w:after="40" w:line="247" w:lineRule="auto"/>
              <w:jc w:val="right"/>
            </w:pPr>
            <w:r>
              <w:rPr>
                <w:rFonts w:ascii="Arial" w:hAnsi="Arial"/>
                <w:b w:val="0"/>
                <w:sz w:val="20"/>
              </w:rPr>
              <w:t>50 831</w:t>
            </w:r>
          </w:p>
        </w:tc>
      </w:tr>
      <w:tr>
        <w:trPr>
          <w:cantSplit/>
        </w:trPr>
        <w:tc>
          <w:tcPr>
            <w:tcW w:type="dxa" w:w="3231"/>
            <w:vAlign w:val="center"/>
          </w:tcPr>
          <w:p>
            <w:pPr>
              <w:keepNext w:val="0"/>
              <w:keepLines w:val="0"/>
              <w:spacing w:before="0" w:after="40" w:line="247" w:lineRule="auto"/>
            </w:pPr>
            <w:r>
              <w:rPr>
                <w:rFonts w:ascii="Arial" w:hAnsi="Arial"/>
                <w:b w:val="0"/>
                <w:sz w:val="20"/>
              </w:rPr>
              <w:t>Värme</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7 659</w:t>
            </w:r>
          </w:p>
        </w:tc>
        <w:tc>
          <w:tcPr>
            <w:tcW w:type="dxa" w:w="1077"/>
            <w:vAlign w:val="center"/>
          </w:tcPr>
          <w:p>
            <w:pPr>
              <w:keepNext w:val="0"/>
              <w:keepLines w:val="0"/>
              <w:spacing w:before="0" w:after="40" w:line="247" w:lineRule="auto"/>
              <w:jc w:val="right"/>
            </w:pPr>
            <w:r>
              <w:rPr>
                <w:rFonts w:ascii="Arial" w:hAnsi="Arial"/>
                <w:b w:val="0"/>
                <w:sz w:val="20"/>
              </w:rPr>
              <w:t>7 643</w:t>
            </w:r>
          </w:p>
        </w:tc>
        <w:tc>
          <w:tcPr>
            <w:tcW w:type="dxa" w:w="1077"/>
            <w:vAlign w:val="center"/>
          </w:tcPr>
          <w:p>
            <w:pPr>
              <w:keepNext w:val="0"/>
              <w:keepLines w:val="0"/>
              <w:spacing w:before="0" w:after="40" w:line="247" w:lineRule="auto"/>
              <w:jc w:val="right"/>
            </w:pPr>
            <w:r>
              <w:rPr>
                <w:rFonts w:ascii="Arial" w:hAnsi="Arial"/>
                <w:b w:val="0"/>
                <w:sz w:val="20"/>
              </w:rPr>
              <w:t>7 600</w:t>
            </w:r>
          </w:p>
        </w:tc>
        <w:tc>
          <w:tcPr>
            <w:tcW w:type="dxa" w:w="1077"/>
            <w:vAlign w:val="center"/>
          </w:tcPr>
          <w:p>
            <w:pPr>
              <w:keepNext w:val="0"/>
              <w:keepLines w:val="0"/>
              <w:spacing w:before="0" w:after="40" w:line="247" w:lineRule="auto"/>
              <w:jc w:val="right"/>
            </w:pPr>
            <w:r>
              <w:rPr>
                <w:rFonts w:ascii="Arial" w:hAnsi="Arial"/>
                <w:b w:val="0"/>
                <w:sz w:val="20"/>
              </w:rPr>
              <w:t>7 540</w:t>
            </w:r>
          </w:p>
        </w:tc>
        <w:tc>
          <w:tcPr>
            <w:tcW w:type="dxa" w:w="1077"/>
            <w:vAlign w:val="center"/>
          </w:tcPr>
          <w:p>
            <w:pPr>
              <w:keepNext w:val="0"/>
              <w:keepLines w:val="0"/>
              <w:spacing w:before="0" w:after="40" w:line="247" w:lineRule="auto"/>
              <w:jc w:val="right"/>
            </w:pPr>
            <w:r>
              <w:rPr>
                <w:rFonts w:ascii="Arial" w:hAnsi="Arial"/>
                <w:b w:val="0"/>
                <w:sz w:val="20"/>
              </w:rPr>
              <w:t>7 503</w:t>
            </w:r>
          </w:p>
        </w:tc>
      </w:tr>
      <w:tr>
        <w:trPr>
          <w:cantSplit/>
        </w:trPr>
        <w:tc>
          <w:tcPr>
            <w:tcW w:type="dxa" w:w="3231"/>
            <w:vAlign w:val="center"/>
          </w:tcPr>
          <w:p>
            <w:pPr>
              <w:keepNext w:val="0"/>
              <w:keepLines w:val="0"/>
              <w:spacing w:before="0" w:after="40" w:line="247" w:lineRule="auto"/>
            </w:pPr>
            <w:r>
              <w:rPr>
                <w:rFonts w:ascii="Arial" w:hAnsi="Arial"/>
                <w:b w:val="0"/>
                <w:sz w:val="20"/>
              </w:rPr>
              <w:t>Umenet</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19 376</w:t>
            </w:r>
          </w:p>
        </w:tc>
        <w:tc>
          <w:tcPr>
            <w:tcW w:type="dxa" w:w="1077"/>
            <w:vAlign w:val="center"/>
          </w:tcPr>
          <w:p>
            <w:pPr>
              <w:keepNext w:val="0"/>
              <w:keepLines w:val="0"/>
              <w:spacing w:before="0" w:after="40" w:line="247" w:lineRule="auto"/>
              <w:jc w:val="right"/>
            </w:pPr>
            <w:r>
              <w:rPr>
                <w:rFonts w:ascii="Arial" w:hAnsi="Arial"/>
                <w:b w:val="0"/>
                <w:sz w:val="20"/>
              </w:rPr>
              <w:t>18 817</w:t>
            </w:r>
          </w:p>
        </w:tc>
        <w:tc>
          <w:tcPr>
            <w:tcW w:type="dxa" w:w="1077"/>
            <w:vAlign w:val="center"/>
          </w:tcPr>
          <w:p>
            <w:pPr>
              <w:keepNext w:val="0"/>
              <w:keepLines w:val="0"/>
              <w:spacing w:before="0" w:after="40" w:line="247" w:lineRule="auto"/>
              <w:jc w:val="right"/>
            </w:pPr>
            <w:r>
              <w:rPr>
                <w:rFonts w:ascii="Arial" w:hAnsi="Arial"/>
                <w:b w:val="0"/>
                <w:sz w:val="20"/>
              </w:rPr>
              <w:t>17 610</w:t>
            </w:r>
          </w:p>
        </w:tc>
        <w:tc>
          <w:tcPr>
            <w:tcW w:type="dxa" w:w="1077"/>
            <w:vAlign w:val="center"/>
          </w:tcPr>
          <w:p>
            <w:pPr>
              <w:keepNext w:val="0"/>
              <w:keepLines w:val="0"/>
              <w:spacing w:before="0" w:after="40" w:line="247" w:lineRule="auto"/>
              <w:jc w:val="right"/>
            </w:pPr>
            <w:r>
              <w:rPr>
                <w:rFonts w:ascii="Arial" w:hAnsi="Arial"/>
                <w:b w:val="0"/>
                <w:sz w:val="20"/>
              </w:rPr>
              <w:t>16 253</w:t>
            </w:r>
          </w:p>
        </w:tc>
        <w:tc>
          <w:tcPr>
            <w:tcW w:type="dxa" w:w="1077"/>
            <w:vAlign w:val="center"/>
          </w:tcPr>
          <w:p>
            <w:pPr>
              <w:keepNext w:val="0"/>
              <w:keepLines w:val="0"/>
              <w:spacing w:before="0" w:after="40" w:line="247" w:lineRule="auto"/>
              <w:jc w:val="right"/>
            </w:pPr>
            <w:r>
              <w:rPr>
                <w:rFonts w:ascii="Arial" w:hAnsi="Arial"/>
                <w:b w:val="0"/>
                <w:sz w:val="20"/>
              </w:rPr>
              <w:t>14 383</w:t>
            </w:r>
          </w:p>
        </w:tc>
      </w:tr>
      <w:tr>
        <w:trPr>
          <w:cantSplit/>
        </w:trPr>
        <w:tc>
          <w:tcPr>
            <w:tcW w:type="dxa" w:w="3231"/>
            <w:vAlign w:val="center"/>
          </w:tcPr>
          <w:p>
            <w:pPr>
              <w:keepNext w:val="0"/>
              <w:keepLines w:val="0"/>
              <w:spacing w:before="0" w:after="40" w:line="247" w:lineRule="auto"/>
            </w:pPr>
            <w:r>
              <w:rPr>
                <w:rFonts w:ascii="Arial" w:hAnsi="Arial"/>
                <w:b w:val="0"/>
                <w:sz w:val="20"/>
              </w:rPr>
              <w:t>Fjärrkyla</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59</w:t>
            </w:r>
          </w:p>
        </w:tc>
        <w:tc>
          <w:tcPr>
            <w:tcW w:type="dxa" w:w="1077"/>
            <w:vAlign w:val="center"/>
          </w:tcPr>
          <w:p>
            <w:pPr>
              <w:keepNext w:val="0"/>
              <w:keepLines w:val="0"/>
              <w:spacing w:before="0" w:after="40" w:line="247" w:lineRule="auto"/>
              <w:jc w:val="right"/>
            </w:pPr>
            <w:r>
              <w:rPr>
                <w:rFonts w:ascii="Arial" w:hAnsi="Arial"/>
                <w:b w:val="0"/>
                <w:sz w:val="20"/>
              </w:rPr>
              <w:t>58</w:t>
            </w:r>
          </w:p>
        </w:tc>
        <w:tc>
          <w:tcPr>
            <w:tcW w:type="dxa" w:w="1077"/>
            <w:vAlign w:val="center"/>
          </w:tcPr>
          <w:p>
            <w:pPr>
              <w:keepNext w:val="0"/>
              <w:keepLines w:val="0"/>
              <w:spacing w:before="0" w:after="40" w:line="247" w:lineRule="auto"/>
              <w:jc w:val="right"/>
            </w:pPr>
            <w:r>
              <w:rPr>
                <w:rFonts w:ascii="Arial" w:hAnsi="Arial"/>
                <w:b w:val="0"/>
                <w:sz w:val="20"/>
              </w:rPr>
              <w:t>59</w:t>
            </w:r>
          </w:p>
        </w:tc>
        <w:tc>
          <w:tcPr>
            <w:tcW w:type="dxa" w:w="1077"/>
            <w:vAlign w:val="center"/>
          </w:tcPr>
          <w:p>
            <w:pPr>
              <w:keepNext w:val="0"/>
              <w:keepLines w:val="0"/>
              <w:spacing w:before="0" w:after="40" w:line="247" w:lineRule="auto"/>
              <w:jc w:val="right"/>
            </w:pPr>
            <w:r>
              <w:rPr>
                <w:rFonts w:ascii="Arial" w:hAnsi="Arial"/>
                <w:b w:val="0"/>
                <w:sz w:val="20"/>
              </w:rPr>
              <w:t>60</w:t>
            </w:r>
          </w:p>
        </w:tc>
        <w:tc>
          <w:tcPr>
            <w:tcW w:type="dxa" w:w="1077"/>
            <w:vAlign w:val="center"/>
          </w:tcPr>
          <w:p>
            <w:pPr>
              <w:keepNext w:val="0"/>
              <w:keepLines w:val="0"/>
              <w:spacing w:before="0" w:after="40" w:line="247" w:lineRule="auto"/>
              <w:jc w:val="right"/>
            </w:pPr>
            <w:r>
              <w:rPr>
                <w:rFonts w:ascii="Arial" w:hAnsi="Arial"/>
                <w:b w:val="0"/>
                <w:sz w:val="20"/>
              </w:rPr>
              <w:t>59</w:t>
            </w:r>
          </w:p>
        </w:tc>
      </w:tr>
      <w:tr>
        <w:trPr>
          <w:cantSplit/>
        </w:trPr>
        <w:tc>
          <w:tcPr>
            <w:tcW w:type="dxa" w:w="3231"/>
            <w:vAlign w:val="center"/>
          </w:tcPr>
          <w:p>
            <w:pPr>
              <w:keepNext w:val="0"/>
              <w:keepLines w:val="0"/>
              <w:spacing w:before="0" w:after="40" w:line="247" w:lineRule="auto"/>
            </w:pPr>
            <w:r>
              <w:rPr>
                <w:rFonts w:ascii="Arial" w:hAnsi="Arial"/>
                <w:b w:val="0"/>
                <w:sz w:val="20"/>
              </w:rPr>
              <w:t>Personal</w:t>
            </w:r>
          </w:p>
        </w:tc>
        <w:tc>
          <w:tcPr>
            <w:tcW w:type="dxa" w:w="90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r>
      <w:tr>
        <w:trPr>
          <w:cantSplit/>
        </w:trPr>
        <w:tc>
          <w:tcPr>
            <w:tcW w:type="dxa" w:w="3231"/>
            <w:vAlign w:val="center"/>
          </w:tcPr>
          <w:p>
            <w:pPr>
              <w:keepNext w:val="0"/>
              <w:keepLines w:val="0"/>
              <w:spacing w:before="0" w:after="40" w:line="247" w:lineRule="auto"/>
            </w:pPr>
            <w:r>
              <w:rPr>
                <w:rFonts w:ascii="Arial" w:hAnsi="Arial"/>
                <w:b w:val="0"/>
                <w:sz w:val="20"/>
              </w:rPr>
              <w:t>Medeltal anställda</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414</w:t>
            </w:r>
          </w:p>
        </w:tc>
        <w:tc>
          <w:tcPr>
            <w:tcW w:type="dxa" w:w="1077"/>
            <w:vAlign w:val="center"/>
          </w:tcPr>
          <w:p>
            <w:pPr>
              <w:keepNext w:val="0"/>
              <w:keepLines w:val="0"/>
              <w:spacing w:before="0" w:after="40" w:line="247" w:lineRule="auto"/>
              <w:jc w:val="right"/>
            </w:pPr>
            <w:r>
              <w:rPr>
                <w:rFonts w:ascii="Arial" w:hAnsi="Arial"/>
                <w:b w:val="0"/>
                <w:sz w:val="20"/>
              </w:rPr>
              <w:t>401</w:t>
            </w:r>
          </w:p>
        </w:tc>
        <w:tc>
          <w:tcPr>
            <w:tcW w:type="dxa" w:w="1077"/>
            <w:vAlign w:val="center"/>
          </w:tcPr>
          <w:p>
            <w:pPr>
              <w:keepNext w:val="0"/>
              <w:keepLines w:val="0"/>
              <w:spacing w:before="0" w:after="40" w:line="247" w:lineRule="auto"/>
              <w:jc w:val="right"/>
            </w:pPr>
            <w:r>
              <w:rPr>
                <w:rFonts w:ascii="Arial" w:hAnsi="Arial"/>
                <w:b w:val="0"/>
                <w:sz w:val="20"/>
              </w:rPr>
              <w:t>393</w:t>
            </w:r>
          </w:p>
        </w:tc>
        <w:tc>
          <w:tcPr>
            <w:tcW w:type="dxa" w:w="1077"/>
            <w:vAlign w:val="center"/>
          </w:tcPr>
          <w:p>
            <w:pPr>
              <w:keepNext w:val="0"/>
              <w:keepLines w:val="0"/>
              <w:spacing w:before="0" w:after="40" w:line="247" w:lineRule="auto"/>
              <w:jc w:val="right"/>
            </w:pPr>
            <w:r>
              <w:rPr>
                <w:rFonts w:ascii="Arial" w:hAnsi="Arial"/>
                <w:b w:val="0"/>
                <w:sz w:val="20"/>
              </w:rPr>
              <w:t>395</w:t>
            </w:r>
          </w:p>
        </w:tc>
        <w:tc>
          <w:tcPr>
            <w:tcW w:type="dxa" w:w="1077"/>
            <w:vAlign w:val="center"/>
          </w:tcPr>
          <w:p>
            <w:pPr>
              <w:keepNext w:val="0"/>
              <w:keepLines w:val="0"/>
              <w:spacing w:before="0" w:after="40" w:line="247" w:lineRule="auto"/>
              <w:jc w:val="right"/>
            </w:pPr>
            <w:r>
              <w:rPr>
                <w:rFonts w:ascii="Arial" w:hAnsi="Arial"/>
                <w:b w:val="0"/>
                <w:sz w:val="20"/>
              </w:rPr>
              <w:t>382</w:t>
            </w:r>
          </w:p>
        </w:tc>
      </w:tr>
      <w:tr>
        <w:trPr>
          <w:cantSplit/>
        </w:trPr>
        <w:tc>
          <w:tcPr>
            <w:tcW w:type="dxa" w:w="3231"/>
            <w:vAlign w:val="center"/>
          </w:tcPr>
          <w:p>
            <w:pPr>
              <w:keepNext w:val="0"/>
              <w:keepLines w:val="0"/>
              <w:spacing w:before="0" w:after="40" w:line="247" w:lineRule="auto"/>
            </w:pPr>
            <w:r>
              <w:rPr>
                <w:rFonts w:ascii="Arial" w:hAnsi="Arial"/>
                <w:b w:val="0"/>
                <w:sz w:val="20"/>
              </w:rPr>
              <w:t>Utbetalda löner och ersättningar</w:t>
            </w:r>
          </w:p>
        </w:tc>
        <w:tc>
          <w:tcPr>
            <w:tcW w:type="dxa" w:w="907"/>
            <w:vAlign w:val="center"/>
          </w:tcPr>
          <w:p>
            <w:pPr>
              <w:keepNext w:val="0"/>
              <w:keepLines w:val="0"/>
              <w:spacing w:before="0" w:after="40" w:line="247" w:lineRule="auto"/>
            </w:pPr>
            <w:r>
              <w:rPr>
                <w:rFonts w:ascii="Arial" w:hAnsi="Arial"/>
                <w:b w:val="0"/>
                <w:sz w:val="20"/>
              </w:rPr>
              <w:t>Mkr</w:t>
            </w:r>
          </w:p>
        </w:tc>
        <w:tc>
          <w:tcPr>
            <w:tcW w:type="dxa" w:w="1077"/>
            <w:vAlign w:val="center"/>
          </w:tcPr>
          <w:p>
            <w:pPr>
              <w:keepNext w:val="0"/>
              <w:keepLines w:val="0"/>
              <w:spacing w:before="0" w:after="40" w:line="247" w:lineRule="auto"/>
              <w:jc w:val="right"/>
            </w:pPr>
            <w:r>
              <w:rPr>
                <w:rFonts w:ascii="Arial" w:hAnsi="Arial"/>
                <w:b w:val="0"/>
                <w:sz w:val="20"/>
              </w:rPr>
              <w:t>206</w:t>
            </w:r>
          </w:p>
        </w:tc>
        <w:tc>
          <w:tcPr>
            <w:tcW w:type="dxa" w:w="1077"/>
            <w:vAlign w:val="center"/>
          </w:tcPr>
          <w:p>
            <w:pPr>
              <w:keepNext w:val="0"/>
              <w:keepLines w:val="0"/>
              <w:spacing w:before="0" w:after="40" w:line="247" w:lineRule="auto"/>
              <w:jc w:val="right"/>
            </w:pPr>
            <w:r>
              <w:rPr>
                <w:rFonts w:ascii="Arial" w:hAnsi="Arial"/>
                <w:b w:val="0"/>
                <w:sz w:val="20"/>
              </w:rPr>
              <w:t>200</w:t>
            </w:r>
          </w:p>
        </w:tc>
        <w:tc>
          <w:tcPr>
            <w:tcW w:type="dxa" w:w="1077"/>
            <w:vAlign w:val="center"/>
          </w:tcPr>
          <w:p>
            <w:pPr>
              <w:keepNext w:val="0"/>
              <w:keepLines w:val="0"/>
              <w:spacing w:before="0" w:after="40" w:line="247" w:lineRule="auto"/>
              <w:jc w:val="right"/>
            </w:pPr>
            <w:r>
              <w:rPr>
                <w:rFonts w:ascii="Arial" w:hAnsi="Arial"/>
                <w:b w:val="0"/>
                <w:sz w:val="20"/>
              </w:rPr>
              <w:t>185</w:t>
            </w:r>
          </w:p>
        </w:tc>
        <w:tc>
          <w:tcPr>
            <w:tcW w:type="dxa" w:w="1077"/>
            <w:vAlign w:val="center"/>
          </w:tcPr>
          <w:p>
            <w:pPr>
              <w:keepNext w:val="0"/>
              <w:keepLines w:val="0"/>
              <w:spacing w:before="0" w:after="40" w:line="247" w:lineRule="auto"/>
              <w:jc w:val="right"/>
            </w:pPr>
            <w:r>
              <w:rPr>
                <w:rFonts w:ascii="Arial" w:hAnsi="Arial"/>
                <w:b w:val="0"/>
                <w:sz w:val="20"/>
              </w:rPr>
              <w:t>188</w:t>
            </w:r>
          </w:p>
        </w:tc>
        <w:tc>
          <w:tcPr>
            <w:tcW w:type="dxa" w:w="1077"/>
            <w:vAlign w:val="center"/>
          </w:tcPr>
          <w:p>
            <w:pPr>
              <w:keepNext w:val="0"/>
              <w:keepLines w:val="0"/>
              <w:spacing w:before="0" w:after="40" w:line="247" w:lineRule="auto"/>
              <w:jc w:val="right"/>
            </w:pPr>
            <w:r>
              <w:rPr>
                <w:rFonts w:ascii="Arial" w:hAnsi="Arial"/>
                <w:b w:val="0"/>
                <w:sz w:val="20"/>
              </w:rPr>
              <w:t>177</w:t>
            </w:r>
          </w:p>
        </w:tc>
      </w:tr>
      <w:tr>
        <w:trPr>
          <w:cantSplit/>
        </w:trPr>
        <w:tc>
          <w:tcPr>
            <w:tcW w:type="dxa" w:w="3231"/>
            <w:vAlign w:val="center"/>
          </w:tcPr>
          <w:p>
            <w:pPr>
              <w:keepNext w:val="0"/>
              <w:keepLines w:val="0"/>
              <w:spacing w:before="0" w:after="40" w:line="247" w:lineRule="auto"/>
            </w:pPr>
            <w:r>
              <w:rPr>
                <w:rFonts w:ascii="Arial" w:hAnsi="Arial"/>
                <w:b w:val="0"/>
                <w:sz w:val="20"/>
              </w:rPr>
              <w:t>ANLÄGGNINGAR</w:t>
            </w:r>
          </w:p>
        </w:tc>
        <w:tc>
          <w:tcPr>
            <w:tcW w:type="dxa" w:w="90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r>
      <w:tr>
        <w:trPr>
          <w:cantSplit/>
        </w:trPr>
        <w:tc>
          <w:tcPr>
            <w:tcW w:type="dxa" w:w="3231"/>
            <w:vAlign w:val="center"/>
          </w:tcPr>
          <w:p>
            <w:pPr>
              <w:keepNext w:val="0"/>
              <w:keepLines w:val="0"/>
              <w:spacing w:before="0" w:after="40" w:line="247" w:lineRule="auto"/>
            </w:pPr>
            <w:r>
              <w:rPr>
                <w:rFonts w:ascii="Arial" w:hAnsi="Arial"/>
                <w:b w:val="0"/>
                <w:sz w:val="20"/>
              </w:rPr>
              <w:t>Elnät</w:t>
            </w:r>
          </w:p>
        </w:tc>
        <w:tc>
          <w:tcPr>
            <w:tcW w:type="dxa" w:w="90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r>
      <w:tr>
        <w:trPr>
          <w:cantSplit/>
        </w:trPr>
        <w:tc>
          <w:tcPr>
            <w:tcW w:type="dxa" w:w="3231"/>
            <w:vAlign w:val="center"/>
          </w:tcPr>
          <w:p>
            <w:pPr>
              <w:keepNext w:val="0"/>
              <w:keepLines w:val="0"/>
              <w:spacing w:before="0" w:after="40" w:line="247" w:lineRule="auto"/>
            </w:pPr>
            <w:r>
              <w:rPr>
                <w:rFonts w:ascii="Arial" w:hAnsi="Arial"/>
                <w:b w:val="0"/>
                <w:sz w:val="20"/>
              </w:rPr>
              <w:t>Regionnätstationer 130/40/10 kV</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23</w:t>
            </w:r>
          </w:p>
        </w:tc>
        <w:tc>
          <w:tcPr>
            <w:tcW w:type="dxa" w:w="1077"/>
            <w:vAlign w:val="center"/>
          </w:tcPr>
          <w:p>
            <w:pPr>
              <w:keepNext w:val="0"/>
              <w:keepLines w:val="0"/>
              <w:spacing w:before="0" w:after="40" w:line="247" w:lineRule="auto"/>
              <w:jc w:val="right"/>
            </w:pPr>
            <w:r>
              <w:rPr>
                <w:rFonts w:ascii="Arial" w:hAnsi="Arial"/>
                <w:b w:val="0"/>
                <w:sz w:val="20"/>
              </w:rPr>
              <w:t>23</w:t>
            </w:r>
          </w:p>
        </w:tc>
        <w:tc>
          <w:tcPr>
            <w:tcW w:type="dxa" w:w="1077"/>
            <w:vAlign w:val="center"/>
          </w:tcPr>
          <w:p>
            <w:pPr>
              <w:keepNext w:val="0"/>
              <w:keepLines w:val="0"/>
              <w:spacing w:before="0" w:after="40" w:line="247" w:lineRule="auto"/>
              <w:jc w:val="right"/>
            </w:pPr>
            <w:r>
              <w:rPr>
                <w:rFonts w:ascii="Arial" w:hAnsi="Arial"/>
                <w:b w:val="0"/>
                <w:sz w:val="20"/>
              </w:rPr>
              <w:t>24</w:t>
            </w:r>
          </w:p>
        </w:tc>
        <w:tc>
          <w:tcPr>
            <w:tcW w:type="dxa" w:w="1077"/>
            <w:vAlign w:val="center"/>
          </w:tcPr>
          <w:p>
            <w:pPr>
              <w:keepNext w:val="0"/>
              <w:keepLines w:val="0"/>
              <w:spacing w:before="0" w:after="40" w:line="247" w:lineRule="auto"/>
              <w:jc w:val="right"/>
            </w:pPr>
            <w:r>
              <w:rPr>
                <w:rFonts w:ascii="Arial" w:hAnsi="Arial"/>
                <w:b w:val="0"/>
                <w:sz w:val="20"/>
              </w:rPr>
              <w:t>23</w:t>
            </w:r>
          </w:p>
        </w:tc>
        <w:tc>
          <w:tcPr>
            <w:tcW w:type="dxa" w:w="1077"/>
            <w:vAlign w:val="center"/>
          </w:tcPr>
          <w:p>
            <w:pPr>
              <w:keepNext w:val="0"/>
              <w:keepLines w:val="0"/>
              <w:spacing w:before="0" w:after="40" w:line="247" w:lineRule="auto"/>
              <w:jc w:val="right"/>
            </w:pPr>
            <w:r>
              <w:rPr>
                <w:rFonts w:ascii="Arial" w:hAnsi="Arial"/>
                <w:b w:val="0"/>
                <w:sz w:val="20"/>
              </w:rPr>
              <w:t>24</w:t>
            </w:r>
          </w:p>
        </w:tc>
      </w:tr>
      <w:tr>
        <w:trPr>
          <w:cantSplit/>
        </w:trPr>
        <w:tc>
          <w:tcPr>
            <w:tcW w:type="dxa" w:w="3231"/>
            <w:vAlign w:val="center"/>
          </w:tcPr>
          <w:p>
            <w:pPr>
              <w:keepNext w:val="0"/>
              <w:keepLines w:val="0"/>
              <w:spacing w:before="0" w:after="40" w:line="247" w:lineRule="auto"/>
            </w:pPr>
            <w:r>
              <w:rPr>
                <w:rFonts w:ascii="Arial" w:hAnsi="Arial"/>
                <w:b w:val="0"/>
                <w:sz w:val="20"/>
              </w:rPr>
              <w:t>Lokalnätstationer 10/0,4 kV</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1 657</w:t>
            </w:r>
          </w:p>
        </w:tc>
        <w:tc>
          <w:tcPr>
            <w:tcW w:type="dxa" w:w="1077"/>
            <w:vAlign w:val="center"/>
          </w:tcPr>
          <w:p>
            <w:pPr>
              <w:keepNext w:val="0"/>
              <w:keepLines w:val="0"/>
              <w:spacing w:before="0" w:after="40" w:line="247" w:lineRule="auto"/>
              <w:jc w:val="right"/>
            </w:pPr>
            <w:r>
              <w:rPr>
                <w:rFonts w:ascii="Arial" w:hAnsi="Arial"/>
                <w:b w:val="0"/>
                <w:sz w:val="20"/>
              </w:rPr>
              <w:t>1 639</w:t>
            </w:r>
          </w:p>
        </w:tc>
        <w:tc>
          <w:tcPr>
            <w:tcW w:type="dxa" w:w="1077"/>
            <w:vAlign w:val="center"/>
          </w:tcPr>
          <w:p>
            <w:pPr>
              <w:keepNext w:val="0"/>
              <w:keepLines w:val="0"/>
              <w:spacing w:before="0" w:after="40" w:line="247" w:lineRule="auto"/>
              <w:jc w:val="right"/>
            </w:pPr>
            <w:r>
              <w:rPr>
                <w:rFonts w:ascii="Arial" w:hAnsi="Arial"/>
                <w:b w:val="0"/>
                <w:sz w:val="20"/>
              </w:rPr>
              <w:t>1 633</w:t>
            </w:r>
          </w:p>
        </w:tc>
        <w:tc>
          <w:tcPr>
            <w:tcW w:type="dxa" w:w="1077"/>
            <w:vAlign w:val="center"/>
          </w:tcPr>
          <w:p>
            <w:pPr>
              <w:keepNext w:val="0"/>
              <w:keepLines w:val="0"/>
              <w:spacing w:before="0" w:after="40" w:line="247" w:lineRule="auto"/>
              <w:jc w:val="right"/>
            </w:pPr>
            <w:r>
              <w:rPr>
                <w:rFonts w:ascii="Arial" w:hAnsi="Arial"/>
                <w:b w:val="0"/>
                <w:sz w:val="20"/>
              </w:rPr>
              <w:t>1 626</w:t>
            </w:r>
          </w:p>
        </w:tc>
        <w:tc>
          <w:tcPr>
            <w:tcW w:type="dxa" w:w="1077"/>
            <w:vAlign w:val="center"/>
          </w:tcPr>
          <w:p>
            <w:pPr>
              <w:keepNext w:val="0"/>
              <w:keepLines w:val="0"/>
              <w:spacing w:before="0" w:after="40" w:line="247" w:lineRule="auto"/>
              <w:jc w:val="right"/>
            </w:pPr>
            <w:r>
              <w:rPr>
                <w:rFonts w:ascii="Arial" w:hAnsi="Arial"/>
                <w:b w:val="0"/>
                <w:sz w:val="20"/>
              </w:rPr>
              <w:t>1 620</w:t>
            </w:r>
          </w:p>
        </w:tc>
      </w:tr>
      <w:tr>
        <w:trPr>
          <w:cantSplit/>
        </w:trPr>
        <w:tc>
          <w:tcPr>
            <w:tcW w:type="dxa" w:w="3231"/>
            <w:vAlign w:val="center"/>
          </w:tcPr>
          <w:p>
            <w:pPr>
              <w:keepNext w:val="0"/>
              <w:keepLines w:val="0"/>
              <w:spacing w:before="0" w:after="40" w:line="247" w:lineRule="auto"/>
            </w:pPr>
            <w:r>
              <w:rPr>
                <w:rFonts w:ascii="Arial" w:hAnsi="Arial"/>
                <w:b w:val="0"/>
                <w:sz w:val="20"/>
              </w:rPr>
              <w:t>Mellanspänning ledningar luft 10 kV</w:t>
            </w:r>
          </w:p>
        </w:tc>
        <w:tc>
          <w:tcPr>
            <w:tcW w:type="dxa" w:w="907"/>
            <w:vAlign w:val="center"/>
          </w:tcPr>
          <w:p>
            <w:pPr>
              <w:keepNext w:val="0"/>
              <w:keepLines w:val="0"/>
              <w:spacing w:before="0" w:after="40" w:line="247" w:lineRule="auto"/>
            </w:pPr>
            <w:r>
              <w:rPr>
                <w:rFonts w:ascii="Arial" w:hAnsi="Arial"/>
                <w:b w:val="0"/>
                <w:sz w:val="20"/>
              </w:rPr>
              <w:t>km</w:t>
            </w:r>
          </w:p>
        </w:tc>
        <w:tc>
          <w:tcPr>
            <w:tcW w:type="dxa" w:w="1077"/>
            <w:vAlign w:val="center"/>
          </w:tcPr>
          <w:p>
            <w:pPr>
              <w:keepNext w:val="0"/>
              <w:keepLines w:val="0"/>
              <w:spacing w:before="0" w:after="40" w:line="247" w:lineRule="auto"/>
              <w:jc w:val="right"/>
            </w:pPr>
            <w:r>
              <w:rPr>
                <w:rFonts w:ascii="Arial" w:hAnsi="Arial"/>
                <w:b w:val="0"/>
                <w:sz w:val="20"/>
              </w:rPr>
              <w:t>566</w:t>
            </w:r>
          </w:p>
        </w:tc>
        <w:tc>
          <w:tcPr>
            <w:tcW w:type="dxa" w:w="1077"/>
            <w:vAlign w:val="center"/>
          </w:tcPr>
          <w:p>
            <w:pPr>
              <w:keepNext w:val="0"/>
              <w:keepLines w:val="0"/>
              <w:spacing w:before="0" w:after="40" w:line="247" w:lineRule="auto"/>
              <w:jc w:val="right"/>
            </w:pPr>
            <w:r>
              <w:rPr>
                <w:rFonts w:ascii="Arial" w:hAnsi="Arial"/>
                <w:b w:val="0"/>
                <w:sz w:val="20"/>
              </w:rPr>
              <w:t>568</w:t>
            </w:r>
          </w:p>
        </w:tc>
        <w:tc>
          <w:tcPr>
            <w:tcW w:type="dxa" w:w="1077"/>
            <w:vAlign w:val="center"/>
          </w:tcPr>
          <w:p>
            <w:pPr>
              <w:keepNext w:val="0"/>
              <w:keepLines w:val="0"/>
              <w:spacing w:before="0" w:after="40" w:line="247" w:lineRule="auto"/>
              <w:jc w:val="right"/>
            </w:pPr>
            <w:r>
              <w:rPr>
                <w:rFonts w:ascii="Arial" w:hAnsi="Arial"/>
                <w:b w:val="0"/>
                <w:sz w:val="20"/>
              </w:rPr>
              <w:t>572</w:t>
            </w:r>
          </w:p>
        </w:tc>
        <w:tc>
          <w:tcPr>
            <w:tcW w:type="dxa" w:w="1077"/>
            <w:vAlign w:val="center"/>
          </w:tcPr>
          <w:p>
            <w:pPr>
              <w:keepNext w:val="0"/>
              <w:keepLines w:val="0"/>
              <w:spacing w:before="0" w:after="40" w:line="247" w:lineRule="auto"/>
              <w:jc w:val="right"/>
            </w:pPr>
            <w:r>
              <w:rPr>
                <w:rFonts w:ascii="Arial" w:hAnsi="Arial"/>
                <w:b w:val="0"/>
                <w:sz w:val="20"/>
              </w:rPr>
              <w:t>580</w:t>
            </w:r>
          </w:p>
        </w:tc>
        <w:tc>
          <w:tcPr>
            <w:tcW w:type="dxa" w:w="1077"/>
            <w:vAlign w:val="center"/>
          </w:tcPr>
          <w:p>
            <w:pPr>
              <w:keepNext w:val="0"/>
              <w:keepLines w:val="0"/>
              <w:spacing w:before="0" w:after="40" w:line="247" w:lineRule="auto"/>
              <w:jc w:val="right"/>
            </w:pPr>
            <w:r>
              <w:rPr>
                <w:rFonts w:ascii="Arial" w:hAnsi="Arial"/>
                <w:b w:val="0"/>
                <w:sz w:val="20"/>
              </w:rPr>
              <w:t>537</w:t>
            </w:r>
          </w:p>
        </w:tc>
      </w:tr>
      <w:tr>
        <w:trPr>
          <w:cantSplit/>
        </w:trPr>
        <w:tc>
          <w:tcPr>
            <w:tcW w:type="dxa" w:w="3231"/>
            <w:vAlign w:val="center"/>
          </w:tcPr>
          <w:p>
            <w:pPr>
              <w:keepNext w:val="0"/>
              <w:keepLines w:val="0"/>
              <w:spacing w:before="0" w:after="40" w:line="247" w:lineRule="auto"/>
            </w:pPr>
            <w:r>
              <w:rPr>
                <w:rFonts w:ascii="Arial" w:hAnsi="Arial"/>
                <w:b w:val="0"/>
                <w:sz w:val="20"/>
              </w:rPr>
              <w:t>Mellanspänning markkabel 10 kV</w:t>
            </w:r>
          </w:p>
        </w:tc>
        <w:tc>
          <w:tcPr>
            <w:tcW w:type="dxa" w:w="907"/>
            <w:vAlign w:val="center"/>
          </w:tcPr>
          <w:p>
            <w:pPr>
              <w:keepNext w:val="0"/>
              <w:keepLines w:val="0"/>
              <w:spacing w:before="0" w:after="40" w:line="247" w:lineRule="auto"/>
            </w:pPr>
            <w:r>
              <w:rPr>
                <w:rFonts w:ascii="Arial" w:hAnsi="Arial"/>
                <w:b w:val="0"/>
                <w:sz w:val="20"/>
              </w:rPr>
              <w:t>km</w:t>
            </w:r>
          </w:p>
        </w:tc>
        <w:tc>
          <w:tcPr>
            <w:tcW w:type="dxa" w:w="1077"/>
            <w:vAlign w:val="center"/>
          </w:tcPr>
          <w:p>
            <w:pPr>
              <w:keepNext w:val="0"/>
              <w:keepLines w:val="0"/>
              <w:spacing w:before="0" w:after="40" w:line="247" w:lineRule="auto"/>
              <w:jc w:val="right"/>
            </w:pPr>
            <w:r>
              <w:rPr>
                <w:rFonts w:ascii="Arial" w:hAnsi="Arial"/>
                <w:b w:val="0"/>
                <w:sz w:val="20"/>
              </w:rPr>
              <w:t>1 181</w:t>
            </w:r>
          </w:p>
        </w:tc>
        <w:tc>
          <w:tcPr>
            <w:tcW w:type="dxa" w:w="1077"/>
            <w:vAlign w:val="center"/>
          </w:tcPr>
          <w:p>
            <w:pPr>
              <w:keepNext w:val="0"/>
              <w:keepLines w:val="0"/>
              <w:spacing w:before="0" w:after="40" w:line="247" w:lineRule="auto"/>
              <w:jc w:val="right"/>
            </w:pPr>
            <w:r>
              <w:rPr>
                <w:rFonts w:ascii="Arial" w:hAnsi="Arial"/>
                <w:b w:val="0"/>
                <w:sz w:val="20"/>
              </w:rPr>
              <w:t>1 168</w:t>
            </w:r>
          </w:p>
        </w:tc>
        <w:tc>
          <w:tcPr>
            <w:tcW w:type="dxa" w:w="1077"/>
            <w:vAlign w:val="center"/>
          </w:tcPr>
          <w:p>
            <w:pPr>
              <w:keepNext w:val="0"/>
              <w:keepLines w:val="0"/>
              <w:spacing w:before="0" w:after="40" w:line="247" w:lineRule="auto"/>
              <w:jc w:val="right"/>
            </w:pPr>
            <w:r>
              <w:rPr>
                <w:rFonts w:ascii="Arial" w:hAnsi="Arial"/>
                <w:b w:val="0"/>
                <w:sz w:val="20"/>
              </w:rPr>
              <w:t>1 156</w:t>
            </w:r>
          </w:p>
        </w:tc>
        <w:tc>
          <w:tcPr>
            <w:tcW w:type="dxa" w:w="1077"/>
            <w:vAlign w:val="center"/>
          </w:tcPr>
          <w:p>
            <w:pPr>
              <w:keepNext w:val="0"/>
              <w:keepLines w:val="0"/>
              <w:spacing w:before="0" w:after="40" w:line="247" w:lineRule="auto"/>
              <w:jc w:val="right"/>
            </w:pPr>
            <w:r>
              <w:rPr>
                <w:rFonts w:ascii="Arial" w:hAnsi="Arial"/>
                <w:b w:val="0"/>
                <w:sz w:val="20"/>
              </w:rPr>
              <w:t>1 134</w:t>
            </w:r>
          </w:p>
        </w:tc>
        <w:tc>
          <w:tcPr>
            <w:tcW w:type="dxa" w:w="1077"/>
            <w:vAlign w:val="center"/>
          </w:tcPr>
          <w:p>
            <w:pPr>
              <w:keepNext w:val="0"/>
              <w:keepLines w:val="0"/>
              <w:spacing w:before="0" w:after="40" w:line="247" w:lineRule="auto"/>
              <w:jc w:val="right"/>
            </w:pPr>
            <w:r>
              <w:rPr>
                <w:rFonts w:ascii="Arial" w:hAnsi="Arial"/>
                <w:b w:val="0"/>
                <w:sz w:val="20"/>
              </w:rPr>
              <w:t>1 117</w:t>
            </w:r>
          </w:p>
        </w:tc>
      </w:tr>
      <w:tr>
        <w:trPr>
          <w:cantSplit/>
        </w:trPr>
        <w:tc>
          <w:tcPr>
            <w:tcW w:type="dxa" w:w="3231"/>
            <w:vAlign w:val="center"/>
          </w:tcPr>
          <w:p>
            <w:pPr>
              <w:keepNext w:val="0"/>
              <w:keepLines w:val="0"/>
              <w:spacing w:before="0" w:after="40" w:line="247" w:lineRule="auto"/>
            </w:pPr>
            <w:r>
              <w:rPr>
                <w:rFonts w:ascii="Arial" w:hAnsi="Arial"/>
                <w:b w:val="0"/>
                <w:sz w:val="20"/>
              </w:rPr>
              <w:t>Fjärrvärme</w:t>
            </w:r>
          </w:p>
        </w:tc>
        <w:tc>
          <w:tcPr>
            <w:tcW w:type="dxa" w:w="90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r>
      <w:tr>
        <w:trPr>
          <w:cantSplit/>
        </w:trPr>
        <w:tc>
          <w:tcPr>
            <w:tcW w:type="dxa" w:w="3231"/>
            <w:vAlign w:val="center"/>
          </w:tcPr>
          <w:p>
            <w:pPr>
              <w:keepNext w:val="0"/>
              <w:keepLines w:val="0"/>
              <w:spacing w:before="0" w:after="40" w:line="247" w:lineRule="auto"/>
            </w:pPr>
            <w:r>
              <w:rPr>
                <w:rFonts w:ascii="Arial" w:hAnsi="Arial"/>
                <w:b w:val="0"/>
                <w:sz w:val="20"/>
              </w:rPr>
              <w:t>Produktionsanläggningar i huvudnätet</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10</w:t>
            </w:r>
          </w:p>
        </w:tc>
        <w:tc>
          <w:tcPr>
            <w:tcW w:type="dxa" w:w="1077"/>
            <w:vAlign w:val="center"/>
          </w:tcPr>
          <w:p>
            <w:pPr>
              <w:keepNext w:val="0"/>
              <w:keepLines w:val="0"/>
              <w:spacing w:before="0" w:after="40" w:line="247" w:lineRule="auto"/>
              <w:jc w:val="right"/>
            </w:pPr>
            <w:r>
              <w:rPr>
                <w:rFonts w:ascii="Arial" w:hAnsi="Arial"/>
                <w:b w:val="0"/>
                <w:sz w:val="20"/>
              </w:rPr>
              <w:t>10</w:t>
            </w:r>
          </w:p>
        </w:tc>
        <w:tc>
          <w:tcPr>
            <w:tcW w:type="dxa" w:w="1077"/>
            <w:vAlign w:val="center"/>
          </w:tcPr>
          <w:p>
            <w:pPr>
              <w:keepNext w:val="0"/>
              <w:keepLines w:val="0"/>
              <w:spacing w:before="0" w:after="40" w:line="247" w:lineRule="auto"/>
              <w:jc w:val="right"/>
            </w:pPr>
            <w:r>
              <w:rPr>
                <w:rFonts w:ascii="Arial" w:hAnsi="Arial"/>
                <w:b w:val="0"/>
                <w:sz w:val="20"/>
              </w:rPr>
              <w:t>10</w:t>
            </w:r>
          </w:p>
        </w:tc>
        <w:tc>
          <w:tcPr>
            <w:tcW w:type="dxa" w:w="1077"/>
            <w:vAlign w:val="center"/>
          </w:tcPr>
          <w:p>
            <w:pPr>
              <w:keepNext w:val="0"/>
              <w:keepLines w:val="0"/>
              <w:spacing w:before="0" w:after="40" w:line="247" w:lineRule="auto"/>
              <w:jc w:val="right"/>
            </w:pPr>
            <w:r>
              <w:rPr>
                <w:rFonts w:ascii="Arial" w:hAnsi="Arial"/>
                <w:b w:val="0"/>
                <w:sz w:val="20"/>
              </w:rPr>
              <w:t>10</w:t>
            </w:r>
          </w:p>
        </w:tc>
        <w:tc>
          <w:tcPr>
            <w:tcW w:type="dxa" w:w="1077"/>
            <w:vAlign w:val="center"/>
          </w:tcPr>
          <w:p>
            <w:pPr>
              <w:keepNext w:val="0"/>
              <w:keepLines w:val="0"/>
              <w:spacing w:before="0" w:after="40" w:line="247" w:lineRule="auto"/>
              <w:jc w:val="right"/>
            </w:pPr>
            <w:r>
              <w:rPr>
                <w:rFonts w:ascii="Arial" w:hAnsi="Arial"/>
                <w:b w:val="0"/>
                <w:sz w:val="20"/>
              </w:rPr>
              <w:t>10</w:t>
            </w:r>
          </w:p>
        </w:tc>
      </w:tr>
      <w:tr>
        <w:trPr>
          <w:cantSplit/>
        </w:trPr>
        <w:tc>
          <w:tcPr>
            <w:tcW w:type="dxa" w:w="3231"/>
            <w:vAlign w:val="center"/>
          </w:tcPr>
          <w:p>
            <w:pPr>
              <w:keepNext w:val="0"/>
              <w:keepLines w:val="0"/>
              <w:spacing w:before="0" w:after="40" w:line="247" w:lineRule="auto"/>
            </w:pPr>
            <w:r>
              <w:rPr>
                <w:rFonts w:ascii="Arial" w:hAnsi="Arial"/>
                <w:b w:val="0"/>
                <w:sz w:val="20"/>
              </w:rPr>
              <w:t>Total effekt</w:t>
            </w:r>
          </w:p>
        </w:tc>
        <w:tc>
          <w:tcPr>
            <w:tcW w:type="dxa" w:w="907"/>
            <w:vAlign w:val="center"/>
          </w:tcPr>
          <w:p>
            <w:pPr>
              <w:keepNext w:val="0"/>
              <w:keepLines w:val="0"/>
              <w:spacing w:before="0" w:after="40" w:line="247" w:lineRule="auto"/>
            </w:pPr>
            <w:r>
              <w:rPr>
                <w:rFonts w:ascii="Arial" w:hAnsi="Arial"/>
                <w:b w:val="0"/>
                <w:sz w:val="20"/>
              </w:rPr>
              <w:t>MW</w:t>
            </w:r>
          </w:p>
        </w:tc>
        <w:tc>
          <w:tcPr>
            <w:tcW w:type="dxa" w:w="1077"/>
            <w:vAlign w:val="center"/>
          </w:tcPr>
          <w:p>
            <w:pPr>
              <w:keepNext w:val="0"/>
              <w:keepLines w:val="0"/>
              <w:spacing w:before="0" w:after="40" w:line="247" w:lineRule="auto"/>
              <w:jc w:val="right"/>
            </w:pPr>
            <w:r>
              <w:rPr>
                <w:rFonts w:ascii="Arial" w:hAnsi="Arial"/>
                <w:b w:val="0"/>
                <w:sz w:val="20"/>
              </w:rPr>
              <w:t>520</w:t>
            </w:r>
          </w:p>
        </w:tc>
        <w:tc>
          <w:tcPr>
            <w:tcW w:type="dxa" w:w="1077"/>
            <w:vAlign w:val="center"/>
          </w:tcPr>
          <w:p>
            <w:pPr>
              <w:keepNext w:val="0"/>
              <w:keepLines w:val="0"/>
              <w:spacing w:before="0" w:after="40" w:line="247" w:lineRule="auto"/>
              <w:jc w:val="right"/>
            </w:pPr>
            <w:r>
              <w:rPr>
                <w:rFonts w:ascii="Arial" w:hAnsi="Arial"/>
                <w:b w:val="0"/>
                <w:sz w:val="20"/>
              </w:rPr>
              <w:t>520</w:t>
            </w:r>
          </w:p>
        </w:tc>
        <w:tc>
          <w:tcPr>
            <w:tcW w:type="dxa" w:w="1077"/>
            <w:vAlign w:val="center"/>
          </w:tcPr>
          <w:p>
            <w:pPr>
              <w:keepNext w:val="0"/>
              <w:keepLines w:val="0"/>
              <w:spacing w:before="0" w:after="40" w:line="247" w:lineRule="auto"/>
              <w:jc w:val="right"/>
            </w:pPr>
            <w:r>
              <w:rPr>
                <w:rFonts w:ascii="Arial" w:hAnsi="Arial"/>
                <w:b w:val="0"/>
                <w:sz w:val="20"/>
              </w:rPr>
              <w:t>520</w:t>
            </w:r>
          </w:p>
        </w:tc>
        <w:tc>
          <w:tcPr>
            <w:tcW w:type="dxa" w:w="1077"/>
            <w:vAlign w:val="center"/>
          </w:tcPr>
          <w:p>
            <w:pPr>
              <w:keepNext w:val="0"/>
              <w:keepLines w:val="0"/>
              <w:spacing w:before="0" w:after="40" w:line="247" w:lineRule="auto"/>
              <w:jc w:val="right"/>
            </w:pPr>
            <w:r>
              <w:rPr>
                <w:rFonts w:ascii="Arial" w:hAnsi="Arial"/>
                <w:b w:val="0"/>
                <w:sz w:val="20"/>
              </w:rPr>
              <w:t>520</w:t>
            </w:r>
          </w:p>
        </w:tc>
        <w:tc>
          <w:tcPr>
            <w:tcW w:type="dxa" w:w="1077"/>
            <w:vAlign w:val="center"/>
          </w:tcPr>
          <w:p>
            <w:pPr>
              <w:keepNext w:val="0"/>
              <w:keepLines w:val="0"/>
              <w:spacing w:before="0" w:after="40" w:line="247" w:lineRule="auto"/>
              <w:jc w:val="right"/>
            </w:pPr>
            <w:r>
              <w:rPr>
                <w:rFonts w:ascii="Arial" w:hAnsi="Arial"/>
                <w:b w:val="0"/>
                <w:sz w:val="20"/>
              </w:rPr>
              <w:t>520</w:t>
            </w:r>
          </w:p>
        </w:tc>
      </w:tr>
      <w:tr>
        <w:trPr>
          <w:cantSplit/>
        </w:trPr>
        <w:tc>
          <w:tcPr>
            <w:tcW w:type="dxa" w:w="3231"/>
            <w:vAlign w:val="center"/>
          </w:tcPr>
          <w:p>
            <w:pPr>
              <w:keepNext w:val="0"/>
              <w:keepLines w:val="0"/>
              <w:spacing w:before="0" w:after="40" w:line="247" w:lineRule="auto"/>
            </w:pPr>
            <w:r>
              <w:rPr>
                <w:rFonts w:ascii="Arial" w:hAnsi="Arial"/>
                <w:b w:val="0"/>
                <w:sz w:val="20"/>
              </w:rPr>
              <w:t>Produktionsanläggningar i övrigt</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6</w:t>
            </w:r>
          </w:p>
        </w:tc>
        <w:tc>
          <w:tcPr>
            <w:tcW w:type="dxa" w:w="1077"/>
            <w:vAlign w:val="center"/>
          </w:tcPr>
          <w:p>
            <w:pPr>
              <w:keepNext w:val="0"/>
              <w:keepLines w:val="0"/>
              <w:spacing w:before="0" w:after="40" w:line="247" w:lineRule="auto"/>
              <w:jc w:val="right"/>
            </w:pPr>
            <w:r>
              <w:rPr>
                <w:rFonts w:ascii="Arial" w:hAnsi="Arial"/>
                <w:b w:val="0"/>
                <w:sz w:val="20"/>
              </w:rPr>
              <w:t>6</w:t>
            </w:r>
          </w:p>
        </w:tc>
        <w:tc>
          <w:tcPr>
            <w:tcW w:type="dxa" w:w="1077"/>
            <w:vAlign w:val="center"/>
          </w:tcPr>
          <w:p>
            <w:pPr>
              <w:keepNext w:val="0"/>
              <w:keepLines w:val="0"/>
              <w:spacing w:before="0" w:after="40" w:line="247" w:lineRule="auto"/>
              <w:jc w:val="right"/>
            </w:pPr>
            <w:r>
              <w:rPr>
                <w:rFonts w:ascii="Arial" w:hAnsi="Arial"/>
                <w:b w:val="0"/>
                <w:sz w:val="20"/>
              </w:rPr>
              <w:t>6</w:t>
            </w:r>
          </w:p>
        </w:tc>
        <w:tc>
          <w:tcPr>
            <w:tcW w:type="dxa" w:w="1077"/>
            <w:vAlign w:val="center"/>
          </w:tcPr>
          <w:p>
            <w:pPr>
              <w:keepNext w:val="0"/>
              <w:keepLines w:val="0"/>
              <w:spacing w:before="0" w:after="40" w:line="247" w:lineRule="auto"/>
              <w:jc w:val="right"/>
            </w:pPr>
            <w:r>
              <w:rPr>
                <w:rFonts w:ascii="Arial" w:hAnsi="Arial"/>
                <w:b w:val="0"/>
                <w:sz w:val="20"/>
              </w:rPr>
              <w:t>6</w:t>
            </w:r>
          </w:p>
        </w:tc>
        <w:tc>
          <w:tcPr>
            <w:tcW w:type="dxa" w:w="1077"/>
            <w:vAlign w:val="center"/>
          </w:tcPr>
          <w:p>
            <w:pPr>
              <w:keepNext w:val="0"/>
              <w:keepLines w:val="0"/>
              <w:spacing w:before="0" w:after="40" w:line="247" w:lineRule="auto"/>
              <w:jc w:val="right"/>
            </w:pPr>
            <w:r>
              <w:rPr>
                <w:rFonts w:ascii="Arial" w:hAnsi="Arial"/>
                <w:b w:val="0"/>
                <w:sz w:val="20"/>
              </w:rPr>
              <w:t>6</w:t>
            </w:r>
          </w:p>
        </w:tc>
      </w:tr>
      <w:tr>
        <w:trPr>
          <w:cantSplit/>
        </w:trPr>
        <w:tc>
          <w:tcPr>
            <w:tcW w:type="dxa" w:w="3231"/>
            <w:vAlign w:val="center"/>
          </w:tcPr>
          <w:p>
            <w:pPr>
              <w:keepNext w:val="0"/>
              <w:keepLines w:val="0"/>
              <w:spacing w:before="0" w:after="40" w:line="247" w:lineRule="auto"/>
            </w:pPr>
            <w:r>
              <w:rPr>
                <w:rFonts w:ascii="Arial" w:hAnsi="Arial"/>
                <w:b w:val="0"/>
                <w:sz w:val="20"/>
              </w:rPr>
              <w:t>Total effekt</w:t>
            </w:r>
          </w:p>
        </w:tc>
        <w:tc>
          <w:tcPr>
            <w:tcW w:type="dxa" w:w="907"/>
            <w:vAlign w:val="center"/>
          </w:tcPr>
          <w:p>
            <w:pPr>
              <w:keepNext w:val="0"/>
              <w:keepLines w:val="0"/>
              <w:spacing w:before="0" w:after="40" w:line="247" w:lineRule="auto"/>
            </w:pPr>
            <w:r>
              <w:rPr>
                <w:rFonts w:ascii="Arial" w:hAnsi="Arial"/>
                <w:b w:val="0"/>
                <w:sz w:val="20"/>
              </w:rPr>
              <w:t>MW</w:t>
            </w:r>
          </w:p>
        </w:tc>
        <w:tc>
          <w:tcPr>
            <w:tcW w:type="dxa" w:w="1077"/>
            <w:vAlign w:val="center"/>
          </w:tcPr>
          <w:p>
            <w:pPr>
              <w:keepNext w:val="0"/>
              <w:keepLines w:val="0"/>
              <w:spacing w:before="0" w:after="40" w:line="247" w:lineRule="auto"/>
              <w:jc w:val="right"/>
            </w:pPr>
            <w:r>
              <w:rPr>
                <w:rFonts w:ascii="Arial" w:hAnsi="Arial"/>
                <w:b w:val="0"/>
                <w:sz w:val="20"/>
              </w:rPr>
              <w:t>21</w:t>
            </w:r>
          </w:p>
        </w:tc>
        <w:tc>
          <w:tcPr>
            <w:tcW w:type="dxa" w:w="1077"/>
            <w:vAlign w:val="center"/>
          </w:tcPr>
          <w:p>
            <w:pPr>
              <w:keepNext w:val="0"/>
              <w:keepLines w:val="0"/>
              <w:spacing w:before="0" w:after="40" w:line="247" w:lineRule="auto"/>
              <w:jc w:val="right"/>
            </w:pPr>
            <w:r>
              <w:rPr>
                <w:rFonts w:ascii="Arial" w:hAnsi="Arial"/>
                <w:b w:val="0"/>
                <w:sz w:val="20"/>
              </w:rPr>
              <w:t>21</w:t>
            </w:r>
          </w:p>
        </w:tc>
        <w:tc>
          <w:tcPr>
            <w:tcW w:type="dxa" w:w="1077"/>
            <w:vAlign w:val="center"/>
          </w:tcPr>
          <w:p>
            <w:pPr>
              <w:keepNext w:val="0"/>
              <w:keepLines w:val="0"/>
              <w:spacing w:before="0" w:after="40" w:line="247" w:lineRule="auto"/>
              <w:jc w:val="right"/>
            </w:pPr>
            <w:r>
              <w:rPr>
                <w:rFonts w:ascii="Arial" w:hAnsi="Arial"/>
                <w:b w:val="0"/>
                <w:sz w:val="20"/>
              </w:rPr>
              <w:t>21</w:t>
            </w:r>
          </w:p>
        </w:tc>
        <w:tc>
          <w:tcPr>
            <w:tcW w:type="dxa" w:w="1077"/>
            <w:vAlign w:val="center"/>
          </w:tcPr>
          <w:p>
            <w:pPr>
              <w:keepNext w:val="0"/>
              <w:keepLines w:val="0"/>
              <w:spacing w:before="0" w:after="40" w:line="247" w:lineRule="auto"/>
              <w:jc w:val="right"/>
            </w:pPr>
            <w:r>
              <w:rPr>
                <w:rFonts w:ascii="Arial" w:hAnsi="Arial"/>
                <w:b w:val="0"/>
                <w:sz w:val="20"/>
              </w:rPr>
              <w:t>21</w:t>
            </w:r>
          </w:p>
        </w:tc>
        <w:tc>
          <w:tcPr>
            <w:tcW w:type="dxa" w:w="1077"/>
            <w:vAlign w:val="center"/>
          </w:tcPr>
          <w:p>
            <w:pPr>
              <w:keepNext w:val="0"/>
              <w:keepLines w:val="0"/>
              <w:spacing w:before="0" w:after="40" w:line="247" w:lineRule="auto"/>
              <w:jc w:val="right"/>
            </w:pPr>
            <w:r>
              <w:rPr>
                <w:rFonts w:ascii="Arial" w:hAnsi="Arial"/>
                <w:b w:val="0"/>
                <w:sz w:val="20"/>
              </w:rPr>
              <w:t>21</w:t>
            </w:r>
          </w:p>
        </w:tc>
      </w:tr>
      <w:tr>
        <w:trPr>
          <w:cantSplit/>
        </w:trPr>
        <w:tc>
          <w:tcPr>
            <w:tcW w:type="dxa" w:w="3231"/>
            <w:vAlign w:val="center"/>
          </w:tcPr>
          <w:p>
            <w:pPr>
              <w:keepNext w:val="0"/>
              <w:keepLines w:val="0"/>
              <w:spacing w:before="0" w:after="40" w:line="247" w:lineRule="auto"/>
            </w:pPr>
            <w:r>
              <w:rPr>
                <w:rFonts w:ascii="Arial" w:hAnsi="Arial"/>
                <w:b w:val="0"/>
                <w:sz w:val="20"/>
              </w:rPr>
              <w:t>Huvudledningar 300-700mm</w:t>
            </w:r>
          </w:p>
        </w:tc>
        <w:tc>
          <w:tcPr>
            <w:tcW w:type="dxa" w:w="907"/>
            <w:vAlign w:val="center"/>
          </w:tcPr>
          <w:p>
            <w:pPr>
              <w:keepNext w:val="0"/>
              <w:keepLines w:val="0"/>
              <w:spacing w:before="0" w:after="40" w:line="247" w:lineRule="auto"/>
            </w:pPr>
            <w:r>
              <w:rPr>
                <w:rFonts w:ascii="Arial" w:hAnsi="Arial"/>
                <w:b w:val="0"/>
                <w:sz w:val="20"/>
              </w:rPr>
              <w:t>km</w:t>
            </w:r>
          </w:p>
        </w:tc>
        <w:tc>
          <w:tcPr>
            <w:tcW w:type="dxa" w:w="1077"/>
            <w:vAlign w:val="center"/>
          </w:tcPr>
          <w:p>
            <w:pPr>
              <w:keepNext w:val="0"/>
              <w:keepLines w:val="0"/>
              <w:spacing w:before="0" w:after="40" w:line="247" w:lineRule="auto"/>
              <w:jc w:val="right"/>
            </w:pPr>
            <w:r>
              <w:rPr>
                <w:rFonts w:ascii="Arial" w:hAnsi="Arial"/>
                <w:b w:val="0"/>
                <w:sz w:val="20"/>
              </w:rPr>
              <w:t>48</w:t>
            </w:r>
          </w:p>
        </w:tc>
        <w:tc>
          <w:tcPr>
            <w:tcW w:type="dxa" w:w="1077"/>
            <w:vAlign w:val="center"/>
          </w:tcPr>
          <w:p>
            <w:pPr>
              <w:keepNext w:val="0"/>
              <w:keepLines w:val="0"/>
              <w:spacing w:before="0" w:after="40" w:line="247" w:lineRule="auto"/>
              <w:jc w:val="right"/>
            </w:pPr>
            <w:r>
              <w:rPr>
                <w:rFonts w:ascii="Arial" w:hAnsi="Arial"/>
                <w:b w:val="0"/>
                <w:sz w:val="20"/>
              </w:rPr>
              <w:t>48</w:t>
            </w:r>
          </w:p>
        </w:tc>
        <w:tc>
          <w:tcPr>
            <w:tcW w:type="dxa" w:w="1077"/>
            <w:vAlign w:val="center"/>
          </w:tcPr>
          <w:p>
            <w:pPr>
              <w:keepNext w:val="0"/>
              <w:keepLines w:val="0"/>
              <w:spacing w:before="0" w:after="40" w:line="247" w:lineRule="auto"/>
              <w:jc w:val="right"/>
            </w:pPr>
            <w:r>
              <w:rPr>
                <w:rFonts w:ascii="Arial" w:hAnsi="Arial"/>
                <w:b w:val="0"/>
                <w:sz w:val="20"/>
              </w:rPr>
              <w:t>48</w:t>
            </w:r>
          </w:p>
        </w:tc>
        <w:tc>
          <w:tcPr>
            <w:tcW w:type="dxa" w:w="1077"/>
            <w:vAlign w:val="center"/>
          </w:tcPr>
          <w:p>
            <w:pPr>
              <w:keepNext w:val="0"/>
              <w:keepLines w:val="0"/>
              <w:spacing w:before="0" w:after="40" w:line="247" w:lineRule="auto"/>
              <w:jc w:val="right"/>
            </w:pPr>
            <w:r>
              <w:rPr>
                <w:rFonts w:ascii="Arial" w:hAnsi="Arial"/>
                <w:b w:val="0"/>
                <w:sz w:val="20"/>
              </w:rPr>
              <w:t>48</w:t>
            </w:r>
          </w:p>
        </w:tc>
        <w:tc>
          <w:tcPr>
            <w:tcW w:type="dxa" w:w="1077"/>
            <w:vAlign w:val="center"/>
          </w:tcPr>
          <w:p>
            <w:pPr>
              <w:keepNext w:val="0"/>
              <w:keepLines w:val="0"/>
              <w:spacing w:before="0" w:after="40" w:line="247" w:lineRule="auto"/>
              <w:jc w:val="right"/>
            </w:pPr>
            <w:r>
              <w:rPr>
                <w:rFonts w:ascii="Arial" w:hAnsi="Arial"/>
                <w:b w:val="0"/>
                <w:sz w:val="20"/>
              </w:rPr>
              <w:t>48</w:t>
            </w:r>
          </w:p>
        </w:tc>
      </w:tr>
      <w:tr>
        <w:trPr>
          <w:cantSplit/>
        </w:trPr>
        <w:tc>
          <w:tcPr>
            <w:tcW w:type="dxa" w:w="3231"/>
            <w:vAlign w:val="center"/>
          </w:tcPr>
          <w:p>
            <w:pPr>
              <w:keepNext w:val="0"/>
              <w:keepLines w:val="0"/>
              <w:spacing w:before="0" w:after="40" w:line="247" w:lineRule="auto"/>
            </w:pPr>
            <w:r>
              <w:rPr>
                <w:rFonts w:ascii="Arial" w:hAnsi="Arial"/>
                <w:b w:val="0"/>
                <w:sz w:val="20"/>
              </w:rPr>
              <w:t>Fördelnings- och servisledningar 20-250mm</w:t>
            </w:r>
          </w:p>
        </w:tc>
        <w:tc>
          <w:tcPr>
            <w:tcW w:type="dxa" w:w="907"/>
            <w:vAlign w:val="center"/>
          </w:tcPr>
          <w:p>
            <w:pPr>
              <w:keepNext w:val="0"/>
              <w:keepLines w:val="0"/>
              <w:spacing w:before="0" w:after="40" w:line="247" w:lineRule="auto"/>
            </w:pPr>
            <w:r>
              <w:rPr>
                <w:rFonts w:ascii="Arial" w:hAnsi="Arial"/>
                <w:b w:val="0"/>
                <w:sz w:val="20"/>
              </w:rPr>
              <w:t>km</w:t>
            </w:r>
          </w:p>
        </w:tc>
        <w:tc>
          <w:tcPr>
            <w:tcW w:type="dxa" w:w="1077"/>
            <w:vAlign w:val="center"/>
          </w:tcPr>
          <w:p>
            <w:pPr>
              <w:keepNext w:val="0"/>
              <w:keepLines w:val="0"/>
              <w:spacing w:before="0" w:after="40" w:line="247" w:lineRule="auto"/>
              <w:jc w:val="right"/>
            </w:pPr>
            <w:r>
              <w:rPr>
                <w:rFonts w:ascii="Arial" w:hAnsi="Arial"/>
                <w:b w:val="0"/>
                <w:sz w:val="20"/>
              </w:rPr>
              <w:t>421</w:t>
            </w:r>
          </w:p>
        </w:tc>
        <w:tc>
          <w:tcPr>
            <w:tcW w:type="dxa" w:w="1077"/>
            <w:vAlign w:val="center"/>
          </w:tcPr>
          <w:p>
            <w:pPr>
              <w:keepNext w:val="0"/>
              <w:keepLines w:val="0"/>
              <w:spacing w:before="0" w:after="40" w:line="247" w:lineRule="auto"/>
              <w:jc w:val="right"/>
            </w:pPr>
            <w:r>
              <w:rPr>
                <w:rFonts w:ascii="Arial" w:hAnsi="Arial"/>
                <w:b w:val="0"/>
                <w:sz w:val="20"/>
              </w:rPr>
              <w:t>419</w:t>
            </w:r>
          </w:p>
        </w:tc>
        <w:tc>
          <w:tcPr>
            <w:tcW w:type="dxa" w:w="1077"/>
            <w:vAlign w:val="center"/>
          </w:tcPr>
          <w:p>
            <w:pPr>
              <w:keepNext w:val="0"/>
              <w:keepLines w:val="0"/>
              <w:spacing w:before="0" w:after="40" w:line="247" w:lineRule="auto"/>
              <w:jc w:val="right"/>
            </w:pPr>
            <w:r>
              <w:rPr>
                <w:rFonts w:ascii="Arial" w:hAnsi="Arial"/>
                <w:b w:val="0"/>
                <w:sz w:val="20"/>
              </w:rPr>
              <w:t>416</w:t>
            </w:r>
          </w:p>
        </w:tc>
        <w:tc>
          <w:tcPr>
            <w:tcW w:type="dxa" w:w="1077"/>
            <w:vAlign w:val="center"/>
          </w:tcPr>
          <w:p>
            <w:pPr>
              <w:keepNext w:val="0"/>
              <w:keepLines w:val="0"/>
              <w:spacing w:before="0" w:after="40" w:line="247" w:lineRule="auto"/>
              <w:jc w:val="right"/>
            </w:pPr>
            <w:r>
              <w:rPr>
                <w:rFonts w:ascii="Arial" w:hAnsi="Arial"/>
                <w:b w:val="0"/>
                <w:sz w:val="20"/>
              </w:rPr>
              <w:t>412</w:t>
            </w:r>
          </w:p>
        </w:tc>
        <w:tc>
          <w:tcPr>
            <w:tcW w:type="dxa" w:w="1077"/>
            <w:vAlign w:val="center"/>
          </w:tcPr>
          <w:p>
            <w:pPr>
              <w:keepNext w:val="0"/>
              <w:keepLines w:val="0"/>
              <w:spacing w:before="0" w:after="40" w:line="247" w:lineRule="auto"/>
              <w:jc w:val="right"/>
            </w:pPr>
            <w:r>
              <w:rPr>
                <w:rFonts w:ascii="Arial" w:hAnsi="Arial"/>
                <w:b w:val="0"/>
                <w:sz w:val="20"/>
              </w:rPr>
              <w:t>412</w:t>
            </w:r>
          </w:p>
        </w:tc>
      </w:tr>
      <w:tr>
        <w:trPr>
          <w:cantSplit/>
        </w:trPr>
        <w:tc>
          <w:tcPr>
            <w:tcW w:type="dxa" w:w="3231"/>
            <w:vAlign w:val="center"/>
          </w:tcPr>
          <w:p>
            <w:pPr>
              <w:keepNext w:val="0"/>
              <w:keepLines w:val="0"/>
              <w:spacing w:before="0" w:after="40" w:line="247" w:lineRule="auto"/>
            </w:pPr>
            <w:r>
              <w:rPr>
                <w:rFonts w:ascii="Arial" w:hAnsi="Arial"/>
                <w:b w:val="0"/>
                <w:sz w:val="20"/>
              </w:rPr>
              <w:t>Fjärrkyla</w:t>
            </w:r>
          </w:p>
        </w:tc>
        <w:tc>
          <w:tcPr>
            <w:tcW w:type="dxa" w:w="90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r>
      <w:tr>
        <w:trPr>
          <w:cantSplit/>
        </w:trPr>
        <w:tc>
          <w:tcPr>
            <w:tcW w:type="dxa" w:w="3231"/>
            <w:vAlign w:val="center"/>
          </w:tcPr>
          <w:p>
            <w:pPr>
              <w:keepNext w:val="0"/>
              <w:keepLines w:val="0"/>
              <w:spacing w:before="0" w:after="40" w:line="247" w:lineRule="auto"/>
            </w:pPr>
            <w:r>
              <w:rPr>
                <w:rFonts w:ascii="Arial" w:hAnsi="Arial"/>
                <w:b w:val="0"/>
                <w:sz w:val="20"/>
              </w:rPr>
              <w:t>Absorptionskylmaskiner och kompressorkylmaskiner</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8</w:t>
            </w:r>
          </w:p>
        </w:tc>
        <w:tc>
          <w:tcPr>
            <w:tcW w:type="dxa" w:w="1077"/>
            <w:vAlign w:val="center"/>
          </w:tcPr>
          <w:p>
            <w:pPr>
              <w:keepNext w:val="0"/>
              <w:keepLines w:val="0"/>
              <w:spacing w:before="0" w:after="40" w:line="247" w:lineRule="auto"/>
              <w:jc w:val="right"/>
            </w:pPr>
            <w:r>
              <w:rPr>
                <w:rFonts w:ascii="Arial" w:hAnsi="Arial"/>
                <w:b w:val="0"/>
                <w:sz w:val="20"/>
              </w:rPr>
              <w:t>8</w:t>
            </w:r>
          </w:p>
        </w:tc>
        <w:tc>
          <w:tcPr>
            <w:tcW w:type="dxa" w:w="1077"/>
            <w:vAlign w:val="center"/>
          </w:tcPr>
          <w:p>
            <w:pPr>
              <w:keepNext w:val="0"/>
              <w:keepLines w:val="0"/>
              <w:spacing w:before="0" w:after="40" w:line="247" w:lineRule="auto"/>
              <w:jc w:val="right"/>
            </w:pPr>
            <w:r>
              <w:rPr>
                <w:rFonts w:ascii="Arial" w:hAnsi="Arial"/>
                <w:b w:val="0"/>
                <w:sz w:val="20"/>
              </w:rPr>
              <w:t>8</w:t>
            </w:r>
          </w:p>
        </w:tc>
        <w:tc>
          <w:tcPr>
            <w:tcW w:type="dxa" w:w="1077"/>
            <w:vAlign w:val="center"/>
          </w:tcPr>
          <w:p>
            <w:pPr>
              <w:keepNext w:val="0"/>
              <w:keepLines w:val="0"/>
              <w:spacing w:before="0" w:after="40" w:line="247" w:lineRule="auto"/>
              <w:jc w:val="right"/>
            </w:pPr>
            <w:r>
              <w:rPr>
                <w:rFonts w:ascii="Arial" w:hAnsi="Arial"/>
                <w:b w:val="0"/>
                <w:sz w:val="20"/>
              </w:rPr>
              <w:t>8</w:t>
            </w:r>
          </w:p>
        </w:tc>
        <w:tc>
          <w:tcPr>
            <w:tcW w:type="dxa" w:w="1077"/>
            <w:vAlign w:val="center"/>
          </w:tcPr>
          <w:p>
            <w:pPr>
              <w:keepNext w:val="0"/>
              <w:keepLines w:val="0"/>
              <w:spacing w:before="0" w:after="40" w:line="247" w:lineRule="auto"/>
              <w:jc w:val="right"/>
            </w:pPr>
            <w:r>
              <w:rPr>
                <w:rFonts w:ascii="Arial" w:hAnsi="Arial"/>
                <w:b w:val="0"/>
                <w:sz w:val="20"/>
              </w:rPr>
              <w:t>8</w:t>
            </w:r>
          </w:p>
        </w:tc>
      </w:tr>
      <w:tr>
        <w:trPr>
          <w:cantSplit/>
        </w:trPr>
        <w:tc>
          <w:tcPr>
            <w:tcW w:type="dxa" w:w="3231"/>
            <w:vAlign w:val="center"/>
          </w:tcPr>
          <w:p>
            <w:pPr>
              <w:keepNext w:val="0"/>
              <w:keepLines w:val="0"/>
              <w:spacing w:before="0" w:after="40" w:line="247" w:lineRule="auto"/>
            </w:pPr>
            <w:r>
              <w:rPr>
                <w:rFonts w:ascii="Arial" w:hAnsi="Arial"/>
                <w:b w:val="0"/>
                <w:sz w:val="20"/>
              </w:rPr>
              <w:t>Total effekt</w:t>
            </w:r>
          </w:p>
        </w:tc>
        <w:tc>
          <w:tcPr>
            <w:tcW w:type="dxa" w:w="907"/>
            <w:vAlign w:val="center"/>
          </w:tcPr>
          <w:p>
            <w:pPr>
              <w:keepNext w:val="0"/>
              <w:keepLines w:val="0"/>
              <w:spacing w:before="0" w:after="40" w:line="247" w:lineRule="auto"/>
            </w:pPr>
            <w:r>
              <w:rPr>
                <w:rFonts w:ascii="Arial" w:hAnsi="Arial"/>
                <w:b w:val="0"/>
                <w:sz w:val="20"/>
              </w:rPr>
              <w:t>MW</w:t>
            </w:r>
          </w:p>
        </w:tc>
        <w:tc>
          <w:tcPr>
            <w:tcW w:type="dxa" w:w="1077"/>
            <w:vAlign w:val="center"/>
          </w:tcPr>
          <w:p>
            <w:pPr>
              <w:keepNext w:val="0"/>
              <w:keepLines w:val="0"/>
              <w:spacing w:before="0" w:after="40" w:line="247" w:lineRule="auto"/>
              <w:jc w:val="right"/>
            </w:pPr>
            <w:r>
              <w:rPr>
                <w:rFonts w:ascii="Arial" w:hAnsi="Arial"/>
                <w:b w:val="0"/>
                <w:sz w:val="20"/>
              </w:rPr>
              <w:t>13</w:t>
            </w:r>
          </w:p>
        </w:tc>
        <w:tc>
          <w:tcPr>
            <w:tcW w:type="dxa" w:w="1077"/>
            <w:vAlign w:val="center"/>
          </w:tcPr>
          <w:p>
            <w:pPr>
              <w:keepNext w:val="0"/>
              <w:keepLines w:val="0"/>
              <w:spacing w:before="0" w:after="40" w:line="247" w:lineRule="auto"/>
              <w:jc w:val="right"/>
            </w:pPr>
            <w:r>
              <w:rPr>
                <w:rFonts w:ascii="Arial" w:hAnsi="Arial"/>
                <w:b w:val="0"/>
                <w:sz w:val="20"/>
              </w:rPr>
              <w:t>13</w:t>
            </w:r>
          </w:p>
        </w:tc>
        <w:tc>
          <w:tcPr>
            <w:tcW w:type="dxa" w:w="1077"/>
            <w:vAlign w:val="center"/>
          </w:tcPr>
          <w:p>
            <w:pPr>
              <w:keepNext w:val="0"/>
              <w:keepLines w:val="0"/>
              <w:spacing w:before="0" w:after="40" w:line="247" w:lineRule="auto"/>
              <w:jc w:val="right"/>
            </w:pPr>
            <w:r>
              <w:rPr>
                <w:rFonts w:ascii="Arial" w:hAnsi="Arial"/>
                <w:b w:val="0"/>
                <w:sz w:val="20"/>
              </w:rPr>
              <w:t>13</w:t>
            </w:r>
          </w:p>
        </w:tc>
        <w:tc>
          <w:tcPr>
            <w:tcW w:type="dxa" w:w="1077"/>
            <w:vAlign w:val="center"/>
          </w:tcPr>
          <w:p>
            <w:pPr>
              <w:keepNext w:val="0"/>
              <w:keepLines w:val="0"/>
              <w:spacing w:before="0" w:after="40" w:line="247" w:lineRule="auto"/>
              <w:jc w:val="right"/>
            </w:pPr>
            <w:r>
              <w:rPr>
                <w:rFonts w:ascii="Arial" w:hAnsi="Arial"/>
                <w:b w:val="0"/>
                <w:sz w:val="20"/>
              </w:rPr>
              <w:t>13</w:t>
            </w:r>
          </w:p>
        </w:tc>
        <w:tc>
          <w:tcPr>
            <w:tcW w:type="dxa" w:w="1077"/>
            <w:vAlign w:val="center"/>
          </w:tcPr>
          <w:p>
            <w:pPr>
              <w:keepNext w:val="0"/>
              <w:keepLines w:val="0"/>
              <w:spacing w:before="0" w:after="40" w:line="247" w:lineRule="auto"/>
              <w:jc w:val="right"/>
            </w:pPr>
            <w:r>
              <w:rPr>
                <w:rFonts w:ascii="Arial" w:hAnsi="Arial"/>
                <w:b w:val="0"/>
                <w:sz w:val="20"/>
              </w:rPr>
              <w:t>13</w:t>
            </w:r>
          </w:p>
        </w:tc>
      </w:tr>
      <w:tr>
        <w:trPr>
          <w:cantSplit/>
        </w:trPr>
        <w:tc>
          <w:tcPr>
            <w:tcW w:type="dxa" w:w="3231"/>
            <w:vAlign w:val="center"/>
          </w:tcPr>
          <w:p>
            <w:pPr>
              <w:keepNext w:val="0"/>
              <w:keepLines w:val="0"/>
              <w:spacing w:before="0" w:after="40" w:line="247" w:lineRule="auto"/>
            </w:pPr>
            <w:r>
              <w:rPr>
                <w:rFonts w:ascii="Arial" w:hAnsi="Arial"/>
                <w:b w:val="0"/>
                <w:sz w:val="20"/>
              </w:rPr>
              <w:t>Bredband</w:t>
            </w:r>
          </w:p>
        </w:tc>
        <w:tc>
          <w:tcPr>
            <w:tcW w:type="dxa" w:w="90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r>
      <w:tr>
        <w:trPr>
          <w:cantSplit/>
        </w:trPr>
        <w:tc>
          <w:tcPr>
            <w:tcW w:type="dxa" w:w="3231"/>
            <w:vAlign w:val="center"/>
          </w:tcPr>
          <w:p>
            <w:pPr>
              <w:keepNext w:val="0"/>
              <w:keepLines w:val="0"/>
              <w:spacing w:before="0" w:after="40" w:line="247" w:lineRule="auto"/>
            </w:pPr>
            <w:r>
              <w:rPr>
                <w:rFonts w:ascii="Arial" w:hAnsi="Arial"/>
                <w:b w:val="0"/>
                <w:sz w:val="20"/>
              </w:rPr>
              <w:t>Optofiberkabel, anlagd i mark</w:t>
            </w:r>
          </w:p>
        </w:tc>
        <w:tc>
          <w:tcPr>
            <w:tcW w:type="dxa" w:w="907"/>
            <w:vAlign w:val="center"/>
          </w:tcPr>
          <w:p>
            <w:pPr>
              <w:keepNext w:val="0"/>
              <w:keepLines w:val="0"/>
              <w:spacing w:before="0" w:after="40" w:line="247" w:lineRule="auto"/>
            </w:pPr>
            <w:r>
              <w:rPr>
                <w:rFonts w:ascii="Arial" w:hAnsi="Arial"/>
                <w:b w:val="0"/>
                <w:sz w:val="20"/>
              </w:rPr>
              <w:t>km</w:t>
            </w:r>
          </w:p>
        </w:tc>
        <w:tc>
          <w:tcPr>
            <w:tcW w:type="dxa" w:w="1077"/>
            <w:vAlign w:val="center"/>
          </w:tcPr>
          <w:p>
            <w:pPr>
              <w:keepNext w:val="0"/>
              <w:keepLines w:val="0"/>
              <w:spacing w:before="0" w:after="40" w:line="247" w:lineRule="auto"/>
              <w:jc w:val="right"/>
            </w:pPr>
            <w:r>
              <w:rPr>
                <w:rFonts w:ascii="Arial" w:hAnsi="Arial"/>
                <w:b w:val="0"/>
                <w:sz w:val="20"/>
              </w:rPr>
              <w:t>2 870</w:t>
            </w:r>
          </w:p>
        </w:tc>
        <w:tc>
          <w:tcPr>
            <w:tcW w:type="dxa" w:w="1077"/>
            <w:vAlign w:val="center"/>
          </w:tcPr>
          <w:p>
            <w:pPr>
              <w:keepNext w:val="0"/>
              <w:keepLines w:val="0"/>
              <w:spacing w:before="0" w:after="40" w:line="247" w:lineRule="auto"/>
              <w:jc w:val="right"/>
            </w:pPr>
            <w:r>
              <w:rPr>
                <w:rFonts w:ascii="Arial" w:hAnsi="Arial"/>
                <w:b w:val="0"/>
                <w:sz w:val="20"/>
              </w:rPr>
              <w:t>2 761</w:t>
            </w:r>
          </w:p>
        </w:tc>
        <w:tc>
          <w:tcPr>
            <w:tcW w:type="dxa" w:w="1077"/>
            <w:vAlign w:val="center"/>
          </w:tcPr>
          <w:p>
            <w:pPr>
              <w:keepNext w:val="0"/>
              <w:keepLines w:val="0"/>
              <w:spacing w:before="0" w:after="40" w:line="247" w:lineRule="auto"/>
              <w:jc w:val="right"/>
            </w:pPr>
            <w:r>
              <w:rPr>
                <w:rFonts w:ascii="Arial" w:hAnsi="Arial"/>
                <w:b w:val="0"/>
                <w:sz w:val="20"/>
              </w:rPr>
              <w:t>2 375</w:t>
            </w:r>
          </w:p>
        </w:tc>
        <w:tc>
          <w:tcPr>
            <w:tcW w:type="dxa" w:w="1077"/>
            <w:vAlign w:val="center"/>
          </w:tcPr>
          <w:p>
            <w:pPr>
              <w:keepNext w:val="0"/>
              <w:keepLines w:val="0"/>
              <w:spacing w:before="0" w:after="40" w:line="247" w:lineRule="auto"/>
              <w:jc w:val="right"/>
            </w:pPr>
            <w:r>
              <w:rPr>
                <w:rFonts w:ascii="Arial" w:hAnsi="Arial"/>
                <w:b w:val="0"/>
                <w:sz w:val="20"/>
              </w:rPr>
              <w:t>2 264</w:t>
            </w:r>
          </w:p>
        </w:tc>
        <w:tc>
          <w:tcPr>
            <w:tcW w:type="dxa" w:w="1077"/>
            <w:vAlign w:val="center"/>
          </w:tcPr>
          <w:p>
            <w:pPr>
              <w:keepNext w:val="0"/>
              <w:keepLines w:val="0"/>
              <w:spacing w:before="0" w:after="40" w:line="247" w:lineRule="auto"/>
              <w:jc w:val="right"/>
            </w:pPr>
            <w:r>
              <w:rPr>
                <w:rFonts w:ascii="Arial" w:hAnsi="Arial"/>
                <w:b w:val="0"/>
                <w:sz w:val="20"/>
              </w:rPr>
              <w:t>2 161</w:t>
            </w:r>
          </w:p>
        </w:tc>
      </w:tr>
      <w:tr>
        <w:trPr>
          <w:cantSplit/>
        </w:trPr>
        <w:tc>
          <w:tcPr>
            <w:tcW w:type="dxa" w:w="3231"/>
            <w:vAlign w:val="center"/>
          </w:tcPr>
          <w:p>
            <w:pPr>
              <w:keepNext w:val="0"/>
              <w:keepLines w:val="0"/>
              <w:spacing w:before="0" w:after="40" w:line="247" w:lineRule="auto"/>
            </w:pPr>
            <w:r>
              <w:rPr>
                <w:rFonts w:ascii="Arial" w:hAnsi="Arial"/>
                <w:b w:val="0"/>
                <w:sz w:val="20"/>
              </w:rPr>
              <w:t>Accessnoder</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70</w:t>
            </w:r>
          </w:p>
        </w:tc>
        <w:tc>
          <w:tcPr>
            <w:tcW w:type="dxa" w:w="1077"/>
            <w:vAlign w:val="center"/>
          </w:tcPr>
          <w:p>
            <w:pPr>
              <w:keepNext w:val="0"/>
              <w:keepLines w:val="0"/>
              <w:spacing w:before="0" w:after="40" w:line="247" w:lineRule="auto"/>
              <w:jc w:val="right"/>
            </w:pPr>
            <w:r>
              <w:rPr>
                <w:rFonts w:ascii="Arial" w:hAnsi="Arial"/>
                <w:b w:val="0"/>
                <w:sz w:val="20"/>
              </w:rPr>
              <w:t>68</w:t>
            </w:r>
          </w:p>
        </w:tc>
        <w:tc>
          <w:tcPr>
            <w:tcW w:type="dxa" w:w="1077"/>
            <w:vAlign w:val="center"/>
          </w:tcPr>
          <w:p>
            <w:pPr>
              <w:keepNext w:val="0"/>
              <w:keepLines w:val="0"/>
              <w:spacing w:before="0" w:after="40" w:line="247" w:lineRule="auto"/>
              <w:jc w:val="right"/>
            </w:pPr>
            <w:r>
              <w:rPr>
                <w:rFonts w:ascii="Arial" w:hAnsi="Arial"/>
                <w:b w:val="0"/>
                <w:sz w:val="20"/>
              </w:rPr>
              <w:t>66</w:t>
            </w:r>
          </w:p>
        </w:tc>
        <w:tc>
          <w:tcPr>
            <w:tcW w:type="dxa" w:w="1077"/>
            <w:vAlign w:val="center"/>
          </w:tcPr>
          <w:p>
            <w:pPr>
              <w:keepNext w:val="0"/>
              <w:keepLines w:val="0"/>
              <w:spacing w:before="0" w:after="40" w:line="247" w:lineRule="auto"/>
              <w:jc w:val="right"/>
            </w:pPr>
            <w:r>
              <w:rPr>
                <w:rFonts w:ascii="Arial" w:hAnsi="Arial"/>
                <w:b w:val="0"/>
                <w:sz w:val="20"/>
              </w:rPr>
              <w:t>62</w:t>
            </w:r>
          </w:p>
        </w:tc>
        <w:tc>
          <w:tcPr>
            <w:tcW w:type="dxa" w:w="1077"/>
            <w:vAlign w:val="center"/>
          </w:tcPr>
          <w:p>
            <w:pPr>
              <w:keepNext w:val="0"/>
              <w:keepLines w:val="0"/>
              <w:spacing w:before="0" w:after="40" w:line="247" w:lineRule="auto"/>
              <w:jc w:val="right"/>
            </w:pPr>
            <w:r>
              <w:rPr>
                <w:rFonts w:ascii="Arial" w:hAnsi="Arial"/>
                <w:b w:val="0"/>
                <w:sz w:val="20"/>
              </w:rPr>
              <w:t>60</w:t>
            </w:r>
          </w:p>
        </w:tc>
      </w:tr>
      <w:tr>
        <w:trPr>
          <w:cantSplit/>
        </w:trPr>
        <w:tc>
          <w:tcPr>
            <w:tcW w:type="dxa" w:w="3231"/>
            <w:vAlign w:val="center"/>
          </w:tcPr>
          <w:p>
            <w:pPr>
              <w:keepNext w:val="0"/>
              <w:keepLines w:val="0"/>
              <w:spacing w:before="0" w:after="40" w:line="247" w:lineRule="auto"/>
            </w:pPr>
            <w:r>
              <w:rPr>
                <w:rFonts w:ascii="Arial" w:hAnsi="Arial"/>
                <w:b w:val="0"/>
                <w:sz w:val="20"/>
              </w:rPr>
              <w:t>Vindkraft</w:t>
            </w:r>
          </w:p>
        </w:tc>
        <w:tc>
          <w:tcPr>
            <w:tcW w:type="dxa" w:w="90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c>
          <w:tcPr>
            <w:tcW w:type="dxa" w:w="1077"/>
            <w:vAlign w:val="center"/>
          </w:tcPr>
          <w:p>
            <w:pPr>
              <w:keepNext w:val="0"/>
              <w:keepLines w:val="0"/>
              <w:spacing w:before="0" w:after="40" w:line="247" w:lineRule="auto"/>
            </w:pPr>
            <w:r>
              <w:rPr>
                <w:rFonts w:ascii="Arial" w:hAnsi="Arial"/>
                <w:b w:val="0"/>
                <w:sz w:val="20"/>
              </w:rPr>
            </w:r>
          </w:p>
        </w:tc>
      </w:tr>
      <w:tr>
        <w:trPr>
          <w:cantSplit/>
        </w:trPr>
        <w:tc>
          <w:tcPr>
            <w:tcW w:type="dxa" w:w="3231"/>
            <w:vAlign w:val="center"/>
          </w:tcPr>
          <w:p>
            <w:pPr>
              <w:keepNext w:val="0"/>
              <w:keepLines w:val="0"/>
              <w:spacing w:before="0" w:after="40" w:line="247" w:lineRule="auto"/>
            </w:pPr>
            <w:r>
              <w:rPr>
                <w:rFonts w:ascii="Arial" w:hAnsi="Arial"/>
                <w:b w:val="0"/>
                <w:sz w:val="20"/>
              </w:rPr>
              <w:t>Vindkraftverk</w:t>
            </w:r>
          </w:p>
        </w:tc>
        <w:tc>
          <w:tcPr>
            <w:tcW w:type="dxa" w:w="907"/>
            <w:vAlign w:val="center"/>
          </w:tcPr>
          <w:p>
            <w:pPr>
              <w:keepNext w:val="0"/>
              <w:keepLines w:val="0"/>
              <w:spacing w:before="0" w:after="40" w:line="247" w:lineRule="auto"/>
            </w:pPr>
            <w:r>
              <w:rPr>
                <w:rFonts w:ascii="Arial" w:hAnsi="Arial"/>
                <w:b w:val="0"/>
                <w:sz w:val="20"/>
              </w:rPr>
              <w:t>antal</w:t>
            </w:r>
          </w:p>
        </w:tc>
        <w:tc>
          <w:tcPr>
            <w:tcW w:type="dxa" w:w="1077"/>
            <w:vAlign w:val="center"/>
          </w:tcPr>
          <w:p>
            <w:pPr>
              <w:keepNext w:val="0"/>
              <w:keepLines w:val="0"/>
              <w:spacing w:before="0" w:after="40" w:line="247" w:lineRule="auto"/>
              <w:jc w:val="right"/>
            </w:pPr>
            <w:r>
              <w:rPr>
                <w:rFonts w:ascii="Arial" w:hAnsi="Arial"/>
                <w:b w:val="0"/>
                <w:sz w:val="20"/>
              </w:rPr>
              <w:t>9</w:t>
            </w:r>
          </w:p>
        </w:tc>
        <w:tc>
          <w:tcPr>
            <w:tcW w:type="dxa" w:w="1077"/>
            <w:vAlign w:val="center"/>
          </w:tcPr>
          <w:p>
            <w:pPr>
              <w:keepNext w:val="0"/>
              <w:keepLines w:val="0"/>
              <w:spacing w:before="0" w:after="40" w:line="247" w:lineRule="auto"/>
              <w:jc w:val="right"/>
            </w:pPr>
            <w:r>
              <w:rPr>
                <w:rFonts w:ascii="Arial" w:hAnsi="Arial"/>
                <w:b w:val="0"/>
                <w:sz w:val="20"/>
              </w:rPr>
              <w:t>9</w:t>
            </w:r>
          </w:p>
        </w:tc>
        <w:tc>
          <w:tcPr>
            <w:tcW w:type="dxa" w:w="1077"/>
            <w:vAlign w:val="center"/>
          </w:tcPr>
          <w:p>
            <w:pPr>
              <w:keepNext w:val="0"/>
              <w:keepLines w:val="0"/>
              <w:spacing w:before="0" w:after="40" w:line="247" w:lineRule="auto"/>
              <w:jc w:val="right"/>
            </w:pPr>
            <w:r>
              <w:rPr>
                <w:rFonts w:ascii="Arial" w:hAnsi="Arial"/>
                <w:b w:val="0"/>
                <w:sz w:val="20"/>
              </w:rPr>
              <w:t>9</w:t>
            </w:r>
          </w:p>
        </w:tc>
        <w:tc>
          <w:tcPr>
            <w:tcW w:type="dxa" w:w="1077"/>
            <w:vAlign w:val="center"/>
          </w:tcPr>
          <w:p>
            <w:pPr>
              <w:keepNext w:val="0"/>
              <w:keepLines w:val="0"/>
              <w:spacing w:before="0" w:after="40" w:line="247" w:lineRule="auto"/>
              <w:jc w:val="right"/>
            </w:pPr>
            <w:r>
              <w:rPr>
                <w:rFonts w:ascii="Arial" w:hAnsi="Arial"/>
                <w:b w:val="0"/>
                <w:sz w:val="20"/>
              </w:rPr>
              <w:t>9</w:t>
            </w:r>
          </w:p>
        </w:tc>
        <w:tc>
          <w:tcPr>
            <w:tcW w:type="dxa" w:w="1077"/>
            <w:vAlign w:val="center"/>
          </w:tcPr>
          <w:p>
            <w:pPr>
              <w:keepNext w:val="0"/>
              <w:keepLines w:val="0"/>
              <w:spacing w:before="0" w:after="40" w:line="247" w:lineRule="auto"/>
              <w:jc w:val="right"/>
            </w:pPr>
            <w:r>
              <w:rPr>
                <w:rFonts w:ascii="Arial" w:hAnsi="Arial"/>
                <w:b w:val="0"/>
                <w:sz w:val="20"/>
              </w:rPr>
              <w:t>9</w:t>
            </w:r>
          </w:p>
        </w:tc>
      </w:tr>
      <w:tr>
        <w:trPr>
          <w:cantSplit/>
        </w:trPr>
        <w:tc>
          <w:tcPr>
            <w:tcW w:type="dxa" w:w="3231"/>
            <w:vAlign w:val="center"/>
          </w:tcPr>
          <w:p>
            <w:pPr>
              <w:keepNext w:val="0"/>
              <w:keepLines w:val="0"/>
              <w:spacing w:before="0" w:after="40" w:line="247" w:lineRule="auto"/>
            </w:pPr>
            <w:r>
              <w:rPr>
                <w:rFonts w:ascii="Arial" w:hAnsi="Arial"/>
                <w:b w:val="0"/>
                <w:sz w:val="20"/>
              </w:rPr>
              <w:t>Total effekt</w:t>
            </w:r>
          </w:p>
        </w:tc>
        <w:tc>
          <w:tcPr>
            <w:tcW w:type="dxa" w:w="907"/>
            <w:vAlign w:val="center"/>
          </w:tcPr>
          <w:p>
            <w:pPr>
              <w:keepNext w:val="0"/>
              <w:keepLines w:val="0"/>
              <w:spacing w:before="0" w:after="40" w:line="247" w:lineRule="auto"/>
            </w:pPr>
            <w:r>
              <w:rPr>
                <w:rFonts w:ascii="Arial" w:hAnsi="Arial"/>
                <w:b w:val="0"/>
                <w:sz w:val="20"/>
              </w:rPr>
              <w:t>MW</w:t>
            </w:r>
          </w:p>
        </w:tc>
        <w:tc>
          <w:tcPr>
            <w:tcW w:type="dxa" w:w="1077"/>
            <w:vAlign w:val="center"/>
          </w:tcPr>
          <w:p>
            <w:pPr>
              <w:keepNext w:val="0"/>
              <w:keepLines w:val="0"/>
              <w:spacing w:before="0" w:after="40" w:line="247" w:lineRule="auto"/>
              <w:jc w:val="right"/>
            </w:pPr>
            <w:r>
              <w:rPr>
                <w:rFonts w:ascii="Arial" w:hAnsi="Arial"/>
                <w:b w:val="0"/>
                <w:sz w:val="20"/>
              </w:rPr>
              <w:t>22</w:t>
            </w:r>
          </w:p>
        </w:tc>
        <w:tc>
          <w:tcPr>
            <w:tcW w:type="dxa" w:w="1077"/>
            <w:vAlign w:val="center"/>
          </w:tcPr>
          <w:p>
            <w:pPr>
              <w:keepNext w:val="0"/>
              <w:keepLines w:val="0"/>
              <w:spacing w:before="0" w:after="40" w:line="247" w:lineRule="auto"/>
              <w:jc w:val="right"/>
            </w:pPr>
            <w:r>
              <w:rPr>
                <w:rFonts w:ascii="Arial" w:hAnsi="Arial"/>
                <w:b w:val="0"/>
                <w:sz w:val="20"/>
              </w:rPr>
              <w:t>22</w:t>
            </w:r>
          </w:p>
        </w:tc>
        <w:tc>
          <w:tcPr>
            <w:tcW w:type="dxa" w:w="1077"/>
            <w:vAlign w:val="center"/>
          </w:tcPr>
          <w:p>
            <w:pPr>
              <w:keepNext w:val="0"/>
              <w:keepLines w:val="0"/>
              <w:spacing w:before="0" w:after="40" w:line="247" w:lineRule="auto"/>
              <w:jc w:val="right"/>
            </w:pPr>
            <w:r>
              <w:rPr>
                <w:rFonts w:ascii="Arial" w:hAnsi="Arial"/>
                <w:b w:val="0"/>
                <w:sz w:val="20"/>
              </w:rPr>
              <w:t>22</w:t>
            </w:r>
          </w:p>
        </w:tc>
        <w:tc>
          <w:tcPr>
            <w:tcW w:type="dxa" w:w="1077"/>
            <w:vAlign w:val="center"/>
          </w:tcPr>
          <w:p>
            <w:pPr>
              <w:keepNext w:val="0"/>
              <w:keepLines w:val="0"/>
              <w:spacing w:before="0" w:after="40" w:line="247" w:lineRule="auto"/>
              <w:jc w:val="right"/>
            </w:pPr>
            <w:r>
              <w:rPr>
                <w:rFonts w:ascii="Arial" w:hAnsi="Arial"/>
                <w:b w:val="0"/>
                <w:sz w:val="20"/>
              </w:rPr>
              <w:t>22</w:t>
            </w:r>
          </w:p>
        </w:tc>
        <w:tc>
          <w:tcPr>
            <w:tcW w:type="dxa" w:w="1077"/>
            <w:vAlign w:val="center"/>
          </w:tcPr>
          <w:p>
            <w:pPr>
              <w:keepNext w:val="0"/>
              <w:keepLines w:val="0"/>
              <w:spacing w:before="0" w:after="40" w:line="247" w:lineRule="auto"/>
              <w:jc w:val="right"/>
            </w:pPr>
            <w:r>
              <w:rPr>
                <w:rFonts w:ascii="Arial" w:hAnsi="Arial"/>
                <w:b w:val="0"/>
                <w:sz w:val="20"/>
              </w:rPr>
              <w:t>22</w:t>
            </w:r>
          </w:p>
        </w:tc>
      </w:tr>
    </w:tbl>
    <w:p>
      <w:pPr>
        <w:spacing w:after="20" w:before="0" w:line="240" w:lineRule="auto"/>
      </w:pPr>
      <w:r>
        <w:rPr>
          <w:sz w:val="6"/>
        </w:rPr>
      </w:r>
    </w:p>
    <w:p>
      <w:pPr>
        <w:pStyle w:val="Heading2"/>
      </w:pPr>
      <w:bookmarkStart w:id="211" w:name="h_713"/>
      <w:r>
        <w:t>Högsta ledningen</w:t>
      </w:r>
      <w:bookmarkEnd w:id="211"/>
    </w:p>
    <w:p>
      <w:pPr/>
      <w:r>
        <w:t>I Umeå Energis högsta ledning arbetar koncern vd samt chefer för våra områden. Under 2021 såg högsta ledningen ut enligt nedan.</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Högsta ledningen"/>
        <w:tblDescription w:val="Tabell med en upprepad rubrikrad. Tomma celler motsvarar tomma celler i originalet."/>
      </w:tblPr>
      <w:tblGrid>
        <w:gridCol w:w="3175"/>
        <w:gridCol w:w="6350"/>
      </w:tblGrid>
      <w:tr>
        <w:trPr>
          <w:cantSplit/>
          <w:tblHeader w:val="1"/>
        </w:trPr>
        <w:tc>
          <w:tcPr>
            <w:tcW w:type="dxa" w:w="3175"/>
            <w:shd w:fill="006445"/>
            <w:vAlign w:val="center"/>
          </w:tcPr>
          <w:p>
            <w:pPr>
              <w:keepNext/>
              <w:keepLines w:val="0"/>
              <w:spacing w:before="0" w:after="40" w:line="247" w:lineRule="auto"/>
            </w:pPr>
            <w:r>
              <w:rPr>
                <w:rFonts w:ascii="Arial" w:hAnsi="Arial"/>
                <w:b/>
                <w:color w:val="FFFFFF"/>
                <w:sz w:val="20"/>
              </w:rPr>
              <w:t>Namn</w:t>
            </w:r>
          </w:p>
        </w:tc>
        <w:tc>
          <w:tcPr>
            <w:tcW w:type="dxa" w:w="6350"/>
            <w:shd w:fill="006445"/>
            <w:vAlign w:val="center"/>
          </w:tcPr>
          <w:p>
            <w:pPr>
              <w:keepNext/>
              <w:keepLines w:val="0"/>
              <w:spacing w:before="0" w:after="40" w:line="247" w:lineRule="auto"/>
            </w:pPr>
            <w:r>
              <w:rPr>
                <w:rFonts w:ascii="Arial" w:hAnsi="Arial"/>
                <w:b/>
                <w:color w:val="FFFFFF"/>
                <w:sz w:val="20"/>
              </w:rPr>
              <w:t>Befattning</w:t>
            </w:r>
          </w:p>
        </w:tc>
      </w:tr>
      <w:tr>
        <w:trPr>
          <w:cantSplit/>
        </w:trPr>
        <w:tc>
          <w:tcPr>
            <w:tcW w:type="dxa" w:w="3175"/>
            <w:vAlign w:val="center"/>
          </w:tcPr>
          <w:p>
            <w:pPr>
              <w:keepNext w:val="0"/>
              <w:keepLines w:val="0"/>
              <w:spacing w:before="0" w:after="40" w:line="247" w:lineRule="auto"/>
            </w:pPr>
            <w:r>
              <w:rPr>
                <w:rFonts w:ascii="Arial" w:hAnsi="Arial"/>
                <w:b w:val="0"/>
                <w:sz w:val="20"/>
              </w:rPr>
              <w:t>JAN RIDFELDT</w:t>
            </w:r>
          </w:p>
        </w:tc>
        <w:tc>
          <w:tcPr>
            <w:tcW w:type="dxa" w:w="6350"/>
            <w:vAlign w:val="center"/>
          </w:tcPr>
          <w:p>
            <w:pPr>
              <w:keepNext w:val="0"/>
              <w:keepLines w:val="0"/>
              <w:spacing w:before="0" w:after="40" w:line="247" w:lineRule="auto"/>
            </w:pPr>
            <w:r>
              <w:rPr>
                <w:rFonts w:ascii="Arial" w:hAnsi="Arial"/>
                <w:b w:val="0"/>
                <w:sz w:val="20"/>
              </w:rPr>
              <w:t>VD och koncernchef Umeå Energi</w:t>
            </w:r>
          </w:p>
        </w:tc>
      </w:tr>
      <w:tr>
        <w:trPr>
          <w:cantSplit/>
        </w:trPr>
        <w:tc>
          <w:tcPr>
            <w:tcW w:type="dxa" w:w="3175"/>
            <w:vAlign w:val="center"/>
          </w:tcPr>
          <w:p>
            <w:pPr>
              <w:keepNext w:val="0"/>
              <w:keepLines w:val="0"/>
              <w:spacing w:before="0" w:after="40" w:line="247" w:lineRule="auto"/>
            </w:pPr>
            <w:r>
              <w:rPr>
                <w:rFonts w:ascii="Arial" w:hAnsi="Arial"/>
                <w:b w:val="0"/>
                <w:sz w:val="20"/>
              </w:rPr>
              <w:t>KARIN HEDLUND</w:t>
            </w:r>
          </w:p>
        </w:tc>
        <w:tc>
          <w:tcPr>
            <w:tcW w:type="dxa" w:w="6350"/>
            <w:vAlign w:val="center"/>
          </w:tcPr>
          <w:p>
            <w:pPr>
              <w:keepNext w:val="0"/>
              <w:keepLines w:val="0"/>
              <w:spacing w:before="0" w:after="40" w:line="247" w:lineRule="auto"/>
            </w:pPr>
            <w:r>
              <w:rPr>
                <w:rFonts w:ascii="Arial" w:hAnsi="Arial"/>
                <w:b w:val="0"/>
                <w:sz w:val="20"/>
              </w:rPr>
              <w:t>CFO, Vice VD</w:t>
            </w:r>
          </w:p>
        </w:tc>
      </w:tr>
      <w:tr>
        <w:trPr>
          <w:cantSplit/>
        </w:trPr>
        <w:tc>
          <w:tcPr>
            <w:tcW w:type="dxa" w:w="3175"/>
            <w:vAlign w:val="center"/>
          </w:tcPr>
          <w:p>
            <w:pPr>
              <w:keepNext w:val="0"/>
              <w:keepLines w:val="0"/>
              <w:spacing w:before="0" w:after="40" w:line="247" w:lineRule="auto"/>
            </w:pPr>
            <w:r>
              <w:rPr>
                <w:rFonts w:ascii="Arial" w:hAnsi="Arial"/>
                <w:b w:val="0"/>
                <w:sz w:val="20"/>
              </w:rPr>
              <w:t>JAN ERIKSSON</w:t>
            </w:r>
          </w:p>
        </w:tc>
        <w:tc>
          <w:tcPr>
            <w:tcW w:type="dxa" w:w="6350"/>
            <w:vAlign w:val="center"/>
          </w:tcPr>
          <w:p>
            <w:pPr>
              <w:keepNext w:val="0"/>
              <w:keepLines w:val="0"/>
              <w:spacing w:before="0" w:after="40" w:line="247" w:lineRule="auto"/>
            </w:pPr>
            <w:r>
              <w:rPr>
                <w:rFonts w:ascii="Arial" w:hAnsi="Arial"/>
                <w:b w:val="0"/>
                <w:sz w:val="20"/>
              </w:rPr>
              <w:t>Områdeschef Elnät och VD Umeå Energi Elnät</w:t>
            </w:r>
          </w:p>
        </w:tc>
      </w:tr>
      <w:tr>
        <w:trPr>
          <w:cantSplit/>
        </w:trPr>
        <w:tc>
          <w:tcPr>
            <w:tcW w:type="dxa" w:w="3175"/>
            <w:vAlign w:val="center"/>
          </w:tcPr>
          <w:p>
            <w:pPr>
              <w:keepNext w:val="0"/>
              <w:keepLines w:val="0"/>
              <w:spacing w:before="0" w:after="40" w:line="247" w:lineRule="auto"/>
            </w:pPr>
            <w:r>
              <w:rPr>
                <w:rFonts w:ascii="Arial" w:hAnsi="Arial"/>
                <w:b w:val="0"/>
                <w:sz w:val="20"/>
              </w:rPr>
              <w:t>MARCUS HEDMAN</w:t>
            </w:r>
          </w:p>
        </w:tc>
        <w:tc>
          <w:tcPr>
            <w:tcW w:type="dxa" w:w="6350"/>
            <w:vAlign w:val="center"/>
          </w:tcPr>
          <w:p>
            <w:pPr>
              <w:keepNext w:val="0"/>
              <w:keepLines w:val="0"/>
              <w:spacing w:before="0" w:after="40" w:line="247" w:lineRule="auto"/>
            </w:pPr>
            <w:r>
              <w:rPr>
                <w:rFonts w:ascii="Arial" w:hAnsi="Arial"/>
                <w:b w:val="0"/>
                <w:sz w:val="20"/>
              </w:rPr>
              <w:t>Områdeschef Affär och Produkt</w:t>
            </w:r>
          </w:p>
        </w:tc>
      </w:tr>
      <w:tr>
        <w:trPr>
          <w:cantSplit/>
        </w:trPr>
        <w:tc>
          <w:tcPr>
            <w:tcW w:type="dxa" w:w="3175"/>
            <w:vAlign w:val="center"/>
          </w:tcPr>
          <w:p>
            <w:pPr>
              <w:keepNext w:val="0"/>
              <w:keepLines w:val="0"/>
              <w:spacing w:before="0" w:after="40" w:line="247" w:lineRule="auto"/>
            </w:pPr>
            <w:r>
              <w:rPr>
                <w:rFonts w:ascii="Arial" w:hAnsi="Arial"/>
                <w:b w:val="0"/>
                <w:sz w:val="20"/>
              </w:rPr>
              <w:t>LISA LYDEMAR</w:t>
            </w:r>
          </w:p>
        </w:tc>
        <w:tc>
          <w:tcPr>
            <w:tcW w:type="dxa" w:w="6350"/>
            <w:vAlign w:val="center"/>
          </w:tcPr>
          <w:p>
            <w:pPr>
              <w:keepNext w:val="0"/>
              <w:keepLines w:val="0"/>
              <w:spacing w:before="0" w:after="40" w:line="247" w:lineRule="auto"/>
            </w:pPr>
            <w:r>
              <w:rPr>
                <w:rFonts w:ascii="Arial" w:hAnsi="Arial"/>
                <w:b w:val="0"/>
                <w:sz w:val="20"/>
              </w:rPr>
              <w:t>Områdeschef Infrastruktur</w:t>
            </w:r>
          </w:p>
        </w:tc>
      </w:tr>
      <w:tr>
        <w:trPr>
          <w:cantSplit/>
        </w:trPr>
        <w:tc>
          <w:tcPr>
            <w:tcW w:type="dxa" w:w="3175"/>
            <w:vAlign w:val="center"/>
          </w:tcPr>
          <w:p>
            <w:pPr>
              <w:keepNext w:val="0"/>
              <w:keepLines w:val="0"/>
              <w:spacing w:before="0" w:after="40" w:line="247" w:lineRule="auto"/>
            </w:pPr>
            <w:r>
              <w:rPr>
                <w:rFonts w:ascii="Arial" w:hAnsi="Arial"/>
                <w:b w:val="0"/>
                <w:sz w:val="20"/>
              </w:rPr>
              <w:t>CARINA FÄLT</w:t>
            </w:r>
          </w:p>
        </w:tc>
        <w:tc>
          <w:tcPr>
            <w:tcW w:type="dxa" w:w="6350"/>
            <w:vAlign w:val="center"/>
          </w:tcPr>
          <w:p>
            <w:pPr>
              <w:keepNext w:val="0"/>
              <w:keepLines w:val="0"/>
              <w:spacing w:before="0" w:after="40" w:line="247" w:lineRule="auto"/>
            </w:pPr>
            <w:r>
              <w:rPr>
                <w:rFonts w:ascii="Arial" w:hAnsi="Arial"/>
                <w:b w:val="0"/>
                <w:sz w:val="20"/>
              </w:rPr>
              <w:t>Områdeschef Kund och kommunikation</w:t>
            </w:r>
          </w:p>
        </w:tc>
      </w:tr>
      <w:tr>
        <w:trPr>
          <w:cantSplit/>
        </w:trPr>
        <w:tc>
          <w:tcPr>
            <w:tcW w:type="dxa" w:w="3175"/>
            <w:vAlign w:val="center"/>
          </w:tcPr>
          <w:p>
            <w:pPr>
              <w:keepNext w:val="0"/>
              <w:keepLines w:val="0"/>
              <w:spacing w:before="0" w:after="40" w:line="247" w:lineRule="auto"/>
            </w:pPr>
            <w:r>
              <w:rPr>
                <w:rFonts w:ascii="Arial" w:hAnsi="Arial"/>
                <w:b w:val="0"/>
                <w:sz w:val="20"/>
              </w:rPr>
              <w:t>MARCUS LARSSON</w:t>
            </w:r>
          </w:p>
        </w:tc>
        <w:tc>
          <w:tcPr>
            <w:tcW w:type="dxa" w:w="6350"/>
            <w:vAlign w:val="center"/>
          </w:tcPr>
          <w:p>
            <w:pPr>
              <w:keepNext w:val="0"/>
              <w:keepLines w:val="0"/>
              <w:spacing w:before="0" w:after="40" w:line="247" w:lineRule="auto"/>
            </w:pPr>
            <w:r>
              <w:rPr>
                <w:rFonts w:ascii="Arial" w:hAnsi="Arial"/>
                <w:b w:val="0"/>
                <w:sz w:val="20"/>
              </w:rPr>
              <w:t>Områdeschef Strategi och Utveckling</w:t>
            </w:r>
          </w:p>
        </w:tc>
      </w:tr>
      <w:tr>
        <w:trPr>
          <w:cantSplit/>
        </w:trPr>
        <w:tc>
          <w:tcPr>
            <w:tcW w:type="dxa" w:w="3175"/>
            <w:vAlign w:val="center"/>
          </w:tcPr>
          <w:p>
            <w:pPr>
              <w:keepNext w:val="0"/>
              <w:keepLines w:val="0"/>
              <w:spacing w:before="0" w:after="40" w:line="247" w:lineRule="auto"/>
            </w:pPr>
            <w:r>
              <w:rPr>
                <w:rFonts w:ascii="Arial" w:hAnsi="Arial"/>
                <w:b w:val="0"/>
                <w:sz w:val="20"/>
              </w:rPr>
              <w:t>BJÖRN ENGELIND</w:t>
            </w:r>
          </w:p>
        </w:tc>
        <w:tc>
          <w:tcPr>
            <w:tcW w:type="dxa" w:w="6350"/>
            <w:vAlign w:val="center"/>
          </w:tcPr>
          <w:p>
            <w:pPr>
              <w:keepNext w:val="0"/>
              <w:keepLines w:val="0"/>
              <w:spacing w:before="0" w:after="40" w:line="247" w:lineRule="auto"/>
            </w:pPr>
            <w:r>
              <w:rPr>
                <w:rFonts w:ascii="Arial" w:hAnsi="Arial"/>
                <w:b w:val="0"/>
                <w:sz w:val="20"/>
              </w:rPr>
              <w:t>Tf områdeschef HR</w:t>
            </w:r>
          </w:p>
        </w:tc>
      </w:tr>
    </w:tbl>
    <w:p>
      <w:pPr>
        <w:spacing w:after="20" w:before="0" w:line="240" w:lineRule="auto"/>
      </w:pPr>
      <w:r>
        <w:rPr>
          <w:sz w:val="6"/>
        </w:rPr>
      </w:r>
    </w:p>
    <w:p>
      <w:pPr>
        <w:pStyle w:val="Heading2"/>
      </w:pPr>
      <w:bookmarkStart w:id="212" w:name="h_716"/>
      <w:r>
        <w:t>Styrelsen</w:t>
      </w:r>
      <w:bookmarkEnd w:id="212"/>
    </w:p>
    <w:p>
      <w:pPr/>
      <w:r>
        <w:t>Som kommunalt ägt bolag har Umeå Energi AB en politiskt sammansatt styrelse där representation motsvarar politiska mandat i kommunen.</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Styrelsen"/>
        <w:tblDescription w:val="Tabell med en upprepad rubrikrad. Tomma celler motsvarar tomma celler i originalet."/>
      </w:tblPr>
      <w:tblGrid>
        <w:gridCol w:w="4252"/>
        <w:gridCol w:w="5272"/>
      </w:tblGrid>
      <w:tr>
        <w:trPr>
          <w:cantSplit/>
          <w:tblHeader w:val="1"/>
        </w:trPr>
        <w:tc>
          <w:tcPr>
            <w:tcW w:type="dxa" w:w="4252"/>
            <w:shd w:fill="006445"/>
            <w:vAlign w:val="center"/>
          </w:tcPr>
          <w:p>
            <w:pPr>
              <w:keepNext/>
              <w:keepLines w:val="0"/>
              <w:spacing w:before="0" w:after="40" w:line="247" w:lineRule="auto"/>
            </w:pPr>
            <w:r>
              <w:rPr>
                <w:rFonts w:ascii="Arial" w:hAnsi="Arial"/>
                <w:b/>
                <w:color w:val="FFFFFF"/>
                <w:sz w:val="20"/>
              </w:rPr>
              <w:t>Namn</w:t>
            </w:r>
          </w:p>
        </w:tc>
        <w:tc>
          <w:tcPr>
            <w:tcW w:type="dxa" w:w="5272"/>
            <w:shd w:fill="006445"/>
            <w:vAlign w:val="center"/>
          </w:tcPr>
          <w:p>
            <w:pPr>
              <w:keepNext/>
              <w:keepLines w:val="0"/>
              <w:spacing w:before="0" w:after="40" w:line="247" w:lineRule="auto"/>
            </w:pPr>
            <w:r>
              <w:rPr>
                <w:rFonts w:ascii="Arial" w:hAnsi="Arial"/>
                <w:b/>
                <w:color w:val="FFFFFF"/>
                <w:sz w:val="20"/>
              </w:rPr>
              <w:t>Uppdrag</w:t>
            </w:r>
          </w:p>
        </w:tc>
      </w:tr>
      <w:tr>
        <w:trPr>
          <w:cantSplit/>
        </w:trPr>
        <w:tc>
          <w:tcPr>
            <w:tcW w:type="dxa" w:w="4252"/>
            <w:vAlign w:val="center"/>
          </w:tcPr>
          <w:p>
            <w:pPr>
              <w:keepNext w:val="0"/>
              <w:keepLines w:val="0"/>
              <w:spacing w:before="0" w:after="40" w:line="247" w:lineRule="auto"/>
            </w:pPr>
            <w:r>
              <w:rPr>
                <w:rFonts w:ascii="Arial" w:hAnsi="Arial"/>
                <w:b w:val="0"/>
                <w:sz w:val="20"/>
              </w:rPr>
              <w:t>EMMA VIGREN (S)</w:t>
            </w:r>
          </w:p>
        </w:tc>
        <w:tc>
          <w:tcPr>
            <w:tcW w:type="dxa" w:w="5272"/>
            <w:vAlign w:val="center"/>
          </w:tcPr>
          <w:p>
            <w:pPr>
              <w:keepNext w:val="0"/>
              <w:keepLines w:val="0"/>
              <w:spacing w:before="0" w:after="40" w:line="247" w:lineRule="auto"/>
            </w:pPr>
            <w:r>
              <w:rPr>
                <w:rFonts w:ascii="Arial" w:hAnsi="Arial"/>
                <w:b w:val="0"/>
                <w:sz w:val="20"/>
              </w:rPr>
              <w:t>Styrelseordförande</w:t>
            </w:r>
          </w:p>
        </w:tc>
      </w:tr>
      <w:tr>
        <w:trPr>
          <w:cantSplit/>
        </w:trPr>
        <w:tc>
          <w:tcPr>
            <w:tcW w:type="dxa" w:w="4252"/>
            <w:vAlign w:val="center"/>
          </w:tcPr>
          <w:p>
            <w:pPr>
              <w:keepNext w:val="0"/>
              <w:keepLines w:val="0"/>
              <w:spacing w:before="0" w:after="40" w:line="247" w:lineRule="auto"/>
            </w:pPr>
            <w:r>
              <w:rPr>
                <w:rFonts w:ascii="Arial" w:hAnsi="Arial"/>
                <w:b w:val="0"/>
                <w:sz w:val="20"/>
              </w:rPr>
              <w:t>GUNILLA BERGLUND (M)</w:t>
            </w:r>
          </w:p>
        </w:tc>
        <w:tc>
          <w:tcPr>
            <w:tcW w:type="dxa" w:w="5272"/>
            <w:vAlign w:val="center"/>
          </w:tcPr>
          <w:p>
            <w:pPr>
              <w:keepNext w:val="0"/>
              <w:keepLines w:val="0"/>
              <w:spacing w:before="0" w:after="40" w:line="247" w:lineRule="auto"/>
            </w:pPr>
            <w:r>
              <w:rPr>
                <w:rFonts w:ascii="Arial" w:hAnsi="Arial"/>
                <w:b w:val="0"/>
                <w:sz w:val="20"/>
              </w:rPr>
              <w:t>Vice styrelseordförande</w:t>
            </w:r>
          </w:p>
        </w:tc>
      </w:tr>
      <w:tr>
        <w:trPr>
          <w:cantSplit/>
        </w:trPr>
        <w:tc>
          <w:tcPr>
            <w:tcW w:type="dxa" w:w="4252"/>
            <w:vAlign w:val="center"/>
          </w:tcPr>
          <w:p>
            <w:pPr>
              <w:keepNext w:val="0"/>
              <w:keepLines w:val="0"/>
              <w:spacing w:before="0" w:after="40" w:line="247" w:lineRule="auto"/>
            </w:pPr>
            <w:r>
              <w:rPr>
                <w:rFonts w:ascii="Arial" w:hAnsi="Arial"/>
                <w:b w:val="0"/>
                <w:sz w:val="20"/>
              </w:rPr>
              <w:t>KERSTIN HERMANSSON MORÉN (S)</w:t>
            </w:r>
          </w:p>
        </w:tc>
        <w:tc>
          <w:tcPr>
            <w:tcW w:type="dxa" w:w="5272"/>
            <w:vAlign w:val="center"/>
          </w:tcPr>
          <w:p>
            <w:pPr>
              <w:keepNext w:val="0"/>
              <w:keepLines w:val="0"/>
              <w:spacing w:before="0" w:after="40" w:line="247" w:lineRule="auto"/>
            </w:pPr>
            <w:r>
              <w:rPr>
                <w:rFonts w:ascii="Arial" w:hAnsi="Arial"/>
                <w:b w:val="0"/>
                <w:sz w:val="20"/>
              </w:rPr>
              <w:t>Styrelseledamot</w:t>
            </w:r>
          </w:p>
        </w:tc>
      </w:tr>
      <w:tr>
        <w:trPr>
          <w:cantSplit/>
        </w:trPr>
        <w:tc>
          <w:tcPr>
            <w:tcW w:type="dxa" w:w="4252"/>
            <w:vAlign w:val="center"/>
          </w:tcPr>
          <w:p>
            <w:pPr>
              <w:keepNext w:val="0"/>
              <w:keepLines w:val="0"/>
              <w:spacing w:before="0" w:after="40" w:line="247" w:lineRule="auto"/>
            </w:pPr>
            <w:r>
              <w:rPr>
                <w:rFonts w:ascii="Arial" w:hAnsi="Arial"/>
                <w:b w:val="0"/>
                <w:sz w:val="20"/>
              </w:rPr>
              <w:t>LARS HAMMARSTEDT (S)</w:t>
            </w:r>
          </w:p>
        </w:tc>
        <w:tc>
          <w:tcPr>
            <w:tcW w:type="dxa" w:w="5272"/>
            <w:vAlign w:val="center"/>
          </w:tcPr>
          <w:p>
            <w:pPr>
              <w:keepNext w:val="0"/>
              <w:keepLines w:val="0"/>
              <w:spacing w:before="0" w:after="40" w:line="247" w:lineRule="auto"/>
            </w:pPr>
            <w:r>
              <w:rPr>
                <w:rFonts w:ascii="Arial" w:hAnsi="Arial"/>
                <w:b w:val="0"/>
                <w:sz w:val="20"/>
              </w:rPr>
              <w:t>Styrelseledamot</w:t>
            </w:r>
          </w:p>
        </w:tc>
      </w:tr>
      <w:tr>
        <w:trPr>
          <w:cantSplit/>
        </w:trPr>
        <w:tc>
          <w:tcPr>
            <w:tcW w:type="dxa" w:w="4252"/>
            <w:vAlign w:val="center"/>
          </w:tcPr>
          <w:p>
            <w:pPr>
              <w:keepNext w:val="0"/>
              <w:keepLines w:val="0"/>
              <w:spacing w:before="0" w:after="40" w:line="247" w:lineRule="auto"/>
            </w:pPr>
            <w:r>
              <w:rPr>
                <w:rFonts w:ascii="Arial" w:hAnsi="Arial"/>
                <w:b w:val="0"/>
                <w:sz w:val="20"/>
              </w:rPr>
              <w:t>JÖRGEN BOSTRÖM (S)</w:t>
            </w:r>
          </w:p>
        </w:tc>
        <w:tc>
          <w:tcPr>
            <w:tcW w:type="dxa" w:w="5272"/>
            <w:vAlign w:val="center"/>
          </w:tcPr>
          <w:p>
            <w:pPr>
              <w:keepNext w:val="0"/>
              <w:keepLines w:val="0"/>
              <w:spacing w:before="0" w:after="40" w:line="247" w:lineRule="auto"/>
            </w:pPr>
            <w:r>
              <w:rPr>
                <w:rFonts w:ascii="Arial" w:hAnsi="Arial"/>
                <w:b w:val="0"/>
                <w:sz w:val="20"/>
              </w:rPr>
              <w:t>Styrelseledamot</w:t>
            </w:r>
          </w:p>
        </w:tc>
      </w:tr>
      <w:tr>
        <w:trPr>
          <w:cantSplit/>
        </w:trPr>
        <w:tc>
          <w:tcPr>
            <w:tcW w:type="dxa" w:w="4252"/>
            <w:vAlign w:val="center"/>
          </w:tcPr>
          <w:p>
            <w:pPr>
              <w:keepNext w:val="0"/>
              <w:keepLines w:val="0"/>
              <w:spacing w:before="0" w:after="40" w:line="247" w:lineRule="auto"/>
            </w:pPr>
            <w:r>
              <w:rPr>
                <w:rFonts w:ascii="Arial" w:hAnsi="Arial"/>
                <w:b w:val="0"/>
                <w:sz w:val="20"/>
              </w:rPr>
              <w:t>LEIF LUNDGREN (M)</w:t>
            </w:r>
          </w:p>
        </w:tc>
        <w:tc>
          <w:tcPr>
            <w:tcW w:type="dxa" w:w="5272"/>
            <w:vAlign w:val="center"/>
          </w:tcPr>
          <w:p>
            <w:pPr>
              <w:keepNext w:val="0"/>
              <w:keepLines w:val="0"/>
              <w:spacing w:before="0" w:after="40" w:line="247" w:lineRule="auto"/>
            </w:pPr>
            <w:r>
              <w:rPr>
                <w:rFonts w:ascii="Arial" w:hAnsi="Arial"/>
                <w:b w:val="0"/>
                <w:sz w:val="20"/>
              </w:rPr>
              <w:t>Styrelseledamot</w:t>
            </w:r>
          </w:p>
        </w:tc>
      </w:tr>
      <w:tr>
        <w:trPr>
          <w:cantSplit/>
        </w:trPr>
        <w:tc>
          <w:tcPr>
            <w:tcW w:type="dxa" w:w="4252"/>
            <w:vAlign w:val="center"/>
          </w:tcPr>
          <w:p>
            <w:pPr>
              <w:keepNext w:val="0"/>
              <w:keepLines w:val="0"/>
              <w:spacing w:before="0" w:after="40" w:line="247" w:lineRule="auto"/>
            </w:pPr>
            <w:r>
              <w:rPr>
                <w:rFonts w:ascii="Arial" w:hAnsi="Arial"/>
                <w:b w:val="0"/>
                <w:sz w:val="20"/>
              </w:rPr>
              <w:t>TORBJÖRN WENNEBRO (C)</w:t>
            </w:r>
          </w:p>
        </w:tc>
        <w:tc>
          <w:tcPr>
            <w:tcW w:type="dxa" w:w="5272"/>
            <w:vAlign w:val="center"/>
          </w:tcPr>
          <w:p>
            <w:pPr>
              <w:keepNext w:val="0"/>
              <w:keepLines w:val="0"/>
              <w:spacing w:before="0" w:after="40" w:line="247" w:lineRule="auto"/>
            </w:pPr>
            <w:r>
              <w:rPr>
                <w:rFonts w:ascii="Arial" w:hAnsi="Arial"/>
                <w:b w:val="0"/>
                <w:sz w:val="20"/>
              </w:rPr>
              <w:t>Styrelseledamot</w:t>
            </w:r>
          </w:p>
        </w:tc>
      </w:tr>
      <w:tr>
        <w:trPr>
          <w:cantSplit/>
        </w:trPr>
        <w:tc>
          <w:tcPr>
            <w:tcW w:type="dxa" w:w="4252"/>
            <w:vAlign w:val="center"/>
          </w:tcPr>
          <w:p>
            <w:pPr>
              <w:keepNext w:val="0"/>
              <w:keepLines w:val="0"/>
              <w:spacing w:before="0" w:after="40" w:line="247" w:lineRule="auto"/>
            </w:pPr>
            <w:r>
              <w:rPr>
                <w:rFonts w:ascii="Arial" w:hAnsi="Arial"/>
                <w:b w:val="0"/>
                <w:sz w:val="20"/>
              </w:rPr>
              <w:t>JAN-OLOV CARLSSON (V)</w:t>
            </w:r>
          </w:p>
        </w:tc>
        <w:tc>
          <w:tcPr>
            <w:tcW w:type="dxa" w:w="5272"/>
            <w:vAlign w:val="center"/>
          </w:tcPr>
          <w:p>
            <w:pPr>
              <w:keepNext w:val="0"/>
              <w:keepLines w:val="0"/>
              <w:spacing w:before="0" w:after="40" w:line="247" w:lineRule="auto"/>
            </w:pPr>
            <w:r>
              <w:rPr>
                <w:rFonts w:ascii="Arial" w:hAnsi="Arial"/>
                <w:b w:val="0"/>
                <w:sz w:val="20"/>
              </w:rPr>
              <w:t>Styrelseledamot</w:t>
            </w:r>
          </w:p>
        </w:tc>
      </w:tr>
      <w:tr>
        <w:trPr>
          <w:cantSplit/>
        </w:trPr>
        <w:tc>
          <w:tcPr>
            <w:tcW w:type="dxa" w:w="4252"/>
            <w:vAlign w:val="center"/>
          </w:tcPr>
          <w:p>
            <w:pPr>
              <w:keepNext w:val="0"/>
              <w:keepLines w:val="0"/>
              <w:spacing w:before="0" w:after="40" w:line="247" w:lineRule="auto"/>
            </w:pPr>
            <w:r>
              <w:rPr>
                <w:rFonts w:ascii="Arial" w:hAnsi="Arial"/>
                <w:b w:val="0"/>
                <w:sz w:val="20"/>
              </w:rPr>
              <w:t>SHAHLA GULLVIVA SHADMAN (V)</w:t>
            </w:r>
          </w:p>
        </w:tc>
        <w:tc>
          <w:tcPr>
            <w:tcW w:type="dxa" w:w="5272"/>
            <w:vAlign w:val="center"/>
          </w:tcPr>
          <w:p>
            <w:pPr>
              <w:keepNext w:val="0"/>
              <w:keepLines w:val="0"/>
              <w:spacing w:before="0" w:after="40" w:line="247" w:lineRule="auto"/>
            </w:pPr>
            <w:r>
              <w:rPr>
                <w:rFonts w:ascii="Arial" w:hAnsi="Arial"/>
                <w:b w:val="0"/>
                <w:sz w:val="20"/>
              </w:rPr>
              <w:t>Styrelseledamot</w:t>
            </w:r>
          </w:p>
        </w:tc>
      </w:tr>
      <w:tr>
        <w:trPr>
          <w:cantSplit/>
        </w:trPr>
        <w:tc>
          <w:tcPr>
            <w:tcW w:type="dxa" w:w="4252"/>
            <w:vAlign w:val="center"/>
          </w:tcPr>
          <w:p>
            <w:pPr>
              <w:keepNext w:val="0"/>
              <w:keepLines w:val="0"/>
              <w:spacing w:before="0" w:after="40" w:line="247" w:lineRule="auto"/>
            </w:pPr>
            <w:r>
              <w:rPr>
                <w:rFonts w:ascii="Arial" w:hAnsi="Arial"/>
                <w:b w:val="0"/>
                <w:sz w:val="20"/>
              </w:rPr>
              <w:t>BIRGITTA NORDVALL (KD)</w:t>
            </w:r>
          </w:p>
        </w:tc>
        <w:tc>
          <w:tcPr>
            <w:tcW w:type="dxa" w:w="5272"/>
            <w:vAlign w:val="center"/>
          </w:tcPr>
          <w:p>
            <w:pPr>
              <w:keepNext w:val="0"/>
              <w:keepLines w:val="0"/>
              <w:spacing w:before="0" w:after="40" w:line="247" w:lineRule="auto"/>
            </w:pPr>
            <w:r>
              <w:rPr>
                <w:rFonts w:ascii="Arial" w:hAnsi="Arial"/>
                <w:b w:val="0"/>
                <w:sz w:val="20"/>
              </w:rPr>
              <w:t>Styrelseledamot</w:t>
            </w:r>
          </w:p>
        </w:tc>
      </w:tr>
      <w:tr>
        <w:trPr>
          <w:cantSplit/>
        </w:trPr>
        <w:tc>
          <w:tcPr>
            <w:tcW w:type="dxa" w:w="4252"/>
            <w:vAlign w:val="center"/>
          </w:tcPr>
          <w:p>
            <w:pPr>
              <w:keepNext w:val="0"/>
              <w:keepLines w:val="0"/>
              <w:spacing w:before="0" w:after="40" w:line="247" w:lineRule="auto"/>
            </w:pPr>
            <w:r>
              <w:rPr>
                <w:rFonts w:ascii="Arial" w:hAnsi="Arial"/>
                <w:b w:val="0"/>
                <w:sz w:val="20"/>
              </w:rPr>
              <w:t>NILS ERIK PETTERSSON (MP)</w:t>
            </w:r>
          </w:p>
        </w:tc>
        <w:tc>
          <w:tcPr>
            <w:tcW w:type="dxa" w:w="5272"/>
            <w:vAlign w:val="center"/>
          </w:tcPr>
          <w:p>
            <w:pPr>
              <w:keepNext w:val="0"/>
              <w:keepLines w:val="0"/>
              <w:spacing w:before="0" w:after="40" w:line="247" w:lineRule="auto"/>
            </w:pPr>
            <w:r>
              <w:rPr>
                <w:rFonts w:ascii="Arial" w:hAnsi="Arial"/>
                <w:b w:val="0"/>
                <w:sz w:val="20"/>
              </w:rPr>
              <w:t>Styrelseledamot</w:t>
            </w:r>
          </w:p>
        </w:tc>
      </w:tr>
      <w:tr>
        <w:trPr>
          <w:cantSplit/>
        </w:trPr>
        <w:tc>
          <w:tcPr>
            <w:tcW w:type="dxa" w:w="4252"/>
            <w:vAlign w:val="center"/>
          </w:tcPr>
          <w:p>
            <w:pPr>
              <w:keepNext w:val="0"/>
              <w:keepLines w:val="0"/>
              <w:spacing w:before="0" w:after="40" w:line="247" w:lineRule="auto"/>
            </w:pPr>
            <w:r>
              <w:rPr>
                <w:rFonts w:ascii="Arial" w:hAnsi="Arial"/>
                <w:b w:val="0"/>
                <w:sz w:val="20"/>
              </w:rPr>
              <w:t>JÖRGEN CARLSSON</w:t>
            </w:r>
          </w:p>
        </w:tc>
        <w:tc>
          <w:tcPr>
            <w:tcW w:type="dxa" w:w="5272"/>
            <w:vAlign w:val="center"/>
          </w:tcPr>
          <w:p>
            <w:pPr>
              <w:keepNext w:val="0"/>
              <w:keepLines w:val="0"/>
              <w:spacing w:before="0" w:after="40" w:line="247" w:lineRule="auto"/>
            </w:pPr>
            <w:r>
              <w:rPr>
                <w:rFonts w:ascii="Arial" w:hAnsi="Arial"/>
                <w:b w:val="0"/>
                <w:sz w:val="20"/>
              </w:rPr>
              <w:t>Facklig personalrepresentant Ledarna</w:t>
            </w:r>
          </w:p>
        </w:tc>
      </w:tr>
      <w:tr>
        <w:trPr>
          <w:cantSplit/>
        </w:trPr>
        <w:tc>
          <w:tcPr>
            <w:tcW w:type="dxa" w:w="4252"/>
            <w:vAlign w:val="center"/>
          </w:tcPr>
          <w:p>
            <w:pPr>
              <w:keepNext w:val="0"/>
              <w:keepLines w:val="0"/>
              <w:spacing w:before="0" w:after="40" w:line="247" w:lineRule="auto"/>
            </w:pPr>
            <w:r>
              <w:rPr>
                <w:rFonts w:ascii="Arial" w:hAnsi="Arial"/>
                <w:b w:val="0"/>
                <w:sz w:val="20"/>
              </w:rPr>
              <w:t>ROGER BERTILSSON</w:t>
            </w:r>
          </w:p>
        </w:tc>
        <w:tc>
          <w:tcPr>
            <w:tcW w:type="dxa" w:w="5272"/>
            <w:vAlign w:val="center"/>
          </w:tcPr>
          <w:p>
            <w:pPr>
              <w:keepNext w:val="0"/>
              <w:keepLines w:val="0"/>
              <w:spacing w:before="0" w:after="40" w:line="247" w:lineRule="auto"/>
            </w:pPr>
            <w:r>
              <w:rPr>
                <w:rFonts w:ascii="Arial" w:hAnsi="Arial"/>
                <w:b w:val="0"/>
                <w:sz w:val="20"/>
              </w:rPr>
              <w:t>Facklig personalrepresentant SEKO</w:t>
            </w:r>
          </w:p>
        </w:tc>
      </w:tr>
      <w:tr>
        <w:trPr>
          <w:cantSplit/>
        </w:trPr>
        <w:tc>
          <w:tcPr>
            <w:tcW w:type="dxa" w:w="4252"/>
            <w:vAlign w:val="center"/>
          </w:tcPr>
          <w:p>
            <w:pPr>
              <w:keepNext w:val="0"/>
              <w:keepLines w:val="0"/>
              <w:spacing w:before="0" w:after="40" w:line="247" w:lineRule="auto"/>
            </w:pPr>
            <w:r>
              <w:rPr>
                <w:rFonts w:ascii="Arial" w:hAnsi="Arial"/>
                <w:b w:val="0"/>
                <w:sz w:val="20"/>
              </w:rPr>
              <w:t>CURT SJÖSTEDT</w:t>
            </w:r>
          </w:p>
        </w:tc>
        <w:tc>
          <w:tcPr>
            <w:tcW w:type="dxa" w:w="5272"/>
            <w:vAlign w:val="center"/>
          </w:tcPr>
          <w:p>
            <w:pPr>
              <w:keepNext w:val="0"/>
              <w:keepLines w:val="0"/>
              <w:spacing w:before="0" w:after="40" w:line="247" w:lineRule="auto"/>
            </w:pPr>
            <w:r>
              <w:rPr>
                <w:rFonts w:ascii="Arial" w:hAnsi="Arial"/>
                <w:b w:val="0"/>
                <w:sz w:val="20"/>
              </w:rPr>
              <w:t>Facklig personalrepresentant SACO</w:t>
            </w:r>
          </w:p>
        </w:tc>
      </w:tr>
      <w:tr>
        <w:trPr>
          <w:cantSplit/>
        </w:trPr>
        <w:tc>
          <w:tcPr>
            <w:tcW w:type="dxa" w:w="4252"/>
            <w:vAlign w:val="center"/>
          </w:tcPr>
          <w:p>
            <w:pPr>
              <w:keepNext w:val="0"/>
              <w:keepLines w:val="0"/>
              <w:spacing w:before="0" w:after="40" w:line="247" w:lineRule="auto"/>
            </w:pPr>
            <w:r>
              <w:rPr>
                <w:rFonts w:ascii="Arial" w:hAnsi="Arial"/>
                <w:b w:val="0"/>
                <w:sz w:val="20"/>
              </w:rPr>
              <w:t>ANNA OLOFSSON</w:t>
            </w:r>
          </w:p>
        </w:tc>
        <w:tc>
          <w:tcPr>
            <w:tcW w:type="dxa" w:w="5272"/>
            <w:vAlign w:val="center"/>
          </w:tcPr>
          <w:p>
            <w:pPr>
              <w:keepNext w:val="0"/>
              <w:keepLines w:val="0"/>
              <w:spacing w:before="0" w:after="40" w:line="247" w:lineRule="auto"/>
            </w:pPr>
            <w:r>
              <w:rPr>
                <w:rFonts w:ascii="Arial" w:hAnsi="Arial"/>
                <w:b w:val="0"/>
                <w:sz w:val="20"/>
              </w:rPr>
              <w:t>Facklig personalrepresentant Vision</w:t>
            </w:r>
          </w:p>
        </w:tc>
      </w:tr>
    </w:tbl>
    <w:p>
      <w:pPr>
        <w:spacing w:after="20" w:before="0" w:line="240" w:lineRule="auto"/>
      </w:pPr>
      <w:r>
        <w:rPr>
          <w:sz w:val="6"/>
        </w:rPr>
      </w:r>
    </w:p>
    <w:p>
      <w:pPr>
        <w:pStyle w:val="Heading1"/>
      </w:pPr>
      <w:bookmarkStart w:id="213" w:name="h_719"/>
      <w:r>
        <w:t>Finansiella rapporter</w:t>
      </w:r>
      <w:bookmarkEnd w:id="213"/>
    </w:p>
    <w:p>
      <w:pPr>
        <w:pStyle w:val="Heading2"/>
      </w:pPr>
      <w:bookmarkStart w:id="214" w:name="h_720"/>
      <w:r>
        <w:t>Resultaträkningar för koncernen</w:t>
      </w:r>
      <w:bookmarkEnd w:id="21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Resultaträkningar för koncernen"/>
        <w:tblDescription w:val="Tabell med en upprepad rubrikrad. Tomma celler motsvarar tomma celler i originalet."/>
      </w:tblPr>
      <w:tblGrid>
        <w:gridCol w:w="5783"/>
        <w:gridCol w:w="794"/>
        <w:gridCol w:w="1474"/>
        <w:gridCol w:w="1474"/>
      </w:tblGrid>
      <w:tr>
        <w:trPr>
          <w:cantSplit/>
          <w:tblHeader w:val="1"/>
        </w:trPr>
        <w:tc>
          <w:tcPr>
            <w:tcW w:type="dxa" w:w="5783"/>
            <w:shd w:fill="006445"/>
            <w:vAlign w:val="center"/>
          </w:tcPr>
          <w:p>
            <w:pPr>
              <w:keepNext/>
              <w:keepLines w:val="0"/>
              <w:spacing w:before="0" w:after="40" w:line="247" w:lineRule="auto"/>
            </w:pPr>
            <w:r>
              <w:rPr>
                <w:rFonts w:ascii="Arial" w:hAnsi="Arial"/>
                <w:b/>
                <w:color w:val="FFFFFF"/>
                <w:sz w:val="20"/>
              </w:rPr>
              <w:t>Post (tkr)</w:t>
            </w:r>
          </w:p>
        </w:tc>
        <w:tc>
          <w:tcPr>
            <w:tcW w:type="dxa" w:w="794"/>
            <w:shd w:fill="006445"/>
            <w:vAlign w:val="center"/>
          </w:tcPr>
          <w:p>
            <w:pPr>
              <w:keepNext/>
              <w:keepLines w:val="0"/>
              <w:spacing w:before="0" w:after="40" w:line="247" w:lineRule="auto"/>
            </w:pPr>
            <w:r>
              <w:rPr>
                <w:rFonts w:ascii="Arial" w:hAnsi="Arial"/>
                <w:b/>
                <w:color w:val="FFFFFF"/>
                <w:sz w:val="20"/>
              </w:rPr>
              <w:t>Not</w:t>
            </w:r>
          </w:p>
        </w:tc>
        <w:tc>
          <w:tcPr>
            <w:tcW w:type="dxa" w:w="1474"/>
            <w:shd w:fill="006445"/>
            <w:vAlign w:val="center"/>
          </w:tcPr>
          <w:p>
            <w:pPr>
              <w:keepNext/>
              <w:keepLines w:val="0"/>
              <w:spacing w:before="0" w:after="40" w:line="247" w:lineRule="auto"/>
            </w:pPr>
            <w:r>
              <w:rPr>
                <w:rFonts w:ascii="Arial" w:hAnsi="Arial"/>
                <w:b/>
                <w:color w:val="FFFFFF"/>
                <w:sz w:val="20"/>
              </w:rPr>
              <w:t>2021</w:t>
            </w:r>
          </w:p>
        </w:tc>
        <w:tc>
          <w:tcPr>
            <w:tcW w:type="dxa" w:w="1474"/>
            <w:shd w:fill="006445"/>
            <w:vAlign w:val="center"/>
          </w:tcPr>
          <w:p>
            <w:pPr>
              <w:keepNext/>
              <w:keepLines w:val="0"/>
              <w:spacing w:before="0" w:after="40" w:line="247" w:lineRule="auto"/>
            </w:pPr>
            <w:r>
              <w:rPr>
                <w:rFonts w:ascii="Arial" w:hAnsi="Arial"/>
                <w:b/>
                <w:color w:val="FFFFFF"/>
                <w:sz w:val="20"/>
              </w:rPr>
              <w:t>2020</w:t>
            </w:r>
          </w:p>
        </w:tc>
      </w:tr>
      <w:tr>
        <w:trPr>
          <w:cantSplit/>
        </w:trPr>
        <w:tc>
          <w:tcPr>
            <w:tcW w:type="dxa" w:w="5783"/>
            <w:vAlign w:val="center"/>
          </w:tcPr>
          <w:p>
            <w:pPr>
              <w:keepNext w:val="0"/>
              <w:keepLines w:val="0"/>
              <w:spacing w:before="0" w:after="40" w:line="247" w:lineRule="auto"/>
            </w:pPr>
            <w:r>
              <w:rPr>
                <w:rFonts w:ascii="Arial" w:hAnsi="Arial"/>
                <w:b/>
                <w:sz w:val="20"/>
              </w:rPr>
              <w:t>RÖRELSENS INTÄKTER M.M.</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Nettoomsättning exkl. punktskatter</w:t>
            </w:r>
          </w:p>
        </w:tc>
        <w:tc>
          <w:tcPr>
            <w:tcW w:type="dxa" w:w="794"/>
            <w:vAlign w:val="center"/>
          </w:tcPr>
          <w:p>
            <w:pPr>
              <w:keepNext w:val="0"/>
              <w:keepLines w:val="0"/>
              <w:spacing w:before="0" w:after="40" w:line="247" w:lineRule="auto"/>
              <w:jc w:val="right"/>
            </w:pPr>
            <w:r>
              <w:rPr>
                <w:rFonts w:ascii="Arial" w:hAnsi="Arial"/>
                <w:b w:val="0"/>
                <w:sz w:val="20"/>
              </w:rPr>
              <w:t>3</w:t>
            </w:r>
          </w:p>
        </w:tc>
        <w:tc>
          <w:tcPr>
            <w:tcW w:type="dxa" w:w="1474"/>
            <w:vAlign w:val="center"/>
          </w:tcPr>
          <w:p>
            <w:pPr>
              <w:keepNext w:val="0"/>
              <w:keepLines w:val="0"/>
              <w:spacing w:before="0" w:after="40" w:line="247" w:lineRule="auto"/>
              <w:jc w:val="right"/>
            </w:pPr>
            <w:r>
              <w:rPr>
                <w:rFonts w:ascii="Arial" w:hAnsi="Arial"/>
                <w:b w:val="0"/>
                <w:sz w:val="20"/>
              </w:rPr>
              <w:t>1 527 525</w:t>
            </w:r>
          </w:p>
        </w:tc>
        <w:tc>
          <w:tcPr>
            <w:tcW w:type="dxa" w:w="1474"/>
            <w:vAlign w:val="center"/>
          </w:tcPr>
          <w:p>
            <w:pPr>
              <w:keepNext w:val="0"/>
              <w:keepLines w:val="0"/>
              <w:spacing w:before="0" w:after="40" w:line="247" w:lineRule="auto"/>
              <w:jc w:val="right"/>
            </w:pPr>
            <w:r>
              <w:rPr>
                <w:rFonts w:ascii="Arial" w:hAnsi="Arial"/>
                <w:b w:val="0"/>
                <w:sz w:val="20"/>
              </w:rPr>
              <w:t>1 276 426</w:t>
            </w:r>
          </w:p>
        </w:tc>
      </w:tr>
      <w:tr>
        <w:trPr>
          <w:cantSplit/>
        </w:trPr>
        <w:tc>
          <w:tcPr>
            <w:tcW w:type="dxa" w:w="5783"/>
            <w:vAlign w:val="center"/>
          </w:tcPr>
          <w:p>
            <w:pPr>
              <w:keepNext w:val="0"/>
              <w:keepLines w:val="0"/>
              <w:spacing w:before="0" w:after="40" w:line="247" w:lineRule="auto"/>
            </w:pPr>
            <w:r>
              <w:rPr>
                <w:rFonts w:ascii="Arial" w:hAnsi="Arial"/>
                <w:b w:val="0"/>
                <w:sz w:val="20"/>
              </w:rPr>
              <w:t>Aktiverat arbete för egen räkning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30 349</w:t>
            </w:r>
          </w:p>
        </w:tc>
        <w:tc>
          <w:tcPr>
            <w:tcW w:type="dxa" w:w="1474"/>
            <w:vAlign w:val="center"/>
          </w:tcPr>
          <w:p>
            <w:pPr>
              <w:keepNext w:val="0"/>
              <w:keepLines w:val="0"/>
              <w:spacing w:before="0" w:after="40" w:line="247" w:lineRule="auto"/>
              <w:jc w:val="right"/>
            </w:pPr>
            <w:r>
              <w:rPr>
                <w:rFonts w:ascii="Arial" w:hAnsi="Arial"/>
                <w:b w:val="0"/>
                <w:sz w:val="20"/>
              </w:rPr>
              <w:t>27 481</w:t>
            </w:r>
          </w:p>
        </w:tc>
      </w:tr>
      <w:tr>
        <w:trPr>
          <w:cantSplit/>
        </w:trPr>
        <w:tc>
          <w:tcPr>
            <w:tcW w:type="dxa" w:w="5783"/>
            <w:vAlign w:val="center"/>
          </w:tcPr>
          <w:p>
            <w:pPr>
              <w:keepNext w:val="0"/>
              <w:keepLines w:val="0"/>
              <w:spacing w:before="0" w:after="40" w:line="247" w:lineRule="auto"/>
            </w:pPr>
            <w:r>
              <w:rPr>
                <w:rFonts w:ascii="Arial" w:hAnsi="Arial"/>
                <w:b w:val="0"/>
                <w:sz w:val="20"/>
              </w:rPr>
              <w:t>Övriga rörelseintäkter</w:t>
            </w:r>
          </w:p>
        </w:tc>
        <w:tc>
          <w:tcPr>
            <w:tcW w:type="dxa" w:w="794"/>
            <w:vAlign w:val="center"/>
          </w:tcPr>
          <w:p>
            <w:pPr>
              <w:keepNext w:val="0"/>
              <w:keepLines w:val="0"/>
              <w:spacing w:before="0" w:after="40" w:line="247" w:lineRule="auto"/>
              <w:jc w:val="right"/>
            </w:pPr>
            <w:r>
              <w:rPr>
                <w:rFonts w:ascii="Arial" w:hAnsi="Arial"/>
                <w:b w:val="0"/>
                <w:sz w:val="20"/>
              </w:rPr>
              <w:t>4</w:t>
            </w:r>
          </w:p>
        </w:tc>
        <w:tc>
          <w:tcPr>
            <w:tcW w:type="dxa" w:w="1474"/>
            <w:vAlign w:val="center"/>
          </w:tcPr>
          <w:p>
            <w:pPr>
              <w:keepNext w:val="0"/>
              <w:keepLines w:val="0"/>
              <w:spacing w:before="0" w:after="40" w:line="247" w:lineRule="auto"/>
              <w:jc w:val="right"/>
            </w:pPr>
            <w:r>
              <w:rPr>
                <w:rFonts w:ascii="Arial" w:hAnsi="Arial"/>
                <w:b w:val="0"/>
                <w:sz w:val="20"/>
              </w:rPr>
              <w:t>53 532</w:t>
            </w:r>
          </w:p>
        </w:tc>
        <w:tc>
          <w:tcPr>
            <w:tcW w:type="dxa" w:w="1474"/>
            <w:vAlign w:val="center"/>
          </w:tcPr>
          <w:p>
            <w:pPr>
              <w:keepNext w:val="0"/>
              <w:keepLines w:val="0"/>
              <w:spacing w:before="0" w:after="40" w:line="247" w:lineRule="auto"/>
              <w:jc w:val="right"/>
            </w:pPr>
            <w:r>
              <w:rPr>
                <w:rFonts w:ascii="Arial" w:hAnsi="Arial"/>
                <w:b w:val="0"/>
                <w:sz w:val="20"/>
              </w:rPr>
              <w:t>42 494</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1 611 406</w:t>
            </w:r>
          </w:p>
        </w:tc>
        <w:tc>
          <w:tcPr>
            <w:tcW w:type="dxa" w:w="1474"/>
            <w:vAlign w:val="center"/>
          </w:tcPr>
          <w:p>
            <w:pPr>
              <w:keepNext w:val="0"/>
              <w:keepLines w:val="0"/>
              <w:spacing w:before="0" w:after="40" w:line="247" w:lineRule="auto"/>
              <w:jc w:val="right"/>
            </w:pPr>
            <w:r>
              <w:rPr>
                <w:rFonts w:ascii="Arial" w:hAnsi="Arial"/>
                <w:b/>
                <w:sz w:val="20"/>
              </w:rPr>
              <w:t>1 346 401</w:t>
            </w:r>
          </w:p>
        </w:tc>
      </w:tr>
      <w:tr>
        <w:trPr>
          <w:cantSplit/>
        </w:trPr>
        <w:tc>
          <w:tcPr>
            <w:tcW w:type="dxa" w:w="5783"/>
            <w:vAlign w:val="center"/>
          </w:tcPr>
          <w:p>
            <w:pPr>
              <w:keepNext w:val="0"/>
              <w:keepLines w:val="0"/>
              <w:spacing w:before="0" w:after="40" w:line="247" w:lineRule="auto"/>
            </w:pPr>
            <w:r>
              <w:rPr>
                <w:rFonts w:ascii="Arial" w:hAnsi="Arial"/>
                <w:b w:val="0"/>
                <w:sz w:val="20"/>
              </w:rPr>
              <w:t>Andel intresseföretags resultat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–6 665</w:t>
            </w:r>
          </w:p>
        </w:tc>
        <w:tc>
          <w:tcPr>
            <w:tcW w:type="dxa" w:w="1474"/>
            <w:vAlign w:val="center"/>
          </w:tcPr>
          <w:p>
            <w:pPr>
              <w:keepNext w:val="0"/>
              <w:keepLines w:val="0"/>
              <w:spacing w:before="0" w:after="40" w:line="247" w:lineRule="auto"/>
              <w:jc w:val="right"/>
            </w:pPr>
            <w:r>
              <w:rPr>
                <w:rFonts w:ascii="Arial" w:hAnsi="Arial"/>
                <w:b w:val="0"/>
                <w:sz w:val="20"/>
              </w:rPr>
              <w:t>2 257</w:t>
            </w:r>
          </w:p>
        </w:tc>
      </w:tr>
      <w:tr>
        <w:trPr>
          <w:cantSplit/>
        </w:trPr>
        <w:tc>
          <w:tcPr>
            <w:tcW w:type="dxa" w:w="5783"/>
            <w:vAlign w:val="center"/>
          </w:tcPr>
          <w:p>
            <w:pPr>
              <w:keepNext w:val="0"/>
              <w:keepLines w:val="0"/>
              <w:spacing w:before="0" w:after="40" w:line="247" w:lineRule="auto"/>
            </w:pPr>
            <w:r>
              <w:rPr>
                <w:rFonts w:ascii="Arial" w:hAnsi="Arial"/>
                <w:b/>
                <w:sz w:val="20"/>
              </w:rPr>
              <w:t>RÖRELSENS KOSTNADER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Råvaror och andra direkta kostnader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–331 234</w:t>
            </w:r>
          </w:p>
        </w:tc>
        <w:tc>
          <w:tcPr>
            <w:tcW w:type="dxa" w:w="1474"/>
            <w:vAlign w:val="center"/>
          </w:tcPr>
          <w:p>
            <w:pPr>
              <w:keepNext w:val="0"/>
              <w:keepLines w:val="0"/>
              <w:spacing w:before="0" w:after="40" w:line="247" w:lineRule="auto"/>
              <w:jc w:val="right"/>
            </w:pPr>
            <w:r>
              <w:rPr>
                <w:rFonts w:ascii="Arial" w:hAnsi="Arial"/>
                <w:b w:val="0"/>
                <w:sz w:val="20"/>
              </w:rPr>
              <w:t>–256 614</w:t>
            </w:r>
          </w:p>
        </w:tc>
      </w:tr>
      <w:tr>
        <w:trPr>
          <w:cantSplit/>
        </w:trPr>
        <w:tc>
          <w:tcPr>
            <w:tcW w:type="dxa" w:w="5783"/>
            <w:vAlign w:val="center"/>
          </w:tcPr>
          <w:p>
            <w:pPr>
              <w:keepNext w:val="0"/>
              <w:keepLines w:val="0"/>
              <w:spacing w:before="0" w:after="40" w:line="247" w:lineRule="auto"/>
            </w:pPr>
            <w:r>
              <w:rPr>
                <w:rFonts w:ascii="Arial" w:hAnsi="Arial"/>
                <w:b w:val="0"/>
                <w:sz w:val="20"/>
              </w:rPr>
              <w:t>Handelsvaror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–306 508</w:t>
            </w:r>
          </w:p>
        </w:tc>
        <w:tc>
          <w:tcPr>
            <w:tcW w:type="dxa" w:w="1474"/>
            <w:vAlign w:val="center"/>
          </w:tcPr>
          <w:p>
            <w:pPr>
              <w:keepNext w:val="0"/>
              <w:keepLines w:val="0"/>
              <w:spacing w:before="0" w:after="40" w:line="247" w:lineRule="auto"/>
              <w:jc w:val="right"/>
            </w:pPr>
            <w:r>
              <w:rPr>
                <w:rFonts w:ascii="Arial" w:hAnsi="Arial"/>
                <w:b w:val="0"/>
                <w:sz w:val="20"/>
              </w:rPr>
              <w:t>–163 422</w:t>
            </w:r>
          </w:p>
        </w:tc>
      </w:tr>
      <w:tr>
        <w:trPr>
          <w:cantSplit/>
        </w:trPr>
        <w:tc>
          <w:tcPr>
            <w:tcW w:type="dxa" w:w="5783"/>
            <w:vAlign w:val="center"/>
          </w:tcPr>
          <w:p>
            <w:pPr>
              <w:keepNext w:val="0"/>
              <w:keepLines w:val="0"/>
              <w:spacing w:before="0" w:after="40" w:line="247" w:lineRule="auto"/>
            </w:pPr>
            <w:r>
              <w:rPr>
                <w:rFonts w:ascii="Arial" w:hAnsi="Arial"/>
                <w:b w:val="0"/>
                <w:sz w:val="20"/>
              </w:rPr>
              <w:t>Övriga externa kostnader</w:t>
            </w:r>
          </w:p>
        </w:tc>
        <w:tc>
          <w:tcPr>
            <w:tcW w:type="dxa" w:w="794"/>
            <w:vAlign w:val="center"/>
          </w:tcPr>
          <w:p>
            <w:pPr>
              <w:keepNext w:val="0"/>
              <w:keepLines w:val="0"/>
              <w:spacing w:before="0" w:after="40" w:line="247" w:lineRule="auto"/>
              <w:jc w:val="right"/>
            </w:pPr>
            <w:r>
              <w:rPr>
                <w:rFonts w:ascii="Arial" w:hAnsi="Arial"/>
                <w:b w:val="0"/>
                <w:sz w:val="20"/>
              </w:rPr>
              <w:t>5, 6</w:t>
            </w:r>
          </w:p>
        </w:tc>
        <w:tc>
          <w:tcPr>
            <w:tcW w:type="dxa" w:w="1474"/>
            <w:vAlign w:val="center"/>
          </w:tcPr>
          <w:p>
            <w:pPr>
              <w:keepNext w:val="0"/>
              <w:keepLines w:val="0"/>
              <w:spacing w:before="0" w:after="40" w:line="247" w:lineRule="auto"/>
              <w:jc w:val="right"/>
            </w:pPr>
            <w:r>
              <w:rPr>
                <w:rFonts w:ascii="Arial" w:hAnsi="Arial"/>
                <w:b w:val="0"/>
                <w:sz w:val="20"/>
              </w:rPr>
              <w:t>–261 500</w:t>
            </w:r>
          </w:p>
        </w:tc>
        <w:tc>
          <w:tcPr>
            <w:tcW w:type="dxa" w:w="1474"/>
            <w:vAlign w:val="center"/>
          </w:tcPr>
          <w:p>
            <w:pPr>
              <w:keepNext w:val="0"/>
              <w:keepLines w:val="0"/>
              <w:spacing w:before="0" w:after="40" w:line="247" w:lineRule="auto"/>
              <w:jc w:val="right"/>
            </w:pPr>
            <w:r>
              <w:rPr>
                <w:rFonts w:ascii="Arial" w:hAnsi="Arial"/>
                <w:b w:val="0"/>
                <w:sz w:val="20"/>
              </w:rPr>
              <w:t>–284 018</w:t>
            </w:r>
          </w:p>
        </w:tc>
      </w:tr>
      <w:tr>
        <w:trPr>
          <w:cantSplit/>
        </w:trPr>
        <w:tc>
          <w:tcPr>
            <w:tcW w:type="dxa" w:w="5783"/>
            <w:vAlign w:val="center"/>
          </w:tcPr>
          <w:p>
            <w:pPr>
              <w:keepNext w:val="0"/>
              <w:keepLines w:val="0"/>
              <w:spacing w:before="0" w:after="40" w:line="247" w:lineRule="auto"/>
            </w:pPr>
            <w:r>
              <w:rPr>
                <w:rFonts w:ascii="Arial" w:hAnsi="Arial"/>
                <w:b w:val="0"/>
                <w:sz w:val="20"/>
              </w:rPr>
              <w:t>Personalkostnader</w:t>
            </w:r>
          </w:p>
        </w:tc>
        <w:tc>
          <w:tcPr>
            <w:tcW w:type="dxa" w:w="794"/>
            <w:vAlign w:val="center"/>
          </w:tcPr>
          <w:p>
            <w:pPr>
              <w:keepNext w:val="0"/>
              <w:keepLines w:val="0"/>
              <w:spacing w:before="0" w:after="40" w:line="247" w:lineRule="auto"/>
              <w:jc w:val="right"/>
            </w:pPr>
            <w:r>
              <w:rPr>
                <w:rFonts w:ascii="Arial" w:hAnsi="Arial"/>
                <w:b w:val="0"/>
                <w:sz w:val="20"/>
              </w:rPr>
              <w:t>7</w:t>
            </w:r>
          </w:p>
        </w:tc>
        <w:tc>
          <w:tcPr>
            <w:tcW w:type="dxa" w:w="1474"/>
            <w:vAlign w:val="center"/>
          </w:tcPr>
          <w:p>
            <w:pPr>
              <w:keepNext w:val="0"/>
              <w:keepLines w:val="0"/>
              <w:spacing w:before="0" w:after="40" w:line="247" w:lineRule="auto"/>
              <w:jc w:val="right"/>
            </w:pPr>
            <w:r>
              <w:rPr>
                <w:rFonts w:ascii="Arial" w:hAnsi="Arial"/>
                <w:b w:val="0"/>
                <w:sz w:val="20"/>
              </w:rPr>
              <w:t>–299 922</w:t>
            </w:r>
          </w:p>
        </w:tc>
        <w:tc>
          <w:tcPr>
            <w:tcW w:type="dxa" w:w="1474"/>
            <w:vAlign w:val="center"/>
          </w:tcPr>
          <w:p>
            <w:pPr>
              <w:keepNext w:val="0"/>
              <w:keepLines w:val="0"/>
              <w:spacing w:before="0" w:after="40" w:line="247" w:lineRule="auto"/>
              <w:jc w:val="right"/>
            </w:pPr>
            <w:r>
              <w:rPr>
                <w:rFonts w:ascii="Arial" w:hAnsi="Arial"/>
                <w:b w:val="0"/>
                <w:sz w:val="20"/>
              </w:rPr>
              <w:t>–288 363</w:t>
            </w:r>
          </w:p>
        </w:tc>
      </w:tr>
      <w:tr>
        <w:trPr>
          <w:cantSplit/>
        </w:trPr>
        <w:tc>
          <w:tcPr>
            <w:tcW w:type="dxa" w:w="5783"/>
            <w:vAlign w:val="center"/>
          </w:tcPr>
          <w:p>
            <w:pPr>
              <w:keepNext w:val="0"/>
              <w:keepLines w:val="0"/>
              <w:spacing w:before="0" w:after="40" w:line="247" w:lineRule="auto"/>
            </w:pPr>
            <w:r>
              <w:rPr>
                <w:rFonts w:ascii="Arial" w:hAnsi="Arial"/>
                <w:b w:val="0"/>
                <w:sz w:val="20"/>
              </w:rPr>
              <w:t>Av- och nedskrivningar av materiella och immateriella anläggningstillgångar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–250 744</w:t>
            </w:r>
          </w:p>
        </w:tc>
        <w:tc>
          <w:tcPr>
            <w:tcW w:type="dxa" w:w="1474"/>
            <w:vAlign w:val="center"/>
          </w:tcPr>
          <w:p>
            <w:pPr>
              <w:keepNext w:val="0"/>
              <w:keepLines w:val="0"/>
              <w:spacing w:before="0" w:after="40" w:line="247" w:lineRule="auto"/>
              <w:jc w:val="right"/>
            </w:pPr>
            <w:r>
              <w:rPr>
                <w:rFonts w:ascii="Arial" w:hAnsi="Arial"/>
                <w:b w:val="0"/>
                <w:sz w:val="20"/>
              </w:rPr>
              <w:t>–714</w:t>
            </w:r>
          </w:p>
        </w:tc>
      </w:tr>
      <w:tr>
        <w:trPr>
          <w:cantSplit/>
        </w:trPr>
        <w:tc>
          <w:tcPr>
            <w:tcW w:type="dxa" w:w="5783"/>
            <w:vAlign w:val="center"/>
          </w:tcPr>
          <w:p>
            <w:pPr>
              <w:keepNext w:val="0"/>
              <w:keepLines w:val="0"/>
              <w:spacing w:before="0" w:after="40" w:line="247" w:lineRule="auto"/>
            </w:pPr>
            <w:r>
              <w:rPr>
                <w:rFonts w:ascii="Arial" w:hAnsi="Arial"/>
                <w:b w:val="0"/>
                <w:sz w:val="20"/>
              </w:rPr>
              <w:t>Övriga rörelsekostnader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–1 033</w:t>
            </w:r>
          </w:p>
        </w:tc>
        <w:tc>
          <w:tcPr>
            <w:tcW w:type="dxa" w:w="1474"/>
            <w:vAlign w:val="center"/>
          </w:tcPr>
          <w:p>
            <w:pPr>
              <w:keepNext w:val="0"/>
              <w:keepLines w:val="0"/>
              <w:spacing w:before="0" w:after="40" w:line="247" w:lineRule="auto"/>
              <w:jc w:val="right"/>
            </w:pPr>
            <w:r>
              <w:rPr>
                <w:rFonts w:ascii="Arial" w:hAnsi="Arial"/>
                <w:b w:val="0"/>
                <w:sz w:val="20"/>
              </w:rPr>
              <w:t>–1 769</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–1 450 941</w:t>
            </w:r>
          </w:p>
        </w:tc>
        <w:tc>
          <w:tcPr>
            <w:tcW w:type="dxa" w:w="1474"/>
            <w:vAlign w:val="center"/>
          </w:tcPr>
          <w:p>
            <w:pPr>
              <w:keepNext w:val="0"/>
              <w:keepLines w:val="0"/>
              <w:spacing w:before="0" w:after="40" w:line="247" w:lineRule="auto"/>
              <w:jc w:val="right"/>
            </w:pPr>
            <w:r>
              <w:rPr>
                <w:rFonts w:ascii="Arial" w:hAnsi="Arial"/>
                <w:b/>
                <w:sz w:val="20"/>
              </w:rPr>
              <w:t>–1 266 900</w:t>
            </w:r>
          </w:p>
        </w:tc>
      </w:tr>
      <w:tr>
        <w:trPr>
          <w:cantSplit/>
        </w:trPr>
        <w:tc>
          <w:tcPr>
            <w:tcW w:type="dxa" w:w="5783"/>
            <w:vAlign w:val="center"/>
          </w:tcPr>
          <w:p>
            <w:pPr>
              <w:keepNext w:val="0"/>
              <w:keepLines w:val="0"/>
              <w:spacing w:before="0" w:after="40" w:line="247" w:lineRule="auto"/>
            </w:pPr>
            <w:r>
              <w:rPr>
                <w:rFonts w:ascii="Arial" w:hAnsi="Arial"/>
                <w:b/>
                <w:sz w:val="20"/>
              </w:rPr>
              <w:t>Rörelseresultat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153 800</w:t>
            </w:r>
          </w:p>
        </w:tc>
        <w:tc>
          <w:tcPr>
            <w:tcW w:type="dxa" w:w="1474"/>
            <w:vAlign w:val="center"/>
          </w:tcPr>
          <w:p>
            <w:pPr>
              <w:keepNext w:val="0"/>
              <w:keepLines w:val="0"/>
              <w:spacing w:before="0" w:after="40" w:line="247" w:lineRule="auto"/>
              <w:jc w:val="right"/>
            </w:pPr>
            <w:r>
              <w:rPr>
                <w:rFonts w:ascii="Arial" w:hAnsi="Arial"/>
                <w:b/>
                <w:sz w:val="20"/>
              </w:rPr>
              <w:t>81 757</w:t>
            </w:r>
          </w:p>
        </w:tc>
      </w:tr>
      <w:tr>
        <w:trPr>
          <w:cantSplit/>
        </w:trPr>
        <w:tc>
          <w:tcPr>
            <w:tcW w:type="dxa" w:w="5783"/>
            <w:vAlign w:val="center"/>
          </w:tcPr>
          <w:p>
            <w:pPr>
              <w:keepNext w:val="0"/>
              <w:keepLines w:val="0"/>
              <w:spacing w:before="0" w:after="40" w:line="247" w:lineRule="auto"/>
            </w:pPr>
            <w:r>
              <w:rPr>
                <w:rFonts w:ascii="Arial" w:hAnsi="Arial"/>
                <w:b/>
                <w:sz w:val="20"/>
              </w:rPr>
              <w:t>RESULTAT FRÅN FINANSIELLA POSTER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Resultat från värdepapper och fordringar som är anläggningstillgångar</w:t>
            </w:r>
          </w:p>
        </w:tc>
        <w:tc>
          <w:tcPr>
            <w:tcW w:type="dxa" w:w="794"/>
            <w:vAlign w:val="center"/>
          </w:tcPr>
          <w:p>
            <w:pPr>
              <w:keepNext w:val="0"/>
              <w:keepLines w:val="0"/>
              <w:spacing w:before="0" w:after="40" w:line="247" w:lineRule="auto"/>
              <w:jc w:val="right"/>
            </w:pPr>
            <w:r>
              <w:rPr>
                <w:rFonts w:ascii="Arial" w:hAnsi="Arial"/>
                <w:b w:val="0"/>
                <w:sz w:val="20"/>
              </w:rPr>
              <w:t>8</w:t>
            </w:r>
          </w:p>
        </w:tc>
        <w:tc>
          <w:tcPr>
            <w:tcW w:type="dxa" w:w="1474"/>
            <w:vAlign w:val="center"/>
          </w:tcPr>
          <w:p>
            <w:pPr>
              <w:keepNext w:val="0"/>
              <w:keepLines w:val="0"/>
              <w:spacing w:before="0" w:after="40" w:line="247" w:lineRule="auto"/>
              <w:jc w:val="right"/>
            </w:pPr>
            <w:r>
              <w:rPr>
                <w:rFonts w:ascii="Arial" w:hAnsi="Arial"/>
                <w:b w:val="0"/>
                <w:sz w:val="20"/>
              </w:rPr>
              <w:t>–6 599</w:t>
            </w:r>
          </w:p>
        </w:tc>
        <w:tc>
          <w:tcPr>
            <w:tcW w:type="dxa" w:w="1474"/>
            <w:vAlign w:val="center"/>
          </w:tcPr>
          <w:p>
            <w:pPr>
              <w:keepNext w:val="0"/>
              <w:keepLines w:val="0"/>
              <w:spacing w:before="0" w:after="40" w:line="247" w:lineRule="auto"/>
              <w:jc w:val="right"/>
            </w:pPr>
            <w:r>
              <w:rPr>
                <w:rFonts w:ascii="Arial" w:hAnsi="Arial"/>
                <w:b w:val="0"/>
                <w:sz w:val="20"/>
              </w:rPr>
              <w:t>–12 063</w:t>
            </w:r>
          </w:p>
        </w:tc>
      </w:tr>
      <w:tr>
        <w:trPr>
          <w:cantSplit/>
        </w:trPr>
        <w:tc>
          <w:tcPr>
            <w:tcW w:type="dxa" w:w="5783"/>
            <w:vAlign w:val="center"/>
          </w:tcPr>
          <w:p>
            <w:pPr>
              <w:keepNext w:val="0"/>
              <w:keepLines w:val="0"/>
              <w:spacing w:before="0" w:after="40" w:line="247" w:lineRule="auto"/>
            </w:pPr>
            <w:r>
              <w:rPr>
                <w:rFonts w:ascii="Arial" w:hAnsi="Arial"/>
                <w:b w:val="0"/>
                <w:sz w:val="20"/>
              </w:rPr>
              <w:t>Övriga ränteintäkter och liknande resultatposter</w:t>
            </w:r>
          </w:p>
        </w:tc>
        <w:tc>
          <w:tcPr>
            <w:tcW w:type="dxa" w:w="794"/>
            <w:vAlign w:val="center"/>
          </w:tcPr>
          <w:p>
            <w:pPr>
              <w:keepNext w:val="0"/>
              <w:keepLines w:val="0"/>
              <w:spacing w:before="0" w:after="40" w:line="247" w:lineRule="auto"/>
              <w:jc w:val="right"/>
            </w:pPr>
            <w:r>
              <w:rPr>
                <w:rFonts w:ascii="Arial" w:hAnsi="Arial"/>
                <w:b w:val="0"/>
                <w:sz w:val="20"/>
              </w:rPr>
              <w:t>9</w:t>
            </w:r>
          </w:p>
        </w:tc>
        <w:tc>
          <w:tcPr>
            <w:tcW w:type="dxa" w:w="1474"/>
            <w:vAlign w:val="center"/>
          </w:tcPr>
          <w:p>
            <w:pPr>
              <w:keepNext w:val="0"/>
              <w:keepLines w:val="0"/>
              <w:spacing w:before="0" w:after="40" w:line="247" w:lineRule="auto"/>
              <w:jc w:val="right"/>
            </w:pPr>
            <w:r>
              <w:rPr>
                <w:rFonts w:ascii="Arial" w:hAnsi="Arial"/>
                <w:b w:val="0"/>
                <w:sz w:val="20"/>
              </w:rPr>
              <w:t>754</w:t>
            </w:r>
          </w:p>
        </w:tc>
        <w:tc>
          <w:tcPr>
            <w:tcW w:type="dxa" w:w="1474"/>
            <w:vAlign w:val="center"/>
          </w:tcPr>
          <w:p>
            <w:pPr>
              <w:keepNext w:val="0"/>
              <w:keepLines w:val="0"/>
              <w:spacing w:before="0" w:after="40" w:line="247" w:lineRule="auto"/>
              <w:jc w:val="right"/>
            </w:pPr>
            <w:r>
              <w:rPr>
                <w:rFonts w:ascii="Arial" w:hAnsi="Arial"/>
                <w:b w:val="0"/>
                <w:sz w:val="20"/>
              </w:rPr>
              <w:t>788</w:t>
            </w:r>
          </w:p>
        </w:tc>
      </w:tr>
      <w:tr>
        <w:trPr>
          <w:cantSplit/>
        </w:trPr>
        <w:tc>
          <w:tcPr>
            <w:tcW w:type="dxa" w:w="5783"/>
            <w:vAlign w:val="center"/>
          </w:tcPr>
          <w:p>
            <w:pPr>
              <w:keepNext w:val="0"/>
              <w:keepLines w:val="0"/>
              <w:spacing w:before="0" w:after="40" w:line="247" w:lineRule="auto"/>
            </w:pPr>
            <w:r>
              <w:rPr>
                <w:rFonts w:ascii="Arial" w:hAnsi="Arial"/>
                <w:b w:val="0"/>
                <w:sz w:val="20"/>
              </w:rPr>
              <w:t>Räntekostnader och liknande resultatposter</w:t>
            </w:r>
          </w:p>
        </w:tc>
        <w:tc>
          <w:tcPr>
            <w:tcW w:type="dxa" w:w="794"/>
            <w:vAlign w:val="center"/>
          </w:tcPr>
          <w:p>
            <w:pPr>
              <w:keepNext w:val="0"/>
              <w:keepLines w:val="0"/>
              <w:spacing w:before="0" w:after="40" w:line="247" w:lineRule="auto"/>
              <w:jc w:val="right"/>
            </w:pPr>
            <w:r>
              <w:rPr>
                <w:rFonts w:ascii="Arial" w:hAnsi="Arial"/>
                <w:b w:val="0"/>
                <w:sz w:val="20"/>
              </w:rPr>
              <w:t>10</w:t>
            </w:r>
          </w:p>
        </w:tc>
        <w:tc>
          <w:tcPr>
            <w:tcW w:type="dxa" w:w="1474"/>
            <w:vAlign w:val="center"/>
          </w:tcPr>
          <w:p>
            <w:pPr>
              <w:keepNext w:val="0"/>
              <w:keepLines w:val="0"/>
              <w:spacing w:before="0" w:after="40" w:line="247" w:lineRule="auto"/>
              <w:jc w:val="right"/>
            </w:pPr>
            <w:r>
              <w:rPr>
                <w:rFonts w:ascii="Arial" w:hAnsi="Arial"/>
                <w:b w:val="0"/>
                <w:sz w:val="20"/>
              </w:rPr>
              <w:t>–35 960</w:t>
            </w:r>
          </w:p>
        </w:tc>
        <w:tc>
          <w:tcPr>
            <w:tcW w:type="dxa" w:w="1474"/>
            <w:vAlign w:val="center"/>
          </w:tcPr>
          <w:p>
            <w:pPr>
              <w:keepNext w:val="0"/>
              <w:keepLines w:val="0"/>
              <w:spacing w:before="0" w:after="40" w:line="247" w:lineRule="auto"/>
              <w:jc w:val="right"/>
            </w:pPr>
            <w:r>
              <w:rPr>
                <w:rFonts w:ascii="Arial" w:hAnsi="Arial"/>
                <w:b w:val="0"/>
                <w:sz w:val="20"/>
              </w:rPr>
              <w:t>–37 574</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–41 805</w:t>
            </w:r>
          </w:p>
        </w:tc>
        <w:tc>
          <w:tcPr>
            <w:tcW w:type="dxa" w:w="1474"/>
            <w:vAlign w:val="center"/>
          </w:tcPr>
          <w:p>
            <w:pPr>
              <w:keepNext w:val="0"/>
              <w:keepLines w:val="0"/>
              <w:spacing w:before="0" w:after="40" w:line="247" w:lineRule="auto"/>
              <w:jc w:val="right"/>
            </w:pPr>
            <w:r>
              <w:rPr>
                <w:rFonts w:ascii="Arial" w:hAnsi="Arial"/>
                <w:b/>
                <w:sz w:val="20"/>
              </w:rPr>
              <w:t>–48 850</w:t>
            </w:r>
          </w:p>
        </w:tc>
      </w:tr>
      <w:tr>
        <w:trPr>
          <w:cantSplit/>
        </w:trPr>
        <w:tc>
          <w:tcPr>
            <w:tcW w:type="dxa" w:w="5783"/>
            <w:vAlign w:val="center"/>
          </w:tcPr>
          <w:p>
            <w:pPr>
              <w:keepNext w:val="0"/>
              <w:keepLines w:val="0"/>
              <w:spacing w:before="0" w:after="40" w:line="247" w:lineRule="auto"/>
            </w:pPr>
            <w:r>
              <w:rPr>
                <w:rFonts w:ascii="Arial" w:hAnsi="Arial"/>
                <w:b/>
                <w:sz w:val="20"/>
              </w:rPr>
              <w:t>Resultat efter finansiella poster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111 995</w:t>
            </w:r>
          </w:p>
        </w:tc>
        <w:tc>
          <w:tcPr>
            <w:tcW w:type="dxa" w:w="1474"/>
            <w:vAlign w:val="center"/>
          </w:tcPr>
          <w:p>
            <w:pPr>
              <w:keepNext w:val="0"/>
              <w:keepLines w:val="0"/>
              <w:spacing w:before="0" w:after="40" w:line="247" w:lineRule="auto"/>
              <w:jc w:val="right"/>
            </w:pPr>
            <w:r>
              <w:rPr>
                <w:rFonts w:ascii="Arial" w:hAnsi="Arial"/>
                <w:b/>
                <w:sz w:val="20"/>
              </w:rPr>
              <w:t>32 908</w:t>
            </w:r>
          </w:p>
        </w:tc>
      </w:tr>
      <w:tr>
        <w:trPr>
          <w:cantSplit/>
        </w:trPr>
        <w:tc>
          <w:tcPr>
            <w:tcW w:type="dxa" w:w="5783"/>
            <w:vAlign w:val="center"/>
          </w:tcPr>
          <w:p>
            <w:pPr>
              <w:keepNext w:val="0"/>
              <w:keepLines w:val="0"/>
              <w:spacing w:before="0" w:after="40" w:line="247" w:lineRule="auto"/>
            </w:pPr>
            <w:r>
              <w:rPr>
                <w:rFonts w:ascii="Arial" w:hAnsi="Arial"/>
                <w:b w:val="0"/>
                <w:sz w:val="20"/>
              </w:rPr>
              <w:t>Bokslutsdispositioner</w:t>
            </w:r>
          </w:p>
        </w:tc>
        <w:tc>
          <w:tcPr>
            <w:tcW w:type="dxa" w:w="794"/>
            <w:vAlign w:val="center"/>
          </w:tcPr>
          <w:p>
            <w:pPr>
              <w:keepNext w:val="0"/>
              <w:keepLines w:val="0"/>
              <w:spacing w:before="0" w:after="40" w:line="247" w:lineRule="auto"/>
              <w:jc w:val="right"/>
            </w:pPr>
            <w:r>
              <w:rPr>
                <w:rFonts w:ascii="Arial" w:hAnsi="Arial"/>
                <w:b w:val="0"/>
                <w:sz w:val="20"/>
              </w:rPr>
              <w:t>11</w:t>
            </w:r>
          </w:p>
        </w:tc>
        <w:tc>
          <w:tcPr>
            <w:tcW w:type="dxa" w:w="1474"/>
            <w:vAlign w:val="center"/>
          </w:tcPr>
          <w:p>
            <w:pPr>
              <w:keepNext w:val="0"/>
              <w:keepLines w:val="0"/>
              <w:spacing w:before="0" w:after="40" w:line="247" w:lineRule="auto"/>
              <w:jc w:val="right"/>
            </w:pPr>
            <w:r>
              <w:rPr>
                <w:rFonts w:ascii="Arial" w:hAnsi="Arial"/>
                <w:b w:val="0"/>
                <w:sz w:val="20"/>
              </w:rPr>
              <w:t>–16 500</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sz w:val="20"/>
              </w:rPr>
              <w:t>Resultat före skatt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95 495</w:t>
            </w:r>
          </w:p>
        </w:tc>
        <w:tc>
          <w:tcPr>
            <w:tcW w:type="dxa" w:w="1474"/>
            <w:vAlign w:val="center"/>
          </w:tcPr>
          <w:p>
            <w:pPr>
              <w:keepNext w:val="0"/>
              <w:keepLines w:val="0"/>
              <w:spacing w:before="0" w:after="40" w:line="247" w:lineRule="auto"/>
              <w:jc w:val="right"/>
            </w:pPr>
            <w:r>
              <w:rPr>
                <w:rFonts w:ascii="Arial" w:hAnsi="Arial"/>
                <w:b/>
                <w:sz w:val="20"/>
              </w:rPr>
              <w:t>32 908</w:t>
            </w:r>
          </w:p>
        </w:tc>
      </w:tr>
      <w:tr>
        <w:trPr>
          <w:cantSplit/>
        </w:trPr>
        <w:tc>
          <w:tcPr>
            <w:tcW w:type="dxa" w:w="5783"/>
            <w:vAlign w:val="center"/>
          </w:tcPr>
          <w:p>
            <w:pPr>
              <w:keepNext w:val="0"/>
              <w:keepLines w:val="0"/>
              <w:spacing w:before="0" w:after="40" w:line="247" w:lineRule="auto"/>
            </w:pPr>
            <w:r>
              <w:rPr>
                <w:rFonts w:ascii="Arial" w:hAnsi="Arial"/>
                <w:b w:val="0"/>
                <w:sz w:val="20"/>
              </w:rPr>
              <w:t>Skatt på årets resultat</w:t>
            </w:r>
          </w:p>
        </w:tc>
        <w:tc>
          <w:tcPr>
            <w:tcW w:type="dxa" w:w="794"/>
            <w:vAlign w:val="center"/>
          </w:tcPr>
          <w:p>
            <w:pPr>
              <w:keepNext w:val="0"/>
              <w:keepLines w:val="0"/>
              <w:spacing w:before="0" w:after="40" w:line="247" w:lineRule="auto"/>
              <w:jc w:val="right"/>
            </w:pPr>
            <w:r>
              <w:rPr>
                <w:rFonts w:ascii="Arial" w:hAnsi="Arial"/>
                <w:b w:val="0"/>
                <w:sz w:val="20"/>
              </w:rPr>
              <w:t>12</w:t>
            </w:r>
          </w:p>
        </w:tc>
        <w:tc>
          <w:tcPr>
            <w:tcW w:type="dxa" w:w="1474"/>
            <w:vAlign w:val="center"/>
          </w:tcPr>
          <w:p>
            <w:pPr>
              <w:keepNext w:val="0"/>
              <w:keepLines w:val="0"/>
              <w:spacing w:before="0" w:after="40" w:line="247" w:lineRule="auto"/>
              <w:jc w:val="right"/>
            </w:pPr>
            <w:r>
              <w:rPr>
                <w:rFonts w:ascii="Arial" w:hAnsi="Arial"/>
                <w:b w:val="0"/>
                <w:sz w:val="20"/>
              </w:rPr>
              <w:t>–10 071</w:t>
            </w:r>
          </w:p>
        </w:tc>
        <w:tc>
          <w:tcPr>
            <w:tcW w:type="dxa" w:w="1474"/>
            <w:vAlign w:val="center"/>
          </w:tcPr>
          <w:p>
            <w:pPr>
              <w:keepNext w:val="0"/>
              <w:keepLines w:val="0"/>
              <w:spacing w:before="0" w:after="40" w:line="247" w:lineRule="auto"/>
              <w:jc w:val="right"/>
            </w:pPr>
            <w:r>
              <w:rPr>
                <w:rFonts w:ascii="Arial" w:hAnsi="Arial"/>
                <w:b w:val="0"/>
                <w:sz w:val="20"/>
              </w:rPr>
              <w:t>–15 461</w:t>
            </w:r>
          </w:p>
        </w:tc>
      </w:tr>
      <w:tr>
        <w:trPr>
          <w:cantSplit/>
        </w:trPr>
        <w:tc>
          <w:tcPr>
            <w:tcW w:type="dxa" w:w="5783"/>
            <w:vAlign w:val="center"/>
          </w:tcPr>
          <w:p>
            <w:pPr>
              <w:keepNext w:val="0"/>
              <w:keepLines w:val="0"/>
              <w:spacing w:before="0" w:after="40" w:line="247" w:lineRule="auto"/>
            </w:pPr>
            <w:r>
              <w:rPr>
                <w:rFonts w:ascii="Arial" w:hAnsi="Arial"/>
                <w:b/>
                <w:sz w:val="20"/>
              </w:rPr>
              <w:t>Årets 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85 423</w:t>
            </w:r>
          </w:p>
        </w:tc>
        <w:tc>
          <w:tcPr>
            <w:tcW w:type="dxa" w:w="1474"/>
            <w:vAlign w:val="center"/>
          </w:tcPr>
          <w:p>
            <w:pPr>
              <w:keepNext w:val="0"/>
              <w:keepLines w:val="0"/>
              <w:spacing w:before="0" w:after="40" w:line="247" w:lineRule="auto"/>
              <w:jc w:val="right"/>
            </w:pPr>
            <w:r>
              <w:rPr>
                <w:rFonts w:ascii="Arial" w:hAnsi="Arial"/>
                <w:b/>
                <w:sz w:val="20"/>
              </w:rPr>
              <w:t>17 446</w:t>
            </w:r>
          </w:p>
        </w:tc>
      </w:tr>
    </w:tbl>
    <w:p>
      <w:pPr>
        <w:spacing w:after="20" w:before="0" w:line="240" w:lineRule="auto"/>
      </w:pPr>
      <w:r>
        <w:rPr>
          <w:sz w:val="6"/>
        </w:rPr>
      </w:r>
    </w:p>
    <w:p>
      <w:pPr>
        <w:pStyle w:val="Heading2"/>
      </w:pPr>
      <w:bookmarkStart w:id="215" w:name="h_722"/>
      <w:r>
        <w:t>Balansräkning för koncernen</w:t>
      </w:r>
      <w:bookmarkEnd w:id="215"/>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Balansräkning för koncernen"/>
        <w:tblDescription w:val="Tabell med en upprepad rubrikrad. Tomma celler motsvarar tomma celler i originalet."/>
      </w:tblPr>
      <w:tblGrid>
        <w:gridCol w:w="5783"/>
        <w:gridCol w:w="794"/>
        <w:gridCol w:w="1474"/>
        <w:gridCol w:w="1474"/>
      </w:tblGrid>
      <w:tr>
        <w:trPr>
          <w:cantSplit/>
          <w:tblHeader w:val="1"/>
        </w:trPr>
        <w:tc>
          <w:tcPr>
            <w:tcW w:type="dxa" w:w="5783"/>
            <w:shd w:fill="006445"/>
            <w:vAlign w:val="center"/>
          </w:tcPr>
          <w:p>
            <w:pPr>
              <w:keepNext/>
              <w:keepLines w:val="0"/>
              <w:spacing w:before="0" w:after="40" w:line="247" w:lineRule="auto"/>
            </w:pPr>
            <w:r>
              <w:rPr>
                <w:rFonts w:ascii="Arial" w:hAnsi="Arial"/>
                <w:b/>
                <w:color w:val="FFFFFF"/>
                <w:sz w:val="20"/>
              </w:rPr>
              <w:t>Post (tkr)</w:t>
            </w:r>
          </w:p>
        </w:tc>
        <w:tc>
          <w:tcPr>
            <w:tcW w:type="dxa" w:w="794"/>
            <w:shd w:fill="006445"/>
            <w:vAlign w:val="center"/>
          </w:tcPr>
          <w:p>
            <w:pPr>
              <w:keepNext/>
              <w:keepLines w:val="0"/>
              <w:spacing w:before="0" w:after="40" w:line="247" w:lineRule="auto"/>
            </w:pPr>
            <w:r>
              <w:rPr>
                <w:rFonts w:ascii="Arial" w:hAnsi="Arial"/>
                <w:b/>
                <w:color w:val="FFFFFF"/>
                <w:sz w:val="20"/>
              </w:rPr>
              <w:t>Not</w:t>
            </w:r>
          </w:p>
        </w:tc>
        <w:tc>
          <w:tcPr>
            <w:tcW w:type="dxa" w:w="1474"/>
            <w:shd w:fill="006445"/>
            <w:vAlign w:val="center"/>
          </w:tcPr>
          <w:p>
            <w:pPr>
              <w:keepNext/>
              <w:keepLines w:val="0"/>
              <w:spacing w:before="0" w:after="40" w:line="247" w:lineRule="auto"/>
            </w:pPr>
            <w:r>
              <w:rPr>
                <w:rFonts w:ascii="Arial" w:hAnsi="Arial"/>
                <w:b/>
                <w:color w:val="FFFFFF"/>
                <w:sz w:val="20"/>
              </w:rPr>
              <w:t>2021-12-31</w:t>
            </w:r>
          </w:p>
        </w:tc>
        <w:tc>
          <w:tcPr>
            <w:tcW w:type="dxa" w:w="1474"/>
            <w:shd w:fill="006445"/>
            <w:vAlign w:val="center"/>
          </w:tcPr>
          <w:p>
            <w:pPr>
              <w:keepNext/>
              <w:keepLines w:val="0"/>
              <w:spacing w:before="0" w:after="40" w:line="247" w:lineRule="auto"/>
            </w:pPr>
            <w:r>
              <w:rPr>
                <w:rFonts w:ascii="Arial" w:hAnsi="Arial"/>
                <w:b/>
                <w:color w:val="FFFFFF"/>
                <w:sz w:val="20"/>
              </w:rPr>
              <w:t>2020-12-31</w:t>
            </w:r>
          </w:p>
        </w:tc>
      </w:tr>
      <w:tr>
        <w:trPr>
          <w:cantSplit/>
        </w:trPr>
        <w:tc>
          <w:tcPr>
            <w:tcW w:type="dxa" w:w="5783"/>
            <w:vAlign w:val="center"/>
          </w:tcPr>
          <w:p>
            <w:pPr>
              <w:keepNext w:val="0"/>
              <w:keepLines w:val="0"/>
              <w:spacing w:before="0" w:after="40" w:line="247" w:lineRule="auto"/>
            </w:pPr>
            <w:r>
              <w:rPr>
                <w:rFonts w:ascii="Arial" w:hAnsi="Arial"/>
                <w:b/>
                <w:sz w:val="20"/>
              </w:rPr>
              <w:t>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Immateriella 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Balanserade utgifter för utvecklingsarbeten och liknande arbeten</w:t>
            </w:r>
          </w:p>
        </w:tc>
        <w:tc>
          <w:tcPr>
            <w:tcW w:type="dxa" w:w="794"/>
            <w:vAlign w:val="center"/>
          </w:tcPr>
          <w:p>
            <w:pPr>
              <w:keepNext w:val="0"/>
              <w:keepLines w:val="0"/>
              <w:spacing w:before="0" w:after="40" w:line="247" w:lineRule="auto"/>
              <w:jc w:val="right"/>
            </w:pPr>
            <w:r>
              <w:rPr>
                <w:rFonts w:ascii="Arial" w:hAnsi="Arial"/>
                <w:b w:val="0"/>
                <w:sz w:val="20"/>
              </w:rPr>
              <w:t>13</w:t>
            </w:r>
          </w:p>
        </w:tc>
        <w:tc>
          <w:tcPr>
            <w:tcW w:type="dxa" w:w="1474"/>
            <w:vAlign w:val="center"/>
          </w:tcPr>
          <w:p>
            <w:pPr>
              <w:keepNext w:val="0"/>
              <w:keepLines w:val="0"/>
              <w:spacing w:before="0" w:after="40" w:line="247" w:lineRule="auto"/>
              <w:jc w:val="right"/>
            </w:pPr>
            <w:r>
              <w:rPr>
                <w:rFonts w:ascii="Arial" w:hAnsi="Arial"/>
                <w:b w:val="0"/>
                <w:sz w:val="20"/>
              </w:rPr>
              <w:t>21 045</w:t>
            </w:r>
          </w:p>
        </w:tc>
        <w:tc>
          <w:tcPr>
            <w:tcW w:type="dxa" w:w="1474"/>
            <w:vAlign w:val="center"/>
          </w:tcPr>
          <w:p>
            <w:pPr>
              <w:keepNext w:val="0"/>
              <w:keepLines w:val="0"/>
              <w:spacing w:before="0" w:after="40" w:line="247" w:lineRule="auto"/>
              <w:jc w:val="right"/>
            </w:pPr>
            <w:r>
              <w:rPr>
                <w:rFonts w:ascii="Arial" w:hAnsi="Arial"/>
                <w:b w:val="0"/>
                <w:sz w:val="20"/>
              </w:rPr>
              <w:t>29 296</w:t>
            </w:r>
          </w:p>
        </w:tc>
      </w:tr>
      <w:tr>
        <w:trPr>
          <w:cantSplit/>
        </w:trPr>
        <w:tc>
          <w:tcPr>
            <w:tcW w:type="dxa" w:w="5783"/>
            <w:vAlign w:val="center"/>
          </w:tcPr>
          <w:p>
            <w:pPr>
              <w:keepNext w:val="0"/>
              <w:keepLines w:val="0"/>
              <w:spacing w:before="0" w:after="40" w:line="247" w:lineRule="auto"/>
            </w:pPr>
            <w:r>
              <w:rPr>
                <w:rFonts w:ascii="Arial" w:hAnsi="Arial"/>
                <w:b w:val="0"/>
                <w:sz w:val="20"/>
              </w:rPr>
              <w:t>Koncessioner, patent, licenser, varumärken samt liknande rättigheter</w:t>
            </w:r>
          </w:p>
        </w:tc>
        <w:tc>
          <w:tcPr>
            <w:tcW w:type="dxa" w:w="794"/>
            <w:vAlign w:val="center"/>
          </w:tcPr>
          <w:p>
            <w:pPr>
              <w:keepNext w:val="0"/>
              <w:keepLines w:val="0"/>
              <w:spacing w:before="0" w:after="40" w:line="247" w:lineRule="auto"/>
              <w:jc w:val="right"/>
            </w:pPr>
            <w:r>
              <w:rPr>
                <w:rFonts w:ascii="Arial" w:hAnsi="Arial"/>
                <w:b w:val="0"/>
                <w:sz w:val="20"/>
              </w:rPr>
              <w:t>14</w:t>
            </w:r>
          </w:p>
        </w:tc>
        <w:tc>
          <w:tcPr>
            <w:tcW w:type="dxa" w:w="1474"/>
            <w:vAlign w:val="center"/>
          </w:tcPr>
          <w:p>
            <w:pPr>
              <w:keepNext w:val="0"/>
              <w:keepLines w:val="0"/>
              <w:spacing w:before="0" w:after="40" w:line="247" w:lineRule="auto"/>
              <w:jc w:val="right"/>
            </w:pPr>
            <w:r>
              <w:rPr>
                <w:rFonts w:ascii="Arial" w:hAnsi="Arial"/>
                <w:b w:val="0"/>
                <w:sz w:val="20"/>
              </w:rPr>
              <w:t>35 171</w:t>
            </w:r>
          </w:p>
        </w:tc>
        <w:tc>
          <w:tcPr>
            <w:tcW w:type="dxa" w:w="1474"/>
            <w:vAlign w:val="center"/>
          </w:tcPr>
          <w:p>
            <w:pPr>
              <w:keepNext w:val="0"/>
              <w:keepLines w:val="0"/>
              <w:spacing w:before="0" w:after="40" w:line="247" w:lineRule="auto"/>
              <w:jc w:val="right"/>
            </w:pPr>
            <w:r>
              <w:rPr>
                <w:rFonts w:ascii="Arial" w:hAnsi="Arial"/>
                <w:b w:val="0"/>
                <w:sz w:val="20"/>
              </w:rPr>
              <w:t>23 785</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56 216</w:t>
            </w:r>
          </w:p>
        </w:tc>
        <w:tc>
          <w:tcPr>
            <w:tcW w:type="dxa" w:w="1474"/>
            <w:vAlign w:val="center"/>
          </w:tcPr>
          <w:p>
            <w:pPr>
              <w:keepNext w:val="0"/>
              <w:keepLines w:val="0"/>
              <w:spacing w:before="0" w:after="40" w:line="247" w:lineRule="auto"/>
              <w:jc w:val="right"/>
            </w:pPr>
            <w:r>
              <w:rPr>
                <w:rFonts w:ascii="Arial" w:hAnsi="Arial"/>
                <w:b/>
                <w:sz w:val="20"/>
              </w:rPr>
              <w:t>53 080</w:t>
            </w:r>
          </w:p>
        </w:tc>
      </w:tr>
      <w:tr>
        <w:trPr>
          <w:cantSplit/>
        </w:trPr>
        <w:tc>
          <w:tcPr>
            <w:tcW w:type="dxa" w:w="5783"/>
            <w:vAlign w:val="center"/>
          </w:tcPr>
          <w:p>
            <w:pPr>
              <w:keepNext w:val="0"/>
              <w:keepLines w:val="0"/>
              <w:spacing w:before="0" w:after="40" w:line="247" w:lineRule="auto"/>
            </w:pPr>
            <w:r>
              <w:rPr>
                <w:rFonts w:ascii="Arial" w:hAnsi="Arial"/>
                <w:b/>
                <w:sz w:val="20"/>
              </w:rPr>
              <w:t>Materiella 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Byggnader och mark</w:t>
            </w:r>
          </w:p>
        </w:tc>
        <w:tc>
          <w:tcPr>
            <w:tcW w:type="dxa" w:w="794"/>
            <w:vAlign w:val="center"/>
          </w:tcPr>
          <w:p>
            <w:pPr>
              <w:keepNext w:val="0"/>
              <w:keepLines w:val="0"/>
              <w:spacing w:before="0" w:after="40" w:line="247" w:lineRule="auto"/>
              <w:jc w:val="right"/>
            </w:pPr>
            <w:r>
              <w:rPr>
                <w:rFonts w:ascii="Arial" w:hAnsi="Arial"/>
                <w:b w:val="0"/>
                <w:sz w:val="20"/>
              </w:rPr>
              <w:t>15</w:t>
            </w:r>
          </w:p>
        </w:tc>
        <w:tc>
          <w:tcPr>
            <w:tcW w:type="dxa" w:w="1474"/>
            <w:vAlign w:val="center"/>
          </w:tcPr>
          <w:p>
            <w:pPr>
              <w:keepNext w:val="0"/>
              <w:keepLines w:val="0"/>
              <w:spacing w:before="0" w:after="40" w:line="247" w:lineRule="auto"/>
              <w:jc w:val="right"/>
            </w:pPr>
            <w:r>
              <w:rPr>
                <w:rFonts w:ascii="Arial" w:hAnsi="Arial"/>
                <w:b w:val="0"/>
                <w:sz w:val="20"/>
              </w:rPr>
              <w:t>479 653</w:t>
            </w:r>
          </w:p>
        </w:tc>
        <w:tc>
          <w:tcPr>
            <w:tcW w:type="dxa" w:w="1474"/>
            <w:vAlign w:val="center"/>
          </w:tcPr>
          <w:p>
            <w:pPr>
              <w:keepNext w:val="0"/>
              <w:keepLines w:val="0"/>
              <w:spacing w:before="0" w:after="40" w:line="247" w:lineRule="auto"/>
              <w:jc w:val="right"/>
            </w:pPr>
            <w:r>
              <w:rPr>
                <w:rFonts w:ascii="Arial" w:hAnsi="Arial"/>
                <w:b w:val="0"/>
                <w:sz w:val="20"/>
              </w:rPr>
              <w:t>498 298</w:t>
            </w:r>
          </w:p>
        </w:tc>
      </w:tr>
      <w:tr>
        <w:trPr>
          <w:cantSplit/>
        </w:trPr>
        <w:tc>
          <w:tcPr>
            <w:tcW w:type="dxa" w:w="5783"/>
            <w:vAlign w:val="center"/>
          </w:tcPr>
          <w:p>
            <w:pPr>
              <w:keepNext w:val="0"/>
              <w:keepLines w:val="0"/>
              <w:spacing w:before="0" w:after="40" w:line="247" w:lineRule="auto"/>
            </w:pPr>
            <w:r>
              <w:rPr>
                <w:rFonts w:ascii="Arial" w:hAnsi="Arial"/>
                <w:b w:val="0"/>
                <w:sz w:val="20"/>
              </w:rPr>
              <w:t>Maskiner och andra tekniska anläggningar</w:t>
            </w:r>
          </w:p>
        </w:tc>
        <w:tc>
          <w:tcPr>
            <w:tcW w:type="dxa" w:w="794"/>
            <w:vAlign w:val="center"/>
          </w:tcPr>
          <w:p>
            <w:pPr>
              <w:keepNext w:val="0"/>
              <w:keepLines w:val="0"/>
              <w:spacing w:before="0" w:after="40" w:line="247" w:lineRule="auto"/>
              <w:jc w:val="right"/>
            </w:pPr>
            <w:r>
              <w:rPr>
                <w:rFonts w:ascii="Arial" w:hAnsi="Arial"/>
                <w:b w:val="0"/>
                <w:sz w:val="20"/>
              </w:rPr>
              <w:t>16</w:t>
            </w:r>
          </w:p>
        </w:tc>
        <w:tc>
          <w:tcPr>
            <w:tcW w:type="dxa" w:w="1474"/>
            <w:vAlign w:val="center"/>
          </w:tcPr>
          <w:p>
            <w:pPr>
              <w:keepNext w:val="0"/>
              <w:keepLines w:val="0"/>
              <w:spacing w:before="0" w:after="40" w:line="247" w:lineRule="auto"/>
              <w:jc w:val="right"/>
            </w:pPr>
            <w:r>
              <w:rPr>
                <w:rFonts w:ascii="Arial" w:hAnsi="Arial"/>
                <w:b w:val="0"/>
                <w:sz w:val="20"/>
              </w:rPr>
              <w:t>2 825 319</w:t>
            </w:r>
          </w:p>
        </w:tc>
        <w:tc>
          <w:tcPr>
            <w:tcW w:type="dxa" w:w="1474"/>
            <w:vAlign w:val="center"/>
          </w:tcPr>
          <w:p>
            <w:pPr>
              <w:keepNext w:val="0"/>
              <w:keepLines w:val="0"/>
              <w:spacing w:before="0" w:after="40" w:line="247" w:lineRule="auto"/>
              <w:jc w:val="right"/>
            </w:pPr>
            <w:r>
              <w:rPr>
                <w:rFonts w:ascii="Arial" w:hAnsi="Arial"/>
                <w:b w:val="0"/>
                <w:sz w:val="20"/>
              </w:rPr>
              <w:t>2 842 321</w:t>
            </w:r>
          </w:p>
        </w:tc>
      </w:tr>
      <w:tr>
        <w:trPr>
          <w:cantSplit/>
        </w:trPr>
        <w:tc>
          <w:tcPr>
            <w:tcW w:type="dxa" w:w="5783"/>
            <w:vAlign w:val="center"/>
          </w:tcPr>
          <w:p>
            <w:pPr>
              <w:keepNext w:val="0"/>
              <w:keepLines w:val="0"/>
              <w:spacing w:before="0" w:after="40" w:line="247" w:lineRule="auto"/>
            </w:pPr>
            <w:r>
              <w:rPr>
                <w:rFonts w:ascii="Arial" w:hAnsi="Arial"/>
                <w:b w:val="0"/>
                <w:sz w:val="20"/>
              </w:rPr>
              <w:t>Pågående nyanläggningar och förskott avseende materiella anläggningstillgångar</w:t>
            </w:r>
          </w:p>
        </w:tc>
        <w:tc>
          <w:tcPr>
            <w:tcW w:type="dxa" w:w="794"/>
            <w:vAlign w:val="center"/>
          </w:tcPr>
          <w:p>
            <w:pPr>
              <w:keepNext w:val="0"/>
              <w:keepLines w:val="0"/>
              <w:spacing w:before="0" w:after="40" w:line="247" w:lineRule="auto"/>
              <w:jc w:val="right"/>
            </w:pPr>
            <w:r>
              <w:rPr>
                <w:rFonts w:ascii="Arial" w:hAnsi="Arial"/>
                <w:b w:val="0"/>
                <w:sz w:val="20"/>
              </w:rPr>
              <w:t>17</w:t>
            </w:r>
          </w:p>
        </w:tc>
        <w:tc>
          <w:tcPr>
            <w:tcW w:type="dxa" w:w="1474"/>
            <w:vAlign w:val="center"/>
          </w:tcPr>
          <w:p>
            <w:pPr>
              <w:keepNext w:val="0"/>
              <w:keepLines w:val="0"/>
              <w:spacing w:before="0" w:after="40" w:line="247" w:lineRule="auto"/>
              <w:jc w:val="right"/>
            </w:pPr>
            <w:r>
              <w:rPr>
                <w:rFonts w:ascii="Arial" w:hAnsi="Arial"/>
                <w:b w:val="0"/>
                <w:sz w:val="20"/>
              </w:rPr>
              <w:t>294 965</w:t>
            </w:r>
          </w:p>
        </w:tc>
        <w:tc>
          <w:tcPr>
            <w:tcW w:type="dxa" w:w="1474"/>
            <w:vAlign w:val="center"/>
          </w:tcPr>
          <w:p>
            <w:pPr>
              <w:keepNext w:val="0"/>
              <w:keepLines w:val="0"/>
              <w:spacing w:before="0" w:after="40" w:line="247" w:lineRule="auto"/>
              <w:jc w:val="right"/>
            </w:pPr>
            <w:r>
              <w:rPr>
                <w:rFonts w:ascii="Arial" w:hAnsi="Arial"/>
                <w:b w:val="0"/>
                <w:sz w:val="20"/>
              </w:rPr>
              <w:t>270 251</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3 599 937</w:t>
            </w:r>
          </w:p>
        </w:tc>
        <w:tc>
          <w:tcPr>
            <w:tcW w:type="dxa" w:w="1474"/>
            <w:vAlign w:val="center"/>
          </w:tcPr>
          <w:p>
            <w:pPr>
              <w:keepNext w:val="0"/>
              <w:keepLines w:val="0"/>
              <w:spacing w:before="0" w:after="40" w:line="247" w:lineRule="auto"/>
              <w:jc w:val="right"/>
            </w:pPr>
            <w:r>
              <w:rPr>
                <w:rFonts w:ascii="Arial" w:hAnsi="Arial"/>
                <w:b/>
                <w:sz w:val="20"/>
              </w:rPr>
              <w:t>3 610 870</w:t>
            </w:r>
          </w:p>
        </w:tc>
      </w:tr>
      <w:tr>
        <w:trPr>
          <w:cantSplit/>
        </w:trPr>
        <w:tc>
          <w:tcPr>
            <w:tcW w:type="dxa" w:w="5783"/>
            <w:vAlign w:val="center"/>
          </w:tcPr>
          <w:p>
            <w:pPr>
              <w:keepNext w:val="0"/>
              <w:keepLines w:val="0"/>
              <w:spacing w:before="0" w:after="40" w:line="247" w:lineRule="auto"/>
            </w:pPr>
            <w:r>
              <w:rPr>
                <w:rFonts w:ascii="Arial" w:hAnsi="Arial"/>
                <w:b/>
                <w:sz w:val="20"/>
              </w:rPr>
              <w:t>Finansiella 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Andelar i koncernföretag</w:t>
            </w:r>
          </w:p>
        </w:tc>
        <w:tc>
          <w:tcPr>
            <w:tcW w:type="dxa" w:w="794"/>
            <w:vAlign w:val="center"/>
          </w:tcPr>
          <w:p>
            <w:pPr>
              <w:keepNext w:val="0"/>
              <w:keepLines w:val="0"/>
              <w:spacing w:before="0" w:after="40" w:line="247" w:lineRule="auto"/>
              <w:jc w:val="right"/>
            </w:pPr>
            <w:r>
              <w:rPr>
                <w:rFonts w:ascii="Arial" w:hAnsi="Arial"/>
                <w:b w:val="0"/>
                <w:sz w:val="20"/>
              </w:rPr>
              <w:t>18</w:t>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Fordringar hos koncernföretag</w:t>
            </w:r>
          </w:p>
        </w:tc>
        <w:tc>
          <w:tcPr>
            <w:tcW w:type="dxa" w:w="794"/>
            <w:vAlign w:val="center"/>
          </w:tcPr>
          <w:p>
            <w:pPr>
              <w:keepNext w:val="0"/>
              <w:keepLines w:val="0"/>
              <w:spacing w:before="0" w:after="40" w:line="247" w:lineRule="auto"/>
              <w:jc w:val="right"/>
            </w:pPr>
            <w:r>
              <w:rPr>
                <w:rFonts w:ascii="Arial" w:hAnsi="Arial"/>
                <w:b w:val="0"/>
                <w:sz w:val="20"/>
              </w:rPr>
              <w:t>19</w:t>
            </w:r>
          </w:p>
        </w:tc>
        <w:tc>
          <w:tcPr>
            <w:tcW w:type="dxa" w:w="1474"/>
            <w:vAlign w:val="center"/>
          </w:tcPr>
          <w:p>
            <w:pPr>
              <w:keepNext w:val="0"/>
              <w:keepLines w:val="0"/>
              <w:spacing w:before="0" w:after="40" w:line="247" w:lineRule="auto"/>
              <w:jc w:val="right"/>
            </w:pPr>
            <w:r>
              <w:rPr>
                <w:rFonts w:ascii="Arial" w:hAnsi="Arial"/>
                <w:b w:val="0"/>
                <w:sz w:val="20"/>
              </w:rPr>
              <w:t>32 609</w:t>
            </w:r>
          </w:p>
        </w:tc>
        <w:tc>
          <w:tcPr>
            <w:tcW w:type="dxa" w:w="1474"/>
            <w:vAlign w:val="center"/>
          </w:tcPr>
          <w:p>
            <w:pPr>
              <w:keepNext w:val="0"/>
              <w:keepLines w:val="0"/>
              <w:spacing w:before="0" w:after="40" w:line="247" w:lineRule="auto"/>
              <w:jc w:val="right"/>
            </w:pPr>
            <w:r>
              <w:rPr>
                <w:rFonts w:ascii="Arial" w:hAnsi="Arial"/>
                <w:b w:val="0"/>
                <w:sz w:val="20"/>
              </w:rPr>
              <w:t>32 624</w:t>
            </w:r>
          </w:p>
        </w:tc>
      </w:tr>
      <w:tr>
        <w:trPr>
          <w:cantSplit/>
        </w:trPr>
        <w:tc>
          <w:tcPr>
            <w:tcW w:type="dxa" w:w="5783"/>
            <w:vAlign w:val="center"/>
          </w:tcPr>
          <w:p>
            <w:pPr>
              <w:keepNext w:val="0"/>
              <w:keepLines w:val="0"/>
              <w:spacing w:before="0" w:after="40" w:line="247" w:lineRule="auto"/>
            </w:pPr>
            <w:r>
              <w:rPr>
                <w:rFonts w:ascii="Arial" w:hAnsi="Arial"/>
                <w:b w:val="0"/>
                <w:sz w:val="20"/>
              </w:rPr>
              <w:t>Andelar i intresseföretag och gemensamt styrda företag</w:t>
            </w:r>
          </w:p>
        </w:tc>
        <w:tc>
          <w:tcPr>
            <w:tcW w:type="dxa" w:w="794"/>
            <w:vAlign w:val="center"/>
          </w:tcPr>
          <w:p>
            <w:pPr>
              <w:keepNext w:val="0"/>
              <w:keepLines w:val="0"/>
              <w:spacing w:before="0" w:after="40" w:line="247" w:lineRule="auto"/>
              <w:jc w:val="right"/>
            </w:pPr>
            <w:r>
              <w:rPr>
                <w:rFonts w:ascii="Arial" w:hAnsi="Arial"/>
                <w:b w:val="0"/>
                <w:sz w:val="20"/>
              </w:rPr>
              <w:t>20</w:t>
            </w:r>
          </w:p>
        </w:tc>
        <w:tc>
          <w:tcPr>
            <w:tcW w:type="dxa" w:w="1474"/>
            <w:vAlign w:val="center"/>
          </w:tcPr>
          <w:p>
            <w:pPr>
              <w:keepNext w:val="0"/>
              <w:keepLines w:val="0"/>
              <w:spacing w:before="0" w:after="40" w:line="247" w:lineRule="auto"/>
              <w:jc w:val="right"/>
            </w:pPr>
            <w:r>
              <w:rPr>
                <w:rFonts w:ascii="Arial" w:hAnsi="Arial"/>
                <w:b w:val="0"/>
                <w:sz w:val="20"/>
              </w:rPr>
              <w:t>12 084</w:t>
            </w:r>
          </w:p>
        </w:tc>
        <w:tc>
          <w:tcPr>
            <w:tcW w:type="dxa" w:w="1474"/>
            <w:vAlign w:val="center"/>
          </w:tcPr>
          <w:p>
            <w:pPr>
              <w:keepNext w:val="0"/>
              <w:keepLines w:val="0"/>
              <w:spacing w:before="0" w:after="40" w:line="247" w:lineRule="auto"/>
              <w:jc w:val="right"/>
            </w:pPr>
            <w:r>
              <w:rPr>
                <w:rFonts w:ascii="Arial" w:hAnsi="Arial"/>
                <w:b w:val="0"/>
                <w:sz w:val="20"/>
              </w:rPr>
              <w:t>18 749</w:t>
            </w:r>
          </w:p>
        </w:tc>
      </w:tr>
      <w:tr>
        <w:trPr>
          <w:cantSplit/>
        </w:trPr>
        <w:tc>
          <w:tcPr>
            <w:tcW w:type="dxa" w:w="5783"/>
            <w:vAlign w:val="center"/>
          </w:tcPr>
          <w:p>
            <w:pPr>
              <w:keepNext w:val="0"/>
              <w:keepLines w:val="0"/>
              <w:spacing w:before="0" w:after="40" w:line="247" w:lineRule="auto"/>
            </w:pPr>
            <w:r>
              <w:rPr>
                <w:rFonts w:ascii="Arial" w:hAnsi="Arial"/>
                <w:b w:val="0"/>
                <w:sz w:val="20"/>
              </w:rPr>
              <w:t>Andra långfristiga värdepappersinnehav</w:t>
            </w:r>
          </w:p>
        </w:tc>
        <w:tc>
          <w:tcPr>
            <w:tcW w:type="dxa" w:w="794"/>
            <w:vAlign w:val="center"/>
          </w:tcPr>
          <w:p>
            <w:pPr>
              <w:keepNext w:val="0"/>
              <w:keepLines w:val="0"/>
              <w:spacing w:before="0" w:after="40" w:line="247" w:lineRule="auto"/>
              <w:jc w:val="right"/>
            </w:pPr>
            <w:r>
              <w:rPr>
                <w:rFonts w:ascii="Arial" w:hAnsi="Arial"/>
                <w:b w:val="0"/>
                <w:sz w:val="20"/>
              </w:rPr>
              <w:t>21</w:t>
            </w:r>
          </w:p>
        </w:tc>
        <w:tc>
          <w:tcPr>
            <w:tcW w:type="dxa" w:w="1474"/>
            <w:vAlign w:val="center"/>
          </w:tcPr>
          <w:p>
            <w:pPr>
              <w:keepNext w:val="0"/>
              <w:keepLines w:val="0"/>
              <w:spacing w:before="0" w:after="40" w:line="247" w:lineRule="auto"/>
              <w:jc w:val="right"/>
            </w:pPr>
            <w:r>
              <w:rPr>
                <w:rFonts w:ascii="Arial" w:hAnsi="Arial"/>
                <w:b w:val="0"/>
                <w:sz w:val="20"/>
              </w:rPr>
              <w:t>2 680</w:t>
            </w:r>
          </w:p>
        </w:tc>
        <w:tc>
          <w:tcPr>
            <w:tcW w:type="dxa" w:w="1474"/>
            <w:vAlign w:val="center"/>
          </w:tcPr>
          <w:p>
            <w:pPr>
              <w:keepNext w:val="0"/>
              <w:keepLines w:val="0"/>
              <w:spacing w:before="0" w:after="40" w:line="247" w:lineRule="auto"/>
              <w:jc w:val="right"/>
            </w:pPr>
            <w:r>
              <w:rPr>
                <w:rFonts w:ascii="Arial" w:hAnsi="Arial"/>
                <w:b w:val="0"/>
                <w:sz w:val="20"/>
              </w:rPr>
              <w:t>2 729</w:t>
            </w:r>
          </w:p>
        </w:tc>
      </w:tr>
      <w:tr>
        <w:trPr>
          <w:cantSplit/>
        </w:trPr>
        <w:tc>
          <w:tcPr>
            <w:tcW w:type="dxa" w:w="5783"/>
            <w:vAlign w:val="center"/>
          </w:tcPr>
          <w:p>
            <w:pPr>
              <w:keepNext w:val="0"/>
              <w:keepLines w:val="0"/>
              <w:spacing w:before="0" w:after="40" w:line="247" w:lineRule="auto"/>
            </w:pPr>
            <w:r>
              <w:rPr>
                <w:rFonts w:ascii="Arial" w:hAnsi="Arial"/>
                <w:b w:val="0"/>
                <w:sz w:val="20"/>
              </w:rPr>
              <w:t>Uppskjuten skattefordran</w:t>
            </w:r>
          </w:p>
        </w:tc>
        <w:tc>
          <w:tcPr>
            <w:tcW w:type="dxa" w:w="794"/>
            <w:vAlign w:val="center"/>
          </w:tcPr>
          <w:p>
            <w:pPr>
              <w:keepNext w:val="0"/>
              <w:keepLines w:val="0"/>
              <w:spacing w:before="0" w:after="40" w:line="247" w:lineRule="auto"/>
              <w:jc w:val="right"/>
            </w:pPr>
            <w:r>
              <w:rPr>
                <w:rFonts w:ascii="Arial" w:hAnsi="Arial"/>
                <w:b w:val="0"/>
                <w:sz w:val="20"/>
              </w:rPr>
              <w:t>22</w:t>
            </w:r>
          </w:p>
        </w:tc>
        <w:tc>
          <w:tcPr>
            <w:tcW w:type="dxa" w:w="1474"/>
            <w:vAlign w:val="center"/>
          </w:tcPr>
          <w:p>
            <w:pPr>
              <w:keepNext w:val="0"/>
              <w:keepLines w:val="0"/>
              <w:spacing w:before="0" w:after="40" w:line="247" w:lineRule="auto"/>
              <w:jc w:val="right"/>
            </w:pPr>
            <w:r>
              <w:rPr>
                <w:rFonts w:ascii="Arial" w:hAnsi="Arial"/>
                <w:b w:val="0"/>
                <w:sz w:val="20"/>
              </w:rPr>
              <w:t>8 730</w:t>
            </w:r>
          </w:p>
        </w:tc>
        <w:tc>
          <w:tcPr>
            <w:tcW w:type="dxa" w:w="1474"/>
            <w:vAlign w:val="center"/>
          </w:tcPr>
          <w:p>
            <w:pPr>
              <w:keepNext w:val="0"/>
              <w:keepLines w:val="0"/>
              <w:spacing w:before="0" w:after="40" w:line="247" w:lineRule="auto"/>
              <w:jc w:val="right"/>
            </w:pPr>
            <w:r>
              <w:rPr>
                <w:rFonts w:ascii="Arial" w:hAnsi="Arial"/>
                <w:b w:val="0"/>
                <w:sz w:val="20"/>
              </w:rPr>
              <w:t>383</w:t>
            </w:r>
          </w:p>
        </w:tc>
      </w:tr>
      <w:tr>
        <w:trPr>
          <w:cantSplit/>
        </w:trPr>
        <w:tc>
          <w:tcPr>
            <w:tcW w:type="dxa" w:w="5783"/>
            <w:vAlign w:val="center"/>
          </w:tcPr>
          <w:p>
            <w:pPr>
              <w:keepNext w:val="0"/>
              <w:keepLines w:val="0"/>
              <w:spacing w:before="0" w:after="40" w:line="247" w:lineRule="auto"/>
            </w:pPr>
            <w:r>
              <w:rPr>
                <w:rFonts w:ascii="Arial" w:hAnsi="Arial"/>
                <w:b w:val="0"/>
                <w:sz w:val="20"/>
              </w:rPr>
              <w:t>Andra långfristiga fordringar</w:t>
            </w:r>
          </w:p>
        </w:tc>
        <w:tc>
          <w:tcPr>
            <w:tcW w:type="dxa" w:w="794"/>
            <w:vAlign w:val="center"/>
          </w:tcPr>
          <w:p>
            <w:pPr>
              <w:keepNext w:val="0"/>
              <w:keepLines w:val="0"/>
              <w:spacing w:before="0" w:after="40" w:line="247" w:lineRule="auto"/>
              <w:jc w:val="right"/>
            </w:pPr>
            <w:r>
              <w:rPr>
                <w:rFonts w:ascii="Arial" w:hAnsi="Arial"/>
                <w:b w:val="0"/>
                <w:sz w:val="20"/>
              </w:rPr>
              <w:t>23</w:t>
            </w:r>
          </w:p>
        </w:tc>
        <w:tc>
          <w:tcPr>
            <w:tcW w:type="dxa" w:w="1474"/>
            <w:vAlign w:val="center"/>
          </w:tcPr>
          <w:p>
            <w:pPr>
              <w:keepNext w:val="0"/>
              <w:keepLines w:val="0"/>
              <w:spacing w:before="0" w:after="40" w:line="247" w:lineRule="auto"/>
              <w:jc w:val="right"/>
            </w:pPr>
            <w:r>
              <w:rPr>
                <w:rFonts w:ascii="Arial" w:hAnsi="Arial"/>
                <w:b w:val="0"/>
                <w:sz w:val="20"/>
              </w:rPr>
              <w:t>61 604</w:t>
            </w:r>
          </w:p>
        </w:tc>
        <w:tc>
          <w:tcPr>
            <w:tcW w:type="dxa" w:w="1474"/>
            <w:vAlign w:val="center"/>
          </w:tcPr>
          <w:p>
            <w:pPr>
              <w:keepNext w:val="0"/>
              <w:keepLines w:val="0"/>
              <w:spacing w:before="0" w:after="40" w:line="247" w:lineRule="auto"/>
              <w:jc w:val="right"/>
            </w:pPr>
            <w:r>
              <w:rPr>
                <w:rFonts w:ascii="Arial" w:hAnsi="Arial"/>
                <w:b w:val="0"/>
                <w:sz w:val="20"/>
              </w:rPr>
              <w:t>62 154</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117 707</w:t>
            </w:r>
          </w:p>
        </w:tc>
        <w:tc>
          <w:tcPr>
            <w:tcW w:type="dxa" w:w="1474"/>
            <w:vAlign w:val="center"/>
          </w:tcPr>
          <w:p>
            <w:pPr>
              <w:keepNext w:val="0"/>
              <w:keepLines w:val="0"/>
              <w:spacing w:before="0" w:after="40" w:line="247" w:lineRule="auto"/>
              <w:jc w:val="right"/>
            </w:pPr>
            <w:r>
              <w:rPr>
                <w:rFonts w:ascii="Arial" w:hAnsi="Arial"/>
                <w:b/>
                <w:sz w:val="20"/>
              </w:rPr>
              <w:t>116 639</w:t>
            </w:r>
          </w:p>
        </w:tc>
      </w:tr>
      <w:tr>
        <w:trPr>
          <w:cantSplit/>
        </w:trPr>
        <w:tc>
          <w:tcPr>
            <w:tcW w:type="dxa" w:w="5783"/>
            <w:vAlign w:val="center"/>
          </w:tcPr>
          <w:p>
            <w:pPr>
              <w:keepNext w:val="0"/>
              <w:keepLines w:val="0"/>
              <w:spacing w:before="0" w:after="40" w:line="247" w:lineRule="auto"/>
            </w:pPr>
            <w:r>
              <w:rPr>
                <w:rFonts w:ascii="Arial" w:hAnsi="Arial"/>
                <w:b/>
                <w:sz w:val="20"/>
              </w:rPr>
              <w:t>Summa 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3 773 860</w:t>
            </w:r>
          </w:p>
        </w:tc>
        <w:tc>
          <w:tcPr>
            <w:tcW w:type="dxa" w:w="1474"/>
            <w:vAlign w:val="center"/>
          </w:tcPr>
          <w:p>
            <w:pPr>
              <w:keepNext w:val="0"/>
              <w:keepLines w:val="0"/>
              <w:spacing w:before="0" w:after="40" w:line="247" w:lineRule="auto"/>
              <w:jc w:val="right"/>
            </w:pPr>
            <w:r>
              <w:rPr>
                <w:rFonts w:ascii="Arial" w:hAnsi="Arial"/>
                <w:b/>
                <w:sz w:val="20"/>
              </w:rPr>
              <w:t>3 780 590</w:t>
            </w:r>
          </w:p>
        </w:tc>
      </w:tr>
      <w:tr>
        <w:trPr>
          <w:cantSplit/>
        </w:trPr>
        <w:tc>
          <w:tcPr>
            <w:tcW w:type="dxa" w:w="5783"/>
            <w:vAlign w:val="center"/>
          </w:tcPr>
          <w:p>
            <w:pPr>
              <w:keepNext w:val="0"/>
              <w:keepLines w:val="0"/>
              <w:spacing w:before="0" w:after="40" w:line="247" w:lineRule="auto"/>
            </w:pPr>
            <w:r>
              <w:rPr>
                <w:rFonts w:ascii="Arial" w:hAnsi="Arial"/>
                <w:b/>
                <w:sz w:val="20"/>
              </w:rPr>
              <w:t>OMSÄTTNINGSTILLGÅNGAR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Varulager mm</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Råvaror och förnödenheter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107 870</w:t>
            </w:r>
          </w:p>
        </w:tc>
        <w:tc>
          <w:tcPr>
            <w:tcW w:type="dxa" w:w="1474"/>
            <w:vAlign w:val="center"/>
          </w:tcPr>
          <w:p>
            <w:pPr>
              <w:keepNext w:val="0"/>
              <w:keepLines w:val="0"/>
              <w:spacing w:before="0" w:after="40" w:line="247" w:lineRule="auto"/>
              <w:jc w:val="right"/>
            </w:pPr>
            <w:r>
              <w:rPr>
                <w:rFonts w:ascii="Arial" w:hAnsi="Arial"/>
                <w:b w:val="0"/>
                <w:sz w:val="20"/>
              </w:rPr>
              <w:t>116 023</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107 870</w:t>
            </w:r>
          </w:p>
        </w:tc>
        <w:tc>
          <w:tcPr>
            <w:tcW w:type="dxa" w:w="1474"/>
            <w:vAlign w:val="center"/>
          </w:tcPr>
          <w:p>
            <w:pPr>
              <w:keepNext w:val="0"/>
              <w:keepLines w:val="0"/>
              <w:spacing w:before="0" w:after="40" w:line="247" w:lineRule="auto"/>
              <w:jc w:val="right"/>
            </w:pPr>
            <w:r>
              <w:rPr>
                <w:rFonts w:ascii="Arial" w:hAnsi="Arial"/>
                <w:b/>
                <w:sz w:val="20"/>
              </w:rPr>
              <w:t>116 023</w:t>
            </w:r>
          </w:p>
        </w:tc>
      </w:tr>
      <w:tr>
        <w:trPr>
          <w:cantSplit/>
        </w:trPr>
        <w:tc>
          <w:tcPr>
            <w:tcW w:type="dxa" w:w="5783"/>
            <w:vAlign w:val="center"/>
          </w:tcPr>
          <w:p>
            <w:pPr>
              <w:keepNext w:val="0"/>
              <w:keepLines w:val="0"/>
              <w:spacing w:before="0" w:after="40" w:line="247" w:lineRule="auto"/>
            </w:pPr>
            <w:r>
              <w:rPr>
                <w:rFonts w:ascii="Arial" w:hAnsi="Arial"/>
                <w:b/>
                <w:sz w:val="20"/>
              </w:rPr>
              <w:t>Kortfristiga fordringar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Kundfordringar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170 879</w:t>
            </w:r>
          </w:p>
        </w:tc>
        <w:tc>
          <w:tcPr>
            <w:tcW w:type="dxa" w:w="1474"/>
            <w:vAlign w:val="center"/>
          </w:tcPr>
          <w:p>
            <w:pPr>
              <w:keepNext w:val="0"/>
              <w:keepLines w:val="0"/>
              <w:spacing w:before="0" w:after="40" w:line="247" w:lineRule="auto"/>
              <w:jc w:val="right"/>
            </w:pPr>
            <w:r>
              <w:rPr>
                <w:rFonts w:ascii="Arial" w:hAnsi="Arial"/>
                <w:b w:val="0"/>
                <w:sz w:val="20"/>
              </w:rPr>
              <w:t>123 922</w:t>
            </w:r>
          </w:p>
        </w:tc>
      </w:tr>
      <w:tr>
        <w:trPr>
          <w:cantSplit/>
        </w:trPr>
        <w:tc>
          <w:tcPr>
            <w:tcW w:type="dxa" w:w="5783"/>
            <w:vAlign w:val="center"/>
          </w:tcPr>
          <w:p>
            <w:pPr>
              <w:keepNext w:val="0"/>
              <w:keepLines w:val="0"/>
              <w:spacing w:before="0" w:after="40" w:line="247" w:lineRule="auto"/>
            </w:pPr>
            <w:r>
              <w:rPr>
                <w:rFonts w:ascii="Arial" w:hAnsi="Arial"/>
                <w:b w:val="0"/>
                <w:sz w:val="20"/>
              </w:rPr>
              <w:t>Fordringar hos koncernföretag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63 792</w:t>
            </w:r>
          </w:p>
        </w:tc>
        <w:tc>
          <w:tcPr>
            <w:tcW w:type="dxa" w:w="1474"/>
            <w:vAlign w:val="center"/>
          </w:tcPr>
          <w:p>
            <w:pPr>
              <w:keepNext w:val="0"/>
              <w:keepLines w:val="0"/>
              <w:spacing w:before="0" w:after="40" w:line="247" w:lineRule="auto"/>
              <w:jc w:val="right"/>
            </w:pPr>
            <w:r>
              <w:rPr>
                <w:rFonts w:ascii="Arial" w:hAnsi="Arial"/>
                <w:b w:val="0"/>
                <w:sz w:val="20"/>
              </w:rPr>
              <w:t>54 236</w:t>
            </w:r>
          </w:p>
        </w:tc>
      </w:tr>
      <w:tr>
        <w:trPr>
          <w:cantSplit/>
        </w:trPr>
        <w:tc>
          <w:tcPr>
            <w:tcW w:type="dxa" w:w="5783"/>
            <w:vAlign w:val="center"/>
          </w:tcPr>
          <w:p>
            <w:pPr>
              <w:keepNext w:val="0"/>
              <w:keepLines w:val="0"/>
              <w:spacing w:before="0" w:after="40" w:line="247" w:lineRule="auto"/>
            </w:pPr>
            <w:r>
              <w:rPr>
                <w:rFonts w:ascii="Arial" w:hAnsi="Arial"/>
                <w:b w:val="0"/>
                <w:sz w:val="20"/>
              </w:rPr>
              <w:t>Elcertifikat, ursprungsgarantier etc</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1 394</w:t>
            </w:r>
          </w:p>
        </w:tc>
        <w:tc>
          <w:tcPr>
            <w:tcW w:type="dxa" w:w="1474"/>
            <w:vAlign w:val="center"/>
          </w:tcPr>
          <w:p>
            <w:pPr>
              <w:keepNext w:val="0"/>
              <w:keepLines w:val="0"/>
              <w:spacing w:before="0" w:after="40" w:line="247" w:lineRule="auto"/>
              <w:jc w:val="right"/>
            </w:pPr>
            <w:r>
              <w:rPr>
                <w:rFonts w:ascii="Arial" w:hAnsi="Arial"/>
                <w:b w:val="0"/>
                <w:sz w:val="20"/>
              </w:rPr>
              <w:t>3 404</w:t>
            </w:r>
          </w:p>
        </w:tc>
      </w:tr>
      <w:tr>
        <w:trPr>
          <w:cantSplit/>
        </w:trPr>
        <w:tc>
          <w:tcPr>
            <w:tcW w:type="dxa" w:w="5783"/>
            <w:vAlign w:val="center"/>
          </w:tcPr>
          <w:p>
            <w:pPr>
              <w:keepNext w:val="0"/>
              <w:keepLines w:val="0"/>
              <w:spacing w:before="0" w:after="40" w:line="247" w:lineRule="auto"/>
            </w:pPr>
            <w:r>
              <w:rPr>
                <w:rFonts w:ascii="Arial" w:hAnsi="Arial"/>
                <w:b w:val="0"/>
                <w:sz w:val="20"/>
              </w:rPr>
              <w:t>Aktuell skattefordran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16 276</w:t>
            </w:r>
          </w:p>
        </w:tc>
        <w:tc>
          <w:tcPr>
            <w:tcW w:type="dxa" w:w="1474"/>
            <w:vAlign w:val="center"/>
          </w:tcPr>
          <w:p>
            <w:pPr>
              <w:keepNext w:val="0"/>
              <w:keepLines w:val="0"/>
              <w:spacing w:before="0" w:after="40" w:line="247" w:lineRule="auto"/>
              <w:jc w:val="right"/>
            </w:pPr>
            <w:r>
              <w:rPr>
                <w:rFonts w:ascii="Arial" w:hAnsi="Arial"/>
                <w:b w:val="0"/>
                <w:sz w:val="20"/>
              </w:rPr>
              <w:t>16 904</w:t>
            </w:r>
          </w:p>
        </w:tc>
      </w:tr>
      <w:tr>
        <w:trPr>
          <w:cantSplit/>
        </w:trPr>
        <w:tc>
          <w:tcPr>
            <w:tcW w:type="dxa" w:w="5783"/>
            <w:vAlign w:val="center"/>
          </w:tcPr>
          <w:p>
            <w:pPr>
              <w:keepNext w:val="0"/>
              <w:keepLines w:val="0"/>
              <w:spacing w:before="0" w:after="40" w:line="247" w:lineRule="auto"/>
            </w:pPr>
            <w:r>
              <w:rPr>
                <w:rFonts w:ascii="Arial" w:hAnsi="Arial"/>
                <w:b w:val="0"/>
                <w:sz w:val="20"/>
              </w:rPr>
              <w:t>Övriga fordringar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22 558</w:t>
            </w:r>
          </w:p>
        </w:tc>
        <w:tc>
          <w:tcPr>
            <w:tcW w:type="dxa" w:w="1474"/>
            <w:vAlign w:val="center"/>
          </w:tcPr>
          <w:p>
            <w:pPr>
              <w:keepNext w:val="0"/>
              <w:keepLines w:val="0"/>
              <w:spacing w:before="0" w:after="40" w:line="247" w:lineRule="auto"/>
              <w:jc w:val="right"/>
            </w:pPr>
            <w:r>
              <w:rPr>
                <w:rFonts w:ascii="Arial" w:hAnsi="Arial"/>
                <w:b w:val="0"/>
                <w:sz w:val="20"/>
              </w:rPr>
              <w:t>11 184</w:t>
            </w:r>
          </w:p>
        </w:tc>
      </w:tr>
      <w:tr>
        <w:trPr>
          <w:cantSplit/>
        </w:trPr>
        <w:tc>
          <w:tcPr>
            <w:tcW w:type="dxa" w:w="5783"/>
            <w:vAlign w:val="center"/>
          </w:tcPr>
          <w:p>
            <w:pPr>
              <w:keepNext w:val="0"/>
              <w:keepLines w:val="0"/>
              <w:spacing w:before="0" w:after="40" w:line="247" w:lineRule="auto"/>
            </w:pPr>
            <w:r>
              <w:rPr>
                <w:rFonts w:ascii="Arial" w:hAnsi="Arial"/>
                <w:b w:val="0"/>
                <w:sz w:val="20"/>
              </w:rPr>
              <w:t>Förutbetalda kostnader och upplupna intäkter</w:t>
            </w:r>
          </w:p>
        </w:tc>
        <w:tc>
          <w:tcPr>
            <w:tcW w:type="dxa" w:w="794"/>
            <w:vAlign w:val="center"/>
          </w:tcPr>
          <w:p>
            <w:pPr>
              <w:keepNext w:val="0"/>
              <w:keepLines w:val="0"/>
              <w:spacing w:before="0" w:after="40" w:line="247" w:lineRule="auto"/>
              <w:jc w:val="right"/>
            </w:pPr>
            <w:r>
              <w:rPr>
                <w:rFonts w:ascii="Arial" w:hAnsi="Arial"/>
                <w:b w:val="0"/>
                <w:sz w:val="20"/>
              </w:rPr>
              <w:t>24</w:t>
            </w:r>
          </w:p>
        </w:tc>
        <w:tc>
          <w:tcPr>
            <w:tcW w:type="dxa" w:w="1474"/>
            <w:vAlign w:val="center"/>
          </w:tcPr>
          <w:p>
            <w:pPr>
              <w:keepNext w:val="0"/>
              <w:keepLines w:val="0"/>
              <w:spacing w:before="0" w:after="40" w:line="247" w:lineRule="auto"/>
              <w:jc w:val="right"/>
            </w:pPr>
            <w:r>
              <w:rPr>
                <w:rFonts w:ascii="Arial" w:hAnsi="Arial"/>
                <w:b w:val="0"/>
                <w:sz w:val="20"/>
              </w:rPr>
              <w:t>242 951</w:t>
            </w:r>
          </w:p>
        </w:tc>
        <w:tc>
          <w:tcPr>
            <w:tcW w:type="dxa" w:w="1474"/>
            <w:vAlign w:val="center"/>
          </w:tcPr>
          <w:p>
            <w:pPr>
              <w:keepNext w:val="0"/>
              <w:keepLines w:val="0"/>
              <w:spacing w:before="0" w:after="40" w:line="247" w:lineRule="auto"/>
              <w:jc w:val="right"/>
            </w:pPr>
            <w:r>
              <w:rPr>
                <w:rFonts w:ascii="Arial" w:hAnsi="Arial"/>
                <w:b w:val="0"/>
                <w:sz w:val="20"/>
              </w:rPr>
              <w:t>172 192</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517 850</w:t>
            </w:r>
          </w:p>
        </w:tc>
        <w:tc>
          <w:tcPr>
            <w:tcW w:type="dxa" w:w="1474"/>
            <w:vAlign w:val="center"/>
          </w:tcPr>
          <w:p>
            <w:pPr>
              <w:keepNext w:val="0"/>
              <w:keepLines w:val="0"/>
              <w:spacing w:before="0" w:after="40" w:line="247" w:lineRule="auto"/>
              <w:jc w:val="right"/>
            </w:pPr>
            <w:r>
              <w:rPr>
                <w:rFonts w:ascii="Arial" w:hAnsi="Arial"/>
                <w:b/>
                <w:sz w:val="20"/>
              </w:rPr>
              <w:t>381 841</w:t>
            </w:r>
          </w:p>
        </w:tc>
      </w:tr>
      <w:tr>
        <w:trPr>
          <w:cantSplit/>
        </w:trPr>
        <w:tc>
          <w:tcPr>
            <w:tcW w:type="dxa" w:w="5783"/>
            <w:vAlign w:val="center"/>
          </w:tcPr>
          <w:p>
            <w:pPr>
              <w:keepNext w:val="0"/>
              <w:keepLines w:val="0"/>
              <w:spacing w:before="0" w:after="40" w:line="247" w:lineRule="auto"/>
            </w:pPr>
            <w:r>
              <w:rPr>
                <w:rFonts w:ascii="Arial" w:hAnsi="Arial"/>
                <w:b w:val="0"/>
                <w:sz w:val="20"/>
              </w:rPr>
              <w:t>Kassa och bank</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18 879</w:t>
            </w:r>
          </w:p>
        </w:tc>
        <w:tc>
          <w:tcPr>
            <w:tcW w:type="dxa" w:w="1474"/>
            <w:vAlign w:val="center"/>
          </w:tcPr>
          <w:p>
            <w:pPr>
              <w:keepNext w:val="0"/>
              <w:keepLines w:val="0"/>
              <w:spacing w:before="0" w:after="40" w:line="247" w:lineRule="auto"/>
              <w:jc w:val="right"/>
            </w:pPr>
            <w:r>
              <w:rPr>
                <w:rFonts w:ascii="Arial" w:hAnsi="Arial"/>
                <w:b w:val="0"/>
                <w:sz w:val="20"/>
              </w:rPr>
              <w:t>17 023</w:t>
            </w:r>
          </w:p>
        </w:tc>
      </w:tr>
      <w:tr>
        <w:trPr>
          <w:cantSplit/>
        </w:trPr>
        <w:tc>
          <w:tcPr>
            <w:tcW w:type="dxa" w:w="5783"/>
            <w:vAlign w:val="center"/>
          </w:tcPr>
          <w:p>
            <w:pPr>
              <w:keepNext w:val="0"/>
              <w:keepLines w:val="0"/>
              <w:spacing w:before="0" w:after="40" w:line="247" w:lineRule="auto"/>
            </w:pPr>
            <w:r>
              <w:rPr>
                <w:rFonts w:ascii="Arial" w:hAnsi="Arial"/>
                <w:b/>
                <w:sz w:val="20"/>
              </w:rPr>
              <w:t>Summa omsättningstillgångar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644 599</w:t>
            </w:r>
          </w:p>
        </w:tc>
        <w:tc>
          <w:tcPr>
            <w:tcW w:type="dxa" w:w="1474"/>
            <w:vAlign w:val="center"/>
          </w:tcPr>
          <w:p>
            <w:pPr>
              <w:keepNext w:val="0"/>
              <w:keepLines w:val="0"/>
              <w:spacing w:before="0" w:after="40" w:line="247" w:lineRule="auto"/>
              <w:jc w:val="right"/>
            </w:pPr>
            <w:r>
              <w:rPr>
                <w:rFonts w:ascii="Arial" w:hAnsi="Arial"/>
                <w:b/>
                <w:sz w:val="20"/>
              </w:rPr>
              <w:t>514 887</w:t>
            </w:r>
          </w:p>
        </w:tc>
      </w:tr>
      <w:tr>
        <w:trPr>
          <w:cantSplit/>
        </w:trPr>
        <w:tc>
          <w:tcPr>
            <w:tcW w:type="dxa" w:w="5783"/>
            <w:vAlign w:val="center"/>
          </w:tcPr>
          <w:p>
            <w:pPr>
              <w:keepNext w:val="0"/>
              <w:keepLines w:val="0"/>
              <w:spacing w:before="0" w:after="40" w:line="247" w:lineRule="auto"/>
            </w:pPr>
            <w:r>
              <w:rPr>
                <w:rFonts w:ascii="Arial" w:hAnsi="Arial"/>
                <w:b/>
                <w:sz w:val="20"/>
              </w:rPr>
              <w:t>SUMMA 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4 418 459</w:t>
            </w:r>
          </w:p>
        </w:tc>
        <w:tc>
          <w:tcPr>
            <w:tcW w:type="dxa" w:w="1474"/>
            <w:vAlign w:val="center"/>
          </w:tcPr>
          <w:p>
            <w:pPr>
              <w:keepNext w:val="0"/>
              <w:keepLines w:val="0"/>
              <w:spacing w:before="0" w:after="40" w:line="247" w:lineRule="auto"/>
              <w:jc w:val="right"/>
            </w:pPr>
            <w:r>
              <w:rPr>
                <w:rFonts w:ascii="Arial" w:hAnsi="Arial"/>
                <w:b/>
                <w:sz w:val="20"/>
              </w:rPr>
              <w:t>4 295 477</w:t>
            </w:r>
          </w:p>
        </w:tc>
      </w:tr>
    </w:tbl>
    <w:p>
      <w:pPr>
        <w:spacing w:after="20" w:before="0" w:line="240" w:lineRule="auto"/>
      </w:pPr>
      <w:r>
        <w:rPr>
          <w:sz w:val="6"/>
        </w:rPr>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Balansräkning för koncernen"/>
        <w:tblDescription w:val="Tabell med en upprepad rubrikrad. Tomma celler motsvarar tomma celler i originalet."/>
      </w:tblPr>
      <w:tblGrid>
        <w:gridCol w:w="5783"/>
        <w:gridCol w:w="794"/>
        <w:gridCol w:w="1474"/>
        <w:gridCol w:w="1474"/>
      </w:tblGrid>
      <w:tr>
        <w:trPr>
          <w:cantSplit/>
          <w:tblHeader w:val="1"/>
        </w:trPr>
        <w:tc>
          <w:tcPr>
            <w:tcW w:type="dxa" w:w="5783"/>
            <w:shd w:fill="006445"/>
            <w:vAlign w:val="center"/>
          </w:tcPr>
          <w:p>
            <w:pPr>
              <w:keepNext/>
              <w:keepLines w:val="0"/>
              <w:spacing w:before="0" w:after="40" w:line="247" w:lineRule="auto"/>
            </w:pPr>
            <w:r>
              <w:rPr>
                <w:rFonts w:ascii="Arial" w:hAnsi="Arial"/>
                <w:b/>
                <w:color w:val="FFFFFF"/>
                <w:sz w:val="20"/>
              </w:rPr>
              <w:t>Post (tkr)</w:t>
            </w:r>
          </w:p>
        </w:tc>
        <w:tc>
          <w:tcPr>
            <w:tcW w:type="dxa" w:w="794"/>
            <w:shd w:fill="006445"/>
            <w:vAlign w:val="center"/>
          </w:tcPr>
          <w:p>
            <w:pPr>
              <w:keepNext/>
              <w:keepLines w:val="0"/>
              <w:spacing w:before="0" w:after="40" w:line="247" w:lineRule="auto"/>
            </w:pPr>
            <w:r>
              <w:rPr>
                <w:rFonts w:ascii="Arial" w:hAnsi="Arial"/>
                <w:b/>
                <w:color w:val="FFFFFF"/>
                <w:sz w:val="20"/>
              </w:rPr>
              <w:t>Not</w:t>
            </w:r>
          </w:p>
        </w:tc>
        <w:tc>
          <w:tcPr>
            <w:tcW w:type="dxa" w:w="1474"/>
            <w:shd w:fill="006445"/>
            <w:vAlign w:val="center"/>
          </w:tcPr>
          <w:p>
            <w:pPr>
              <w:keepNext/>
              <w:keepLines w:val="0"/>
              <w:spacing w:before="0" w:after="40" w:line="247" w:lineRule="auto"/>
            </w:pPr>
            <w:r>
              <w:rPr>
                <w:rFonts w:ascii="Arial" w:hAnsi="Arial"/>
                <w:b/>
                <w:color w:val="FFFFFF"/>
                <w:sz w:val="20"/>
              </w:rPr>
              <w:t>2021-12-31</w:t>
            </w:r>
          </w:p>
        </w:tc>
        <w:tc>
          <w:tcPr>
            <w:tcW w:type="dxa" w:w="1474"/>
            <w:shd w:fill="006445"/>
            <w:vAlign w:val="center"/>
          </w:tcPr>
          <w:p>
            <w:pPr>
              <w:keepNext/>
              <w:keepLines w:val="0"/>
              <w:spacing w:before="0" w:after="40" w:line="247" w:lineRule="auto"/>
            </w:pPr>
            <w:r>
              <w:rPr>
                <w:rFonts w:ascii="Arial" w:hAnsi="Arial"/>
                <w:b/>
                <w:color w:val="FFFFFF"/>
                <w:sz w:val="20"/>
              </w:rPr>
              <w:t>2020-12-31</w:t>
            </w:r>
          </w:p>
        </w:tc>
      </w:tr>
      <w:tr>
        <w:trPr>
          <w:cantSplit/>
        </w:trPr>
        <w:tc>
          <w:tcPr>
            <w:tcW w:type="dxa" w:w="5783"/>
            <w:vAlign w:val="center"/>
          </w:tcPr>
          <w:p>
            <w:pPr>
              <w:keepNext w:val="0"/>
              <w:keepLines w:val="0"/>
              <w:spacing w:before="0" w:after="40" w:line="247" w:lineRule="auto"/>
            </w:pPr>
            <w:r>
              <w:rPr>
                <w:rFonts w:ascii="Arial" w:hAnsi="Arial"/>
                <w:b/>
                <w:sz w:val="20"/>
              </w:rPr>
              <w:t>EGET KAPITAL OCH SKULDER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Eget kapital</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Bundet eget kapital</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Aktiekapital</w:t>
            </w:r>
          </w:p>
        </w:tc>
        <w:tc>
          <w:tcPr>
            <w:tcW w:type="dxa" w:w="794"/>
            <w:vAlign w:val="center"/>
          </w:tcPr>
          <w:p>
            <w:pPr>
              <w:keepNext w:val="0"/>
              <w:keepLines w:val="0"/>
              <w:spacing w:before="0" w:after="40" w:line="247" w:lineRule="auto"/>
              <w:jc w:val="right"/>
            </w:pPr>
            <w:r>
              <w:rPr>
                <w:rFonts w:ascii="Arial" w:hAnsi="Arial"/>
                <w:b w:val="0"/>
                <w:sz w:val="20"/>
              </w:rPr>
              <w:t>25</w:t>
            </w:r>
          </w:p>
        </w:tc>
        <w:tc>
          <w:tcPr>
            <w:tcW w:type="dxa" w:w="1474"/>
            <w:vAlign w:val="center"/>
          </w:tcPr>
          <w:p>
            <w:pPr>
              <w:keepNext w:val="0"/>
              <w:keepLines w:val="0"/>
              <w:spacing w:before="0" w:after="40" w:line="247" w:lineRule="auto"/>
              <w:jc w:val="right"/>
            </w:pPr>
            <w:r>
              <w:rPr>
                <w:rFonts w:ascii="Arial" w:hAnsi="Arial"/>
                <w:b w:val="0"/>
                <w:sz w:val="20"/>
              </w:rPr>
              <w:t>69 200</w:t>
            </w:r>
          </w:p>
        </w:tc>
        <w:tc>
          <w:tcPr>
            <w:tcW w:type="dxa" w:w="1474"/>
            <w:vAlign w:val="center"/>
          </w:tcPr>
          <w:p>
            <w:pPr>
              <w:keepNext w:val="0"/>
              <w:keepLines w:val="0"/>
              <w:spacing w:before="0" w:after="40" w:line="247" w:lineRule="auto"/>
              <w:jc w:val="right"/>
            </w:pPr>
            <w:r>
              <w:rPr>
                <w:rFonts w:ascii="Arial" w:hAnsi="Arial"/>
                <w:b w:val="0"/>
                <w:sz w:val="20"/>
              </w:rPr>
              <w:t>69 200</w:t>
            </w:r>
          </w:p>
        </w:tc>
      </w:tr>
      <w:tr>
        <w:trPr>
          <w:cantSplit/>
        </w:trPr>
        <w:tc>
          <w:tcPr>
            <w:tcW w:type="dxa" w:w="5783"/>
            <w:vAlign w:val="center"/>
          </w:tcPr>
          <w:p>
            <w:pPr>
              <w:keepNext w:val="0"/>
              <w:keepLines w:val="0"/>
              <w:spacing w:before="0" w:after="40" w:line="247" w:lineRule="auto"/>
            </w:pPr>
            <w:r>
              <w:rPr>
                <w:rFonts w:ascii="Arial" w:hAnsi="Arial"/>
                <w:b/>
                <w:sz w:val="20"/>
              </w:rPr>
              <w:t>Reservfond</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Fond för utvecklingsutgifter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Fritt eget kapital</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Balanserat 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Årets 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Annat eget kapital inkl. årets resultat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1 754 304</w:t>
            </w:r>
          </w:p>
        </w:tc>
        <w:tc>
          <w:tcPr>
            <w:tcW w:type="dxa" w:w="1474"/>
            <w:vAlign w:val="center"/>
          </w:tcPr>
          <w:p>
            <w:pPr>
              <w:keepNext w:val="0"/>
              <w:keepLines w:val="0"/>
              <w:spacing w:before="0" w:after="40" w:line="247" w:lineRule="auto"/>
              <w:jc w:val="right"/>
            </w:pPr>
            <w:r>
              <w:rPr>
                <w:rFonts w:ascii="Arial" w:hAnsi="Arial"/>
                <w:b w:val="0"/>
                <w:sz w:val="20"/>
              </w:rPr>
              <w:t>1 668 880</w:t>
            </w:r>
          </w:p>
        </w:tc>
      </w:tr>
      <w:tr>
        <w:trPr>
          <w:cantSplit/>
        </w:trPr>
        <w:tc>
          <w:tcPr>
            <w:tcW w:type="dxa" w:w="5783"/>
            <w:vAlign w:val="center"/>
          </w:tcPr>
          <w:p>
            <w:pPr>
              <w:keepNext w:val="0"/>
              <w:keepLines w:val="0"/>
              <w:spacing w:before="0" w:after="40" w:line="247" w:lineRule="auto"/>
            </w:pPr>
            <w:r>
              <w:rPr>
                <w:rFonts w:ascii="Arial" w:hAnsi="Arial"/>
                <w:b w:val="0"/>
                <w:sz w:val="20"/>
              </w:rPr>
              <w:t>Eget kapital hänförligt till moderföretagets aktieägare</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1 823 504</w:t>
            </w:r>
          </w:p>
        </w:tc>
        <w:tc>
          <w:tcPr>
            <w:tcW w:type="dxa" w:w="1474"/>
            <w:vAlign w:val="center"/>
          </w:tcPr>
          <w:p>
            <w:pPr>
              <w:keepNext w:val="0"/>
              <w:keepLines w:val="0"/>
              <w:spacing w:before="0" w:after="40" w:line="247" w:lineRule="auto"/>
              <w:jc w:val="right"/>
            </w:pPr>
            <w:r>
              <w:rPr>
                <w:rFonts w:ascii="Arial" w:hAnsi="Arial"/>
                <w:b w:val="0"/>
                <w:sz w:val="20"/>
              </w:rPr>
              <w:t>1 738 080</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1 823 504</w:t>
            </w:r>
          </w:p>
        </w:tc>
        <w:tc>
          <w:tcPr>
            <w:tcW w:type="dxa" w:w="1474"/>
            <w:vAlign w:val="center"/>
          </w:tcPr>
          <w:p>
            <w:pPr>
              <w:keepNext w:val="0"/>
              <w:keepLines w:val="0"/>
              <w:spacing w:before="0" w:after="40" w:line="247" w:lineRule="auto"/>
              <w:jc w:val="right"/>
            </w:pPr>
            <w:r>
              <w:rPr>
                <w:rFonts w:ascii="Arial" w:hAnsi="Arial"/>
                <w:b/>
                <w:sz w:val="20"/>
              </w:rPr>
              <w:t>1 738 080</w:t>
            </w:r>
          </w:p>
        </w:tc>
      </w:tr>
      <w:tr>
        <w:trPr>
          <w:cantSplit/>
        </w:trPr>
        <w:tc>
          <w:tcPr>
            <w:tcW w:type="dxa" w:w="5783"/>
            <w:vAlign w:val="center"/>
          </w:tcPr>
          <w:p>
            <w:pPr>
              <w:keepNext w:val="0"/>
              <w:keepLines w:val="0"/>
              <w:spacing w:before="0" w:after="40" w:line="247" w:lineRule="auto"/>
            </w:pPr>
            <w:r>
              <w:rPr>
                <w:rFonts w:ascii="Arial" w:hAnsi="Arial"/>
                <w:b w:val="0"/>
                <w:sz w:val="20"/>
              </w:rPr>
              <w:t>Obeskattade reserver</w:t>
            </w:r>
          </w:p>
        </w:tc>
        <w:tc>
          <w:tcPr>
            <w:tcW w:type="dxa" w:w="794"/>
            <w:vAlign w:val="center"/>
          </w:tcPr>
          <w:p>
            <w:pPr>
              <w:keepNext w:val="0"/>
              <w:keepLines w:val="0"/>
              <w:spacing w:before="0" w:after="40" w:line="247" w:lineRule="auto"/>
              <w:jc w:val="right"/>
            </w:pPr>
            <w:r>
              <w:rPr>
                <w:rFonts w:ascii="Arial" w:hAnsi="Arial"/>
                <w:b w:val="0"/>
                <w:sz w:val="20"/>
              </w:rPr>
              <w:t>26</w:t>
            </w:r>
          </w:p>
        </w:tc>
        <w:tc>
          <w:tcPr>
            <w:tcW w:type="dxa" w:w="147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pPr>
            <w:r>
              <w:rPr>
                <w:rFonts w:ascii="Arial" w:hAnsi="Arial"/>
                <w:b w:val="0"/>
                <w:sz w:val="20"/>
              </w:rPr>
            </w:r>
          </w:p>
        </w:tc>
      </w:tr>
      <w:tr>
        <w:trPr>
          <w:cantSplit/>
        </w:trPr>
        <w:tc>
          <w:tcPr>
            <w:tcW w:type="dxa" w:w="5783"/>
            <w:vAlign w:val="center"/>
          </w:tcPr>
          <w:p>
            <w:pPr>
              <w:keepNext w:val="0"/>
              <w:keepLines w:val="0"/>
              <w:spacing w:before="0" w:after="40" w:line="247" w:lineRule="auto"/>
            </w:pPr>
            <w:r>
              <w:rPr>
                <w:rFonts w:ascii="Arial" w:hAnsi="Arial"/>
                <w:b/>
                <w:sz w:val="20"/>
              </w:rPr>
              <w:t>Avsättningar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Uppskjuten skatteskuld</w:t>
            </w:r>
          </w:p>
        </w:tc>
        <w:tc>
          <w:tcPr>
            <w:tcW w:type="dxa" w:w="794"/>
            <w:vAlign w:val="center"/>
          </w:tcPr>
          <w:p>
            <w:pPr>
              <w:keepNext w:val="0"/>
              <w:keepLines w:val="0"/>
              <w:spacing w:before="0" w:after="40" w:line="247" w:lineRule="auto"/>
              <w:jc w:val="right"/>
            </w:pPr>
            <w:r>
              <w:rPr>
                <w:rFonts w:ascii="Arial" w:hAnsi="Arial"/>
                <w:b w:val="0"/>
                <w:sz w:val="20"/>
              </w:rPr>
              <w:t>27</w:t>
            </w:r>
          </w:p>
        </w:tc>
        <w:tc>
          <w:tcPr>
            <w:tcW w:type="dxa" w:w="1474"/>
            <w:vAlign w:val="center"/>
          </w:tcPr>
          <w:p>
            <w:pPr>
              <w:keepNext w:val="0"/>
              <w:keepLines w:val="0"/>
              <w:spacing w:before="0" w:after="40" w:line="247" w:lineRule="auto"/>
              <w:jc w:val="right"/>
            </w:pPr>
            <w:r>
              <w:rPr>
                <w:rFonts w:ascii="Arial" w:hAnsi="Arial"/>
                <w:b w:val="0"/>
                <w:sz w:val="20"/>
              </w:rPr>
              <w:t>458 408</w:t>
            </w:r>
          </w:p>
        </w:tc>
        <w:tc>
          <w:tcPr>
            <w:tcW w:type="dxa" w:w="1474"/>
            <w:vAlign w:val="center"/>
          </w:tcPr>
          <w:p>
            <w:pPr>
              <w:keepNext w:val="0"/>
              <w:keepLines w:val="0"/>
              <w:spacing w:before="0" w:after="40" w:line="247" w:lineRule="auto"/>
              <w:jc w:val="right"/>
            </w:pPr>
            <w:r>
              <w:rPr>
                <w:rFonts w:ascii="Arial" w:hAnsi="Arial"/>
                <w:b w:val="0"/>
                <w:sz w:val="20"/>
              </w:rPr>
              <w:t>440 858</w:t>
            </w:r>
          </w:p>
        </w:tc>
      </w:tr>
      <w:tr>
        <w:trPr>
          <w:cantSplit/>
        </w:trPr>
        <w:tc>
          <w:tcPr>
            <w:tcW w:type="dxa" w:w="5783"/>
            <w:vAlign w:val="center"/>
          </w:tcPr>
          <w:p>
            <w:pPr>
              <w:keepNext w:val="0"/>
              <w:keepLines w:val="0"/>
              <w:spacing w:before="0" w:after="40" w:line="247" w:lineRule="auto"/>
            </w:pPr>
            <w:r>
              <w:rPr>
                <w:rFonts w:ascii="Arial" w:hAnsi="Arial"/>
                <w:b w:val="0"/>
                <w:sz w:val="20"/>
              </w:rPr>
              <w:t>Övriga avsättningar</w:t>
            </w:r>
          </w:p>
        </w:tc>
        <w:tc>
          <w:tcPr>
            <w:tcW w:type="dxa" w:w="794"/>
            <w:vAlign w:val="center"/>
          </w:tcPr>
          <w:p>
            <w:pPr>
              <w:keepNext w:val="0"/>
              <w:keepLines w:val="0"/>
              <w:spacing w:before="0" w:after="40" w:line="247" w:lineRule="auto"/>
              <w:jc w:val="right"/>
            </w:pPr>
            <w:r>
              <w:rPr>
                <w:rFonts w:ascii="Arial" w:hAnsi="Arial"/>
                <w:b w:val="0"/>
                <w:sz w:val="20"/>
              </w:rPr>
              <w:t>28</w:t>
            </w:r>
          </w:p>
        </w:tc>
        <w:tc>
          <w:tcPr>
            <w:tcW w:type="dxa" w:w="1474"/>
            <w:vAlign w:val="center"/>
          </w:tcPr>
          <w:p>
            <w:pPr>
              <w:keepNext w:val="0"/>
              <w:keepLines w:val="0"/>
              <w:spacing w:before="0" w:after="40" w:line="247" w:lineRule="auto"/>
              <w:jc w:val="right"/>
            </w:pPr>
            <w:r>
              <w:rPr>
                <w:rFonts w:ascii="Arial" w:hAnsi="Arial"/>
                <w:b w:val="0"/>
                <w:sz w:val="20"/>
              </w:rPr>
              <w:t>10 801</w:t>
            </w:r>
          </w:p>
        </w:tc>
        <w:tc>
          <w:tcPr>
            <w:tcW w:type="dxa" w:w="1474"/>
            <w:vAlign w:val="center"/>
          </w:tcPr>
          <w:p>
            <w:pPr>
              <w:keepNext w:val="0"/>
              <w:keepLines w:val="0"/>
              <w:spacing w:before="0" w:after="40" w:line="247" w:lineRule="auto"/>
              <w:jc w:val="right"/>
            </w:pPr>
            <w:r>
              <w:rPr>
                <w:rFonts w:ascii="Arial" w:hAnsi="Arial"/>
                <w:b w:val="0"/>
                <w:sz w:val="20"/>
              </w:rPr>
              <w:t>9 345</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469 209</w:t>
            </w:r>
          </w:p>
        </w:tc>
        <w:tc>
          <w:tcPr>
            <w:tcW w:type="dxa" w:w="1474"/>
            <w:vAlign w:val="center"/>
          </w:tcPr>
          <w:p>
            <w:pPr>
              <w:keepNext w:val="0"/>
              <w:keepLines w:val="0"/>
              <w:spacing w:before="0" w:after="40" w:line="247" w:lineRule="auto"/>
              <w:jc w:val="right"/>
            </w:pPr>
            <w:r>
              <w:rPr>
                <w:rFonts w:ascii="Arial" w:hAnsi="Arial"/>
                <w:b/>
                <w:sz w:val="20"/>
              </w:rPr>
              <w:t>450 203</w:t>
            </w:r>
          </w:p>
        </w:tc>
      </w:tr>
      <w:tr>
        <w:trPr>
          <w:cantSplit/>
        </w:trPr>
        <w:tc>
          <w:tcPr>
            <w:tcW w:type="dxa" w:w="5783"/>
            <w:vAlign w:val="center"/>
          </w:tcPr>
          <w:p>
            <w:pPr>
              <w:keepNext w:val="0"/>
              <w:keepLines w:val="0"/>
              <w:spacing w:before="0" w:after="40" w:line="247" w:lineRule="auto"/>
            </w:pPr>
            <w:r>
              <w:rPr>
                <w:rFonts w:ascii="Arial" w:hAnsi="Arial"/>
                <w:b w:val="0"/>
                <w:sz w:val="20"/>
              </w:rPr>
              <w:t>Långfristiga skulder</w:t>
            </w:r>
          </w:p>
        </w:tc>
        <w:tc>
          <w:tcPr>
            <w:tcW w:type="dxa" w:w="794"/>
            <w:vAlign w:val="center"/>
          </w:tcPr>
          <w:p>
            <w:pPr>
              <w:keepNext w:val="0"/>
              <w:keepLines w:val="0"/>
              <w:spacing w:before="0" w:after="40" w:line="247" w:lineRule="auto"/>
              <w:jc w:val="right"/>
            </w:pPr>
            <w:r>
              <w:rPr>
                <w:rFonts w:ascii="Arial" w:hAnsi="Arial"/>
                <w:b w:val="0"/>
                <w:sz w:val="20"/>
              </w:rPr>
              <w:t>29</w:t>
            </w:r>
          </w:p>
        </w:tc>
        <w:tc>
          <w:tcPr>
            <w:tcW w:type="dxa" w:w="147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pPr>
            <w:r>
              <w:rPr>
                <w:rFonts w:ascii="Arial" w:hAnsi="Arial"/>
                <w:b w:val="0"/>
                <w:sz w:val="20"/>
              </w:rPr>
            </w:r>
          </w:p>
        </w:tc>
      </w:tr>
      <w:tr>
        <w:trPr>
          <w:cantSplit/>
        </w:trPr>
        <w:tc>
          <w:tcPr>
            <w:tcW w:type="dxa" w:w="5783"/>
            <w:vAlign w:val="center"/>
          </w:tcPr>
          <w:p>
            <w:pPr>
              <w:keepNext w:val="0"/>
              <w:keepLines w:val="0"/>
              <w:spacing w:before="0" w:after="40" w:line="247" w:lineRule="auto"/>
            </w:pPr>
            <w:r>
              <w:rPr>
                <w:rFonts w:ascii="Arial" w:hAnsi="Arial"/>
                <w:b w:val="0"/>
                <w:sz w:val="20"/>
              </w:rPr>
              <w:t>Checkräkningskredit</w:t>
            </w:r>
          </w:p>
        </w:tc>
        <w:tc>
          <w:tcPr>
            <w:tcW w:type="dxa" w:w="794"/>
            <w:vAlign w:val="center"/>
          </w:tcPr>
          <w:p>
            <w:pPr>
              <w:keepNext w:val="0"/>
              <w:keepLines w:val="0"/>
              <w:spacing w:before="0" w:after="40" w:line="247" w:lineRule="auto"/>
              <w:jc w:val="right"/>
            </w:pPr>
            <w:r>
              <w:rPr>
                <w:rFonts w:ascii="Arial" w:hAnsi="Arial"/>
                <w:b w:val="0"/>
                <w:sz w:val="20"/>
              </w:rPr>
              <w:t>30</w:t>
            </w:r>
          </w:p>
        </w:tc>
        <w:tc>
          <w:tcPr>
            <w:tcW w:type="dxa" w:w="1474"/>
            <w:vAlign w:val="center"/>
          </w:tcPr>
          <w:p>
            <w:pPr>
              <w:keepNext w:val="0"/>
              <w:keepLines w:val="0"/>
              <w:spacing w:before="0" w:after="40" w:line="247" w:lineRule="auto"/>
              <w:jc w:val="right"/>
            </w:pPr>
            <w:r>
              <w:rPr>
                <w:rFonts w:ascii="Arial" w:hAnsi="Arial"/>
                <w:b w:val="0"/>
                <w:sz w:val="20"/>
              </w:rPr>
              <w:t>1 300 627</w:t>
            </w:r>
          </w:p>
        </w:tc>
        <w:tc>
          <w:tcPr>
            <w:tcW w:type="dxa" w:w="1474"/>
            <w:vAlign w:val="center"/>
          </w:tcPr>
          <w:p>
            <w:pPr>
              <w:keepNext w:val="0"/>
              <w:keepLines w:val="0"/>
              <w:spacing w:before="0" w:after="40" w:line="247" w:lineRule="auto"/>
              <w:jc w:val="right"/>
            </w:pPr>
            <w:r>
              <w:rPr>
                <w:rFonts w:ascii="Arial" w:hAnsi="Arial"/>
                <w:b w:val="0"/>
                <w:sz w:val="20"/>
              </w:rPr>
              <w:t>1 339 430</w:t>
            </w:r>
          </w:p>
        </w:tc>
      </w:tr>
      <w:tr>
        <w:trPr>
          <w:cantSplit/>
        </w:trPr>
        <w:tc>
          <w:tcPr>
            <w:tcW w:type="dxa" w:w="5783"/>
            <w:vAlign w:val="center"/>
          </w:tcPr>
          <w:p>
            <w:pPr>
              <w:keepNext w:val="0"/>
              <w:keepLines w:val="0"/>
              <w:spacing w:before="0" w:after="40" w:line="247" w:lineRule="auto"/>
            </w:pPr>
            <w:r>
              <w:rPr>
                <w:rFonts w:ascii="Arial" w:hAnsi="Arial"/>
                <w:b w:val="0"/>
                <w:sz w:val="20"/>
              </w:rPr>
              <w:t>Övriga skulder till kreditinstitut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437 798</w:t>
            </w:r>
          </w:p>
        </w:tc>
        <w:tc>
          <w:tcPr>
            <w:tcW w:type="dxa" w:w="1474"/>
            <w:vAlign w:val="center"/>
          </w:tcPr>
          <w:p>
            <w:pPr>
              <w:keepNext w:val="0"/>
              <w:keepLines w:val="0"/>
              <w:spacing w:before="0" w:after="40" w:line="247" w:lineRule="auto"/>
              <w:jc w:val="right"/>
            </w:pPr>
            <w:r>
              <w:rPr>
                <w:rFonts w:ascii="Arial" w:hAnsi="Arial"/>
                <w:b w:val="0"/>
                <w:sz w:val="20"/>
              </w:rPr>
              <w:t>461 149</w:t>
            </w:r>
          </w:p>
        </w:tc>
      </w:tr>
      <w:tr>
        <w:trPr>
          <w:cantSplit/>
        </w:trPr>
        <w:tc>
          <w:tcPr>
            <w:tcW w:type="dxa" w:w="5783"/>
            <w:vAlign w:val="center"/>
          </w:tcPr>
          <w:p>
            <w:pPr>
              <w:keepNext w:val="0"/>
              <w:keepLines w:val="0"/>
              <w:spacing w:before="0" w:after="40" w:line="247" w:lineRule="auto"/>
            </w:pPr>
            <w:r>
              <w:rPr>
                <w:rFonts w:ascii="Arial" w:hAnsi="Arial"/>
                <w:b w:val="0"/>
                <w:sz w:val="20"/>
              </w:rPr>
              <w:t>Skulder hos koncernföretag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1 738 425</w:t>
            </w:r>
          </w:p>
        </w:tc>
        <w:tc>
          <w:tcPr>
            <w:tcW w:type="dxa" w:w="1474"/>
            <w:vAlign w:val="center"/>
          </w:tcPr>
          <w:p>
            <w:pPr>
              <w:keepNext w:val="0"/>
              <w:keepLines w:val="0"/>
              <w:spacing w:before="0" w:after="40" w:line="247" w:lineRule="auto"/>
              <w:jc w:val="right"/>
            </w:pPr>
            <w:r>
              <w:rPr>
                <w:rFonts w:ascii="Arial" w:hAnsi="Arial"/>
                <w:b/>
                <w:sz w:val="20"/>
              </w:rPr>
              <w:t>1 800 579</w:t>
            </w:r>
          </w:p>
        </w:tc>
      </w:tr>
      <w:tr>
        <w:trPr>
          <w:cantSplit/>
        </w:trPr>
        <w:tc>
          <w:tcPr>
            <w:tcW w:type="dxa" w:w="5783"/>
            <w:vAlign w:val="center"/>
          </w:tcPr>
          <w:p>
            <w:pPr>
              <w:keepNext w:val="0"/>
              <w:keepLines w:val="0"/>
              <w:spacing w:before="0" w:after="40" w:line="247" w:lineRule="auto"/>
            </w:pPr>
            <w:r>
              <w:rPr>
                <w:rFonts w:ascii="Arial" w:hAnsi="Arial"/>
                <w:b/>
                <w:sz w:val="20"/>
              </w:rPr>
              <w:t>Kortfristiga skulder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Övriga skulder till kreditinstitut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23 351</w:t>
            </w:r>
          </w:p>
        </w:tc>
        <w:tc>
          <w:tcPr>
            <w:tcW w:type="dxa" w:w="1474"/>
            <w:vAlign w:val="center"/>
          </w:tcPr>
          <w:p>
            <w:pPr>
              <w:keepNext w:val="0"/>
              <w:keepLines w:val="0"/>
              <w:spacing w:before="0" w:after="40" w:line="247" w:lineRule="auto"/>
              <w:jc w:val="right"/>
            </w:pPr>
            <w:r>
              <w:rPr>
                <w:rFonts w:ascii="Arial" w:hAnsi="Arial"/>
                <w:b w:val="0"/>
                <w:sz w:val="20"/>
              </w:rPr>
              <w:t>23 351</w:t>
            </w:r>
          </w:p>
        </w:tc>
      </w:tr>
      <w:tr>
        <w:trPr>
          <w:cantSplit/>
        </w:trPr>
        <w:tc>
          <w:tcPr>
            <w:tcW w:type="dxa" w:w="5783"/>
            <w:vAlign w:val="center"/>
          </w:tcPr>
          <w:p>
            <w:pPr>
              <w:keepNext w:val="0"/>
              <w:keepLines w:val="0"/>
              <w:spacing w:before="0" w:after="40" w:line="247" w:lineRule="auto"/>
            </w:pPr>
            <w:r>
              <w:rPr>
                <w:rFonts w:ascii="Arial" w:hAnsi="Arial"/>
                <w:b w:val="0"/>
                <w:sz w:val="20"/>
              </w:rPr>
              <w:t>Förskott från kunder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231</w:t>
            </w:r>
          </w:p>
        </w:tc>
        <w:tc>
          <w:tcPr>
            <w:tcW w:type="dxa" w:w="1474"/>
            <w:vAlign w:val="center"/>
          </w:tcPr>
          <w:p>
            <w:pPr>
              <w:keepNext w:val="0"/>
              <w:keepLines w:val="0"/>
              <w:spacing w:before="0" w:after="40" w:line="247" w:lineRule="auto"/>
              <w:jc w:val="right"/>
            </w:pPr>
            <w:r>
              <w:rPr>
                <w:rFonts w:ascii="Arial" w:hAnsi="Arial"/>
                <w:b w:val="0"/>
                <w:sz w:val="20"/>
              </w:rPr>
              <w:t>161</w:t>
            </w:r>
          </w:p>
        </w:tc>
      </w:tr>
      <w:tr>
        <w:trPr>
          <w:cantSplit/>
        </w:trPr>
        <w:tc>
          <w:tcPr>
            <w:tcW w:type="dxa" w:w="5783"/>
            <w:vAlign w:val="center"/>
          </w:tcPr>
          <w:p>
            <w:pPr>
              <w:keepNext w:val="0"/>
              <w:keepLines w:val="0"/>
              <w:spacing w:before="0" w:after="40" w:line="247" w:lineRule="auto"/>
            </w:pPr>
            <w:r>
              <w:rPr>
                <w:rFonts w:ascii="Arial" w:hAnsi="Arial"/>
                <w:b w:val="0"/>
                <w:sz w:val="20"/>
              </w:rPr>
              <w:t>Leverantörsskulder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116 245</w:t>
            </w:r>
          </w:p>
        </w:tc>
        <w:tc>
          <w:tcPr>
            <w:tcW w:type="dxa" w:w="1474"/>
            <w:vAlign w:val="center"/>
          </w:tcPr>
          <w:p>
            <w:pPr>
              <w:keepNext w:val="0"/>
              <w:keepLines w:val="0"/>
              <w:spacing w:before="0" w:after="40" w:line="247" w:lineRule="auto"/>
              <w:jc w:val="right"/>
            </w:pPr>
            <w:r>
              <w:rPr>
                <w:rFonts w:ascii="Arial" w:hAnsi="Arial"/>
                <w:b w:val="0"/>
                <w:sz w:val="20"/>
              </w:rPr>
              <w:t>96 661</w:t>
            </w:r>
          </w:p>
        </w:tc>
      </w:tr>
      <w:tr>
        <w:trPr>
          <w:cantSplit/>
        </w:trPr>
        <w:tc>
          <w:tcPr>
            <w:tcW w:type="dxa" w:w="5783"/>
            <w:vAlign w:val="center"/>
          </w:tcPr>
          <w:p>
            <w:pPr>
              <w:keepNext w:val="0"/>
              <w:keepLines w:val="0"/>
              <w:spacing w:before="0" w:after="40" w:line="247" w:lineRule="auto"/>
            </w:pPr>
            <w:r>
              <w:rPr>
                <w:rFonts w:ascii="Arial" w:hAnsi="Arial"/>
                <w:b w:val="0"/>
                <w:sz w:val="20"/>
              </w:rPr>
              <w:t>Skulder till koncernföretag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23 950</w:t>
            </w:r>
          </w:p>
        </w:tc>
        <w:tc>
          <w:tcPr>
            <w:tcW w:type="dxa" w:w="1474"/>
            <w:vAlign w:val="center"/>
          </w:tcPr>
          <w:p>
            <w:pPr>
              <w:keepNext w:val="0"/>
              <w:keepLines w:val="0"/>
              <w:spacing w:before="0" w:after="40" w:line="247" w:lineRule="auto"/>
              <w:jc w:val="right"/>
            </w:pPr>
            <w:r>
              <w:rPr>
                <w:rFonts w:ascii="Arial" w:hAnsi="Arial"/>
                <w:b w:val="0"/>
                <w:sz w:val="20"/>
              </w:rPr>
              <w:t>6 572</w:t>
            </w:r>
          </w:p>
        </w:tc>
      </w:tr>
      <w:tr>
        <w:trPr>
          <w:cantSplit/>
        </w:trPr>
        <w:tc>
          <w:tcPr>
            <w:tcW w:type="dxa" w:w="5783"/>
            <w:vAlign w:val="center"/>
          </w:tcPr>
          <w:p>
            <w:pPr>
              <w:keepNext w:val="0"/>
              <w:keepLines w:val="0"/>
              <w:spacing w:before="0" w:after="40" w:line="247" w:lineRule="auto"/>
            </w:pPr>
            <w:r>
              <w:rPr>
                <w:rFonts w:ascii="Arial" w:hAnsi="Arial"/>
                <w:b w:val="0"/>
                <w:sz w:val="20"/>
              </w:rPr>
              <w:t>Aktuell skatteskuld</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13</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Övriga skulder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98 440</w:t>
            </w:r>
          </w:p>
        </w:tc>
        <w:tc>
          <w:tcPr>
            <w:tcW w:type="dxa" w:w="1474"/>
            <w:vAlign w:val="center"/>
          </w:tcPr>
          <w:p>
            <w:pPr>
              <w:keepNext w:val="0"/>
              <w:keepLines w:val="0"/>
              <w:spacing w:before="0" w:after="40" w:line="247" w:lineRule="auto"/>
              <w:jc w:val="right"/>
            </w:pPr>
            <w:r>
              <w:rPr>
                <w:rFonts w:ascii="Arial" w:hAnsi="Arial"/>
                <w:b w:val="0"/>
                <w:sz w:val="20"/>
              </w:rPr>
              <w:t>67 901</w:t>
            </w:r>
          </w:p>
        </w:tc>
      </w:tr>
      <w:tr>
        <w:trPr>
          <w:cantSplit/>
        </w:trPr>
        <w:tc>
          <w:tcPr>
            <w:tcW w:type="dxa" w:w="5783"/>
            <w:vAlign w:val="center"/>
          </w:tcPr>
          <w:p>
            <w:pPr>
              <w:keepNext w:val="0"/>
              <w:keepLines w:val="0"/>
              <w:spacing w:before="0" w:after="40" w:line="247" w:lineRule="auto"/>
            </w:pPr>
            <w:r>
              <w:rPr>
                <w:rFonts w:ascii="Arial" w:hAnsi="Arial"/>
                <w:b w:val="0"/>
                <w:sz w:val="20"/>
              </w:rPr>
              <w:t>Upplupna kostnader och förutbetalda intäkter</w:t>
            </w:r>
          </w:p>
        </w:tc>
        <w:tc>
          <w:tcPr>
            <w:tcW w:type="dxa" w:w="794"/>
            <w:vAlign w:val="center"/>
          </w:tcPr>
          <w:p>
            <w:pPr>
              <w:keepNext w:val="0"/>
              <w:keepLines w:val="0"/>
              <w:spacing w:before="0" w:after="40" w:line="247" w:lineRule="auto"/>
              <w:jc w:val="right"/>
            </w:pPr>
            <w:r>
              <w:rPr>
                <w:rFonts w:ascii="Arial" w:hAnsi="Arial"/>
                <w:b w:val="0"/>
                <w:sz w:val="20"/>
              </w:rPr>
              <w:t>31</w:t>
            </w:r>
          </w:p>
        </w:tc>
        <w:tc>
          <w:tcPr>
            <w:tcW w:type="dxa" w:w="1474"/>
            <w:vAlign w:val="center"/>
          </w:tcPr>
          <w:p>
            <w:pPr>
              <w:keepNext w:val="0"/>
              <w:keepLines w:val="0"/>
              <w:spacing w:before="0" w:after="40" w:line="247" w:lineRule="auto"/>
              <w:jc w:val="right"/>
            </w:pPr>
            <w:r>
              <w:rPr>
                <w:rFonts w:ascii="Arial" w:hAnsi="Arial"/>
                <w:b w:val="0"/>
                <w:sz w:val="20"/>
              </w:rPr>
              <w:t>125 092</w:t>
            </w:r>
          </w:p>
        </w:tc>
        <w:tc>
          <w:tcPr>
            <w:tcW w:type="dxa" w:w="1474"/>
            <w:vAlign w:val="center"/>
          </w:tcPr>
          <w:p>
            <w:pPr>
              <w:keepNext w:val="0"/>
              <w:keepLines w:val="0"/>
              <w:spacing w:before="0" w:after="40" w:line="247" w:lineRule="auto"/>
              <w:jc w:val="right"/>
            </w:pPr>
            <w:r>
              <w:rPr>
                <w:rFonts w:ascii="Arial" w:hAnsi="Arial"/>
                <w:b w:val="0"/>
                <w:sz w:val="20"/>
              </w:rPr>
              <w:t>111 968</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387 321</w:t>
            </w:r>
          </w:p>
        </w:tc>
        <w:tc>
          <w:tcPr>
            <w:tcW w:type="dxa" w:w="1474"/>
            <w:vAlign w:val="center"/>
          </w:tcPr>
          <w:p>
            <w:pPr>
              <w:keepNext w:val="0"/>
              <w:keepLines w:val="0"/>
              <w:spacing w:before="0" w:after="40" w:line="247" w:lineRule="auto"/>
              <w:jc w:val="right"/>
            </w:pPr>
            <w:r>
              <w:rPr>
                <w:rFonts w:ascii="Arial" w:hAnsi="Arial"/>
                <w:b/>
                <w:sz w:val="20"/>
              </w:rPr>
              <w:t>306 615</w:t>
            </w:r>
          </w:p>
        </w:tc>
      </w:tr>
      <w:tr>
        <w:trPr>
          <w:cantSplit/>
        </w:trPr>
        <w:tc>
          <w:tcPr>
            <w:tcW w:type="dxa" w:w="5783"/>
            <w:vAlign w:val="center"/>
          </w:tcPr>
          <w:p>
            <w:pPr>
              <w:keepNext w:val="0"/>
              <w:keepLines w:val="0"/>
              <w:spacing w:before="0" w:after="40" w:line="247" w:lineRule="auto"/>
            </w:pPr>
            <w:r>
              <w:rPr>
                <w:rFonts w:ascii="Arial" w:hAnsi="Arial"/>
                <w:b/>
                <w:sz w:val="20"/>
              </w:rPr>
              <w:t>SUMMA EGET KAPITAL OCH SKULDER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4 418 459</w:t>
            </w:r>
          </w:p>
        </w:tc>
        <w:tc>
          <w:tcPr>
            <w:tcW w:type="dxa" w:w="1474"/>
            <w:vAlign w:val="center"/>
          </w:tcPr>
          <w:p>
            <w:pPr>
              <w:keepNext w:val="0"/>
              <w:keepLines w:val="0"/>
              <w:spacing w:before="0" w:after="40" w:line="247" w:lineRule="auto"/>
              <w:jc w:val="right"/>
            </w:pPr>
            <w:r>
              <w:rPr>
                <w:rFonts w:ascii="Arial" w:hAnsi="Arial"/>
                <w:b/>
                <w:sz w:val="20"/>
              </w:rPr>
              <w:t>4 295 477</w:t>
            </w:r>
          </w:p>
        </w:tc>
      </w:tr>
    </w:tbl>
    <w:p>
      <w:pPr>
        <w:spacing w:after="20" w:before="0" w:line="240" w:lineRule="auto"/>
      </w:pPr>
      <w:r>
        <w:rPr>
          <w:sz w:val="6"/>
        </w:rPr>
      </w:r>
    </w:p>
    <w:p>
      <w:pPr>
        <w:pStyle w:val="Heading2"/>
      </w:pPr>
      <w:bookmarkStart w:id="216" w:name="h_725"/>
      <w:r>
        <w:t>Förändring av eget kapital koncernen</w:t>
      </w:r>
      <w:bookmarkEnd w:id="216"/>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Förändring av eget kapital koncernen"/>
        <w:tblDescription w:val="Tabell med en upprepad rubrikrad. Tomma celler motsvarar tomma celler i originalet."/>
      </w:tblPr>
      <w:tblGrid>
        <w:gridCol w:w="3742"/>
        <w:gridCol w:w="1928"/>
        <w:gridCol w:w="1928"/>
        <w:gridCol w:w="1928"/>
      </w:tblGrid>
      <w:tr>
        <w:trPr>
          <w:cantSplit/>
          <w:tblHeader w:val="1"/>
        </w:trPr>
        <w:tc>
          <w:tcPr>
            <w:tcW w:type="dxa" w:w="3742"/>
            <w:shd w:fill="006445"/>
            <w:vAlign w:val="center"/>
          </w:tcPr>
          <w:p>
            <w:pPr>
              <w:keepNext/>
              <w:keepLines w:val="0"/>
              <w:spacing w:before="0" w:after="40" w:line="247" w:lineRule="auto"/>
            </w:pPr>
            <w:r>
              <w:rPr>
                <w:rFonts w:ascii="Arial" w:hAnsi="Arial"/>
                <w:b/>
                <w:color w:val="FFFFFF"/>
                <w:sz w:val="20"/>
              </w:rPr>
              <w:t>Kapitalpost (tkr)</w:t>
            </w:r>
          </w:p>
        </w:tc>
        <w:tc>
          <w:tcPr>
            <w:tcW w:type="dxa" w:w="1928"/>
            <w:shd w:fill="006445"/>
            <w:vAlign w:val="center"/>
          </w:tcPr>
          <w:p>
            <w:pPr>
              <w:keepNext/>
              <w:keepLines w:val="0"/>
              <w:spacing w:before="0" w:after="40" w:line="247" w:lineRule="auto"/>
            </w:pPr>
            <w:r>
              <w:rPr>
                <w:rFonts w:ascii="Arial" w:hAnsi="Arial"/>
                <w:b/>
                <w:color w:val="FFFFFF"/>
                <w:sz w:val="20"/>
              </w:rPr>
              <w:t>Ingående balans 2021-01-01</w:t>
            </w:r>
          </w:p>
        </w:tc>
        <w:tc>
          <w:tcPr>
            <w:tcW w:type="dxa" w:w="1928"/>
            <w:shd w:fill="006445"/>
            <w:vAlign w:val="center"/>
          </w:tcPr>
          <w:p>
            <w:pPr>
              <w:keepNext/>
              <w:keepLines w:val="0"/>
              <w:spacing w:before="0" w:after="40" w:line="247" w:lineRule="auto"/>
            </w:pPr>
            <w:r>
              <w:rPr>
                <w:rFonts w:ascii="Arial" w:hAnsi="Arial"/>
                <w:b/>
                <w:color w:val="FFFFFF"/>
                <w:sz w:val="20"/>
              </w:rPr>
              <w:t>Årets resultat</w:t>
            </w:r>
          </w:p>
        </w:tc>
        <w:tc>
          <w:tcPr>
            <w:tcW w:type="dxa" w:w="1928"/>
            <w:shd w:fill="006445"/>
            <w:vAlign w:val="center"/>
          </w:tcPr>
          <w:p>
            <w:pPr>
              <w:keepNext/>
              <w:keepLines w:val="0"/>
              <w:spacing w:before="0" w:after="40" w:line="247" w:lineRule="auto"/>
            </w:pPr>
            <w:r>
              <w:rPr>
                <w:rFonts w:ascii="Arial" w:hAnsi="Arial"/>
                <w:b/>
                <w:color w:val="FFFFFF"/>
                <w:sz w:val="20"/>
              </w:rPr>
              <w:t>Utgående balans 2021-12-31</w:t>
            </w:r>
          </w:p>
        </w:tc>
      </w:tr>
      <w:tr>
        <w:trPr>
          <w:cantSplit/>
        </w:trPr>
        <w:tc>
          <w:tcPr>
            <w:tcW w:type="dxa" w:w="3742"/>
            <w:vAlign w:val="center"/>
          </w:tcPr>
          <w:p>
            <w:pPr>
              <w:keepNext w:val="0"/>
              <w:keepLines w:val="0"/>
              <w:spacing w:before="0" w:after="40" w:line="247" w:lineRule="auto"/>
            </w:pPr>
            <w:r>
              <w:rPr>
                <w:rFonts w:ascii="Arial" w:hAnsi="Arial"/>
                <w:b w:val="0"/>
                <w:sz w:val="20"/>
              </w:rPr>
              <w:t>Aktiekapital – moderföretagets aktieägare</w:t>
            </w:r>
          </w:p>
        </w:tc>
        <w:tc>
          <w:tcPr>
            <w:tcW w:type="dxa" w:w="1928"/>
            <w:vAlign w:val="center"/>
          </w:tcPr>
          <w:p>
            <w:pPr>
              <w:keepNext w:val="0"/>
              <w:keepLines w:val="0"/>
              <w:spacing w:before="0" w:after="40" w:line="247" w:lineRule="auto"/>
              <w:jc w:val="right"/>
            </w:pPr>
            <w:r>
              <w:rPr>
                <w:rFonts w:ascii="Arial" w:hAnsi="Arial"/>
                <w:b w:val="0"/>
                <w:sz w:val="20"/>
              </w:rPr>
              <w:t>69 200</w:t>
            </w:r>
          </w:p>
        </w:tc>
        <w:tc>
          <w:tcPr>
            <w:tcW w:type="dxa" w:w="1928"/>
            <w:vAlign w:val="center"/>
          </w:tcPr>
          <w:p>
            <w:pPr>
              <w:keepNext w:val="0"/>
              <w:keepLines w:val="0"/>
              <w:spacing w:before="0" w:after="40" w:line="247" w:lineRule="auto"/>
            </w:pPr>
            <w:r>
              <w:rPr>
                <w:rFonts w:ascii="Arial" w:hAnsi="Arial"/>
                <w:b w:val="0"/>
                <w:sz w:val="20"/>
              </w:rPr>
            </w:r>
          </w:p>
        </w:tc>
        <w:tc>
          <w:tcPr>
            <w:tcW w:type="dxa" w:w="1928"/>
            <w:vAlign w:val="center"/>
          </w:tcPr>
          <w:p>
            <w:pPr>
              <w:keepNext w:val="0"/>
              <w:keepLines w:val="0"/>
              <w:spacing w:before="0" w:after="40" w:line="247" w:lineRule="auto"/>
              <w:jc w:val="right"/>
            </w:pPr>
            <w:r>
              <w:rPr>
                <w:rFonts w:ascii="Arial" w:hAnsi="Arial"/>
                <w:b w:val="0"/>
                <w:sz w:val="20"/>
              </w:rPr>
              <w:t>69 200</w:t>
            </w:r>
          </w:p>
        </w:tc>
      </w:tr>
      <w:tr>
        <w:trPr>
          <w:cantSplit/>
        </w:trPr>
        <w:tc>
          <w:tcPr>
            <w:tcW w:type="dxa" w:w="3742"/>
            <w:vAlign w:val="center"/>
          </w:tcPr>
          <w:p>
            <w:pPr>
              <w:keepNext w:val="0"/>
              <w:keepLines w:val="0"/>
              <w:spacing w:before="0" w:after="40" w:line="247" w:lineRule="auto"/>
            </w:pPr>
            <w:r>
              <w:rPr>
                <w:rFonts w:ascii="Arial" w:hAnsi="Arial"/>
                <w:b w:val="0"/>
                <w:sz w:val="20"/>
              </w:rPr>
              <w:t>Övrigt tillskjutet kapital – moderföretagets aktieägare</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pPr>
            <w:r>
              <w:rPr>
                <w:rFonts w:ascii="Arial" w:hAnsi="Arial"/>
                <w:b w:val="0"/>
                <w:sz w:val="20"/>
              </w:rPr>
            </w:r>
          </w:p>
        </w:tc>
        <w:tc>
          <w:tcPr>
            <w:tcW w:type="dxa" w:w="1928"/>
            <w:vAlign w:val="center"/>
          </w:tcPr>
          <w:p>
            <w:pPr>
              <w:keepNext w:val="0"/>
              <w:keepLines w:val="0"/>
              <w:spacing w:before="0" w:after="40" w:line="247" w:lineRule="auto"/>
              <w:jc w:val="right"/>
            </w:pPr>
            <w:r>
              <w:rPr>
                <w:rFonts w:ascii="Arial" w:hAnsi="Arial"/>
                <w:b w:val="0"/>
                <w:sz w:val="20"/>
              </w:rPr>
              <w:t>–</w:t>
            </w:r>
          </w:p>
        </w:tc>
      </w:tr>
      <w:tr>
        <w:trPr>
          <w:cantSplit/>
        </w:trPr>
        <w:tc>
          <w:tcPr>
            <w:tcW w:type="dxa" w:w="3742"/>
            <w:vAlign w:val="center"/>
          </w:tcPr>
          <w:p>
            <w:pPr>
              <w:keepNext w:val="0"/>
              <w:keepLines w:val="0"/>
              <w:spacing w:before="0" w:after="40" w:line="247" w:lineRule="auto"/>
            </w:pPr>
            <w:r>
              <w:rPr>
                <w:rFonts w:ascii="Arial" w:hAnsi="Arial"/>
                <w:b w:val="0"/>
                <w:sz w:val="20"/>
              </w:rPr>
              <w:t>Annat eget kapital inkl. årets resultat – moderföretagets aktieägare</w:t>
            </w:r>
          </w:p>
        </w:tc>
        <w:tc>
          <w:tcPr>
            <w:tcW w:type="dxa" w:w="1928"/>
            <w:vAlign w:val="center"/>
          </w:tcPr>
          <w:p>
            <w:pPr>
              <w:keepNext w:val="0"/>
              <w:keepLines w:val="0"/>
              <w:spacing w:before="0" w:after="40" w:line="247" w:lineRule="auto"/>
              <w:jc w:val="right"/>
            </w:pPr>
            <w:r>
              <w:rPr>
                <w:rFonts w:ascii="Arial" w:hAnsi="Arial"/>
                <w:b w:val="0"/>
                <w:sz w:val="20"/>
              </w:rPr>
              <w:t>1 668 880</w:t>
            </w:r>
          </w:p>
        </w:tc>
        <w:tc>
          <w:tcPr>
            <w:tcW w:type="dxa" w:w="1928"/>
            <w:vAlign w:val="center"/>
          </w:tcPr>
          <w:p>
            <w:pPr>
              <w:keepNext w:val="0"/>
              <w:keepLines w:val="0"/>
              <w:spacing w:before="0" w:after="40" w:line="247" w:lineRule="auto"/>
              <w:jc w:val="right"/>
            </w:pPr>
            <w:r>
              <w:rPr>
                <w:rFonts w:ascii="Arial" w:hAnsi="Arial"/>
                <w:b w:val="0"/>
                <w:sz w:val="20"/>
              </w:rPr>
              <w:t>85 423</w:t>
            </w:r>
          </w:p>
        </w:tc>
        <w:tc>
          <w:tcPr>
            <w:tcW w:type="dxa" w:w="1928"/>
            <w:vAlign w:val="center"/>
          </w:tcPr>
          <w:p>
            <w:pPr>
              <w:keepNext w:val="0"/>
              <w:keepLines w:val="0"/>
              <w:spacing w:before="0" w:after="40" w:line="247" w:lineRule="auto"/>
              <w:jc w:val="right"/>
            </w:pPr>
            <w:r>
              <w:rPr>
                <w:rFonts w:ascii="Arial" w:hAnsi="Arial"/>
                <w:b w:val="0"/>
                <w:sz w:val="20"/>
              </w:rPr>
              <w:t>1 754 304</w:t>
            </w:r>
          </w:p>
        </w:tc>
      </w:tr>
      <w:tr>
        <w:trPr>
          <w:cantSplit/>
        </w:trPr>
        <w:tc>
          <w:tcPr>
            <w:tcW w:type="dxa" w:w="3742"/>
            <w:vAlign w:val="center"/>
          </w:tcPr>
          <w:p>
            <w:pPr>
              <w:keepNext w:val="0"/>
              <w:keepLines w:val="0"/>
              <w:spacing w:before="0" w:after="40" w:line="247" w:lineRule="auto"/>
            </w:pPr>
            <w:r>
              <w:rPr>
                <w:rFonts w:ascii="Arial" w:hAnsi="Arial"/>
                <w:b w:val="0"/>
                <w:sz w:val="20"/>
              </w:rPr>
              <w:t>Summa – moderföretagets aktieägare</w:t>
            </w:r>
          </w:p>
        </w:tc>
        <w:tc>
          <w:tcPr>
            <w:tcW w:type="dxa" w:w="1928"/>
            <w:vAlign w:val="center"/>
          </w:tcPr>
          <w:p>
            <w:pPr>
              <w:keepNext w:val="0"/>
              <w:keepLines w:val="0"/>
              <w:spacing w:before="0" w:after="40" w:line="247" w:lineRule="auto"/>
              <w:jc w:val="right"/>
            </w:pPr>
            <w:r>
              <w:rPr>
                <w:rFonts w:ascii="Arial" w:hAnsi="Arial"/>
                <w:b w:val="0"/>
                <w:sz w:val="20"/>
              </w:rPr>
              <w:t>1 738 080</w:t>
            </w:r>
          </w:p>
        </w:tc>
        <w:tc>
          <w:tcPr>
            <w:tcW w:type="dxa" w:w="1928"/>
            <w:vAlign w:val="center"/>
          </w:tcPr>
          <w:p>
            <w:pPr>
              <w:keepNext w:val="0"/>
              <w:keepLines w:val="0"/>
              <w:spacing w:before="0" w:after="40" w:line="247" w:lineRule="auto"/>
              <w:jc w:val="right"/>
            </w:pPr>
            <w:r>
              <w:rPr>
                <w:rFonts w:ascii="Arial" w:hAnsi="Arial"/>
                <w:b w:val="0"/>
                <w:sz w:val="20"/>
              </w:rPr>
              <w:t>85 423</w:t>
            </w:r>
          </w:p>
        </w:tc>
        <w:tc>
          <w:tcPr>
            <w:tcW w:type="dxa" w:w="1928"/>
            <w:vAlign w:val="center"/>
          </w:tcPr>
          <w:p>
            <w:pPr>
              <w:keepNext w:val="0"/>
              <w:keepLines w:val="0"/>
              <w:spacing w:before="0" w:after="40" w:line="247" w:lineRule="auto"/>
              <w:jc w:val="right"/>
            </w:pPr>
            <w:r>
              <w:rPr>
                <w:rFonts w:ascii="Arial" w:hAnsi="Arial"/>
                <w:b w:val="0"/>
                <w:sz w:val="20"/>
              </w:rPr>
              <w:t>1 823 504</w:t>
            </w:r>
          </w:p>
        </w:tc>
      </w:tr>
      <w:tr>
        <w:trPr>
          <w:cantSplit/>
        </w:trPr>
        <w:tc>
          <w:tcPr>
            <w:tcW w:type="dxa" w:w="3742"/>
            <w:vAlign w:val="center"/>
          </w:tcPr>
          <w:p>
            <w:pPr>
              <w:keepNext w:val="0"/>
              <w:keepLines w:val="0"/>
              <w:spacing w:before="0" w:after="40" w:line="247" w:lineRule="auto"/>
            </w:pPr>
            <w:r>
              <w:rPr>
                <w:rFonts w:ascii="Arial" w:hAnsi="Arial"/>
                <w:b w:val="0"/>
                <w:sz w:val="20"/>
              </w:rPr>
              <w:t>Minoritetsintresse</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Totalt eget kapital</w:t>
            </w:r>
          </w:p>
        </w:tc>
        <w:tc>
          <w:tcPr>
            <w:tcW w:type="dxa" w:w="1928"/>
            <w:vAlign w:val="center"/>
          </w:tcPr>
          <w:p>
            <w:pPr>
              <w:keepNext w:val="0"/>
              <w:keepLines w:val="0"/>
              <w:spacing w:before="0" w:after="40" w:line="247" w:lineRule="auto"/>
              <w:jc w:val="right"/>
            </w:pPr>
            <w:r>
              <w:rPr>
                <w:rFonts w:ascii="Arial" w:hAnsi="Arial"/>
                <w:b w:val="0"/>
                <w:sz w:val="20"/>
              </w:rPr>
              <w:t>1 738 080</w:t>
            </w:r>
          </w:p>
        </w:tc>
        <w:tc>
          <w:tcPr>
            <w:tcW w:type="dxa" w:w="1928"/>
            <w:vAlign w:val="center"/>
          </w:tcPr>
          <w:p>
            <w:pPr>
              <w:keepNext w:val="0"/>
              <w:keepLines w:val="0"/>
              <w:spacing w:before="0" w:after="40" w:line="247" w:lineRule="auto"/>
              <w:jc w:val="right"/>
            </w:pPr>
            <w:r>
              <w:rPr>
                <w:rFonts w:ascii="Arial" w:hAnsi="Arial"/>
                <w:b w:val="0"/>
                <w:sz w:val="20"/>
              </w:rPr>
              <w:t>85 423</w:t>
            </w:r>
          </w:p>
        </w:tc>
        <w:tc>
          <w:tcPr>
            <w:tcW w:type="dxa" w:w="1928"/>
            <w:vAlign w:val="center"/>
          </w:tcPr>
          <w:p>
            <w:pPr>
              <w:keepNext w:val="0"/>
              <w:keepLines w:val="0"/>
              <w:spacing w:before="0" w:after="40" w:line="247" w:lineRule="auto"/>
              <w:jc w:val="right"/>
            </w:pPr>
            <w:r>
              <w:rPr>
                <w:rFonts w:ascii="Arial" w:hAnsi="Arial"/>
                <w:b w:val="0"/>
                <w:sz w:val="20"/>
              </w:rPr>
              <w:t>1 823 504</w:t>
            </w:r>
          </w:p>
        </w:tc>
      </w:tr>
    </w:tbl>
    <w:p>
      <w:pPr>
        <w:spacing w:after="20" w:before="0" w:line="240" w:lineRule="auto"/>
      </w:pPr>
      <w:r>
        <w:rPr>
          <w:sz w:val="6"/>
        </w:rPr>
      </w:r>
    </w:p>
    <w:p>
      <w:pPr>
        <w:pStyle w:val="Heading2"/>
      </w:pPr>
      <w:bookmarkStart w:id="217" w:name="h_727"/>
      <w:r>
        <w:t>Kassaflödesanalys koncernen</w:t>
      </w:r>
      <w:bookmarkEnd w:id="217"/>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Kassaflödesanalys koncernen"/>
        <w:tblDescription w:val="Tabell med en upprepad rubrikrad. Tomma celler motsvarar tomma celler i originalet."/>
      </w:tblPr>
      <w:tblGrid>
        <w:gridCol w:w="5783"/>
        <w:gridCol w:w="794"/>
        <w:gridCol w:w="1474"/>
        <w:gridCol w:w="1474"/>
      </w:tblGrid>
      <w:tr>
        <w:trPr>
          <w:cantSplit/>
          <w:tblHeader w:val="1"/>
        </w:trPr>
        <w:tc>
          <w:tcPr>
            <w:tcW w:type="dxa" w:w="5783"/>
            <w:shd w:fill="006445"/>
            <w:vAlign w:val="center"/>
          </w:tcPr>
          <w:p>
            <w:pPr>
              <w:keepNext/>
              <w:keepLines w:val="0"/>
              <w:spacing w:before="0" w:after="40" w:line="247" w:lineRule="auto"/>
            </w:pPr>
            <w:r>
              <w:rPr>
                <w:rFonts w:ascii="Arial" w:hAnsi="Arial"/>
                <w:b/>
                <w:color w:val="FFFFFF"/>
                <w:sz w:val="20"/>
              </w:rPr>
              <w:t>Post (tkr)</w:t>
            </w:r>
          </w:p>
        </w:tc>
        <w:tc>
          <w:tcPr>
            <w:tcW w:type="dxa" w:w="794"/>
            <w:shd w:fill="006445"/>
            <w:vAlign w:val="center"/>
          </w:tcPr>
          <w:p>
            <w:pPr>
              <w:keepNext/>
              <w:keepLines w:val="0"/>
              <w:spacing w:before="0" w:after="40" w:line="247" w:lineRule="auto"/>
            </w:pPr>
            <w:r>
              <w:rPr>
                <w:rFonts w:ascii="Arial" w:hAnsi="Arial"/>
                <w:b/>
                <w:color w:val="FFFFFF"/>
                <w:sz w:val="20"/>
              </w:rPr>
              <w:t>Not</w:t>
            </w:r>
          </w:p>
        </w:tc>
        <w:tc>
          <w:tcPr>
            <w:tcW w:type="dxa" w:w="1474"/>
            <w:shd w:fill="006445"/>
            <w:vAlign w:val="center"/>
          </w:tcPr>
          <w:p>
            <w:pPr>
              <w:keepNext/>
              <w:keepLines w:val="0"/>
              <w:spacing w:before="0" w:after="40" w:line="247" w:lineRule="auto"/>
            </w:pPr>
            <w:r>
              <w:rPr>
                <w:rFonts w:ascii="Arial" w:hAnsi="Arial"/>
                <w:b/>
                <w:color w:val="FFFFFF"/>
                <w:sz w:val="20"/>
              </w:rPr>
              <w:t>2021</w:t>
            </w:r>
          </w:p>
        </w:tc>
        <w:tc>
          <w:tcPr>
            <w:tcW w:type="dxa" w:w="1474"/>
            <w:shd w:fill="006445"/>
            <w:vAlign w:val="center"/>
          </w:tcPr>
          <w:p>
            <w:pPr>
              <w:keepNext/>
              <w:keepLines w:val="0"/>
              <w:spacing w:before="0" w:after="40" w:line="247" w:lineRule="auto"/>
            </w:pPr>
            <w:r>
              <w:rPr>
                <w:rFonts w:ascii="Arial" w:hAnsi="Arial"/>
                <w:b/>
                <w:color w:val="FFFFFF"/>
                <w:sz w:val="20"/>
              </w:rPr>
              <w:t>2020</w:t>
            </w:r>
          </w:p>
        </w:tc>
      </w:tr>
      <w:tr>
        <w:trPr>
          <w:cantSplit/>
        </w:trPr>
        <w:tc>
          <w:tcPr>
            <w:tcW w:type="dxa" w:w="5783"/>
            <w:vAlign w:val="center"/>
          </w:tcPr>
          <w:p>
            <w:pPr>
              <w:keepNext w:val="0"/>
              <w:keepLines w:val="0"/>
              <w:spacing w:before="0" w:after="40" w:line="247" w:lineRule="auto"/>
            </w:pPr>
            <w:r>
              <w:rPr>
                <w:rFonts w:ascii="Arial" w:hAnsi="Arial"/>
                <w:b/>
                <w:sz w:val="20"/>
              </w:rPr>
              <w:t>Den löpande verksamheten</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Rörelseresultat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153 800</w:t>
            </w:r>
          </w:p>
        </w:tc>
        <w:tc>
          <w:tcPr>
            <w:tcW w:type="dxa" w:w="1474"/>
            <w:vAlign w:val="center"/>
          </w:tcPr>
          <w:p>
            <w:pPr>
              <w:keepNext w:val="0"/>
              <w:keepLines w:val="0"/>
              <w:spacing w:before="0" w:after="40" w:line="247" w:lineRule="auto"/>
              <w:jc w:val="right"/>
            </w:pPr>
            <w:r>
              <w:rPr>
                <w:rFonts w:ascii="Arial" w:hAnsi="Arial"/>
                <w:b/>
                <w:sz w:val="20"/>
              </w:rPr>
              <w:t>81 757</w:t>
            </w:r>
          </w:p>
        </w:tc>
      </w:tr>
      <w:tr>
        <w:trPr>
          <w:cantSplit/>
        </w:trPr>
        <w:tc>
          <w:tcPr>
            <w:tcW w:type="dxa" w:w="5783"/>
            <w:vAlign w:val="center"/>
          </w:tcPr>
          <w:p>
            <w:pPr>
              <w:keepNext w:val="0"/>
              <w:keepLines w:val="0"/>
              <w:spacing w:before="0" w:after="40" w:line="247" w:lineRule="auto"/>
            </w:pPr>
            <w:r>
              <w:rPr>
                <w:rFonts w:ascii="Arial" w:hAnsi="Arial"/>
                <w:b/>
                <w:sz w:val="20"/>
              </w:rPr>
              <w:t>Justering för poster som inte ingår i kassaflödet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 Avskrivningar och nedskrivningar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250 744</w:t>
            </w:r>
          </w:p>
        </w:tc>
        <w:tc>
          <w:tcPr>
            <w:tcW w:type="dxa" w:w="1474"/>
            <w:vAlign w:val="center"/>
          </w:tcPr>
          <w:p>
            <w:pPr>
              <w:keepNext w:val="0"/>
              <w:keepLines w:val="0"/>
              <w:spacing w:before="0" w:after="40" w:line="247" w:lineRule="auto"/>
              <w:jc w:val="right"/>
            </w:pPr>
            <w:r>
              <w:rPr>
                <w:rFonts w:ascii="Arial" w:hAnsi="Arial"/>
                <w:b w:val="0"/>
                <w:sz w:val="20"/>
              </w:rPr>
              <w:t>272 714</w:t>
            </w:r>
          </w:p>
        </w:tc>
      </w:tr>
      <w:tr>
        <w:trPr>
          <w:cantSplit/>
        </w:trPr>
        <w:tc>
          <w:tcPr>
            <w:tcW w:type="dxa" w:w="5783"/>
            <w:vAlign w:val="center"/>
          </w:tcPr>
          <w:p>
            <w:pPr>
              <w:keepNext w:val="0"/>
              <w:keepLines w:val="0"/>
              <w:spacing w:before="0" w:after="40" w:line="247" w:lineRule="auto"/>
            </w:pPr>
            <w:r>
              <w:rPr>
                <w:rFonts w:ascii="Arial" w:hAnsi="Arial"/>
                <w:b w:val="0"/>
                <w:sz w:val="20"/>
              </w:rPr>
              <w:t>– Övriga poster som inte ingår i kassaflödet</w:t>
            </w:r>
          </w:p>
        </w:tc>
        <w:tc>
          <w:tcPr>
            <w:tcW w:type="dxa" w:w="794"/>
            <w:vAlign w:val="center"/>
          </w:tcPr>
          <w:p>
            <w:pPr>
              <w:keepNext w:val="0"/>
              <w:keepLines w:val="0"/>
              <w:spacing w:before="0" w:after="40" w:line="247" w:lineRule="auto"/>
              <w:jc w:val="right"/>
            </w:pPr>
            <w:r>
              <w:rPr>
                <w:rFonts w:ascii="Arial" w:hAnsi="Arial"/>
                <w:b w:val="0"/>
                <w:sz w:val="20"/>
              </w:rPr>
              <w:t>32</w:t>
            </w:r>
          </w:p>
        </w:tc>
        <w:tc>
          <w:tcPr>
            <w:tcW w:type="dxa" w:w="1474"/>
            <w:vAlign w:val="center"/>
          </w:tcPr>
          <w:p>
            <w:pPr>
              <w:keepNext w:val="0"/>
              <w:keepLines w:val="0"/>
              <w:spacing w:before="0" w:after="40" w:line="247" w:lineRule="auto"/>
              <w:jc w:val="right"/>
            </w:pPr>
            <w:r>
              <w:rPr>
                <w:rFonts w:ascii="Arial" w:hAnsi="Arial"/>
                <w:b w:val="0"/>
                <w:sz w:val="20"/>
              </w:rPr>
              <w:t>9 141</w:t>
            </w:r>
          </w:p>
        </w:tc>
        <w:tc>
          <w:tcPr>
            <w:tcW w:type="dxa" w:w="1474"/>
            <w:vAlign w:val="center"/>
          </w:tcPr>
          <w:p>
            <w:pPr>
              <w:keepNext w:val="0"/>
              <w:keepLines w:val="0"/>
              <w:spacing w:before="0" w:after="40" w:line="247" w:lineRule="auto"/>
              <w:jc w:val="right"/>
            </w:pPr>
            <w:r>
              <w:rPr>
                <w:rFonts w:ascii="Arial" w:hAnsi="Arial"/>
                <w:b w:val="0"/>
                <w:sz w:val="20"/>
              </w:rPr>
              <w:t>5 376</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413 685</w:t>
            </w:r>
          </w:p>
        </w:tc>
        <w:tc>
          <w:tcPr>
            <w:tcW w:type="dxa" w:w="1474"/>
            <w:vAlign w:val="center"/>
          </w:tcPr>
          <w:p>
            <w:pPr>
              <w:keepNext w:val="0"/>
              <w:keepLines w:val="0"/>
              <w:spacing w:before="0" w:after="40" w:line="247" w:lineRule="auto"/>
              <w:jc w:val="right"/>
            </w:pPr>
            <w:r>
              <w:rPr>
                <w:rFonts w:ascii="Arial" w:hAnsi="Arial"/>
                <w:b/>
                <w:sz w:val="20"/>
              </w:rPr>
              <w:t>359 848</w:t>
            </w:r>
          </w:p>
        </w:tc>
      </w:tr>
      <w:tr>
        <w:trPr>
          <w:cantSplit/>
        </w:trPr>
        <w:tc>
          <w:tcPr>
            <w:tcW w:type="dxa" w:w="5783"/>
            <w:vAlign w:val="center"/>
          </w:tcPr>
          <w:p>
            <w:pPr>
              <w:keepNext w:val="0"/>
              <w:keepLines w:val="0"/>
              <w:spacing w:before="0" w:after="40" w:line="247" w:lineRule="auto"/>
            </w:pPr>
            <w:r>
              <w:rPr>
                <w:rFonts w:ascii="Arial" w:hAnsi="Arial"/>
                <w:b w:val="0"/>
                <w:sz w:val="20"/>
              </w:rPr>
              <w:t>Erhållen ränta</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754</w:t>
            </w:r>
          </w:p>
        </w:tc>
        <w:tc>
          <w:tcPr>
            <w:tcW w:type="dxa" w:w="1474"/>
            <w:vAlign w:val="center"/>
          </w:tcPr>
          <w:p>
            <w:pPr>
              <w:keepNext w:val="0"/>
              <w:keepLines w:val="0"/>
              <w:spacing w:before="0" w:after="40" w:line="247" w:lineRule="auto"/>
              <w:jc w:val="right"/>
            </w:pPr>
            <w:r>
              <w:rPr>
                <w:rFonts w:ascii="Arial" w:hAnsi="Arial"/>
                <w:b w:val="0"/>
                <w:sz w:val="20"/>
              </w:rPr>
              <w:t>788</w:t>
            </w:r>
          </w:p>
        </w:tc>
      </w:tr>
      <w:tr>
        <w:trPr>
          <w:cantSplit/>
        </w:trPr>
        <w:tc>
          <w:tcPr>
            <w:tcW w:type="dxa" w:w="5783"/>
            <w:vAlign w:val="center"/>
          </w:tcPr>
          <w:p>
            <w:pPr>
              <w:keepNext w:val="0"/>
              <w:keepLines w:val="0"/>
              <w:spacing w:before="0" w:after="40" w:line="247" w:lineRule="auto"/>
            </w:pPr>
            <w:r>
              <w:rPr>
                <w:rFonts w:ascii="Arial" w:hAnsi="Arial"/>
                <w:b w:val="0"/>
                <w:sz w:val="20"/>
              </w:rPr>
              <w:t>Erlagd ränta</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–35 960</w:t>
            </w:r>
          </w:p>
        </w:tc>
        <w:tc>
          <w:tcPr>
            <w:tcW w:type="dxa" w:w="1474"/>
            <w:vAlign w:val="center"/>
          </w:tcPr>
          <w:p>
            <w:pPr>
              <w:keepNext w:val="0"/>
              <w:keepLines w:val="0"/>
              <w:spacing w:before="0" w:after="40" w:line="247" w:lineRule="auto"/>
              <w:jc w:val="right"/>
            </w:pPr>
            <w:r>
              <w:rPr>
                <w:rFonts w:ascii="Arial" w:hAnsi="Arial"/>
                <w:b w:val="0"/>
                <w:sz w:val="20"/>
              </w:rPr>
              <w:t>–37 574</w:t>
            </w:r>
          </w:p>
        </w:tc>
      </w:tr>
      <w:tr>
        <w:trPr>
          <w:cantSplit/>
        </w:trPr>
        <w:tc>
          <w:tcPr>
            <w:tcW w:type="dxa" w:w="5783"/>
            <w:vAlign w:val="center"/>
          </w:tcPr>
          <w:p>
            <w:pPr>
              <w:keepNext w:val="0"/>
              <w:keepLines w:val="0"/>
              <w:spacing w:before="0" w:after="40" w:line="247" w:lineRule="auto"/>
            </w:pPr>
            <w:r>
              <w:rPr>
                <w:rFonts w:ascii="Arial" w:hAnsi="Arial"/>
                <w:b w:val="0"/>
                <w:sz w:val="20"/>
              </w:rPr>
              <w:t>Betald inkomstskatt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622</w:t>
            </w:r>
          </w:p>
        </w:tc>
        <w:tc>
          <w:tcPr>
            <w:tcW w:type="dxa" w:w="1474"/>
            <w:vAlign w:val="center"/>
          </w:tcPr>
          <w:p>
            <w:pPr>
              <w:keepNext w:val="0"/>
              <w:keepLines w:val="0"/>
              <w:spacing w:before="0" w:after="40" w:line="247" w:lineRule="auto"/>
              <w:jc w:val="right"/>
            </w:pPr>
            <w:r>
              <w:rPr>
                <w:rFonts w:ascii="Arial" w:hAnsi="Arial"/>
                <w:b w:val="0"/>
                <w:sz w:val="20"/>
              </w:rPr>
              <w:t>184</w:t>
            </w:r>
          </w:p>
        </w:tc>
      </w:tr>
      <w:tr>
        <w:trPr>
          <w:cantSplit/>
        </w:trPr>
        <w:tc>
          <w:tcPr>
            <w:tcW w:type="dxa" w:w="5783"/>
            <w:vAlign w:val="center"/>
          </w:tcPr>
          <w:p>
            <w:pPr>
              <w:keepNext w:val="0"/>
              <w:keepLines w:val="0"/>
              <w:spacing w:before="0" w:after="40" w:line="247" w:lineRule="auto"/>
            </w:pPr>
            <w:r>
              <w:rPr>
                <w:rFonts w:ascii="Arial" w:hAnsi="Arial"/>
                <w:b w:val="0"/>
                <w:sz w:val="20"/>
              </w:rPr>
              <w:t>Nettokassaflöde från den löpande verksamheten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379 100</w:t>
            </w:r>
          </w:p>
        </w:tc>
        <w:tc>
          <w:tcPr>
            <w:tcW w:type="dxa" w:w="1474"/>
            <w:vAlign w:val="center"/>
          </w:tcPr>
          <w:p>
            <w:pPr>
              <w:keepNext w:val="0"/>
              <w:keepLines w:val="0"/>
              <w:spacing w:before="0" w:after="40" w:line="247" w:lineRule="auto"/>
              <w:jc w:val="right"/>
            </w:pPr>
            <w:r>
              <w:rPr>
                <w:rFonts w:ascii="Arial" w:hAnsi="Arial"/>
                <w:b w:val="0"/>
                <w:sz w:val="20"/>
              </w:rPr>
              <w:t>323 246</w:t>
            </w:r>
          </w:p>
        </w:tc>
      </w:tr>
      <w:tr>
        <w:trPr>
          <w:cantSplit/>
        </w:trPr>
        <w:tc>
          <w:tcPr>
            <w:tcW w:type="dxa" w:w="5783"/>
            <w:vAlign w:val="center"/>
          </w:tcPr>
          <w:p>
            <w:pPr>
              <w:keepNext w:val="0"/>
              <w:keepLines w:val="0"/>
              <w:spacing w:before="0" w:after="40" w:line="247" w:lineRule="auto"/>
            </w:pPr>
            <w:r>
              <w:rPr>
                <w:rFonts w:ascii="Arial" w:hAnsi="Arial"/>
                <w:b/>
                <w:sz w:val="20"/>
              </w:rPr>
              <w:t>Förändringar i rörelsekapital</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Ökning(–)/minskning(+) av varulager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8 153</w:t>
            </w:r>
          </w:p>
        </w:tc>
        <w:tc>
          <w:tcPr>
            <w:tcW w:type="dxa" w:w="1474"/>
            <w:vAlign w:val="center"/>
          </w:tcPr>
          <w:p>
            <w:pPr>
              <w:keepNext w:val="0"/>
              <w:keepLines w:val="0"/>
              <w:spacing w:before="0" w:after="40" w:line="247" w:lineRule="auto"/>
              <w:jc w:val="right"/>
            </w:pPr>
            <w:r>
              <w:rPr>
                <w:rFonts w:ascii="Arial" w:hAnsi="Arial"/>
                <w:b w:val="0"/>
                <w:sz w:val="20"/>
              </w:rPr>
              <w:t>–9 324</w:t>
            </w:r>
          </w:p>
        </w:tc>
      </w:tr>
      <w:tr>
        <w:trPr>
          <w:cantSplit/>
        </w:trPr>
        <w:tc>
          <w:tcPr>
            <w:tcW w:type="dxa" w:w="5783"/>
            <w:vAlign w:val="center"/>
          </w:tcPr>
          <w:p>
            <w:pPr>
              <w:keepNext w:val="0"/>
              <w:keepLines w:val="0"/>
              <w:spacing w:before="0" w:after="40" w:line="247" w:lineRule="auto"/>
            </w:pPr>
            <w:r>
              <w:rPr>
                <w:rFonts w:ascii="Arial" w:hAnsi="Arial"/>
                <w:b w:val="0"/>
                <w:sz w:val="20"/>
              </w:rPr>
              <w:t>Ökning(–)/minskning(+) av rörelsefordringar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–153 136</w:t>
            </w:r>
          </w:p>
        </w:tc>
        <w:tc>
          <w:tcPr>
            <w:tcW w:type="dxa" w:w="1474"/>
            <w:vAlign w:val="center"/>
          </w:tcPr>
          <w:p>
            <w:pPr>
              <w:keepNext w:val="0"/>
              <w:keepLines w:val="0"/>
              <w:spacing w:before="0" w:after="40" w:line="247" w:lineRule="auto"/>
              <w:jc w:val="right"/>
            </w:pPr>
            <w:r>
              <w:rPr>
                <w:rFonts w:ascii="Arial" w:hAnsi="Arial"/>
                <w:b w:val="0"/>
                <w:sz w:val="20"/>
              </w:rPr>
              <w:t>36 396</w:t>
            </w:r>
          </w:p>
        </w:tc>
      </w:tr>
      <w:tr>
        <w:trPr>
          <w:cantSplit/>
        </w:trPr>
        <w:tc>
          <w:tcPr>
            <w:tcW w:type="dxa" w:w="5783"/>
            <w:vAlign w:val="center"/>
          </w:tcPr>
          <w:p>
            <w:pPr>
              <w:keepNext w:val="0"/>
              <w:keepLines w:val="0"/>
              <w:spacing w:before="0" w:after="40" w:line="247" w:lineRule="auto"/>
            </w:pPr>
            <w:r>
              <w:rPr>
                <w:rFonts w:ascii="Arial" w:hAnsi="Arial"/>
                <w:b w:val="0"/>
                <w:sz w:val="20"/>
              </w:rPr>
              <w:t>Ökning(+)/minskning(–) av rörelseskulder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71 356</w:t>
            </w:r>
          </w:p>
        </w:tc>
        <w:tc>
          <w:tcPr>
            <w:tcW w:type="dxa" w:w="1474"/>
            <w:vAlign w:val="center"/>
          </w:tcPr>
          <w:p>
            <w:pPr>
              <w:keepNext w:val="0"/>
              <w:keepLines w:val="0"/>
              <w:spacing w:before="0" w:after="40" w:line="247" w:lineRule="auto"/>
              <w:jc w:val="right"/>
            </w:pPr>
            <w:r>
              <w:rPr>
                <w:rFonts w:ascii="Arial" w:hAnsi="Arial"/>
                <w:b w:val="0"/>
                <w:sz w:val="20"/>
              </w:rPr>
              <w:t>7 917</w:t>
            </w:r>
          </w:p>
        </w:tc>
      </w:tr>
      <w:tr>
        <w:trPr>
          <w:cantSplit/>
        </w:trPr>
        <w:tc>
          <w:tcPr>
            <w:tcW w:type="dxa" w:w="5783"/>
            <w:vAlign w:val="center"/>
          </w:tcPr>
          <w:p>
            <w:pPr>
              <w:keepNext w:val="0"/>
              <w:keepLines w:val="0"/>
              <w:spacing w:before="0" w:after="40" w:line="247" w:lineRule="auto"/>
            </w:pPr>
            <w:r>
              <w:rPr>
                <w:rFonts w:ascii="Arial" w:hAnsi="Arial"/>
                <w:b w:val="0"/>
                <w:sz w:val="20"/>
              </w:rPr>
              <w:t>Kassaflöde från den löpande verksamheten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305 474</w:t>
            </w:r>
          </w:p>
        </w:tc>
        <w:tc>
          <w:tcPr>
            <w:tcW w:type="dxa" w:w="1474"/>
            <w:vAlign w:val="center"/>
          </w:tcPr>
          <w:p>
            <w:pPr>
              <w:keepNext w:val="0"/>
              <w:keepLines w:val="0"/>
              <w:spacing w:before="0" w:after="40" w:line="247" w:lineRule="auto"/>
              <w:jc w:val="right"/>
            </w:pPr>
            <w:r>
              <w:rPr>
                <w:rFonts w:ascii="Arial" w:hAnsi="Arial"/>
                <w:b w:val="0"/>
                <w:sz w:val="20"/>
              </w:rPr>
              <w:t>358 234</w:t>
            </w:r>
          </w:p>
        </w:tc>
      </w:tr>
      <w:tr>
        <w:trPr>
          <w:cantSplit/>
        </w:trPr>
        <w:tc>
          <w:tcPr>
            <w:tcW w:type="dxa" w:w="5783"/>
            <w:vAlign w:val="center"/>
          </w:tcPr>
          <w:p>
            <w:pPr>
              <w:keepNext w:val="0"/>
              <w:keepLines w:val="0"/>
              <w:spacing w:before="0" w:after="40" w:line="247" w:lineRule="auto"/>
            </w:pPr>
            <w:r>
              <w:rPr>
                <w:rFonts w:ascii="Arial" w:hAnsi="Arial"/>
                <w:b/>
                <w:sz w:val="20"/>
              </w:rPr>
              <w:t>Investeringsverksamheten</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Lämnade kapitaltillskott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–6 000</w:t>
            </w:r>
          </w:p>
        </w:tc>
        <w:tc>
          <w:tcPr>
            <w:tcW w:type="dxa" w:w="1474"/>
            <w:vAlign w:val="center"/>
          </w:tcPr>
          <w:p>
            <w:pPr>
              <w:keepNext w:val="0"/>
              <w:keepLines w:val="0"/>
              <w:spacing w:before="0" w:after="40" w:line="247" w:lineRule="auto"/>
              <w:jc w:val="right"/>
            </w:pPr>
            <w:r>
              <w:rPr>
                <w:rFonts w:ascii="Arial" w:hAnsi="Arial"/>
                <w:b w:val="0"/>
                <w:sz w:val="20"/>
              </w:rPr>
              <w:t>–10 000</w:t>
            </w:r>
          </w:p>
        </w:tc>
      </w:tr>
      <w:tr>
        <w:trPr>
          <w:cantSplit/>
        </w:trPr>
        <w:tc>
          <w:tcPr>
            <w:tcW w:type="dxa" w:w="5783"/>
            <w:vAlign w:val="center"/>
          </w:tcPr>
          <w:p>
            <w:pPr>
              <w:keepNext w:val="0"/>
              <w:keepLines w:val="0"/>
              <w:spacing w:before="0" w:after="40" w:line="247" w:lineRule="auto"/>
            </w:pPr>
            <w:r>
              <w:rPr>
                <w:rFonts w:ascii="Arial" w:hAnsi="Arial"/>
                <w:b w:val="0"/>
                <w:sz w:val="20"/>
              </w:rPr>
              <w:t>Förvärv av aktier i dotterföretag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Förvärv av aktier i övriga 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–3 119</w:t>
            </w:r>
          </w:p>
        </w:tc>
      </w:tr>
      <w:tr>
        <w:trPr>
          <w:cantSplit/>
        </w:trPr>
        <w:tc>
          <w:tcPr>
            <w:tcW w:type="dxa" w:w="5783"/>
            <w:vAlign w:val="center"/>
          </w:tcPr>
          <w:p>
            <w:pPr>
              <w:keepNext w:val="0"/>
              <w:keepLines w:val="0"/>
              <w:spacing w:before="0" w:after="40" w:line="247" w:lineRule="auto"/>
            </w:pPr>
            <w:r>
              <w:rPr>
                <w:rFonts w:ascii="Arial" w:hAnsi="Arial"/>
                <w:b w:val="0"/>
                <w:sz w:val="20"/>
              </w:rPr>
              <w:t>Förvärv av immateriella anläggningstillgångar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–874</w:t>
            </w:r>
          </w:p>
        </w:tc>
        <w:tc>
          <w:tcPr>
            <w:tcW w:type="dxa" w:w="1474"/>
            <w:vAlign w:val="center"/>
          </w:tcPr>
          <w:p>
            <w:pPr>
              <w:keepNext w:val="0"/>
              <w:keepLines w:val="0"/>
              <w:spacing w:before="0" w:after="40" w:line="247" w:lineRule="auto"/>
              <w:jc w:val="right"/>
            </w:pPr>
            <w:r>
              <w:rPr>
                <w:rFonts w:ascii="Arial" w:hAnsi="Arial"/>
                <w:b w:val="0"/>
                <w:sz w:val="20"/>
              </w:rPr>
              <w:t>–5 381</w:t>
            </w:r>
          </w:p>
        </w:tc>
      </w:tr>
      <w:tr>
        <w:trPr>
          <w:cantSplit/>
        </w:trPr>
        <w:tc>
          <w:tcPr>
            <w:tcW w:type="dxa" w:w="5783"/>
            <w:vAlign w:val="center"/>
          </w:tcPr>
          <w:p>
            <w:pPr>
              <w:keepNext w:val="0"/>
              <w:keepLines w:val="0"/>
              <w:spacing w:before="0" w:after="40" w:line="247" w:lineRule="auto"/>
            </w:pPr>
            <w:r>
              <w:rPr>
                <w:rFonts w:ascii="Arial" w:hAnsi="Arial"/>
                <w:b w:val="0"/>
                <w:sz w:val="20"/>
              </w:rPr>
              <w:t>Förvärv av materiella anläggningstillgångar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–235 438</w:t>
            </w:r>
          </w:p>
        </w:tc>
        <w:tc>
          <w:tcPr>
            <w:tcW w:type="dxa" w:w="1474"/>
            <w:vAlign w:val="center"/>
          </w:tcPr>
          <w:p>
            <w:pPr>
              <w:keepNext w:val="0"/>
              <w:keepLines w:val="0"/>
              <w:spacing w:before="0" w:after="40" w:line="247" w:lineRule="auto"/>
              <w:jc w:val="right"/>
            </w:pPr>
            <w:r>
              <w:rPr>
                <w:rFonts w:ascii="Arial" w:hAnsi="Arial"/>
                <w:b w:val="0"/>
                <w:sz w:val="20"/>
              </w:rPr>
              <w:t>–215 316</w:t>
            </w:r>
          </w:p>
        </w:tc>
      </w:tr>
      <w:tr>
        <w:trPr>
          <w:cantSplit/>
        </w:trPr>
        <w:tc>
          <w:tcPr>
            <w:tcW w:type="dxa" w:w="5783"/>
            <w:vAlign w:val="center"/>
          </w:tcPr>
          <w:p>
            <w:pPr>
              <w:keepNext w:val="0"/>
              <w:keepLines w:val="0"/>
              <w:spacing w:before="0" w:after="40" w:line="247" w:lineRule="auto"/>
            </w:pPr>
            <w:r>
              <w:rPr>
                <w:rFonts w:ascii="Arial" w:hAnsi="Arial"/>
                <w:b w:val="0"/>
                <w:sz w:val="20"/>
              </w:rPr>
              <w:t>Avyttring av materiella anläggningstillgångar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833</w:t>
            </w:r>
          </w:p>
        </w:tc>
        <w:tc>
          <w:tcPr>
            <w:tcW w:type="dxa" w:w="1474"/>
            <w:vAlign w:val="center"/>
          </w:tcPr>
          <w:p>
            <w:pPr>
              <w:keepNext w:val="0"/>
              <w:keepLines w:val="0"/>
              <w:spacing w:before="0" w:after="40" w:line="247" w:lineRule="auto"/>
              <w:jc w:val="right"/>
            </w:pPr>
            <w:r>
              <w:rPr>
                <w:rFonts w:ascii="Arial" w:hAnsi="Arial"/>
                <w:b w:val="0"/>
                <w:sz w:val="20"/>
              </w:rPr>
              <w:t>43</w:t>
            </w:r>
          </w:p>
        </w:tc>
      </w:tr>
      <w:tr>
        <w:trPr>
          <w:cantSplit/>
        </w:trPr>
        <w:tc>
          <w:tcPr>
            <w:tcW w:type="dxa" w:w="5783"/>
            <w:vAlign w:val="center"/>
          </w:tcPr>
          <w:p>
            <w:pPr>
              <w:keepNext w:val="0"/>
              <w:keepLines w:val="0"/>
              <w:spacing w:before="0" w:after="40" w:line="247" w:lineRule="auto"/>
            </w:pPr>
            <w:r>
              <w:rPr>
                <w:rFonts w:ascii="Arial" w:hAnsi="Arial"/>
                <w:b w:val="0"/>
                <w:sz w:val="20"/>
              </w:rPr>
              <w:t>Avyttring av övriga finansiella 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15</w:t>
            </w:r>
          </w:p>
        </w:tc>
        <w:tc>
          <w:tcPr>
            <w:tcW w:type="dxa" w:w="1474"/>
            <w:vAlign w:val="center"/>
          </w:tcPr>
          <w:p>
            <w:pPr>
              <w:keepNext w:val="0"/>
              <w:keepLines w:val="0"/>
              <w:spacing w:before="0" w:after="40" w:line="247" w:lineRule="auto"/>
              <w:jc w:val="right"/>
            </w:pPr>
            <w:r>
              <w:rPr>
                <w:rFonts w:ascii="Arial" w:hAnsi="Arial"/>
                <w:b w:val="0"/>
                <w:sz w:val="20"/>
              </w:rPr>
              <w:t>15</w:t>
            </w:r>
          </w:p>
        </w:tc>
      </w:tr>
      <w:tr>
        <w:trPr>
          <w:cantSplit/>
        </w:trPr>
        <w:tc>
          <w:tcPr>
            <w:tcW w:type="dxa" w:w="5783"/>
            <w:vAlign w:val="center"/>
          </w:tcPr>
          <w:p>
            <w:pPr>
              <w:keepNext w:val="0"/>
              <w:keepLines w:val="0"/>
              <w:spacing w:before="0" w:after="40" w:line="247" w:lineRule="auto"/>
            </w:pPr>
            <w:r>
              <w:rPr>
                <w:rFonts w:ascii="Arial" w:hAnsi="Arial"/>
                <w:b w:val="0"/>
                <w:sz w:val="20"/>
              </w:rPr>
              <w:t>Kassaflöde från investeringsverksamheten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–241 464</w:t>
            </w:r>
          </w:p>
        </w:tc>
        <w:tc>
          <w:tcPr>
            <w:tcW w:type="dxa" w:w="1474"/>
            <w:vAlign w:val="center"/>
          </w:tcPr>
          <w:p>
            <w:pPr>
              <w:keepNext w:val="0"/>
              <w:keepLines w:val="0"/>
              <w:spacing w:before="0" w:after="40" w:line="247" w:lineRule="auto"/>
              <w:jc w:val="right"/>
            </w:pPr>
            <w:r>
              <w:rPr>
                <w:rFonts w:ascii="Arial" w:hAnsi="Arial"/>
                <w:b w:val="0"/>
                <w:sz w:val="20"/>
              </w:rPr>
              <w:t>–233 758</w:t>
            </w:r>
          </w:p>
        </w:tc>
      </w:tr>
      <w:tr>
        <w:trPr>
          <w:cantSplit/>
        </w:trPr>
        <w:tc>
          <w:tcPr>
            <w:tcW w:type="dxa" w:w="5783"/>
            <w:vAlign w:val="center"/>
          </w:tcPr>
          <w:p>
            <w:pPr>
              <w:keepNext w:val="0"/>
              <w:keepLines w:val="0"/>
              <w:spacing w:before="0" w:after="40" w:line="247" w:lineRule="auto"/>
            </w:pPr>
            <w:r>
              <w:rPr>
                <w:rFonts w:ascii="Arial" w:hAnsi="Arial"/>
                <w:b/>
                <w:sz w:val="20"/>
              </w:rPr>
              <w:t>Finansieringsverksamheten</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Erhållna koncernbidrag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Lämnade koncernbidrag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–25 000</w:t>
            </w:r>
          </w:p>
        </w:tc>
      </w:tr>
      <w:tr>
        <w:trPr>
          <w:cantSplit/>
        </w:trPr>
        <w:tc>
          <w:tcPr>
            <w:tcW w:type="dxa" w:w="5783"/>
            <w:vAlign w:val="center"/>
          </w:tcPr>
          <w:p>
            <w:pPr>
              <w:keepNext w:val="0"/>
              <w:keepLines w:val="0"/>
              <w:spacing w:before="0" w:after="40" w:line="247" w:lineRule="auto"/>
            </w:pPr>
            <w:r>
              <w:rPr>
                <w:rFonts w:ascii="Arial" w:hAnsi="Arial"/>
                <w:b w:val="0"/>
                <w:sz w:val="20"/>
              </w:rPr>
              <w:t>Amortering av skuld</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–23 351</w:t>
            </w:r>
          </w:p>
        </w:tc>
        <w:tc>
          <w:tcPr>
            <w:tcW w:type="dxa" w:w="1474"/>
            <w:vAlign w:val="center"/>
          </w:tcPr>
          <w:p>
            <w:pPr>
              <w:keepNext w:val="0"/>
              <w:keepLines w:val="0"/>
              <w:spacing w:before="0" w:after="40" w:line="247" w:lineRule="auto"/>
              <w:jc w:val="right"/>
            </w:pPr>
            <w:r>
              <w:rPr>
                <w:rFonts w:ascii="Arial" w:hAnsi="Arial"/>
                <w:b w:val="0"/>
                <w:sz w:val="20"/>
              </w:rPr>
              <w:t>–44 750</w:t>
            </w:r>
          </w:p>
        </w:tc>
      </w:tr>
      <w:tr>
        <w:trPr>
          <w:cantSplit/>
        </w:trPr>
        <w:tc>
          <w:tcPr>
            <w:tcW w:type="dxa" w:w="5783"/>
            <w:vAlign w:val="center"/>
          </w:tcPr>
          <w:p>
            <w:pPr>
              <w:keepNext w:val="0"/>
              <w:keepLines w:val="0"/>
              <w:spacing w:before="0" w:after="40" w:line="247" w:lineRule="auto"/>
            </w:pPr>
            <w:r>
              <w:rPr>
                <w:rFonts w:ascii="Arial" w:hAnsi="Arial"/>
                <w:b w:val="0"/>
                <w:sz w:val="20"/>
              </w:rPr>
              <w:t>Förändring av checkräkningskredit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–38 803</w:t>
            </w:r>
          </w:p>
        </w:tc>
        <w:tc>
          <w:tcPr>
            <w:tcW w:type="dxa" w:w="1474"/>
            <w:vAlign w:val="center"/>
          </w:tcPr>
          <w:p>
            <w:pPr>
              <w:keepNext w:val="0"/>
              <w:keepLines w:val="0"/>
              <w:spacing w:before="0" w:after="40" w:line="247" w:lineRule="auto"/>
              <w:jc w:val="right"/>
            </w:pPr>
            <w:r>
              <w:rPr>
                <w:rFonts w:ascii="Arial" w:hAnsi="Arial"/>
                <w:b w:val="0"/>
                <w:sz w:val="20"/>
              </w:rPr>
              <w:t>–60 390</w:t>
            </w:r>
          </w:p>
        </w:tc>
      </w:tr>
      <w:tr>
        <w:trPr>
          <w:cantSplit/>
        </w:trPr>
        <w:tc>
          <w:tcPr>
            <w:tcW w:type="dxa" w:w="5783"/>
            <w:vAlign w:val="center"/>
          </w:tcPr>
          <w:p>
            <w:pPr>
              <w:keepNext w:val="0"/>
              <w:keepLines w:val="0"/>
              <w:spacing w:before="0" w:after="40" w:line="247" w:lineRule="auto"/>
            </w:pPr>
            <w:r>
              <w:rPr>
                <w:rFonts w:ascii="Arial" w:hAnsi="Arial"/>
                <w:b w:val="0"/>
                <w:sz w:val="20"/>
              </w:rPr>
              <w:t>Kassaflöde från finansieringsverksamheten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–62 154</w:t>
            </w:r>
          </w:p>
        </w:tc>
        <w:tc>
          <w:tcPr>
            <w:tcW w:type="dxa" w:w="1474"/>
            <w:vAlign w:val="center"/>
          </w:tcPr>
          <w:p>
            <w:pPr>
              <w:keepNext w:val="0"/>
              <w:keepLines w:val="0"/>
              <w:spacing w:before="0" w:after="40" w:line="247" w:lineRule="auto"/>
              <w:jc w:val="right"/>
            </w:pPr>
            <w:r>
              <w:rPr>
                <w:rFonts w:ascii="Arial" w:hAnsi="Arial"/>
                <w:b w:val="0"/>
                <w:sz w:val="20"/>
              </w:rPr>
              <w:t>–130 140</w:t>
            </w:r>
          </w:p>
        </w:tc>
      </w:tr>
      <w:tr>
        <w:trPr>
          <w:cantSplit/>
        </w:trPr>
        <w:tc>
          <w:tcPr>
            <w:tcW w:type="dxa" w:w="5783"/>
            <w:vAlign w:val="center"/>
          </w:tcPr>
          <w:p>
            <w:pPr>
              <w:keepNext w:val="0"/>
              <w:keepLines w:val="0"/>
              <w:spacing w:before="0" w:after="40" w:line="247" w:lineRule="auto"/>
            </w:pPr>
            <w:r>
              <w:rPr>
                <w:rFonts w:ascii="Arial" w:hAnsi="Arial"/>
                <w:b w:val="0"/>
                <w:sz w:val="20"/>
              </w:rPr>
              <w:t>Årets kassaflöde</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1 856</w:t>
            </w:r>
          </w:p>
        </w:tc>
        <w:tc>
          <w:tcPr>
            <w:tcW w:type="dxa" w:w="1474"/>
            <w:vAlign w:val="center"/>
          </w:tcPr>
          <w:p>
            <w:pPr>
              <w:keepNext w:val="0"/>
              <w:keepLines w:val="0"/>
              <w:spacing w:before="0" w:after="40" w:line="247" w:lineRule="auto"/>
              <w:jc w:val="right"/>
            </w:pPr>
            <w:r>
              <w:rPr>
                <w:rFonts w:ascii="Arial" w:hAnsi="Arial"/>
                <w:b w:val="0"/>
                <w:sz w:val="20"/>
              </w:rPr>
              <w:t>–5 664</w:t>
            </w:r>
          </w:p>
        </w:tc>
      </w:tr>
      <w:tr>
        <w:trPr>
          <w:cantSplit/>
        </w:trPr>
        <w:tc>
          <w:tcPr>
            <w:tcW w:type="dxa" w:w="5783"/>
            <w:vAlign w:val="center"/>
          </w:tcPr>
          <w:p>
            <w:pPr>
              <w:keepNext w:val="0"/>
              <w:keepLines w:val="0"/>
              <w:spacing w:before="0" w:after="40" w:line="247" w:lineRule="auto"/>
            </w:pPr>
            <w:r>
              <w:rPr>
                <w:rFonts w:ascii="Arial" w:hAnsi="Arial"/>
                <w:b w:val="0"/>
                <w:sz w:val="20"/>
              </w:rPr>
              <w:t>Likvida medel vid årets början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17 023</w:t>
            </w:r>
          </w:p>
        </w:tc>
        <w:tc>
          <w:tcPr>
            <w:tcW w:type="dxa" w:w="1474"/>
            <w:vAlign w:val="center"/>
          </w:tcPr>
          <w:p>
            <w:pPr>
              <w:keepNext w:val="0"/>
              <w:keepLines w:val="0"/>
              <w:spacing w:before="0" w:after="40" w:line="247" w:lineRule="auto"/>
              <w:jc w:val="right"/>
            </w:pPr>
            <w:r>
              <w:rPr>
                <w:rFonts w:ascii="Arial" w:hAnsi="Arial"/>
                <w:b w:val="0"/>
                <w:sz w:val="20"/>
              </w:rPr>
              <w:t>22 687</w:t>
            </w:r>
          </w:p>
        </w:tc>
      </w:tr>
      <w:tr>
        <w:trPr>
          <w:cantSplit/>
        </w:trPr>
        <w:tc>
          <w:tcPr>
            <w:tcW w:type="dxa" w:w="5783"/>
            <w:vAlign w:val="center"/>
          </w:tcPr>
          <w:p>
            <w:pPr>
              <w:keepNext w:val="0"/>
              <w:keepLines w:val="0"/>
              <w:spacing w:before="0" w:after="40" w:line="247" w:lineRule="auto"/>
            </w:pPr>
            <w:r>
              <w:rPr>
                <w:rFonts w:ascii="Arial" w:hAnsi="Arial"/>
                <w:b w:val="0"/>
                <w:sz w:val="20"/>
              </w:rPr>
              <w:t>Likvida medel vid årets slut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18 879</w:t>
            </w:r>
          </w:p>
        </w:tc>
        <w:tc>
          <w:tcPr>
            <w:tcW w:type="dxa" w:w="1474"/>
            <w:vAlign w:val="center"/>
          </w:tcPr>
          <w:p>
            <w:pPr>
              <w:keepNext w:val="0"/>
              <w:keepLines w:val="0"/>
              <w:spacing w:before="0" w:after="40" w:line="247" w:lineRule="auto"/>
              <w:jc w:val="right"/>
            </w:pPr>
            <w:r>
              <w:rPr>
                <w:rFonts w:ascii="Arial" w:hAnsi="Arial"/>
                <w:b w:val="0"/>
                <w:sz w:val="20"/>
              </w:rPr>
              <w:t>17 023</w:t>
            </w:r>
          </w:p>
        </w:tc>
      </w:tr>
    </w:tbl>
    <w:p>
      <w:pPr>
        <w:spacing w:after="20" w:before="0" w:line="240" w:lineRule="auto"/>
      </w:pPr>
      <w:r>
        <w:rPr>
          <w:sz w:val="6"/>
        </w:rPr>
      </w:r>
    </w:p>
    <w:p>
      <w:pPr>
        <w:pStyle w:val="Heading2"/>
      </w:pPr>
      <w:bookmarkStart w:id="218" w:name="h_729"/>
      <w:r>
        <w:t>Resultaträkningar för moderföretaget</w:t>
      </w:r>
      <w:bookmarkEnd w:id="218"/>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Resultaträkningar för moderföretaget"/>
        <w:tblDescription w:val="Tabell med en upprepad rubrikrad. Tomma celler motsvarar tomma celler i originalet."/>
      </w:tblPr>
      <w:tblGrid>
        <w:gridCol w:w="5783"/>
        <w:gridCol w:w="794"/>
        <w:gridCol w:w="1474"/>
        <w:gridCol w:w="1474"/>
      </w:tblGrid>
      <w:tr>
        <w:trPr>
          <w:cantSplit/>
          <w:tblHeader w:val="1"/>
        </w:trPr>
        <w:tc>
          <w:tcPr>
            <w:tcW w:type="dxa" w:w="5783"/>
            <w:shd w:fill="006445"/>
            <w:vAlign w:val="center"/>
          </w:tcPr>
          <w:p>
            <w:pPr>
              <w:keepNext/>
              <w:keepLines w:val="0"/>
              <w:spacing w:before="0" w:after="40" w:line="247" w:lineRule="auto"/>
            </w:pPr>
            <w:r>
              <w:rPr>
                <w:rFonts w:ascii="Arial" w:hAnsi="Arial"/>
                <w:b/>
                <w:color w:val="FFFFFF"/>
                <w:sz w:val="20"/>
              </w:rPr>
              <w:t>Post (tkr)</w:t>
            </w:r>
          </w:p>
        </w:tc>
        <w:tc>
          <w:tcPr>
            <w:tcW w:type="dxa" w:w="794"/>
            <w:shd w:fill="006445"/>
            <w:vAlign w:val="center"/>
          </w:tcPr>
          <w:p>
            <w:pPr>
              <w:keepNext/>
              <w:keepLines w:val="0"/>
              <w:spacing w:before="0" w:after="40" w:line="247" w:lineRule="auto"/>
            </w:pPr>
            <w:r>
              <w:rPr>
                <w:rFonts w:ascii="Arial" w:hAnsi="Arial"/>
                <w:b/>
                <w:color w:val="FFFFFF"/>
                <w:sz w:val="20"/>
              </w:rPr>
              <w:t>Not</w:t>
            </w:r>
          </w:p>
        </w:tc>
        <w:tc>
          <w:tcPr>
            <w:tcW w:type="dxa" w:w="1474"/>
            <w:shd w:fill="006445"/>
            <w:vAlign w:val="center"/>
          </w:tcPr>
          <w:p>
            <w:pPr>
              <w:keepNext/>
              <w:keepLines w:val="0"/>
              <w:spacing w:before="0" w:after="40" w:line="247" w:lineRule="auto"/>
            </w:pPr>
            <w:r>
              <w:rPr>
                <w:rFonts w:ascii="Arial" w:hAnsi="Arial"/>
                <w:b/>
                <w:color w:val="FFFFFF"/>
                <w:sz w:val="20"/>
              </w:rPr>
              <w:t>2021</w:t>
            </w:r>
          </w:p>
        </w:tc>
        <w:tc>
          <w:tcPr>
            <w:tcW w:type="dxa" w:w="1474"/>
            <w:shd w:fill="006445"/>
            <w:vAlign w:val="center"/>
          </w:tcPr>
          <w:p>
            <w:pPr>
              <w:keepNext/>
              <w:keepLines w:val="0"/>
              <w:spacing w:before="0" w:after="40" w:line="247" w:lineRule="auto"/>
            </w:pPr>
            <w:r>
              <w:rPr>
                <w:rFonts w:ascii="Arial" w:hAnsi="Arial"/>
                <w:b/>
                <w:color w:val="FFFFFF"/>
                <w:sz w:val="20"/>
              </w:rPr>
              <w:t>2020</w:t>
            </w:r>
          </w:p>
        </w:tc>
      </w:tr>
      <w:tr>
        <w:trPr>
          <w:cantSplit/>
        </w:trPr>
        <w:tc>
          <w:tcPr>
            <w:tcW w:type="dxa" w:w="5783"/>
            <w:vAlign w:val="center"/>
          </w:tcPr>
          <w:p>
            <w:pPr>
              <w:keepNext w:val="0"/>
              <w:keepLines w:val="0"/>
              <w:spacing w:before="0" w:after="40" w:line="247" w:lineRule="auto"/>
            </w:pPr>
            <w:r>
              <w:rPr>
                <w:rFonts w:ascii="Arial" w:hAnsi="Arial"/>
                <w:b/>
                <w:sz w:val="20"/>
              </w:rPr>
              <w:t>RÖRELSENS INTÄKTER M.M.</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Nettoomsättning exkl. punktskatter</w:t>
            </w:r>
          </w:p>
        </w:tc>
        <w:tc>
          <w:tcPr>
            <w:tcW w:type="dxa" w:w="794"/>
            <w:vAlign w:val="center"/>
          </w:tcPr>
          <w:p>
            <w:pPr>
              <w:keepNext w:val="0"/>
              <w:keepLines w:val="0"/>
              <w:spacing w:before="0" w:after="40" w:line="247" w:lineRule="auto"/>
              <w:jc w:val="right"/>
            </w:pPr>
            <w:r>
              <w:rPr>
                <w:rFonts w:ascii="Arial" w:hAnsi="Arial"/>
                <w:b w:val="0"/>
                <w:sz w:val="20"/>
              </w:rPr>
              <w:t>3</w:t>
            </w:r>
          </w:p>
        </w:tc>
        <w:tc>
          <w:tcPr>
            <w:tcW w:type="dxa" w:w="1474"/>
            <w:vAlign w:val="center"/>
          </w:tcPr>
          <w:p>
            <w:pPr>
              <w:keepNext w:val="0"/>
              <w:keepLines w:val="0"/>
              <w:spacing w:before="0" w:after="40" w:line="247" w:lineRule="auto"/>
              <w:jc w:val="right"/>
            </w:pPr>
            <w:r>
              <w:rPr>
                <w:rFonts w:ascii="Arial" w:hAnsi="Arial"/>
                <w:b w:val="0"/>
                <w:sz w:val="20"/>
              </w:rPr>
              <w:t>775 733</w:t>
            </w:r>
          </w:p>
        </w:tc>
        <w:tc>
          <w:tcPr>
            <w:tcW w:type="dxa" w:w="1474"/>
            <w:vAlign w:val="center"/>
          </w:tcPr>
          <w:p>
            <w:pPr>
              <w:keepNext w:val="0"/>
              <w:keepLines w:val="0"/>
              <w:spacing w:before="0" w:after="40" w:line="247" w:lineRule="auto"/>
              <w:jc w:val="right"/>
            </w:pPr>
            <w:r>
              <w:rPr>
                <w:rFonts w:ascii="Arial" w:hAnsi="Arial"/>
                <w:b w:val="0"/>
                <w:sz w:val="20"/>
              </w:rPr>
              <w:t>709 517</w:t>
            </w:r>
          </w:p>
        </w:tc>
      </w:tr>
      <w:tr>
        <w:trPr>
          <w:cantSplit/>
        </w:trPr>
        <w:tc>
          <w:tcPr>
            <w:tcW w:type="dxa" w:w="5783"/>
            <w:vAlign w:val="center"/>
          </w:tcPr>
          <w:p>
            <w:pPr>
              <w:keepNext w:val="0"/>
              <w:keepLines w:val="0"/>
              <w:spacing w:before="0" w:after="40" w:line="247" w:lineRule="auto"/>
            </w:pPr>
            <w:r>
              <w:rPr>
                <w:rFonts w:ascii="Arial" w:hAnsi="Arial"/>
                <w:b w:val="0"/>
                <w:sz w:val="20"/>
              </w:rPr>
              <w:t>Aktiverat arbete för egen räkning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8 725</w:t>
            </w:r>
          </w:p>
        </w:tc>
        <w:tc>
          <w:tcPr>
            <w:tcW w:type="dxa" w:w="1474"/>
            <w:vAlign w:val="center"/>
          </w:tcPr>
          <w:p>
            <w:pPr>
              <w:keepNext w:val="0"/>
              <w:keepLines w:val="0"/>
              <w:spacing w:before="0" w:after="40" w:line="247" w:lineRule="auto"/>
              <w:jc w:val="right"/>
            </w:pPr>
            <w:r>
              <w:rPr>
                <w:rFonts w:ascii="Arial" w:hAnsi="Arial"/>
                <w:b w:val="0"/>
                <w:sz w:val="20"/>
              </w:rPr>
              <w:t>4 805</w:t>
            </w:r>
          </w:p>
        </w:tc>
      </w:tr>
      <w:tr>
        <w:trPr>
          <w:cantSplit/>
        </w:trPr>
        <w:tc>
          <w:tcPr>
            <w:tcW w:type="dxa" w:w="5783"/>
            <w:vAlign w:val="center"/>
          </w:tcPr>
          <w:p>
            <w:pPr>
              <w:keepNext w:val="0"/>
              <w:keepLines w:val="0"/>
              <w:spacing w:before="0" w:after="40" w:line="247" w:lineRule="auto"/>
            </w:pPr>
            <w:r>
              <w:rPr>
                <w:rFonts w:ascii="Arial" w:hAnsi="Arial"/>
                <w:b w:val="0"/>
                <w:sz w:val="20"/>
              </w:rPr>
              <w:t>Övriga rörelseintäkter</w:t>
            </w:r>
          </w:p>
        </w:tc>
        <w:tc>
          <w:tcPr>
            <w:tcW w:type="dxa" w:w="794"/>
            <w:vAlign w:val="center"/>
          </w:tcPr>
          <w:p>
            <w:pPr>
              <w:keepNext w:val="0"/>
              <w:keepLines w:val="0"/>
              <w:spacing w:before="0" w:after="40" w:line="247" w:lineRule="auto"/>
              <w:jc w:val="right"/>
            </w:pPr>
            <w:r>
              <w:rPr>
                <w:rFonts w:ascii="Arial" w:hAnsi="Arial"/>
                <w:b w:val="0"/>
                <w:sz w:val="20"/>
              </w:rPr>
              <w:t>4</w:t>
            </w:r>
          </w:p>
        </w:tc>
        <w:tc>
          <w:tcPr>
            <w:tcW w:type="dxa" w:w="1474"/>
            <w:vAlign w:val="center"/>
          </w:tcPr>
          <w:p>
            <w:pPr>
              <w:keepNext w:val="0"/>
              <w:keepLines w:val="0"/>
              <w:spacing w:before="0" w:after="40" w:line="247" w:lineRule="auto"/>
              <w:jc w:val="right"/>
            </w:pPr>
            <w:r>
              <w:rPr>
                <w:rFonts w:ascii="Arial" w:hAnsi="Arial"/>
                <w:b w:val="0"/>
                <w:sz w:val="20"/>
              </w:rPr>
              <w:t>216 114</w:t>
            </w:r>
          </w:p>
        </w:tc>
        <w:tc>
          <w:tcPr>
            <w:tcW w:type="dxa" w:w="1474"/>
            <w:vAlign w:val="center"/>
          </w:tcPr>
          <w:p>
            <w:pPr>
              <w:keepNext w:val="0"/>
              <w:keepLines w:val="0"/>
              <w:spacing w:before="0" w:after="40" w:line="247" w:lineRule="auto"/>
              <w:jc w:val="right"/>
            </w:pPr>
            <w:r>
              <w:rPr>
                <w:rFonts w:ascii="Arial" w:hAnsi="Arial"/>
                <w:b w:val="0"/>
                <w:sz w:val="20"/>
              </w:rPr>
              <w:t>207 955</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1 000 572</w:t>
            </w:r>
          </w:p>
        </w:tc>
        <w:tc>
          <w:tcPr>
            <w:tcW w:type="dxa" w:w="1474"/>
            <w:vAlign w:val="center"/>
          </w:tcPr>
          <w:p>
            <w:pPr>
              <w:keepNext w:val="0"/>
              <w:keepLines w:val="0"/>
              <w:spacing w:before="0" w:after="40" w:line="247" w:lineRule="auto"/>
              <w:jc w:val="right"/>
            </w:pPr>
            <w:r>
              <w:rPr>
                <w:rFonts w:ascii="Arial" w:hAnsi="Arial"/>
                <w:b/>
                <w:sz w:val="20"/>
              </w:rPr>
              <w:t>922 277</w:t>
            </w:r>
          </w:p>
        </w:tc>
      </w:tr>
      <w:tr>
        <w:trPr>
          <w:cantSplit/>
        </w:trPr>
        <w:tc>
          <w:tcPr>
            <w:tcW w:type="dxa" w:w="5783"/>
            <w:vAlign w:val="center"/>
          </w:tcPr>
          <w:p>
            <w:pPr>
              <w:keepNext w:val="0"/>
              <w:keepLines w:val="0"/>
              <w:spacing w:before="0" w:after="40" w:line="247" w:lineRule="auto"/>
            </w:pPr>
            <w:r>
              <w:rPr>
                <w:rFonts w:ascii="Arial" w:hAnsi="Arial"/>
                <w:b/>
                <w:sz w:val="20"/>
              </w:rPr>
              <w:t>Andel intresseföretags 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RÖRELSENS KOSTNADER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Råvaror och andra direkta kostnader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–256 404</w:t>
            </w:r>
          </w:p>
        </w:tc>
        <w:tc>
          <w:tcPr>
            <w:tcW w:type="dxa" w:w="1474"/>
            <w:vAlign w:val="center"/>
          </w:tcPr>
          <w:p>
            <w:pPr>
              <w:keepNext w:val="0"/>
              <w:keepLines w:val="0"/>
              <w:spacing w:before="0" w:after="40" w:line="247" w:lineRule="auto"/>
              <w:jc w:val="right"/>
            </w:pPr>
            <w:r>
              <w:rPr>
                <w:rFonts w:ascii="Arial" w:hAnsi="Arial"/>
                <w:b w:val="0"/>
                <w:sz w:val="20"/>
              </w:rPr>
              <w:t>–188 523</w:t>
            </w:r>
          </w:p>
        </w:tc>
      </w:tr>
      <w:tr>
        <w:trPr>
          <w:cantSplit/>
        </w:trPr>
        <w:tc>
          <w:tcPr>
            <w:tcW w:type="dxa" w:w="5783"/>
            <w:vAlign w:val="center"/>
          </w:tcPr>
          <w:p>
            <w:pPr>
              <w:keepNext w:val="0"/>
              <w:keepLines w:val="0"/>
              <w:spacing w:before="0" w:after="40" w:line="247" w:lineRule="auto"/>
            </w:pPr>
            <w:r>
              <w:rPr>
                <w:rFonts w:ascii="Arial" w:hAnsi="Arial"/>
                <w:b w:val="0"/>
                <w:sz w:val="20"/>
              </w:rPr>
              <w:t>Handelsvaror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Övriga externa kostnader</w:t>
            </w:r>
          </w:p>
        </w:tc>
        <w:tc>
          <w:tcPr>
            <w:tcW w:type="dxa" w:w="794"/>
            <w:vAlign w:val="center"/>
          </w:tcPr>
          <w:p>
            <w:pPr>
              <w:keepNext w:val="0"/>
              <w:keepLines w:val="0"/>
              <w:spacing w:before="0" w:after="40" w:line="247" w:lineRule="auto"/>
              <w:jc w:val="right"/>
            </w:pPr>
            <w:r>
              <w:rPr>
                <w:rFonts w:ascii="Arial" w:hAnsi="Arial"/>
                <w:b w:val="0"/>
                <w:sz w:val="20"/>
              </w:rPr>
              <w:t>5, 6</w:t>
            </w:r>
          </w:p>
        </w:tc>
        <w:tc>
          <w:tcPr>
            <w:tcW w:type="dxa" w:w="1474"/>
            <w:vAlign w:val="center"/>
          </w:tcPr>
          <w:p>
            <w:pPr>
              <w:keepNext w:val="0"/>
              <w:keepLines w:val="0"/>
              <w:spacing w:before="0" w:after="40" w:line="247" w:lineRule="auto"/>
              <w:jc w:val="right"/>
            </w:pPr>
            <w:r>
              <w:rPr>
                <w:rFonts w:ascii="Arial" w:hAnsi="Arial"/>
                <w:b w:val="0"/>
                <w:sz w:val="20"/>
              </w:rPr>
              <w:t>–351 988</w:t>
            </w:r>
          </w:p>
        </w:tc>
        <w:tc>
          <w:tcPr>
            <w:tcW w:type="dxa" w:w="1474"/>
            <w:vAlign w:val="center"/>
          </w:tcPr>
          <w:p>
            <w:pPr>
              <w:keepNext w:val="0"/>
              <w:keepLines w:val="0"/>
              <w:spacing w:before="0" w:after="40" w:line="247" w:lineRule="auto"/>
              <w:jc w:val="right"/>
            </w:pPr>
            <w:r>
              <w:rPr>
                <w:rFonts w:ascii="Arial" w:hAnsi="Arial"/>
                <w:b w:val="0"/>
                <w:sz w:val="20"/>
              </w:rPr>
              <w:t>–385 463</w:t>
            </w:r>
          </w:p>
        </w:tc>
      </w:tr>
      <w:tr>
        <w:trPr>
          <w:cantSplit/>
        </w:trPr>
        <w:tc>
          <w:tcPr>
            <w:tcW w:type="dxa" w:w="5783"/>
            <w:vAlign w:val="center"/>
          </w:tcPr>
          <w:p>
            <w:pPr>
              <w:keepNext w:val="0"/>
              <w:keepLines w:val="0"/>
              <w:spacing w:before="0" w:after="40" w:line="247" w:lineRule="auto"/>
            </w:pPr>
            <w:r>
              <w:rPr>
                <w:rFonts w:ascii="Arial" w:hAnsi="Arial"/>
                <w:b w:val="0"/>
                <w:sz w:val="20"/>
              </w:rPr>
              <w:t>Personalkostnader</w:t>
            </w:r>
          </w:p>
        </w:tc>
        <w:tc>
          <w:tcPr>
            <w:tcW w:type="dxa" w:w="794"/>
            <w:vAlign w:val="center"/>
          </w:tcPr>
          <w:p>
            <w:pPr>
              <w:keepNext w:val="0"/>
              <w:keepLines w:val="0"/>
              <w:spacing w:before="0" w:after="40" w:line="247" w:lineRule="auto"/>
              <w:jc w:val="right"/>
            </w:pPr>
            <w:r>
              <w:rPr>
                <w:rFonts w:ascii="Arial" w:hAnsi="Arial"/>
                <w:b w:val="0"/>
                <w:sz w:val="20"/>
              </w:rPr>
              <w:t>7</w:t>
            </w:r>
          </w:p>
        </w:tc>
        <w:tc>
          <w:tcPr>
            <w:tcW w:type="dxa" w:w="1474"/>
            <w:vAlign w:val="center"/>
          </w:tcPr>
          <w:p>
            <w:pPr>
              <w:keepNext w:val="0"/>
              <w:keepLines w:val="0"/>
              <w:spacing w:before="0" w:after="40" w:line="247" w:lineRule="auto"/>
              <w:jc w:val="right"/>
            </w:pPr>
            <w:r>
              <w:rPr>
                <w:rFonts w:ascii="Arial" w:hAnsi="Arial"/>
                <w:b w:val="0"/>
                <w:sz w:val="20"/>
              </w:rPr>
              <w:t>–225 583</w:t>
            </w:r>
          </w:p>
        </w:tc>
        <w:tc>
          <w:tcPr>
            <w:tcW w:type="dxa" w:w="1474"/>
            <w:vAlign w:val="center"/>
          </w:tcPr>
          <w:p>
            <w:pPr>
              <w:keepNext w:val="0"/>
              <w:keepLines w:val="0"/>
              <w:spacing w:before="0" w:after="40" w:line="247" w:lineRule="auto"/>
              <w:jc w:val="right"/>
            </w:pPr>
            <w:r>
              <w:rPr>
                <w:rFonts w:ascii="Arial" w:hAnsi="Arial"/>
                <w:b w:val="0"/>
                <w:sz w:val="20"/>
              </w:rPr>
              <w:t>–204 543</w:t>
            </w:r>
          </w:p>
        </w:tc>
      </w:tr>
      <w:tr>
        <w:trPr>
          <w:cantSplit/>
        </w:trPr>
        <w:tc>
          <w:tcPr>
            <w:tcW w:type="dxa" w:w="5783"/>
            <w:vAlign w:val="center"/>
          </w:tcPr>
          <w:p>
            <w:pPr>
              <w:keepNext w:val="0"/>
              <w:keepLines w:val="0"/>
              <w:spacing w:before="0" w:after="40" w:line="247" w:lineRule="auto"/>
            </w:pPr>
            <w:r>
              <w:rPr>
                <w:rFonts w:ascii="Arial" w:hAnsi="Arial"/>
                <w:b w:val="0"/>
                <w:sz w:val="20"/>
              </w:rPr>
              <w:t>Av- och nedskrivningar av materiella och immateriella anläggningstillgångar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–119 368</w:t>
            </w:r>
          </w:p>
        </w:tc>
        <w:tc>
          <w:tcPr>
            <w:tcW w:type="dxa" w:w="1474"/>
            <w:vAlign w:val="center"/>
          </w:tcPr>
          <w:p>
            <w:pPr>
              <w:keepNext w:val="0"/>
              <w:keepLines w:val="0"/>
              <w:spacing w:before="0" w:after="40" w:line="247" w:lineRule="auto"/>
              <w:jc w:val="right"/>
            </w:pPr>
            <w:r>
              <w:rPr>
                <w:rFonts w:ascii="Arial" w:hAnsi="Arial"/>
                <w:b w:val="0"/>
                <w:sz w:val="20"/>
              </w:rPr>
              <w:t>–126 038</w:t>
            </w:r>
          </w:p>
        </w:tc>
      </w:tr>
      <w:tr>
        <w:trPr>
          <w:cantSplit/>
        </w:trPr>
        <w:tc>
          <w:tcPr>
            <w:tcW w:type="dxa" w:w="5783"/>
            <w:vAlign w:val="center"/>
          </w:tcPr>
          <w:p>
            <w:pPr>
              <w:keepNext w:val="0"/>
              <w:keepLines w:val="0"/>
              <w:spacing w:before="0" w:after="40" w:line="247" w:lineRule="auto"/>
            </w:pPr>
            <w:r>
              <w:rPr>
                <w:rFonts w:ascii="Arial" w:hAnsi="Arial"/>
                <w:b w:val="0"/>
                <w:sz w:val="20"/>
              </w:rPr>
              <w:t>Övriga rörelsekostnader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–1 268</w:t>
            </w:r>
          </w:p>
        </w:tc>
        <w:tc>
          <w:tcPr>
            <w:tcW w:type="dxa" w:w="1474"/>
            <w:vAlign w:val="center"/>
          </w:tcPr>
          <w:p>
            <w:pPr>
              <w:keepNext w:val="0"/>
              <w:keepLines w:val="0"/>
              <w:spacing w:before="0" w:after="40" w:line="247" w:lineRule="auto"/>
              <w:jc w:val="right"/>
            </w:pPr>
            <w:r>
              <w:rPr>
                <w:rFonts w:ascii="Arial" w:hAnsi="Arial"/>
                <w:b w:val="0"/>
                <w:sz w:val="20"/>
              </w:rPr>
              <w:t>–148</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–954 611</w:t>
            </w:r>
          </w:p>
        </w:tc>
        <w:tc>
          <w:tcPr>
            <w:tcW w:type="dxa" w:w="1474"/>
            <w:vAlign w:val="center"/>
          </w:tcPr>
          <w:p>
            <w:pPr>
              <w:keepNext w:val="0"/>
              <w:keepLines w:val="0"/>
              <w:spacing w:before="0" w:after="40" w:line="247" w:lineRule="auto"/>
              <w:jc w:val="right"/>
            </w:pPr>
            <w:r>
              <w:rPr>
                <w:rFonts w:ascii="Arial" w:hAnsi="Arial"/>
                <w:b/>
                <w:sz w:val="20"/>
              </w:rPr>
              <w:t>–904 715</w:t>
            </w:r>
          </w:p>
        </w:tc>
      </w:tr>
      <w:tr>
        <w:trPr>
          <w:cantSplit/>
        </w:trPr>
        <w:tc>
          <w:tcPr>
            <w:tcW w:type="dxa" w:w="5783"/>
            <w:vAlign w:val="center"/>
          </w:tcPr>
          <w:p>
            <w:pPr>
              <w:keepNext w:val="0"/>
              <w:keepLines w:val="0"/>
              <w:spacing w:before="0" w:after="40" w:line="247" w:lineRule="auto"/>
            </w:pPr>
            <w:r>
              <w:rPr>
                <w:rFonts w:ascii="Arial" w:hAnsi="Arial"/>
                <w:b/>
                <w:sz w:val="20"/>
              </w:rPr>
              <w:t>Rörelseresultat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45 961</w:t>
            </w:r>
          </w:p>
        </w:tc>
        <w:tc>
          <w:tcPr>
            <w:tcW w:type="dxa" w:w="1474"/>
            <w:vAlign w:val="center"/>
          </w:tcPr>
          <w:p>
            <w:pPr>
              <w:keepNext w:val="0"/>
              <w:keepLines w:val="0"/>
              <w:spacing w:before="0" w:after="40" w:line="247" w:lineRule="auto"/>
              <w:jc w:val="right"/>
            </w:pPr>
            <w:r>
              <w:rPr>
                <w:rFonts w:ascii="Arial" w:hAnsi="Arial"/>
                <w:b/>
                <w:sz w:val="20"/>
              </w:rPr>
              <w:t>17 562</w:t>
            </w:r>
          </w:p>
        </w:tc>
      </w:tr>
      <w:tr>
        <w:trPr>
          <w:cantSplit/>
        </w:trPr>
        <w:tc>
          <w:tcPr>
            <w:tcW w:type="dxa" w:w="5783"/>
            <w:vAlign w:val="center"/>
          </w:tcPr>
          <w:p>
            <w:pPr>
              <w:keepNext w:val="0"/>
              <w:keepLines w:val="0"/>
              <w:spacing w:before="0" w:after="40" w:line="247" w:lineRule="auto"/>
            </w:pPr>
            <w:r>
              <w:rPr>
                <w:rFonts w:ascii="Arial" w:hAnsi="Arial"/>
                <w:b/>
                <w:sz w:val="20"/>
              </w:rPr>
              <w:t>RESULTAT FRÅN FINANSIELLA POSTER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Resultat från värdepapper och fordringar som är anläggningstillgångar</w:t>
            </w:r>
          </w:p>
        </w:tc>
        <w:tc>
          <w:tcPr>
            <w:tcW w:type="dxa" w:w="794"/>
            <w:vAlign w:val="center"/>
          </w:tcPr>
          <w:p>
            <w:pPr>
              <w:keepNext w:val="0"/>
              <w:keepLines w:val="0"/>
              <w:spacing w:before="0" w:after="40" w:line="247" w:lineRule="auto"/>
              <w:jc w:val="right"/>
            </w:pPr>
            <w:r>
              <w:rPr>
                <w:rFonts w:ascii="Arial" w:hAnsi="Arial"/>
                <w:b w:val="0"/>
                <w:sz w:val="20"/>
              </w:rPr>
              <w:t>8</w:t>
            </w:r>
          </w:p>
        </w:tc>
        <w:tc>
          <w:tcPr>
            <w:tcW w:type="dxa" w:w="1474"/>
            <w:vAlign w:val="center"/>
          </w:tcPr>
          <w:p>
            <w:pPr>
              <w:keepNext w:val="0"/>
              <w:keepLines w:val="0"/>
              <w:spacing w:before="0" w:after="40" w:line="247" w:lineRule="auto"/>
              <w:jc w:val="right"/>
            </w:pPr>
            <w:r>
              <w:rPr>
                <w:rFonts w:ascii="Arial" w:hAnsi="Arial"/>
                <w:b w:val="0"/>
                <w:sz w:val="20"/>
              </w:rPr>
              <w:t>–6 599</w:t>
            </w:r>
          </w:p>
        </w:tc>
        <w:tc>
          <w:tcPr>
            <w:tcW w:type="dxa" w:w="1474"/>
            <w:vAlign w:val="center"/>
          </w:tcPr>
          <w:p>
            <w:pPr>
              <w:keepNext w:val="0"/>
              <w:keepLines w:val="0"/>
              <w:spacing w:before="0" w:after="40" w:line="247" w:lineRule="auto"/>
              <w:jc w:val="right"/>
            </w:pPr>
            <w:r>
              <w:rPr>
                <w:rFonts w:ascii="Arial" w:hAnsi="Arial"/>
                <w:b w:val="0"/>
                <w:sz w:val="20"/>
              </w:rPr>
              <w:t>9 271</w:t>
            </w:r>
          </w:p>
        </w:tc>
      </w:tr>
      <w:tr>
        <w:trPr>
          <w:cantSplit/>
        </w:trPr>
        <w:tc>
          <w:tcPr>
            <w:tcW w:type="dxa" w:w="5783"/>
            <w:vAlign w:val="center"/>
          </w:tcPr>
          <w:p>
            <w:pPr>
              <w:keepNext w:val="0"/>
              <w:keepLines w:val="0"/>
              <w:spacing w:before="0" w:after="40" w:line="247" w:lineRule="auto"/>
            </w:pPr>
            <w:r>
              <w:rPr>
                <w:rFonts w:ascii="Arial" w:hAnsi="Arial"/>
                <w:b w:val="0"/>
                <w:sz w:val="20"/>
              </w:rPr>
              <w:t>Övriga ränteintäkter och liknande resultatposter</w:t>
            </w:r>
          </w:p>
        </w:tc>
        <w:tc>
          <w:tcPr>
            <w:tcW w:type="dxa" w:w="794"/>
            <w:vAlign w:val="center"/>
          </w:tcPr>
          <w:p>
            <w:pPr>
              <w:keepNext w:val="0"/>
              <w:keepLines w:val="0"/>
              <w:spacing w:before="0" w:after="40" w:line="247" w:lineRule="auto"/>
              <w:jc w:val="right"/>
            </w:pPr>
            <w:r>
              <w:rPr>
                <w:rFonts w:ascii="Arial" w:hAnsi="Arial"/>
                <w:b w:val="0"/>
                <w:sz w:val="20"/>
              </w:rPr>
              <w:t>9</w:t>
            </w:r>
          </w:p>
        </w:tc>
        <w:tc>
          <w:tcPr>
            <w:tcW w:type="dxa" w:w="1474"/>
            <w:vAlign w:val="center"/>
          </w:tcPr>
          <w:p>
            <w:pPr>
              <w:keepNext w:val="0"/>
              <w:keepLines w:val="0"/>
              <w:spacing w:before="0" w:after="40" w:line="247" w:lineRule="auto"/>
              <w:jc w:val="right"/>
            </w:pPr>
            <w:r>
              <w:rPr>
                <w:rFonts w:ascii="Arial" w:hAnsi="Arial"/>
                <w:b w:val="0"/>
                <w:sz w:val="20"/>
              </w:rPr>
              <w:t>1 481</w:t>
            </w:r>
          </w:p>
        </w:tc>
        <w:tc>
          <w:tcPr>
            <w:tcW w:type="dxa" w:w="1474"/>
            <w:vAlign w:val="center"/>
          </w:tcPr>
          <w:p>
            <w:pPr>
              <w:keepNext w:val="0"/>
              <w:keepLines w:val="0"/>
              <w:spacing w:before="0" w:after="40" w:line="247" w:lineRule="auto"/>
              <w:jc w:val="right"/>
            </w:pPr>
            <w:r>
              <w:rPr>
                <w:rFonts w:ascii="Arial" w:hAnsi="Arial"/>
                <w:b w:val="0"/>
                <w:sz w:val="20"/>
              </w:rPr>
              <w:t>1 546</w:t>
            </w:r>
          </w:p>
        </w:tc>
      </w:tr>
      <w:tr>
        <w:trPr>
          <w:cantSplit/>
        </w:trPr>
        <w:tc>
          <w:tcPr>
            <w:tcW w:type="dxa" w:w="5783"/>
            <w:vAlign w:val="center"/>
          </w:tcPr>
          <w:p>
            <w:pPr>
              <w:keepNext w:val="0"/>
              <w:keepLines w:val="0"/>
              <w:spacing w:before="0" w:after="40" w:line="247" w:lineRule="auto"/>
            </w:pPr>
            <w:r>
              <w:rPr>
                <w:rFonts w:ascii="Arial" w:hAnsi="Arial"/>
                <w:b w:val="0"/>
                <w:sz w:val="20"/>
              </w:rPr>
              <w:t>Räntekostnader och liknande resultatposter</w:t>
            </w:r>
          </w:p>
        </w:tc>
        <w:tc>
          <w:tcPr>
            <w:tcW w:type="dxa" w:w="794"/>
            <w:vAlign w:val="center"/>
          </w:tcPr>
          <w:p>
            <w:pPr>
              <w:keepNext w:val="0"/>
              <w:keepLines w:val="0"/>
              <w:spacing w:before="0" w:after="40" w:line="247" w:lineRule="auto"/>
              <w:jc w:val="right"/>
            </w:pPr>
            <w:r>
              <w:rPr>
                <w:rFonts w:ascii="Arial" w:hAnsi="Arial"/>
                <w:b w:val="0"/>
                <w:sz w:val="20"/>
              </w:rPr>
              <w:t>10</w:t>
            </w:r>
          </w:p>
        </w:tc>
        <w:tc>
          <w:tcPr>
            <w:tcW w:type="dxa" w:w="1474"/>
            <w:vAlign w:val="center"/>
          </w:tcPr>
          <w:p>
            <w:pPr>
              <w:keepNext w:val="0"/>
              <w:keepLines w:val="0"/>
              <w:spacing w:before="0" w:after="40" w:line="247" w:lineRule="auto"/>
              <w:jc w:val="right"/>
            </w:pPr>
            <w:r>
              <w:rPr>
                <w:rFonts w:ascii="Arial" w:hAnsi="Arial"/>
                <w:b w:val="0"/>
                <w:sz w:val="20"/>
              </w:rPr>
              <w:t>–21 084</w:t>
            </w:r>
          </w:p>
        </w:tc>
        <w:tc>
          <w:tcPr>
            <w:tcW w:type="dxa" w:w="1474"/>
            <w:vAlign w:val="center"/>
          </w:tcPr>
          <w:p>
            <w:pPr>
              <w:keepNext w:val="0"/>
              <w:keepLines w:val="0"/>
              <w:spacing w:before="0" w:after="40" w:line="247" w:lineRule="auto"/>
              <w:jc w:val="right"/>
            </w:pPr>
            <w:r>
              <w:rPr>
                <w:rFonts w:ascii="Arial" w:hAnsi="Arial"/>
                <w:b w:val="0"/>
                <w:sz w:val="20"/>
              </w:rPr>
              <w:t>–20 342</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–26 202</w:t>
            </w:r>
          </w:p>
        </w:tc>
        <w:tc>
          <w:tcPr>
            <w:tcW w:type="dxa" w:w="1474"/>
            <w:vAlign w:val="center"/>
          </w:tcPr>
          <w:p>
            <w:pPr>
              <w:keepNext w:val="0"/>
              <w:keepLines w:val="0"/>
              <w:spacing w:before="0" w:after="40" w:line="247" w:lineRule="auto"/>
              <w:jc w:val="right"/>
            </w:pPr>
            <w:r>
              <w:rPr>
                <w:rFonts w:ascii="Arial" w:hAnsi="Arial"/>
                <w:b/>
                <w:sz w:val="20"/>
              </w:rPr>
              <w:t>–9 524</w:t>
            </w:r>
          </w:p>
        </w:tc>
      </w:tr>
      <w:tr>
        <w:trPr>
          <w:cantSplit/>
        </w:trPr>
        <w:tc>
          <w:tcPr>
            <w:tcW w:type="dxa" w:w="5783"/>
            <w:vAlign w:val="center"/>
          </w:tcPr>
          <w:p>
            <w:pPr>
              <w:keepNext w:val="0"/>
              <w:keepLines w:val="0"/>
              <w:spacing w:before="0" w:after="40" w:line="247" w:lineRule="auto"/>
            </w:pPr>
            <w:r>
              <w:rPr>
                <w:rFonts w:ascii="Arial" w:hAnsi="Arial"/>
                <w:b/>
                <w:sz w:val="20"/>
              </w:rPr>
              <w:t>Resultat efter finansiella poster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19 759</w:t>
            </w:r>
          </w:p>
        </w:tc>
        <w:tc>
          <w:tcPr>
            <w:tcW w:type="dxa" w:w="1474"/>
            <w:vAlign w:val="center"/>
          </w:tcPr>
          <w:p>
            <w:pPr>
              <w:keepNext w:val="0"/>
              <w:keepLines w:val="0"/>
              <w:spacing w:before="0" w:after="40" w:line="247" w:lineRule="auto"/>
              <w:jc w:val="right"/>
            </w:pPr>
            <w:r>
              <w:rPr>
                <w:rFonts w:ascii="Arial" w:hAnsi="Arial"/>
                <w:b/>
                <w:sz w:val="20"/>
              </w:rPr>
              <w:t>8 037</w:t>
            </w:r>
          </w:p>
        </w:tc>
      </w:tr>
      <w:tr>
        <w:trPr>
          <w:cantSplit/>
        </w:trPr>
        <w:tc>
          <w:tcPr>
            <w:tcW w:type="dxa" w:w="5783"/>
            <w:vAlign w:val="center"/>
          </w:tcPr>
          <w:p>
            <w:pPr>
              <w:keepNext w:val="0"/>
              <w:keepLines w:val="0"/>
              <w:spacing w:before="0" w:after="40" w:line="247" w:lineRule="auto"/>
            </w:pPr>
            <w:r>
              <w:rPr>
                <w:rFonts w:ascii="Arial" w:hAnsi="Arial"/>
                <w:b w:val="0"/>
                <w:sz w:val="20"/>
              </w:rPr>
              <w:t>Bokslutsdispositioner</w:t>
            </w:r>
          </w:p>
        </w:tc>
        <w:tc>
          <w:tcPr>
            <w:tcW w:type="dxa" w:w="794"/>
            <w:vAlign w:val="center"/>
          </w:tcPr>
          <w:p>
            <w:pPr>
              <w:keepNext w:val="0"/>
              <w:keepLines w:val="0"/>
              <w:spacing w:before="0" w:after="40" w:line="247" w:lineRule="auto"/>
              <w:jc w:val="right"/>
            </w:pPr>
            <w:r>
              <w:rPr>
                <w:rFonts w:ascii="Arial" w:hAnsi="Arial"/>
                <w:b w:val="0"/>
                <w:sz w:val="20"/>
              </w:rPr>
              <w:t>11</w:t>
            </w:r>
          </w:p>
        </w:tc>
        <w:tc>
          <w:tcPr>
            <w:tcW w:type="dxa" w:w="1474"/>
            <w:vAlign w:val="center"/>
          </w:tcPr>
          <w:p>
            <w:pPr>
              <w:keepNext w:val="0"/>
              <w:keepLines w:val="0"/>
              <w:spacing w:before="0" w:after="40" w:line="247" w:lineRule="auto"/>
              <w:jc w:val="right"/>
            </w:pPr>
            <w:r>
              <w:rPr>
                <w:rFonts w:ascii="Arial" w:hAnsi="Arial"/>
                <w:b w:val="0"/>
                <w:sz w:val="20"/>
              </w:rPr>
              <w:t>–20 132</w:t>
            </w:r>
          </w:p>
        </w:tc>
        <w:tc>
          <w:tcPr>
            <w:tcW w:type="dxa" w:w="1474"/>
            <w:vAlign w:val="center"/>
          </w:tcPr>
          <w:p>
            <w:pPr>
              <w:keepNext w:val="0"/>
              <w:keepLines w:val="0"/>
              <w:spacing w:before="0" w:after="40" w:line="247" w:lineRule="auto"/>
              <w:jc w:val="right"/>
            </w:pPr>
            <w:r>
              <w:rPr>
                <w:rFonts w:ascii="Arial" w:hAnsi="Arial"/>
                <w:b w:val="0"/>
                <w:sz w:val="20"/>
              </w:rPr>
              <w:t>–1 030</w:t>
            </w:r>
          </w:p>
        </w:tc>
      </w:tr>
      <w:tr>
        <w:trPr>
          <w:cantSplit/>
        </w:trPr>
        <w:tc>
          <w:tcPr>
            <w:tcW w:type="dxa" w:w="5783"/>
            <w:vAlign w:val="center"/>
          </w:tcPr>
          <w:p>
            <w:pPr>
              <w:keepNext w:val="0"/>
              <w:keepLines w:val="0"/>
              <w:spacing w:before="0" w:after="40" w:line="247" w:lineRule="auto"/>
            </w:pPr>
            <w:r>
              <w:rPr>
                <w:rFonts w:ascii="Arial" w:hAnsi="Arial"/>
                <w:b/>
                <w:sz w:val="20"/>
              </w:rPr>
              <w:t>Resultat före skatt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–373</w:t>
            </w:r>
          </w:p>
        </w:tc>
        <w:tc>
          <w:tcPr>
            <w:tcW w:type="dxa" w:w="1474"/>
            <w:vAlign w:val="center"/>
          </w:tcPr>
          <w:p>
            <w:pPr>
              <w:keepNext w:val="0"/>
              <w:keepLines w:val="0"/>
              <w:spacing w:before="0" w:after="40" w:line="247" w:lineRule="auto"/>
              <w:jc w:val="right"/>
            </w:pPr>
            <w:r>
              <w:rPr>
                <w:rFonts w:ascii="Arial" w:hAnsi="Arial"/>
                <w:b/>
                <w:sz w:val="20"/>
              </w:rPr>
              <w:t>7 007</w:t>
            </w:r>
          </w:p>
        </w:tc>
      </w:tr>
      <w:tr>
        <w:trPr>
          <w:cantSplit/>
        </w:trPr>
        <w:tc>
          <w:tcPr>
            <w:tcW w:type="dxa" w:w="5783"/>
            <w:vAlign w:val="center"/>
          </w:tcPr>
          <w:p>
            <w:pPr>
              <w:keepNext w:val="0"/>
              <w:keepLines w:val="0"/>
              <w:spacing w:before="0" w:after="40" w:line="247" w:lineRule="auto"/>
            </w:pPr>
            <w:r>
              <w:rPr>
                <w:rFonts w:ascii="Arial" w:hAnsi="Arial"/>
                <w:b w:val="0"/>
                <w:sz w:val="20"/>
              </w:rPr>
              <w:t>Skatt på årets resultat</w:t>
            </w:r>
          </w:p>
        </w:tc>
        <w:tc>
          <w:tcPr>
            <w:tcW w:type="dxa" w:w="794"/>
            <w:vAlign w:val="center"/>
          </w:tcPr>
          <w:p>
            <w:pPr>
              <w:keepNext w:val="0"/>
              <w:keepLines w:val="0"/>
              <w:spacing w:before="0" w:after="40" w:line="247" w:lineRule="auto"/>
              <w:jc w:val="right"/>
            </w:pPr>
            <w:r>
              <w:rPr>
                <w:rFonts w:ascii="Arial" w:hAnsi="Arial"/>
                <w:b w:val="0"/>
                <w:sz w:val="20"/>
              </w:rPr>
              <w:t>12</w:t>
            </w:r>
          </w:p>
        </w:tc>
        <w:tc>
          <w:tcPr>
            <w:tcW w:type="dxa" w:w="1474"/>
            <w:vAlign w:val="center"/>
          </w:tcPr>
          <w:p>
            <w:pPr>
              <w:keepNext w:val="0"/>
              <w:keepLines w:val="0"/>
              <w:spacing w:before="0" w:after="40" w:line="247" w:lineRule="auto"/>
              <w:jc w:val="right"/>
            </w:pPr>
            <w:r>
              <w:rPr>
                <w:rFonts w:ascii="Arial" w:hAnsi="Arial"/>
                <w:b w:val="0"/>
                <w:sz w:val="20"/>
              </w:rPr>
              <w:t>301</w:t>
            </w:r>
          </w:p>
        </w:tc>
        <w:tc>
          <w:tcPr>
            <w:tcW w:type="dxa" w:w="1474"/>
            <w:vAlign w:val="center"/>
          </w:tcPr>
          <w:p>
            <w:pPr>
              <w:keepNext w:val="0"/>
              <w:keepLines w:val="0"/>
              <w:spacing w:before="0" w:after="40" w:line="247" w:lineRule="auto"/>
              <w:jc w:val="right"/>
            </w:pPr>
            <w:r>
              <w:rPr>
                <w:rFonts w:ascii="Arial" w:hAnsi="Arial"/>
                <w:b w:val="0"/>
                <w:sz w:val="20"/>
              </w:rPr>
              <w:t>772</w:t>
            </w:r>
          </w:p>
        </w:tc>
      </w:tr>
      <w:tr>
        <w:trPr>
          <w:cantSplit/>
        </w:trPr>
        <w:tc>
          <w:tcPr>
            <w:tcW w:type="dxa" w:w="5783"/>
            <w:vAlign w:val="center"/>
          </w:tcPr>
          <w:p>
            <w:pPr>
              <w:keepNext w:val="0"/>
              <w:keepLines w:val="0"/>
              <w:spacing w:before="0" w:after="40" w:line="247" w:lineRule="auto"/>
            </w:pPr>
            <w:r>
              <w:rPr>
                <w:rFonts w:ascii="Arial" w:hAnsi="Arial"/>
                <w:b/>
                <w:sz w:val="20"/>
              </w:rPr>
              <w:t>Årets 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–72</w:t>
            </w:r>
          </w:p>
        </w:tc>
        <w:tc>
          <w:tcPr>
            <w:tcW w:type="dxa" w:w="1474"/>
            <w:vAlign w:val="center"/>
          </w:tcPr>
          <w:p>
            <w:pPr>
              <w:keepNext w:val="0"/>
              <w:keepLines w:val="0"/>
              <w:spacing w:before="0" w:after="40" w:line="247" w:lineRule="auto"/>
              <w:jc w:val="right"/>
            </w:pPr>
            <w:r>
              <w:rPr>
                <w:rFonts w:ascii="Arial" w:hAnsi="Arial"/>
                <w:b/>
                <w:sz w:val="20"/>
              </w:rPr>
              <w:t>7 779</w:t>
            </w:r>
          </w:p>
        </w:tc>
      </w:tr>
    </w:tbl>
    <w:p>
      <w:pPr>
        <w:spacing w:after="20" w:before="0" w:line="240" w:lineRule="auto"/>
      </w:pPr>
      <w:r>
        <w:rPr>
          <w:sz w:val="6"/>
        </w:rPr>
      </w:r>
    </w:p>
    <w:p>
      <w:pPr>
        <w:pStyle w:val="Heading2"/>
      </w:pPr>
      <w:bookmarkStart w:id="219" w:name="h_731"/>
      <w:r>
        <w:t>Balansräkning för moderföretaget</w:t>
      </w:r>
      <w:bookmarkEnd w:id="219"/>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Balansräkning för moderföretaget"/>
        <w:tblDescription w:val="Tabell med en upprepad rubrikrad. Tomma celler motsvarar tomma celler i originalet."/>
      </w:tblPr>
      <w:tblGrid>
        <w:gridCol w:w="5783"/>
        <w:gridCol w:w="794"/>
        <w:gridCol w:w="1474"/>
        <w:gridCol w:w="1474"/>
      </w:tblGrid>
      <w:tr>
        <w:trPr>
          <w:cantSplit/>
          <w:tblHeader w:val="1"/>
        </w:trPr>
        <w:tc>
          <w:tcPr>
            <w:tcW w:type="dxa" w:w="5783"/>
            <w:shd w:fill="006445"/>
            <w:vAlign w:val="center"/>
          </w:tcPr>
          <w:p>
            <w:pPr>
              <w:keepNext/>
              <w:keepLines w:val="0"/>
              <w:spacing w:before="0" w:after="40" w:line="247" w:lineRule="auto"/>
            </w:pPr>
            <w:r>
              <w:rPr>
                <w:rFonts w:ascii="Arial" w:hAnsi="Arial"/>
                <w:b/>
                <w:color w:val="FFFFFF"/>
                <w:sz w:val="20"/>
              </w:rPr>
              <w:t>Post (tkr)</w:t>
            </w:r>
          </w:p>
        </w:tc>
        <w:tc>
          <w:tcPr>
            <w:tcW w:type="dxa" w:w="794"/>
            <w:shd w:fill="006445"/>
            <w:vAlign w:val="center"/>
          </w:tcPr>
          <w:p>
            <w:pPr>
              <w:keepNext/>
              <w:keepLines w:val="0"/>
              <w:spacing w:before="0" w:after="40" w:line="247" w:lineRule="auto"/>
            </w:pPr>
            <w:r>
              <w:rPr>
                <w:rFonts w:ascii="Arial" w:hAnsi="Arial"/>
                <w:b/>
                <w:color w:val="FFFFFF"/>
                <w:sz w:val="20"/>
              </w:rPr>
              <w:t>Not</w:t>
            </w:r>
          </w:p>
        </w:tc>
        <w:tc>
          <w:tcPr>
            <w:tcW w:type="dxa" w:w="1474"/>
            <w:shd w:fill="006445"/>
            <w:vAlign w:val="center"/>
          </w:tcPr>
          <w:p>
            <w:pPr>
              <w:keepNext/>
              <w:keepLines w:val="0"/>
              <w:spacing w:before="0" w:after="40" w:line="247" w:lineRule="auto"/>
            </w:pPr>
            <w:r>
              <w:rPr>
                <w:rFonts w:ascii="Arial" w:hAnsi="Arial"/>
                <w:b/>
                <w:color w:val="FFFFFF"/>
                <w:sz w:val="20"/>
              </w:rPr>
              <w:t>2021-12-31</w:t>
            </w:r>
          </w:p>
        </w:tc>
        <w:tc>
          <w:tcPr>
            <w:tcW w:type="dxa" w:w="1474"/>
            <w:shd w:fill="006445"/>
            <w:vAlign w:val="center"/>
          </w:tcPr>
          <w:p>
            <w:pPr>
              <w:keepNext/>
              <w:keepLines w:val="0"/>
              <w:spacing w:before="0" w:after="40" w:line="247" w:lineRule="auto"/>
            </w:pPr>
            <w:r>
              <w:rPr>
                <w:rFonts w:ascii="Arial" w:hAnsi="Arial"/>
                <w:b/>
                <w:color w:val="FFFFFF"/>
                <w:sz w:val="20"/>
              </w:rPr>
              <w:t>2020-12-31</w:t>
            </w:r>
          </w:p>
        </w:tc>
      </w:tr>
      <w:tr>
        <w:trPr>
          <w:cantSplit/>
        </w:trPr>
        <w:tc>
          <w:tcPr>
            <w:tcW w:type="dxa" w:w="5783"/>
            <w:vAlign w:val="center"/>
          </w:tcPr>
          <w:p>
            <w:pPr>
              <w:keepNext w:val="0"/>
              <w:keepLines w:val="0"/>
              <w:spacing w:before="0" w:after="40" w:line="247" w:lineRule="auto"/>
            </w:pPr>
            <w:r>
              <w:rPr>
                <w:rFonts w:ascii="Arial" w:hAnsi="Arial"/>
                <w:b/>
                <w:sz w:val="20"/>
              </w:rPr>
              <w:t>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Immateriella 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Balanserade utgifter för utvecklingsarbeten och liknande arbeten</w:t>
            </w:r>
          </w:p>
        </w:tc>
        <w:tc>
          <w:tcPr>
            <w:tcW w:type="dxa" w:w="794"/>
            <w:vAlign w:val="center"/>
          </w:tcPr>
          <w:p>
            <w:pPr>
              <w:keepNext w:val="0"/>
              <w:keepLines w:val="0"/>
              <w:spacing w:before="0" w:after="40" w:line="247" w:lineRule="auto"/>
              <w:jc w:val="right"/>
            </w:pPr>
            <w:r>
              <w:rPr>
                <w:rFonts w:ascii="Arial" w:hAnsi="Arial"/>
                <w:b w:val="0"/>
                <w:sz w:val="20"/>
              </w:rPr>
              <w:t>13</w:t>
            </w:r>
          </w:p>
        </w:tc>
        <w:tc>
          <w:tcPr>
            <w:tcW w:type="dxa" w:w="1474"/>
            <w:vAlign w:val="center"/>
          </w:tcPr>
          <w:p>
            <w:pPr>
              <w:keepNext w:val="0"/>
              <w:keepLines w:val="0"/>
              <w:spacing w:before="0" w:after="40" w:line="247" w:lineRule="auto"/>
              <w:jc w:val="right"/>
            </w:pPr>
            <w:r>
              <w:rPr>
                <w:rFonts w:ascii="Arial" w:hAnsi="Arial"/>
                <w:b w:val="0"/>
                <w:sz w:val="20"/>
              </w:rPr>
              <w:t>14 686</w:t>
            </w:r>
          </w:p>
        </w:tc>
        <w:tc>
          <w:tcPr>
            <w:tcW w:type="dxa" w:w="1474"/>
            <w:vAlign w:val="center"/>
          </w:tcPr>
          <w:p>
            <w:pPr>
              <w:keepNext w:val="0"/>
              <w:keepLines w:val="0"/>
              <w:spacing w:before="0" w:after="40" w:line="247" w:lineRule="auto"/>
              <w:jc w:val="right"/>
            </w:pPr>
            <w:r>
              <w:rPr>
                <w:rFonts w:ascii="Arial" w:hAnsi="Arial"/>
                <w:b w:val="0"/>
                <w:sz w:val="20"/>
              </w:rPr>
              <w:t>18 854</w:t>
            </w:r>
          </w:p>
        </w:tc>
      </w:tr>
      <w:tr>
        <w:trPr>
          <w:cantSplit/>
        </w:trPr>
        <w:tc>
          <w:tcPr>
            <w:tcW w:type="dxa" w:w="5783"/>
            <w:vAlign w:val="center"/>
          </w:tcPr>
          <w:p>
            <w:pPr>
              <w:keepNext w:val="0"/>
              <w:keepLines w:val="0"/>
              <w:spacing w:before="0" w:after="40" w:line="247" w:lineRule="auto"/>
            </w:pPr>
            <w:r>
              <w:rPr>
                <w:rFonts w:ascii="Arial" w:hAnsi="Arial"/>
                <w:b w:val="0"/>
                <w:sz w:val="20"/>
              </w:rPr>
              <w:t>Koncessioner, patent, licenser, varumärken samt liknande rättigheter</w:t>
            </w:r>
          </w:p>
        </w:tc>
        <w:tc>
          <w:tcPr>
            <w:tcW w:type="dxa" w:w="794"/>
            <w:vAlign w:val="center"/>
          </w:tcPr>
          <w:p>
            <w:pPr>
              <w:keepNext w:val="0"/>
              <w:keepLines w:val="0"/>
              <w:spacing w:before="0" w:after="40" w:line="247" w:lineRule="auto"/>
              <w:jc w:val="right"/>
            </w:pPr>
            <w:r>
              <w:rPr>
                <w:rFonts w:ascii="Arial" w:hAnsi="Arial"/>
                <w:b w:val="0"/>
                <w:sz w:val="20"/>
              </w:rPr>
              <w:t>14</w:t>
            </w:r>
          </w:p>
        </w:tc>
        <w:tc>
          <w:tcPr>
            <w:tcW w:type="dxa" w:w="1474"/>
            <w:vAlign w:val="center"/>
          </w:tcPr>
          <w:p>
            <w:pPr>
              <w:keepNext w:val="0"/>
              <w:keepLines w:val="0"/>
              <w:spacing w:before="0" w:after="40" w:line="247" w:lineRule="auto"/>
              <w:jc w:val="right"/>
            </w:pPr>
            <w:r>
              <w:rPr>
                <w:rFonts w:ascii="Arial" w:hAnsi="Arial"/>
                <w:b w:val="0"/>
                <w:sz w:val="20"/>
              </w:rPr>
              <w:t>34 366</w:t>
            </w:r>
          </w:p>
        </w:tc>
        <w:tc>
          <w:tcPr>
            <w:tcW w:type="dxa" w:w="1474"/>
            <w:vAlign w:val="center"/>
          </w:tcPr>
          <w:p>
            <w:pPr>
              <w:keepNext w:val="0"/>
              <w:keepLines w:val="0"/>
              <w:spacing w:before="0" w:after="40" w:line="247" w:lineRule="auto"/>
              <w:jc w:val="right"/>
            </w:pPr>
            <w:r>
              <w:rPr>
                <w:rFonts w:ascii="Arial" w:hAnsi="Arial"/>
                <w:b w:val="0"/>
                <w:sz w:val="20"/>
              </w:rPr>
              <w:t>22 980</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49 052</w:t>
            </w:r>
          </w:p>
        </w:tc>
        <w:tc>
          <w:tcPr>
            <w:tcW w:type="dxa" w:w="1474"/>
            <w:vAlign w:val="center"/>
          </w:tcPr>
          <w:p>
            <w:pPr>
              <w:keepNext w:val="0"/>
              <w:keepLines w:val="0"/>
              <w:spacing w:before="0" w:after="40" w:line="247" w:lineRule="auto"/>
              <w:jc w:val="right"/>
            </w:pPr>
            <w:r>
              <w:rPr>
                <w:rFonts w:ascii="Arial" w:hAnsi="Arial"/>
                <w:b/>
                <w:sz w:val="20"/>
              </w:rPr>
              <w:t>41 834</w:t>
            </w:r>
          </w:p>
        </w:tc>
      </w:tr>
      <w:tr>
        <w:trPr>
          <w:cantSplit/>
        </w:trPr>
        <w:tc>
          <w:tcPr>
            <w:tcW w:type="dxa" w:w="5783"/>
            <w:vAlign w:val="center"/>
          </w:tcPr>
          <w:p>
            <w:pPr>
              <w:keepNext w:val="0"/>
              <w:keepLines w:val="0"/>
              <w:spacing w:before="0" w:after="40" w:line="247" w:lineRule="auto"/>
            </w:pPr>
            <w:r>
              <w:rPr>
                <w:rFonts w:ascii="Arial" w:hAnsi="Arial"/>
                <w:b/>
                <w:sz w:val="20"/>
              </w:rPr>
              <w:t>Materiella 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Byggnader och mark</w:t>
            </w:r>
          </w:p>
        </w:tc>
        <w:tc>
          <w:tcPr>
            <w:tcW w:type="dxa" w:w="794"/>
            <w:vAlign w:val="center"/>
          </w:tcPr>
          <w:p>
            <w:pPr>
              <w:keepNext w:val="0"/>
              <w:keepLines w:val="0"/>
              <w:spacing w:before="0" w:after="40" w:line="247" w:lineRule="auto"/>
              <w:jc w:val="right"/>
            </w:pPr>
            <w:r>
              <w:rPr>
                <w:rFonts w:ascii="Arial" w:hAnsi="Arial"/>
                <w:b w:val="0"/>
                <w:sz w:val="20"/>
              </w:rPr>
              <w:t>15</w:t>
            </w:r>
          </w:p>
        </w:tc>
        <w:tc>
          <w:tcPr>
            <w:tcW w:type="dxa" w:w="1474"/>
            <w:vAlign w:val="center"/>
          </w:tcPr>
          <w:p>
            <w:pPr>
              <w:keepNext w:val="0"/>
              <w:keepLines w:val="0"/>
              <w:spacing w:before="0" w:after="40" w:line="247" w:lineRule="auto"/>
              <w:jc w:val="right"/>
            </w:pPr>
            <w:r>
              <w:rPr>
                <w:rFonts w:ascii="Arial" w:hAnsi="Arial"/>
                <w:b w:val="0"/>
                <w:sz w:val="20"/>
              </w:rPr>
              <w:t>471 030</w:t>
            </w:r>
          </w:p>
        </w:tc>
        <w:tc>
          <w:tcPr>
            <w:tcW w:type="dxa" w:w="1474"/>
            <w:vAlign w:val="center"/>
          </w:tcPr>
          <w:p>
            <w:pPr>
              <w:keepNext w:val="0"/>
              <w:keepLines w:val="0"/>
              <w:spacing w:before="0" w:after="40" w:line="247" w:lineRule="auto"/>
              <w:jc w:val="right"/>
            </w:pPr>
            <w:r>
              <w:rPr>
                <w:rFonts w:ascii="Arial" w:hAnsi="Arial"/>
                <w:b w:val="0"/>
                <w:sz w:val="20"/>
              </w:rPr>
              <w:t>490 578</w:t>
            </w:r>
          </w:p>
        </w:tc>
      </w:tr>
      <w:tr>
        <w:trPr>
          <w:cantSplit/>
        </w:trPr>
        <w:tc>
          <w:tcPr>
            <w:tcW w:type="dxa" w:w="5783"/>
            <w:vAlign w:val="center"/>
          </w:tcPr>
          <w:p>
            <w:pPr>
              <w:keepNext w:val="0"/>
              <w:keepLines w:val="0"/>
              <w:spacing w:before="0" w:after="40" w:line="247" w:lineRule="auto"/>
            </w:pPr>
            <w:r>
              <w:rPr>
                <w:rFonts w:ascii="Arial" w:hAnsi="Arial"/>
                <w:b w:val="0"/>
                <w:sz w:val="20"/>
              </w:rPr>
              <w:t>Maskiner och andra tekniska anläggningar</w:t>
            </w:r>
          </w:p>
        </w:tc>
        <w:tc>
          <w:tcPr>
            <w:tcW w:type="dxa" w:w="794"/>
            <w:vAlign w:val="center"/>
          </w:tcPr>
          <w:p>
            <w:pPr>
              <w:keepNext w:val="0"/>
              <w:keepLines w:val="0"/>
              <w:spacing w:before="0" w:after="40" w:line="247" w:lineRule="auto"/>
              <w:jc w:val="right"/>
            </w:pPr>
            <w:r>
              <w:rPr>
                <w:rFonts w:ascii="Arial" w:hAnsi="Arial"/>
                <w:b w:val="0"/>
                <w:sz w:val="20"/>
              </w:rPr>
              <w:t>16</w:t>
            </w:r>
          </w:p>
        </w:tc>
        <w:tc>
          <w:tcPr>
            <w:tcW w:type="dxa" w:w="1474"/>
            <w:vAlign w:val="center"/>
          </w:tcPr>
          <w:p>
            <w:pPr>
              <w:keepNext w:val="0"/>
              <w:keepLines w:val="0"/>
              <w:spacing w:before="0" w:after="40" w:line="247" w:lineRule="auto"/>
              <w:jc w:val="right"/>
            </w:pPr>
            <w:r>
              <w:rPr>
                <w:rFonts w:ascii="Arial" w:hAnsi="Arial"/>
                <w:b w:val="0"/>
                <w:sz w:val="20"/>
              </w:rPr>
              <w:t>1 101 185</w:t>
            </w:r>
          </w:p>
        </w:tc>
        <w:tc>
          <w:tcPr>
            <w:tcW w:type="dxa" w:w="1474"/>
            <w:vAlign w:val="center"/>
          </w:tcPr>
          <w:p>
            <w:pPr>
              <w:keepNext w:val="0"/>
              <w:keepLines w:val="0"/>
              <w:spacing w:before="0" w:after="40" w:line="247" w:lineRule="auto"/>
              <w:jc w:val="right"/>
            </w:pPr>
            <w:r>
              <w:rPr>
                <w:rFonts w:ascii="Arial" w:hAnsi="Arial"/>
                <w:b w:val="0"/>
                <w:sz w:val="20"/>
              </w:rPr>
              <w:t>1 086 444</w:t>
            </w:r>
          </w:p>
        </w:tc>
      </w:tr>
      <w:tr>
        <w:trPr>
          <w:cantSplit/>
        </w:trPr>
        <w:tc>
          <w:tcPr>
            <w:tcW w:type="dxa" w:w="5783"/>
            <w:vAlign w:val="center"/>
          </w:tcPr>
          <w:p>
            <w:pPr>
              <w:keepNext w:val="0"/>
              <w:keepLines w:val="0"/>
              <w:spacing w:before="0" w:after="40" w:line="247" w:lineRule="auto"/>
            </w:pPr>
            <w:r>
              <w:rPr>
                <w:rFonts w:ascii="Arial" w:hAnsi="Arial"/>
                <w:b w:val="0"/>
                <w:sz w:val="20"/>
              </w:rPr>
              <w:t>Pågående nyanläggningar och förskott avseende materiella anläggningstillgångar</w:t>
            </w:r>
          </w:p>
        </w:tc>
        <w:tc>
          <w:tcPr>
            <w:tcW w:type="dxa" w:w="794"/>
            <w:vAlign w:val="center"/>
          </w:tcPr>
          <w:p>
            <w:pPr>
              <w:keepNext w:val="0"/>
              <w:keepLines w:val="0"/>
              <w:spacing w:before="0" w:after="40" w:line="247" w:lineRule="auto"/>
              <w:jc w:val="right"/>
            </w:pPr>
            <w:r>
              <w:rPr>
                <w:rFonts w:ascii="Arial" w:hAnsi="Arial"/>
                <w:b w:val="0"/>
                <w:sz w:val="20"/>
              </w:rPr>
              <w:t>17</w:t>
            </w:r>
          </w:p>
        </w:tc>
        <w:tc>
          <w:tcPr>
            <w:tcW w:type="dxa" w:w="1474"/>
            <w:vAlign w:val="center"/>
          </w:tcPr>
          <w:p>
            <w:pPr>
              <w:keepNext w:val="0"/>
              <w:keepLines w:val="0"/>
              <w:spacing w:before="0" w:after="40" w:line="247" w:lineRule="auto"/>
              <w:jc w:val="right"/>
            </w:pPr>
            <w:r>
              <w:rPr>
                <w:rFonts w:ascii="Arial" w:hAnsi="Arial"/>
                <w:b w:val="0"/>
                <w:sz w:val="20"/>
              </w:rPr>
              <w:t>65 707</w:t>
            </w:r>
          </w:p>
        </w:tc>
        <w:tc>
          <w:tcPr>
            <w:tcW w:type="dxa" w:w="1474"/>
            <w:vAlign w:val="center"/>
          </w:tcPr>
          <w:p>
            <w:pPr>
              <w:keepNext w:val="0"/>
              <w:keepLines w:val="0"/>
              <w:spacing w:before="0" w:after="40" w:line="247" w:lineRule="auto"/>
              <w:jc w:val="right"/>
            </w:pPr>
            <w:r>
              <w:rPr>
                <w:rFonts w:ascii="Arial" w:hAnsi="Arial"/>
                <w:b w:val="0"/>
                <w:sz w:val="20"/>
              </w:rPr>
              <w:t>101 000</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1 637 922</w:t>
            </w:r>
          </w:p>
        </w:tc>
        <w:tc>
          <w:tcPr>
            <w:tcW w:type="dxa" w:w="1474"/>
            <w:vAlign w:val="center"/>
          </w:tcPr>
          <w:p>
            <w:pPr>
              <w:keepNext w:val="0"/>
              <w:keepLines w:val="0"/>
              <w:spacing w:before="0" w:after="40" w:line="247" w:lineRule="auto"/>
              <w:jc w:val="right"/>
            </w:pPr>
            <w:r>
              <w:rPr>
                <w:rFonts w:ascii="Arial" w:hAnsi="Arial"/>
                <w:b/>
                <w:sz w:val="20"/>
              </w:rPr>
              <w:t>1 678 022</w:t>
            </w:r>
          </w:p>
        </w:tc>
      </w:tr>
      <w:tr>
        <w:trPr>
          <w:cantSplit/>
        </w:trPr>
        <w:tc>
          <w:tcPr>
            <w:tcW w:type="dxa" w:w="5783"/>
            <w:vAlign w:val="center"/>
          </w:tcPr>
          <w:p>
            <w:pPr>
              <w:keepNext w:val="0"/>
              <w:keepLines w:val="0"/>
              <w:spacing w:before="0" w:after="40" w:line="247" w:lineRule="auto"/>
            </w:pPr>
            <w:r>
              <w:rPr>
                <w:rFonts w:ascii="Arial" w:hAnsi="Arial"/>
                <w:b/>
                <w:sz w:val="20"/>
              </w:rPr>
              <w:t>Finansiella 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Andelar i koncernföretag</w:t>
            </w:r>
          </w:p>
        </w:tc>
        <w:tc>
          <w:tcPr>
            <w:tcW w:type="dxa" w:w="794"/>
            <w:vAlign w:val="center"/>
          </w:tcPr>
          <w:p>
            <w:pPr>
              <w:keepNext w:val="0"/>
              <w:keepLines w:val="0"/>
              <w:spacing w:before="0" w:after="40" w:line="247" w:lineRule="auto"/>
              <w:jc w:val="right"/>
            </w:pPr>
            <w:r>
              <w:rPr>
                <w:rFonts w:ascii="Arial" w:hAnsi="Arial"/>
                <w:b w:val="0"/>
                <w:sz w:val="20"/>
              </w:rPr>
              <w:t>18</w:t>
            </w:r>
          </w:p>
        </w:tc>
        <w:tc>
          <w:tcPr>
            <w:tcW w:type="dxa" w:w="1474"/>
            <w:vAlign w:val="center"/>
          </w:tcPr>
          <w:p>
            <w:pPr>
              <w:keepNext w:val="0"/>
              <w:keepLines w:val="0"/>
              <w:spacing w:before="0" w:after="40" w:line="247" w:lineRule="auto"/>
              <w:jc w:val="right"/>
            </w:pPr>
            <w:r>
              <w:rPr>
                <w:rFonts w:ascii="Arial" w:hAnsi="Arial"/>
                <w:b w:val="0"/>
                <w:sz w:val="20"/>
              </w:rPr>
              <w:t>23 622</w:t>
            </w:r>
          </w:p>
        </w:tc>
        <w:tc>
          <w:tcPr>
            <w:tcW w:type="dxa" w:w="1474"/>
            <w:vAlign w:val="center"/>
          </w:tcPr>
          <w:p>
            <w:pPr>
              <w:keepNext w:val="0"/>
              <w:keepLines w:val="0"/>
              <w:spacing w:before="0" w:after="40" w:line="247" w:lineRule="auto"/>
              <w:jc w:val="right"/>
            </w:pPr>
            <w:r>
              <w:rPr>
                <w:rFonts w:ascii="Arial" w:hAnsi="Arial"/>
                <w:b w:val="0"/>
                <w:sz w:val="20"/>
              </w:rPr>
              <w:t>18 622</w:t>
            </w:r>
          </w:p>
        </w:tc>
      </w:tr>
      <w:tr>
        <w:trPr>
          <w:cantSplit/>
        </w:trPr>
        <w:tc>
          <w:tcPr>
            <w:tcW w:type="dxa" w:w="5783"/>
            <w:vAlign w:val="center"/>
          </w:tcPr>
          <w:p>
            <w:pPr>
              <w:keepNext w:val="0"/>
              <w:keepLines w:val="0"/>
              <w:spacing w:before="0" w:after="40" w:line="247" w:lineRule="auto"/>
            </w:pPr>
            <w:r>
              <w:rPr>
                <w:rFonts w:ascii="Arial" w:hAnsi="Arial"/>
                <w:b w:val="0"/>
                <w:sz w:val="20"/>
              </w:rPr>
              <w:t>Fordringar hos koncernföretag</w:t>
            </w:r>
          </w:p>
        </w:tc>
        <w:tc>
          <w:tcPr>
            <w:tcW w:type="dxa" w:w="794"/>
            <w:vAlign w:val="center"/>
          </w:tcPr>
          <w:p>
            <w:pPr>
              <w:keepNext w:val="0"/>
              <w:keepLines w:val="0"/>
              <w:spacing w:before="0" w:after="40" w:line="247" w:lineRule="auto"/>
              <w:jc w:val="right"/>
            </w:pPr>
            <w:r>
              <w:rPr>
                <w:rFonts w:ascii="Arial" w:hAnsi="Arial"/>
                <w:b w:val="0"/>
                <w:sz w:val="20"/>
              </w:rPr>
              <w:t>19</w:t>
            </w:r>
          </w:p>
        </w:tc>
        <w:tc>
          <w:tcPr>
            <w:tcW w:type="dxa" w:w="1474"/>
            <w:vAlign w:val="center"/>
          </w:tcPr>
          <w:p>
            <w:pPr>
              <w:keepNext w:val="0"/>
              <w:keepLines w:val="0"/>
              <w:spacing w:before="0" w:after="40" w:line="247" w:lineRule="auto"/>
              <w:jc w:val="right"/>
            </w:pPr>
            <w:r>
              <w:rPr>
                <w:rFonts w:ascii="Arial" w:hAnsi="Arial"/>
                <w:b w:val="0"/>
                <w:sz w:val="20"/>
              </w:rPr>
              <w:t>77 609</w:t>
            </w:r>
          </w:p>
        </w:tc>
        <w:tc>
          <w:tcPr>
            <w:tcW w:type="dxa" w:w="1474"/>
            <w:vAlign w:val="center"/>
          </w:tcPr>
          <w:p>
            <w:pPr>
              <w:keepNext w:val="0"/>
              <w:keepLines w:val="0"/>
              <w:spacing w:before="0" w:after="40" w:line="247" w:lineRule="auto"/>
              <w:jc w:val="right"/>
            </w:pPr>
            <w:r>
              <w:rPr>
                <w:rFonts w:ascii="Arial" w:hAnsi="Arial"/>
                <w:b w:val="0"/>
                <w:sz w:val="20"/>
              </w:rPr>
              <w:t>77 624</w:t>
            </w:r>
          </w:p>
        </w:tc>
      </w:tr>
      <w:tr>
        <w:trPr>
          <w:cantSplit/>
        </w:trPr>
        <w:tc>
          <w:tcPr>
            <w:tcW w:type="dxa" w:w="5783"/>
            <w:vAlign w:val="center"/>
          </w:tcPr>
          <w:p>
            <w:pPr>
              <w:keepNext w:val="0"/>
              <w:keepLines w:val="0"/>
              <w:spacing w:before="0" w:after="40" w:line="247" w:lineRule="auto"/>
            </w:pPr>
            <w:r>
              <w:rPr>
                <w:rFonts w:ascii="Arial" w:hAnsi="Arial"/>
                <w:b w:val="0"/>
                <w:sz w:val="20"/>
              </w:rPr>
              <w:t>Andelar i intresseföretag och gemensamt styrda företag</w:t>
            </w:r>
          </w:p>
        </w:tc>
        <w:tc>
          <w:tcPr>
            <w:tcW w:type="dxa" w:w="794"/>
            <w:vAlign w:val="center"/>
          </w:tcPr>
          <w:p>
            <w:pPr>
              <w:keepNext w:val="0"/>
              <w:keepLines w:val="0"/>
              <w:spacing w:before="0" w:after="40" w:line="247" w:lineRule="auto"/>
              <w:jc w:val="right"/>
            </w:pPr>
            <w:r>
              <w:rPr>
                <w:rFonts w:ascii="Arial" w:hAnsi="Arial"/>
                <w:b w:val="0"/>
                <w:sz w:val="20"/>
              </w:rPr>
              <w:t>20</w:t>
            </w:r>
          </w:p>
        </w:tc>
        <w:tc>
          <w:tcPr>
            <w:tcW w:type="dxa" w:w="1474"/>
            <w:vAlign w:val="center"/>
          </w:tcPr>
          <w:p>
            <w:pPr>
              <w:keepNext w:val="0"/>
              <w:keepLines w:val="0"/>
              <w:spacing w:before="0" w:after="40" w:line="247" w:lineRule="auto"/>
              <w:jc w:val="right"/>
            </w:pPr>
            <w:r>
              <w:rPr>
                <w:rFonts w:ascii="Arial" w:hAnsi="Arial"/>
                <w:b w:val="0"/>
                <w:sz w:val="20"/>
              </w:rPr>
              <w:t>15 010</w:t>
            </w:r>
          </w:p>
        </w:tc>
        <w:tc>
          <w:tcPr>
            <w:tcW w:type="dxa" w:w="1474"/>
            <w:vAlign w:val="center"/>
          </w:tcPr>
          <w:p>
            <w:pPr>
              <w:keepNext w:val="0"/>
              <w:keepLines w:val="0"/>
              <w:spacing w:before="0" w:after="40" w:line="247" w:lineRule="auto"/>
              <w:jc w:val="right"/>
            </w:pPr>
            <w:r>
              <w:rPr>
                <w:rFonts w:ascii="Arial" w:hAnsi="Arial"/>
                <w:b w:val="0"/>
                <w:sz w:val="20"/>
              </w:rPr>
              <w:t>15 010</w:t>
            </w:r>
          </w:p>
        </w:tc>
      </w:tr>
      <w:tr>
        <w:trPr>
          <w:cantSplit/>
        </w:trPr>
        <w:tc>
          <w:tcPr>
            <w:tcW w:type="dxa" w:w="5783"/>
            <w:vAlign w:val="center"/>
          </w:tcPr>
          <w:p>
            <w:pPr>
              <w:keepNext w:val="0"/>
              <w:keepLines w:val="0"/>
              <w:spacing w:before="0" w:after="40" w:line="247" w:lineRule="auto"/>
            </w:pPr>
            <w:r>
              <w:rPr>
                <w:rFonts w:ascii="Arial" w:hAnsi="Arial"/>
                <w:b w:val="0"/>
                <w:sz w:val="20"/>
              </w:rPr>
              <w:t>Andra långfristiga värdepappersinnehav</w:t>
            </w:r>
          </w:p>
        </w:tc>
        <w:tc>
          <w:tcPr>
            <w:tcW w:type="dxa" w:w="794"/>
            <w:vAlign w:val="center"/>
          </w:tcPr>
          <w:p>
            <w:pPr>
              <w:keepNext w:val="0"/>
              <w:keepLines w:val="0"/>
              <w:spacing w:before="0" w:after="40" w:line="247" w:lineRule="auto"/>
              <w:jc w:val="right"/>
            </w:pPr>
            <w:r>
              <w:rPr>
                <w:rFonts w:ascii="Arial" w:hAnsi="Arial"/>
                <w:b w:val="0"/>
                <w:sz w:val="20"/>
              </w:rPr>
              <w:t>21</w:t>
            </w:r>
          </w:p>
        </w:tc>
        <w:tc>
          <w:tcPr>
            <w:tcW w:type="dxa" w:w="1474"/>
            <w:vAlign w:val="center"/>
          </w:tcPr>
          <w:p>
            <w:pPr>
              <w:keepNext w:val="0"/>
              <w:keepLines w:val="0"/>
              <w:spacing w:before="0" w:after="40" w:line="247" w:lineRule="auto"/>
              <w:jc w:val="right"/>
            </w:pPr>
            <w:r>
              <w:rPr>
                <w:rFonts w:ascii="Arial" w:hAnsi="Arial"/>
                <w:b w:val="0"/>
                <w:sz w:val="20"/>
              </w:rPr>
              <w:t>457</w:t>
            </w:r>
          </w:p>
        </w:tc>
        <w:tc>
          <w:tcPr>
            <w:tcW w:type="dxa" w:w="1474"/>
            <w:vAlign w:val="center"/>
          </w:tcPr>
          <w:p>
            <w:pPr>
              <w:keepNext w:val="0"/>
              <w:keepLines w:val="0"/>
              <w:spacing w:before="0" w:after="40" w:line="247" w:lineRule="auto"/>
              <w:jc w:val="right"/>
            </w:pPr>
            <w:r>
              <w:rPr>
                <w:rFonts w:ascii="Arial" w:hAnsi="Arial"/>
                <w:b w:val="0"/>
                <w:sz w:val="20"/>
              </w:rPr>
              <w:t>506</w:t>
            </w:r>
          </w:p>
        </w:tc>
      </w:tr>
      <w:tr>
        <w:trPr>
          <w:cantSplit/>
        </w:trPr>
        <w:tc>
          <w:tcPr>
            <w:tcW w:type="dxa" w:w="5783"/>
            <w:vAlign w:val="center"/>
          </w:tcPr>
          <w:p>
            <w:pPr>
              <w:keepNext w:val="0"/>
              <w:keepLines w:val="0"/>
              <w:spacing w:before="0" w:after="40" w:line="247" w:lineRule="auto"/>
            </w:pPr>
            <w:r>
              <w:rPr>
                <w:rFonts w:ascii="Arial" w:hAnsi="Arial"/>
                <w:b w:val="0"/>
                <w:sz w:val="20"/>
              </w:rPr>
              <w:t>Uppskjuten skattefordran</w:t>
            </w:r>
          </w:p>
        </w:tc>
        <w:tc>
          <w:tcPr>
            <w:tcW w:type="dxa" w:w="794"/>
            <w:vAlign w:val="center"/>
          </w:tcPr>
          <w:p>
            <w:pPr>
              <w:keepNext w:val="0"/>
              <w:keepLines w:val="0"/>
              <w:spacing w:before="0" w:after="40" w:line="247" w:lineRule="auto"/>
              <w:jc w:val="right"/>
            </w:pPr>
            <w:r>
              <w:rPr>
                <w:rFonts w:ascii="Arial" w:hAnsi="Arial"/>
                <w:b w:val="0"/>
                <w:sz w:val="20"/>
              </w:rPr>
              <w:t>22</w:t>
            </w:r>
          </w:p>
        </w:tc>
        <w:tc>
          <w:tcPr>
            <w:tcW w:type="dxa" w:w="1474"/>
            <w:vAlign w:val="center"/>
          </w:tcPr>
          <w:p>
            <w:pPr>
              <w:keepNext w:val="0"/>
              <w:keepLines w:val="0"/>
              <w:spacing w:before="0" w:after="40" w:line="247" w:lineRule="auto"/>
              <w:jc w:val="right"/>
            </w:pPr>
            <w:r>
              <w:rPr>
                <w:rFonts w:ascii="Arial" w:hAnsi="Arial"/>
                <w:b w:val="0"/>
                <w:sz w:val="20"/>
              </w:rPr>
              <w:t>2 401</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Andra långfristiga fordringar</w:t>
            </w:r>
          </w:p>
        </w:tc>
        <w:tc>
          <w:tcPr>
            <w:tcW w:type="dxa" w:w="794"/>
            <w:vAlign w:val="center"/>
          </w:tcPr>
          <w:p>
            <w:pPr>
              <w:keepNext w:val="0"/>
              <w:keepLines w:val="0"/>
              <w:spacing w:before="0" w:after="40" w:line="247" w:lineRule="auto"/>
              <w:jc w:val="right"/>
            </w:pPr>
            <w:r>
              <w:rPr>
                <w:rFonts w:ascii="Arial" w:hAnsi="Arial"/>
                <w:b w:val="0"/>
                <w:sz w:val="20"/>
              </w:rPr>
              <w:t>23</w:t>
            </w:r>
          </w:p>
        </w:tc>
        <w:tc>
          <w:tcPr>
            <w:tcW w:type="dxa" w:w="1474"/>
            <w:vAlign w:val="center"/>
          </w:tcPr>
          <w:p>
            <w:pPr>
              <w:keepNext w:val="0"/>
              <w:keepLines w:val="0"/>
              <w:spacing w:before="0" w:after="40" w:line="247" w:lineRule="auto"/>
              <w:jc w:val="right"/>
            </w:pPr>
            <w:r>
              <w:rPr>
                <w:rFonts w:ascii="Arial" w:hAnsi="Arial"/>
                <w:b w:val="0"/>
                <w:sz w:val="20"/>
              </w:rPr>
              <w:t>61 604</w:t>
            </w:r>
          </w:p>
        </w:tc>
        <w:tc>
          <w:tcPr>
            <w:tcW w:type="dxa" w:w="1474"/>
            <w:vAlign w:val="center"/>
          </w:tcPr>
          <w:p>
            <w:pPr>
              <w:keepNext w:val="0"/>
              <w:keepLines w:val="0"/>
              <w:spacing w:before="0" w:after="40" w:line="247" w:lineRule="auto"/>
              <w:jc w:val="right"/>
            </w:pPr>
            <w:r>
              <w:rPr>
                <w:rFonts w:ascii="Arial" w:hAnsi="Arial"/>
                <w:b w:val="0"/>
                <w:sz w:val="20"/>
              </w:rPr>
              <w:t>62 154</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180 702</w:t>
            </w:r>
          </w:p>
        </w:tc>
        <w:tc>
          <w:tcPr>
            <w:tcW w:type="dxa" w:w="1474"/>
            <w:vAlign w:val="center"/>
          </w:tcPr>
          <w:p>
            <w:pPr>
              <w:keepNext w:val="0"/>
              <w:keepLines w:val="0"/>
              <w:spacing w:before="0" w:after="40" w:line="247" w:lineRule="auto"/>
              <w:jc w:val="right"/>
            </w:pPr>
            <w:r>
              <w:rPr>
                <w:rFonts w:ascii="Arial" w:hAnsi="Arial"/>
                <w:b/>
                <w:sz w:val="20"/>
              </w:rPr>
              <w:t>173 915</w:t>
            </w:r>
          </w:p>
        </w:tc>
      </w:tr>
      <w:tr>
        <w:trPr>
          <w:cantSplit/>
        </w:trPr>
        <w:tc>
          <w:tcPr>
            <w:tcW w:type="dxa" w:w="5783"/>
            <w:vAlign w:val="center"/>
          </w:tcPr>
          <w:p>
            <w:pPr>
              <w:keepNext w:val="0"/>
              <w:keepLines w:val="0"/>
              <w:spacing w:before="0" w:after="40" w:line="247" w:lineRule="auto"/>
            </w:pPr>
            <w:r>
              <w:rPr>
                <w:rFonts w:ascii="Arial" w:hAnsi="Arial"/>
                <w:b/>
                <w:sz w:val="20"/>
              </w:rPr>
              <w:t>Summa anläggningstillgångar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1 867 676</w:t>
            </w:r>
          </w:p>
        </w:tc>
        <w:tc>
          <w:tcPr>
            <w:tcW w:type="dxa" w:w="1474"/>
            <w:vAlign w:val="center"/>
          </w:tcPr>
          <w:p>
            <w:pPr>
              <w:keepNext w:val="0"/>
              <w:keepLines w:val="0"/>
              <w:spacing w:before="0" w:after="40" w:line="247" w:lineRule="auto"/>
              <w:jc w:val="right"/>
            </w:pPr>
            <w:r>
              <w:rPr>
                <w:rFonts w:ascii="Arial" w:hAnsi="Arial"/>
                <w:b/>
                <w:sz w:val="20"/>
              </w:rPr>
              <w:t>1 893 772</w:t>
            </w:r>
          </w:p>
        </w:tc>
      </w:tr>
      <w:tr>
        <w:trPr>
          <w:cantSplit/>
        </w:trPr>
        <w:tc>
          <w:tcPr>
            <w:tcW w:type="dxa" w:w="5783"/>
            <w:vAlign w:val="center"/>
          </w:tcPr>
          <w:p>
            <w:pPr>
              <w:keepNext w:val="0"/>
              <w:keepLines w:val="0"/>
              <w:spacing w:before="0" w:after="40" w:line="247" w:lineRule="auto"/>
            </w:pPr>
            <w:r>
              <w:rPr>
                <w:rFonts w:ascii="Arial" w:hAnsi="Arial"/>
                <w:b/>
                <w:sz w:val="20"/>
              </w:rPr>
              <w:t>OMSÄTTNINGSTILLGÅNGAR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Varulager mm</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Råvaror och förnödenheter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105 938</w:t>
            </w:r>
          </w:p>
        </w:tc>
        <w:tc>
          <w:tcPr>
            <w:tcW w:type="dxa" w:w="1474"/>
            <w:vAlign w:val="center"/>
          </w:tcPr>
          <w:p>
            <w:pPr>
              <w:keepNext w:val="0"/>
              <w:keepLines w:val="0"/>
              <w:spacing w:before="0" w:after="40" w:line="247" w:lineRule="auto"/>
              <w:jc w:val="right"/>
            </w:pPr>
            <w:r>
              <w:rPr>
                <w:rFonts w:ascii="Arial" w:hAnsi="Arial"/>
                <w:b w:val="0"/>
                <w:sz w:val="20"/>
              </w:rPr>
              <w:t>115 980</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105 938</w:t>
            </w:r>
          </w:p>
        </w:tc>
        <w:tc>
          <w:tcPr>
            <w:tcW w:type="dxa" w:w="1474"/>
            <w:vAlign w:val="center"/>
          </w:tcPr>
          <w:p>
            <w:pPr>
              <w:keepNext w:val="0"/>
              <w:keepLines w:val="0"/>
              <w:spacing w:before="0" w:after="40" w:line="247" w:lineRule="auto"/>
              <w:jc w:val="right"/>
            </w:pPr>
            <w:r>
              <w:rPr>
                <w:rFonts w:ascii="Arial" w:hAnsi="Arial"/>
                <w:b/>
                <w:sz w:val="20"/>
              </w:rPr>
              <w:t>115 980</w:t>
            </w:r>
          </w:p>
        </w:tc>
      </w:tr>
      <w:tr>
        <w:trPr>
          <w:cantSplit/>
        </w:trPr>
        <w:tc>
          <w:tcPr>
            <w:tcW w:type="dxa" w:w="5783"/>
            <w:vAlign w:val="center"/>
          </w:tcPr>
          <w:p>
            <w:pPr>
              <w:keepNext w:val="0"/>
              <w:keepLines w:val="0"/>
              <w:spacing w:before="0" w:after="40" w:line="247" w:lineRule="auto"/>
            </w:pPr>
            <w:r>
              <w:rPr>
                <w:rFonts w:ascii="Arial" w:hAnsi="Arial"/>
                <w:b/>
                <w:sz w:val="20"/>
              </w:rPr>
              <w:t>Kortfristiga fordringar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Kundfordringar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170 879</w:t>
            </w:r>
          </w:p>
        </w:tc>
        <w:tc>
          <w:tcPr>
            <w:tcW w:type="dxa" w:w="1474"/>
            <w:vAlign w:val="center"/>
          </w:tcPr>
          <w:p>
            <w:pPr>
              <w:keepNext w:val="0"/>
              <w:keepLines w:val="0"/>
              <w:spacing w:before="0" w:after="40" w:line="247" w:lineRule="auto"/>
              <w:jc w:val="right"/>
            </w:pPr>
            <w:r>
              <w:rPr>
                <w:rFonts w:ascii="Arial" w:hAnsi="Arial"/>
                <w:b w:val="0"/>
                <w:sz w:val="20"/>
              </w:rPr>
              <w:t>123 996</w:t>
            </w:r>
          </w:p>
        </w:tc>
      </w:tr>
      <w:tr>
        <w:trPr>
          <w:cantSplit/>
        </w:trPr>
        <w:tc>
          <w:tcPr>
            <w:tcW w:type="dxa" w:w="5783"/>
            <w:vAlign w:val="center"/>
          </w:tcPr>
          <w:p>
            <w:pPr>
              <w:keepNext w:val="0"/>
              <w:keepLines w:val="0"/>
              <w:spacing w:before="0" w:after="40" w:line="247" w:lineRule="auto"/>
            </w:pPr>
            <w:r>
              <w:rPr>
                <w:rFonts w:ascii="Arial" w:hAnsi="Arial"/>
                <w:b w:val="0"/>
                <w:sz w:val="20"/>
              </w:rPr>
              <w:t>Fordringar hos koncernföretag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50 109</w:t>
            </w:r>
          </w:p>
        </w:tc>
        <w:tc>
          <w:tcPr>
            <w:tcW w:type="dxa" w:w="1474"/>
            <w:vAlign w:val="center"/>
          </w:tcPr>
          <w:p>
            <w:pPr>
              <w:keepNext w:val="0"/>
              <w:keepLines w:val="0"/>
              <w:spacing w:before="0" w:after="40" w:line="247" w:lineRule="auto"/>
              <w:jc w:val="right"/>
            </w:pPr>
            <w:r>
              <w:rPr>
                <w:rFonts w:ascii="Arial" w:hAnsi="Arial"/>
                <w:b w:val="0"/>
                <w:sz w:val="20"/>
              </w:rPr>
              <w:t>72 319</w:t>
            </w:r>
          </w:p>
        </w:tc>
      </w:tr>
      <w:tr>
        <w:trPr>
          <w:cantSplit/>
        </w:trPr>
        <w:tc>
          <w:tcPr>
            <w:tcW w:type="dxa" w:w="5783"/>
            <w:vAlign w:val="center"/>
          </w:tcPr>
          <w:p>
            <w:pPr>
              <w:keepNext w:val="0"/>
              <w:keepLines w:val="0"/>
              <w:spacing w:before="0" w:after="40" w:line="247" w:lineRule="auto"/>
            </w:pPr>
            <w:r>
              <w:rPr>
                <w:rFonts w:ascii="Arial" w:hAnsi="Arial"/>
                <w:b w:val="0"/>
                <w:sz w:val="20"/>
              </w:rPr>
              <w:t>Elcertifikat, ursprungsgarantier etc</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754</w:t>
            </w:r>
          </w:p>
        </w:tc>
        <w:tc>
          <w:tcPr>
            <w:tcW w:type="dxa" w:w="1474"/>
            <w:vAlign w:val="center"/>
          </w:tcPr>
          <w:p>
            <w:pPr>
              <w:keepNext w:val="0"/>
              <w:keepLines w:val="0"/>
              <w:spacing w:before="0" w:after="40" w:line="247" w:lineRule="auto"/>
              <w:jc w:val="right"/>
            </w:pPr>
            <w:r>
              <w:rPr>
                <w:rFonts w:ascii="Arial" w:hAnsi="Arial"/>
                <w:b w:val="0"/>
                <w:sz w:val="20"/>
              </w:rPr>
              <w:t>1 477</w:t>
            </w:r>
          </w:p>
        </w:tc>
      </w:tr>
      <w:tr>
        <w:trPr>
          <w:cantSplit/>
        </w:trPr>
        <w:tc>
          <w:tcPr>
            <w:tcW w:type="dxa" w:w="5783"/>
            <w:vAlign w:val="center"/>
          </w:tcPr>
          <w:p>
            <w:pPr>
              <w:keepNext w:val="0"/>
              <w:keepLines w:val="0"/>
              <w:spacing w:before="0" w:after="40" w:line="247" w:lineRule="auto"/>
            </w:pPr>
            <w:r>
              <w:rPr>
                <w:rFonts w:ascii="Arial" w:hAnsi="Arial"/>
                <w:b w:val="0"/>
                <w:sz w:val="20"/>
              </w:rPr>
              <w:t>Aktuell skattefordran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14 696</w:t>
            </w:r>
          </w:p>
        </w:tc>
        <w:tc>
          <w:tcPr>
            <w:tcW w:type="dxa" w:w="1474"/>
            <w:vAlign w:val="center"/>
          </w:tcPr>
          <w:p>
            <w:pPr>
              <w:keepNext w:val="0"/>
              <w:keepLines w:val="0"/>
              <w:spacing w:before="0" w:after="40" w:line="247" w:lineRule="auto"/>
              <w:jc w:val="right"/>
            </w:pPr>
            <w:r>
              <w:rPr>
                <w:rFonts w:ascii="Arial" w:hAnsi="Arial"/>
                <w:b w:val="0"/>
                <w:sz w:val="20"/>
              </w:rPr>
              <w:t>15 299</w:t>
            </w:r>
          </w:p>
        </w:tc>
      </w:tr>
      <w:tr>
        <w:trPr>
          <w:cantSplit/>
        </w:trPr>
        <w:tc>
          <w:tcPr>
            <w:tcW w:type="dxa" w:w="5783"/>
            <w:vAlign w:val="center"/>
          </w:tcPr>
          <w:p>
            <w:pPr>
              <w:keepNext w:val="0"/>
              <w:keepLines w:val="0"/>
              <w:spacing w:before="0" w:after="40" w:line="247" w:lineRule="auto"/>
            </w:pPr>
            <w:r>
              <w:rPr>
                <w:rFonts w:ascii="Arial" w:hAnsi="Arial"/>
                <w:b w:val="0"/>
                <w:sz w:val="20"/>
              </w:rPr>
              <w:t>Övriga fordringar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15 163</w:t>
            </w:r>
          </w:p>
        </w:tc>
        <w:tc>
          <w:tcPr>
            <w:tcW w:type="dxa" w:w="1474"/>
            <w:vAlign w:val="center"/>
          </w:tcPr>
          <w:p>
            <w:pPr>
              <w:keepNext w:val="0"/>
              <w:keepLines w:val="0"/>
              <w:spacing w:before="0" w:after="40" w:line="247" w:lineRule="auto"/>
              <w:jc w:val="right"/>
            </w:pPr>
            <w:r>
              <w:rPr>
                <w:rFonts w:ascii="Arial" w:hAnsi="Arial"/>
                <w:b w:val="0"/>
                <w:sz w:val="20"/>
              </w:rPr>
              <w:t>7 375</w:t>
            </w:r>
          </w:p>
        </w:tc>
      </w:tr>
      <w:tr>
        <w:trPr>
          <w:cantSplit/>
        </w:trPr>
        <w:tc>
          <w:tcPr>
            <w:tcW w:type="dxa" w:w="5783"/>
            <w:vAlign w:val="center"/>
          </w:tcPr>
          <w:p>
            <w:pPr>
              <w:keepNext w:val="0"/>
              <w:keepLines w:val="0"/>
              <w:spacing w:before="0" w:after="40" w:line="247" w:lineRule="auto"/>
            </w:pPr>
            <w:r>
              <w:rPr>
                <w:rFonts w:ascii="Arial" w:hAnsi="Arial"/>
                <w:b w:val="0"/>
                <w:sz w:val="20"/>
              </w:rPr>
              <w:t>Förutbetalda kostnader och upplupna intäkter</w:t>
            </w:r>
          </w:p>
        </w:tc>
        <w:tc>
          <w:tcPr>
            <w:tcW w:type="dxa" w:w="794"/>
            <w:vAlign w:val="center"/>
          </w:tcPr>
          <w:p>
            <w:pPr>
              <w:keepNext w:val="0"/>
              <w:keepLines w:val="0"/>
              <w:spacing w:before="0" w:after="40" w:line="247" w:lineRule="auto"/>
              <w:jc w:val="right"/>
            </w:pPr>
            <w:r>
              <w:rPr>
                <w:rFonts w:ascii="Arial" w:hAnsi="Arial"/>
                <w:b w:val="0"/>
                <w:sz w:val="20"/>
              </w:rPr>
              <w:t>24</w:t>
            </w:r>
          </w:p>
        </w:tc>
        <w:tc>
          <w:tcPr>
            <w:tcW w:type="dxa" w:w="1474"/>
            <w:vAlign w:val="center"/>
          </w:tcPr>
          <w:p>
            <w:pPr>
              <w:keepNext w:val="0"/>
              <w:keepLines w:val="0"/>
              <w:spacing w:before="0" w:after="40" w:line="247" w:lineRule="auto"/>
              <w:jc w:val="right"/>
            </w:pPr>
            <w:r>
              <w:rPr>
                <w:rFonts w:ascii="Arial" w:hAnsi="Arial"/>
                <w:b w:val="0"/>
                <w:sz w:val="20"/>
              </w:rPr>
              <w:t>124 360</w:t>
            </w:r>
          </w:p>
        </w:tc>
        <w:tc>
          <w:tcPr>
            <w:tcW w:type="dxa" w:w="1474"/>
            <w:vAlign w:val="center"/>
          </w:tcPr>
          <w:p>
            <w:pPr>
              <w:keepNext w:val="0"/>
              <w:keepLines w:val="0"/>
              <w:spacing w:before="0" w:after="40" w:line="247" w:lineRule="auto"/>
              <w:jc w:val="right"/>
            </w:pPr>
            <w:r>
              <w:rPr>
                <w:rFonts w:ascii="Arial" w:hAnsi="Arial"/>
                <w:b w:val="0"/>
                <w:sz w:val="20"/>
              </w:rPr>
              <w:t>84 301</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375 961</w:t>
            </w:r>
          </w:p>
        </w:tc>
        <w:tc>
          <w:tcPr>
            <w:tcW w:type="dxa" w:w="1474"/>
            <w:vAlign w:val="center"/>
          </w:tcPr>
          <w:p>
            <w:pPr>
              <w:keepNext w:val="0"/>
              <w:keepLines w:val="0"/>
              <w:spacing w:before="0" w:after="40" w:line="247" w:lineRule="auto"/>
              <w:jc w:val="right"/>
            </w:pPr>
            <w:r>
              <w:rPr>
                <w:rFonts w:ascii="Arial" w:hAnsi="Arial"/>
                <w:b/>
                <w:sz w:val="20"/>
              </w:rPr>
              <w:t>304 766</w:t>
            </w:r>
          </w:p>
        </w:tc>
      </w:tr>
      <w:tr>
        <w:trPr>
          <w:cantSplit/>
        </w:trPr>
        <w:tc>
          <w:tcPr>
            <w:tcW w:type="dxa" w:w="5783"/>
            <w:vAlign w:val="center"/>
          </w:tcPr>
          <w:p>
            <w:pPr>
              <w:keepNext w:val="0"/>
              <w:keepLines w:val="0"/>
              <w:spacing w:before="0" w:after="40" w:line="247" w:lineRule="auto"/>
            </w:pPr>
            <w:r>
              <w:rPr>
                <w:rFonts w:ascii="Arial" w:hAnsi="Arial"/>
                <w:b w:val="0"/>
                <w:sz w:val="20"/>
              </w:rPr>
              <w:t>Kassa och bank</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1 400</w:t>
            </w:r>
          </w:p>
        </w:tc>
        <w:tc>
          <w:tcPr>
            <w:tcW w:type="dxa" w:w="1474"/>
            <w:vAlign w:val="center"/>
          </w:tcPr>
          <w:p>
            <w:pPr>
              <w:keepNext w:val="0"/>
              <w:keepLines w:val="0"/>
              <w:spacing w:before="0" w:after="40" w:line="247" w:lineRule="auto"/>
              <w:jc w:val="right"/>
            </w:pPr>
            <w:r>
              <w:rPr>
                <w:rFonts w:ascii="Arial" w:hAnsi="Arial"/>
                <w:b w:val="0"/>
                <w:sz w:val="20"/>
              </w:rPr>
              <w:t>1 348</w:t>
            </w:r>
          </w:p>
        </w:tc>
      </w:tr>
      <w:tr>
        <w:trPr>
          <w:cantSplit/>
        </w:trPr>
        <w:tc>
          <w:tcPr>
            <w:tcW w:type="dxa" w:w="5783"/>
            <w:vAlign w:val="center"/>
          </w:tcPr>
          <w:p>
            <w:pPr>
              <w:keepNext w:val="0"/>
              <w:keepLines w:val="0"/>
              <w:spacing w:before="0" w:after="40" w:line="247" w:lineRule="auto"/>
            </w:pPr>
            <w:r>
              <w:rPr>
                <w:rFonts w:ascii="Arial" w:hAnsi="Arial"/>
                <w:b/>
                <w:sz w:val="20"/>
              </w:rPr>
              <w:t>Summa omsättningstillgångar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483 300</w:t>
            </w:r>
          </w:p>
        </w:tc>
        <w:tc>
          <w:tcPr>
            <w:tcW w:type="dxa" w:w="1474"/>
            <w:vAlign w:val="center"/>
          </w:tcPr>
          <w:p>
            <w:pPr>
              <w:keepNext w:val="0"/>
              <w:keepLines w:val="0"/>
              <w:spacing w:before="0" w:after="40" w:line="247" w:lineRule="auto"/>
              <w:jc w:val="right"/>
            </w:pPr>
            <w:r>
              <w:rPr>
                <w:rFonts w:ascii="Arial" w:hAnsi="Arial"/>
                <w:b/>
                <w:sz w:val="20"/>
              </w:rPr>
              <w:t>422 094</w:t>
            </w:r>
          </w:p>
        </w:tc>
      </w:tr>
      <w:tr>
        <w:trPr>
          <w:cantSplit/>
        </w:trPr>
        <w:tc>
          <w:tcPr>
            <w:tcW w:type="dxa" w:w="5783"/>
            <w:vAlign w:val="center"/>
          </w:tcPr>
          <w:p>
            <w:pPr>
              <w:keepNext w:val="0"/>
              <w:keepLines w:val="0"/>
              <w:spacing w:before="0" w:after="40" w:line="247" w:lineRule="auto"/>
            </w:pPr>
            <w:r>
              <w:rPr>
                <w:rFonts w:ascii="Arial" w:hAnsi="Arial"/>
                <w:b/>
                <w:sz w:val="20"/>
              </w:rPr>
              <w:t>SUMMA TILLGÅNGAR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2 350 975</w:t>
            </w:r>
          </w:p>
        </w:tc>
        <w:tc>
          <w:tcPr>
            <w:tcW w:type="dxa" w:w="1474"/>
            <w:vAlign w:val="center"/>
          </w:tcPr>
          <w:p>
            <w:pPr>
              <w:keepNext w:val="0"/>
              <w:keepLines w:val="0"/>
              <w:spacing w:before="0" w:after="40" w:line="247" w:lineRule="auto"/>
              <w:jc w:val="right"/>
            </w:pPr>
            <w:r>
              <w:rPr>
                <w:rFonts w:ascii="Arial" w:hAnsi="Arial"/>
                <w:b/>
                <w:sz w:val="20"/>
              </w:rPr>
              <w:t>2 315 866</w:t>
            </w:r>
          </w:p>
        </w:tc>
      </w:tr>
    </w:tbl>
    <w:p>
      <w:pPr>
        <w:spacing w:after="20" w:before="0" w:line="240" w:lineRule="auto"/>
      </w:pPr>
      <w:r>
        <w:rPr>
          <w:sz w:val="6"/>
        </w:rPr>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Balansräkning för moderföretaget"/>
        <w:tblDescription w:val="Tabell med en upprepad rubrikrad. Tomma celler motsvarar tomma celler i originalet."/>
      </w:tblPr>
      <w:tblGrid>
        <w:gridCol w:w="5783"/>
        <w:gridCol w:w="794"/>
        <w:gridCol w:w="1474"/>
        <w:gridCol w:w="1474"/>
      </w:tblGrid>
      <w:tr>
        <w:trPr>
          <w:cantSplit/>
          <w:tblHeader w:val="1"/>
        </w:trPr>
        <w:tc>
          <w:tcPr>
            <w:tcW w:type="dxa" w:w="5783"/>
            <w:shd w:fill="006445"/>
            <w:vAlign w:val="center"/>
          </w:tcPr>
          <w:p>
            <w:pPr>
              <w:keepNext/>
              <w:keepLines w:val="0"/>
              <w:spacing w:before="0" w:after="40" w:line="247" w:lineRule="auto"/>
            </w:pPr>
            <w:r>
              <w:rPr>
                <w:rFonts w:ascii="Arial" w:hAnsi="Arial"/>
                <w:b/>
                <w:color w:val="FFFFFF"/>
                <w:sz w:val="20"/>
              </w:rPr>
              <w:t>Post (tkr)</w:t>
            </w:r>
          </w:p>
        </w:tc>
        <w:tc>
          <w:tcPr>
            <w:tcW w:type="dxa" w:w="794"/>
            <w:shd w:fill="006445"/>
            <w:vAlign w:val="center"/>
          </w:tcPr>
          <w:p>
            <w:pPr>
              <w:keepNext/>
              <w:keepLines w:val="0"/>
              <w:spacing w:before="0" w:after="40" w:line="247" w:lineRule="auto"/>
            </w:pPr>
            <w:r>
              <w:rPr>
                <w:rFonts w:ascii="Arial" w:hAnsi="Arial"/>
                <w:b/>
                <w:color w:val="FFFFFF"/>
                <w:sz w:val="20"/>
              </w:rPr>
              <w:t>Not</w:t>
            </w:r>
          </w:p>
        </w:tc>
        <w:tc>
          <w:tcPr>
            <w:tcW w:type="dxa" w:w="1474"/>
            <w:shd w:fill="006445"/>
            <w:vAlign w:val="center"/>
          </w:tcPr>
          <w:p>
            <w:pPr>
              <w:keepNext/>
              <w:keepLines w:val="0"/>
              <w:spacing w:before="0" w:after="40" w:line="247" w:lineRule="auto"/>
            </w:pPr>
            <w:r>
              <w:rPr>
                <w:rFonts w:ascii="Arial" w:hAnsi="Arial"/>
                <w:b/>
                <w:color w:val="FFFFFF"/>
                <w:sz w:val="20"/>
              </w:rPr>
              <w:t>2021-12-31</w:t>
            </w:r>
          </w:p>
        </w:tc>
        <w:tc>
          <w:tcPr>
            <w:tcW w:type="dxa" w:w="1474"/>
            <w:shd w:fill="006445"/>
            <w:vAlign w:val="center"/>
          </w:tcPr>
          <w:p>
            <w:pPr>
              <w:keepNext/>
              <w:keepLines w:val="0"/>
              <w:spacing w:before="0" w:after="40" w:line="247" w:lineRule="auto"/>
            </w:pPr>
            <w:r>
              <w:rPr>
                <w:rFonts w:ascii="Arial" w:hAnsi="Arial"/>
                <w:b/>
                <w:color w:val="FFFFFF"/>
                <w:sz w:val="20"/>
              </w:rPr>
              <w:t>2020-12-31</w:t>
            </w:r>
          </w:p>
        </w:tc>
      </w:tr>
      <w:tr>
        <w:trPr>
          <w:cantSplit/>
        </w:trPr>
        <w:tc>
          <w:tcPr>
            <w:tcW w:type="dxa" w:w="5783"/>
            <w:vAlign w:val="center"/>
          </w:tcPr>
          <w:p>
            <w:pPr>
              <w:keepNext w:val="0"/>
              <w:keepLines w:val="0"/>
              <w:spacing w:before="0" w:after="40" w:line="247" w:lineRule="auto"/>
            </w:pPr>
            <w:r>
              <w:rPr>
                <w:rFonts w:ascii="Arial" w:hAnsi="Arial"/>
                <w:b/>
                <w:sz w:val="20"/>
              </w:rPr>
              <w:t>EGET KAPITAL OCH SKULDER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Eget kapital</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Bundet eget kapital</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Aktiekapital</w:t>
            </w:r>
          </w:p>
        </w:tc>
        <w:tc>
          <w:tcPr>
            <w:tcW w:type="dxa" w:w="794"/>
            <w:vAlign w:val="center"/>
          </w:tcPr>
          <w:p>
            <w:pPr>
              <w:keepNext w:val="0"/>
              <w:keepLines w:val="0"/>
              <w:spacing w:before="0" w:after="40" w:line="247" w:lineRule="auto"/>
              <w:jc w:val="right"/>
            </w:pPr>
            <w:r>
              <w:rPr>
                <w:rFonts w:ascii="Arial" w:hAnsi="Arial"/>
                <w:b w:val="0"/>
                <w:sz w:val="20"/>
              </w:rPr>
              <w:t>25</w:t>
            </w:r>
          </w:p>
        </w:tc>
        <w:tc>
          <w:tcPr>
            <w:tcW w:type="dxa" w:w="1474"/>
            <w:vAlign w:val="center"/>
          </w:tcPr>
          <w:p>
            <w:pPr>
              <w:keepNext w:val="0"/>
              <w:keepLines w:val="0"/>
              <w:spacing w:before="0" w:after="40" w:line="247" w:lineRule="auto"/>
              <w:jc w:val="right"/>
            </w:pPr>
            <w:r>
              <w:rPr>
                <w:rFonts w:ascii="Arial" w:hAnsi="Arial"/>
                <w:b w:val="0"/>
                <w:sz w:val="20"/>
              </w:rPr>
              <w:t>69 200</w:t>
            </w:r>
          </w:p>
        </w:tc>
        <w:tc>
          <w:tcPr>
            <w:tcW w:type="dxa" w:w="1474"/>
            <w:vAlign w:val="center"/>
          </w:tcPr>
          <w:p>
            <w:pPr>
              <w:keepNext w:val="0"/>
              <w:keepLines w:val="0"/>
              <w:spacing w:before="0" w:after="40" w:line="247" w:lineRule="auto"/>
              <w:jc w:val="right"/>
            </w:pPr>
            <w:r>
              <w:rPr>
                <w:rFonts w:ascii="Arial" w:hAnsi="Arial"/>
                <w:b w:val="0"/>
                <w:sz w:val="20"/>
              </w:rPr>
              <w:t>69 200</w:t>
            </w:r>
          </w:p>
        </w:tc>
      </w:tr>
      <w:tr>
        <w:trPr>
          <w:cantSplit/>
        </w:trPr>
        <w:tc>
          <w:tcPr>
            <w:tcW w:type="dxa" w:w="5783"/>
            <w:vAlign w:val="center"/>
          </w:tcPr>
          <w:p>
            <w:pPr>
              <w:keepNext w:val="0"/>
              <w:keepLines w:val="0"/>
              <w:spacing w:before="0" w:after="40" w:line="247" w:lineRule="auto"/>
            </w:pPr>
            <w:r>
              <w:rPr>
                <w:rFonts w:ascii="Arial" w:hAnsi="Arial"/>
                <w:b w:val="0"/>
                <w:sz w:val="20"/>
              </w:rPr>
              <w:t>Reservfond</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13 840</w:t>
            </w:r>
          </w:p>
        </w:tc>
        <w:tc>
          <w:tcPr>
            <w:tcW w:type="dxa" w:w="1474"/>
            <w:vAlign w:val="center"/>
          </w:tcPr>
          <w:p>
            <w:pPr>
              <w:keepNext w:val="0"/>
              <w:keepLines w:val="0"/>
              <w:spacing w:before="0" w:after="40" w:line="247" w:lineRule="auto"/>
              <w:jc w:val="right"/>
            </w:pPr>
            <w:r>
              <w:rPr>
                <w:rFonts w:ascii="Arial" w:hAnsi="Arial"/>
                <w:b w:val="0"/>
                <w:sz w:val="20"/>
              </w:rPr>
              <w:t>13 840</w:t>
            </w:r>
          </w:p>
        </w:tc>
      </w:tr>
      <w:tr>
        <w:trPr>
          <w:cantSplit/>
        </w:trPr>
        <w:tc>
          <w:tcPr>
            <w:tcW w:type="dxa" w:w="5783"/>
            <w:vAlign w:val="center"/>
          </w:tcPr>
          <w:p>
            <w:pPr>
              <w:keepNext w:val="0"/>
              <w:keepLines w:val="0"/>
              <w:spacing w:before="0" w:after="40" w:line="247" w:lineRule="auto"/>
            </w:pPr>
            <w:r>
              <w:rPr>
                <w:rFonts w:ascii="Arial" w:hAnsi="Arial"/>
                <w:b w:val="0"/>
                <w:sz w:val="20"/>
              </w:rPr>
              <w:t>Fond för utvecklingsutgifter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3 913</w:t>
            </w:r>
          </w:p>
        </w:tc>
        <w:tc>
          <w:tcPr>
            <w:tcW w:type="dxa" w:w="1474"/>
            <w:vAlign w:val="center"/>
          </w:tcPr>
          <w:p>
            <w:pPr>
              <w:keepNext w:val="0"/>
              <w:keepLines w:val="0"/>
              <w:spacing w:before="0" w:after="40" w:line="247" w:lineRule="auto"/>
              <w:jc w:val="right"/>
            </w:pPr>
            <w:r>
              <w:rPr>
                <w:rFonts w:ascii="Arial" w:hAnsi="Arial"/>
                <w:b w:val="0"/>
                <w:sz w:val="20"/>
              </w:rPr>
              <w:t>5 218</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86 953</w:t>
            </w:r>
          </w:p>
        </w:tc>
        <w:tc>
          <w:tcPr>
            <w:tcW w:type="dxa" w:w="1474"/>
            <w:vAlign w:val="center"/>
          </w:tcPr>
          <w:p>
            <w:pPr>
              <w:keepNext w:val="0"/>
              <w:keepLines w:val="0"/>
              <w:spacing w:before="0" w:after="40" w:line="247" w:lineRule="auto"/>
              <w:jc w:val="right"/>
            </w:pPr>
            <w:r>
              <w:rPr>
                <w:rFonts w:ascii="Arial" w:hAnsi="Arial"/>
                <w:b/>
                <w:sz w:val="20"/>
              </w:rPr>
              <w:t>88 258</w:t>
            </w:r>
          </w:p>
        </w:tc>
      </w:tr>
      <w:tr>
        <w:trPr>
          <w:cantSplit/>
        </w:trPr>
        <w:tc>
          <w:tcPr>
            <w:tcW w:type="dxa" w:w="5783"/>
            <w:vAlign w:val="center"/>
          </w:tcPr>
          <w:p>
            <w:pPr>
              <w:keepNext w:val="0"/>
              <w:keepLines w:val="0"/>
              <w:spacing w:before="0" w:after="40" w:line="247" w:lineRule="auto"/>
            </w:pPr>
            <w:r>
              <w:rPr>
                <w:rFonts w:ascii="Arial" w:hAnsi="Arial"/>
                <w:b w:val="0"/>
                <w:sz w:val="20"/>
              </w:rPr>
              <w:t>Fritt eget kapital</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-25 306</w:t>
            </w:r>
          </w:p>
        </w:tc>
        <w:tc>
          <w:tcPr>
            <w:tcW w:type="dxa" w:w="1474"/>
            <w:vAlign w:val="center"/>
          </w:tcPr>
          <w:p>
            <w:pPr>
              <w:keepNext w:val="0"/>
              <w:keepLines w:val="0"/>
              <w:spacing w:before="0" w:after="40" w:line="247" w:lineRule="auto"/>
              <w:jc w:val="right"/>
            </w:pPr>
            <w:r>
              <w:rPr>
                <w:rFonts w:ascii="Arial" w:hAnsi="Arial"/>
                <w:b w:val="0"/>
                <w:sz w:val="20"/>
              </w:rPr>
              <w:t>-34 390</w:t>
            </w:r>
          </w:p>
        </w:tc>
      </w:tr>
      <w:tr>
        <w:trPr>
          <w:cantSplit/>
        </w:trPr>
        <w:tc>
          <w:tcPr>
            <w:tcW w:type="dxa" w:w="5783"/>
            <w:vAlign w:val="center"/>
          </w:tcPr>
          <w:p>
            <w:pPr>
              <w:keepNext w:val="0"/>
              <w:keepLines w:val="0"/>
              <w:spacing w:before="0" w:after="40" w:line="247" w:lineRule="auto"/>
            </w:pPr>
            <w:r>
              <w:rPr>
                <w:rFonts w:ascii="Arial" w:hAnsi="Arial"/>
                <w:b w:val="0"/>
                <w:sz w:val="20"/>
              </w:rPr>
              <w:t>Balanserat resultat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-72</w:t>
            </w:r>
          </w:p>
        </w:tc>
        <w:tc>
          <w:tcPr>
            <w:tcW w:type="dxa" w:w="1474"/>
            <w:vAlign w:val="center"/>
          </w:tcPr>
          <w:p>
            <w:pPr>
              <w:keepNext w:val="0"/>
              <w:keepLines w:val="0"/>
              <w:spacing w:before="0" w:after="40" w:line="247" w:lineRule="auto"/>
              <w:jc w:val="right"/>
            </w:pPr>
            <w:r>
              <w:rPr>
                <w:rFonts w:ascii="Arial" w:hAnsi="Arial"/>
                <w:b w:val="0"/>
                <w:sz w:val="20"/>
              </w:rPr>
              <w:t>7 779</w:t>
            </w:r>
          </w:p>
        </w:tc>
      </w:tr>
      <w:tr>
        <w:trPr>
          <w:cantSplit/>
        </w:trPr>
        <w:tc>
          <w:tcPr>
            <w:tcW w:type="dxa" w:w="5783"/>
            <w:vAlign w:val="center"/>
          </w:tcPr>
          <w:p>
            <w:pPr>
              <w:keepNext w:val="0"/>
              <w:keepLines w:val="0"/>
              <w:spacing w:before="0" w:after="40" w:line="247" w:lineRule="auto"/>
            </w:pPr>
            <w:r>
              <w:rPr>
                <w:rFonts w:ascii="Arial" w:hAnsi="Arial"/>
                <w:b/>
                <w:sz w:val="20"/>
              </w:rPr>
              <w:t>Årets 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-25 378</w:t>
            </w:r>
          </w:p>
        </w:tc>
        <w:tc>
          <w:tcPr>
            <w:tcW w:type="dxa" w:w="1474"/>
            <w:vAlign w:val="center"/>
          </w:tcPr>
          <w:p>
            <w:pPr>
              <w:keepNext w:val="0"/>
              <w:keepLines w:val="0"/>
              <w:spacing w:before="0" w:after="40" w:line="247" w:lineRule="auto"/>
              <w:jc w:val="right"/>
            </w:pPr>
            <w:r>
              <w:rPr>
                <w:rFonts w:ascii="Arial" w:hAnsi="Arial"/>
                <w:b/>
                <w:sz w:val="20"/>
              </w:rPr>
              <w:t>-26 610</w:t>
            </w:r>
          </w:p>
        </w:tc>
      </w:tr>
      <w:tr>
        <w:trPr>
          <w:cantSplit/>
        </w:trPr>
        <w:tc>
          <w:tcPr>
            <w:tcW w:type="dxa" w:w="5783"/>
            <w:vAlign w:val="center"/>
          </w:tcPr>
          <w:p>
            <w:pPr>
              <w:keepNext w:val="0"/>
              <w:keepLines w:val="0"/>
              <w:spacing w:before="0" w:after="40" w:line="247" w:lineRule="auto"/>
            </w:pPr>
            <w:r>
              <w:rPr>
                <w:rFonts w:ascii="Arial" w:hAnsi="Arial"/>
                <w:b/>
                <w:sz w:val="20"/>
              </w:rPr>
              <w:t>Annat eget kapital inkl. årets 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Eget kapital hänförligt till moderföretagets aktieägare</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61 575</w:t>
            </w:r>
          </w:p>
        </w:tc>
        <w:tc>
          <w:tcPr>
            <w:tcW w:type="dxa" w:w="1474"/>
            <w:vAlign w:val="center"/>
          </w:tcPr>
          <w:p>
            <w:pPr>
              <w:keepNext w:val="0"/>
              <w:keepLines w:val="0"/>
              <w:spacing w:before="0" w:after="40" w:line="247" w:lineRule="auto"/>
              <w:jc w:val="right"/>
            </w:pPr>
            <w:r>
              <w:rPr>
                <w:rFonts w:ascii="Arial" w:hAnsi="Arial"/>
                <w:b/>
                <w:sz w:val="20"/>
              </w:rPr>
              <w:t>61 647</w:t>
            </w:r>
          </w:p>
        </w:tc>
      </w:tr>
      <w:tr>
        <w:trPr>
          <w:cantSplit/>
        </w:trPr>
        <w:tc>
          <w:tcPr>
            <w:tcW w:type="dxa" w:w="5783"/>
            <w:vAlign w:val="center"/>
          </w:tcPr>
          <w:p>
            <w:pPr>
              <w:keepNext w:val="0"/>
              <w:keepLines w:val="0"/>
              <w:spacing w:before="0" w:after="40" w:line="247" w:lineRule="auto"/>
            </w:pPr>
            <w:r>
              <w:rPr>
                <w:rFonts w:ascii="Arial" w:hAnsi="Arial"/>
                <w:b w:val="0"/>
                <w:sz w:val="20"/>
              </w:rPr>
              <w:t>Obeskattade reserver</w:t>
            </w:r>
          </w:p>
        </w:tc>
        <w:tc>
          <w:tcPr>
            <w:tcW w:type="dxa" w:w="794"/>
            <w:vAlign w:val="center"/>
          </w:tcPr>
          <w:p>
            <w:pPr>
              <w:keepNext w:val="0"/>
              <w:keepLines w:val="0"/>
              <w:spacing w:before="0" w:after="40" w:line="247" w:lineRule="auto"/>
              <w:jc w:val="right"/>
            </w:pPr>
            <w:r>
              <w:rPr>
                <w:rFonts w:ascii="Arial" w:hAnsi="Arial"/>
                <w:b w:val="0"/>
                <w:sz w:val="20"/>
              </w:rPr>
              <w:t>26</w:t>
            </w:r>
          </w:p>
        </w:tc>
        <w:tc>
          <w:tcPr>
            <w:tcW w:type="dxa" w:w="1474"/>
            <w:vAlign w:val="center"/>
          </w:tcPr>
          <w:p>
            <w:pPr>
              <w:keepNext w:val="0"/>
              <w:keepLines w:val="0"/>
              <w:spacing w:before="0" w:after="40" w:line="247" w:lineRule="auto"/>
              <w:jc w:val="right"/>
            </w:pPr>
            <w:r>
              <w:rPr>
                <w:rFonts w:ascii="Arial" w:hAnsi="Arial"/>
                <w:b w:val="0"/>
                <w:sz w:val="20"/>
              </w:rPr>
              <w:t>1 044 930</w:t>
            </w:r>
          </w:p>
        </w:tc>
        <w:tc>
          <w:tcPr>
            <w:tcW w:type="dxa" w:w="1474"/>
            <w:vAlign w:val="center"/>
          </w:tcPr>
          <w:p>
            <w:pPr>
              <w:keepNext w:val="0"/>
              <w:keepLines w:val="0"/>
              <w:spacing w:before="0" w:after="40" w:line="247" w:lineRule="auto"/>
              <w:jc w:val="right"/>
            </w:pPr>
            <w:r>
              <w:rPr>
                <w:rFonts w:ascii="Arial" w:hAnsi="Arial"/>
                <w:b w:val="0"/>
                <w:sz w:val="20"/>
              </w:rPr>
              <w:t>1 054 155</w:t>
            </w:r>
          </w:p>
        </w:tc>
      </w:tr>
      <w:tr>
        <w:trPr>
          <w:cantSplit/>
        </w:trPr>
        <w:tc>
          <w:tcPr>
            <w:tcW w:type="dxa" w:w="5783"/>
            <w:vAlign w:val="center"/>
          </w:tcPr>
          <w:p>
            <w:pPr>
              <w:keepNext w:val="0"/>
              <w:keepLines w:val="0"/>
              <w:spacing w:before="0" w:after="40" w:line="247" w:lineRule="auto"/>
            </w:pPr>
            <w:r>
              <w:rPr>
                <w:rFonts w:ascii="Arial" w:hAnsi="Arial"/>
                <w:b/>
                <w:sz w:val="20"/>
              </w:rPr>
              <w:t>Avsättningar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Uppskjuten skatteskuld</w:t>
            </w:r>
          </w:p>
        </w:tc>
        <w:tc>
          <w:tcPr>
            <w:tcW w:type="dxa" w:w="794"/>
            <w:vAlign w:val="center"/>
          </w:tcPr>
          <w:p>
            <w:pPr>
              <w:keepNext w:val="0"/>
              <w:keepLines w:val="0"/>
              <w:spacing w:before="0" w:after="40" w:line="247" w:lineRule="auto"/>
              <w:jc w:val="right"/>
            </w:pPr>
            <w:r>
              <w:rPr>
                <w:rFonts w:ascii="Arial" w:hAnsi="Arial"/>
                <w:b w:val="0"/>
                <w:sz w:val="20"/>
              </w:rPr>
              <w:t>27</w:t>
            </w:r>
          </w:p>
        </w:tc>
        <w:tc>
          <w:tcPr>
            <w:tcW w:type="dxa" w:w="1474"/>
            <w:vAlign w:val="center"/>
          </w:tcPr>
          <w:p>
            <w:pPr>
              <w:keepNext w:val="0"/>
              <w:keepLines w:val="0"/>
              <w:spacing w:before="0" w:after="40" w:line="247" w:lineRule="auto"/>
              <w:jc w:val="right"/>
            </w:pPr>
            <w:r>
              <w:rPr>
                <w:rFonts w:ascii="Arial" w:hAnsi="Arial"/>
                <w:b w:val="0"/>
                <w:sz w:val="20"/>
              </w:rPr>
              <w:t>13 360</w:t>
            </w:r>
          </w:p>
        </w:tc>
        <w:tc>
          <w:tcPr>
            <w:tcW w:type="dxa" w:w="1474"/>
            <w:vAlign w:val="center"/>
          </w:tcPr>
          <w:p>
            <w:pPr>
              <w:keepNext w:val="0"/>
              <w:keepLines w:val="0"/>
              <w:spacing w:before="0" w:after="40" w:line="247" w:lineRule="auto"/>
              <w:jc w:val="right"/>
            </w:pPr>
            <w:r>
              <w:rPr>
                <w:rFonts w:ascii="Arial" w:hAnsi="Arial"/>
                <w:b w:val="0"/>
                <w:sz w:val="20"/>
              </w:rPr>
              <w:t>12 111</w:t>
            </w:r>
          </w:p>
        </w:tc>
      </w:tr>
      <w:tr>
        <w:trPr>
          <w:cantSplit/>
        </w:trPr>
        <w:tc>
          <w:tcPr>
            <w:tcW w:type="dxa" w:w="5783"/>
            <w:vAlign w:val="center"/>
          </w:tcPr>
          <w:p>
            <w:pPr>
              <w:keepNext w:val="0"/>
              <w:keepLines w:val="0"/>
              <w:spacing w:before="0" w:after="40" w:line="247" w:lineRule="auto"/>
            </w:pPr>
            <w:r>
              <w:rPr>
                <w:rFonts w:ascii="Arial" w:hAnsi="Arial"/>
                <w:b w:val="0"/>
                <w:sz w:val="20"/>
              </w:rPr>
              <w:t>Övriga avsättningar</w:t>
            </w:r>
          </w:p>
        </w:tc>
        <w:tc>
          <w:tcPr>
            <w:tcW w:type="dxa" w:w="794"/>
            <w:vAlign w:val="center"/>
          </w:tcPr>
          <w:p>
            <w:pPr>
              <w:keepNext w:val="0"/>
              <w:keepLines w:val="0"/>
              <w:spacing w:before="0" w:after="40" w:line="247" w:lineRule="auto"/>
              <w:jc w:val="right"/>
            </w:pPr>
            <w:r>
              <w:rPr>
                <w:rFonts w:ascii="Arial" w:hAnsi="Arial"/>
                <w:b w:val="0"/>
                <w:sz w:val="20"/>
              </w:rPr>
              <w:t>28</w:t>
            </w:r>
          </w:p>
        </w:tc>
        <w:tc>
          <w:tcPr>
            <w:tcW w:type="dxa" w:w="1474"/>
            <w:vAlign w:val="center"/>
          </w:tcPr>
          <w:p>
            <w:pPr>
              <w:keepNext w:val="0"/>
              <w:keepLines w:val="0"/>
              <w:spacing w:before="0" w:after="40" w:line="247" w:lineRule="auto"/>
              <w:jc w:val="right"/>
            </w:pPr>
            <w:r>
              <w:rPr>
                <w:rFonts w:ascii="Arial" w:hAnsi="Arial"/>
                <w:b w:val="0"/>
                <w:sz w:val="20"/>
              </w:rPr>
              <w:t>4 546</w:t>
            </w:r>
          </w:p>
        </w:tc>
        <w:tc>
          <w:tcPr>
            <w:tcW w:type="dxa" w:w="1474"/>
            <w:vAlign w:val="center"/>
          </w:tcPr>
          <w:p>
            <w:pPr>
              <w:keepNext w:val="0"/>
              <w:keepLines w:val="0"/>
              <w:spacing w:before="0" w:after="40" w:line="247" w:lineRule="auto"/>
              <w:jc w:val="right"/>
            </w:pPr>
            <w:r>
              <w:rPr>
                <w:rFonts w:ascii="Arial" w:hAnsi="Arial"/>
                <w:b w:val="0"/>
                <w:sz w:val="20"/>
              </w:rPr>
              <w:t>3 400</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17 906</w:t>
            </w:r>
          </w:p>
        </w:tc>
        <w:tc>
          <w:tcPr>
            <w:tcW w:type="dxa" w:w="1474"/>
            <w:vAlign w:val="center"/>
          </w:tcPr>
          <w:p>
            <w:pPr>
              <w:keepNext w:val="0"/>
              <w:keepLines w:val="0"/>
              <w:spacing w:before="0" w:after="40" w:line="247" w:lineRule="auto"/>
              <w:jc w:val="right"/>
            </w:pPr>
            <w:r>
              <w:rPr>
                <w:rFonts w:ascii="Arial" w:hAnsi="Arial"/>
                <w:b/>
                <w:sz w:val="20"/>
              </w:rPr>
              <w:t>15 511</w:t>
            </w:r>
          </w:p>
        </w:tc>
      </w:tr>
      <w:tr>
        <w:trPr>
          <w:cantSplit/>
        </w:trPr>
        <w:tc>
          <w:tcPr>
            <w:tcW w:type="dxa" w:w="5783"/>
            <w:vAlign w:val="center"/>
          </w:tcPr>
          <w:p>
            <w:pPr>
              <w:keepNext w:val="0"/>
              <w:keepLines w:val="0"/>
              <w:spacing w:before="0" w:after="40" w:line="247" w:lineRule="auto"/>
            </w:pPr>
            <w:r>
              <w:rPr>
                <w:rFonts w:ascii="Arial" w:hAnsi="Arial"/>
                <w:b w:val="0"/>
                <w:sz w:val="20"/>
              </w:rPr>
              <w:t>Långfristiga skulder</w:t>
            </w:r>
          </w:p>
        </w:tc>
        <w:tc>
          <w:tcPr>
            <w:tcW w:type="dxa" w:w="794"/>
            <w:vAlign w:val="center"/>
          </w:tcPr>
          <w:p>
            <w:pPr>
              <w:keepNext w:val="0"/>
              <w:keepLines w:val="0"/>
              <w:spacing w:before="0" w:after="40" w:line="247" w:lineRule="auto"/>
              <w:jc w:val="right"/>
            </w:pPr>
            <w:r>
              <w:rPr>
                <w:rFonts w:ascii="Arial" w:hAnsi="Arial"/>
                <w:b w:val="0"/>
                <w:sz w:val="20"/>
              </w:rPr>
              <w:t>29</w:t>
            </w:r>
          </w:p>
        </w:tc>
        <w:tc>
          <w:tcPr>
            <w:tcW w:type="dxa" w:w="147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pPr>
            <w:r>
              <w:rPr>
                <w:rFonts w:ascii="Arial" w:hAnsi="Arial"/>
                <w:b w:val="0"/>
                <w:sz w:val="20"/>
              </w:rPr>
            </w:r>
          </w:p>
        </w:tc>
      </w:tr>
      <w:tr>
        <w:trPr>
          <w:cantSplit/>
        </w:trPr>
        <w:tc>
          <w:tcPr>
            <w:tcW w:type="dxa" w:w="5783"/>
            <w:vAlign w:val="center"/>
          </w:tcPr>
          <w:p>
            <w:pPr>
              <w:keepNext w:val="0"/>
              <w:keepLines w:val="0"/>
              <w:spacing w:before="0" w:after="40" w:line="247" w:lineRule="auto"/>
            </w:pPr>
            <w:r>
              <w:rPr>
                <w:rFonts w:ascii="Arial" w:hAnsi="Arial"/>
                <w:b w:val="0"/>
                <w:sz w:val="20"/>
              </w:rPr>
              <w:t>Checkräkningskredit</w:t>
            </w:r>
          </w:p>
        </w:tc>
        <w:tc>
          <w:tcPr>
            <w:tcW w:type="dxa" w:w="794"/>
            <w:vAlign w:val="center"/>
          </w:tcPr>
          <w:p>
            <w:pPr>
              <w:keepNext w:val="0"/>
              <w:keepLines w:val="0"/>
              <w:spacing w:before="0" w:after="40" w:line="247" w:lineRule="auto"/>
              <w:jc w:val="right"/>
            </w:pPr>
            <w:r>
              <w:rPr>
                <w:rFonts w:ascii="Arial" w:hAnsi="Arial"/>
                <w:b w:val="0"/>
                <w:sz w:val="20"/>
              </w:rPr>
              <w:t>30</w:t>
            </w:r>
          </w:p>
        </w:tc>
        <w:tc>
          <w:tcPr>
            <w:tcW w:type="dxa" w:w="1474"/>
            <w:vAlign w:val="center"/>
          </w:tcPr>
          <w:p>
            <w:pPr>
              <w:keepNext w:val="0"/>
              <w:keepLines w:val="0"/>
              <w:spacing w:before="0" w:after="40" w:line="247" w:lineRule="auto"/>
              <w:jc w:val="right"/>
            </w:pPr>
            <w:r>
              <w:rPr>
                <w:rFonts w:ascii="Arial" w:hAnsi="Arial"/>
                <w:b w:val="0"/>
                <w:sz w:val="20"/>
              </w:rPr>
              <w:t>914 437</w:t>
            </w:r>
          </w:p>
        </w:tc>
        <w:tc>
          <w:tcPr>
            <w:tcW w:type="dxa" w:w="1474"/>
            <w:vAlign w:val="center"/>
          </w:tcPr>
          <w:p>
            <w:pPr>
              <w:keepNext w:val="0"/>
              <w:keepLines w:val="0"/>
              <w:spacing w:before="0" w:after="40" w:line="247" w:lineRule="auto"/>
              <w:jc w:val="right"/>
            </w:pPr>
            <w:r>
              <w:rPr>
                <w:rFonts w:ascii="Arial" w:hAnsi="Arial"/>
                <w:b w:val="0"/>
                <w:sz w:val="20"/>
              </w:rPr>
              <w:t>971 961</w:t>
            </w:r>
          </w:p>
        </w:tc>
      </w:tr>
      <w:tr>
        <w:trPr>
          <w:cantSplit/>
        </w:trPr>
        <w:tc>
          <w:tcPr>
            <w:tcW w:type="dxa" w:w="5783"/>
            <w:vAlign w:val="center"/>
          </w:tcPr>
          <w:p>
            <w:pPr>
              <w:keepNext w:val="0"/>
              <w:keepLines w:val="0"/>
              <w:spacing w:before="0" w:after="40" w:line="247" w:lineRule="auto"/>
            </w:pPr>
            <w:r>
              <w:rPr>
                <w:rFonts w:ascii="Arial" w:hAnsi="Arial"/>
                <w:b w:val="0"/>
                <w:sz w:val="20"/>
              </w:rPr>
              <w:t>Övriga skulder till kreditinstitut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Skulder hos koncernföretag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15 000</w:t>
            </w:r>
          </w:p>
        </w:tc>
        <w:tc>
          <w:tcPr>
            <w:tcW w:type="dxa" w:w="1474"/>
            <w:vAlign w:val="center"/>
          </w:tcPr>
          <w:p>
            <w:pPr>
              <w:keepNext w:val="0"/>
              <w:keepLines w:val="0"/>
              <w:spacing w:before="0" w:after="40" w:line="247" w:lineRule="auto"/>
              <w:jc w:val="right"/>
            </w:pPr>
            <w:r>
              <w:rPr>
                <w:rFonts w:ascii="Arial" w:hAnsi="Arial"/>
                <w:b w:val="0"/>
                <w:sz w:val="20"/>
              </w:rPr>
              <w:t>15 000</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929 437</w:t>
            </w:r>
          </w:p>
        </w:tc>
        <w:tc>
          <w:tcPr>
            <w:tcW w:type="dxa" w:w="1474"/>
            <w:vAlign w:val="center"/>
          </w:tcPr>
          <w:p>
            <w:pPr>
              <w:keepNext w:val="0"/>
              <w:keepLines w:val="0"/>
              <w:spacing w:before="0" w:after="40" w:line="247" w:lineRule="auto"/>
              <w:jc w:val="right"/>
            </w:pPr>
            <w:r>
              <w:rPr>
                <w:rFonts w:ascii="Arial" w:hAnsi="Arial"/>
                <w:b/>
                <w:sz w:val="20"/>
              </w:rPr>
              <w:t>986 961</w:t>
            </w:r>
          </w:p>
        </w:tc>
      </w:tr>
      <w:tr>
        <w:trPr>
          <w:cantSplit/>
        </w:trPr>
        <w:tc>
          <w:tcPr>
            <w:tcW w:type="dxa" w:w="5783"/>
            <w:vAlign w:val="center"/>
          </w:tcPr>
          <w:p>
            <w:pPr>
              <w:keepNext w:val="0"/>
              <w:keepLines w:val="0"/>
              <w:spacing w:before="0" w:after="40" w:line="247" w:lineRule="auto"/>
            </w:pPr>
            <w:r>
              <w:rPr>
                <w:rFonts w:ascii="Arial" w:hAnsi="Arial"/>
                <w:b/>
                <w:sz w:val="20"/>
              </w:rPr>
              <w:t>Kortfristiga skulder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Övriga skulder till kreditinstitut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Förskott från kunder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231</w:t>
            </w:r>
          </w:p>
        </w:tc>
        <w:tc>
          <w:tcPr>
            <w:tcW w:type="dxa" w:w="1474"/>
            <w:vAlign w:val="center"/>
          </w:tcPr>
          <w:p>
            <w:pPr>
              <w:keepNext w:val="0"/>
              <w:keepLines w:val="0"/>
              <w:spacing w:before="0" w:after="40" w:line="247" w:lineRule="auto"/>
              <w:jc w:val="right"/>
            </w:pPr>
            <w:r>
              <w:rPr>
                <w:rFonts w:ascii="Arial" w:hAnsi="Arial"/>
                <w:b w:val="0"/>
                <w:sz w:val="20"/>
              </w:rPr>
              <w:t>161</w:t>
            </w:r>
          </w:p>
        </w:tc>
      </w:tr>
      <w:tr>
        <w:trPr>
          <w:cantSplit/>
        </w:trPr>
        <w:tc>
          <w:tcPr>
            <w:tcW w:type="dxa" w:w="5783"/>
            <w:vAlign w:val="center"/>
          </w:tcPr>
          <w:p>
            <w:pPr>
              <w:keepNext w:val="0"/>
              <w:keepLines w:val="0"/>
              <w:spacing w:before="0" w:after="40" w:line="247" w:lineRule="auto"/>
            </w:pPr>
            <w:r>
              <w:rPr>
                <w:rFonts w:ascii="Arial" w:hAnsi="Arial"/>
                <w:b w:val="0"/>
                <w:sz w:val="20"/>
              </w:rPr>
              <w:t>Leverantörsskulder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77 513</w:t>
            </w:r>
          </w:p>
        </w:tc>
        <w:tc>
          <w:tcPr>
            <w:tcW w:type="dxa" w:w="1474"/>
            <w:vAlign w:val="center"/>
          </w:tcPr>
          <w:p>
            <w:pPr>
              <w:keepNext w:val="0"/>
              <w:keepLines w:val="0"/>
              <w:spacing w:before="0" w:after="40" w:line="247" w:lineRule="auto"/>
              <w:jc w:val="right"/>
            </w:pPr>
            <w:r>
              <w:rPr>
                <w:rFonts w:ascii="Arial" w:hAnsi="Arial"/>
                <w:b w:val="0"/>
                <w:sz w:val="20"/>
              </w:rPr>
              <w:t>68 448</w:t>
            </w:r>
          </w:p>
        </w:tc>
      </w:tr>
      <w:tr>
        <w:trPr>
          <w:cantSplit/>
        </w:trPr>
        <w:tc>
          <w:tcPr>
            <w:tcW w:type="dxa" w:w="5783"/>
            <w:vAlign w:val="center"/>
          </w:tcPr>
          <w:p>
            <w:pPr>
              <w:keepNext w:val="0"/>
              <w:keepLines w:val="0"/>
              <w:spacing w:before="0" w:after="40" w:line="247" w:lineRule="auto"/>
            </w:pPr>
            <w:r>
              <w:rPr>
                <w:rFonts w:ascii="Arial" w:hAnsi="Arial"/>
                <w:b w:val="0"/>
                <w:sz w:val="20"/>
              </w:rPr>
              <w:t>Skulder till koncernföretag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90 164</w:t>
            </w:r>
          </w:p>
        </w:tc>
        <w:tc>
          <w:tcPr>
            <w:tcW w:type="dxa" w:w="1474"/>
            <w:vAlign w:val="center"/>
          </w:tcPr>
          <w:p>
            <w:pPr>
              <w:keepNext w:val="0"/>
              <w:keepLines w:val="0"/>
              <w:spacing w:before="0" w:after="40" w:line="247" w:lineRule="auto"/>
              <w:jc w:val="right"/>
            </w:pPr>
            <w:r>
              <w:rPr>
                <w:rFonts w:ascii="Arial" w:hAnsi="Arial"/>
                <w:b w:val="0"/>
                <w:sz w:val="20"/>
              </w:rPr>
              <w:t>28 814</w:t>
            </w:r>
          </w:p>
        </w:tc>
      </w:tr>
      <w:tr>
        <w:trPr>
          <w:cantSplit/>
        </w:trPr>
        <w:tc>
          <w:tcPr>
            <w:tcW w:type="dxa" w:w="5783"/>
            <w:vAlign w:val="center"/>
          </w:tcPr>
          <w:p>
            <w:pPr>
              <w:keepNext w:val="0"/>
              <w:keepLines w:val="0"/>
              <w:spacing w:before="0" w:after="40" w:line="247" w:lineRule="auto"/>
            </w:pPr>
            <w:r>
              <w:rPr>
                <w:rFonts w:ascii="Arial" w:hAnsi="Arial"/>
                <w:b w:val="0"/>
                <w:sz w:val="20"/>
              </w:rPr>
              <w:t>Aktuell skatteskuld</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Övriga skulder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50 489</w:t>
            </w:r>
          </w:p>
        </w:tc>
        <w:tc>
          <w:tcPr>
            <w:tcW w:type="dxa" w:w="1474"/>
            <w:vAlign w:val="center"/>
          </w:tcPr>
          <w:p>
            <w:pPr>
              <w:keepNext w:val="0"/>
              <w:keepLines w:val="0"/>
              <w:spacing w:before="0" w:after="40" w:line="247" w:lineRule="auto"/>
              <w:jc w:val="right"/>
            </w:pPr>
            <w:r>
              <w:rPr>
                <w:rFonts w:ascii="Arial" w:hAnsi="Arial"/>
                <w:b w:val="0"/>
                <w:sz w:val="20"/>
              </w:rPr>
              <w:t>27 695</w:t>
            </w:r>
          </w:p>
        </w:tc>
      </w:tr>
      <w:tr>
        <w:trPr>
          <w:cantSplit/>
        </w:trPr>
        <w:tc>
          <w:tcPr>
            <w:tcW w:type="dxa" w:w="5783"/>
            <w:vAlign w:val="center"/>
          </w:tcPr>
          <w:p>
            <w:pPr>
              <w:keepNext w:val="0"/>
              <w:keepLines w:val="0"/>
              <w:spacing w:before="0" w:after="40" w:line="247" w:lineRule="auto"/>
            </w:pPr>
            <w:r>
              <w:rPr>
                <w:rFonts w:ascii="Arial" w:hAnsi="Arial"/>
                <w:b w:val="0"/>
                <w:sz w:val="20"/>
              </w:rPr>
              <w:t>Upplupna kostnader och förutbetalda intäkter</w:t>
            </w:r>
          </w:p>
        </w:tc>
        <w:tc>
          <w:tcPr>
            <w:tcW w:type="dxa" w:w="794"/>
            <w:vAlign w:val="center"/>
          </w:tcPr>
          <w:p>
            <w:pPr>
              <w:keepNext w:val="0"/>
              <w:keepLines w:val="0"/>
              <w:spacing w:before="0" w:after="40" w:line="247" w:lineRule="auto"/>
              <w:jc w:val="right"/>
            </w:pPr>
            <w:r>
              <w:rPr>
                <w:rFonts w:ascii="Arial" w:hAnsi="Arial"/>
                <w:b w:val="0"/>
                <w:sz w:val="20"/>
              </w:rPr>
              <w:t>31</w:t>
            </w:r>
          </w:p>
        </w:tc>
        <w:tc>
          <w:tcPr>
            <w:tcW w:type="dxa" w:w="1474"/>
            <w:vAlign w:val="center"/>
          </w:tcPr>
          <w:p>
            <w:pPr>
              <w:keepNext w:val="0"/>
              <w:keepLines w:val="0"/>
              <w:spacing w:before="0" w:after="40" w:line="247" w:lineRule="auto"/>
              <w:jc w:val="right"/>
            </w:pPr>
            <w:r>
              <w:rPr>
                <w:rFonts w:ascii="Arial" w:hAnsi="Arial"/>
                <w:b w:val="0"/>
                <w:sz w:val="20"/>
              </w:rPr>
              <w:t>78 731</w:t>
            </w:r>
          </w:p>
        </w:tc>
        <w:tc>
          <w:tcPr>
            <w:tcW w:type="dxa" w:w="1474"/>
            <w:vAlign w:val="center"/>
          </w:tcPr>
          <w:p>
            <w:pPr>
              <w:keepNext w:val="0"/>
              <w:keepLines w:val="0"/>
              <w:spacing w:before="0" w:after="40" w:line="247" w:lineRule="auto"/>
              <w:jc w:val="right"/>
            </w:pPr>
            <w:r>
              <w:rPr>
                <w:rFonts w:ascii="Arial" w:hAnsi="Arial"/>
                <w:b w:val="0"/>
                <w:sz w:val="20"/>
              </w:rPr>
              <w:t>72 474</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297 127</w:t>
            </w:r>
          </w:p>
        </w:tc>
        <w:tc>
          <w:tcPr>
            <w:tcW w:type="dxa" w:w="1474"/>
            <w:vAlign w:val="center"/>
          </w:tcPr>
          <w:p>
            <w:pPr>
              <w:keepNext w:val="0"/>
              <w:keepLines w:val="0"/>
              <w:spacing w:before="0" w:after="40" w:line="247" w:lineRule="auto"/>
              <w:jc w:val="right"/>
            </w:pPr>
            <w:r>
              <w:rPr>
                <w:rFonts w:ascii="Arial" w:hAnsi="Arial"/>
                <w:b/>
                <w:sz w:val="20"/>
              </w:rPr>
              <w:t>197 592</w:t>
            </w:r>
          </w:p>
        </w:tc>
      </w:tr>
      <w:tr>
        <w:trPr>
          <w:cantSplit/>
        </w:trPr>
        <w:tc>
          <w:tcPr>
            <w:tcW w:type="dxa" w:w="5783"/>
            <w:vAlign w:val="center"/>
          </w:tcPr>
          <w:p>
            <w:pPr>
              <w:keepNext w:val="0"/>
              <w:keepLines w:val="0"/>
              <w:spacing w:before="0" w:after="40" w:line="247" w:lineRule="auto"/>
            </w:pPr>
            <w:r>
              <w:rPr>
                <w:rFonts w:ascii="Arial" w:hAnsi="Arial"/>
                <w:b/>
                <w:sz w:val="20"/>
              </w:rPr>
              <w:t>SUMMA EGET KAPITAL OCH SKULDER</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2 350 975</w:t>
            </w:r>
          </w:p>
        </w:tc>
        <w:tc>
          <w:tcPr>
            <w:tcW w:type="dxa" w:w="1474"/>
            <w:vAlign w:val="center"/>
          </w:tcPr>
          <w:p>
            <w:pPr>
              <w:keepNext w:val="0"/>
              <w:keepLines w:val="0"/>
              <w:spacing w:before="0" w:after="40" w:line="247" w:lineRule="auto"/>
              <w:jc w:val="right"/>
            </w:pPr>
            <w:r>
              <w:rPr>
                <w:rFonts w:ascii="Arial" w:hAnsi="Arial"/>
                <w:b/>
                <w:sz w:val="20"/>
              </w:rPr>
              <w:t>2 315 866</w:t>
            </w:r>
          </w:p>
        </w:tc>
      </w:tr>
    </w:tbl>
    <w:p>
      <w:pPr>
        <w:spacing w:after="20" w:before="0" w:line="240" w:lineRule="auto"/>
      </w:pPr>
      <w:r>
        <w:rPr>
          <w:sz w:val="6"/>
        </w:rPr>
      </w:r>
    </w:p>
    <w:p>
      <w:pPr>
        <w:pStyle w:val="Heading2"/>
      </w:pPr>
      <w:bookmarkStart w:id="220" w:name="h_734"/>
      <w:r>
        <w:t>Förändring av eget kapital moderföretaget</w:t>
      </w:r>
      <w:bookmarkEnd w:id="220"/>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Förändring av eget kapital moderföretaget"/>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Kapitalpost (tkr)</w:t>
            </w:r>
          </w:p>
        </w:tc>
        <w:tc>
          <w:tcPr>
            <w:tcW w:type="dxa" w:w="1559"/>
            <w:shd w:fill="006445"/>
            <w:vAlign w:val="center"/>
          </w:tcPr>
          <w:p>
            <w:pPr>
              <w:keepNext/>
              <w:keepLines w:val="0"/>
              <w:spacing w:before="0" w:after="40" w:line="247" w:lineRule="auto"/>
            </w:pPr>
            <w:r>
              <w:rPr>
                <w:rFonts w:ascii="Arial" w:hAnsi="Arial"/>
                <w:b/>
                <w:color w:val="FFFFFF"/>
                <w:sz w:val="20"/>
              </w:rPr>
              <w:t>Ingående balans 2021–01–01</w:t>
            </w:r>
          </w:p>
        </w:tc>
        <w:tc>
          <w:tcPr>
            <w:tcW w:type="dxa" w:w="1559"/>
            <w:shd w:fill="006445"/>
            <w:vAlign w:val="center"/>
          </w:tcPr>
          <w:p>
            <w:pPr>
              <w:keepNext/>
              <w:keepLines w:val="0"/>
              <w:spacing w:before="0" w:after="40" w:line="247" w:lineRule="auto"/>
            </w:pPr>
            <w:r>
              <w:rPr>
                <w:rFonts w:ascii="Arial" w:hAnsi="Arial"/>
                <w:b/>
                <w:color w:val="FFFFFF"/>
                <w:sz w:val="20"/>
              </w:rPr>
              <w:t>Årets balanserade utvecklingsutgifter</w:t>
            </w:r>
          </w:p>
        </w:tc>
        <w:tc>
          <w:tcPr>
            <w:tcW w:type="dxa" w:w="1559"/>
            <w:shd w:fill="006445"/>
            <w:vAlign w:val="center"/>
          </w:tcPr>
          <w:p>
            <w:pPr>
              <w:keepNext/>
              <w:keepLines w:val="0"/>
              <w:spacing w:before="0" w:after="40" w:line="247" w:lineRule="auto"/>
            </w:pPr>
            <w:r>
              <w:rPr>
                <w:rFonts w:ascii="Arial" w:hAnsi="Arial"/>
                <w:b/>
                <w:color w:val="FFFFFF"/>
                <w:sz w:val="20"/>
              </w:rPr>
              <w:t>Årets resultat</w:t>
            </w:r>
          </w:p>
        </w:tc>
        <w:tc>
          <w:tcPr>
            <w:tcW w:type="dxa" w:w="1559"/>
            <w:shd w:fill="006445"/>
            <w:vAlign w:val="center"/>
          </w:tcPr>
          <w:p>
            <w:pPr>
              <w:keepNext/>
              <w:keepLines w:val="0"/>
              <w:spacing w:before="0" w:after="40" w:line="247" w:lineRule="auto"/>
            </w:pPr>
            <w:r>
              <w:rPr>
                <w:rFonts w:ascii="Arial" w:hAnsi="Arial"/>
                <w:b/>
                <w:color w:val="FFFFFF"/>
                <w:sz w:val="20"/>
              </w:rPr>
              <w:t>Utgående balans 2021–12–31</w:t>
            </w:r>
          </w:p>
        </w:tc>
      </w:tr>
      <w:tr>
        <w:trPr>
          <w:cantSplit/>
        </w:trPr>
        <w:tc>
          <w:tcPr>
            <w:tcW w:type="dxa" w:w="3288"/>
            <w:vAlign w:val="center"/>
          </w:tcPr>
          <w:p>
            <w:pPr>
              <w:keepNext w:val="0"/>
              <w:keepLines w:val="0"/>
              <w:spacing w:before="0" w:after="40" w:line="247" w:lineRule="auto"/>
            </w:pPr>
            <w:r>
              <w:rPr>
                <w:rFonts w:ascii="Arial" w:hAnsi="Arial"/>
                <w:b w:val="0"/>
                <w:sz w:val="20"/>
              </w:rPr>
              <w:t>Aktiekapital (bundet eget kapital)</w:t>
            </w:r>
          </w:p>
        </w:tc>
        <w:tc>
          <w:tcPr>
            <w:tcW w:type="dxa" w:w="1559"/>
            <w:vAlign w:val="center"/>
          </w:tcPr>
          <w:p>
            <w:pPr>
              <w:keepNext w:val="0"/>
              <w:keepLines w:val="0"/>
              <w:spacing w:before="0" w:after="40" w:line="247" w:lineRule="auto"/>
              <w:jc w:val="right"/>
            </w:pPr>
            <w:r>
              <w:rPr>
                <w:rFonts w:ascii="Arial" w:hAnsi="Arial"/>
                <w:b w:val="0"/>
                <w:sz w:val="20"/>
              </w:rPr>
              <w:t>69 200</w:t>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jc w:val="right"/>
            </w:pPr>
            <w:r>
              <w:rPr>
                <w:rFonts w:ascii="Arial" w:hAnsi="Arial"/>
                <w:b w:val="0"/>
                <w:sz w:val="20"/>
              </w:rPr>
              <w:t>69 200</w:t>
            </w:r>
          </w:p>
        </w:tc>
      </w:tr>
      <w:tr>
        <w:trPr>
          <w:cantSplit/>
        </w:trPr>
        <w:tc>
          <w:tcPr>
            <w:tcW w:type="dxa" w:w="3288"/>
            <w:vAlign w:val="center"/>
          </w:tcPr>
          <w:p>
            <w:pPr>
              <w:keepNext w:val="0"/>
              <w:keepLines w:val="0"/>
              <w:spacing w:before="0" w:after="40" w:line="247" w:lineRule="auto"/>
            </w:pPr>
            <w:r>
              <w:rPr>
                <w:rFonts w:ascii="Arial" w:hAnsi="Arial"/>
                <w:b w:val="0"/>
                <w:sz w:val="20"/>
              </w:rPr>
              <w:t>Uppskrivningsfond (bundet eget kapital)</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Fond för utvecklingsutgifter (bundet eget kapital)</w:t>
            </w:r>
          </w:p>
        </w:tc>
        <w:tc>
          <w:tcPr>
            <w:tcW w:type="dxa" w:w="1559"/>
            <w:vAlign w:val="center"/>
          </w:tcPr>
          <w:p>
            <w:pPr>
              <w:keepNext w:val="0"/>
              <w:keepLines w:val="0"/>
              <w:spacing w:before="0" w:after="40" w:line="247" w:lineRule="auto"/>
              <w:jc w:val="right"/>
            </w:pPr>
            <w:r>
              <w:rPr>
                <w:rFonts w:ascii="Arial" w:hAnsi="Arial"/>
                <w:b w:val="0"/>
                <w:sz w:val="20"/>
              </w:rPr>
              <w:t>5 218</w:t>
            </w:r>
          </w:p>
        </w:tc>
        <w:tc>
          <w:tcPr>
            <w:tcW w:type="dxa" w:w="1559"/>
            <w:vAlign w:val="center"/>
          </w:tcPr>
          <w:p>
            <w:pPr>
              <w:keepNext w:val="0"/>
              <w:keepLines w:val="0"/>
              <w:spacing w:before="0" w:after="40" w:line="247" w:lineRule="auto"/>
              <w:jc w:val="right"/>
            </w:pPr>
            <w:r>
              <w:rPr>
                <w:rFonts w:ascii="Arial" w:hAnsi="Arial"/>
                <w:b w:val="0"/>
                <w:sz w:val="20"/>
              </w:rPr>
              <w:t>–1 304</w:t>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jc w:val="right"/>
            </w:pPr>
            <w:r>
              <w:rPr>
                <w:rFonts w:ascii="Arial" w:hAnsi="Arial"/>
                <w:b w:val="0"/>
                <w:sz w:val="20"/>
              </w:rPr>
              <w:t>3 913</w:t>
            </w:r>
          </w:p>
        </w:tc>
      </w:tr>
      <w:tr>
        <w:trPr>
          <w:cantSplit/>
        </w:trPr>
        <w:tc>
          <w:tcPr>
            <w:tcW w:type="dxa" w:w="3288"/>
            <w:vAlign w:val="center"/>
          </w:tcPr>
          <w:p>
            <w:pPr>
              <w:keepNext w:val="0"/>
              <w:keepLines w:val="0"/>
              <w:spacing w:before="0" w:after="40" w:line="247" w:lineRule="auto"/>
            </w:pPr>
            <w:r>
              <w:rPr>
                <w:rFonts w:ascii="Arial" w:hAnsi="Arial"/>
                <w:b w:val="0"/>
                <w:sz w:val="20"/>
              </w:rPr>
              <w:t>Reservfond (bundet eget kapital)</w:t>
            </w:r>
          </w:p>
        </w:tc>
        <w:tc>
          <w:tcPr>
            <w:tcW w:type="dxa" w:w="1559"/>
            <w:vAlign w:val="center"/>
          </w:tcPr>
          <w:p>
            <w:pPr>
              <w:keepNext w:val="0"/>
              <w:keepLines w:val="0"/>
              <w:spacing w:before="0" w:after="40" w:line="247" w:lineRule="auto"/>
              <w:jc w:val="right"/>
            </w:pPr>
            <w:r>
              <w:rPr>
                <w:rFonts w:ascii="Arial" w:hAnsi="Arial"/>
                <w:b w:val="0"/>
                <w:sz w:val="20"/>
              </w:rPr>
              <w:t>13 840</w:t>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jc w:val="right"/>
            </w:pPr>
            <w:r>
              <w:rPr>
                <w:rFonts w:ascii="Arial" w:hAnsi="Arial"/>
                <w:b w:val="0"/>
                <w:sz w:val="20"/>
              </w:rPr>
              <w:t>13 840</w:t>
            </w:r>
          </w:p>
        </w:tc>
      </w:tr>
      <w:tr>
        <w:trPr>
          <w:cantSplit/>
        </w:trPr>
        <w:tc>
          <w:tcPr>
            <w:tcW w:type="dxa" w:w="3288"/>
            <w:vAlign w:val="center"/>
          </w:tcPr>
          <w:p>
            <w:pPr>
              <w:keepNext w:val="0"/>
              <w:keepLines w:val="0"/>
              <w:spacing w:before="0" w:after="40" w:line="247" w:lineRule="auto"/>
            </w:pPr>
            <w:r>
              <w:rPr>
                <w:rFonts w:ascii="Arial" w:hAnsi="Arial"/>
                <w:b w:val="0"/>
                <w:sz w:val="20"/>
              </w:rPr>
              <w:t>Överkursfond (fritt eget kapital)</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Balanserat resultat (fritt eget kapital)</w:t>
            </w:r>
          </w:p>
        </w:tc>
        <w:tc>
          <w:tcPr>
            <w:tcW w:type="dxa" w:w="1559"/>
            <w:vAlign w:val="center"/>
          </w:tcPr>
          <w:p>
            <w:pPr>
              <w:keepNext w:val="0"/>
              <w:keepLines w:val="0"/>
              <w:spacing w:before="0" w:after="40" w:line="247" w:lineRule="auto"/>
              <w:jc w:val="right"/>
            </w:pPr>
            <w:r>
              <w:rPr>
                <w:rFonts w:ascii="Arial" w:hAnsi="Arial"/>
                <w:b w:val="0"/>
                <w:sz w:val="20"/>
              </w:rPr>
              <w:t>–26 610</w:t>
            </w:r>
          </w:p>
        </w:tc>
        <w:tc>
          <w:tcPr>
            <w:tcW w:type="dxa" w:w="1559"/>
            <w:vAlign w:val="center"/>
          </w:tcPr>
          <w:p>
            <w:pPr>
              <w:keepNext w:val="0"/>
              <w:keepLines w:val="0"/>
              <w:spacing w:before="0" w:after="40" w:line="247" w:lineRule="auto"/>
              <w:jc w:val="right"/>
            </w:pPr>
            <w:r>
              <w:rPr>
                <w:rFonts w:ascii="Arial" w:hAnsi="Arial"/>
                <w:b w:val="0"/>
                <w:sz w:val="20"/>
              </w:rPr>
              <w:t>1 304</w:t>
            </w:r>
          </w:p>
        </w:tc>
        <w:tc>
          <w:tcPr>
            <w:tcW w:type="dxa" w:w="1559"/>
            <w:vAlign w:val="center"/>
          </w:tcPr>
          <w:p>
            <w:pPr>
              <w:keepNext w:val="0"/>
              <w:keepLines w:val="0"/>
              <w:spacing w:before="0" w:after="40" w:line="247" w:lineRule="auto"/>
              <w:jc w:val="right"/>
            </w:pPr>
            <w:r>
              <w:rPr>
                <w:rFonts w:ascii="Arial" w:hAnsi="Arial"/>
                <w:b w:val="0"/>
                <w:sz w:val="20"/>
              </w:rPr>
              <w:t>–72</w:t>
            </w:r>
          </w:p>
        </w:tc>
        <w:tc>
          <w:tcPr>
            <w:tcW w:type="dxa" w:w="1559"/>
            <w:vAlign w:val="center"/>
          </w:tcPr>
          <w:p>
            <w:pPr>
              <w:keepNext w:val="0"/>
              <w:keepLines w:val="0"/>
              <w:spacing w:before="0" w:after="40" w:line="247" w:lineRule="auto"/>
              <w:jc w:val="right"/>
            </w:pPr>
            <w:r>
              <w:rPr>
                <w:rFonts w:ascii="Arial" w:hAnsi="Arial"/>
                <w:b w:val="0"/>
                <w:sz w:val="20"/>
              </w:rPr>
              <w:t>–25 378</w:t>
            </w:r>
          </w:p>
        </w:tc>
      </w:tr>
      <w:tr>
        <w:trPr>
          <w:cantSplit/>
        </w:trPr>
        <w:tc>
          <w:tcPr>
            <w:tcW w:type="dxa" w:w="3288"/>
            <w:vAlign w:val="center"/>
          </w:tcPr>
          <w:p>
            <w:pPr>
              <w:keepNext w:val="0"/>
              <w:keepLines w:val="0"/>
              <w:spacing w:before="0" w:after="40" w:line="247" w:lineRule="auto"/>
            </w:pPr>
            <w:r>
              <w:rPr>
                <w:rFonts w:ascii="Arial" w:hAnsi="Arial"/>
                <w:b w:val="0"/>
                <w:sz w:val="20"/>
              </w:rPr>
              <w:t>Totalt eget kapital</w:t>
            </w:r>
          </w:p>
        </w:tc>
        <w:tc>
          <w:tcPr>
            <w:tcW w:type="dxa" w:w="1559"/>
            <w:vAlign w:val="center"/>
          </w:tcPr>
          <w:p>
            <w:pPr>
              <w:keepNext w:val="0"/>
              <w:keepLines w:val="0"/>
              <w:spacing w:before="0" w:after="40" w:line="247" w:lineRule="auto"/>
              <w:jc w:val="right"/>
            </w:pPr>
            <w:r>
              <w:rPr>
                <w:rFonts w:ascii="Arial" w:hAnsi="Arial"/>
                <w:b w:val="0"/>
                <w:sz w:val="20"/>
              </w:rPr>
              <w:t>61 647</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–72</w:t>
            </w:r>
          </w:p>
        </w:tc>
        <w:tc>
          <w:tcPr>
            <w:tcW w:type="dxa" w:w="1559"/>
            <w:vAlign w:val="center"/>
          </w:tcPr>
          <w:p>
            <w:pPr>
              <w:keepNext w:val="0"/>
              <w:keepLines w:val="0"/>
              <w:spacing w:before="0" w:after="40" w:line="247" w:lineRule="auto"/>
              <w:jc w:val="right"/>
            </w:pPr>
            <w:r>
              <w:rPr>
                <w:rFonts w:ascii="Arial" w:hAnsi="Arial"/>
                <w:b w:val="0"/>
                <w:sz w:val="20"/>
              </w:rPr>
              <w:t>61 575</w:t>
            </w:r>
          </w:p>
        </w:tc>
      </w:tr>
    </w:tbl>
    <w:p>
      <w:pPr>
        <w:spacing w:after="20" w:before="0" w:line="240" w:lineRule="auto"/>
      </w:pPr>
      <w:r>
        <w:rPr>
          <w:sz w:val="6"/>
        </w:rPr>
      </w:r>
    </w:p>
    <w:p>
      <w:pPr>
        <w:pStyle w:val="Heading2"/>
      </w:pPr>
      <w:bookmarkStart w:id="221" w:name="h_736"/>
      <w:r>
        <w:t>Kassaflödesanalys moderföretaget</w:t>
      </w:r>
      <w:bookmarkEnd w:id="221"/>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Kassaflödesanalys moderföretaget"/>
        <w:tblDescription w:val="Tabell med en upprepad rubrikrad. Tomma celler motsvarar tomma celler i originalet."/>
      </w:tblPr>
      <w:tblGrid>
        <w:gridCol w:w="5783"/>
        <w:gridCol w:w="794"/>
        <w:gridCol w:w="1474"/>
        <w:gridCol w:w="1474"/>
      </w:tblGrid>
      <w:tr>
        <w:trPr>
          <w:cantSplit/>
          <w:tblHeader w:val="1"/>
        </w:trPr>
        <w:tc>
          <w:tcPr>
            <w:tcW w:type="dxa" w:w="5783"/>
            <w:shd w:fill="006445"/>
            <w:vAlign w:val="center"/>
          </w:tcPr>
          <w:p>
            <w:pPr>
              <w:keepNext/>
              <w:keepLines w:val="0"/>
              <w:spacing w:before="0" w:after="40" w:line="247" w:lineRule="auto"/>
            </w:pPr>
            <w:r>
              <w:rPr>
                <w:rFonts w:ascii="Arial" w:hAnsi="Arial"/>
                <w:b/>
                <w:color w:val="FFFFFF"/>
                <w:sz w:val="20"/>
              </w:rPr>
              <w:t>Post (tkr)</w:t>
            </w:r>
          </w:p>
        </w:tc>
        <w:tc>
          <w:tcPr>
            <w:tcW w:type="dxa" w:w="794"/>
            <w:shd w:fill="006445"/>
            <w:vAlign w:val="center"/>
          </w:tcPr>
          <w:p>
            <w:pPr>
              <w:keepNext/>
              <w:keepLines w:val="0"/>
              <w:spacing w:before="0" w:after="40" w:line="247" w:lineRule="auto"/>
            </w:pPr>
            <w:r>
              <w:rPr>
                <w:rFonts w:ascii="Arial" w:hAnsi="Arial"/>
                <w:b/>
                <w:color w:val="FFFFFF"/>
                <w:sz w:val="20"/>
              </w:rPr>
              <w:t>Not</w:t>
            </w:r>
          </w:p>
        </w:tc>
        <w:tc>
          <w:tcPr>
            <w:tcW w:type="dxa" w:w="1474"/>
            <w:shd w:fill="006445"/>
            <w:vAlign w:val="center"/>
          </w:tcPr>
          <w:p>
            <w:pPr>
              <w:keepNext/>
              <w:keepLines w:val="0"/>
              <w:spacing w:before="0" w:after="40" w:line="247" w:lineRule="auto"/>
            </w:pPr>
            <w:r>
              <w:rPr>
                <w:rFonts w:ascii="Arial" w:hAnsi="Arial"/>
                <w:b/>
                <w:color w:val="FFFFFF"/>
                <w:sz w:val="20"/>
              </w:rPr>
              <w:t>2021</w:t>
            </w:r>
          </w:p>
        </w:tc>
        <w:tc>
          <w:tcPr>
            <w:tcW w:type="dxa" w:w="1474"/>
            <w:shd w:fill="006445"/>
            <w:vAlign w:val="center"/>
          </w:tcPr>
          <w:p>
            <w:pPr>
              <w:keepNext/>
              <w:keepLines w:val="0"/>
              <w:spacing w:before="0" w:after="40" w:line="247" w:lineRule="auto"/>
            </w:pPr>
            <w:r>
              <w:rPr>
                <w:rFonts w:ascii="Arial" w:hAnsi="Arial"/>
                <w:b/>
                <w:color w:val="FFFFFF"/>
                <w:sz w:val="20"/>
              </w:rPr>
              <w:t>2020</w:t>
            </w:r>
          </w:p>
        </w:tc>
      </w:tr>
      <w:tr>
        <w:trPr>
          <w:cantSplit/>
        </w:trPr>
        <w:tc>
          <w:tcPr>
            <w:tcW w:type="dxa" w:w="5783"/>
            <w:vAlign w:val="center"/>
          </w:tcPr>
          <w:p>
            <w:pPr>
              <w:keepNext w:val="0"/>
              <w:keepLines w:val="0"/>
              <w:spacing w:before="0" w:after="40" w:line="247" w:lineRule="auto"/>
            </w:pPr>
            <w:r>
              <w:rPr>
                <w:rFonts w:ascii="Arial" w:hAnsi="Arial"/>
                <w:b/>
                <w:sz w:val="20"/>
              </w:rPr>
              <w:t>Den löpande verksamheten</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sz w:val="20"/>
              </w:rPr>
              <w:t>Rörelseresultat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45 961</w:t>
            </w:r>
          </w:p>
        </w:tc>
        <w:tc>
          <w:tcPr>
            <w:tcW w:type="dxa" w:w="1474"/>
            <w:vAlign w:val="center"/>
          </w:tcPr>
          <w:p>
            <w:pPr>
              <w:keepNext w:val="0"/>
              <w:keepLines w:val="0"/>
              <w:spacing w:before="0" w:after="40" w:line="247" w:lineRule="auto"/>
              <w:jc w:val="right"/>
            </w:pPr>
            <w:r>
              <w:rPr>
                <w:rFonts w:ascii="Arial" w:hAnsi="Arial"/>
                <w:b/>
                <w:sz w:val="20"/>
              </w:rPr>
              <w:t>17 562</w:t>
            </w:r>
          </w:p>
        </w:tc>
      </w:tr>
      <w:tr>
        <w:trPr>
          <w:cantSplit/>
        </w:trPr>
        <w:tc>
          <w:tcPr>
            <w:tcW w:type="dxa" w:w="5783"/>
            <w:vAlign w:val="center"/>
          </w:tcPr>
          <w:p>
            <w:pPr>
              <w:keepNext w:val="0"/>
              <w:keepLines w:val="0"/>
              <w:spacing w:before="0" w:after="40" w:line="247" w:lineRule="auto"/>
            </w:pPr>
            <w:r>
              <w:rPr>
                <w:rFonts w:ascii="Arial" w:hAnsi="Arial"/>
                <w:b/>
                <w:sz w:val="20"/>
              </w:rPr>
              <w:t>Justering för poster som inte ingår i kassaflödet</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 Avskrivningar och nedskrivningar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119 368</w:t>
            </w:r>
          </w:p>
        </w:tc>
        <w:tc>
          <w:tcPr>
            <w:tcW w:type="dxa" w:w="1474"/>
            <w:vAlign w:val="center"/>
          </w:tcPr>
          <w:p>
            <w:pPr>
              <w:keepNext w:val="0"/>
              <w:keepLines w:val="0"/>
              <w:spacing w:before="0" w:after="40" w:line="247" w:lineRule="auto"/>
              <w:jc w:val="right"/>
            </w:pPr>
            <w:r>
              <w:rPr>
                <w:rFonts w:ascii="Arial" w:hAnsi="Arial"/>
                <w:b w:val="0"/>
                <w:sz w:val="20"/>
              </w:rPr>
              <w:t>126 038</w:t>
            </w:r>
          </w:p>
        </w:tc>
      </w:tr>
      <w:tr>
        <w:trPr>
          <w:cantSplit/>
        </w:trPr>
        <w:tc>
          <w:tcPr>
            <w:tcW w:type="dxa" w:w="5783"/>
            <w:vAlign w:val="center"/>
          </w:tcPr>
          <w:p>
            <w:pPr>
              <w:keepNext w:val="0"/>
              <w:keepLines w:val="0"/>
              <w:spacing w:before="0" w:after="40" w:line="247" w:lineRule="auto"/>
            </w:pPr>
            <w:r>
              <w:rPr>
                <w:rFonts w:ascii="Arial" w:hAnsi="Arial"/>
                <w:b w:val="0"/>
                <w:sz w:val="20"/>
              </w:rPr>
              <w:t>– Övriga poster som inte ingår i kassaflödet</w:t>
            </w:r>
          </w:p>
        </w:tc>
        <w:tc>
          <w:tcPr>
            <w:tcW w:type="dxa" w:w="794"/>
            <w:vAlign w:val="center"/>
          </w:tcPr>
          <w:p>
            <w:pPr>
              <w:keepNext w:val="0"/>
              <w:keepLines w:val="0"/>
              <w:spacing w:before="0" w:after="40" w:line="247" w:lineRule="auto"/>
              <w:jc w:val="right"/>
            </w:pPr>
            <w:r>
              <w:rPr>
                <w:rFonts w:ascii="Arial" w:hAnsi="Arial"/>
                <w:b w:val="0"/>
                <w:sz w:val="20"/>
              </w:rPr>
              <w:t>32</w:t>
            </w:r>
          </w:p>
        </w:tc>
        <w:tc>
          <w:tcPr>
            <w:tcW w:type="dxa" w:w="1474"/>
            <w:vAlign w:val="center"/>
          </w:tcPr>
          <w:p>
            <w:pPr>
              <w:keepNext w:val="0"/>
              <w:keepLines w:val="0"/>
              <w:spacing w:before="0" w:after="40" w:line="247" w:lineRule="auto"/>
              <w:jc w:val="right"/>
            </w:pPr>
            <w:r>
              <w:rPr>
                <w:rFonts w:ascii="Arial" w:hAnsi="Arial"/>
                <w:b w:val="0"/>
                <w:sz w:val="20"/>
              </w:rPr>
              <w:t>2 130</w:t>
            </w:r>
          </w:p>
        </w:tc>
        <w:tc>
          <w:tcPr>
            <w:tcW w:type="dxa" w:w="1474"/>
            <w:vAlign w:val="center"/>
          </w:tcPr>
          <w:p>
            <w:pPr>
              <w:keepNext w:val="0"/>
              <w:keepLines w:val="0"/>
              <w:spacing w:before="0" w:after="40" w:line="247" w:lineRule="auto"/>
              <w:jc w:val="right"/>
            </w:pPr>
            <w:r>
              <w:rPr>
                <w:rFonts w:ascii="Arial" w:hAnsi="Arial"/>
                <w:b w:val="0"/>
                <w:sz w:val="20"/>
              </w:rPr>
              <w:t>1 980</w:t>
            </w:r>
          </w:p>
        </w:tc>
      </w:tr>
      <w:tr>
        <w:trPr>
          <w:cantSplit/>
        </w:trPr>
        <w:tc>
          <w:tcPr>
            <w:tcW w:type="dxa" w:w="5783"/>
            <w:vAlign w:val="center"/>
          </w:tcPr>
          <w:p>
            <w:pPr>
              <w:keepNext w:val="0"/>
              <w:keepLines w:val="0"/>
              <w:spacing w:before="0" w:after="40" w:line="247" w:lineRule="auto"/>
            </w:pPr>
            <w:r>
              <w:rPr>
                <w:rFonts w:ascii="Arial" w:hAnsi="Arial"/>
                <w:b/>
                <w:sz w:val="20"/>
              </w:rPr>
              <w:t>Summa</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jc w:val="right"/>
            </w:pPr>
            <w:r>
              <w:rPr>
                <w:rFonts w:ascii="Arial" w:hAnsi="Arial"/>
                <w:b/>
                <w:sz w:val="20"/>
              </w:rPr>
              <w:t>167 459</w:t>
            </w:r>
          </w:p>
        </w:tc>
        <w:tc>
          <w:tcPr>
            <w:tcW w:type="dxa" w:w="1474"/>
            <w:vAlign w:val="center"/>
          </w:tcPr>
          <w:p>
            <w:pPr>
              <w:keepNext w:val="0"/>
              <w:keepLines w:val="0"/>
              <w:spacing w:before="0" w:after="40" w:line="247" w:lineRule="auto"/>
              <w:jc w:val="right"/>
            </w:pPr>
            <w:r>
              <w:rPr>
                <w:rFonts w:ascii="Arial" w:hAnsi="Arial"/>
                <w:b/>
                <w:sz w:val="20"/>
              </w:rPr>
              <w:t>145 580</w:t>
            </w:r>
          </w:p>
        </w:tc>
      </w:tr>
      <w:tr>
        <w:trPr>
          <w:cantSplit/>
        </w:trPr>
        <w:tc>
          <w:tcPr>
            <w:tcW w:type="dxa" w:w="5783"/>
            <w:vAlign w:val="center"/>
          </w:tcPr>
          <w:p>
            <w:pPr>
              <w:keepNext w:val="0"/>
              <w:keepLines w:val="0"/>
              <w:spacing w:before="0" w:after="40" w:line="247" w:lineRule="auto"/>
            </w:pPr>
            <w:r>
              <w:rPr>
                <w:rFonts w:ascii="Arial" w:hAnsi="Arial"/>
                <w:b w:val="0"/>
                <w:sz w:val="20"/>
              </w:rPr>
              <w:t>Erhållen ränta</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1 481</w:t>
            </w:r>
          </w:p>
        </w:tc>
        <w:tc>
          <w:tcPr>
            <w:tcW w:type="dxa" w:w="1474"/>
            <w:vAlign w:val="center"/>
          </w:tcPr>
          <w:p>
            <w:pPr>
              <w:keepNext w:val="0"/>
              <w:keepLines w:val="0"/>
              <w:spacing w:before="0" w:after="40" w:line="247" w:lineRule="auto"/>
              <w:jc w:val="right"/>
            </w:pPr>
            <w:r>
              <w:rPr>
                <w:rFonts w:ascii="Arial" w:hAnsi="Arial"/>
                <w:b w:val="0"/>
                <w:sz w:val="20"/>
              </w:rPr>
              <w:t>1 546</w:t>
            </w:r>
          </w:p>
        </w:tc>
      </w:tr>
      <w:tr>
        <w:trPr>
          <w:cantSplit/>
        </w:trPr>
        <w:tc>
          <w:tcPr>
            <w:tcW w:type="dxa" w:w="5783"/>
            <w:vAlign w:val="center"/>
          </w:tcPr>
          <w:p>
            <w:pPr>
              <w:keepNext w:val="0"/>
              <w:keepLines w:val="0"/>
              <w:spacing w:before="0" w:after="40" w:line="247" w:lineRule="auto"/>
            </w:pPr>
            <w:r>
              <w:rPr>
                <w:rFonts w:ascii="Arial" w:hAnsi="Arial"/>
                <w:b w:val="0"/>
                <w:sz w:val="20"/>
              </w:rPr>
              <w:t>Erlagd ränta</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–21 084</w:t>
            </w:r>
          </w:p>
        </w:tc>
        <w:tc>
          <w:tcPr>
            <w:tcW w:type="dxa" w:w="1474"/>
            <w:vAlign w:val="center"/>
          </w:tcPr>
          <w:p>
            <w:pPr>
              <w:keepNext w:val="0"/>
              <w:keepLines w:val="0"/>
              <w:spacing w:before="0" w:after="40" w:line="247" w:lineRule="auto"/>
              <w:jc w:val="right"/>
            </w:pPr>
            <w:r>
              <w:rPr>
                <w:rFonts w:ascii="Arial" w:hAnsi="Arial"/>
                <w:b w:val="0"/>
                <w:sz w:val="20"/>
              </w:rPr>
              <w:t>–20 342</w:t>
            </w:r>
          </w:p>
        </w:tc>
      </w:tr>
      <w:tr>
        <w:trPr>
          <w:cantSplit/>
        </w:trPr>
        <w:tc>
          <w:tcPr>
            <w:tcW w:type="dxa" w:w="5783"/>
            <w:vAlign w:val="center"/>
          </w:tcPr>
          <w:p>
            <w:pPr>
              <w:keepNext w:val="0"/>
              <w:keepLines w:val="0"/>
              <w:spacing w:before="0" w:after="40" w:line="247" w:lineRule="auto"/>
            </w:pPr>
            <w:r>
              <w:rPr>
                <w:rFonts w:ascii="Arial" w:hAnsi="Arial"/>
                <w:b w:val="0"/>
                <w:sz w:val="20"/>
              </w:rPr>
              <w:t>Betald inkomstskatt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603</w:t>
            </w:r>
          </w:p>
        </w:tc>
        <w:tc>
          <w:tcPr>
            <w:tcW w:type="dxa" w:w="1474"/>
            <w:vAlign w:val="center"/>
          </w:tcPr>
          <w:p>
            <w:pPr>
              <w:keepNext w:val="0"/>
              <w:keepLines w:val="0"/>
              <w:spacing w:before="0" w:after="40" w:line="247" w:lineRule="auto"/>
              <w:jc w:val="right"/>
            </w:pPr>
            <w:r>
              <w:rPr>
                <w:rFonts w:ascii="Arial" w:hAnsi="Arial"/>
                <w:b w:val="0"/>
                <w:sz w:val="20"/>
              </w:rPr>
              <w:t>824</w:t>
            </w:r>
          </w:p>
        </w:tc>
      </w:tr>
      <w:tr>
        <w:trPr>
          <w:cantSplit/>
        </w:trPr>
        <w:tc>
          <w:tcPr>
            <w:tcW w:type="dxa" w:w="5783"/>
            <w:vAlign w:val="center"/>
          </w:tcPr>
          <w:p>
            <w:pPr>
              <w:keepNext w:val="0"/>
              <w:keepLines w:val="0"/>
              <w:spacing w:before="0" w:after="40" w:line="247" w:lineRule="auto"/>
            </w:pPr>
            <w:r>
              <w:rPr>
                <w:rFonts w:ascii="Arial" w:hAnsi="Arial"/>
                <w:b w:val="0"/>
                <w:sz w:val="20"/>
              </w:rPr>
              <w:t>Nettokassaflöde från den löpande verksamheten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148 459</w:t>
            </w:r>
          </w:p>
        </w:tc>
        <w:tc>
          <w:tcPr>
            <w:tcW w:type="dxa" w:w="1474"/>
            <w:vAlign w:val="center"/>
          </w:tcPr>
          <w:p>
            <w:pPr>
              <w:keepNext w:val="0"/>
              <w:keepLines w:val="0"/>
              <w:spacing w:before="0" w:after="40" w:line="247" w:lineRule="auto"/>
              <w:jc w:val="right"/>
            </w:pPr>
            <w:r>
              <w:rPr>
                <w:rFonts w:ascii="Arial" w:hAnsi="Arial"/>
                <w:b w:val="0"/>
                <w:sz w:val="20"/>
              </w:rPr>
              <w:t>127 608</w:t>
            </w:r>
          </w:p>
        </w:tc>
      </w:tr>
      <w:tr>
        <w:trPr>
          <w:cantSplit/>
        </w:trPr>
        <w:tc>
          <w:tcPr>
            <w:tcW w:type="dxa" w:w="5783"/>
            <w:vAlign w:val="center"/>
          </w:tcPr>
          <w:p>
            <w:pPr>
              <w:keepNext w:val="0"/>
              <w:keepLines w:val="0"/>
              <w:spacing w:before="0" w:after="40" w:line="247" w:lineRule="auto"/>
            </w:pPr>
            <w:r>
              <w:rPr>
                <w:rFonts w:ascii="Arial" w:hAnsi="Arial"/>
                <w:b/>
                <w:sz w:val="20"/>
              </w:rPr>
              <w:t>Förändringar i rörelsekapital</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Ökning(–)/minskning(+) av varulager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10 042</w:t>
            </w:r>
          </w:p>
        </w:tc>
        <w:tc>
          <w:tcPr>
            <w:tcW w:type="dxa" w:w="1474"/>
            <w:vAlign w:val="center"/>
          </w:tcPr>
          <w:p>
            <w:pPr>
              <w:keepNext w:val="0"/>
              <w:keepLines w:val="0"/>
              <w:spacing w:before="0" w:after="40" w:line="247" w:lineRule="auto"/>
              <w:jc w:val="right"/>
            </w:pPr>
            <w:r>
              <w:rPr>
                <w:rFonts w:ascii="Arial" w:hAnsi="Arial"/>
                <w:b w:val="0"/>
                <w:sz w:val="20"/>
              </w:rPr>
              <w:t>–9 632</w:t>
            </w:r>
          </w:p>
        </w:tc>
      </w:tr>
      <w:tr>
        <w:trPr>
          <w:cantSplit/>
        </w:trPr>
        <w:tc>
          <w:tcPr>
            <w:tcW w:type="dxa" w:w="5783"/>
            <w:vAlign w:val="center"/>
          </w:tcPr>
          <w:p>
            <w:pPr>
              <w:keepNext w:val="0"/>
              <w:keepLines w:val="0"/>
              <w:spacing w:before="0" w:after="40" w:line="247" w:lineRule="auto"/>
            </w:pPr>
            <w:r>
              <w:rPr>
                <w:rFonts w:ascii="Arial" w:hAnsi="Arial"/>
                <w:b w:val="0"/>
                <w:sz w:val="20"/>
              </w:rPr>
              <w:t>Ökning(–)/minskning(+) av rörelsefordringar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–42 178</w:t>
            </w:r>
          </w:p>
        </w:tc>
        <w:tc>
          <w:tcPr>
            <w:tcW w:type="dxa" w:w="1474"/>
            <w:vAlign w:val="center"/>
          </w:tcPr>
          <w:p>
            <w:pPr>
              <w:keepNext w:val="0"/>
              <w:keepLines w:val="0"/>
              <w:spacing w:before="0" w:after="40" w:line="247" w:lineRule="auto"/>
              <w:jc w:val="right"/>
            </w:pPr>
            <w:r>
              <w:rPr>
                <w:rFonts w:ascii="Arial" w:hAnsi="Arial"/>
                <w:b w:val="0"/>
                <w:sz w:val="20"/>
              </w:rPr>
              <w:t>8 570</w:t>
            </w:r>
          </w:p>
        </w:tc>
      </w:tr>
      <w:tr>
        <w:trPr>
          <w:cantSplit/>
        </w:trPr>
        <w:tc>
          <w:tcPr>
            <w:tcW w:type="dxa" w:w="5783"/>
            <w:vAlign w:val="center"/>
          </w:tcPr>
          <w:p>
            <w:pPr>
              <w:keepNext w:val="0"/>
              <w:keepLines w:val="0"/>
              <w:spacing w:before="0" w:after="40" w:line="247" w:lineRule="auto"/>
            </w:pPr>
            <w:r>
              <w:rPr>
                <w:rFonts w:ascii="Arial" w:hAnsi="Arial"/>
                <w:b w:val="0"/>
                <w:sz w:val="20"/>
              </w:rPr>
              <w:t>Ökning(+)/minskning(–) av rörelseskulder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39 683</w:t>
            </w:r>
          </w:p>
        </w:tc>
        <w:tc>
          <w:tcPr>
            <w:tcW w:type="dxa" w:w="1474"/>
            <w:vAlign w:val="center"/>
          </w:tcPr>
          <w:p>
            <w:pPr>
              <w:keepNext w:val="0"/>
              <w:keepLines w:val="0"/>
              <w:spacing w:before="0" w:after="40" w:line="247" w:lineRule="auto"/>
              <w:jc w:val="right"/>
            </w:pPr>
            <w:r>
              <w:rPr>
                <w:rFonts w:ascii="Arial" w:hAnsi="Arial"/>
                <w:b w:val="0"/>
                <w:sz w:val="20"/>
              </w:rPr>
              <w:t>22 336</w:t>
            </w:r>
          </w:p>
        </w:tc>
      </w:tr>
      <w:tr>
        <w:trPr>
          <w:cantSplit/>
        </w:trPr>
        <w:tc>
          <w:tcPr>
            <w:tcW w:type="dxa" w:w="5783"/>
            <w:vAlign w:val="center"/>
          </w:tcPr>
          <w:p>
            <w:pPr>
              <w:keepNext w:val="0"/>
              <w:keepLines w:val="0"/>
              <w:spacing w:before="0" w:after="40" w:line="247" w:lineRule="auto"/>
            </w:pPr>
            <w:r>
              <w:rPr>
                <w:rFonts w:ascii="Arial" w:hAnsi="Arial"/>
                <w:b w:val="0"/>
                <w:sz w:val="20"/>
              </w:rPr>
              <w:t>Kassaflöde från den löpande verksamheten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156 006</w:t>
            </w:r>
          </w:p>
        </w:tc>
        <w:tc>
          <w:tcPr>
            <w:tcW w:type="dxa" w:w="1474"/>
            <w:vAlign w:val="center"/>
          </w:tcPr>
          <w:p>
            <w:pPr>
              <w:keepNext w:val="0"/>
              <w:keepLines w:val="0"/>
              <w:spacing w:before="0" w:after="40" w:line="247" w:lineRule="auto"/>
              <w:jc w:val="right"/>
            </w:pPr>
            <w:r>
              <w:rPr>
                <w:rFonts w:ascii="Arial" w:hAnsi="Arial"/>
                <w:b w:val="0"/>
                <w:sz w:val="20"/>
              </w:rPr>
              <w:t>148 882</w:t>
            </w:r>
          </w:p>
        </w:tc>
      </w:tr>
      <w:tr>
        <w:trPr>
          <w:cantSplit/>
        </w:trPr>
        <w:tc>
          <w:tcPr>
            <w:tcW w:type="dxa" w:w="5783"/>
            <w:vAlign w:val="center"/>
          </w:tcPr>
          <w:p>
            <w:pPr>
              <w:keepNext w:val="0"/>
              <w:keepLines w:val="0"/>
              <w:spacing w:before="0" w:after="40" w:line="247" w:lineRule="auto"/>
            </w:pPr>
            <w:r>
              <w:rPr>
                <w:rFonts w:ascii="Arial" w:hAnsi="Arial"/>
                <w:b/>
                <w:sz w:val="20"/>
              </w:rPr>
              <w:t>Investeringsverksamheten</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Lämnade kapitaltillskott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–11 000</w:t>
            </w:r>
          </w:p>
        </w:tc>
        <w:tc>
          <w:tcPr>
            <w:tcW w:type="dxa" w:w="1474"/>
            <w:vAlign w:val="center"/>
          </w:tcPr>
          <w:p>
            <w:pPr>
              <w:keepNext w:val="0"/>
              <w:keepLines w:val="0"/>
              <w:spacing w:before="0" w:after="40" w:line="247" w:lineRule="auto"/>
              <w:jc w:val="right"/>
            </w:pPr>
            <w:r>
              <w:rPr>
                <w:rFonts w:ascii="Arial" w:hAnsi="Arial"/>
                <w:b w:val="0"/>
                <w:sz w:val="20"/>
              </w:rPr>
              <w:t>–10 000</w:t>
            </w:r>
          </w:p>
        </w:tc>
      </w:tr>
      <w:tr>
        <w:trPr>
          <w:cantSplit/>
        </w:trPr>
        <w:tc>
          <w:tcPr>
            <w:tcW w:type="dxa" w:w="5783"/>
            <w:vAlign w:val="center"/>
          </w:tcPr>
          <w:p>
            <w:pPr>
              <w:keepNext w:val="0"/>
              <w:keepLines w:val="0"/>
              <w:spacing w:before="0" w:after="40" w:line="247" w:lineRule="auto"/>
            </w:pPr>
            <w:r>
              <w:rPr>
                <w:rFonts w:ascii="Arial" w:hAnsi="Arial"/>
                <w:b w:val="0"/>
                <w:sz w:val="20"/>
              </w:rPr>
              <w:t>Förvärv av aktier i dotterföretag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–26 500</w:t>
            </w:r>
          </w:p>
        </w:tc>
      </w:tr>
      <w:tr>
        <w:trPr>
          <w:cantSplit/>
        </w:trPr>
        <w:tc>
          <w:tcPr>
            <w:tcW w:type="dxa" w:w="5783"/>
            <w:vAlign w:val="center"/>
          </w:tcPr>
          <w:p>
            <w:pPr>
              <w:keepNext w:val="0"/>
              <w:keepLines w:val="0"/>
              <w:spacing w:before="0" w:after="40" w:line="247" w:lineRule="auto"/>
            </w:pPr>
            <w:r>
              <w:rPr>
                <w:rFonts w:ascii="Arial" w:hAnsi="Arial"/>
                <w:b w:val="0"/>
                <w:sz w:val="20"/>
              </w:rPr>
              <w:t>Förvärv av aktier i övriga företag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Förvärv av immateriella anläggningstillgångar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–874</w:t>
            </w:r>
          </w:p>
        </w:tc>
        <w:tc>
          <w:tcPr>
            <w:tcW w:type="dxa" w:w="1474"/>
            <w:vAlign w:val="center"/>
          </w:tcPr>
          <w:p>
            <w:pPr>
              <w:keepNext w:val="0"/>
              <w:keepLines w:val="0"/>
              <w:spacing w:before="0" w:after="40" w:line="247" w:lineRule="auto"/>
              <w:jc w:val="right"/>
            </w:pPr>
            <w:r>
              <w:rPr>
                <w:rFonts w:ascii="Arial" w:hAnsi="Arial"/>
                <w:b w:val="0"/>
                <w:sz w:val="20"/>
              </w:rPr>
              <w:t>–5 381</w:t>
            </w:r>
          </w:p>
        </w:tc>
      </w:tr>
      <w:tr>
        <w:trPr>
          <w:cantSplit/>
        </w:trPr>
        <w:tc>
          <w:tcPr>
            <w:tcW w:type="dxa" w:w="5783"/>
            <w:vAlign w:val="center"/>
          </w:tcPr>
          <w:p>
            <w:pPr>
              <w:keepNext w:val="0"/>
              <w:keepLines w:val="0"/>
              <w:spacing w:before="0" w:after="40" w:line="247" w:lineRule="auto"/>
            </w:pPr>
            <w:r>
              <w:rPr>
                <w:rFonts w:ascii="Arial" w:hAnsi="Arial"/>
                <w:b w:val="0"/>
                <w:sz w:val="20"/>
              </w:rPr>
              <w:t>Förvärv av materiella anläggningstillgångar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–75 210</w:t>
            </w:r>
          </w:p>
        </w:tc>
        <w:tc>
          <w:tcPr>
            <w:tcW w:type="dxa" w:w="1474"/>
            <w:vAlign w:val="center"/>
          </w:tcPr>
          <w:p>
            <w:pPr>
              <w:keepNext w:val="0"/>
              <w:keepLines w:val="0"/>
              <w:spacing w:before="0" w:after="40" w:line="247" w:lineRule="auto"/>
              <w:jc w:val="right"/>
            </w:pPr>
            <w:r>
              <w:rPr>
                <w:rFonts w:ascii="Arial" w:hAnsi="Arial"/>
                <w:b w:val="0"/>
                <w:sz w:val="20"/>
              </w:rPr>
              <w:t>–49 900</w:t>
            </w:r>
          </w:p>
        </w:tc>
      </w:tr>
      <w:tr>
        <w:trPr>
          <w:cantSplit/>
        </w:trPr>
        <w:tc>
          <w:tcPr>
            <w:tcW w:type="dxa" w:w="5783"/>
            <w:vAlign w:val="center"/>
          </w:tcPr>
          <w:p>
            <w:pPr>
              <w:keepNext w:val="0"/>
              <w:keepLines w:val="0"/>
              <w:spacing w:before="0" w:after="40" w:line="247" w:lineRule="auto"/>
            </w:pPr>
            <w:r>
              <w:rPr>
                <w:rFonts w:ascii="Arial" w:hAnsi="Arial"/>
                <w:b w:val="0"/>
                <w:sz w:val="20"/>
              </w:rPr>
              <w:t>Avyttring av materiella anläggningstillgångar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540</w:t>
            </w:r>
          </w:p>
        </w:tc>
        <w:tc>
          <w:tcPr>
            <w:tcW w:type="dxa" w:w="1474"/>
            <w:vAlign w:val="center"/>
          </w:tcPr>
          <w:p>
            <w:pPr>
              <w:keepNext w:val="0"/>
              <w:keepLines w:val="0"/>
              <w:spacing w:before="0" w:after="40" w:line="247" w:lineRule="auto"/>
              <w:jc w:val="right"/>
            </w:pPr>
            <w:r>
              <w:rPr>
                <w:rFonts w:ascii="Arial" w:hAnsi="Arial"/>
                <w:b w:val="0"/>
                <w:sz w:val="20"/>
              </w:rPr>
              <w:t>43</w:t>
            </w:r>
          </w:p>
        </w:tc>
      </w:tr>
      <w:tr>
        <w:trPr>
          <w:cantSplit/>
        </w:trPr>
        <w:tc>
          <w:tcPr>
            <w:tcW w:type="dxa" w:w="5783"/>
            <w:vAlign w:val="center"/>
          </w:tcPr>
          <w:p>
            <w:pPr>
              <w:keepNext w:val="0"/>
              <w:keepLines w:val="0"/>
              <w:spacing w:before="0" w:after="40" w:line="247" w:lineRule="auto"/>
            </w:pPr>
            <w:r>
              <w:rPr>
                <w:rFonts w:ascii="Arial" w:hAnsi="Arial"/>
                <w:b w:val="0"/>
                <w:sz w:val="20"/>
              </w:rPr>
              <w:t>Avyttring av övriga finansiella tillgångar</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16</w:t>
            </w:r>
          </w:p>
        </w:tc>
        <w:tc>
          <w:tcPr>
            <w:tcW w:type="dxa" w:w="1474"/>
            <w:vAlign w:val="center"/>
          </w:tcPr>
          <w:p>
            <w:pPr>
              <w:keepNext w:val="0"/>
              <w:keepLines w:val="0"/>
              <w:spacing w:before="0" w:after="40" w:line="247" w:lineRule="auto"/>
              <w:jc w:val="right"/>
            </w:pPr>
            <w:r>
              <w:rPr>
                <w:rFonts w:ascii="Arial" w:hAnsi="Arial"/>
                <w:b w:val="0"/>
                <w:sz w:val="20"/>
              </w:rPr>
              <w:t>15</w:t>
            </w:r>
          </w:p>
        </w:tc>
      </w:tr>
      <w:tr>
        <w:trPr>
          <w:cantSplit/>
        </w:trPr>
        <w:tc>
          <w:tcPr>
            <w:tcW w:type="dxa" w:w="5783"/>
            <w:vAlign w:val="center"/>
          </w:tcPr>
          <w:p>
            <w:pPr>
              <w:keepNext w:val="0"/>
              <w:keepLines w:val="0"/>
              <w:spacing w:before="0" w:after="40" w:line="247" w:lineRule="auto"/>
            </w:pPr>
            <w:r>
              <w:rPr>
                <w:rFonts w:ascii="Arial" w:hAnsi="Arial"/>
                <w:b w:val="0"/>
                <w:sz w:val="20"/>
              </w:rPr>
              <w:t>Kassaflöde från investeringsverksamheten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–86 529</w:t>
            </w:r>
          </w:p>
        </w:tc>
        <w:tc>
          <w:tcPr>
            <w:tcW w:type="dxa" w:w="1474"/>
            <w:vAlign w:val="center"/>
          </w:tcPr>
          <w:p>
            <w:pPr>
              <w:keepNext w:val="0"/>
              <w:keepLines w:val="0"/>
              <w:spacing w:before="0" w:after="40" w:line="247" w:lineRule="auto"/>
              <w:jc w:val="right"/>
            </w:pPr>
            <w:r>
              <w:rPr>
                <w:rFonts w:ascii="Arial" w:hAnsi="Arial"/>
                <w:b w:val="0"/>
                <w:sz w:val="20"/>
              </w:rPr>
              <w:t>–91 723</w:t>
            </w:r>
          </w:p>
        </w:tc>
      </w:tr>
      <w:tr>
        <w:trPr>
          <w:cantSplit/>
        </w:trPr>
        <w:tc>
          <w:tcPr>
            <w:tcW w:type="dxa" w:w="5783"/>
            <w:vAlign w:val="center"/>
          </w:tcPr>
          <w:p>
            <w:pPr>
              <w:keepNext w:val="0"/>
              <w:keepLines w:val="0"/>
              <w:spacing w:before="0" w:after="40" w:line="247" w:lineRule="auto"/>
            </w:pPr>
            <w:r>
              <w:rPr>
                <w:rFonts w:ascii="Arial" w:hAnsi="Arial"/>
                <w:b/>
                <w:sz w:val="20"/>
              </w:rPr>
              <w:t>Finansieringsverksamheten</w:t>
            </w:r>
          </w:p>
        </w:tc>
        <w:tc>
          <w:tcPr>
            <w:tcW w:type="dxa" w:w="79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c>
          <w:tcPr>
            <w:tcW w:type="dxa" w:w="1474"/>
            <w:vAlign w:val="center"/>
          </w:tcPr>
          <w:p>
            <w:pPr>
              <w:keepNext w:val="0"/>
              <w:keepLines w:val="0"/>
              <w:spacing w:before="0" w:after="40" w:line="247" w:lineRule="auto"/>
            </w:pPr>
            <w:r>
              <w:rPr>
                <w:rFonts w:ascii="Arial" w:hAnsi="Arial"/>
                <w:b/>
                <w:sz w:val="20"/>
              </w:rPr>
            </w:r>
          </w:p>
        </w:tc>
      </w:tr>
      <w:tr>
        <w:trPr>
          <w:cantSplit/>
        </w:trPr>
        <w:tc>
          <w:tcPr>
            <w:tcW w:type="dxa" w:w="5783"/>
            <w:vAlign w:val="center"/>
          </w:tcPr>
          <w:p>
            <w:pPr>
              <w:keepNext w:val="0"/>
              <w:keepLines w:val="0"/>
              <w:spacing w:before="0" w:after="40" w:line="247" w:lineRule="auto"/>
            </w:pPr>
            <w:r>
              <w:rPr>
                <w:rFonts w:ascii="Arial" w:hAnsi="Arial"/>
                <w:b w:val="0"/>
                <w:sz w:val="20"/>
              </w:rPr>
              <w:t>Erhållna koncernbidrag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40 410</w:t>
            </w:r>
          </w:p>
        </w:tc>
        <w:tc>
          <w:tcPr>
            <w:tcW w:type="dxa" w:w="1474"/>
            <w:vAlign w:val="center"/>
          </w:tcPr>
          <w:p>
            <w:pPr>
              <w:keepNext w:val="0"/>
              <w:keepLines w:val="0"/>
              <w:spacing w:before="0" w:after="40" w:line="247" w:lineRule="auto"/>
              <w:jc w:val="right"/>
            </w:pPr>
            <w:r>
              <w:rPr>
                <w:rFonts w:ascii="Arial" w:hAnsi="Arial"/>
                <w:b w:val="0"/>
                <w:sz w:val="20"/>
              </w:rPr>
              <w:t>63 489</w:t>
            </w:r>
          </w:p>
        </w:tc>
      </w:tr>
      <w:tr>
        <w:trPr>
          <w:cantSplit/>
        </w:trPr>
        <w:tc>
          <w:tcPr>
            <w:tcW w:type="dxa" w:w="5783"/>
            <w:vAlign w:val="center"/>
          </w:tcPr>
          <w:p>
            <w:pPr>
              <w:keepNext w:val="0"/>
              <w:keepLines w:val="0"/>
              <w:spacing w:before="0" w:after="40" w:line="247" w:lineRule="auto"/>
            </w:pPr>
            <w:r>
              <w:rPr>
                <w:rFonts w:ascii="Arial" w:hAnsi="Arial"/>
                <w:b w:val="0"/>
                <w:sz w:val="20"/>
              </w:rPr>
              <w:t>Lämnade koncernbidrag</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–52 312</w:t>
            </w:r>
          </w:p>
        </w:tc>
        <w:tc>
          <w:tcPr>
            <w:tcW w:type="dxa" w:w="1474"/>
            <w:vAlign w:val="center"/>
          </w:tcPr>
          <w:p>
            <w:pPr>
              <w:keepNext w:val="0"/>
              <w:keepLines w:val="0"/>
              <w:spacing w:before="0" w:after="40" w:line="247" w:lineRule="auto"/>
              <w:jc w:val="right"/>
            </w:pPr>
            <w:r>
              <w:rPr>
                <w:rFonts w:ascii="Arial" w:hAnsi="Arial"/>
                <w:b w:val="0"/>
                <w:sz w:val="20"/>
              </w:rPr>
              <w:t>–61 755</w:t>
            </w:r>
          </w:p>
        </w:tc>
      </w:tr>
      <w:tr>
        <w:trPr>
          <w:cantSplit/>
        </w:trPr>
        <w:tc>
          <w:tcPr>
            <w:tcW w:type="dxa" w:w="5783"/>
            <w:vAlign w:val="center"/>
          </w:tcPr>
          <w:p>
            <w:pPr>
              <w:keepNext w:val="0"/>
              <w:keepLines w:val="0"/>
              <w:spacing w:before="0" w:after="40" w:line="247" w:lineRule="auto"/>
            </w:pPr>
            <w:r>
              <w:rPr>
                <w:rFonts w:ascii="Arial" w:hAnsi="Arial"/>
                <w:b w:val="0"/>
                <w:sz w:val="20"/>
              </w:rPr>
              <w:t>Amortering av skuld</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w:t>
            </w:r>
          </w:p>
        </w:tc>
        <w:tc>
          <w:tcPr>
            <w:tcW w:type="dxa" w:w="1474"/>
            <w:vAlign w:val="center"/>
          </w:tcPr>
          <w:p>
            <w:pPr>
              <w:keepNext w:val="0"/>
              <w:keepLines w:val="0"/>
              <w:spacing w:before="0" w:after="40" w:line="247" w:lineRule="auto"/>
              <w:jc w:val="right"/>
            </w:pPr>
            <w:r>
              <w:rPr>
                <w:rFonts w:ascii="Arial" w:hAnsi="Arial"/>
                <w:b w:val="0"/>
                <w:sz w:val="20"/>
              </w:rPr>
              <w:t>–</w:t>
            </w:r>
          </w:p>
        </w:tc>
      </w:tr>
      <w:tr>
        <w:trPr>
          <w:cantSplit/>
        </w:trPr>
        <w:tc>
          <w:tcPr>
            <w:tcW w:type="dxa" w:w="5783"/>
            <w:vAlign w:val="center"/>
          </w:tcPr>
          <w:p>
            <w:pPr>
              <w:keepNext w:val="0"/>
              <w:keepLines w:val="0"/>
              <w:spacing w:before="0" w:after="40" w:line="247" w:lineRule="auto"/>
            </w:pPr>
            <w:r>
              <w:rPr>
                <w:rFonts w:ascii="Arial" w:hAnsi="Arial"/>
                <w:b w:val="0"/>
                <w:sz w:val="20"/>
              </w:rPr>
              <w:t>Förändring av checkräkningskredit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–57 524</w:t>
            </w:r>
          </w:p>
        </w:tc>
        <w:tc>
          <w:tcPr>
            <w:tcW w:type="dxa" w:w="1474"/>
            <w:vAlign w:val="center"/>
          </w:tcPr>
          <w:p>
            <w:pPr>
              <w:keepNext w:val="0"/>
              <w:keepLines w:val="0"/>
              <w:spacing w:before="0" w:after="40" w:line="247" w:lineRule="auto"/>
              <w:jc w:val="right"/>
            </w:pPr>
            <w:r>
              <w:rPr>
                <w:rFonts w:ascii="Arial" w:hAnsi="Arial"/>
                <w:b w:val="0"/>
                <w:sz w:val="20"/>
              </w:rPr>
              <w:t>–58 953</w:t>
            </w:r>
          </w:p>
        </w:tc>
      </w:tr>
      <w:tr>
        <w:trPr>
          <w:cantSplit/>
        </w:trPr>
        <w:tc>
          <w:tcPr>
            <w:tcW w:type="dxa" w:w="5783"/>
            <w:vAlign w:val="center"/>
          </w:tcPr>
          <w:p>
            <w:pPr>
              <w:keepNext w:val="0"/>
              <w:keepLines w:val="0"/>
              <w:spacing w:before="0" w:after="40" w:line="247" w:lineRule="auto"/>
            </w:pPr>
            <w:r>
              <w:rPr>
                <w:rFonts w:ascii="Arial" w:hAnsi="Arial"/>
                <w:b w:val="0"/>
                <w:sz w:val="20"/>
              </w:rPr>
              <w:t>Kassaflöde från finansieringsverksamheten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–69 425</w:t>
            </w:r>
          </w:p>
        </w:tc>
        <w:tc>
          <w:tcPr>
            <w:tcW w:type="dxa" w:w="1474"/>
            <w:vAlign w:val="center"/>
          </w:tcPr>
          <w:p>
            <w:pPr>
              <w:keepNext w:val="0"/>
              <w:keepLines w:val="0"/>
              <w:spacing w:before="0" w:after="40" w:line="247" w:lineRule="auto"/>
              <w:jc w:val="right"/>
            </w:pPr>
            <w:r>
              <w:rPr>
                <w:rFonts w:ascii="Arial" w:hAnsi="Arial"/>
                <w:b w:val="0"/>
                <w:sz w:val="20"/>
              </w:rPr>
              <w:t>–57 219</w:t>
            </w:r>
          </w:p>
        </w:tc>
      </w:tr>
      <w:tr>
        <w:trPr>
          <w:cantSplit/>
        </w:trPr>
        <w:tc>
          <w:tcPr>
            <w:tcW w:type="dxa" w:w="5783"/>
            <w:vAlign w:val="center"/>
          </w:tcPr>
          <w:p>
            <w:pPr>
              <w:keepNext w:val="0"/>
              <w:keepLines w:val="0"/>
              <w:spacing w:before="0" w:after="40" w:line="247" w:lineRule="auto"/>
            </w:pPr>
            <w:r>
              <w:rPr>
                <w:rFonts w:ascii="Arial" w:hAnsi="Arial"/>
                <w:b w:val="0"/>
                <w:sz w:val="20"/>
              </w:rPr>
              <w:t>Årets kassaflöde</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52</w:t>
            </w:r>
          </w:p>
        </w:tc>
        <w:tc>
          <w:tcPr>
            <w:tcW w:type="dxa" w:w="1474"/>
            <w:vAlign w:val="center"/>
          </w:tcPr>
          <w:p>
            <w:pPr>
              <w:keepNext w:val="0"/>
              <w:keepLines w:val="0"/>
              <w:spacing w:before="0" w:after="40" w:line="247" w:lineRule="auto"/>
              <w:jc w:val="right"/>
            </w:pPr>
            <w:r>
              <w:rPr>
                <w:rFonts w:ascii="Arial" w:hAnsi="Arial"/>
                <w:b w:val="0"/>
                <w:sz w:val="20"/>
              </w:rPr>
              <w:t>–61</w:t>
            </w:r>
          </w:p>
        </w:tc>
      </w:tr>
      <w:tr>
        <w:trPr>
          <w:cantSplit/>
        </w:trPr>
        <w:tc>
          <w:tcPr>
            <w:tcW w:type="dxa" w:w="5783"/>
            <w:vAlign w:val="center"/>
          </w:tcPr>
          <w:p>
            <w:pPr>
              <w:keepNext w:val="0"/>
              <w:keepLines w:val="0"/>
              <w:spacing w:before="0" w:after="40" w:line="247" w:lineRule="auto"/>
            </w:pPr>
            <w:r>
              <w:rPr>
                <w:rFonts w:ascii="Arial" w:hAnsi="Arial"/>
                <w:b w:val="0"/>
                <w:sz w:val="20"/>
              </w:rPr>
              <w:t>Likvida medel vid årets början</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1 348</w:t>
            </w:r>
          </w:p>
        </w:tc>
        <w:tc>
          <w:tcPr>
            <w:tcW w:type="dxa" w:w="1474"/>
            <w:vAlign w:val="center"/>
          </w:tcPr>
          <w:p>
            <w:pPr>
              <w:keepNext w:val="0"/>
              <w:keepLines w:val="0"/>
              <w:spacing w:before="0" w:after="40" w:line="247" w:lineRule="auto"/>
              <w:jc w:val="right"/>
            </w:pPr>
            <w:r>
              <w:rPr>
                <w:rFonts w:ascii="Arial" w:hAnsi="Arial"/>
                <w:b w:val="0"/>
                <w:sz w:val="20"/>
              </w:rPr>
              <w:t>1 409</w:t>
            </w:r>
          </w:p>
        </w:tc>
      </w:tr>
      <w:tr>
        <w:trPr>
          <w:cantSplit/>
        </w:trPr>
        <w:tc>
          <w:tcPr>
            <w:tcW w:type="dxa" w:w="5783"/>
            <w:vAlign w:val="center"/>
          </w:tcPr>
          <w:p>
            <w:pPr>
              <w:keepNext w:val="0"/>
              <w:keepLines w:val="0"/>
              <w:spacing w:before="0" w:after="40" w:line="247" w:lineRule="auto"/>
            </w:pPr>
            <w:r>
              <w:rPr>
                <w:rFonts w:ascii="Arial" w:hAnsi="Arial"/>
                <w:b w:val="0"/>
                <w:sz w:val="20"/>
              </w:rPr>
              <w:t>Likvida medel vid årets slut</w:t>
            </w:r>
          </w:p>
        </w:tc>
        <w:tc>
          <w:tcPr>
            <w:tcW w:type="dxa" w:w="794"/>
            <w:vAlign w:val="center"/>
          </w:tcPr>
          <w:p>
            <w:pPr>
              <w:keepNext w:val="0"/>
              <w:keepLines w:val="0"/>
              <w:spacing w:before="0" w:after="40" w:line="247" w:lineRule="auto"/>
            </w:pPr>
            <w:r>
              <w:rPr>
                <w:rFonts w:ascii="Arial" w:hAnsi="Arial"/>
                <w:b w:val="0"/>
                <w:sz w:val="20"/>
              </w:rPr>
            </w:r>
          </w:p>
        </w:tc>
        <w:tc>
          <w:tcPr>
            <w:tcW w:type="dxa" w:w="1474"/>
            <w:vAlign w:val="center"/>
          </w:tcPr>
          <w:p>
            <w:pPr>
              <w:keepNext w:val="0"/>
              <w:keepLines w:val="0"/>
              <w:spacing w:before="0" w:after="40" w:line="247" w:lineRule="auto"/>
              <w:jc w:val="right"/>
            </w:pPr>
            <w:r>
              <w:rPr>
                <w:rFonts w:ascii="Arial" w:hAnsi="Arial"/>
                <w:b w:val="0"/>
                <w:sz w:val="20"/>
              </w:rPr>
              <w:t>1 400</w:t>
            </w:r>
          </w:p>
        </w:tc>
        <w:tc>
          <w:tcPr>
            <w:tcW w:type="dxa" w:w="1474"/>
            <w:vAlign w:val="center"/>
          </w:tcPr>
          <w:p>
            <w:pPr>
              <w:keepNext w:val="0"/>
              <w:keepLines w:val="0"/>
              <w:spacing w:before="0" w:after="40" w:line="247" w:lineRule="auto"/>
              <w:jc w:val="right"/>
            </w:pPr>
            <w:r>
              <w:rPr>
                <w:rFonts w:ascii="Arial" w:hAnsi="Arial"/>
                <w:b w:val="0"/>
                <w:sz w:val="20"/>
              </w:rPr>
              <w:t>1 348</w:t>
            </w:r>
          </w:p>
        </w:tc>
      </w:tr>
    </w:tbl>
    <w:p>
      <w:pPr>
        <w:spacing w:after="20" w:before="0" w:line="240" w:lineRule="auto"/>
      </w:pPr>
      <w:r>
        <w:rPr>
          <w:sz w:val="6"/>
        </w:rPr>
      </w:r>
    </w:p>
    <w:p>
      <w:pPr>
        <w:pStyle w:val="Heading2"/>
      </w:pPr>
      <w:bookmarkStart w:id="222" w:name="h_738"/>
      <w:r>
        <w:t>Noter</w:t>
      </w:r>
      <w:bookmarkEnd w:id="222"/>
    </w:p>
    <w:p>
      <w:pPr>
        <w:pStyle w:val="Conversionnote"/>
      </w:pPr>
      <w:r>
        <w:t>Konverteringsanmärkning: Notnumreringen följer originalet. Där används nummer 37 både för Koncernuppgifter och för Resultatdisposition, och not 38 står före den senare not 37.</w:t>
      </w:r>
    </w:p>
    <w:p>
      <w:pPr>
        <w:pStyle w:val="Heading3"/>
      </w:pPr>
      <w:bookmarkStart w:id="223" w:name="h_740"/>
      <w:r>
        <w:t>Not 1 – Redovisnings- och värderingsprinciper</w:t>
      </w:r>
      <w:bookmarkEnd w:id="223"/>
    </w:p>
    <w:p>
      <w:pPr/>
      <w:r>
        <w:t>Års- och koncernredovisningen har upprättats enligt årsredovisningslagen och Bokföringsnämndens allmänna råd 2012:1 Årsredovisning och koncernredovisning (K3).</w:t>
      </w:r>
    </w:p>
    <w:p>
      <w:pPr/>
      <w:r>
        <w:t>De viktigaste redovisnings- och värderingsprinciperna som använts vid upprättande av de finansiella rapporterna sammanfattas nedan.</w:t>
      </w:r>
    </w:p>
    <w:p>
      <w:pPr/>
      <w:r>
        <w:t>I de fall moderföretaget tillämpar avvikande principer anges dessa under redovisningsprinciper i Moderföretaget nedan.</w:t>
      </w:r>
    </w:p>
    <w:p>
      <w:pPr>
        <w:pStyle w:val="Heading4"/>
      </w:pPr>
      <w:bookmarkStart w:id="224" w:name="h_744"/>
      <w:r>
        <w:t>Värderingsprinciper</w:t>
      </w:r>
      <w:bookmarkEnd w:id="224"/>
    </w:p>
    <w:p>
      <w:pPr/>
      <w:r>
        <w:t>Tillgångar och skulder redovisas till anskaffningsvärde om inget annat anges nedan.</w:t>
      </w:r>
    </w:p>
    <w:p>
      <w:pPr>
        <w:pStyle w:val="Heading4"/>
      </w:pPr>
      <w:bookmarkStart w:id="225" w:name="h_746"/>
      <w:r>
        <w:t>Koncernredovisning</w:t>
      </w:r>
      <w:bookmarkEnd w:id="225"/>
    </w:p>
    <w:p>
      <w:pPr/>
      <w:r>
        <w:t>Koncernredovisningen omfattar moderföretaget Umeå Energi AB och de företag över vilka moderföretaget direkt eller indirekt har bestämmande inflytande (dotterföretag). Dotterföretag är företag i vilka moderföretaget direkt eller indirekt innehar mer än 50% av röstetalet eller på annat sätt har ett bestämmande inflytande över den driftsmässiga och finansiella styrningen.</w:t>
      </w:r>
    </w:p>
    <w:p>
      <w:pPr/>
      <w:r>
        <w:t>Bestämmande inflytande innebär en rätt att utforma ett företags finansiella och operativa strategier i syfte att erhålla ekonomiska fördelar. Redovisningen av rörelseförvärv bygger på enhetssynen. Det innebär att förvärvsanalysen upprättas per den tidpunkt då förvärvaren får bestämmande inflytande. Från och med denna tidpunkt ses förvärvaren och den förvärvade enheten som en redovisningsenhet. Tillämpningen av enhetssynen innebär vidare att alla tillgångar (inklusive goodwill) och skulder samt intäkter och kostnader medräknas i sin helhet även för delägda dotterföretag.</w:t>
      </w:r>
    </w:p>
    <w:p>
      <w:pPr/>
      <w:r>
        <w:t>Anskaffningsvärdet för dotterföretag beräknas till summan av verkligt värde vid förvärvstidpunkten för erlagda tillgångar med tillägg av uppkomna och övertagna skulder samt emitterade eget kapitalinstrument, utgifter som är direkt hänförliga till rörelseförvärvet samt eventuell tilläggsköpeskilling. I förvärvsanalysen fastställs det verkliga värdet, med några undantag, vid förvärvstidpunkten av förvärvade identifierbara tillgångar och övertagna skulder samt minoritetsintresse. Minoritetsintresse värderas till verkligt värde vid förvärvstidpunkten. Från och med förvärvstidpunkten inkluderas i koncernredovisningen det förvärvade företagets intäkter och kostnader, identifierbara tillgångar och skulder liksom eventuell uppkommen goodwill eller negativ goodwill.</w:t>
      </w:r>
    </w:p>
    <w:p>
      <w:pPr/>
      <w:r>
        <w:t>Skillnaden mellan anskaffningsvärdet för dotterföretagsaktierna och det verkliga värdet av förvärvade tillgångar, övertagna skulder och ansvarsförbindelser utgör goodwill eller, om beloppet är negativt, negativ goodwill.</w:t>
      </w:r>
    </w:p>
    <w:p>
      <w:pPr>
        <w:pStyle w:val="Heading5"/>
      </w:pPr>
      <w:bookmarkStart w:id="226" w:name="h_751"/>
      <w:r>
        <w:t>Intresseföretag</w:t>
      </w:r>
      <w:bookmarkEnd w:id="226"/>
    </w:p>
    <w:p>
      <w:pPr/>
      <w:r>
        <w:t>Intresseföretag är de företag där koncernen innehar ett betydande inflytande över den driftsmässiga och finansiella styrningen, vanligtvis genom att koncernen äger mellan 20% och 50% av röstetalen.</w:t>
      </w:r>
    </w:p>
    <w:p>
      <w:pPr/>
      <w:r>
        <w:t>Intresseföretag redovisas enligt kapitalandelsmetoden från och med den tidpunkt då det betydande inflytandet erhålls till dess att det upphör. Kapitalandelsmetoden innebär att koncernens andel av intresseföretagets resultat efter skatt redovisas på egen rad inom rörelseresultatet. Detta belopp justerar Koncernens redovisade värde på andelarna i intresseföretaget.</w:t>
      </w:r>
    </w:p>
    <w:p>
      <w:pPr>
        <w:pStyle w:val="Heading5"/>
      </w:pPr>
      <w:bookmarkStart w:id="227" w:name="h_754"/>
      <w:r>
        <w:t>Transaktioner som elimineras vid konsolidering</w:t>
      </w:r>
      <w:bookmarkEnd w:id="227"/>
    </w:p>
    <w:p>
      <w:pPr/>
      <w:r>
        <w:t>Koncerninterna fordringar, skulder, intäkter, kostnader, vinster och förluster som uppkommit genom transaktioner mellan koncernföretag elimineras i sin helhet vid upprättande av koncernredovisningen.</w:t>
      </w:r>
    </w:p>
    <w:p>
      <w:pPr>
        <w:pStyle w:val="Heading4"/>
      </w:pPr>
      <w:bookmarkStart w:id="228" w:name="h_756"/>
      <w:r>
        <w:t>Resultaträkning</w:t>
      </w:r>
      <w:bookmarkEnd w:id="228"/>
    </w:p>
    <w:p>
      <w:pPr>
        <w:pStyle w:val="Heading5"/>
      </w:pPr>
      <w:bookmarkStart w:id="229" w:name="h_757"/>
      <w:r>
        <w:t>Intäktsredovisning</w:t>
      </w:r>
      <w:bookmarkEnd w:id="229"/>
    </w:p>
    <w:p>
      <w:pPr/>
      <w:r>
        <w:t>Samtliga intäkter värderas till det belopp som influtit eller beräknas inflyta, d.v.s. med hänsyn till rabatter och efter avdrag för moms och energiskatter, och redovisas i posten Nettoomsättning.</w:t>
      </w:r>
    </w:p>
    <w:p>
      <w:pPr>
        <w:pStyle w:val="Heading6"/>
      </w:pPr>
      <w:bookmarkStart w:id="230" w:name="h_759"/>
      <w:r>
        <w:t>Försäljning och distribution av energi</w:t>
      </w:r>
      <w:bookmarkEnd w:id="230"/>
    </w:p>
    <w:p>
      <w:pPr/>
      <w:r>
        <w:t>Energiförsäljning intäktsredovisas vid leveranstidpunkten.</w:t>
      </w:r>
    </w:p>
    <w:p>
      <w:pPr>
        <w:pStyle w:val="Heading6"/>
      </w:pPr>
      <w:bookmarkStart w:id="231" w:name="h_761"/>
      <w:r>
        <w:t>Tjänste- och entreprenaduppdrag</w:t>
      </w:r>
      <w:bookmarkEnd w:id="231"/>
    </w:p>
    <w:p>
      <w:pPr/>
      <w:r>
        <w:t>Tjänste- och entreprenaduppdrag redovisas enligt principen om successiv vinstavräkning, d.v.s. att intäkter och kostnader redovisas i förhållande till projektets färdigställandegrad. Färdigställandegraden fastställs genom en jämförelse mellan beräknade och faktiska utgifter på balansdagen.</w:t>
      </w:r>
    </w:p>
    <w:p>
      <w:pPr/>
      <w:r>
        <w:t>Befarade förluster redovisas omedelbart.</w:t>
      </w:r>
    </w:p>
    <w:p>
      <w:pPr>
        <w:pStyle w:val="Heading6"/>
      </w:pPr>
      <w:bookmarkStart w:id="232" w:name="h_764"/>
      <w:r>
        <w:t>Elcertifikat</w:t>
      </w:r>
      <w:bookmarkEnd w:id="232"/>
    </w:p>
    <w:p>
      <w:pPr/>
      <w:r>
        <w:t>Intäkter av elcertifikat som tilldelats från Svenska Kraftnät genom egen produktion redovisas i den månad som produktion sker. Elcertifikat värderas till elcertifikatets verkliga värde för produktionsmånaden och ingår i posten Nettoomsättning. Med verkligt värde avses vägt värde av ingångna kontrakt och marknadspris.</w:t>
      </w:r>
    </w:p>
    <w:p>
      <w:pPr>
        <w:pStyle w:val="Heading6"/>
      </w:pPr>
      <w:bookmarkStart w:id="233" w:name="h_766"/>
      <w:r>
        <w:t>Utsläppsrätter</w:t>
      </w:r>
      <w:bookmarkEnd w:id="233"/>
    </w:p>
    <w:p>
      <w:pPr/>
      <w:r>
        <w:t>Intäkter från utsläppsrätter redovisas i takt med att kvotplikt uppstår. Utsläppsrätter värderas till verkligt värde vid tilldelningstidpunkten. Med verkligt värde avses marknadspris.</w:t>
      </w:r>
    </w:p>
    <w:p>
      <w:pPr>
        <w:pStyle w:val="Heading6"/>
      </w:pPr>
      <w:bookmarkStart w:id="234" w:name="h_768"/>
      <w:r>
        <w:t>Portföljförvaltning</w:t>
      </w:r>
      <w:bookmarkEnd w:id="234"/>
    </w:p>
    <w:p>
      <w:pPr/>
      <w:r>
        <w:t>Koncernen bedriver handel med elderivat mot försåld volym för riskminimering. Elderivaten redovisas i resultaträkningen i takt med att affärer avslutas.</w:t>
      </w:r>
    </w:p>
    <w:p>
      <w:pPr>
        <w:pStyle w:val="Heading5"/>
      </w:pPr>
      <w:bookmarkStart w:id="235" w:name="h_770"/>
      <w:r>
        <w:t>Leasing</w:t>
      </w:r>
      <w:bookmarkEnd w:id="235"/>
    </w:p>
    <w:p>
      <w:pPr/>
      <w:r>
        <w:t>Leasingavtal klassificeras antingen som finansiell eller operationell leasing. Finansiell leasing föreligger då de ekonomiska riskerna och fördelarna som är förknippande med ägande i allt väsentligt är överförda till leasetagaren. Övriga leasingavtal är operationella leasingavtal. Klassificering av leasingavtal görs vid leasingavtalets ingående.</w:t>
      </w:r>
    </w:p>
    <w:p>
      <w:pPr>
        <w:pStyle w:val="Heading6"/>
      </w:pPr>
      <w:bookmarkStart w:id="236" w:name="h_772"/>
      <w:r>
        <w:t>Finansiell leasing</w:t>
      </w:r>
      <w:bookmarkEnd w:id="236"/>
    </w:p>
    <w:p>
      <w:pPr/>
      <w:r>
        <w:t>Rättigheter och skyldigheter enligt finansiella leasingavtal där koncernen är leasetagare redovisas i koncernredovisningen som tillgång och skuld i balansräkningen. Tillgången och skulden redovisas vid första redovisningstillfället till det lägsta av tillgångens verkliga värde och nuvärdet av minimileaseavgifterna.</w:t>
      </w:r>
    </w:p>
    <w:p>
      <w:pPr/>
      <w:r>
        <w:t>Leasade tillgångar skrivs av linjärt över den beräknade nyttjandeperioden.</w:t>
      </w:r>
    </w:p>
    <w:p>
      <w:pPr/>
      <w:r>
        <w:t>Förpliktelsen enligt finansiella leasingavtal redovisas som lång- respektive kortfristig skuld. Betalningar av minimileaseavgifter redovisas som ränta och amortering av skulderna.</w:t>
      </w:r>
    </w:p>
    <w:p>
      <w:pPr/>
      <w:r>
        <w:t>Minimileaseavgifter enligt finansiella leasingavtal fördelas mellan leasingkostnad och amortering på den utestående skulden. Räntekostnaden fördelas över leasingperioden så att varje räkenskapsår belastas med ett belopp som motsvarar en fast räntesats för den under respektive räkenskapsår redovisade skulden. Variabla avgifter kostnadsförs under det räkenskapsår som de uppkommer.</w:t>
      </w:r>
    </w:p>
    <w:p>
      <w:pPr>
        <w:pStyle w:val="Heading6"/>
      </w:pPr>
      <w:bookmarkStart w:id="237" w:name="h_777"/>
      <w:r>
        <w:t>Operationell leasing</w:t>
      </w:r>
      <w:bookmarkEnd w:id="237"/>
    </w:p>
    <w:p>
      <w:pPr/>
      <w:r>
        <w:t>Minimileaseavgifter enligt operationella leasingavtal där koncernen är leasetagare kostnadsförs linjärt över leasingperioden.</w:t>
      </w:r>
    </w:p>
    <w:p>
      <w:pPr>
        <w:pStyle w:val="Heading5"/>
      </w:pPr>
      <w:bookmarkStart w:id="238" w:name="h_779"/>
      <w:r>
        <w:t>Ersättningar till anställda</w:t>
      </w:r>
      <w:bookmarkEnd w:id="238"/>
    </w:p>
    <w:p>
      <w:pPr/>
      <w:r>
        <w:t>Ersättningar till anställda i form av löner, betald semester, betald sjukfrånvaro med mera samt pensioner redovisas i takt med intjänandet.</w:t>
      </w:r>
    </w:p>
    <w:p>
      <w:pPr>
        <w:pStyle w:val="Heading6"/>
      </w:pPr>
      <w:bookmarkStart w:id="239" w:name="h_781"/>
      <w:r>
        <w:t>Avgiftsbestämda pensionsplaner</w:t>
      </w:r>
      <w:bookmarkEnd w:id="239"/>
    </w:p>
    <w:p>
      <w:pPr/>
      <w:r>
        <w:t>Avgiftsbestämda pensionsplaner är planer för ersättningar efter avslutad anställning enligt vilka fastställda avgifter betalas till en separat juridisk enhet. Någon rättslig eller informell förpliktelse att betala ytterligare avgifter finns inte i de fall den juridiska enheten inte har tillräckliga tillgångar för att betala alla ersättningar till de anställda. Avgifter till avgiftsbestämda pensionsplaner kostnadsförs under det räkenskapsår de avser.</w:t>
      </w:r>
    </w:p>
    <w:p>
      <w:pPr>
        <w:pStyle w:val="Heading6"/>
      </w:pPr>
      <w:bookmarkStart w:id="240" w:name="h_783"/>
      <w:r>
        <w:t>Förmånsbestämda pensionsplaner</w:t>
      </w:r>
      <w:bookmarkEnd w:id="240"/>
    </w:p>
    <w:p>
      <w:pPr/>
      <w:r>
        <w:t>Förmånsbestämda pensionsplaner är andra planer än avgiftsbestämda pensionsplaner.</w:t>
      </w:r>
    </w:p>
    <w:p>
      <w:pPr/>
      <w:r>
        <w:t>Koncernen har bildat en pensionsstiftelse för att hantera Koncernens förmånsbestämda pensionsplaner. Den avsättning som redovisas avser den del av pensionsförpliktelsen som inte täcks av pensionsstiftelsens förmögenhet värderad till marknadsvärde.</w:t>
      </w:r>
    </w:p>
    <w:p>
      <w:pPr>
        <w:pStyle w:val="Heading5"/>
      </w:pPr>
      <w:bookmarkStart w:id="241" w:name="h_786"/>
      <w:r>
        <w:t>Avskrivningar</w:t>
      </w:r>
      <w:bookmarkEnd w:id="241"/>
    </w:p>
    <w:p>
      <w:pPr/>
      <w:r>
        <w:t>Immateriella och materiella anläggningstillgångar skrivs av linjärt över tillgångarnas eller komponenternas bedömda nyttjandeperiod. Avskrivningen beräknas på det avskrivningsbara beloppet vilket i de allra flesta fall utgörs av tillgångens anskaffningsvärde. I ett fåtal fall tas hänsyn till ett beräknat restvärde.</w:t>
      </w:r>
    </w:p>
    <w:p>
      <w:pPr/>
      <w:r>
        <w:t>Mark har inte någon begränsad nyttjandeperiod och skrivs därför inte av.</w:t>
      </w:r>
    </w:p>
    <w:p>
      <w:pPr/>
      <w:r>
        <w:t>Följande nyttjandeperioder tillämpas:</w:t>
      </w:r>
    </w:p>
    <w:p>
      <w:pPr>
        <w:pStyle w:val="Heading6"/>
      </w:pPr>
      <w:bookmarkStart w:id="242" w:name="h_790"/>
      <w:r>
        <w:t>Immateriella anläggningstillgångar</w:t>
      </w:r>
      <w:bookmarkEnd w:id="242"/>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mmateriella anläggningstillgångar"/>
        <w:tblDescription w:val="Tabell med en upprepad rubrikrad. Tomma celler motsvarar tomma celler i originalet."/>
      </w:tblPr>
      <w:tblGrid>
        <w:gridCol w:w="6690"/>
        <w:gridCol w:w="2835"/>
      </w:tblGrid>
      <w:tr>
        <w:trPr>
          <w:cantSplit/>
          <w:tblHeader w:val="1"/>
        </w:trPr>
        <w:tc>
          <w:tcPr>
            <w:tcW w:type="dxa" w:w="6690"/>
            <w:shd w:fill="006445"/>
            <w:vAlign w:val="center"/>
          </w:tcPr>
          <w:p>
            <w:pPr>
              <w:keepNext/>
              <w:keepLines w:val="0"/>
              <w:spacing w:before="0" w:after="40" w:line="247" w:lineRule="auto"/>
            </w:pPr>
            <w:r>
              <w:rPr>
                <w:rFonts w:ascii="Arial" w:hAnsi="Arial"/>
                <w:b/>
                <w:color w:val="FFFFFF"/>
                <w:sz w:val="20"/>
              </w:rPr>
              <w:t>Tillgång</w:t>
            </w:r>
          </w:p>
        </w:tc>
        <w:tc>
          <w:tcPr>
            <w:tcW w:type="dxa" w:w="2835"/>
            <w:shd w:fill="006445"/>
            <w:vAlign w:val="center"/>
          </w:tcPr>
          <w:p>
            <w:pPr>
              <w:keepNext/>
              <w:keepLines w:val="0"/>
              <w:spacing w:before="0" w:after="40" w:line="247" w:lineRule="auto"/>
            </w:pPr>
            <w:r>
              <w:rPr>
                <w:rFonts w:ascii="Arial" w:hAnsi="Arial"/>
                <w:b/>
                <w:color w:val="FFFFFF"/>
                <w:sz w:val="20"/>
              </w:rPr>
              <w:t>Nyttjandeperiod</w:t>
            </w:r>
          </w:p>
        </w:tc>
      </w:tr>
      <w:tr>
        <w:trPr>
          <w:cantSplit/>
        </w:trPr>
        <w:tc>
          <w:tcPr>
            <w:tcW w:type="dxa" w:w="6690"/>
            <w:vAlign w:val="center"/>
          </w:tcPr>
          <w:p>
            <w:pPr>
              <w:keepNext w:val="0"/>
              <w:keepLines w:val="0"/>
              <w:spacing w:before="0" w:after="40" w:line="247" w:lineRule="auto"/>
            </w:pPr>
            <w:r>
              <w:rPr>
                <w:rFonts w:ascii="Arial" w:hAnsi="Arial"/>
                <w:b w:val="0"/>
                <w:sz w:val="20"/>
              </w:rPr>
              <w:t>Programvaror</w:t>
            </w:r>
          </w:p>
        </w:tc>
        <w:tc>
          <w:tcPr>
            <w:tcW w:type="dxa" w:w="2835"/>
            <w:vAlign w:val="center"/>
          </w:tcPr>
          <w:p>
            <w:pPr>
              <w:keepNext w:val="0"/>
              <w:keepLines w:val="0"/>
              <w:spacing w:before="0" w:after="40" w:line="247" w:lineRule="auto"/>
            </w:pPr>
            <w:r>
              <w:rPr>
                <w:rFonts w:ascii="Arial" w:hAnsi="Arial"/>
                <w:b w:val="0"/>
                <w:sz w:val="20"/>
              </w:rPr>
              <w:t>5–7 år</w:t>
            </w:r>
          </w:p>
        </w:tc>
      </w:tr>
    </w:tbl>
    <w:p>
      <w:pPr>
        <w:spacing w:after="20" w:before="0" w:line="240" w:lineRule="auto"/>
      </w:pPr>
      <w:r>
        <w:rPr>
          <w:sz w:val="6"/>
        </w:rPr>
      </w:r>
    </w:p>
    <w:p>
      <w:pPr>
        <w:pStyle w:val="Heading6"/>
      </w:pPr>
      <w:bookmarkStart w:id="243" w:name="h_792"/>
      <w:r>
        <w:t>Materiella anläggningstillgångar</w:t>
      </w:r>
      <w:bookmarkEnd w:id="243"/>
    </w:p>
    <w:p>
      <w:pPr>
        <w:pStyle w:val="Tablecaption"/>
      </w:pPr>
      <w:r>
        <w:t>Byggnader och mark</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Byggnader och mark"/>
        <w:tblDescription w:val="Tabell med en upprepad rubrikrad. Tomma celler motsvarar tomma celler i originalet."/>
      </w:tblPr>
      <w:tblGrid>
        <w:gridCol w:w="6690"/>
        <w:gridCol w:w="2835"/>
      </w:tblGrid>
      <w:tr>
        <w:trPr>
          <w:cantSplit/>
          <w:tblHeader w:val="1"/>
        </w:trPr>
        <w:tc>
          <w:tcPr>
            <w:tcW w:type="dxa" w:w="6690"/>
            <w:shd w:fill="006445"/>
            <w:vAlign w:val="center"/>
          </w:tcPr>
          <w:p>
            <w:pPr>
              <w:keepNext/>
              <w:keepLines w:val="0"/>
              <w:spacing w:before="0" w:after="40" w:line="247" w:lineRule="auto"/>
            </w:pPr>
            <w:r>
              <w:rPr>
                <w:rFonts w:ascii="Arial" w:hAnsi="Arial"/>
                <w:b/>
                <w:color w:val="FFFFFF"/>
                <w:sz w:val="20"/>
              </w:rPr>
              <w:t>Tillgång</w:t>
            </w:r>
          </w:p>
        </w:tc>
        <w:tc>
          <w:tcPr>
            <w:tcW w:type="dxa" w:w="2835"/>
            <w:shd w:fill="006445"/>
            <w:vAlign w:val="center"/>
          </w:tcPr>
          <w:p>
            <w:pPr>
              <w:keepNext/>
              <w:keepLines w:val="0"/>
              <w:spacing w:before="0" w:after="40" w:line="247" w:lineRule="auto"/>
            </w:pPr>
            <w:r>
              <w:rPr>
                <w:rFonts w:ascii="Arial" w:hAnsi="Arial"/>
                <w:b/>
                <w:color w:val="FFFFFF"/>
                <w:sz w:val="20"/>
              </w:rPr>
              <w:t>Nyttjandeperiod</w:t>
            </w:r>
          </w:p>
        </w:tc>
      </w:tr>
      <w:tr>
        <w:trPr>
          <w:cantSplit/>
        </w:trPr>
        <w:tc>
          <w:tcPr>
            <w:tcW w:type="dxa" w:w="6690"/>
            <w:vAlign w:val="center"/>
          </w:tcPr>
          <w:p>
            <w:pPr>
              <w:keepNext w:val="0"/>
              <w:keepLines w:val="0"/>
              <w:spacing w:before="0" w:after="40" w:line="247" w:lineRule="auto"/>
            </w:pPr>
            <w:r>
              <w:rPr>
                <w:rFonts w:ascii="Arial" w:hAnsi="Arial"/>
                <w:b w:val="0"/>
                <w:sz w:val="20"/>
              </w:rPr>
              <w:t>Kontors– och lagerbyggnader</w:t>
            </w:r>
          </w:p>
        </w:tc>
        <w:tc>
          <w:tcPr>
            <w:tcW w:type="dxa" w:w="2835"/>
            <w:vAlign w:val="center"/>
          </w:tcPr>
          <w:p>
            <w:pPr>
              <w:keepNext w:val="0"/>
              <w:keepLines w:val="0"/>
              <w:spacing w:before="0" w:after="40" w:line="247" w:lineRule="auto"/>
            </w:pPr>
            <w:r>
              <w:rPr>
                <w:rFonts w:ascii="Arial" w:hAnsi="Arial"/>
                <w:b w:val="0"/>
                <w:sz w:val="20"/>
              </w:rPr>
              <w:t>20–80 år</w:t>
            </w:r>
          </w:p>
        </w:tc>
      </w:tr>
      <w:tr>
        <w:trPr>
          <w:cantSplit/>
        </w:trPr>
        <w:tc>
          <w:tcPr>
            <w:tcW w:type="dxa" w:w="6690"/>
            <w:vAlign w:val="center"/>
          </w:tcPr>
          <w:p>
            <w:pPr>
              <w:keepNext w:val="0"/>
              <w:keepLines w:val="0"/>
              <w:spacing w:before="0" w:after="40" w:line="247" w:lineRule="auto"/>
            </w:pPr>
            <w:r>
              <w:rPr>
                <w:rFonts w:ascii="Arial" w:hAnsi="Arial"/>
                <w:b w:val="0"/>
                <w:sz w:val="20"/>
              </w:rPr>
              <w:t>Markanläggningar</w:t>
            </w:r>
          </w:p>
        </w:tc>
        <w:tc>
          <w:tcPr>
            <w:tcW w:type="dxa" w:w="2835"/>
            <w:vAlign w:val="center"/>
          </w:tcPr>
          <w:p>
            <w:pPr>
              <w:keepNext w:val="0"/>
              <w:keepLines w:val="0"/>
              <w:spacing w:before="0" w:after="40" w:line="247" w:lineRule="auto"/>
            </w:pPr>
            <w:r>
              <w:rPr>
                <w:rFonts w:ascii="Arial" w:hAnsi="Arial"/>
                <w:b w:val="0"/>
                <w:sz w:val="20"/>
              </w:rPr>
              <w:t>20 år</w:t>
            </w:r>
          </w:p>
        </w:tc>
      </w:tr>
    </w:tbl>
    <w:p>
      <w:pPr>
        <w:spacing w:after="20" w:before="0" w:line="240" w:lineRule="auto"/>
      </w:pPr>
      <w:r>
        <w:rPr>
          <w:sz w:val="6"/>
        </w:rPr>
      </w:r>
    </w:p>
    <w:p>
      <w:pPr>
        <w:pStyle w:val="Tablecaption"/>
      </w:pPr>
      <w:r>
        <w:t>Maskiner och andra tekniska anläggningar</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Maskiner och andra tekniska anläggningar"/>
        <w:tblDescription w:val="Tabell med en upprepad rubrikrad. Tomma celler motsvarar tomma celler i originalet."/>
      </w:tblPr>
      <w:tblGrid>
        <w:gridCol w:w="6690"/>
        <w:gridCol w:w="2835"/>
      </w:tblGrid>
      <w:tr>
        <w:trPr>
          <w:cantSplit/>
          <w:tblHeader w:val="1"/>
        </w:trPr>
        <w:tc>
          <w:tcPr>
            <w:tcW w:type="dxa" w:w="6690"/>
            <w:shd w:fill="006445"/>
            <w:vAlign w:val="center"/>
          </w:tcPr>
          <w:p>
            <w:pPr>
              <w:keepNext/>
              <w:keepLines w:val="0"/>
              <w:spacing w:before="0" w:after="40" w:line="247" w:lineRule="auto"/>
            </w:pPr>
            <w:r>
              <w:rPr>
                <w:rFonts w:ascii="Arial" w:hAnsi="Arial"/>
                <w:b/>
                <w:color w:val="FFFFFF"/>
                <w:sz w:val="20"/>
              </w:rPr>
              <w:t>Tillgång</w:t>
            </w:r>
          </w:p>
        </w:tc>
        <w:tc>
          <w:tcPr>
            <w:tcW w:type="dxa" w:w="2835"/>
            <w:shd w:fill="006445"/>
            <w:vAlign w:val="center"/>
          </w:tcPr>
          <w:p>
            <w:pPr>
              <w:keepNext/>
              <w:keepLines w:val="0"/>
              <w:spacing w:before="0" w:after="40" w:line="247" w:lineRule="auto"/>
            </w:pPr>
            <w:r>
              <w:rPr>
                <w:rFonts w:ascii="Arial" w:hAnsi="Arial"/>
                <w:b/>
                <w:color w:val="FFFFFF"/>
                <w:sz w:val="20"/>
              </w:rPr>
              <w:t>Nyttjandeperiod</w:t>
            </w:r>
          </w:p>
        </w:tc>
      </w:tr>
      <w:tr>
        <w:trPr>
          <w:cantSplit/>
        </w:trPr>
        <w:tc>
          <w:tcPr>
            <w:tcW w:type="dxa" w:w="6690"/>
            <w:vAlign w:val="center"/>
          </w:tcPr>
          <w:p>
            <w:pPr>
              <w:keepNext w:val="0"/>
              <w:keepLines w:val="0"/>
              <w:spacing w:before="0" w:after="40" w:line="247" w:lineRule="auto"/>
            </w:pPr>
            <w:r>
              <w:rPr>
                <w:rFonts w:ascii="Arial" w:hAnsi="Arial"/>
                <w:b w:val="0"/>
                <w:sz w:val="20"/>
              </w:rPr>
              <w:t>Vattenkraftanläggningar</w:t>
            </w:r>
          </w:p>
        </w:tc>
        <w:tc>
          <w:tcPr>
            <w:tcW w:type="dxa" w:w="2835"/>
            <w:vAlign w:val="center"/>
          </w:tcPr>
          <w:p>
            <w:pPr>
              <w:keepNext w:val="0"/>
              <w:keepLines w:val="0"/>
              <w:spacing w:before="0" w:after="40" w:line="247" w:lineRule="auto"/>
            </w:pPr>
            <w:r>
              <w:rPr>
                <w:rFonts w:ascii="Arial" w:hAnsi="Arial"/>
                <w:b w:val="0"/>
                <w:sz w:val="20"/>
              </w:rPr>
              <w:t>25 år</w:t>
            </w:r>
          </w:p>
        </w:tc>
      </w:tr>
      <w:tr>
        <w:trPr>
          <w:cantSplit/>
        </w:trPr>
        <w:tc>
          <w:tcPr>
            <w:tcW w:type="dxa" w:w="6690"/>
            <w:vAlign w:val="center"/>
          </w:tcPr>
          <w:p>
            <w:pPr>
              <w:keepNext w:val="0"/>
              <w:keepLines w:val="0"/>
              <w:spacing w:before="0" w:after="40" w:line="247" w:lineRule="auto"/>
            </w:pPr>
            <w:r>
              <w:rPr>
                <w:rFonts w:ascii="Arial" w:hAnsi="Arial"/>
                <w:b w:val="0"/>
                <w:sz w:val="20"/>
              </w:rPr>
              <w:t>Värmeproduktionsanläggningar</w:t>
            </w:r>
          </w:p>
        </w:tc>
        <w:tc>
          <w:tcPr>
            <w:tcW w:type="dxa" w:w="2835"/>
            <w:vAlign w:val="center"/>
          </w:tcPr>
          <w:p>
            <w:pPr>
              <w:keepNext w:val="0"/>
              <w:keepLines w:val="0"/>
              <w:spacing w:before="0" w:after="40" w:line="247" w:lineRule="auto"/>
            </w:pPr>
            <w:r>
              <w:rPr>
                <w:rFonts w:ascii="Arial" w:hAnsi="Arial"/>
                <w:b w:val="0"/>
                <w:sz w:val="20"/>
              </w:rPr>
              <w:t>7–30 år</w:t>
            </w:r>
          </w:p>
        </w:tc>
      </w:tr>
      <w:tr>
        <w:trPr>
          <w:cantSplit/>
        </w:trPr>
        <w:tc>
          <w:tcPr>
            <w:tcW w:type="dxa" w:w="6690"/>
            <w:vAlign w:val="center"/>
          </w:tcPr>
          <w:p>
            <w:pPr>
              <w:keepNext w:val="0"/>
              <w:keepLines w:val="0"/>
              <w:spacing w:before="0" w:after="40" w:line="247" w:lineRule="auto"/>
            </w:pPr>
            <w:r>
              <w:rPr>
                <w:rFonts w:ascii="Arial" w:hAnsi="Arial"/>
                <w:b w:val="0"/>
                <w:sz w:val="20"/>
              </w:rPr>
              <w:t>Kraftvärmeanläggningar</w:t>
            </w:r>
          </w:p>
        </w:tc>
        <w:tc>
          <w:tcPr>
            <w:tcW w:type="dxa" w:w="2835"/>
            <w:vAlign w:val="center"/>
          </w:tcPr>
          <w:p>
            <w:pPr>
              <w:keepNext w:val="0"/>
              <w:keepLines w:val="0"/>
              <w:spacing w:before="0" w:after="40" w:line="247" w:lineRule="auto"/>
            </w:pPr>
            <w:r>
              <w:rPr>
                <w:rFonts w:ascii="Arial" w:hAnsi="Arial"/>
                <w:b w:val="0"/>
                <w:sz w:val="20"/>
              </w:rPr>
              <w:t>15–40 år</w:t>
            </w:r>
          </w:p>
        </w:tc>
      </w:tr>
      <w:tr>
        <w:trPr>
          <w:cantSplit/>
        </w:trPr>
        <w:tc>
          <w:tcPr>
            <w:tcW w:type="dxa" w:w="6690"/>
            <w:vAlign w:val="center"/>
          </w:tcPr>
          <w:p>
            <w:pPr>
              <w:keepNext w:val="0"/>
              <w:keepLines w:val="0"/>
              <w:spacing w:before="0" w:after="40" w:line="247" w:lineRule="auto"/>
            </w:pPr>
            <w:r>
              <w:rPr>
                <w:rFonts w:ascii="Arial" w:hAnsi="Arial"/>
                <w:b w:val="0"/>
                <w:sz w:val="20"/>
              </w:rPr>
              <w:t>Vindkraftsanläggningar</w:t>
            </w:r>
          </w:p>
        </w:tc>
        <w:tc>
          <w:tcPr>
            <w:tcW w:type="dxa" w:w="2835"/>
            <w:vAlign w:val="center"/>
          </w:tcPr>
          <w:p>
            <w:pPr>
              <w:keepNext w:val="0"/>
              <w:keepLines w:val="0"/>
              <w:spacing w:before="0" w:after="40" w:line="247" w:lineRule="auto"/>
            </w:pPr>
            <w:r>
              <w:rPr>
                <w:rFonts w:ascii="Arial" w:hAnsi="Arial"/>
                <w:b w:val="0"/>
                <w:sz w:val="20"/>
              </w:rPr>
              <w:t>10–25 år</w:t>
            </w:r>
          </w:p>
        </w:tc>
      </w:tr>
      <w:tr>
        <w:trPr>
          <w:cantSplit/>
        </w:trPr>
        <w:tc>
          <w:tcPr>
            <w:tcW w:type="dxa" w:w="6690"/>
            <w:vAlign w:val="center"/>
          </w:tcPr>
          <w:p>
            <w:pPr>
              <w:keepNext w:val="0"/>
              <w:keepLines w:val="0"/>
              <w:spacing w:before="0" w:after="40" w:line="247" w:lineRule="auto"/>
            </w:pPr>
            <w:r>
              <w:rPr>
                <w:rFonts w:ascii="Arial" w:hAnsi="Arial"/>
                <w:b w:val="0"/>
                <w:sz w:val="20"/>
              </w:rPr>
              <w:t>Kylproduktionsanläggningar</w:t>
            </w:r>
          </w:p>
        </w:tc>
        <w:tc>
          <w:tcPr>
            <w:tcW w:type="dxa" w:w="2835"/>
            <w:vAlign w:val="center"/>
          </w:tcPr>
          <w:p>
            <w:pPr>
              <w:keepNext w:val="0"/>
              <w:keepLines w:val="0"/>
              <w:spacing w:before="0" w:after="40" w:line="247" w:lineRule="auto"/>
            </w:pPr>
            <w:r>
              <w:rPr>
                <w:rFonts w:ascii="Arial" w:hAnsi="Arial"/>
                <w:b w:val="0"/>
                <w:sz w:val="20"/>
              </w:rPr>
              <w:t>10–20 år</w:t>
            </w:r>
          </w:p>
        </w:tc>
      </w:tr>
      <w:tr>
        <w:trPr>
          <w:cantSplit/>
        </w:trPr>
        <w:tc>
          <w:tcPr>
            <w:tcW w:type="dxa" w:w="6690"/>
            <w:vAlign w:val="center"/>
          </w:tcPr>
          <w:p>
            <w:pPr>
              <w:keepNext w:val="0"/>
              <w:keepLines w:val="0"/>
              <w:spacing w:before="0" w:after="40" w:line="247" w:lineRule="auto"/>
            </w:pPr>
            <w:r>
              <w:rPr>
                <w:rFonts w:ascii="Arial" w:hAnsi="Arial"/>
                <w:b w:val="0"/>
                <w:sz w:val="20"/>
              </w:rPr>
              <w:t>Nätanläggningar/Anläggningar för eldistribution</w:t>
            </w:r>
          </w:p>
        </w:tc>
        <w:tc>
          <w:tcPr>
            <w:tcW w:type="dxa" w:w="2835"/>
            <w:vAlign w:val="center"/>
          </w:tcPr>
          <w:p>
            <w:pPr>
              <w:keepNext w:val="0"/>
              <w:keepLines w:val="0"/>
              <w:spacing w:before="0" w:after="40" w:line="247" w:lineRule="auto"/>
            </w:pPr>
            <w:r>
              <w:rPr>
                <w:rFonts w:ascii="Arial" w:hAnsi="Arial"/>
                <w:b w:val="0"/>
                <w:sz w:val="20"/>
              </w:rPr>
              <w:t>10–50 år</w:t>
            </w:r>
          </w:p>
        </w:tc>
      </w:tr>
    </w:tbl>
    <w:p>
      <w:pPr>
        <w:spacing w:after="20" w:before="0" w:line="240" w:lineRule="auto"/>
      </w:pPr>
      <w:r>
        <w:rPr>
          <w:sz w:val="6"/>
        </w:rPr>
      </w:r>
    </w:p>
    <w:p>
      <w:pPr>
        <w:pStyle w:val="Tablecaption"/>
      </w:pPr>
      <w:r>
        <w:t>Inventarier, verktyg och installationer</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nventarier, verktyg och installationer"/>
        <w:tblDescription w:val="Tabell med en upprepad rubrikrad. Tomma celler motsvarar tomma celler i originalet."/>
      </w:tblPr>
      <w:tblGrid>
        <w:gridCol w:w="6690"/>
        <w:gridCol w:w="2835"/>
      </w:tblGrid>
      <w:tr>
        <w:trPr>
          <w:cantSplit/>
          <w:tblHeader w:val="1"/>
        </w:trPr>
        <w:tc>
          <w:tcPr>
            <w:tcW w:type="dxa" w:w="6690"/>
            <w:shd w:fill="006445"/>
            <w:vAlign w:val="center"/>
          </w:tcPr>
          <w:p>
            <w:pPr>
              <w:keepNext/>
              <w:keepLines w:val="0"/>
              <w:spacing w:before="0" w:after="40" w:line="247" w:lineRule="auto"/>
            </w:pPr>
            <w:r>
              <w:rPr>
                <w:rFonts w:ascii="Arial" w:hAnsi="Arial"/>
                <w:b/>
                <w:color w:val="FFFFFF"/>
                <w:sz w:val="20"/>
              </w:rPr>
              <w:t>Tillgång</w:t>
            </w:r>
          </w:p>
        </w:tc>
        <w:tc>
          <w:tcPr>
            <w:tcW w:type="dxa" w:w="2835"/>
            <w:shd w:fill="006445"/>
            <w:vAlign w:val="center"/>
          </w:tcPr>
          <w:p>
            <w:pPr>
              <w:keepNext/>
              <w:keepLines w:val="0"/>
              <w:spacing w:before="0" w:after="40" w:line="247" w:lineRule="auto"/>
            </w:pPr>
            <w:r>
              <w:rPr>
                <w:rFonts w:ascii="Arial" w:hAnsi="Arial"/>
                <w:b/>
                <w:color w:val="FFFFFF"/>
                <w:sz w:val="20"/>
              </w:rPr>
              <w:t>Nyttjandeperiod</w:t>
            </w:r>
          </w:p>
        </w:tc>
      </w:tr>
      <w:tr>
        <w:trPr>
          <w:cantSplit/>
        </w:trPr>
        <w:tc>
          <w:tcPr>
            <w:tcW w:type="dxa" w:w="6690"/>
            <w:vAlign w:val="center"/>
          </w:tcPr>
          <w:p>
            <w:pPr>
              <w:keepNext w:val="0"/>
              <w:keepLines w:val="0"/>
              <w:spacing w:before="0" w:after="40" w:line="247" w:lineRule="auto"/>
            </w:pPr>
            <w:r>
              <w:rPr>
                <w:rFonts w:ascii="Arial" w:hAnsi="Arial"/>
                <w:b w:val="0"/>
                <w:sz w:val="20"/>
              </w:rPr>
              <w:t>Kontorsutrustning</w:t>
            </w:r>
          </w:p>
        </w:tc>
        <w:tc>
          <w:tcPr>
            <w:tcW w:type="dxa" w:w="2835"/>
            <w:vAlign w:val="center"/>
          </w:tcPr>
          <w:p>
            <w:pPr>
              <w:keepNext w:val="0"/>
              <w:keepLines w:val="0"/>
              <w:spacing w:before="0" w:after="40" w:line="247" w:lineRule="auto"/>
            </w:pPr>
            <w:r>
              <w:rPr>
                <w:rFonts w:ascii="Arial" w:hAnsi="Arial"/>
                <w:b w:val="0"/>
                <w:sz w:val="20"/>
              </w:rPr>
              <w:t>5 år</w:t>
            </w:r>
          </w:p>
        </w:tc>
      </w:tr>
      <w:tr>
        <w:trPr>
          <w:cantSplit/>
        </w:trPr>
        <w:tc>
          <w:tcPr>
            <w:tcW w:type="dxa" w:w="6690"/>
            <w:vAlign w:val="center"/>
          </w:tcPr>
          <w:p>
            <w:pPr>
              <w:keepNext w:val="0"/>
              <w:keepLines w:val="0"/>
              <w:spacing w:before="0" w:after="40" w:line="247" w:lineRule="auto"/>
            </w:pPr>
            <w:r>
              <w:rPr>
                <w:rFonts w:ascii="Arial" w:hAnsi="Arial"/>
                <w:b w:val="0"/>
                <w:sz w:val="20"/>
              </w:rPr>
              <w:t>Datautrustning</w:t>
            </w:r>
          </w:p>
        </w:tc>
        <w:tc>
          <w:tcPr>
            <w:tcW w:type="dxa" w:w="2835"/>
            <w:vAlign w:val="center"/>
          </w:tcPr>
          <w:p>
            <w:pPr>
              <w:keepNext w:val="0"/>
              <w:keepLines w:val="0"/>
              <w:spacing w:before="0" w:after="40" w:line="247" w:lineRule="auto"/>
            </w:pPr>
            <w:r>
              <w:rPr>
                <w:rFonts w:ascii="Arial" w:hAnsi="Arial"/>
                <w:b w:val="0"/>
                <w:sz w:val="20"/>
              </w:rPr>
              <w:t>3–5 år</w:t>
            </w:r>
          </w:p>
        </w:tc>
      </w:tr>
      <w:tr>
        <w:trPr>
          <w:cantSplit/>
        </w:trPr>
        <w:tc>
          <w:tcPr>
            <w:tcW w:type="dxa" w:w="6690"/>
            <w:vAlign w:val="center"/>
          </w:tcPr>
          <w:p>
            <w:pPr>
              <w:keepNext w:val="0"/>
              <w:keepLines w:val="0"/>
              <w:spacing w:before="0" w:after="40" w:line="247" w:lineRule="auto"/>
            </w:pPr>
            <w:r>
              <w:rPr>
                <w:rFonts w:ascii="Arial" w:hAnsi="Arial"/>
                <w:b w:val="0"/>
                <w:sz w:val="20"/>
              </w:rPr>
              <w:t>Byggnads– och markinventarier</w:t>
            </w:r>
          </w:p>
        </w:tc>
        <w:tc>
          <w:tcPr>
            <w:tcW w:type="dxa" w:w="2835"/>
            <w:vAlign w:val="center"/>
          </w:tcPr>
          <w:p>
            <w:pPr>
              <w:keepNext w:val="0"/>
              <w:keepLines w:val="0"/>
              <w:spacing w:before="0" w:after="40" w:line="247" w:lineRule="auto"/>
            </w:pPr>
            <w:r>
              <w:rPr>
                <w:rFonts w:ascii="Arial" w:hAnsi="Arial"/>
                <w:b w:val="0"/>
                <w:sz w:val="20"/>
              </w:rPr>
              <w:t>5–20 år</w:t>
            </w:r>
          </w:p>
        </w:tc>
      </w:tr>
    </w:tbl>
    <w:p>
      <w:pPr>
        <w:spacing w:after="20" w:before="0" w:line="240" w:lineRule="auto"/>
      </w:pPr>
      <w:r>
        <w:rPr>
          <w:sz w:val="6"/>
        </w:rPr>
      </w:r>
    </w:p>
    <w:p>
      <w:pPr/>
      <w:r>
        <w:t>Nyttjandeperioden för de större IT systemen bedöms vara längre än 5 år då systemen stödjer omfattande affärs- och arbetsprocesser och är implementerade för att stödja verksamheten under längre tid. Bedömning är att avskrivningstiden med rimlig grad av säkerhet kan fastställas till 7 år.</w:t>
      </w:r>
    </w:p>
    <w:p>
      <w:pPr>
        <w:pStyle w:val="Heading5"/>
      </w:pPr>
      <w:bookmarkStart w:id="244" w:name="h_800"/>
      <w:r>
        <w:t>Nedskrivningar</w:t>
      </w:r>
      <w:bookmarkEnd w:id="244"/>
    </w:p>
    <w:p>
      <w:pPr>
        <w:pStyle w:val="Heading6"/>
      </w:pPr>
      <w:bookmarkStart w:id="245" w:name="h_801"/>
      <w:r>
        <w:t>Nedskrivningar av immateriella och materiella anläggningstillgångar</w:t>
      </w:r>
      <w:bookmarkEnd w:id="245"/>
    </w:p>
    <w:p>
      <w:pPr/>
      <w:r>
        <w:t>Per balansdagen bedöms om det föreligger en indikation på att en tillgångs värde är lägre än dess redovisade värde. Om en sådan indikation finns beräknas tillgångens återvinningsvärde. Om återvinningsvärdet understiger redovisat värde görs en nedskrivning som kostnadsförs.</w:t>
      </w:r>
    </w:p>
    <w:p>
      <w:pPr/>
      <w:r>
        <w:t>Nedskrivningsprövningen görs per varje enskild tillgång med ett oberoende flöde av inbetalningar. Vid behov behöver tillgångarna grupperas ihop till kassagenererande enheter för att identifiera inbetalningar som i allt väsentligt är oberoende av andra tillgångar eller grupper av tillgångar. Nedskrivningsprövning görs i dessa fall för hela den kassagenerande enheten. En nedskrivning redovisas när en tillgång eller en kassagenererande enhets redovisade värde överstiger återvinningsvärdet. Nedskrivningen belastar resultaträkningen.</w:t>
      </w:r>
    </w:p>
    <w:p>
      <w:pPr>
        <w:pStyle w:val="Heading4"/>
      </w:pPr>
      <w:bookmarkStart w:id="246" w:name="h_804"/>
      <w:r>
        <w:t>Balansräkning</w:t>
      </w:r>
      <w:bookmarkEnd w:id="246"/>
    </w:p>
    <w:p>
      <w:pPr>
        <w:pStyle w:val="Heading5"/>
      </w:pPr>
      <w:bookmarkStart w:id="247" w:name="h_805"/>
      <w:r>
        <w:t>Immateriella anläggningstillgångar</w:t>
      </w:r>
      <w:bookmarkEnd w:id="247"/>
    </w:p>
    <w:p>
      <w:pPr>
        <w:pStyle w:val="Heading6"/>
      </w:pPr>
      <w:bookmarkStart w:id="248" w:name="h_806"/>
      <w:r>
        <w:t>Anskaffning genom intern upparbetning</w:t>
      </w:r>
      <w:bookmarkEnd w:id="248"/>
    </w:p>
    <w:p>
      <w:pPr/>
      <w:r>
        <w:t>Koncernen tillämpar aktiveringsmodellen vilket innebär att arbetet med att ta fram en internt upparbetad immateriell anläggningstillgång delas upp i en forskningsfas och en utvecklingsfas. Samtliga utgifter som härrör från koncernens forskningsfas redovisas som kostnad när de uppkommer. Samtliga utgifter för utveckling redovisas som en tillgång om samtliga följande villkor är uppfyllda:</w:t>
      </w:r>
    </w:p>
    <w:p>
      <w:pPr>
        <w:numPr>
          <w:ilvl w:val="0"/>
          <w:numId w:val="100"/>
        </w:numPr>
        <w:spacing w:after="80"/>
        <w:ind w:left="317" w:hanging="215"/>
      </w:pPr>
      <w:r>
        <w:t>det är tekniskt möjligt att färdigställa den immateriella anläggningstillgången så att den kan användas eller säljas,</w:t>
      </w:r>
    </w:p>
    <w:p>
      <w:pPr>
        <w:numPr>
          <w:ilvl w:val="0"/>
          <w:numId w:val="100"/>
        </w:numPr>
        <w:spacing w:after="80"/>
        <w:ind w:left="317" w:hanging="215"/>
      </w:pPr>
      <w:r>
        <w:t>företagets avsikt är att färdigställa den immateriella anläggningstillgången och att använda eller sälja den,</w:t>
      </w:r>
    </w:p>
    <w:p>
      <w:pPr>
        <w:numPr>
          <w:ilvl w:val="0"/>
          <w:numId w:val="100"/>
        </w:numPr>
        <w:spacing w:after="80"/>
        <w:ind w:left="317" w:hanging="215"/>
      </w:pPr>
      <w:r>
        <w:t>det finns förutsättningar för att använda eller sälja den immateriella anläggningstillgången,</w:t>
      </w:r>
    </w:p>
    <w:p>
      <w:pPr>
        <w:numPr>
          <w:ilvl w:val="0"/>
          <w:numId w:val="100"/>
        </w:numPr>
        <w:spacing w:after="80"/>
        <w:ind w:left="317" w:hanging="215"/>
      </w:pPr>
      <w:r>
        <w:t>det är sannolikt att den immateriella anläggningstillgången kommer att generera framtida ekonomiska fördelar,</w:t>
      </w:r>
    </w:p>
    <w:p>
      <w:pPr>
        <w:numPr>
          <w:ilvl w:val="0"/>
          <w:numId w:val="100"/>
        </w:numPr>
        <w:spacing w:after="80"/>
        <w:ind w:left="317" w:hanging="215"/>
      </w:pPr>
      <w:r>
        <w:t>det finns erforderliga och adekvata tekniska, ekonomiska och andra resurser för att fullfölja utvecklingen och för att använda eller sälja den immateriella anläggningstillgången,</w:t>
      </w:r>
    </w:p>
    <w:p>
      <w:pPr>
        <w:numPr>
          <w:ilvl w:val="0"/>
          <w:numId w:val="100"/>
        </w:numPr>
        <w:spacing w:after="80"/>
        <w:ind w:left="317" w:hanging="215"/>
      </w:pPr>
      <w:r>
        <w:t>de utgifter som är hänförliga till den immateriella anläggningstillgången under dess utveckling kan beräknas tillförlitligt.</w:t>
      </w:r>
    </w:p>
    <w:p>
      <w:pPr/>
      <w:r>
        <w:t>Immateriella anläggningstillgångar inkluderar IT-system, patent, utsläppsrätter och liknande rättigheter. Dessa redovisas till anskaffningsvärde med avdrag för ackumulerade av- och nedskrivningar.</w:t>
      </w:r>
    </w:p>
    <w:p>
      <w:pPr>
        <w:pStyle w:val="Heading6"/>
      </w:pPr>
      <w:bookmarkStart w:id="249" w:name="h_815"/>
      <w:r>
        <w:t>Utsläppsrätter</w:t>
      </w:r>
      <w:bookmarkEnd w:id="249"/>
    </w:p>
    <w:p>
      <w:pPr/>
      <w:r>
        <w:t>Utsläppsrätter värderas till verkligt värde vid tilldelningstidpunkten. Dessa tillgångar utgör immateriella rättigheter och är att jämställa med betalningsmedel eftersom de som huvudregel ska användas för att reglera den skuld som uppkommer genom förbrukning eller försäljning.</w:t>
      </w:r>
    </w:p>
    <w:p>
      <w:pPr>
        <w:pStyle w:val="Heading5"/>
      </w:pPr>
      <w:bookmarkStart w:id="250" w:name="h_817"/>
      <w:r>
        <w:t>Materiella anläggningstillgångar</w:t>
      </w:r>
      <w:bookmarkEnd w:id="250"/>
    </w:p>
    <w:p>
      <w:pPr/>
      <w:r>
        <w:t>Materiella anläggningstillgångar redovisas som tillgång i balansräkningen om det är sannolikt att framtida ekonomiska fördelar som är förknippade med tillgången sannolikt kommer att tillfalla koncernen och anskaffningsvärdet kan mätas på ett tillförlitligt sätt. Materiella anläggningstillgångar värderas till anskaffningsvärde med avdrag för ackumulerade av- och nedskrivningar.</w:t>
      </w:r>
    </w:p>
    <w:p>
      <w:pPr>
        <w:pStyle w:val="Heading6"/>
      </w:pPr>
      <w:bookmarkStart w:id="251" w:name="h_819"/>
      <w:r>
        <w:t>Anskaffningsvärde</w:t>
      </w:r>
      <w:bookmarkEnd w:id="251"/>
    </w:p>
    <w:p>
      <w:pPr/>
      <w:r>
        <w:t>I anskaffningsvärdet ingår inköpspriset och utgifter som är direkt hänförbara till inköpet.</w:t>
      </w:r>
    </w:p>
    <w:p>
      <w:pPr>
        <w:pStyle w:val="Heading6"/>
      </w:pPr>
      <w:bookmarkStart w:id="252" w:name="h_821"/>
      <w:r>
        <w:t>Tillkommande utgifter</w:t>
      </w:r>
      <w:bookmarkEnd w:id="252"/>
    </w:p>
    <w:p>
      <w:pPr/>
      <w:r>
        <w:t>Tillkommande utgifter aktiveras endast om det är sannolikt att de framtida ekonomiska fördelar som är förknippade med tillgången kommer att komma koncernen till del och anskaffningsvärdet kan beräknas på ett tillförlitligt sätt. Utbyte av komponenter räknas in i tillgångens redovisade värde. Om inte kostnadsförs utgifter under det räkenskapsår som de uppkommer.</w:t>
      </w:r>
    </w:p>
    <w:p>
      <w:pPr/>
      <w:r>
        <w:t>Reparationer och underhåll kostnadsförs löpande.</w:t>
      </w:r>
    </w:p>
    <w:p>
      <w:pPr>
        <w:pStyle w:val="Heading5"/>
      </w:pPr>
      <w:bookmarkStart w:id="253" w:name="h_824"/>
      <w:r>
        <w:t>Finansiella instrument</w:t>
      </w:r>
      <w:bookmarkEnd w:id="253"/>
    </w:p>
    <w:p>
      <w:pPr>
        <w:pStyle w:val="Heading6"/>
      </w:pPr>
      <w:bookmarkStart w:id="254" w:name="h_825"/>
      <w:r>
        <w:t>Allmänna principer</w:t>
      </w:r>
      <w:bookmarkEnd w:id="254"/>
    </w:p>
    <w:p>
      <w:pPr/>
      <w:r>
        <w:t>En finansiell tillgång eller finansiell skuld redovisas i balansräkningen när koncernen blir part enligt instrumentets avtalsenliga villkor. Kundfordringar redovisas när faktura har skickats till kund. Skuld tas upp när motparten har utfört sin prestation och koncernen därmed har en avtalsenlig skyldighet att betala även om faktura inte har erhållits. Leverantörsskulder redovisas när faktura har mottagits.</w:t>
      </w:r>
    </w:p>
    <w:p>
      <w:pPr/>
      <w:r>
        <w:t>En finansiell tillgång tas bort från balansräkningen när rättigheterna i avtalet realiseras, förfaller eller när koncernen förlorar kontrollen över rättigheterna. Detsamma gäller för del av en finansiell tillgång. En finansiell skuld tas bort från balansräkningen när förpliktelsen i avtalet fullgörs eller på annat sätt utsläcks. Detsamma gäller för del av en finansiell skuld. Övervägande del av finansiella tillgångar och skulder tas bort från balansräkningen genom erhållande eller erläggande av betalning.</w:t>
      </w:r>
    </w:p>
    <w:p>
      <w:pPr/>
      <w:r>
        <w:t>Vid värdering efter det första redovisningstillfället värderas omsättningstillgångar enligt lägsta värdets princip, d.v.s. det lägsta av anskaffningsvärdet och nettoförsäljningsvärdet på balansdagen. Kortfristiga skulder värderas till nominellt belopp. Långfristiga fordringar och långfristiga skulder värderas efter det första redovisningstillfället till upplupet anskaffningsvärde.</w:t>
      </w:r>
    </w:p>
    <w:p>
      <w:pPr>
        <w:pStyle w:val="Heading6"/>
      </w:pPr>
      <w:bookmarkStart w:id="255" w:name="h_829"/>
      <w:r>
        <w:t>Nedskrivningar av finansiella anläggningstillgångar</w:t>
      </w:r>
      <w:bookmarkEnd w:id="255"/>
    </w:p>
    <w:p>
      <w:pPr/>
      <w:r>
        <w:t>Vid varje balansdag utvärderar koncernen om det finns indikationer på att en eller flera finansiella anläggningstillgångar minskat i värde. Exempel på sådana indikationer är betydande finansiella svårigheter hos låntagaren, avtalsbrott eller att det är sannolikt att låntagaren kommer att gå i konkurs. För finansiella anläggningstillgångar som värderas till upplupet anskaffningsvärde beräknas nedskrivningen som skillnaden mellan tillgångens redovisade värde och nuvärdet av företagsledningens bästa uppskattning av framtida kassaflöden.</w:t>
      </w:r>
    </w:p>
    <w:p>
      <w:pPr>
        <w:pStyle w:val="Heading6"/>
      </w:pPr>
      <w:bookmarkStart w:id="256" w:name="h_831"/>
      <w:r>
        <w:t>Elcertifikat och ursprungsgarantier</w:t>
      </w:r>
      <w:bookmarkEnd w:id="256"/>
    </w:p>
    <w:p>
      <w:pPr/>
      <w:r>
        <w:t>Elcertifikat och ursprungsgarantier utgör kortfristiga innehav och ingår i posten Elcertifikat, utsläppsrätter, ursprungsgarantier etc. och värderas till verkligt värde. Med verkligt värde avses ingångna kontrakt eller marknadspris.</w:t>
      </w:r>
    </w:p>
    <w:p>
      <w:pPr>
        <w:pStyle w:val="Heading6"/>
      </w:pPr>
      <w:bookmarkStart w:id="257" w:name="h_833"/>
      <w:r>
        <w:t>Derivatinstrument</w:t>
      </w:r>
      <w:bookmarkEnd w:id="257"/>
    </w:p>
    <w:p>
      <w:pPr/>
      <w:r>
        <w:t>Koncernen använder valuta-, ränte- och elterminer som derivatinstrument för att säkra risker. Derivat värderas till lägsta värdets princip, förutom när säkringsredovisning tillämpas.</w:t>
      </w:r>
    </w:p>
    <w:p>
      <w:pPr>
        <w:pStyle w:val="Heading5"/>
      </w:pPr>
      <w:bookmarkStart w:id="258" w:name="h_835"/>
      <w:r>
        <w:t>Säkringsredovisning</w:t>
      </w:r>
      <w:bookmarkEnd w:id="258"/>
    </w:p>
    <w:p>
      <w:pPr/>
      <w:r>
        <w:t>Säkringsredovisning tillämpas för derivatinstrument som ingår i ett dokumenterat säkringssamband. För att säkringsredovisning ska kunna tillämpas krävs att det finns en entydig koppling mellan säkringsinstrumentet och den säkrade posten. Det krävs också att säkringen effektivt skyddar den risk som är avsedd att säkras, att effektiviteten löpande kan visas vara tillräckligt hög genom effektivitetsmätningar och att säkringsdokumentation har upprättats. Bedömningen om huruvida säkringsredovisning ska tillämpas görs vid ingången av säkringsrelationen. Redovisning av värdeförändringen beror på vilken typ av säkring som ingåtts. Förluster hänförliga till den säkrade risken redovisas inte så länge som säkringsförhållandet består.</w:t>
      </w:r>
    </w:p>
    <w:p>
      <w:pPr/>
      <w:r>
        <w:t>Säkringsredovisningen upphör när säkringsinstrumentet förfaller, säljs, avvecklas eller löses in samt när säkringen inte längre uppfyller villkoren för säkringsredovisning.</w:t>
      </w:r>
    </w:p>
    <w:p>
      <w:pPr>
        <w:pStyle w:val="Heading6"/>
      </w:pPr>
      <w:bookmarkStart w:id="259" w:name="h_838"/>
      <w:r>
        <w:t>Kassaflödessäkringar</w:t>
      </w:r>
      <w:bookmarkEnd w:id="259"/>
    </w:p>
    <w:p>
      <w:pPr/>
      <w:r>
        <w:t>Kassaflödessäkringar används huvudsakligen i följande situationer:</w:t>
      </w:r>
    </w:p>
    <w:p>
      <w:pPr>
        <w:numPr>
          <w:ilvl w:val="0"/>
          <w:numId w:val="100"/>
        </w:numPr>
        <w:spacing w:after="80"/>
        <w:ind w:left="317" w:hanging="215"/>
      </w:pPr>
      <w:r>
        <w:t>När elterminer används för säkring av elprisrisk i framtida inköp och försäljning.</w:t>
      </w:r>
    </w:p>
    <w:p>
      <w:pPr>
        <w:numPr>
          <w:ilvl w:val="0"/>
          <w:numId w:val="100"/>
        </w:numPr>
        <w:spacing w:after="80"/>
        <w:ind w:left="317" w:hanging="215"/>
      </w:pPr>
      <w:r>
        <w:t>När valutaterminer används för säkring av valutarisk i framtida inköp och försäljning i utländsk valuta.</w:t>
      </w:r>
    </w:p>
    <w:p>
      <w:pPr>
        <w:numPr>
          <w:ilvl w:val="0"/>
          <w:numId w:val="100"/>
        </w:numPr>
        <w:spacing w:after="80"/>
        <w:ind w:left="317" w:hanging="215"/>
      </w:pPr>
      <w:r>
        <w:t>När ränteterminer används för att ersätta upplåning till rörlig ränta med fast ränta.</w:t>
      </w:r>
    </w:p>
    <w:p>
      <w:pPr/>
      <w:r>
        <w:t>Så länge som säkringsrelationen är effektiv sker ingen redovisning av derivatinstrumentet. Resultatet av terminerna redovisas i samma period som flödet uppstår. Vid kassaflödessäkring av räntebetalningar redovisas erlagd respektive erhållen ränta på säkringsinstrumentet i samma period som räntan på säkrade posten redovisas.</w:t>
      </w:r>
    </w:p>
    <w:p>
      <w:pPr>
        <w:pStyle w:val="Heading5"/>
      </w:pPr>
      <w:bookmarkStart w:id="260" w:name="h_844"/>
      <w:r>
        <w:t>Varulager</w:t>
      </w:r>
      <w:bookmarkEnd w:id="260"/>
    </w:p>
    <w:p>
      <w:pPr/>
      <w:r>
        <w:t>Varulager värderas enligt lägsta värdets princip, d.v.s. till det lägsta av anskaffningsvärdet och nettoförsäljningsvärdet. Anskaffningsvärdet utgörs av inköpspris och utgifter direkt hänförliga till inköpet.</w:t>
      </w:r>
    </w:p>
    <w:p>
      <w:pPr/>
      <w:r>
        <w:t>Anskaffningsvärdet har fastställts genom tillämpning av lagervärderingsmetoden vägt genomsnitt.</w:t>
      </w:r>
    </w:p>
    <w:p>
      <w:pPr>
        <w:pStyle w:val="Heading5"/>
      </w:pPr>
      <w:bookmarkStart w:id="261" w:name="h_847"/>
      <w:r>
        <w:t>Biologiska tillgångar</w:t>
      </w:r>
      <w:bookmarkEnd w:id="261"/>
    </w:p>
    <w:p>
      <w:pPr/>
      <w:r>
        <w:t>Energibolaget har biologiska tillgångar i form av torvtäckt. Torven används som bränsle i de egna anläggningarna. Dessa redovisas därför som varulager och värderas enligt lägsta värdets princip.</w:t>
      </w:r>
    </w:p>
    <w:p>
      <w:pPr>
        <w:pStyle w:val="Heading5"/>
      </w:pPr>
      <w:bookmarkStart w:id="262" w:name="h_849"/>
      <w:r>
        <w:t>Fordringar och skulder i utländsk valuta</w:t>
      </w:r>
      <w:bookmarkEnd w:id="262"/>
    </w:p>
    <w:p>
      <w:pPr/>
      <w:r>
        <w:t>Monetära fordringar och skulder i utländsk valuta värderas till balansdagens kurs.</w:t>
      </w:r>
    </w:p>
    <w:p>
      <w:pPr/>
      <w:r>
        <w:t>Kursvinster och kursförluster på rörelsefordringar och rörelseskulder redovisas i rörelseresultatet medan kursvinster och kursförluster på finansiella fordringar och skulder redovisas som finansiella poster.</w:t>
      </w:r>
    </w:p>
    <w:p>
      <w:pPr/>
      <w:r>
        <w:t>När en fordran eller skuld har terminssäkrats och denna säkring uppfyller kraven för säkringsredovisning värderas fordran eller skulden till terminskursen vid säkringstillfället, se Säkringsredovisning.</w:t>
      </w:r>
    </w:p>
    <w:p>
      <w:pPr>
        <w:pStyle w:val="Heading5"/>
      </w:pPr>
      <w:bookmarkStart w:id="263" w:name="h_853"/>
      <w:r>
        <w:t>Inkomstskatter</w:t>
      </w:r>
      <w:bookmarkEnd w:id="263"/>
    </w:p>
    <w:p>
      <w:pPr/>
      <w:r>
        <w:t>Inkomstskatter utgörs av aktuell skatt och uppskjuten skatt. Inkomstskatt redovisas i resultaträkningen utom då den underliggande transaktionen redovisas i eget kapital varvid även tillhörande skatteeffekt redovisas i eget kapital. Aktuella skattefordringar och skatteskulder samt uppskjutna skattefordringar och skatteskulder kvittas om det finns en legal rätt till kvittning.</w:t>
      </w:r>
    </w:p>
    <w:p>
      <w:pPr>
        <w:pStyle w:val="Heading6"/>
      </w:pPr>
      <w:bookmarkStart w:id="264" w:name="h_855"/>
      <w:r>
        <w:t>Aktuell skatt</w:t>
      </w:r>
      <w:bookmarkEnd w:id="264"/>
    </w:p>
    <w:p>
      <w:pPr/>
      <w:r>
        <w:t>Aktuell skatt är inkomstskatt för innevarande räkenskapsår som avser årets skattepliktiga resultat och den del av tidigare räkenskapsårs inkomstskatt som ännu inte har redovisats. Aktuell skatt värderas till det sannolika beloppet enligt de skattesatser och skatteregler som gäller per balansdagen och nuvärdesberäknas inte.</w:t>
      </w:r>
    </w:p>
    <w:p>
      <w:pPr>
        <w:pStyle w:val="Heading6"/>
      </w:pPr>
      <w:bookmarkStart w:id="265" w:name="h_857"/>
      <w:r>
        <w:t>Uppskjuten skatt</w:t>
      </w:r>
      <w:bookmarkEnd w:id="265"/>
    </w:p>
    <w:p>
      <w:pPr/>
      <w:r>
        <w:t>Uppskjuten skatt är inkomstskatt för skattepliktiga resultat avseende framtida räkenskapsår till följd av tidigare transaktioner eller händelser.</w:t>
      </w:r>
    </w:p>
    <w:p>
      <w:pPr/>
      <w:r>
        <w:t>Uppskjuten skatt beräknas på samtliga temporära skillnader, d.v.s. skillnaden mellan de redovisade värdena för tillgångar och skulder och deras skattemässiga värden samt skattemässiga underskott. Förändringar i uppskjuten skatteskuld eller uppskjuten skattefordran redovisas i resultaträkningen om inte förändringen är hänförlig till en post som redovisas i eget kapital.</w:t>
      </w:r>
    </w:p>
    <w:p>
      <w:pPr/>
      <w:r>
        <w:t>Uppskjuten skatteskuld och uppskjuten skattefordran värderas enligt de skattesatser och skatteregler som är beslutade före balansdagen.</w:t>
      </w:r>
    </w:p>
    <w:p>
      <w:pPr/>
      <w:r>
        <w:t>Uppskjuten skattefordran värderas till högst det belopp som sannolikt kommer att återvinnas baserat på innevarande och framtida skattepliktiga resultat. Värderingen omprövas per varje balansdag för att återspegla aktuell bedömning av framtida skattemässiga resultat.</w:t>
      </w:r>
    </w:p>
    <w:p>
      <w:pPr/>
      <w:r>
        <w:t>Koncernen redovisar ingen uppskjuten skatt på temporära skillnader som hänför sig till investeringar i dotterföretag, intresseföretag eller gemensamt styrda företag eftersom koncernen kan styra tidpunkten för återföring av de temporära skillnaderna och det är uppenbart att de temporära skillnaderna inte kommer att återföras inom en överskådlig framtid.</w:t>
      </w:r>
    </w:p>
    <w:p>
      <w:pPr>
        <w:pStyle w:val="Heading5"/>
      </w:pPr>
      <w:bookmarkStart w:id="266" w:name="h_863"/>
      <w:r>
        <w:t>Avsättningar</w:t>
      </w:r>
      <w:bookmarkEnd w:id="266"/>
    </w:p>
    <w:p>
      <w:pPr/>
      <w:r>
        <w:t>En avsättning redovisas i balansräkningen när koncernen har en legal eller informell förpliktelse som en följd av en inträffad händelse och det är sannolikt att ett utflöde av resurser kommer att krävas för att reglera åtagandet och en tillförlitlig uppskattning av beloppet kan göras. Om effekten av när i tiden betalningen sker är väsentlig redovisas avsättningen till nuvärdet av de framtida betalningar som krävs för att reglera förpliktelsen. Diskonteringsräntan utgörs av den räntesats som före skatt avspeglar aktuell marknadsbedömning av det tidsberoende värdet av pengar och de risker som är förknippade med framtida betalningar till den del riskerna inte beaktas genom att justeringar gjorts vid bedömningen av de framtida betalningarna.</w:t>
      </w:r>
    </w:p>
    <w:p>
      <w:pPr/>
      <w:r>
        <w:t>Avsättningen tas endast i anspråk för de utgifter som avsättningen ursprungligen var avsedd för.</w:t>
      </w:r>
    </w:p>
    <w:p>
      <w:pPr/>
      <w:r>
        <w:t>Avsättningen prövas per varje balansdag och justeringar av avsättningen redovisas i resultaträkningen.</w:t>
      </w:r>
    </w:p>
    <w:p>
      <w:pPr/>
      <w:r>
        <w:t>Förändringar i avsättningen för återställande, nedmontering och bortforsling som beror på förändringar av den uppskattade utgiften avseende utflöde av resurser eller diskonteringsräntan förändrar tillgångens anskaffningsvärde. Periodisk förändring av nuvärdet redovisas som en räntekostnad.</w:t>
      </w:r>
    </w:p>
    <w:p>
      <w:pPr/>
      <w:r>
        <w:t>Avsättning för avbrottsersättning görs i den period som avbrottet skett under förutsättning att avbrottet ger upphov till en förpliktelse och avsättningens storlek kan beräknas på ett tillförlitligt sätt. Gottgörelse från försäkringsföretag redovisas som tillgång.</w:t>
      </w:r>
    </w:p>
    <w:p>
      <w:pPr>
        <w:pStyle w:val="Heading5"/>
      </w:pPr>
      <w:bookmarkStart w:id="267" w:name="h_869"/>
      <w:r>
        <w:t>Skulder</w:t>
      </w:r>
      <w:bookmarkEnd w:id="267"/>
    </w:p>
    <w:p>
      <w:pPr>
        <w:pStyle w:val="Heading6"/>
      </w:pPr>
      <w:bookmarkStart w:id="268" w:name="h_870"/>
      <w:r>
        <w:t>Skulder för elcertifikat, utsläppsrätter och ursprungsgarantier</w:t>
      </w:r>
      <w:bookmarkEnd w:id="268"/>
    </w:p>
    <w:p>
      <w:pPr/>
      <w:r>
        <w:t>Skulder för elcertifikat och ursprungsgarantier uppkommer i takt med försäljning eller egenproducerad förbrukning. Skulder för utsläppsrätter uppkommer i takt med utsläpp vid produktion. Skulden värderas till samma värde som tilldelade och anskaffade rättigheter. Här tas även hänsyn till ingångna kontrakt.</w:t>
      </w:r>
    </w:p>
    <w:p>
      <w:pPr/>
      <w:r>
        <w:t>Skulder för elcertifikat, utsläppsrätter och ursprungsgarantier redovisas som en övrig kortfristig skuld.</w:t>
      </w:r>
    </w:p>
    <w:p>
      <w:pPr>
        <w:pStyle w:val="Heading4"/>
      </w:pPr>
      <w:bookmarkStart w:id="269" w:name="h_873"/>
      <w:r>
        <w:t>Kassaflödesanalys</w:t>
      </w:r>
      <w:bookmarkEnd w:id="269"/>
    </w:p>
    <w:p>
      <w:pPr/>
      <w:r>
        <w:t>Kassaflödesanalysen visar företagets förändringar av likvida medel under räkenskapsåret.</w:t>
      </w:r>
    </w:p>
    <w:p>
      <w:pPr/>
      <w:r>
        <w:t>Kassaflödesanalysen har upprättats enligt den indirekta metoden. Det redovisade kassaflödet omfattar endast transaktioner som medfört in- och utbetalningar.</w:t>
      </w:r>
    </w:p>
    <w:p>
      <w:pPr>
        <w:pStyle w:val="Heading4"/>
      </w:pPr>
      <w:bookmarkStart w:id="270" w:name="h_876"/>
      <w:r>
        <w:t>Övrigt</w:t>
      </w:r>
      <w:bookmarkEnd w:id="270"/>
    </w:p>
    <w:p>
      <w:pPr>
        <w:pStyle w:val="Heading5"/>
      </w:pPr>
      <w:bookmarkStart w:id="271" w:name="h_877"/>
      <w:r>
        <w:t>Ansvarsförbindelser</w:t>
      </w:r>
      <w:bookmarkEnd w:id="271"/>
    </w:p>
    <w:p>
      <w:pPr/>
      <w:r>
        <w:t>Som ansvarsförbindelse redovisas</w:t>
      </w:r>
    </w:p>
    <w:p>
      <w:pPr>
        <w:numPr>
          <w:ilvl w:val="0"/>
          <w:numId w:val="100"/>
        </w:numPr>
        <w:spacing w:after="80"/>
        <w:ind w:left="317" w:hanging="215"/>
      </w:pPr>
      <w:r>
        <w:t>en möjlig förpliktelse till följd av inträffade händelser och vars förekomst endast kommer att bekräftas av att en eller flera osäkra händelser, som inte helt ligger inom koncernens kontroll, inträffar eller uteblir, eller</w:t>
      </w:r>
    </w:p>
    <w:p>
      <w:pPr>
        <w:numPr>
          <w:ilvl w:val="0"/>
          <w:numId w:val="100"/>
        </w:numPr>
        <w:spacing w:after="80"/>
        <w:ind w:left="317" w:hanging="215"/>
      </w:pPr>
      <w:r>
        <w:t>en befintlig förpliktelse till följd av inträffade händelser, men som inte redovisas som skuld eller avsättning eftersom det inte är sannolikt att ett utflöde av resurser kommer att krävas för att reglera förpliktelsen eller förpliktelsens storlek inte kan beräknas med tillräcklig tillförlitlighet.</w:t>
      </w:r>
    </w:p>
    <w:p>
      <w:pPr>
        <w:pStyle w:val="Heading4"/>
      </w:pPr>
      <w:bookmarkStart w:id="272" w:name="h_881"/>
      <w:r>
        <w:t>Redovisningsprinciper i moderföretaget</w:t>
      </w:r>
      <w:bookmarkEnd w:id="272"/>
    </w:p>
    <w:p>
      <w:pPr>
        <w:pStyle w:val="Heading5"/>
      </w:pPr>
      <w:bookmarkStart w:id="273" w:name="h_882"/>
      <w:r>
        <w:t>Leasing</w:t>
      </w:r>
      <w:bookmarkEnd w:id="273"/>
    </w:p>
    <w:p>
      <w:pPr/>
      <w:r>
        <w:t>Samtliga leasingavgifter kostnadsförs linjärt över leasingperioden.</w:t>
      </w:r>
    </w:p>
    <w:p>
      <w:pPr>
        <w:pStyle w:val="Heading5"/>
      </w:pPr>
      <w:bookmarkStart w:id="274" w:name="h_884"/>
      <w:r>
        <w:t>Låneutgifter</w:t>
      </w:r>
      <w:bookmarkEnd w:id="274"/>
    </w:p>
    <w:p>
      <w:pPr/>
      <w:r>
        <w:t>Samtliga låneutgifter kostnadsförs under det räkenskapsår som de hänför sig till.</w:t>
      </w:r>
    </w:p>
    <w:p>
      <w:pPr>
        <w:pStyle w:val="Heading5"/>
      </w:pPr>
      <w:bookmarkStart w:id="275" w:name="h_886"/>
      <w:r>
        <w:t>Aktieägartillskott</w:t>
      </w:r>
      <w:bookmarkEnd w:id="275"/>
    </w:p>
    <w:p>
      <w:pPr/>
      <w:r>
        <w:t>Moderföretaget redovisar lämnade och återbetalda aktieägartillskott till och från dotterföretag som en ökning respektive minskning av värdet på andelarna i dotterföretaget.</w:t>
      </w:r>
    </w:p>
    <w:p>
      <w:pPr>
        <w:pStyle w:val="Heading5"/>
      </w:pPr>
      <w:bookmarkStart w:id="276" w:name="h_888"/>
      <w:r>
        <w:t>Koncernbidrag</w:t>
      </w:r>
      <w:bookmarkEnd w:id="276"/>
    </w:p>
    <w:p>
      <w:pPr/>
      <w:r>
        <w:t>Samtliga lämnade och erhållna koncernbidrag redovisas som bokslutsdispositioner.</w:t>
      </w:r>
    </w:p>
    <w:p>
      <w:pPr>
        <w:pStyle w:val="Heading5"/>
      </w:pPr>
      <w:bookmarkStart w:id="277" w:name="h_890"/>
      <w:r>
        <w:t>Utdelningar från dotterföretag</w:t>
      </w:r>
      <w:bookmarkEnd w:id="277"/>
    </w:p>
    <w:p>
      <w:pPr/>
      <w:r>
        <w:t>Utdelningar från dotterföretag intäktsredovisas när moderföretagets rätt till utdelning bedöms som säker och beloppet kan beräknas på ett tillförlitligt sätt.</w:t>
      </w:r>
    </w:p>
    <w:p>
      <w:pPr>
        <w:pStyle w:val="Heading5"/>
      </w:pPr>
      <w:bookmarkStart w:id="278" w:name="h_892"/>
      <w:r>
        <w:t>Andelar i koncernföretag</w:t>
      </w:r>
      <w:bookmarkEnd w:id="278"/>
    </w:p>
    <w:p>
      <w:pPr/>
      <w:r>
        <w:t>Andelar i dotterföretag redovisas till anskaffningsvärde.</w:t>
      </w:r>
    </w:p>
    <w:p>
      <w:pPr>
        <w:pStyle w:val="Heading5"/>
      </w:pPr>
      <w:bookmarkStart w:id="279" w:name="h_894"/>
      <w:r>
        <w:t>Andelar i intresseföretag och gemensamt styrda företag</w:t>
      </w:r>
      <w:bookmarkEnd w:id="279"/>
    </w:p>
    <w:p>
      <w:pPr/>
      <w:r>
        <w:t>I moderföretaget redovisas innehaven till anskaffningsvärde eventuellt minskat med nedskrivningar.</w:t>
      </w:r>
    </w:p>
    <w:p>
      <w:pPr>
        <w:pStyle w:val="Heading5"/>
      </w:pPr>
      <w:bookmarkStart w:id="280" w:name="h_896"/>
      <w:r>
        <w:t>Varulager</w:t>
      </w:r>
      <w:bookmarkEnd w:id="280"/>
    </w:p>
    <w:p>
      <w:pPr/>
      <w:r>
        <w:t>Olja, biobränsle och pellets värderas genom tillämpning av först-in, först-ut-metoden (FIFU). Övrigt lager värderas genom tillämpning av lagervärderingsmetoden vägt genomsnitt.</w:t>
      </w:r>
    </w:p>
    <w:p>
      <w:pPr>
        <w:pStyle w:val="Heading5"/>
      </w:pPr>
      <w:bookmarkStart w:id="281" w:name="h_898"/>
      <w:r>
        <w:t>Uppskjuten skatt</w:t>
      </w:r>
      <w:bookmarkEnd w:id="281"/>
    </w:p>
    <w:p>
      <w:pPr/>
      <w:r>
        <w:t>Uppskjuten skatt ingår i obeskattade reserver med 20,6 %.</w:t>
      </w:r>
    </w:p>
    <w:p>
      <w:pPr>
        <w:pStyle w:val="Heading3"/>
      </w:pPr>
      <w:bookmarkStart w:id="282" w:name="h_900"/>
      <w:r>
        <w:t>Not 2 – Väsentliga uppskattningar och bedömningar</w:t>
      </w:r>
      <w:bookmarkEnd w:id="282"/>
    </w:p>
    <w:p>
      <w:pPr/>
      <w:r>
        <w:t>Upprättande av års- och koncernredovisning enligt K3 kräver att företagsledning och styrelse gör antaganden om framtiden och andra viktiga källor till osäkerhet i uppskattningar på balansdagen som innebär en betydande risk för en väsentlig justering av de redovisade värdena för tillgångar och skulder i framtiden. Det görs också bedömningar som har betydande effekt på de redovisade beloppen i denna års- och koncernredovisning.</w:t>
      </w:r>
    </w:p>
    <w:p>
      <w:pPr/>
      <w:r>
        <w:t>Uppskattningar och bedömningar baseras på historisk erfarenhet och andra faktorer som under rådande förhållanden anses vara rimliga. Resultatet av dessa uppskattningar och bedömningar används sedan för att fastställa redovisade värden på tillgångar och skulder som inte framgår tydligt från andra källor.</w:t>
      </w:r>
    </w:p>
    <w:p>
      <w:pPr/>
      <w:r>
        <w:t>Uppskattningar och bedömningar ses över årligen.</w:t>
      </w:r>
    </w:p>
    <w:p>
      <w:pPr/>
      <w:r>
        <w:t>Det slutliga utfallet av uppskattningar och bedömningar kan komma att avvika från nuvarande uppskattningar och bedömningar. Effekterna av ändringar i dessa redovisas i resultaträkningen under det räkenskapsår som ändringen görs samt under framtida räkenskapsår om ändringen påverkar både aktuellt och kommande räkenskapsår.</w:t>
      </w:r>
    </w:p>
    <w:p>
      <w:pPr/>
      <w:r>
        <w:t>Viktiga uppskattningar och bedömningar beskrivs nedan.</w:t>
      </w:r>
    </w:p>
    <w:p>
      <w:pPr>
        <w:pStyle w:val="Heading4"/>
      </w:pPr>
      <w:bookmarkStart w:id="283" w:name="h_906"/>
      <w:r>
        <w:t>Effekter av elnätsregleringen</w:t>
      </w:r>
      <w:bookmarkEnd w:id="283"/>
    </w:p>
    <w:p>
      <w:pPr/>
      <w:r>
        <w:t>I koncernen finns elnätsverksamhet som regleras av föreskrifter från Energimarknadsinspektionen. Det föreligger dock en osäkerhet kring gränsen för tillåtna avgifter som elnätsverksamheten får ta ut av sina kunder. Under kommande år kan det därför uppkomma en återbetalningsskyldighet/reducerade intäkter.</w:t>
      </w:r>
    </w:p>
    <w:p>
      <w:pPr>
        <w:pStyle w:val="Heading4"/>
      </w:pPr>
      <w:bookmarkStart w:id="284" w:name="h_908"/>
      <w:r>
        <w:t>Prövning av nedskrivningsbehov för anläggningstillgångar</w:t>
      </w:r>
      <w:bookmarkEnd w:id="284"/>
    </w:p>
    <w:p>
      <w:pPr/>
      <w:r>
        <w:t>Koncernen har betydande värden redovisade i balansräkningen avseende immateriella och materiella anläggningstillgångar. Dessa testas för nedskrivningsbehov i enlighet med de redovisningsprinciper som beskrivs i koncernens Not 1 Redovisnings- och värderingsprinciper. För dessa beräkningar måste vissa uppskattningar göras avseende framtida kassaflöden och andra adekvata antaganden avseende exempelvis avkastningskrav.</w:t>
      </w:r>
    </w:p>
    <w:p>
      <w:pPr>
        <w:pStyle w:val="Heading3"/>
      </w:pPr>
      <w:bookmarkStart w:id="285" w:name="h_910"/>
      <w:r>
        <w:t>Not 3 – Nettoomsättning exkl. punktskatter</w:t>
      </w:r>
      <w:bookmarkEnd w:id="285"/>
    </w:p>
    <w:p>
      <w:pPr>
        <w:pStyle w:val="Heading4"/>
      </w:pPr>
      <w:bookmarkStart w:id="286" w:name="h_911"/>
      <w:r>
        <w:t>Nettoomsättning per verksamhetsgren</w:t>
      </w:r>
      <w:bookmarkEnd w:id="286"/>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ettoomsättning per verksamhetsgren"/>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Energi</w:t>
            </w:r>
          </w:p>
        </w:tc>
        <w:tc>
          <w:tcPr>
            <w:tcW w:type="dxa" w:w="1559"/>
            <w:vAlign w:val="center"/>
          </w:tcPr>
          <w:p>
            <w:pPr>
              <w:keepNext w:val="0"/>
              <w:keepLines w:val="0"/>
              <w:spacing w:before="0" w:after="40" w:line="247" w:lineRule="auto"/>
              <w:jc w:val="right"/>
            </w:pPr>
            <w:r>
              <w:rPr>
                <w:rFonts w:ascii="Arial" w:hAnsi="Arial"/>
                <w:b w:val="0"/>
                <w:sz w:val="20"/>
              </w:rPr>
              <w:t>792 828</w:t>
            </w:r>
          </w:p>
        </w:tc>
        <w:tc>
          <w:tcPr>
            <w:tcW w:type="dxa" w:w="1559"/>
            <w:vAlign w:val="center"/>
          </w:tcPr>
          <w:p>
            <w:pPr>
              <w:keepNext w:val="0"/>
              <w:keepLines w:val="0"/>
              <w:spacing w:before="0" w:after="40" w:line="247" w:lineRule="auto"/>
              <w:jc w:val="right"/>
            </w:pPr>
            <w:r>
              <w:rPr>
                <w:rFonts w:ascii="Arial" w:hAnsi="Arial"/>
                <w:b w:val="0"/>
                <w:sz w:val="20"/>
              </w:rPr>
              <w:t>906 573</w:t>
            </w:r>
          </w:p>
        </w:tc>
        <w:tc>
          <w:tcPr>
            <w:tcW w:type="dxa" w:w="1559"/>
            <w:vAlign w:val="center"/>
          </w:tcPr>
          <w:p>
            <w:pPr>
              <w:keepNext w:val="0"/>
              <w:keepLines w:val="0"/>
              <w:spacing w:before="0" w:after="40" w:line="247" w:lineRule="auto"/>
              <w:jc w:val="right"/>
            </w:pPr>
            <w:r>
              <w:rPr>
                <w:rFonts w:ascii="Arial" w:hAnsi="Arial"/>
                <w:b w:val="0"/>
                <w:sz w:val="20"/>
              </w:rPr>
              <w:t>775 733</w:t>
            </w:r>
          </w:p>
        </w:tc>
        <w:tc>
          <w:tcPr>
            <w:tcW w:type="dxa" w:w="1559"/>
            <w:vAlign w:val="center"/>
          </w:tcPr>
          <w:p>
            <w:pPr>
              <w:keepNext w:val="0"/>
              <w:keepLines w:val="0"/>
              <w:spacing w:before="0" w:after="40" w:line="247" w:lineRule="auto"/>
              <w:jc w:val="right"/>
            </w:pPr>
            <w:r>
              <w:rPr>
                <w:rFonts w:ascii="Arial" w:hAnsi="Arial"/>
                <w:b w:val="0"/>
                <w:sz w:val="20"/>
              </w:rPr>
              <w:t>709 517</w:t>
            </w:r>
          </w:p>
        </w:tc>
      </w:tr>
      <w:tr>
        <w:trPr>
          <w:cantSplit/>
        </w:trPr>
        <w:tc>
          <w:tcPr>
            <w:tcW w:type="dxa" w:w="3288"/>
            <w:vAlign w:val="center"/>
          </w:tcPr>
          <w:p>
            <w:pPr>
              <w:keepNext w:val="0"/>
              <w:keepLines w:val="0"/>
              <w:spacing w:before="0" w:after="40" w:line="247" w:lineRule="auto"/>
            </w:pPr>
            <w:r>
              <w:rPr>
                <w:rFonts w:ascii="Arial" w:hAnsi="Arial"/>
                <w:b w:val="0"/>
                <w:sz w:val="20"/>
              </w:rPr>
              <w:t>Elnät</w:t>
            </w:r>
          </w:p>
        </w:tc>
        <w:tc>
          <w:tcPr>
            <w:tcW w:type="dxa" w:w="1559"/>
            <w:vAlign w:val="center"/>
          </w:tcPr>
          <w:p>
            <w:pPr>
              <w:keepNext w:val="0"/>
              <w:keepLines w:val="0"/>
              <w:spacing w:before="0" w:after="40" w:line="247" w:lineRule="auto"/>
              <w:jc w:val="right"/>
            </w:pPr>
            <w:r>
              <w:rPr>
                <w:rFonts w:ascii="Arial" w:hAnsi="Arial"/>
                <w:b w:val="0"/>
                <w:sz w:val="20"/>
              </w:rPr>
              <w:t>619 534</w:t>
            </w:r>
          </w:p>
        </w:tc>
        <w:tc>
          <w:tcPr>
            <w:tcW w:type="dxa" w:w="1559"/>
            <w:vAlign w:val="center"/>
          </w:tcPr>
          <w:p>
            <w:pPr>
              <w:keepNext w:val="0"/>
              <w:keepLines w:val="0"/>
              <w:spacing w:before="0" w:after="40" w:line="247" w:lineRule="auto"/>
              <w:jc w:val="right"/>
            </w:pPr>
            <w:r>
              <w:rPr>
                <w:rFonts w:ascii="Arial" w:hAnsi="Arial"/>
                <w:b w:val="0"/>
                <w:sz w:val="20"/>
              </w:rPr>
              <w:t>583 006</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Elhandel</w:t>
            </w:r>
          </w:p>
        </w:tc>
        <w:tc>
          <w:tcPr>
            <w:tcW w:type="dxa" w:w="1559"/>
            <w:vAlign w:val="center"/>
          </w:tcPr>
          <w:p>
            <w:pPr>
              <w:keepNext w:val="0"/>
              <w:keepLines w:val="0"/>
              <w:spacing w:before="0" w:after="40" w:line="247" w:lineRule="auto"/>
              <w:jc w:val="right"/>
            </w:pPr>
            <w:r>
              <w:rPr>
                <w:rFonts w:ascii="Arial" w:hAnsi="Arial"/>
                <w:b w:val="0"/>
                <w:sz w:val="20"/>
              </w:rPr>
              <w:t>363 960</w:t>
            </w:r>
          </w:p>
        </w:tc>
        <w:tc>
          <w:tcPr>
            <w:tcW w:type="dxa" w:w="1559"/>
            <w:vAlign w:val="center"/>
          </w:tcPr>
          <w:p>
            <w:pPr>
              <w:keepNext w:val="0"/>
              <w:keepLines w:val="0"/>
              <w:spacing w:before="0" w:after="40" w:line="247" w:lineRule="auto"/>
              <w:jc w:val="right"/>
            </w:pPr>
            <w:r>
              <w:rPr>
                <w:rFonts w:ascii="Arial" w:hAnsi="Arial"/>
                <w:b w:val="0"/>
                <w:sz w:val="20"/>
              </w:rPr>
              <w:t>198 214</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Optofiber</w:t>
            </w:r>
          </w:p>
        </w:tc>
        <w:tc>
          <w:tcPr>
            <w:tcW w:type="dxa" w:w="1559"/>
            <w:vAlign w:val="center"/>
          </w:tcPr>
          <w:p>
            <w:pPr>
              <w:keepNext w:val="0"/>
              <w:keepLines w:val="0"/>
              <w:spacing w:before="0" w:after="40" w:line="247" w:lineRule="auto"/>
              <w:jc w:val="right"/>
            </w:pPr>
            <w:r>
              <w:rPr>
                <w:rFonts w:ascii="Arial" w:hAnsi="Arial"/>
                <w:b w:val="0"/>
                <w:sz w:val="20"/>
              </w:rPr>
              <w:t>91 215</w:t>
            </w:r>
          </w:p>
        </w:tc>
        <w:tc>
          <w:tcPr>
            <w:tcW w:type="dxa" w:w="1559"/>
            <w:vAlign w:val="center"/>
          </w:tcPr>
          <w:p>
            <w:pPr>
              <w:keepNext w:val="0"/>
              <w:keepLines w:val="0"/>
              <w:spacing w:before="0" w:after="40" w:line="247" w:lineRule="auto"/>
              <w:jc w:val="right"/>
            </w:pPr>
            <w:r>
              <w:rPr>
                <w:rFonts w:ascii="Arial" w:hAnsi="Arial"/>
                <w:b w:val="0"/>
                <w:sz w:val="20"/>
              </w:rPr>
              <w:t>87 348</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Koncernintern försäljning</w:t>
            </w:r>
          </w:p>
        </w:tc>
        <w:tc>
          <w:tcPr>
            <w:tcW w:type="dxa" w:w="1559"/>
            <w:vAlign w:val="center"/>
          </w:tcPr>
          <w:p>
            <w:pPr>
              <w:keepNext w:val="0"/>
              <w:keepLines w:val="0"/>
              <w:spacing w:before="0" w:after="40" w:line="247" w:lineRule="auto"/>
              <w:jc w:val="right"/>
            </w:pPr>
            <w:r>
              <w:rPr>
                <w:rFonts w:ascii="Arial" w:hAnsi="Arial"/>
                <w:b w:val="0"/>
                <w:sz w:val="20"/>
              </w:rPr>
              <w:t>–123 533</w:t>
            </w:r>
          </w:p>
        </w:tc>
        <w:tc>
          <w:tcPr>
            <w:tcW w:type="dxa" w:w="1559"/>
            <w:vAlign w:val="center"/>
          </w:tcPr>
          <w:p>
            <w:pPr>
              <w:keepNext w:val="0"/>
              <w:keepLines w:val="0"/>
              <w:spacing w:before="0" w:after="40" w:line="247" w:lineRule="auto"/>
              <w:jc w:val="right"/>
            </w:pPr>
            <w:r>
              <w:rPr>
                <w:rFonts w:ascii="Arial" w:hAnsi="Arial"/>
                <w:b w:val="0"/>
                <w:sz w:val="20"/>
              </w:rPr>
              <w:t>–295 661</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Punktskatter</w:t>
            </w:r>
          </w:p>
        </w:tc>
        <w:tc>
          <w:tcPr>
            <w:tcW w:type="dxa" w:w="1559"/>
            <w:vAlign w:val="center"/>
          </w:tcPr>
          <w:p>
            <w:pPr>
              <w:keepNext w:val="0"/>
              <w:keepLines w:val="0"/>
              <w:spacing w:before="0" w:after="40" w:line="247" w:lineRule="auto"/>
              <w:jc w:val="right"/>
            </w:pPr>
            <w:r>
              <w:rPr>
                <w:rFonts w:ascii="Arial" w:hAnsi="Arial"/>
                <w:b w:val="0"/>
                <w:sz w:val="20"/>
              </w:rPr>
              <w:t>–216 479</w:t>
            </w:r>
          </w:p>
        </w:tc>
        <w:tc>
          <w:tcPr>
            <w:tcW w:type="dxa" w:w="1559"/>
            <w:vAlign w:val="center"/>
          </w:tcPr>
          <w:p>
            <w:pPr>
              <w:keepNext w:val="0"/>
              <w:keepLines w:val="0"/>
              <w:spacing w:before="0" w:after="40" w:line="247" w:lineRule="auto"/>
              <w:jc w:val="right"/>
            </w:pPr>
            <w:r>
              <w:rPr>
                <w:rFonts w:ascii="Arial" w:hAnsi="Arial"/>
                <w:b w:val="0"/>
                <w:sz w:val="20"/>
              </w:rPr>
              <w:t>–203 054</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Nettoomsättning exkl. punktskatter</w:t>
            </w:r>
          </w:p>
        </w:tc>
        <w:tc>
          <w:tcPr>
            <w:tcW w:type="dxa" w:w="1559"/>
            <w:vAlign w:val="center"/>
          </w:tcPr>
          <w:p>
            <w:pPr>
              <w:keepNext w:val="0"/>
              <w:keepLines w:val="0"/>
              <w:spacing w:before="0" w:after="40" w:line="247" w:lineRule="auto"/>
              <w:jc w:val="right"/>
            </w:pPr>
            <w:r>
              <w:rPr>
                <w:rFonts w:ascii="Arial" w:hAnsi="Arial"/>
                <w:b w:val="0"/>
                <w:sz w:val="20"/>
              </w:rPr>
              <w:t>1 527 525</w:t>
            </w:r>
          </w:p>
        </w:tc>
        <w:tc>
          <w:tcPr>
            <w:tcW w:type="dxa" w:w="1559"/>
            <w:vAlign w:val="center"/>
          </w:tcPr>
          <w:p>
            <w:pPr>
              <w:keepNext w:val="0"/>
              <w:keepLines w:val="0"/>
              <w:spacing w:before="0" w:after="40" w:line="247" w:lineRule="auto"/>
              <w:jc w:val="right"/>
            </w:pPr>
            <w:r>
              <w:rPr>
                <w:rFonts w:ascii="Arial" w:hAnsi="Arial"/>
                <w:b w:val="0"/>
                <w:sz w:val="20"/>
              </w:rPr>
              <w:t>1 276 426</w:t>
            </w:r>
          </w:p>
        </w:tc>
        <w:tc>
          <w:tcPr>
            <w:tcW w:type="dxa" w:w="1559"/>
            <w:vAlign w:val="center"/>
          </w:tcPr>
          <w:p>
            <w:pPr>
              <w:keepNext w:val="0"/>
              <w:keepLines w:val="0"/>
              <w:spacing w:before="0" w:after="40" w:line="247" w:lineRule="auto"/>
              <w:jc w:val="right"/>
            </w:pPr>
            <w:r>
              <w:rPr>
                <w:rFonts w:ascii="Arial" w:hAnsi="Arial"/>
                <w:b w:val="0"/>
                <w:sz w:val="20"/>
              </w:rPr>
              <w:t>775 733</w:t>
            </w:r>
          </w:p>
        </w:tc>
        <w:tc>
          <w:tcPr>
            <w:tcW w:type="dxa" w:w="1559"/>
            <w:vAlign w:val="center"/>
          </w:tcPr>
          <w:p>
            <w:pPr>
              <w:keepNext w:val="0"/>
              <w:keepLines w:val="0"/>
              <w:spacing w:before="0" w:after="40" w:line="247" w:lineRule="auto"/>
              <w:jc w:val="right"/>
            </w:pPr>
            <w:r>
              <w:rPr>
                <w:rFonts w:ascii="Arial" w:hAnsi="Arial"/>
                <w:b w:val="0"/>
                <w:sz w:val="20"/>
              </w:rPr>
              <w:t>709 517</w:t>
            </w:r>
          </w:p>
        </w:tc>
      </w:tr>
    </w:tbl>
    <w:p>
      <w:pPr>
        <w:spacing w:after="20" w:before="0" w:line="240" w:lineRule="auto"/>
      </w:pPr>
      <w:r>
        <w:rPr>
          <w:sz w:val="6"/>
        </w:rPr>
      </w:r>
    </w:p>
    <w:p>
      <w:pPr>
        <w:pStyle w:val="Heading3"/>
      </w:pPr>
      <w:bookmarkStart w:id="287" w:name="h_913"/>
      <w:r>
        <w:t>Not 4 – Övriga rörelseintäkter</w:t>
      </w:r>
      <w:bookmarkEnd w:id="287"/>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4 – Övriga rörelseintäkt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Administrativ avgift och försäljning till dotterbolag</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145 ´004</w:t>
            </w:r>
          </w:p>
        </w:tc>
        <w:tc>
          <w:tcPr>
            <w:tcW w:type="dxa" w:w="1559"/>
            <w:vAlign w:val="center"/>
          </w:tcPr>
          <w:p>
            <w:pPr>
              <w:keepNext w:val="0"/>
              <w:keepLines w:val="0"/>
              <w:spacing w:before="0" w:after="40" w:line="247" w:lineRule="auto"/>
              <w:jc w:val="right"/>
            </w:pPr>
            <w:r>
              <w:rPr>
                <w:rFonts w:ascii="Arial" w:hAnsi="Arial"/>
                <w:b w:val="0"/>
                <w:sz w:val="20"/>
              </w:rPr>
              <w:t>146 255</w:t>
            </w:r>
          </w:p>
        </w:tc>
      </w:tr>
      <w:tr>
        <w:trPr>
          <w:cantSplit/>
        </w:trPr>
        <w:tc>
          <w:tcPr>
            <w:tcW w:type="dxa" w:w="3288"/>
            <w:vAlign w:val="center"/>
          </w:tcPr>
          <w:p>
            <w:pPr>
              <w:keepNext w:val="0"/>
              <w:keepLines w:val="0"/>
              <w:spacing w:before="0" w:after="40" w:line="247" w:lineRule="auto"/>
            </w:pPr>
            <w:r>
              <w:rPr>
                <w:rFonts w:ascii="Arial" w:hAnsi="Arial"/>
                <w:b w:val="0"/>
                <w:sz w:val="20"/>
              </w:rPr>
              <w:t>Skrotförsäljning</w:t>
            </w:r>
          </w:p>
        </w:tc>
        <w:tc>
          <w:tcPr>
            <w:tcW w:type="dxa" w:w="1559"/>
            <w:vAlign w:val="center"/>
          </w:tcPr>
          <w:p>
            <w:pPr>
              <w:keepNext w:val="0"/>
              <w:keepLines w:val="0"/>
              <w:spacing w:before="0" w:after="40" w:line="247" w:lineRule="auto"/>
              <w:jc w:val="right"/>
            </w:pPr>
            <w:r>
              <w:rPr>
                <w:rFonts w:ascii="Arial" w:hAnsi="Arial"/>
                <w:b w:val="0"/>
                <w:sz w:val="20"/>
              </w:rPr>
              <w:t>7 999</w:t>
            </w:r>
          </w:p>
        </w:tc>
        <w:tc>
          <w:tcPr>
            <w:tcW w:type="dxa" w:w="1559"/>
            <w:vAlign w:val="center"/>
          </w:tcPr>
          <w:p>
            <w:pPr>
              <w:keepNext w:val="0"/>
              <w:keepLines w:val="0"/>
              <w:spacing w:before="0" w:after="40" w:line="247" w:lineRule="auto"/>
              <w:jc w:val="right"/>
            </w:pPr>
            <w:r>
              <w:rPr>
                <w:rFonts w:ascii="Arial" w:hAnsi="Arial"/>
                <w:b w:val="0"/>
                <w:sz w:val="20"/>
              </w:rPr>
              <w:t>1 416</w:t>
            </w:r>
          </w:p>
        </w:tc>
        <w:tc>
          <w:tcPr>
            <w:tcW w:type="dxa" w:w="1559"/>
            <w:vAlign w:val="center"/>
          </w:tcPr>
          <w:p>
            <w:pPr>
              <w:keepNext w:val="0"/>
              <w:keepLines w:val="0"/>
              <w:spacing w:before="0" w:after="40" w:line="247" w:lineRule="auto"/>
              <w:jc w:val="right"/>
            </w:pPr>
            <w:r>
              <w:rPr>
                <w:rFonts w:ascii="Arial" w:hAnsi="Arial"/>
                <w:b w:val="0"/>
                <w:sz w:val="20"/>
              </w:rPr>
              <w:t>7 999</w:t>
            </w:r>
          </w:p>
        </w:tc>
        <w:tc>
          <w:tcPr>
            <w:tcW w:type="dxa" w:w="1559"/>
            <w:vAlign w:val="center"/>
          </w:tcPr>
          <w:p>
            <w:pPr>
              <w:keepNext w:val="0"/>
              <w:keepLines w:val="0"/>
              <w:spacing w:before="0" w:after="40" w:line="247" w:lineRule="auto"/>
              <w:jc w:val="right"/>
            </w:pPr>
            <w:r>
              <w:rPr>
                <w:rFonts w:ascii="Arial" w:hAnsi="Arial"/>
                <w:b w:val="0"/>
                <w:sz w:val="20"/>
              </w:rPr>
              <w:t>1 416</w:t>
            </w:r>
          </w:p>
        </w:tc>
      </w:tr>
      <w:tr>
        <w:trPr>
          <w:cantSplit/>
        </w:trPr>
        <w:tc>
          <w:tcPr>
            <w:tcW w:type="dxa" w:w="3288"/>
            <w:vAlign w:val="center"/>
          </w:tcPr>
          <w:p>
            <w:pPr>
              <w:keepNext w:val="0"/>
              <w:keepLines w:val="0"/>
              <w:spacing w:before="0" w:after="40" w:line="247" w:lineRule="auto"/>
            </w:pPr>
            <w:r>
              <w:rPr>
                <w:rFonts w:ascii="Arial" w:hAnsi="Arial"/>
                <w:b w:val="0"/>
                <w:sz w:val="20"/>
              </w:rPr>
              <w:t>Utsläppsrätter</w:t>
            </w:r>
          </w:p>
        </w:tc>
        <w:tc>
          <w:tcPr>
            <w:tcW w:type="dxa" w:w="1559"/>
            <w:vAlign w:val="center"/>
          </w:tcPr>
          <w:p>
            <w:pPr>
              <w:keepNext w:val="0"/>
              <w:keepLines w:val="0"/>
              <w:spacing w:before="0" w:after="40" w:line="247" w:lineRule="auto"/>
              <w:jc w:val="right"/>
            </w:pPr>
            <w:r>
              <w:rPr>
                <w:rFonts w:ascii="Arial" w:hAnsi="Arial"/>
                <w:b w:val="0"/>
                <w:sz w:val="20"/>
              </w:rPr>
              <w:t>22 391</w:t>
            </w:r>
          </w:p>
        </w:tc>
        <w:tc>
          <w:tcPr>
            <w:tcW w:type="dxa" w:w="1559"/>
            <w:vAlign w:val="center"/>
          </w:tcPr>
          <w:p>
            <w:pPr>
              <w:keepNext w:val="0"/>
              <w:keepLines w:val="0"/>
              <w:spacing w:before="0" w:after="40" w:line="247" w:lineRule="auto"/>
              <w:jc w:val="right"/>
            </w:pPr>
            <w:r>
              <w:rPr>
                <w:rFonts w:ascii="Arial" w:hAnsi="Arial"/>
                <w:b w:val="0"/>
                <w:sz w:val="20"/>
              </w:rPr>
              <w:t>14 864</w:t>
            </w:r>
          </w:p>
        </w:tc>
        <w:tc>
          <w:tcPr>
            <w:tcW w:type="dxa" w:w="1559"/>
            <w:vAlign w:val="center"/>
          </w:tcPr>
          <w:p>
            <w:pPr>
              <w:keepNext w:val="0"/>
              <w:keepLines w:val="0"/>
              <w:spacing w:before="0" w:after="40" w:line="247" w:lineRule="auto"/>
              <w:jc w:val="right"/>
            </w:pPr>
            <w:r>
              <w:rPr>
                <w:rFonts w:ascii="Arial" w:hAnsi="Arial"/>
                <w:b w:val="0"/>
                <w:sz w:val="20"/>
              </w:rPr>
              <w:t>22 391</w:t>
            </w:r>
          </w:p>
        </w:tc>
        <w:tc>
          <w:tcPr>
            <w:tcW w:type="dxa" w:w="1559"/>
            <w:vAlign w:val="center"/>
          </w:tcPr>
          <w:p>
            <w:pPr>
              <w:keepNext w:val="0"/>
              <w:keepLines w:val="0"/>
              <w:spacing w:before="0" w:after="40" w:line="247" w:lineRule="auto"/>
              <w:jc w:val="right"/>
            </w:pPr>
            <w:r>
              <w:rPr>
                <w:rFonts w:ascii="Arial" w:hAnsi="Arial"/>
                <w:b w:val="0"/>
                <w:sz w:val="20"/>
              </w:rPr>
              <w:t>14 864</w:t>
            </w:r>
          </w:p>
        </w:tc>
      </w:tr>
      <w:tr>
        <w:trPr>
          <w:cantSplit/>
        </w:trPr>
        <w:tc>
          <w:tcPr>
            <w:tcW w:type="dxa" w:w="3288"/>
            <w:vAlign w:val="center"/>
          </w:tcPr>
          <w:p>
            <w:pPr>
              <w:keepNext w:val="0"/>
              <w:keepLines w:val="0"/>
              <w:spacing w:before="0" w:after="40" w:line="247" w:lineRule="auto"/>
            </w:pPr>
            <w:r>
              <w:rPr>
                <w:rFonts w:ascii="Arial" w:hAnsi="Arial"/>
                <w:b w:val="0"/>
                <w:sz w:val="20"/>
              </w:rPr>
              <w:t>Kundtjänster</w:t>
            </w:r>
          </w:p>
        </w:tc>
        <w:tc>
          <w:tcPr>
            <w:tcW w:type="dxa" w:w="1559"/>
            <w:vAlign w:val="center"/>
          </w:tcPr>
          <w:p>
            <w:pPr>
              <w:keepNext w:val="0"/>
              <w:keepLines w:val="0"/>
              <w:spacing w:before="0" w:after="40" w:line="247" w:lineRule="auto"/>
              <w:jc w:val="right"/>
            </w:pPr>
            <w:r>
              <w:rPr>
                <w:rFonts w:ascii="Arial" w:hAnsi="Arial"/>
                <w:b w:val="0"/>
                <w:sz w:val="20"/>
              </w:rPr>
              <w:t>9 960</w:t>
            </w:r>
          </w:p>
        </w:tc>
        <w:tc>
          <w:tcPr>
            <w:tcW w:type="dxa" w:w="1559"/>
            <w:vAlign w:val="center"/>
          </w:tcPr>
          <w:p>
            <w:pPr>
              <w:keepNext w:val="0"/>
              <w:keepLines w:val="0"/>
              <w:spacing w:before="0" w:after="40" w:line="247" w:lineRule="auto"/>
              <w:jc w:val="right"/>
            </w:pPr>
            <w:r>
              <w:rPr>
                <w:rFonts w:ascii="Arial" w:hAnsi="Arial"/>
                <w:b w:val="0"/>
                <w:sz w:val="20"/>
              </w:rPr>
              <w:t>7 283</w:t>
            </w:r>
          </w:p>
        </w:tc>
        <w:tc>
          <w:tcPr>
            <w:tcW w:type="dxa" w:w="1559"/>
            <w:vAlign w:val="center"/>
          </w:tcPr>
          <w:p>
            <w:pPr>
              <w:keepNext w:val="0"/>
              <w:keepLines w:val="0"/>
              <w:spacing w:before="0" w:after="40" w:line="247" w:lineRule="auto"/>
              <w:jc w:val="right"/>
            </w:pPr>
            <w:r>
              <w:rPr>
                <w:rFonts w:ascii="Arial" w:hAnsi="Arial"/>
                <w:b w:val="0"/>
                <w:sz w:val="20"/>
              </w:rPr>
              <w:t>9 960</w:t>
            </w:r>
          </w:p>
        </w:tc>
        <w:tc>
          <w:tcPr>
            <w:tcW w:type="dxa" w:w="1559"/>
            <w:vAlign w:val="center"/>
          </w:tcPr>
          <w:p>
            <w:pPr>
              <w:keepNext w:val="0"/>
              <w:keepLines w:val="0"/>
              <w:spacing w:before="0" w:after="40" w:line="247" w:lineRule="auto"/>
              <w:jc w:val="right"/>
            </w:pPr>
            <w:r>
              <w:rPr>
                <w:rFonts w:ascii="Arial" w:hAnsi="Arial"/>
                <w:b w:val="0"/>
                <w:sz w:val="20"/>
              </w:rPr>
              <w:t>7 283</w:t>
            </w:r>
          </w:p>
        </w:tc>
      </w:tr>
      <w:tr>
        <w:trPr>
          <w:cantSplit/>
        </w:trPr>
        <w:tc>
          <w:tcPr>
            <w:tcW w:type="dxa" w:w="3288"/>
            <w:vAlign w:val="center"/>
          </w:tcPr>
          <w:p>
            <w:pPr>
              <w:keepNext w:val="0"/>
              <w:keepLines w:val="0"/>
              <w:spacing w:before="0" w:after="40" w:line="247" w:lineRule="auto"/>
            </w:pPr>
            <w:r>
              <w:rPr>
                <w:rFonts w:ascii="Arial" w:hAnsi="Arial"/>
                <w:b w:val="0"/>
                <w:sz w:val="20"/>
              </w:rPr>
              <w:t>Försäljning solceller</w:t>
            </w:r>
          </w:p>
        </w:tc>
        <w:tc>
          <w:tcPr>
            <w:tcW w:type="dxa" w:w="1559"/>
            <w:vAlign w:val="center"/>
          </w:tcPr>
          <w:p>
            <w:pPr>
              <w:keepNext w:val="0"/>
              <w:keepLines w:val="0"/>
              <w:spacing w:before="0" w:after="40" w:line="247" w:lineRule="auto"/>
              <w:jc w:val="right"/>
            </w:pPr>
            <w:r>
              <w:rPr>
                <w:rFonts w:ascii="Arial" w:hAnsi="Arial"/>
                <w:b w:val="0"/>
                <w:sz w:val="20"/>
              </w:rPr>
              <w:t>3 217</w:t>
            </w:r>
          </w:p>
        </w:tc>
        <w:tc>
          <w:tcPr>
            <w:tcW w:type="dxa" w:w="1559"/>
            <w:vAlign w:val="center"/>
          </w:tcPr>
          <w:p>
            <w:pPr>
              <w:keepNext w:val="0"/>
              <w:keepLines w:val="0"/>
              <w:spacing w:before="0" w:after="40" w:line="247" w:lineRule="auto"/>
              <w:jc w:val="right"/>
            </w:pPr>
            <w:r>
              <w:rPr>
                <w:rFonts w:ascii="Arial" w:hAnsi="Arial"/>
                <w:b w:val="0"/>
                <w:sz w:val="20"/>
              </w:rPr>
              <w:t>5 109</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Övrigt</w:t>
            </w:r>
          </w:p>
        </w:tc>
        <w:tc>
          <w:tcPr>
            <w:tcW w:type="dxa" w:w="1559"/>
            <w:vAlign w:val="center"/>
          </w:tcPr>
          <w:p>
            <w:pPr>
              <w:keepNext w:val="0"/>
              <w:keepLines w:val="0"/>
              <w:spacing w:before="0" w:after="40" w:line="247" w:lineRule="auto"/>
              <w:jc w:val="right"/>
            </w:pPr>
            <w:r>
              <w:rPr>
                <w:rFonts w:ascii="Arial" w:hAnsi="Arial"/>
                <w:b w:val="0"/>
                <w:sz w:val="20"/>
              </w:rPr>
              <w:t>9 965</w:t>
            </w:r>
          </w:p>
        </w:tc>
        <w:tc>
          <w:tcPr>
            <w:tcW w:type="dxa" w:w="1559"/>
            <w:vAlign w:val="center"/>
          </w:tcPr>
          <w:p>
            <w:pPr>
              <w:keepNext w:val="0"/>
              <w:keepLines w:val="0"/>
              <w:spacing w:before="0" w:after="40" w:line="247" w:lineRule="auto"/>
              <w:jc w:val="right"/>
            </w:pPr>
            <w:r>
              <w:rPr>
                <w:rFonts w:ascii="Arial" w:hAnsi="Arial"/>
                <w:b w:val="0"/>
                <w:sz w:val="20"/>
              </w:rPr>
              <w:t>13 822</w:t>
            </w:r>
          </w:p>
        </w:tc>
        <w:tc>
          <w:tcPr>
            <w:tcW w:type="dxa" w:w="1559"/>
            <w:vAlign w:val="center"/>
          </w:tcPr>
          <w:p>
            <w:pPr>
              <w:keepNext w:val="0"/>
              <w:keepLines w:val="0"/>
              <w:spacing w:before="0" w:after="40" w:line="247" w:lineRule="auto"/>
              <w:jc w:val="right"/>
            </w:pPr>
            <w:r>
              <w:rPr>
                <w:rFonts w:ascii="Arial" w:hAnsi="Arial"/>
                <w:b w:val="0"/>
                <w:sz w:val="20"/>
              </w:rPr>
              <w:t>30 760</w:t>
            </w:r>
          </w:p>
        </w:tc>
        <w:tc>
          <w:tcPr>
            <w:tcW w:type="dxa" w:w="1559"/>
            <w:vAlign w:val="center"/>
          </w:tcPr>
          <w:p>
            <w:pPr>
              <w:keepNext w:val="0"/>
              <w:keepLines w:val="0"/>
              <w:spacing w:before="0" w:after="40" w:line="247" w:lineRule="auto"/>
              <w:jc w:val="right"/>
            </w:pPr>
            <w:r>
              <w:rPr>
                <w:rFonts w:ascii="Arial" w:hAnsi="Arial"/>
                <w:b w:val="0"/>
                <w:sz w:val="20"/>
              </w:rPr>
              <w:t>38 137</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53 532</w:t>
            </w:r>
          </w:p>
        </w:tc>
        <w:tc>
          <w:tcPr>
            <w:tcW w:type="dxa" w:w="1559"/>
            <w:vAlign w:val="center"/>
          </w:tcPr>
          <w:p>
            <w:pPr>
              <w:keepNext w:val="0"/>
              <w:keepLines w:val="0"/>
              <w:spacing w:before="0" w:after="40" w:line="247" w:lineRule="auto"/>
              <w:jc w:val="right"/>
            </w:pPr>
            <w:r>
              <w:rPr>
                <w:rFonts w:ascii="Arial" w:hAnsi="Arial"/>
                <w:b/>
                <w:sz w:val="20"/>
              </w:rPr>
              <w:t>42 494</w:t>
            </w:r>
          </w:p>
        </w:tc>
        <w:tc>
          <w:tcPr>
            <w:tcW w:type="dxa" w:w="1559"/>
            <w:vAlign w:val="center"/>
          </w:tcPr>
          <w:p>
            <w:pPr>
              <w:keepNext w:val="0"/>
              <w:keepLines w:val="0"/>
              <w:spacing w:before="0" w:after="40" w:line="247" w:lineRule="auto"/>
              <w:jc w:val="right"/>
            </w:pPr>
            <w:r>
              <w:rPr>
                <w:rFonts w:ascii="Arial" w:hAnsi="Arial"/>
                <w:b/>
                <w:sz w:val="20"/>
              </w:rPr>
              <w:t>216 114</w:t>
            </w:r>
          </w:p>
        </w:tc>
        <w:tc>
          <w:tcPr>
            <w:tcW w:type="dxa" w:w="1559"/>
            <w:vAlign w:val="center"/>
          </w:tcPr>
          <w:p>
            <w:pPr>
              <w:keepNext w:val="0"/>
              <w:keepLines w:val="0"/>
              <w:spacing w:before="0" w:after="40" w:line="247" w:lineRule="auto"/>
              <w:jc w:val="right"/>
            </w:pPr>
            <w:r>
              <w:rPr>
                <w:rFonts w:ascii="Arial" w:hAnsi="Arial"/>
                <w:b/>
                <w:sz w:val="20"/>
              </w:rPr>
              <w:t>207 955</w:t>
            </w:r>
          </w:p>
        </w:tc>
      </w:tr>
    </w:tbl>
    <w:p>
      <w:pPr>
        <w:spacing w:after="20" w:before="0" w:line="240" w:lineRule="auto"/>
      </w:pPr>
      <w:r>
        <w:rPr>
          <w:sz w:val="6"/>
        </w:rPr>
      </w:r>
    </w:p>
    <w:p>
      <w:pPr>
        <w:pStyle w:val="Heading3"/>
      </w:pPr>
      <w:bookmarkStart w:id="288" w:name="h_915"/>
      <w:r>
        <w:t>Not 5 – Operationell leasing</w:t>
      </w:r>
      <w:bookmarkEnd w:id="288"/>
    </w:p>
    <w:p>
      <w:pPr/>
      <w:r>
        <w:t>Koncernen leasar bilar, kopiatorer, hyra av lokaler och annan utrustning enligt avtal om operationell leasing.</w:t>
      </w:r>
    </w:p>
    <w:p>
      <w:pPr/>
      <w:r>
        <w:t>I Moderföretaget redovisas all leasing som operationell leasing. I koncernen redovisas leasing av kraftvärmeverket Dåva 2 i Umeå Energi AB som finansiell leasing. Övriga leasingavtal redovisas som operationell även om de är av finansiell karaktär eftersom de inte utgör ett väsentligt belopp i koncernen.</w:t>
      </w:r>
    </w:p>
    <w:p>
      <w:pPr/>
      <w:r>
        <w:t>Kostnadsförda operationella leasingavgifter under året uppgår till –11 062 (–12 580) i koncernen och i moderföretaget till –25 882 (–26 710) inklusive leasingavgift för kraftvärmeverk Dåva 2.</w:t>
      </w:r>
    </w:p>
    <w:p>
      <w:pPr/>
      <w:r>
        <w:t>Framtida minimileaseavgifter förfaller enligt följande:</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5 – Operationell leasing"/>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Inom 1 år</w:t>
            </w:r>
          </w:p>
        </w:tc>
        <w:tc>
          <w:tcPr>
            <w:tcW w:type="dxa" w:w="1559"/>
            <w:vAlign w:val="center"/>
          </w:tcPr>
          <w:p>
            <w:pPr>
              <w:keepNext w:val="0"/>
              <w:keepLines w:val="0"/>
              <w:spacing w:before="0" w:after="40" w:line="247" w:lineRule="auto"/>
              <w:jc w:val="right"/>
            </w:pPr>
            <w:r>
              <w:rPr>
                <w:rFonts w:ascii="Arial" w:hAnsi="Arial"/>
                <w:b w:val="0"/>
                <w:sz w:val="20"/>
              </w:rPr>
              <w:t>–5 221</w:t>
            </w:r>
          </w:p>
        </w:tc>
        <w:tc>
          <w:tcPr>
            <w:tcW w:type="dxa" w:w="1559"/>
            <w:vAlign w:val="center"/>
          </w:tcPr>
          <w:p>
            <w:pPr>
              <w:keepNext w:val="0"/>
              <w:keepLines w:val="0"/>
              <w:spacing w:before="0" w:after="40" w:line="247" w:lineRule="auto"/>
              <w:jc w:val="right"/>
            </w:pPr>
            <w:r>
              <w:rPr>
                <w:rFonts w:ascii="Arial" w:hAnsi="Arial"/>
                <w:b w:val="0"/>
                <w:sz w:val="20"/>
              </w:rPr>
              <w:t>–5 942</w:t>
            </w:r>
          </w:p>
        </w:tc>
        <w:tc>
          <w:tcPr>
            <w:tcW w:type="dxa" w:w="1559"/>
            <w:vAlign w:val="center"/>
          </w:tcPr>
          <w:p>
            <w:pPr>
              <w:keepNext w:val="0"/>
              <w:keepLines w:val="0"/>
              <w:spacing w:before="0" w:after="40" w:line="247" w:lineRule="auto"/>
              <w:jc w:val="right"/>
            </w:pPr>
            <w:r>
              <w:rPr>
                <w:rFonts w:ascii="Arial" w:hAnsi="Arial"/>
                <w:b w:val="0"/>
                <w:sz w:val="20"/>
              </w:rPr>
              <w:t>–26 620</w:t>
            </w:r>
          </w:p>
        </w:tc>
        <w:tc>
          <w:tcPr>
            <w:tcW w:type="dxa" w:w="1559"/>
            <w:vAlign w:val="center"/>
          </w:tcPr>
          <w:p>
            <w:pPr>
              <w:keepNext w:val="0"/>
              <w:keepLines w:val="0"/>
              <w:spacing w:before="0" w:after="40" w:line="247" w:lineRule="auto"/>
              <w:jc w:val="right"/>
            </w:pPr>
            <w:r>
              <w:rPr>
                <w:rFonts w:ascii="Arial" w:hAnsi="Arial"/>
                <w:b w:val="0"/>
                <w:sz w:val="20"/>
              </w:rPr>
              <w:t>–27 028</w:t>
            </w:r>
          </w:p>
        </w:tc>
      </w:tr>
      <w:tr>
        <w:trPr>
          <w:cantSplit/>
        </w:trPr>
        <w:tc>
          <w:tcPr>
            <w:tcW w:type="dxa" w:w="3288"/>
            <w:vAlign w:val="center"/>
          </w:tcPr>
          <w:p>
            <w:pPr>
              <w:keepNext w:val="0"/>
              <w:keepLines w:val="0"/>
              <w:spacing w:before="0" w:after="40" w:line="247" w:lineRule="auto"/>
            </w:pPr>
            <w:r>
              <w:rPr>
                <w:rFonts w:ascii="Arial" w:hAnsi="Arial"/>
                <w:b w:val="0"/>
                <w:sz w:val="20"/>
              </w:rPr>
              <w:t>1–5 år</w:t>
            </w:r>
          </w:p>
        </w:tc>
        <w:tc>
          <w:tcPr>
            <w:tcW w:type="dxa" w:w="1559"/>
            <w:vAlign w:val="center"/>
          </w:tcPr>
          <w:p>
            <w:pPr>
              <w:keepNext w:val="0"/>
              <w:keepLines w:val="0"/>
              <w:spacing w:before="0" w:after="40" w:line="247" w:lineRule="auto"/>
              <w:jc w:val="right"/>
            </w:pPr>
            <w:r>
              <w:rPr>
                <w:rFonts w:ascii="Arial" w:hAnsi="Arial"/>
                <w:b w:val="0"/>
                <w:sz w:val="20"/>
              </w:rPr>
              <w:t>–11 062</w:t>
            </w:r>
          </w:p>
        </w:tc>
        <w:tc>
          <w:tcPr>
            <w:tcW w:type="dxa" w:w="1559"/>
            <w:vAlign w:val="center"/>
          </w:tcPr>
          <w:p>
            <w:pPr>
              <w:keepNext w:val="0"/>
              <w:keepLines w:val="0"/>
              <w:spacing w:before="0" w:after="40" w:line="247" w:lineRule="auto"/>
              <w:jc w:val="right"/>
            </w:pPr>
            <w:r>
              <w:rPr>
                <w:rFonts w:ascii="Arial" w:hAnsi="Arial"/>
                <w:b w:val="0"/>
                <w:sz w:val="20"/>
              </w:rPr>
              <w:t>–10 180</w:t>
            </w:r>
          </w:p>
        </w:tc>
        <w:tc>
          <w:tcPr>
            <w:tcW w:type="dxa" w:w="1559"/>
            <w:vAlign w:val="center"/>
          </w:tcPr>
          <w:p>
            <w:pPr>
              <w:keepNext w:val="0"/>
              <w:keepLines w:val="0"/>
              <w:spacing w:before="0" w:after="40" w:line="247" w:lineRule="auto"/>
              <w:jc w:val="right"/>
            </w:pPr>
            <w:r>
              <w:rPr>
                <w:rFonts w:ascii="Arial" w:hAnsi="Arial"/>
                <w:b w:val="0"/>
                <w:sz w:val="20"/>
              </w:rPr>
              <w:t>–99 330</w:t>
            </w:r>
          </w:p>
        </w:tc>
        <w:tc>
          <w:tcPr>
            <w:tcW w:type="dxa" w:w="1559"/>
            <w:vAlign w:val="center"/>
          </w:tcPr>
          <w:p>
            <w:pPr>
              <w:keepNext w:val="0"/>
              <w:keepLines w:val="0"/>
              <w:spacing w:before="0" w:after="40" w:line="247" w:lineRule="auto"/>
              <w:jc w:val="right"/>
            </w:pPr>
            <w:r>
              <w:rPr>
                <w:rFonts w:ascii="Arial" w:hAnsi="Arial"/>
                <w:b w:val="0"/>
                <w:sz w:val="20"/>
              </w:rPr>
              <w:t>–99 399</w:t>
            </w:r>
          </w:p>
        </w:tc>
      </w:tr>
      <w:tr>
        <w:trPr>
          <w:cantSplit/>
        </w:trPr>
        <w:tc>
          <w:tcPr>
            <w:tcW w:type="dxa" w:w="3288"/>
            <w:vAlign w:val="center"/>
          </w:tcPr>
          <w:p>
            <w:pPr>
              <w:keepNext w:val="0"/>
              <w:keepLines w:val="0"/>
              <w:spacing w:before="0" w:after="40" w:line="247" w:lineRule="auto"/>
            </w:pPr>
            <w:r>
              <w:rPr>
                <w:rFonts w:ascii="Arial" w:hAnsi="Arial"/>
                <w:b w:val="0"/>
                <w:sz w:val="20"/>
              </w:rPr>
              <w:t>Senare än 5 år</w:t>
            </w:r>
          </w:p>
        </w:tc>
        <w:tc>
          <w:tcPr>
            <w:tcW w:type="dxa" w:w="1559"/>
            <w:vAlign w:val="center"/>
          </w:tcPr>
          <w:p>
            <w:pPr>
              <w:keepNext w:val="0"/>
              <w:keepLines w:val="0"/>
              <w:spacing w:before="0" w:after="40" w:line="247" w:lineRule="auto"/>
              <w:jc w:val="right"/>
            </w:pPr>
            <w:r>
              <w:rPr>
                <w:rFonts w:ascii="Arial" w:hAnsi="Arial"/>
                <w:b w:val="0"/>
                <w:sz w:val="20"/>
              </w:rPr>
              <w:t>–2 977</w:t>
            </w:r>
          </w:p>
        </w:tc>
        <w:tc>
          <w:tcPr>
            <w:tcW w:type="dxa" w:w="1559"/>
            <w:vAlign w:val="center"/>
          </w:tcPr>
          <w:p>
            <w:pPr>
              <w:keepNext w:val="0"/>
              <w:keepLines w:val="0"/>
              <w:spacing w:before="0" w:after="40" w:line="247" w:lineRule="auto"/>
              <w:jc w:val="right"/>
            </w:pPr>
            <w:r>
              <w:rPr>
                <w:rFonts w:ascii="Arial" w:hAnsi="Arial"/>
                <w:b w:val="0"/>
                <w:sz w:val="20"/>
              </w:rPr>
              <w:t>–3 582</w:t>
            </w:r>
          </w:p>
        </w:tc>
        <w:tc>
          <w:tcPr>
            <w:tcW w:type="dxa" w:w="1559"/>
            <w:vAlign w:val="center"/>
          </w:tcPr>
          <w:p>
            <w:pPr>
              <w:keepNext w:val="0"/>
              <w:keepLines w:val="0"/>
              <w:spacing w:before="0" w:after="40" w:line="247" w:lineRule="auto"/>
              <w:jc w:val="right"/>
            </w:pPr>
            <w:r>
              <w:rPr>
                <w:rFonts w:ascii="Arial" w:hAnsi="Arial"/>
                <w:b w:val="0"/>
                <w:sz w:val="20"/>
              </w:rPr>
              <w:t>–339 724</w:t>
            </w:r>
          </w:p>
        </w:tc>
        <w:tc>
          <w:tcPr>
            <w:tcW w:type="dxa" w:w="1559"/>
            <w:vAlign w:val="center"/>
          </w:tcPr>
          <w:p>
            <w:pPr>
              <w:keepNext w:val="0"/>
              <w:keepLines w:val="0"/>
              <w:spacing w:before="0" w:after="40" w:line="247" w:lineRule="auto"/>
              <w:jc w:val="right"/>
            </w:pPr>
            <w:r>
              <w:rPr>
                <w:rFonts w:ascii="Arial" w:hAnsi="Arial"/>
                <w:b w:val="0"/>
                <w:sz w:val="20"/>
              </w:rPr>
              <w:t>–362 977</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–19 260</w:t>
            </w:r>
          </w:p>
        </w:tc>
        <w:tc>
          <w:tcPr>
            <w:tcW w:type="dxa" w:w="1559"/>
            <w:vAlign w:val="center"/>
          </w:tcPr>
          <w:p>
            <w:pPr>
              <w:keepNext w:val="0"/>
              <w:keepLines w:val="0"/>
              <w:spacing w:before="0" w:after="40" w:line="247" w:lineRule="auto"/>
              <w:jc w:val="right"/>
            </w:pPr>
            <w:r>
              <w:rPr>
                <w:rFonts w:ascii="Arial" w:hAnsi="Arial"/>
                <w:b/>
                <w:sz w:val="20"/>
              </w:rPr>
              <w:t>–19 704</w:t>
            </w:r>
          </w:p>
        </w:tc>
        <w:tc>
          <w:tcPr>
            <w:tcW w:type="dxa" w:w="1559"/>
            <w:vAlign w:val="center"/>
          </w:tcPr>
          <w:p>
            <w:pPr>
              <w:keepNext w:val="0"/>
              <w:keepLines w:val="0"/>
              <w:spacing w:before="0" w:after="40" w:line="247" w:lineRule="auto"/>
              <w:jc w:val="right"/>
            </w:pPr>
            <w:r>
              <w:rPr>
                <w:rFonts w:ascii="Arial" w:hAnsi="Arial"/>
                <w:b/>
                <w:sz w:val="20"/>
              </w:rPr>
              <w:t>–465 674</w:t>
            </w:r>
          </w:p>
        </w:tc>
        <w:tc>
          <w:tcPr>
            <w:tcW w:type="dxa" w:w="1559"/>
            <w:vAlign w:val="center"/>
          </w:tcPr>
          <w:p>
            <w:pPr>
              <w:keepNext w:val="0"/>
              <w:keepLines w:val="0"/>
              <w:spacing w:before="0" w:after="40" w:line="247" w:lineRule="auto"/>
              <w:jc w:val="right"/>
            </w:pPr>
            <w:r>
              <w:rPr>
                <w:rFonts w:ascii="Arial" w:hAnsi="Arial"/>
                <w:b/>
                <w:sz w:val="20"/>
              </w:rPr>
              <w:t>–489 404</w:t>
            </w:r>
          </w:p>
        </w:tc>
      </w:tr>
    </w:tbl>
    <w:p>
      <w:pPr>
        <w:spacing w:after="20" w:before="0" w:line="240" w:lineRule="auto"/>
      </w:pPr>
      <w:r>
        <w:rPr>
          <w:sz w:val="6"/>
        </w:rPr>
      </w:r>
    </w:p>
    <w:p>
      <w:pPr>
        <w:pStyle w:val="Heading3"/>
      </w:pPr>
      <w:bookmarkStart w:id="289" w:name="h_921"/>
      <w:r>
        <w:t>Not 6 – Ersättning till revisorer</w:t>
      </w:r>
      <w:bookmarkEnd w:id="289"/>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6 – Ersättning till revisor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sz w:val="20"/>
              </w:rPr>
              <w:t>Ernst &amp; Young</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r>
      <w:tr>
        <w:trPr>
          <w:cantSplit/>
        </w:trPr>
        <w:tc>
          <w:tcPr>
            <w:tcW w:type="dxa" w:w="3288"/>
            <w:vAlign w:val="center"/>
          </w:tcPr>
          <w:p>
            <w:pPr>
              <w:keepNext w:val="0"/>
              <w:keepLines w:val="0"/>
              <w:spacing w:before="0" w:after="40" w:line="247" w:lineRule="auto"/>
            </w:pPr>
            <w:r>
              <w:rPr>
                <w:rFonts w:ascii="Arial" w:hAnsi="Arial"/>
                <w:b w:val="0"/>
                <w:sz w:val="20"/>
              </w:rPr>
              <w:t>Revisionsuppdraget</w:t>
            </w:r>
          </w:p>
        </w:tc>
        <w:tc>
          <w:tcPr>
            <w:tcW w:type="dxa" w:w="1559"/>
            <w:vAlign w:val="center"/>
          </w:tcPr>
          <w:p>
            <w:pPr>
              <w:keepNext w:val="0"/>
              <w:keepLines w:val="0"/>
              <w:spacing w:before="0" w:after="40" w:line="247" w:lineRule="auto"/>
              <w:jc w:val="right"/>
            </w:pPr>
            <w:r>
              <w:rPr>
                <w:rFonts w:ascii="Arial" w:hAnsi="Arial"/>
                <w:b w:val="0"/>
                <w:sz w:val="20"/>
              </w:rPr>
              <w:t>–241</w:t>
            </w:r>
          </w:p>
        </w:tc>
        <w:tc>
          <w:tcPr>
            <w:tcW w:type="dxa" w:w="1559"/>
            <w:vAlign w:val="center"/>
          </w:tcPr>
          <w:p>
            <w:pPr>
              <w:keepNext w:val="0"/>
              <w:keepLines w:val="0"/>
              <w:spacing w:before="0" w:after="40" w:line="247" w:lineRule="auto"/>
              <w:jc w:val="right"/>
            </w:pPr>
            <w:r>
              <w:rPr>
                <w:rFonts w:ascii="Arial" w:hAnsi="Arial"/>
                <w:b w:val="0"/>
                <w:sz w:val="20"/>
              </w:rPr>
              <w:t>–232</w:t>
            </w:r>
          </w:p>
        </w:tc>
        <w:tc>
          <w:tcPr>
            <w:tcW w:type="dxa" w:w="1559"/>
            <w:vAlign w:val="center"/>
          </w:tcPr>
          <w:p>
            <w:pPr>
              <w:keepNext w:val="0"/>
              <w:keepLines w:val="0"/>
              <w:spacing w:before="0" w:after="40" w:line="247" w:lineRule="auto"/>
              <w:jc w:val="right"/>
            </w:pPr>
            <w:r>
              <w:rPr>
                <w:rFonts w:ascii="Arial" w:hAnsi="Arial"/>
                <w:b w:val="0"/>
                <w:sz w:val="20"/>
              </w:rPr>
              <w:t>–241</w:t>
            </w:r>
          </w:p>
        </w:tc>
        <w:tc>
          <w:tcPr>
            <w:tcW w:type="dxa" w:w="1559"/>
            <w:vAlign w:val="center"/>
          </w:tcPr>
          <w:p>
            <w:pPr>
              <w:keepNext w:val="0"/>
              <w:keepLines w:val="0"/>
              <w:spacing w:before="0" w:after="40" w:line="247" w:lineRule="auto"/>
              <w:jc w:val="right"/>
            </w:pPr>
            <w:r>
              <w:rPr>
                <w:rFonts w:ascii="Arial" w:hAnsi="Arial"/>
                <w:b w:val="0"/>
                <w:sz w:val="20"/>
              </w:rPr>
              <w:t>–232</w:t>
            </w:r>
          </w:p>
        </w:tc>
      </w:tr>
      <w:tr>
        <w:trPr>
          <w:cantSplit/>
        </w:trPr>
        <w:tc>
          <w:tcPr>
            <w:tcW w:type="dxa" w:w="3288"/>
            <w:vAlign w:val="center"/>
          </w:tcPr>
          <w:p>
            <w:pPr>
              <w:keepNext w:val="0"/>
              <w:keepLines w:val="0"/>
              <w:spacing w:before="0" w:after="40" w:line="247" w:lineRule="auto"/>
            </w:pPr>
            <w:r>
              <w:rPr>
                <w:rFonts w:ascii="Arial" w:hAnsi="Arial"/>
                <w:b w:val="0"/>
                <w:sz w:val="20"/>
              </w:rPr>
              <w:t>Skatterådgivning</w:t>
            </w:r>
          </w:p>
        </w:tc>
        <w:tc>
          <w:tcPr>
            <w:tcW w:type="dxa" w:w="1559"/>
            <w:vAlign w:val="center"/>
          </w:tcPr>
          <w:p>
            <w:pPr>
              <w:keepNext w:val="0"/>
              <w:keepLines w:val="0"/>
              <w:spacing w:before="0" w:after="40" w:line="247" w:lineRule="auto"/>
              <w:jc w:val="right"/>
            </w:pPr>
            <w:r>
              <w:rPr>
                <w:rFonts w:ascii="Arial" w:hAnsi="Arial"/>
                <w:b w:val="0"/>
                <w:sz w:val="20"/>
              </w:rPr>
              <w:t>–8</w:t>
            </w:r>
          </w:p>
        </w:tc>
        <w:tc>
          <w:tcPr>
            <w:tcW w:type="dxa" w:w="1559"/>
            <w:vAlign w:val="center"/>
          </w:tcPr>
          <w:p>
            <w:pPr>
              <w:keepNext w:val="0"/>
              <w:keepLines w:val="0"/>
              <w:spacing w:before="0" w:after="40" w:line="247" w:lineRule="auto"/>
              <w:jc w:val="right"/>
            </w:pPr>
            <w:r>
              <w:rPr>
                <w:rFonts w:ascii="Arial" w:hAnsi="Arial"/>
                <w:b w:val="0"/>
                <w:sz w:val="20"/>
              </w:rPr>
              <w:t>–73</w:t>
            </w:r>
          </w:p>
        </w:tc>
        <w:tc>
          <w:tcPr>
            <w:tcW w:type="dxa" w:w="1559"/>
            <w:vAlign w:val="center"/>
          </w:tcPr>
          <w:p>
            <w:pPr>
              <w:keepNext w:val="0"/>
              <w:keepLines w:val="0"/>
              <w:spacing w:before="0" w:after="40" w:line="247" w:lineRule="auto"/>
              <w:jc w:val="right"/>
            </w:pPr>
            <w:r>
              <w:rPr>
                <w:rFonts w:ascii="Arial" w:hAnsi="Arial"/>
                <w:b w:val="0"/>
                <w:sz w:val="20"/>
              </w:rPr>
              <w:t>–8</w:t>
            </w:r>
          </w:p>
        </w:tc>
        <w:tc>
          <w:tcPr>
            <w:tcW w:type="dxa" w:w="1559"/>
            <w:vAlign w:val="center"/>
          </w:tcPr>
          <w:p>
            <w:pPr>
              <w:keepNext w:val="0"/>
              <w:keepLines w:val="0"/>
              <w:spacing w:before="0" w:after="40" w:line="247" w:lineRule="auto"/>
              <w:jc w:val="right"/>
            </w:pPr>
            <w:r>
              <w:rPr>
                <w:rFonts w:ascii="Arial" w:hAnsi="Arial"/>
                <w:b w:val="0"/>
                <w:sz w:val="20"/>
              </w:rPr>
              <w:t>–73</w:t>
            </w:r>
          </w:p>
        </w:tc>
      </w:tr>
      <w:tr>
        <w:trPr>
          <w:cantSplit/>
        </w:trPr>
        <w:tc>
          <w:tcPr>
            <w:tcW w:type="dxa" w:w="3288"/>
            <w:vAlign w:val="center"/>
          </w:tcPr>
          <w:p>
            <w:pPr>
              <w:keepNext w:val="0"/>
              <w:keepLines w:val="0"/>
              <w:spacing w:before="0" w:after="40" w:line="247" w:lineRule="auto"/>
            </w:pPr>
            <w:r>
              <w:rPr>
                <w:rFonts w:ascii="Arial" w:hAnsi="Arial"/>
                <w:b w:val="0"/>
                <w:sz w:val="20"/>
              </w:rPr>
              <w:t>Andra uppdrag</w:t>
            </w:r>
          </w:p>
        </w:tc>
        <w:tc>
          <w:tcPr>
            <w:tcW w:type="dxa" w:w="1559"/>
            <w:vAlign w:val="center"/>
          </w:tcPr>
          <w:p>
            <w:pPr>
              <w:keepNext w:val="0"/>
              <w:keepLines w:val="0"/>
              <w:spacing w:before="0" w:after="40" w:line="247" w:lineRule="auto"/>
              <w:jc w:val="right"/>
            </w:pPr>
            <w:r>
              <w:rPr>
                <w:rFonts w:ascii="Arial" w:hAnsi="Arial"/>
                <w:b w:val="0"/>
                <w:sz w:val="20"/>
              </w:rPr>
              <w:t>–36</w:t>
            </w:r>
          </w:p>
        </w:tc>
        <w:tc>
          <w:tcPr>
            <w:tcW w:type="dxa" w:w="1559"/>
            <w:vAlign w:val="center"/>
          </w:tcPr>
          <w:p>
            <w:pPr>
              <w:keepNext w:val="0"/>
              <w:keepLines w:val="0"/>
              <w:spacing w:before="0" w:after="40" w:line="247" w:lineRule="auto"/>
              <w:jc w:val="right"/>
            </w:pPr>
            <w:r>
              <w:rPr>
                <w:rFonts w:ascii="Arial" w:hAnsi="Arial"/>
                <w:b w:val="0"/>
                <w:sz w:val="20"/>
              </w:rPr>
              <w:t>–20</w:t>
            </w:r>
          </w:p>
        </w:tc>
        <w:tc>
          <w:tcPr>
            <w:tcW w:type="dxa" w:w="1559"/>
            <w:vAlign w:val="center"/>
          </w:tcPr>
          <w:p>
            <w:pPr>
              <w:keepNext w:val="0"/>
              <w:keepLines w:val="0"/>
              <w:spacing w:before="0" w:after="40" w:line="247" w:lineRule="auto"/>
              <w:jc w:val="right"/>
            </w:pPr>
            <w:r>
              <w:rPr>
                <w:rFonts w:ascii="Arial" w:hAnsi="Arial"/>
                <w:b w:val="0"/>
                <w:sz w:val="20"/>
              </w:rPr>
              <w:t>–36</w:t>
            </w:r>
          </w:p>
        </w:tc>
        <w:tc>
          <w:tcPr>
            <w:tcW w:type="dxa" w:w="1559"/>
            <w:vAlign w:val="center"/>
          </w:tcPr>
          <w:p>
            <w:pPr>
              <w:keepNext w:val="0"/>
              <w:keepLines w:val="0"/>
              <w:spacing w:before="0" w:after="40" w:line="247" w:lineRule="auto"/>
              <w:jc w:val="right"/>
            </w:pPr>
            <w:r>
              <w:rPr>
                <w:rFonts w:ascii="Arial" w:hAnsi="Arial"/>
                <w:b w:val="0"/>
                <w:sz w:val="20"/>
              </w:rPr>
              <w:t>–20</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–285</w:t>
            </w:r>
          </w:p>
        </w:tc>
        <w:tc>
          <w:tcPr>
            <w:tcW w:type="dxa" w:w="1559"/>
            <w:vAlign w:val="center"/>
          </w:tcPr>
          <w:p>
            <w:pPr>
              <w:keepNext w:val="0"/>
              <w:keepLines w:val="0"/>
              <w:spacing w:before="0" w:after="40" w:line="247" w:lineRule="auto"/>
              <w:jc w:val="right"/>
            </w:pPr>
            <w:r>
              <w:rPr>
                <w:rFonts w:ascii="Arial" w:hAnsi="Arial"/>
                <w:b/>
                <w:sz w:val="20"/>
              </w:rPr>
              <w:t>–325</w:t>
            </w:r>
          </w:p>
        </w:tc>
        <w:tc>
          <w:tcPr>
            <w:tcW w:type="dxa" w:w="1559"/>
            <w:vAlign w:val="center"/>
          </w:tcPr>
          <w:p>
            <w:pPr>
              <w:keepNext w:val="0"/>
              <w:keepLines w:val="0"/>
              <w:spacing w:before="0" w:after="40" w:line="247" w:lineRule="auto"/>
              <w:jc w:val="right"/>
            </w:pPr>
            <w:r>
              <w:rPr>
                <w:rFonts w:ascii="Arial" w:hAnsi="Arial"/>
                <w:b/>
                <w:sz w:val="20"/>
              </w:rPr>
              <w:t>–285</w:t>
            </w:r>
          </w:p>
        </w:tc>
        <w:tc>
          <w:tcPr>
            <w:tcW w:type="dxa" w:w="1559"/>
            <w:vAlign w:val="center"/>
          </w:tcPr>
          <w:p>
            <w:pPr>
              <w:keepNext w:val="0"/>
              <w:keepLines w:val="0"/>
              <w:spacing w:before="0" w:after="40" w:line="247" w:lineRule="auto"/>
              <w:jc w:val="right"/>
            </w:pPr>
            <w:r>
              <w:rPr>
                <w:rFonts w:ascii="Arial" w:hAnsi="Arial"/>
                <w:b/>
                <w:sz w:val="20"/>
              </w:rPr>
              <w:t>–325</w:t>
            </w:r>
          </w:p>
        </w:tc>
      </w:tr>
      <w:tr>
        <w:trPr>
          <w:cantSplit/>
        </w:trPr>
        <w:tc>
          <w:tcPr>
            <w:tcW w:type="dxa" w:w="3288"/>
            <w:vAlign w:val="center"/>
          </w:tcPr>
          <w:p>
            <w:pPr>
              <w:keepNext w:val="0"/>
              <w:keepLines w:val="0"/>
              <w:spacing w:before="0" w:after="40" w:line="247" w:lineRule="auto"/>
            </w:pPr>
            <w:r>
              <w:rPr>
                <w:rFonts w:ascii="Arial" w:hAnsi="Arial"/>
                <w:b/>
                <w:sz w:val="20"/>
              </w:rPr>
              <w:t>Deloitte</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r>
      <w:tr>
        <w:trPr>
          <w:cantSplit/>
        </w:trPr>
        <w:tc>
          <w:tcPr>
            <w:tcW w:type="dxa" w:w="3288"/>
            <w:vAlign w:val="center"/>
          </w:tcPr>
          <w:p>
            <w:pPr>
              <w:keepNext w:val="0"/>
              <w:keepLines w:val="0"/>
              <w:spacing w:before="0" w:after="40" w:line="247" w:lineRule="auto"/>
            </w:pPr>
            <w:r>
              <w:rPr>
                <w:rFonts w:ascii="Arial" w:hAnsi="Arial"/>
                <w:b w:val="0"/>
                <w:sz w:val="20"/>
              </w:rPr>
              <w:t>Revisionsuppdraget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–75</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0</w:t>
            </w:r>
          </w:p>
        </w:tc>
        <w:tc>
          <w:tcPr>
            <w:tcW w:type="dxa" w:w="1559"/>
            <w:vAlign w:val="center"/>
          </w:tcPr>
          <w:p>
            <w:pPr>
              <w:keepNext w:val="0"/>
              <w:keepLines w:val="0"/>
              <w:spacing w:before="0" w:after="40" w:line="247" w:lineRule="auto"/>
              <w:jc w:val="right"/>
            </w:pPr>
            <w:r>
              <w:rPr>
                <w:rFonts w:ascii="Arial" w:hAnsi="Arial"/>
                <w:b/>
                <w:sz w:val="20"/>
              </w:rPr>
              <w:t>–75</w:t>
            </w:r>
          </w:p>
        </w:tc>
        <w:tc>
          <w:tcPr>
            <w:tcW w:type="dxa" w:w="1559"/>
            <w:vAlign w:val="center"/>
          </w:tcPr>
          <w:p>
            <w:pPr>
              <w:keepNext w:val="0"/>
              <w:keepLines w:val="0"/>
              <w:spacing w:before="0" w:after="40" w:line="247" w:lineRule="auto"/>
              <w:jc w:val="right"/>
            </w:pPr>
            <w:r>
              <w:rPr>
                <w:rFonts w:ascii="Arial" w:hAnsi="Arial"/>
                <w:b/>
                <w:sz w:val="20"/>
              </w:rPr>
              <w:t>0</w:t>
            </w:r>
          </w:p>
        </w:tc>
        <w:tc>
          <w:tcPr>
            <w:tcW w:type="dxa" w:w="1559"/>
            <w:vAlign w:val="center"/>
          </w:tcPr>
          <w:p>
            <w:pPr>
              <w:keepNext w:val="0"/>
              <w:keepLines w:val="0"/>
              <w:spacing w:before="0" w:after="40" w:line="247" w:lineRule="auto"/>
              <w:jc w:val="right"/>
            </w:pPr>
            <w:r>
              <w:rPr>
                <w:rFonts w:ascii="Arial" w:hAnsi="Arial"/>
                <w:b/>
                <w:sz w:val="20"/>
              </w:rPr>
              <w:t>0</w:t>
            </w:r>
          </w:p>
        </w:tc>
      </w:tr>
      <w:tr>
        <w:trPr>
          <w:cantSplit/>
        </w:trPr>
        <w:tc>
          <w:tcPr>
            <w:tcW w:type="dxa" w:w="3288"/>
            <w:vAlign w:val="center"/>
          </w:tcPr>
          <w:p>
            <w:pPr>
              <w:keepNext w:val="0"/>
              <w:keepLines w:val="0"/>
              <w:spacing w:before="0" w:after="40" w:line="247" w:lineRule="auto"/>
            </w:pPr>
            <w:r>
              <w:rPr>
                <w:rFonts w:ascii="Arial" w:hAnsi="Arial"/>
                <w:b w:val="0"/>
                <w:sz w:val="20"/>
              </w:rPr>
              <w:t>Lekmannarevision</w:t>
            </w:r>
          </w:p>
        </w:tc>
        <w:tc>
          <w:tcPr>
            <w:tcW w:type="dxa" w:w="1559"/>
            <w:vAlign w:val="center"/>
          </w:tcPr>
          <w:p>
            <w:pPr>
              <w:keepNext w:val="0"/>
              <w:keepLines w:val="0"/>
              <w:spacing w:before="0" w:after="40" w:line="247" w:lineRule="auto"/>
              <w:jc w:val="right"/>
            </w:pPr>
            <w:r>
              <w:rPr>
                <w:rFonts w:ascii="Arial" w:hAnsi="Arial"/>
                <w:b w:val="0"/>
                <w:sz w:val="20"/>
              </w:rPr>
              <w:t>–28</w:t>
            </w:r>
          </w:p>
        </w:tc>
        <w:tc>
          <w:tcPr>
            <w:tcW w:type="dxa" w:w="1559"/>
            <w:vAlign w:val="center"/>
          </w:tcPr>
          <w:p>
            <w:pPr>
              <w:keepNext w:val="0"/>
              <w:keepLines w:val="0"/>
              <w:spacing w:before="0" w:after="40" w:line="247" w:lineRule="auto"/>
              <w:jc w:val="right"/>
            </w:pPr>
            <w:r>
              <w:rPr>
                <w:rFonts w:ascii="Arial" w:hAnsi="Arial"/>
                <w:b w:val="0"/>
                <w:sz w:val="20"/>
              </w:rPr>
              <w:t>–28</w:t>
            </w:r>
          </w:p>
        </w:tc>
        <w:tc>
          <w:tcPr>
            <w:tcW w:type="dxa" w:w="1559"/>
            <w:vAlign w:val="center"/>
          </w:tcPr>
          <w:p>
            <w:pPr>
              <w:keepNext w:val="0"/>
              <w:keepLines w:val="0"/>
              <w:spacing w:before="0" w:after="40" w:line="247" w:lineRule="auto"/>
              <w:jc w:val="right"/>
            </w:pPr>
            <w:r>
              <w:rPr>
                <w:rFonts w:ascii="Arial" w:hAnsi="Arial"/>
                <w:b w:val="0"/>
                <w:sz w:val="20"/>
              </w:rPr>
              <w:t>–28</w:t>
            </w:r>
          </w:p>
        </w:tc>
        <w:tc>
          <w:tcPr>
            <w:tcW w:type="dxa" w:w="1559"/>
            <w:vAlign w:val="center"/>
          </w:tcPr>
          <w:p>
            <w:pPr>
              <w:keepNext w:val="0"/>
              <w:keepLines w:val="0"/>
              <w:spacing w:before="0" w:after="40" w:line="247" w:lineRule="auto"/>
              <w:jc w:val="right"/>
            </w:pPr>
            <w:r>
              <w:rPr>
                <w:rFonts w:ascii="Arial" w:hAnsi="Arial"/>
                <w:b w:val="0"/>
                <w:sz w:val="20"/>
              </w:rPr>
              <w:t>–28</w:t>
            </w:r>
          </w:p>
        </w:tc>
      </w:tr>
      <w:tr>
        <w:trPr>
          <w:cantSplit/>
        </w:trPr>
        <w:tc>
          <w:tcPr>
            <w:tcW w:type="dxa" w:w="3288"/>
            <w:vAlign w:val="center"/>
          </w:tcPr>
          <w:p>
            <w:pPr>
              <w:keepNext w:val="0"/>
              <w:keepLines w:val="0"/>
              <w:spacing w:before="0" w:after="40" w:line="247" w:lineRule="auto"/>
            </w:pPr>
            <w:r>
              <w:rPr>
                <w:rFonts w:ascii="Arial" w:hAnsi="Arial"/>
                <w:b w:val="0"/>
                <w:sz w:val="20"/>
              </w:rPr>
              <w:t>Totala ersättningar till revisorer</w:t>
            </w:r>
          </w:p>
        </w:tc>
        <w:tc>
          <w:tcPr>
            <w:tcW w:type="dxa" w:w="1559"/>
            <w:vAlign w:val="center"/>
          </w:tcPr>
          <w:p>
            <w:pPr>
              <w:keepNext w:val="0"/>
              <w:keepLines w:val="0"/>
              <w:spacing w:before="0" w:after="40" w:line="247" w:lineRule="auto"/>
              <w:jc w:val="right"/>
            </w:pPr>
            <w:r>
              <w:rPr>
                <w:rFonts w:ascii="Arial" w:hAnsi="Arial"/>
                <w:b w:val="0"/>
                <w:sz w:val="20"/>
              </w:rPr>
              <w:t>–313</w:t>
            </w:r>
          </w:p>
        </w:tc>
        <w:tc>
          <w:tcPr>
            <w:tcW w:type="dxa" w:w="1559"/>
            <w:vAlign w:val="center"/>
          </w:tcPr>
          <w:p>
            <w:pPr>
              <w:keepNext w:val="0"/>
              <w:keepLines w:val="0"/>
              <w:spacing w:before="0" w:after="40" w:line="247" w:lineRule="auto"/>
              <w:jc w:val="right"/>
            </w:pPr>
            <w:r>
              <w:rPr>
                <w:rFonts w:ascii="Arial" w:hAnsi="Arial"/>
                <w:b w:val="0"/>
                <w:sz w:val="20"/>
              </w:rPr>
              <w:t>–428</w:t>
            </w:r>
          </w:p>
        </w:tc>
        <w:tc>
          <w:tcPr>
            <w:tcW w:type="dxa" w:w="1559"/>
            <w:vAlign w:val="center"/>
          </w:tcPr>
          <w:p>
            <w:pPr>
              <w:keepNext w:val="0"/>
              <w:keepLines w:val="0"/>
              <w:spacing w:before="0" w:after="40" w:line="247" w:lineRule="auto"/>
              <w:jc w:val="right"/>
            </w:pPr>
            <w:r>
              <w:rPr>
                <w:rFonts w:ascii="Arial" w:hAnsi="Arial"/>
                <w:b w:val="0"/>
                <w:sz w:val="20"/>
              </w:rPr>
              <w:t>–313</w:t>
            </w:r>
          </w:p>
        </w:tc>
        <w:tc>
          <w:tcPr>
            <w:tcW w:type="dxa" w:w="1559"/>
            <w:vAlign w:val="center"/>
          </w:tcPr>
          <w:p>
            <w:pPr>
              <w:keepNext w:val="0"/>
              <w:keepLines w:val="0"/>
              <w:spacing w:before="0" w:after="40" w:line="247" w:lineRule="auto"/>
              <w:jc w:val="right"/>
            </w:pPr>
            <w:r>
              <w:rPr>
                <w:rFonts w:ascii="Arial" w:hAnsi="Arial"/>
                <w:b w:val="0"/>
                <w:sz w:val="20"/>
              </w:rPr>
              <w:t>–353</w:t>
            </w:r>
          </w:p>
        </w:tc>
      </w:tr>
    </w:tbl>
    <w:p>
      <w:pPr>
        <w:spacing w:after="20" w:before="0" w:line="240" w:lineRule="auto"/>
      </w:pPr>
      <w:r>
        <w:rPr>
          <w:sz w:val="6"/>
        </w:rPr>
      </w:r>
    </w:p>
    <w:p>
      <w:pPr>
        <w:pStyle w:val="Heading3"/>
      </w:pPr>
      <w:bookmarkStart w:id="290" w:name="h_923"/>
      <w:r>
        <w:t>Not 7 – Löner och ersättningar</w:t>
      </w:r>
      <w:bookmarkEnd w:id="290"/>
    </w:p>
    <w:p>
      <w:pPr>
        <w:pStyle w:val="Tablecaption"/>
      </w:pPr>
      <w:r>
        <w:t>Löner och ersättningar till anställda</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7 – Löner och ersättninga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sz w:val="20"/>
              </w:rPr>
              <w:t>Löner och andra ersättningar</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r>
      <w:tr>
        <w:trPr>
          <w:cantSplit/>
        </w:trPr>
        <w:tc>
          <w:tcPr>
            <w:tcW w:type="dxa" w:w="3288"/>
            <w:vAlign w:val="center"/>
          </w:tcPr>
          <w:p>
            <w:pPr>
              <w:keepNext w:val="0"/>
              <w:keepLines w:val="0"/>
              <w:spacing w:before="0" w:after="40" w:line="247" w:lineRule="auto"/>
            </w:pPr>
            <w:r>
              <w:rPr>
                <w:rFonts w:ascii="Arial" w:hAnsi="Arial"/>
                <w:b w:val="0"/>
                <w:sz w:val="20"/>
              </w:rPr>
              <w:t>Styrelse och verkställande direktör</w:t>
            </w:r>
          </w:p>
        </w:tc>
        <w:tc>
          <w:tcPr>
            <w:tcW w:type="dxa" w:w="1559"/>
            <w:vAlign w:val="center"/>
          </w:tcPr>
          <w:p>
            <w:pPr>
              <w:keepNext w:val="0"/>
              <w:keepLines w:val="0"/>
              <w:spacing w:before="0" w:after="40" w:line="247" w:lineRule="auto"/>
              <w:jc w:val="right"/>
            </w:pPr>
            <w:r>
              <w:rPr>
                <w:rFonts w:ascii="Arial" w:hAnsi="Arial"/>
                <w:b w:val="0"/>
                <w:sz w:val="20"/>
              </w:rPr>
              <w:t>–4 911</w:t>
            </w:r>
          </w:p>
        </w:tc>
        <w:tc>
          <w:tcPr>
            <w:tcW w:type="dxa" w:w="1559"/>
            <w:vAlign w:val="center"/>
          </w:tcPr>
          <w:p>
            <w:pPr>
              <w:keepNext w:val="0"/>
              <w:keepLines w:val="0"/>
              <w:spacing w:before="0" w:after="40" w:line="247" w:lineRule="auto"/>
              <w:jc w:val="right"/>
            </w:pPr>
            <w:r>
              <w:rPr>
                <w:rFonts w:ascii="Arial" w:hAnsi="Arial"/>
                <w:b w:val="0"/>
                <w:sz w:val="20"/>
              </w:rPr>
              <w:t>–7 002</w:t>
            </w:r>
          </w:p>
        </w:tc>
        <w:tc>
          <w:tcPr>
            <w:tcW w:type="dxa" w:w="1559"/>
            <w:vAlign w:val="center"/>
          </w:tcPr>
          <w:p>
            <w:pPr>
              <w:keepNext w:val="0"/>
              <w:keepLines w:val="0"/>
              <w:spacing w:before="0" w:after="40" w:line="247" w:lineRule="auto"/>
              <w:jc w:val="right"/>
            </w:pPr>
            <w:r>
              <w:rPr>
                <w:rFonts w:ascii="Arial" w:hAnsi="Arial"/>
                <w:b w:val="0"/>
                <w:sz w:val="20"/>
              </w:rPr>
              <w:t>–2 532</w:t>
            </w:r>
          </w:p>
        </w:tc>
        <w:tc>
          <w:tcPr>
            <w:tcW w:type="dxa" w:w="1559"/>
            <w:vAlign w:val="center"/>
          </w:tcPr>
          <w:p>
            <w:pPr>
              <w:keepNext w:val="0"/>
              <w:keepLines w:val="0"/>
              <w:spacing w:before="0" w:after="40" w:line="247" w:lineRule="auto"/>
              <w:jc w:val="right"/>
            </w:pPr>
            <w:r>
              <w:rPr>
                <w:rFonts w:ascii="Arial" w:hAnsi="Arial"/>
                <w:b w:val="0"/>
                <w:sz w:val="20"/>
              </w:rPr>
              <w:t>–2 552</w:t>
            </w:r>
          </w:p>
        </w:tc>
      </w:tr>
      <w:tr>
        <w:trPr>
          <w:cantSplit/>
        </w:trPr>
        <w:tc>
          <w:tcPr>
            <w:tcW w:type="dxa" w:w="3288"/>
            <w:vAlign w:val="center"/>
          </w:tcPr>
          <w:p>
            <w:pPr>
              <w:keepNext w:val="0"/>
              <w:keepLines w:val="0"/>
              <w:spacing w:before="0" w:after="40" w:line="247" w:lineRule="auto"/>
            </w:pPr>
            <w:r>
              <w:rPr>
                <w:rFonts w:ascii="Arial" w:hAnsi="Arial"/>
                <w:b w:val="0"/>
                <w:sz w:val="20"/>
              </w:rPr>
              <w:t>Övriga anställda</w:t>
            </w:r>
          </w:p>
        </w:tc>
        <w:tc>
          <w:tcPr>
            <w:tcW w:type="dxa" w:w="1559"/>
            <w:vAlign w:val="center"/>
          </w:tcPr>
          <w:p>
            <w:pPr>
              <w:keepNext w:val="0"/>
              <w:keepLines w:val="0"/>
              <w:spacing w:before="0" w:after="40" w:line="247" w:lineRule="auto"/>
              <w:jc w:val="right"/>
            </w:pPr>
            <w:r>
              <w:rPr>
                <w:rFonts w:ascii="Arial" w:hAnsi="Arial"/>
                <w:b w:val="0"/>
                <w:sz w:val="20"/>
              </w:rPr>
              <w:t>–200 825</w:t>
            </w:r>
          </w:p>
        </w:tc>
        <w:tc>
          <w:tcPr>
            <w:tcW w:type="dxa" w:w="1559"/>
            <w:vAlign w:val="center"/>
          </w:tcPr>
          <w:p>
            <w:pPr>
              <w:keepNext w:val="0"/>
              <w:keepLines w:val="0"/>
              <w:spacing w:before="0" w:after="40" w:line="247" w:lineRule="auto"/>
              <w:jc w:val="right"/>
            </w:pPr>
            <w:r>
              <w:rPr>
                <w:rFonts w:ascii="Arial" w:hAnsi="Arial"/>
                <w:b w:val="0"/>
                <w:sz w:val="20"/>
              </w:rPr>
              <w:t>–192 610</w:t>
            </w:r>
          </w:p>
        </w:tc>
        <w:tc>
          <w:tcPr>
            <w:tcW w:type="dxa" w:w="1559"/>
            <w:vAlign w:val="center"/>
          </w:tcPr>
          <w:p>
            <w:pPr>
              <w:keepNext w:val="0"/>
              <w:keepLines w:val="0"/>
              <w:spacing w:before="0" w:after="40" w:line="247" w:lineRule="auto"/>
              <w:jc w:val="right"/>
            </w:pPr>
            <w:r>
              <w:rPr>
                <w:rFonts w:ascii="Arial" w:hAnsi="Arial"/>
                <w:b w:val="0"/>
                <w:sz w:val="20"/>
              </w:rPr>
              <w:t>–152 413</w:t>
            </w:r>
          </w:p>
        </w:tc>
        <w:tc>
          <w:tcPr>
            <w:tcW w:type="dxa" w:w="1559"/>
            <w:vAlign w:val="center"/>
          </w:tcPr>
          <w:p>
            <w:pPr>
              <w:keepNext w:val="0"/>
              <w:keepLines w:val="0"/>
              <w:spacing w:before="0" w:after="40" w:line="247" w:lineRule="auto"/>
              <w:jc w:val="right"/>
            </w:pPr>
            <w:r>
              <w:rPr>
                <w:rFonts w:ascii="Arial" w:hAnsi="Arial"/>
                <w:b w:val="0"/>
                <w:sz w:val="20"/>
              </w:rPr>
              <w:t>–137 279</w:t>
            </w:r>
          </w:p>
        </w:tc>
      </w:tr>
      <w:tr>
        <w:trPr>
          <w:cantSplit/>
        </w:trPr>
        <w:tc>
          <w:tcPr>
            <w:tcW w:type="dxa" w:w="3288"/>
            <w:vAlign w:val="center"/>
          </w:tcPr>
          <w:p>
            <w:pPr>
              <w:keepNext w:val="0"/>
              <w:keepLines w:val="0"/>
              <w:spacing w:before="0" w:after="40" w:line="247" w:lineRule="auto"/>
            </w:pPr>
            <w:r>
              <w:rPr>
                <w:rFonts w:ascii="Arial" w:hAnsi="Arial"/>
                <w:b/>
                <w:sz w:val="20"/>
              </w:rPr>
              <w:t>Summa löner och andra ersättningar</w:t>
            </w:r>
          </w:p>
        </w:tc>
        <w:tc>
          <w:tcPr>
            <w:tcW w:type="dxa" w:w="1559"/>
            <w:vAlign w:val="center"/>
          </w:tcPr>
          <w:p>
            <w:pPr>
              <w:keepNext w:val="0"/>
              <w:keepLines w:val="0"/>
              <w:spacing w:before="0" w:after="40" w:line="247" w:lineRule="auto"/>
              <w:jc w:val="right"/>
            </w:pPr>
            <w:r>
              <w:rPr>
                <w:rFonts w:ascii="Arial" w:hAnsi="Arial"/>
                <w:b/>
                <w:sz w:val="20"/>
              </w:rPr>
              <w:t>–205 736</w:t>
            </w:r>
          </w:p>
        </w:tc>
        <w:tc>
          <w:tcPr>
            <w:tcW w:type="dxa" w:w="1559"/>
            <w:vAlign w:val="center"/>
          </w:tcPr>
          <w:p>
            <w:pPr>
              <w:keepNext w:val="0"/>
              <w:keepLines w:val="0"/>
              <w:spacing w:before="0" w:after="40" w:line="247" w:lineRule="auto"/>
              <w:jc w:val="right"/>
            </w:pPr>
            <w:r>
              <w:rPr>
                <w:rFonts w:ascii="Arial" w:hAnsi="Arial"/>
                <w:b/>
                <w:sz w:val="20"/>
              </w:rPr>
              <w:t>–199 612</w:t>
            </w:r>
          </w:p>
        </w:tc>
        <w:tc>
          <w:tcPr>
            <w:tcW w:type="dxa" w:w="1559"/>
            <w:vAlign w:val="center"/>
          </w:tcPr>
          <w:p>
            <w:pPr>
              <w:keepNext w:val="0"/>
              <w:keepLines w:val="0"/>
              <w:spacing w:before="0" w:after="40" w:line="247" w:lineRule="auto"/>
              <w:jc w:val="right"/>
            </w:pPr>
            <w:r>
              <w:rPr>
                <w:rFonts w:ascii="Arial" w:hAnsi="Arial"/>
                <w:b/>
                <w:sz w:val="20"/>
              </w:rPr>
              <w:t>–154 945</w:t>
            </w:r>
          </w:p>
        </w:tc>
        <w:tc>
          <w:tcPr>
            <w:tcW w:type="dxa" w:w="1559"/>
            <w:vAlign w:val="center"/>
          </w:tcPr>
          <w:p>
            <w:pPr>
              <w:keepNext w:val="0"/>
              <w:keepLines w:val="0"/>
              <w:spacing w:before="0" w:after="40" w:line="247" w:lineRule="auto"/>
              <w:jc w:val="right"/>
            </w:pPr>
            <w:r>
              <w:rPr>
                <w:rFonts w:ascii="Arial" w:hAnsi="Arial"/>
                <w:b/>
                <w:sz w:val="20"/>
              </w:rPr>
              <w:t>–139 831</w:t>
            </w:r>
          </w:p>
        </w:tc>
      </w:tr>
      <w:tr>
        <w:trPr>
          <w:cantSplit/>
        </w:trPr>
        <w:tc>
          <w:tcPr>
            <w:tcW w:type="dxa" w:w="3288"/>
            <w:vAlign w:val="center"/>
          </w:tcPr>
          <w:p>
            <w:pPr>
              <w:keepNext w:val="0"/>
              <w:keepLines w:val="0"/>
              <w:spacing w:before="0" w:after="40" w:line="247" w:lineRule="auto"/>
            </w:pPr>
            <w:r>
              <w:rPr>
                <w:rFonts w:ascii="Arial" w:hAnsi="Arial"/>
                <w:b/>
                <w:sz w:val="20"/>
              </w:rPr>
              <w:t>Sociala kostnader</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r>
      <w:tr>
        <w:trPr>
          <w:cantSplit/>
        </w:trPr>
        <w:tc>
          <w:tcPr>
            <w:tcW w:type="dxa" w:w="3288"/>
            <w:vAlign w:val="center"/>
          </w:tcPr>
          <w:p>
            <w:pPr>
              <w:keepNext w:val="0"/>
              <w:keepLines w:val="0"/>
              <w:spacing w:before="0" w:after="40" w:line="247" w:lineRule="auto"/>
            </w:pPr>
            <w:r>
              <w:rPr>
                <w:rFonts w:ascii="Arial" w:hAnsi="Arial"/>
                <w:b w:val="0"/>
                <w:sz w:val="20"/>
              </w:rPr>
              <w:t>Pensionskostnader</w:t>
            </w:r>
          </w:p>
        </w:tc>
        <w:tc>
          <w:tcPr>
            <w:tcW w:type="dxa" w:w="1559"/>
            <w:vAlign w:val="center"/>
          </w:tcPr>
          <w:p>
            <w:pPr>
              <w:keepNext w:val="0"/>
              <w:keepLines w:val="0"/>
              <w:spacing w:before="0" w:after="40" w:line="247" w:lineRule="auto"/>
              <w:jc w:val="right"/>
            </w:pPr>
            <w:r>
              <w:rPr>
                <w:rFonts w:ascii="Arial" w:hAnsi="Arial"/>
                <w:b w:val="0"/>
                <w:sz w:val="20"/>
              </w:rPr>
              <w:t>–18 276</w:t>
            </w:r>
          </w:p>
        </w:tc>
        <w:tc>
          <w:tcPr>
            <w:tcW w:type="dxa" w:w="1559"/>
            <w:vAlign w:val="center"/>
          </w:tcPr>
          <w:p>
            <w:pPr>
              <w:keepNext w:val="0"/>
              <w:keepLines w:val="0"/>
              <w:spacing w:before="0" w:after="40" w:line="247" w:lineRule="auto"/>
              <w:jc w:val="right"/>
            </w:pPr>
            <w:r>
              <w:rPr>
                <w:rFonts w:ascii="Arial" w:hAnsi="Arial"/>
                <w:b w:val="0"/>
                <w:sz w:val="20"/>
              </w:rPr>
              <w:t>–15 753</w:t>
            </w:r>
          </w:p>
        </w:tc>
        <w:tc>
          <w:tcPr>
            <w:tcW w:type="dxa" w:w="1559"/>
            <w:vAlign w:val="center"/>
          </w:tcPr>
          <w:p>
            <w:pPr>
              <w:keepNext w:val="0"/>
              <w:keepLines w:val="0"/>
              <w:spacing w:before="0" w:after="40" w:line="247" w:lineRule="auto"/>
              <w:jc w:val="right"/>
            </w:pPr>
            <w:r>
              <w:rPr>
                <w:rFonts w:ascii="Arial" w:hAnsi="Arial"/>
                <w:b w:val="0"/>
                <w:sz w:val="20"/>
              </w:rPr>
              <w:t>–13 591</w:t>
            </w:r>
          </w:p>
        </w:tc>
        <w:tc>
          <w:tcPr>
            <w:tcW w:type="dxa" w:w="1559"/>
            <w:vAlign w:val="center"/>
          </w:tcPr>
          <w:p>
            <w:pPr>
              <w:keepNext w:val="0"/>
              <w:keepLines w:val="0"/>
              <w:spacing w:before="0" w:after="40" w:line="247" w:lineRule="auto"/>
              <w:jc w:val="right"/>
            </w:pPr>
            <w:r>
              <w:rPr>
                <w:rFonts w:ascii="Arial" w:hAnsi="Arial"/>
                <w:b w:val="0"/>
                <w:sz w:val="20"/>
              </w:rPr>
              <w:t>–11 386</w:t>
            </w:r>
          </w:p>
        </w:tc>
      </w:tr>
      <w:tr>
        <w:trPr>
          <w:cantSplit/>
        </w:trPr>
        <w:tc>
          <w:tcPr>
            <w:tcW w:type="dxa" w:w="3288"/>
            <w:vAlign w:val="center"/>
          </w:tcPr>
          <w:p>
            <w:pPr>
              <w:keepNext w:val="0"/>
              <w:keepLines w:val="0"/>
              <w:spacing w:before="0" w:after="40" w:line="247" w:lineRule="auto"/>
            </w:pPr>
            <w:r>
              <w:rPr>
                <w:rFonts w:ascii="Arial" w:hAnsi="Arial"/>
                <w:b w:val="0"/>
                <w:sz w:val="20"/>
              </w:rPr>
              <w:t>Varav för styrelse och verkställande direktör</w:t>
            </w:r>
          </w:p>
        </w:tc>
        <w:tc>
          <w:tcPr>
            <w:tcW w:type="dxa" w:w="1559"/>
            <w:vAlign w:val="center"/>
          </w:tcPr>
          <w:p>
            <w:pPr>
              <w:keepNext w:val="0"/>
              <w:keepLines w:val="0"/>
              <w:spacing w:before="0" w:after="40" w:line="247" w:lineRule="auto"/>
              <w:jc w:val="right"/>
            </w:pPr>
            <w:r>
              <w:rPr>
                <w:rFonts w:ascii="Arial" w:hAnsi="Arial"/>
                <w:b w:val="0"/>
                <w:sz w:val="20"/>
              </w:rPr>
              <w:t>(–1 203)</w:t>
            </w:r>
          </w:p>
        </w:tc>
        <w:tc>
          <w:tcPr>
            <w:tcW w:type="dxa" w:w="1559"/>
            <w:vAlign w:val="center"/>
          </w:tcPr>
          <w:p>
            <w:pPr>
              <w:keepNext w:val="0"/>
              <w:keepLines w:val="0"/>
              <w:spacing w:before="0" w:after="40" w:line="247" w:lineRule="auto"/>
              <w:jc w:val="right"/>
            </w:pPr>
            <w:r>
              <w:rPr>
                <w:rFonts w:ascii="Arial" w:hAnsi="Arial"/>
                <w:b w:val="0"/>
                <w:sz w:val="20"/>
              </w:rPr>
              <w:t>(–765)</w:t>
            </w:r>
          </w:p>
        </w:tc>
        <w:tc>
          <w:tcPr>
            <w:tcW w:type="dxa" w:w="1559"/>
            <w:vAlign w:val="center"/>
          </w:tcPr>
          <w:p>
            <w:pPr>
              <w:keepNext w:val="0"/>
              <w:keepLines w:val="0"/>
              <w:spacing w:before="0" w:after="40" w:line="247" w:lineRule="auto"/>
              <w:jc w:val="right"/>
            </w:pPr>
            <w:r>
              <w:rPr>
                <w:rFonts w:ascii="Arial" w:hAnsi="Arial"/>
                <w:b w:val="0"/>
                <w:sz w:val="20"/>
              </w:rPr>
              <w:t>(–631)</w:t>
            </w:r>
          </w:p>
        </w:tc>
        <w:tc>
          <w:tcPr>
            <w:tcW w:type="dxa" w:w="1559"/>
            <w:vAlign w:val="center"/>
          </w:tcPr>
          <w:p>
            <w:pPr>
              <w:keepNext w:val="0"/>
              <w:keepLines w:val="0"/>
              <w:spacing w:before="0" w:after="40" w:line="247" w:lineRule="auto"/>
              <w:jc w:val="right"/>
            </w:pPr>
            <w:r>
              <w:rPr>
                <w:rFonts w:ascii="Arial" w:hAnsi="Arial"/>
                <w:b w:val="0"/>
                <w:sz w:val="20"/>
              </w:rPr>
              <w:t>(–47)</w:t>
            </w:r>
          </w:p>
        </w:tc>
      </w:tr>
      <w:tr>
        <w:trPr>
          <w:cantSplit/>
        </w:trPr>
        <w:tc>
          <w:tcPr>
            <w:tcW w:type="dxa" w:w="3288"/>
            <w:vAlign w:val="center"/>
          </w:tcPr>
          <w:p>
            <w:pPr>
              <w:keepNext w:val="0"/>
              <w:keepLines w:val="0"/>
              <w:spacing w:before="0" w:after="40" w:line="247" w:lineRule="auto"/>
            </w:pPr>
            <w:r>
              <w:rPr>
                <w:rFonts w:ascii="Arial" w:hAnsi="Arial"/>
                <w:b w:val="0"/>
                <w:sz w:val="20"/>
              </w:rPr>
              <w:t>Övriga sociala kostnader</w:t>
            </w:r>
          </w:p>
        </w:tc>
        <w:tc>
          <w:tcPr>
            <w:tcW w:type="dxa" w:w="1559"/>
            <w:vAlign w:val="center"/>
          </w:tcPr>
          <w:p>
            <w:pPr>
              <w:keepNext w:val="0"/>
              <w:keepLines w:val="0"/>
              <w:spacing w:before="0" w:after="40" w:line="247" w:lineRule="auto"/>
              <w:jc w:val="right"/>
            </w:pPr>
            <w:r>
              <w:rPr>
                <w:rFonts w:ascii="Arial" w:hAnsi="Arial"/>
                <w:b w:val="0"/>
                <w:sz w:val="20"/>
              </w:rPr>
              <w:t>–70 442</w:t>
            </w:r>
          </w:p>
        </w:tc>
        <w:tc>
          <w:tcPr>
            <w:tcW w:type="dxa" w:w="1559"/>
            <w:vAlign w:val="center"/>
          </w:tcPr>
          <w:p>
            <w:pPr>
              <w:keepNext w:val="0"/>
              <w:keepLines w:val="0"/>
              <w:spacing w:before="0" w:after="40" w:line="247" w:lineRule="auto"/>
              <w:jc w:val="right"/>
            </w:pPr>
            <w:r>
              <w:rPr>
                <w:rFonts w:ascii="Arial" w:hAnsi="Arial"/>
                <w:b w:val="0"/>
                <w:sz w:val="20"/>
              </w:rPr>
              <w:t>–65 691</w:t>
            </w:r>
          </w:p>
        </w:tc>
        <w:tc>
          <w:tcPr>
            <w:tcW w:type="dxa" w:w="1559"/>
            <w:vAlign w:val="center"/>
          </w:tcPr>
          <w:p>
            <w:pPr>
              <w:keepNext w:val="0"/>
              <w:keepLines w:val="0"/>
              <w:spacing w:before="0" w:after="40" w:line="247" w:lineRule="auto"/>
              <w:jc w:val="right"/>
            </w:pPr>
            <w:r>
              <w:rPr>
                <w:rFonts w:ascii="Arial" w:hAnsi="Arial"/>
                <w:b w:val="0"/>
                <w:sz w:val="20"/>
              </w:rPr>
              <w:t>–52 943</w:t>
            </w:r>
          </w:p>
        </w:tc>
        <w:tc>
          <w:tcPr>
            <w:tcW w:type="dxa" w:w="1559"/>
            <w:vAlign w:val="center"/>
          </w:tcPr>
          <w:p>
            <w:pPr>
              <w:keepNext w:val="0"/>
              <w:keepLines w:val="0"/>
              <w:spacing w:before="0" w:after="40" w:line="247" w:lineRule="auto"/>
              <w:jc w:val="right"/>
            </w:pPr>
            <w:r>
              <w:rPr>
                <w:rFonts w:ascii="Arial" w:hAnsi="Arial"/>
                <w:b w:val="0"/>
                <w:sz w:val="20"/>
              </w:rPr>
              <w:t>–46 779</w:t>
            </w:r>
          </w:p>
        </w:tc>
      </w:tr>
      <w:tr>
        <w:trPr>
          <w:cantSplit/>
        </w:trPr>
        <w:tc>
          <w:tcPr>
            <w:tcW w:type="dxa" w:w="3288"/>
            <w:vAlign w:val="center"/>
          </w:tcPr>
          <w:p>
            <w:pPr>
              <w:keepNext w:val="0"/>
              <w:keepLines w:val="0"/>
              <w:spacing w:before="0" w:after="40" w:line="247" w:lineRule="auto"/>
            </w:pPr>
            <w:r>
              <w:rPr>
                <w:rFonts w:ascii="Arial" w:hAnsi="Arial"/>
                <w:b/>
                <w:sz w:val="20"/>
              </w:rPr>
              <w:t>Summa sociala kostnader</w:t>
            </w:r>
          </w:p>
        </w:tc>
        <w:tc>
          <w:tcPr>
            <w:tcW w:type="dxa" w:w="1559"/>
            <w:vAlign w:val="center"/>
          </w:tcPr>
          <w:p>
            <w:pPr>
              <w:keepNext w:val="0"/>
              <w:keepLines w:val="0"/>
              <w:spacing w:before="0" w:after="40" w:line="247" w:lineRule="auto"/>
              <w:jc w:val="right"/>
            </w:pPr>
            <w:r>
              <w:rPr>
                <w:rFonts w:ascii="Arial" w:hAnsi="Arial"/>
                <w:b/>
                <w:sz w:val="20"/>
              </w:rPr>
              <w:t>–88 718</w:t>
            </w:r>
          </w:p>
        </w:tc>
        <w:tc>
          <w:tcPr>
            <w:tcW w:type="dxa" w:w="1559"/>
            <w:vAlign w:val="center"/>
          </w:tcPr>
          <w:p>
            <w:pPr>
              <w:keepNext w:val="0"/>
              <w:keepLines w:val="0"/>
              <w:spacing w:before="0" w:after="40" w:line="247" w:lineRule="auto"/>
              <w:jc w:val="right"/>
            </w:pPr>
            <w:r>
              <w:rPr>
                <w:rFonts w:ascii="Arial" w:hAnsi="Arial"/>
                <w:b/>
                <w:sz w:val="20"/>
              </w:rPr>
              <w:t>–81 444</w:t>
            </w:r>
          </w:p>
        </w:tc>
        <w:tc>
          <w:tcPr>
            <w:tcW w:type="dxa" w:w="1559"/>
            <w:vAlign w:val="center"/>
          </w:tcPr>
          <w:p>
            <w:pPr>
              <w:keepNext w:val="0"/>
              <w:keepLines w:val="0"/>
              <w:spacing w:before="0" w:after="40" w:line="247" w:lineRule="auto"/>
              <w:jc w:val="right"/>
            </w:pPr>
            <w:r>
              <w:rPr>
                <w:rFonts w:ascii="Arial" w:hAnsi="Arial"/>
                <w:b/>
                <w:sz w:val="20"/>
              </w:rPr>
              <w:t>–66 534</w:t>
            </w:r>
          </w:p>
        </w:tc>
        <w:tc>
          <w:tcPr>
            <w:tcW w:type="dxa" w:w="1559"/>
            <w:vAlign w:val="center"/>
          </w:tcPr>
          <w:p>
            <w:pPr>
              <w:keepNext w:val="0"/>
              <w:keepLines w:val="0"/>
              <w:spacing w:before="0" w:after="40" w:line="247" w:lineRule="auto"/>
              <w:jc w:val="right"/>
            </w:pPr>
            <w:r>
              <w:rPr>
                <w:rFonts w:ascii="Arial" w:hAnsi="Arial"/>
                <w:b/>
                <w:sz w:val="20"/>
              </w:rPr>
              <w:t>–58 165</w:t>
            </w:r>
          </w:p>
        </w:tc>
      </w:tr>
    </w:tbl>
    <w:p>
      <w:pPr>
        <w:spacing w:after="20" w:before="0" w:line="240" w:lineRule="auto"/>
      </w:pPr>
      <w:r>
        <w:rPr>
          <w:sz w:val="6"/>
        </w:rPr>
      </w:r>
    </w:p>
    <w:p>
      <w:pPr/>
      <w:r>
        <w:t>Umeå Energi har inga andra pensionsförpliktelser än sådana som är tryggade genom försäkringslösning eller i pensionsstiftelse.</w:t>
      </w:r>
    </w:p>
    <w:p>
      <w:pPr/>
      <w:r>
        <w:t>Enligt anställningsavtalet gäller 6 månaders uppsägningstid från den verkställande direktörens sida och 12 månaders uppsägningstid från moderföretagets sida.</w:t>
      </w:r>
    </w:p>
    <w:p>
      <w:pPr>
        <w:pStyle w:val="Tablecaption"/>
      </w:pPr>
      <w:r>
        <w:t>Medelantalet anställda</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7 – Löner och ersättninga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Medelantal anställda</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Kvinnor</w:t>
            </w:r>
          </w:p>
        </w:tc>
        <w:tc>
          <w:tcPr>
            <w:tcW w:type="dxa" w:w="1559"/>
            <w:vAlign w:val="center"/>
          </w:tcPr>
          <w:p>
            <w:pPr>
              <w:keepNext w:val="0"/>
              <w:keepLines w:val="0"/>
              <w:spacing w:before="0" w:after="40" w:line="247" w:lineRule="auto"/>
              <w:jc w:val="right"/>
            </w:pPr>
            <w:r>
              <w:rPr>
                <w:rFonts w:ascii="Arial" w:hAnsi="Arial"/>
                <w:b w:val="0"/>
                <w:sz w:val="20"/>
              </w:rPr>
              <w:t>105</w:t>
            </w:r>
          </w:p>
        </w:tc>
        <w:tc>
          <w:tcPr>
            <w:tcW w:type="dxa" w:w="1559"/>
            <w:vAlign w:val="center"/>
          </w:tcPr>
          <w:p>
            <w:pPr>
              <w:keepNext w:val="0"/>
              <w:keepLines w:val="0"/>
              <w:spacing w:before="0" w:after="40" w:line="247" w:lineRule="auto"/>
              <w:jc w:val="right"/>
            </w:pPr>
            <w:r>
              <w:rPr>
                <w:rFonts w:ascii="Arial" w:hAnsi="Arial"/>
                <w:b w:val="0"/>
                <w:sz w:val="20"/>
              </w:rPr>
              <w:t>101</w:t>
            </w:r>
          </w:p>
        </w:tc>
        <w:tc>
          <w:tcPr>
            <w:tcW w:type="dxa" w:w="1559"/>
            <w:vAlign w:val="center"/>
          </w:tcPr>
          <w:p>
            <w:pPr>
              <w:keepNext w:val="0"/>
              <w:keepLines w:val="0"/>
              <w:spacing w:before="0" w:after="40" w:line="247" w:lineRule="auto"/>
              <w:jc w:val="right"/>
            </w:pPr>
            <w:r>
              <w:rPr>
                <w:rFonts w:ascii="Arial" w:hAnsi="Arial"/>
                <w:b w:val="0"/>
                <w:sz w:val="20"/>
              </w:rPr>
              <w:t>91</w:t>
            </w:r>
          </w:p>
        </w:tc>
        <w:tc>
          <w:tcPr>
            <w:tcW w:type="dxa" w:w="1559"/>
            <w:vAlign w:val="center"/>
          </w:tcPr>
          <w:p>
            <w:pPr>
              <w:keepNext w:val="0"/>
              <w:keepLines w:val="0"/>
              <w:spacing w:before="0" w:after="40" w:line="247" w:lineRule="auto"/>
              <w:jc w:val="right"/>
            </w:pPr>
            <w:r>
              <w:rPr>
                <w:rFonts w:ascii="Arial" w:hAnsi="Arial"/>
                <w:b w:val="0"/>
                <w:sz w:val="20"/>
              </w:rPr>
              <w:t>88</w:t>
            </w:r>
          </w:p>
        </w:tc>
      </w:tr>
      <w:tr>
        <w:trPr>
          <w:cantSplit/>
        </w:trPr>
        <w:tc>
          <w:tcPr>
            <w:tcW w:type="dxa" w:w="3288"/>
            <w:vAlign w:val="center"/>
          </w:tcPr>
          <w:p>
            <w:pPr>
              <w:keepNext w:val="0"/>
              <w:keepLines w:val="0"/>
              <w:spacing w:before="0" w:after="40" w:line="247" w:lineRule="auto"/>
            </w:pPr>
            <w:r>
              <w:rPr>
                <w:rFonts w:ascii="Arial" w:hAnsi="Arial"/>
                <w:b w:val="0"/>
                <w:sz w:val="20"/>
              </w:rPr>
              <w:t>Män</w:t>
            </w:r>
          </w:p>
        </w:tc>
        <w:tc>
          <w:tcPr>
            <w:tcW w:type="dxa" w:w="1559"/>
            <w:vAlign w:val="center"/>
          </w:tcPr>
          <w:p>
            <w:pPr>
              <w:keepNext w:val="0"/>
              <w:keepLines w:val="0"/>
              <w:spacing w:before="0" w:after="40" w:line="247" w:lineRule="auto"/>
              <w:jc w:val="right"/>
            </w:pPr>
            <w:r>
              <w:rPr>
                <w:rFonts w:ascii="Arial" w:hAnsi="Arial"/>
                <w:b w:val="0"/>
                <w:sz w:val="20"/>
              </w:rPr>
              <w:t>309</w:t>
            </w:r>
          </w:p>
        </w:tc>
        <w:tc>
          <w:tcPr>
            <w:tcW w:type="dxa" w:w="1559"/>
            <w:vAlign w:val="center"/>
          </w:tcPr>
          <w:p>
            <w:pPr>
              <w:keepNext w:val="0"/>
              <w:keepLines w:val="0"/>
              <w:spacing w:before="0" w:after="40" w:line="247" w:lineRule="auto"/>
              <w:jc w:val="right"/>
            </w:pPr>
            <w:r>
              <w:rPr>
                <w:rFonts w:ascii="Arial" w:hAnsi="Arial"/>
                <w:b w:val="0"/>
                <w:sz w:val="20"/>
              </w:rPr>
              <w:t>300</w:t>
            </w:r>
          </w:p>
        </w:tc>
        <w:tc>
          <w:tcPr>
            <w:tcW w:type="dxa" w:w="1559"/>
            <w:vAlign w:val="center"/>
          </w:tcPr>
          <w:p>
            <w:pPr>
              <w:keepNext w:val="0"/>
              <w:keepLines w:val="0"/>
              <w:spacing w:before="0" w:after="40" w:line="247" w:lineRule="auto"/>
              <w:jc w:val="right"/>
            </w:pPr>
            <w:r>
              <w:rPr>
                <w:rFonts w:ascii="Arial" w:hAnsi="Arial"/>
                <w:b w:val="0"/>
                <w:sz w:val="20"/>
              </w:rPr>
              <w:t>217</w:t>
            </w:r>
          </w:p>
        </w:tc>
        <w:tc>
          <w:tcPr>
            <w:tcW w:type="dxa" w:w="1559"/>
            <w:vAlign w:val="center"/>
          </w:tcPr>
          <w:p>
            <w:pPr>
              <w:keepNext w:val="0"/>
              <w:keepLines w:val="0"/>
              <w:spacing w:before="0" w:after="40" w:line="247" w:lineRule="auto"/>
              <w:jc w:val="right"/>
            </w:pPr>
            <w:r>
              <w:rPr>
                <w:rFonts w:ascii="Arial" w:hAnsi="Arial"/>
                <w:b w:val="0"/>
                <w:sz w:val="20"/>
              </w:rPr>
              <w:t>190</w:t>
            </w:r>
          </w:p>
        </w:tc>
      </w:tr>
      <w:tr>
        <w:trPr>
          <w:cantSplit/>
        </w:trPr>
        <w:tc>
          <w:tcPr>
            <w:tcW w:type="dxa" w:w="3288"/>
            <w:vAlign w:val="center"/>
          </w:tcPr>
          <w:p>
            <w:pPr>
              <w:keepNext w:val="0"/>
              <w:keepLines w:val="0"/>
              <w:spacing w:before="0" w:after="40" w:line="247" w:lineRule="auto"/>
            </w:pPr>
            <w:r>
              <w:rPr>
                <w:rFonts w:ascii="Arial" w:hAnsi="Arial"/>
                <w:b w:val="0"/>
                <w:sz w:val="20"/>
              </w:rPr>
              <w:t>Totalt</w:t>
            </w:r>
          </w:p>
        </w:tc>
        <w:tc>
          <w:tcPr>
            <w:tcW w:type="dxa" w:w="1559"/>
            <w:vAlign w:val="center"/>
          </w:tcPr>
          <w:p>
            <w:pPr>
              <w:keepNext w:val="0"/>
              <w:keepLines w:val="0"/>
              <w:spacing w:before="0" w:after="40" w:line="247" w:lineRule="auto"/>
              <w:jc w:val="right"/>
            </w:pPr>
            <w:r>
              <w:rPr>
                <w:rFonts w:ascii="Arial" w:hAnsi="Arial"/>
                <w:b w:val="0"/>
                <w:sz w:val="20"/>
              </w:rPr>
              <w:t>414</w:t>
            </w:r>
          </w:p>
        </w:tc>
        <w:tc>
          <w:tcPr>
            <w:tcW w:type="dxa" w:w="1559"/>
            <w:vAlign w:val="center"/>
          </w:tcPr>
          <w:p>
            <w:pPr>
              <w:keepNext w:val="0"/>
              <w:keepLines w:val="0"/>
              <w:spacing w:before="0" w:after="40" w:line="247" w:lineRule="auto"/>
              <w:jc w:val="right"/>
            </w:pPr>
            <w:r>
              <w:rPr>
                <w:rFonts w:ascii="Arial" w:hAnsi="Arial"/>
                <w:b w:val="0"/>
                <w:sz w:val="20"/>
              </w:rPr>
              <w:t>401</w:t>
            </w:r>
          </w:p>
        </w:tc>
        <w:tc>
          <w:tcPr>
            <w:tcW w:type="dxa" w:w="1559"/>
            <w:vAlign w:val="center"/>
          </w:tcPr>
          <w:p>
            <w:pPr>
              <w:keepNext w:val="0"/>
              <w:keepLines w:val="0"/>
              <w:spacing w:before="0" w:after="40" w:line="247" w:lineRule="auto"/>
              <w:jc w:val="right"/>
            </w:pPr>
            <w:r>
              <w:rPr>
                <w:rFonts w:ascii="Arial" w:hAnsi="Arial"/>
                <w:b w:val="0"/>
                <w:sz w:val="20"/>
              </w:rPr>
              <w:t>308</w:t>
            </w:r>
          </w:p>
        </w:tc>
        <w:tc>
          <w:tcPr>
            <w:tcW w:type="dxa" w:w="1559"/>
            <w:vAlign w:val="center"/>
          </w:tcPr>
          <w:p>
            <w:pPr>
              <w:keepNext w:val="0"/>
              <w:keepLines w:val="0"/>
              <w:spacing w:before="0" w:after="40" w:line="247" w:lineRule="auto"/>
              <w:jc w:val="right"/>
            </w:pPr>
            <w:r>
              <w:rPr>
                <w:rFonts w:ascii="Arial" w:hAnsi="Arial"/>
                <w:b w:val="0"/>
                <w:sz w:val="20"/>
              </w:rPr>
              <w:t>278</w:t>
            </w:r>
          </w:p>
        </w:tc>
      </w:tr>
    </w:tbl>
    <w:p>
      <w:pPr>
        <w:spacing w:after="20" w:before="0" w:line="240" w:lineRule="auto"/>
      </w:pPr>
      <w:r>
        <w:rPr>
          <w:sz w:val="6"/>
        </w:rPr>
      </w:r>
    </w:p>
    <w:p>
      <w:pPr>
        <w:pStyle w:val="Tablecaption"/>
      </w:pPr>
      <w:r>
        <w:t>Moderföretaget</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7 – Löner och ersättningar"/>
        <w:tblDescription w:val="Tabell med en upprepad rubrikrad. Tomma celler motsvarar tomma celler i originalet."/>
      </w:tblPr>
      <w:tblGrid>
        <w:gridCol w:w="6123"/>
        <w:gridCol w:w="1701"/>
        <w:gridCol w:w="1701"/>
      </w:tblGrid>
      <w:tr>
        <w:trPr>
          <w:cantSplit/>
          <w:tblHeader w:val="1"/>
        </w:trPr>
        <w:tc>
          <w:tcPr>
            <w:tcW w:type="dxa" w:w="6123"/>
            <w:shd w:fill="006445"/>
            <w:vAlign w:val="center"/>
          </w:tcPr>
          <w:p>
            <w:pPr>
              <w:keepNext/>
              <w:keepLines w:val="0"/>
              <w:spacing w:before="0" w:after="40" w:line="247" w:lineRule="auto"/>
            </w:pPr>
            <w:r>
              <w:rPr>
                <w:rFonts w:ascii="Arial" w:hAnsi="Arial"/>
                <w:b/>
                <w:color w:val="FFFFFF"/>
                <w:sz w:val="20"/>
              </w:rPr>
              <w:t>Könsfördelning i styrelse och företagsledning (antal)</w:t>
            </w:r>
          </w:p>
        </w:tc>
        <w:tc>
          <w:tcPr>
            <w:tcW w:type="dxa" w:w="1701"/>
            <w:shd w:fill="006445"/>
            <w:vAlign w:val="center"/>
          </w:tcPr>
          <w:p>
            <w:pPr>
              <w:keepNext/>
              <w:keepLines w:val="0"/>
              <w:spacing w:before="0" w:after="40" w:line="247" w:lineRule="auto"/>
            </w:pPr>
            <w:r>
              <w:rPr>
                <w:rFonts w:ascii="Arial" w:hAnsi="Arial"/>
                <w:b/>
                <w:color w:val="FFFFFF"/>
                <w:sz w:val="20"/>
              </w:rPr>
              <w:t>Moder­företaget 2021</w:t>
            </w:r>
          </w:p>
        </w:tc>
        <w:tc>
          <w:tcPr>
            <w:tcW w:type="dxa" w:w="1701"/>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6123"/>
            <w:vAlign w:val="center"/>
          </w:tcPr>
          <w:p>
            <w:pPr>
              <w:keepNext w:val="0"/>
              <w:keepLines w:val="0"/>
              <w:spacing w:before="0" w:after="40" w:line="247" w:lineRule="auto"/>
            </w:pPr>
            <w:r>
              <w:rPr>
                <w:rFonts w:ascii="Arial" w:hAnsi="Arial"/>
                <w:b/>
                <w:sz w:val="20"/>
              </w:rPr>
              <w:t>Styrelse</w:t>
            </w:r>
          </w:p>
        </w:tc>
        <w:tc>
          <w:tcPr>
            <w:tcW w:type="dxa" w:w="1701"/>
            <w:vAlign w:val="center"/>
          </w:tcPr>
          <w:p>
            <w:pPr>
              <w:keepNext w:val="0"/>
              <w:keepLines w:val="0"/>
              <w:spacing w:before="0" w:after="40" w:line="247" w:lineRule="auto"/>
            </w:pPr>
            <w:r>
              <w:rPr>
                <w:rFonts w:ascii="Arial" w:hAnsi="Arial"/>
                <w:b/>
                <w:sz w:val="20"/>
              </w:rPr>
            </w:r>
          </w:p>
        </w:tc>
        <w:tc>
          <w:tcPr>
            <w:tcW w:type="dxa" w:w="1701"/>
            <w:vAlign w:val="center"/>
          </w:tcPr>
          <w:p>
            <w:pPr>
              <w:keepNext w:val="0"/>
              <w:keepLines w:val="0"/>
              <w:spacing w:before="0" w:after="40" w:line="247" w:lineRule="auto"/>
            </w:pPr>
            <w:r>
              <w:rPr>
                <w:rFonts w:ascii="Arial" w:hAnsi="Arial"/>
                <w:b/>
                <w:sz w:val="20"/>
              </w:rPr>
            </w:r>
          </w:p>
        </w:tc>
      </w:tr>
      <w:tr>
        <w:trPr>
          <w:cantSplit/>
        </w:trPr>
        <w:tc>
          <w:tcPr>
            <w:tcW w:type="dxa" w:w="6123"/>
            <w:vAlign w:val="center"/>
          </w:tcPr>
          <w:p>
            <w:pPr>
              <w:keepNext w:val="0"/>
              <w:keepLines w:val="0"/>
              <w:spacing w:before="0" w:after="40" w:line="247" w:lineRule="auto"/>
            </w:pPr>
            <w:r>
              <w:rPr>
                <w:rFonts w:ascii="Arial" w:hAnsi="Arial"/>
                <w:b w:val="0"/>
                <w:sz w:val="20"/>
              </w:rPr>
              <w:t>Kvinnor</w:t>
            </w:r>
          </w:p>
        </w:tc>
        <w:tc>
          <w:tcPr>
            <w:tcW w:type="dxa" w:w="1701"/>
            <w:vAlign w:val="center"/>
          </w:tcPr>
          <w:p>
            <w:pPr>
              <w:keepNext w:val="0"/>
              <w:keepLines w:val="0"/>
              <w:spacing w:before="0" w:after="40" w:line="247" w:lineRule="auto"/>
              <w:jc w:val="right"/>
            </w:pPr>
            <w:r>
              <w:rPr>
                <w:rFonts w:ascii="Arial" w:hAnsi="Arial"/>
                <w:b w:val="0"/>
                <w:sz w:val="20"/>
              </w:rPr>
              <w:t>5</w:t>
            </w:r>
          </w:p>
        </w:tc>
        <w:tc>
          <w:tcPr>
            <w:tcW w:type="dxa" w:w="1701"/>
            <w:vAlign w:val="center"/>
          </w:tcPr>
          <w:p>
            <w:pPr>
              <w:keepNext w:val="0"/>
              <w:keepLines w:val="0"/>
              <w:spacing w:before="0" w:after="40" w:line="247" w:lineRule="auto"/>
              <w:jc w:val="right"/>
            </w:pPr>
            <w:r>
              <w:rPr>
                <w:rFonts w:ascii="Arial" w:hAnsi="Arial"/>
                <w:b w:val="0"/>
                <w:sz w:val="20"/>
              </w:rPr>
              <w:t>5</w:t>
            </w:r>
          </w:p>
        </w:tc>
      </w:tr>
      <w:tr>
        <w:trPr>
          <w:cantSplit/>
        </w:trPr>
        <w:tc>
          <w:tcPr>
            <w:tcW w:type="dxa" w:w="6123"/>
            <w:vAlign w:val="center"/>
          </w:tcPr>
          <w:p>
            <w:pPr>
              <w:keepNext w:val="0"/>
              <w:keepLines w:val="0"/>
              <w:spacing w:before="0" w:after="40" w:line="247" w:lineRule="auto"/>
            </w:pPr>
            <w:r>
              <w:rPr>
                <w:rFonts w:ascii="Arial" w:hAnsi="Arial"/>
                <w:b w:val="0"/>
                <w:sz w:val="20"/>
              </w:rPr>
              <w:t>Män</w:t>
            </w:r>
          </w:p>
        </w:tc>
        <w:tc>
          <w:tcPr>
            <w:tcW w:type="dxa" w:w="1701"/>
            <w:vAlign w:val="center"/>
          </w:tcPr>
          <w:p>
            <w:pPr>
              <w:keepNext w:val="0"/>
              <w:keepLines w:val="0"/>
              <w:spacing w:before="0" w:after="40" w:line="247" w:lineRule="auto"/>
              <w:jc w:val="right"/>
            </w:pPr>
            <w:r>
              <w:rPr>
                <w:rFonts w:ascii="Arial" w:hAnsi="Arial"/>
                <w:b w:val="0"/>
                <w:sz w:val="20"/>
              </w:rPr>
              <w:t>6</w:t>
            </w:r>
          </w:p>
        </w:tc>
        <w:tc>
          <w:tcPr>
            <w:tcW w:type="dxa" w:w="1701"/>
            <w:vAlign w:val="center"/>
          </w:tcPr>
          <w:p>
            <w:pPr>
              <w:keepNext w:val="0"/>
              <w:keepLines w:val="0"/>
              <w:spacing w:before="0" w:after="40" w:line="247" w:lineRule="auto"/>
              <w:jc w:val="right"/>
            </w:pPr>
            <w:r>
              <w:rPr>
                <w:rFonts w:ascii="Arial" w:hAnsi="Arial"/>
                <w:b w:val="0"/>
                <w:sz w:val="20"/>
              </w:rPr>
              <w:t>6</w:t>
            </w:r>
          </w:p>
        </w:tc>
      </w:tr>
      <w:tr>
        <w:trPr>
          <w:cantSplit/>
        </w:trPr>
        <w:tc>
          <w:tcPr>
            <w:tcW w:type="dxa" w:w="6123"/>
            <w:vAlign w:val="center"/>
          </w:tcPr>
          <w:p>
            <w:pPr>
              <w:keepNext w:val="0"/>
              <w:keepLines w:val="0"/>
              <w:spacing w:before="0" w:after="40" w:line="247" w:lineRule="auto"/>
            </w:pPr>
            <w:r>
              <w:rPr>
                <w:rFonts w:ascii="Arial" w:hAnsi="Arial"/>
                <w:b w:val="0"/>
                <w:sz w:val="20"/>
              </w:rPr>
              <w:t>Totalt</w:t>
            </w:r>
          </w:p>
        </w:tc>
        <w:tc>
          <w:tcPr>
            <w:tcW w:type="dxa" w:w="1701"/>
            <w:vAlign w:val="center"/>
          </w:tcPr>
          <w:p>
            <w:pPr>
              <w:keepNext w:val="0"/>
              <w:keepLines w:val="0"/>
              <w:spacing w:before="0" w:after="40" w:line="247" w:lineRule="auto"/>
              <w:jc w:val="right"/>
            </w:pPr>
            <w:r>
              <w:rPr>
                <w:rFonts w:ascii="Arial" w:hAnsi="Arial"/>
                <w:b w:val="0"/>
                <w:sz w:val="20"/>
              </w:rPr>
              <w:t>11</w:t>
            </w:r>
          </w:p>
        </w:tc>
        <w:tc>
          <w:tcPr>
            <w:tcW w:type="dxa" w:w="1701"/>
            <w:vAlign w:val="center"/>
          </w:tcPr>
          <w:p>
            <w:pPr>
              <w:keepNext w:val="0"/>
              <w:keepLines w:val="0"/>
              <w:spacing w:before="0" w:after="40" w:line="247" w:lineRule="auto"/>
              <w:jc w:val="right"/>
            </w:pPr>
            <w:r>
              <w:rPr>
                <w:rFonts w:ascii="Arial" w:hAnsi="Arial"/>
                <w:b w:val="0"/>
                <w:sz w:val="20"/>
              </w:rPr>
              <w:t>11</w:t>
            </w:r>
          </w:p>
        </w:tc>
      </w:tr>
      <w:tr>
        <w:trPr>
          <w:cantSplit/>
        </w:trPr>
        <w:tc>
          <w:tcPr>
            <w:tcW w:type="dxa" w:w="6123"/>
            <w:vAlign w:val="center"/>
          </w:tcPr>
          <w:p>
            <w:pPr>
              <w:keepNext w:val="0"/>
              <w:keepLines w:val="0"/>
              <w:spacing w:before="0" w:after="40" w:line="247" w:lineRule="auto"/>
            </w:pPr>
            <w:r>
              <w:rPr>
                <w:rFonts w:ascii="Arial" w:hAnsi="Arial"/>
                <w:b/>
                <w:sz w:val="20"/>
              </w:rPr>
              <w:t>Övriga ledande befattningshavare</w:t>
            </w:r>
          </w:p>
        </w:tc>
        <w:tc>
          <w:tcPr>
            <w:tcW w:type="dxa" w:w="1701"/>
            <w:vAlign w:val="center"/>
          </w:tcPr>
          <w:p>
            <w:pPr>
              <w:keepNext w:val="0"/>
              <w:keepLines w:val="0"/>
              <w:spacing w:before="0" w:after="40" w:line="247" w:lineRule="auto"/>
            </w:pPr>
            <w:r>
              <w:rPr>
                <w:rFonts w:ascii="Arial" w:hAnsi="Arial"/>
                <w:b/>
                <w:sz w:val="20"/>
              </w:rPr>
            </w:r>
          </w:p>
        </w:tc>
        <w:tc>
          <w:tcPr>
            <w:tcW w:type="dxa" w:w="1701"/>
            <w:vAlign w:val="center"/>
          </w:tcPr>
          <w:p>
            <w:pPr>
              <w:keepNext w:val="0"/>
              <w:keepLines w:val="0"/>
              <w:spacing w:before="0" w:after="40" w:line="247" w:lineRule="auto"/>
            </w:pPr>
            <w:r>
              <w:rPr>
                <w:rFonts w:ascii="Arial" w:hAnsi="Arial"/>
                <w:b/>
                <w:sz w:val="20"/>
              </w:rPr>
            </w:r>
          </w:p>
        </w:tc>
      </w:tr>
      <w:tr>
        <w:trPr>
          <w:cantSplit/>
        </w:trPr>
        <w:tc>
          <w:tcPr>
            <w:tcW w:type="dxa" w:w="6123"/>
            <w:vAlign w:val="center"/>
          </w:tcPr>
          <w:p>
            <w:pPr>
              <w:keepNext w:val="0"/>
              <w:keepLines w:val="0"/>
              <w:spacing w:before="0" w:after="40" w:line="247" w:lineRule="auto"/>
            </w:pPr>
            <w:r>
              <w:rPr>
                <w:rFonts w:ascii="Arial" w:hAnsi="Arial"/>
                <w:b w:val="0"/>
                <w:sz w:val="20"/>
              </w:rPr>
              <w:t>Kvinnor</w:t>
            </w:r>
          </w:p>
        </w:tc>
        <w:tc>
          <w:tcPr>
            <w:tcW w:type="dxa" w:w="1701"/>
            <w:vAlign w:val="center"/>
          </w:tcPr>
          <w:p>
            <w:pPr>
              <w:keepNext w:val="0"/>
              <w:keepLines w:val="0"/>
              <w:spacing w:before="0" w:after="40" w:line="247" w:lineRule="auto"/>
              <w:jc w:val="right"/>
            </w:pPr>
            <w:r>
              <w:rPr>
                <w:rFonts w:ascii="Arial" w:hAnsi="Arial"/>
                <w:b w:val="0"/>
                <w:sz w:val="20"/>
              </w:rPr>
              <w:t>3</w:t>
            </w:r>
          </w:p>
        </w:tc>
        <w:tc>
          <w:tcPr>
            <w:tcW w:type="dxa" w:w="1701"/>
            <w:vAlign w:val="center"/>
          </w:tcPr>
          <w:p>
            <w:pPr>
              <w:keepNext w:val="0"/>
              <w:keepLines w:val="0"/>
              <w:spacing w:before="0" w:after="40" w:line="247" w:lineRule="auto"/>
              <w:jc w:val="right"/>
            </w:pPr>
            <w:r>
              <w:rPr>
                <w:rFonts w:ascii="Arial" w:hAnsi="Arial"/>
                <w:b w:val="0"/>
                <w:sz w:val="20"/>
              </w:rPr>
              <w:t>2</w:t>
            </w:r>
          </w:p>
        </w:tc>
      </w:tr>
      <w:tr>
        <w:trPr>
          <w:cantSplit/>
        </w:trPr>
        <w:tc>
          <w:tcPr>
            <w:tcW w:type="dxa" w:w="6123"/>
            <w:vAlign w:val="center"/>
          </w:tcPr>
          <w:p>
            <w:pPr>
              <w:keepNext w:val="0"/>
              <w:keepLines w:val="0"/>
              <w:spacing w:before="0" w:after="40" w:line="247" w:lineRule="auto"/>
            </w:pPr>
            <w:r>
              <w:rPr>
                <w:rFonts w:ascii="Arial" w:hAnsi="Arial"/>
                <w:b w:val="0"/>
                <w:sz w:val="20"/>
              </w:rPr>
              <w:t>Män</w:t>
            </w:r>
          </w:p>
        </w:tc>
        <w:tc>
          <w:tcPr>
            <w:tcW w:type="dxa" w:w="1701"/>
            <w:vAlign w:val="center"/>
          </w:tcPr>
          <w:p>
            <w:pPr>
              <w:keepNext w:val="0"/>
              <w:keepLines w:val="0"/>
              <w:spacing w:before="0" w:after="40" w:line="247" w:lineRule="auto"/>
              <w:jc w:val="right"/>
            </w:pPr>
            <w:r>
              <w:rPr>
                <w:rFonts w:ascii="Arial" w:hAnsi="Arial"/>
                <w:b w:val="0"/>
                <w:sz w:val="20"/>
              </w:rPr>
              <w:t>5</w:t>
            </w:r>
          </w:p>
        </w:tc>
        <w:tc>
          <w:tcPr>
            <w:tcW w:type="dxa" w:w="1701"/>
            <w:vAlign w:val="center"/>
          </w:tcPr>
          <w:p>
            <w:pPr>
              <w:keepNext w:val="0"/>
              <w:keepLines w:val="0"/>
              <w:spacing w:before="0" w:after="40" w:line="247" w:lineRule="auto"/>
              <w:jc w:val="right"/>
            </w:pPr>
            <w:r>
              <w:rPr>
                <w:rFonts w:ascii="Arial" w:hAnsi="Arial"/>
                <w:b w:val="0"/>
                <w:sz w:val="20"/>
              </w:rPr>
              <w:t>7</w:t>
            </w:r>
          </w:p>
        </w:tc>
      </w:tr>
      <w:tr>
        <w:trPr>
          <w:cantSplit/>
        </w:trPr>
        <w:tc>
          <w:tcPr>
            <w:tcW w:type="dxa" w:w="6123"/>
            <w:vAlign w:val="center"/>
          </w:tcPr>
          <w:p>
            <w:pPr>
              <w:keepNext w:val="0"/>
              <w:keepLines w:val="0"/>
              <w:spacing w:before="0" w:after="40" w:line="247" w:lineRule="auto"/>
            </w:pPr>
            <w:r>
              <w:rPr>
                <w:rFonts w:ascii="Arial" w:hAnsi="Arial"/>
                <w:b w:val="0"/>
                <w:sz w:val="20"/>
              </w:rPr>
              <w:t>Totalt</w:t>
            </w:r>
          </w:p>
        </w:tc>
        <w:tc>
          <w:tcPr>
            <w:tcW w:type="dxa" w:w="1701"/>
            <w:vAlign w:val="center"/>
          </w:tcPr>
          <w:p>
            <w:pPr>
              <w:keepNext w:val="0"/>
              <w:keepLines w:val="0"/>
              <w:spacing w:before="0" w:after="40" w:line="247" w:lineRule="auto"/>
              <w:jc w:val="right"/>
            </w:pPr>
            <w:r>
              <w:rPr>
                <w:rFonts w:ascii="Arial" w:hAnsi="Arial"/>
                <w:b w:val="0"/>
                <w:sz w:val="20"/>
              </w:rPr>
              <w:t>8</w:t>
            </w:r>
          </w:p>
        </w:tc>
        <w:tc>
          <w:tcPr>
            <w:tcW w:type="dxa" w:w="1701"/>
            <w:vAlign w:val="center"/>
          </w:tcPr>
          <w:p>
            <w:pPr>
              <w:keepNext w:val="0"/>
              <w:keepLines w:val="0"/>
              <w:spacing w:before="0" w:after="40" w:line="247" w:lineRule="auto"/>
              <w:jc w:val="right"/>
            </w:pPr>
            <w:r>
              <w:rPr>
                <w:rFonts w:ascii="Arial" w:hAnsi="Arial"/>
                <w:b w:val="0"/>
                <w:sz w:val="20"/>
              </w:rPr>
              <w:t>9</w:t>
            </w:r>
          </w:p>
        </w:tc>
      </w:tr>
    </w:tbl>
    <w:p>
      <w:pPr>
        <w:spacing w:after="20" w:before="0" w:line="240" w:lineRule="auto"/>
      </w:pPr>
      <w:r>
        <w:rPr>
          <w:sz w:val="6"/>
        </w:rPr>
      </w:r>
    </w:p>
    <w:p>
      <w:pPr>
        <w:pStyle w:val="Heading3"/>
      </w:pPr>
      <w:bookmarkStart w:id="291" w:name="h_932"/>
      <w:r>
        <w:t>Not 8 – Resultat från värdepapper och fordringar som är anläggningstillgångar</w:t>
      </w:r>
      <w:bookmarkEnd w:id="291"/>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8 – Resultat från värdepapper och fordringar som är anläggningstillgånga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Utdelning på andelar i koncernföretag</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36 370</w:t>
            </w:r>
          </w:p>
        </w:tc>
      </w:tr>
      <w:tr>
        <w:trPr>
          <w:cantSplit/>
        </w:trPr>
        <w:tc>
          <w:tcPr>
            <w:tcW w:type="dxa" w:w="3288"/>
            <w:vAlign w:val="center"/>
          </w:tcPr>
          <w:p>
            <w:pPr>
              <w:keepNext w:val="0"/>
              <w:keepLines w:val="0"/>
              <w:spacing w:before="0" w:after="40" w:line="247" w:lineRule="auto"/>
            </w:pPr>
            <w:r>
              <w:rPr>
                <w:rFonts w:ascii="Arial" w:hAnsi="Arial"/>
                <w:b w:val="0"/>
                <w:sz w:val="20"/>
              </w:rPr>
              <w:t>Nedskrivning aktieägartillskott BioEndev AB</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–26 500</w:t>
            </w:r>
          </w:p>
        </w:tc>
      </w:tr>
      <w:tr>
        <w:trPr>
          <w:cantSplit/>
        </w:trPr>
        <w:tc>
          <w:tcPr>
            <w:tcW w:type="dxa" w:w="3288"/>
            <w:vAlign w:val="center"/>
          </w:tcPr>
          <w:p>
            <w:pPr>
              <w:keepNext w:val="0"/>
              <w:keepLines w:val="0"/>
              <w:spacing w:before="0" w:after="40" w:line="247" w:lineRule="auto"/>
            </w:pPr>
            <w:r>
              <w:rPr>
                <w:rFonts w:ascii="Arial" w:hAnsi="Arial"/>
                <w:b w:val="0"/>
                <w:sz w:val="20"/>
              </w:rPr>
              <w:t>Övriga nedskrivningar</w:t>
            </w:r>
          </w:p>
        </w:tc>
        <w:tc>
          <w:tcPr>
            <w:tcW w:type="dxa" w:w="1559"/>
            <w:vAlign w:val="center"/>
          </w:tcPr>
          <w:p>
            <w:pPr>
              <w:keepNext w:val="0"/>
              <w:keepLines w:val="0"/>
              <w:spacing w:before="0" w:after="40" w:line="247" w:lineRule="auto"/>
              <w:jc w:val="right"/>
            </w:pPr>
            <w:r>
              <w:rPr>
                <w:rFonts w:ascii="Arial" w:hAnsi="Arial"/>
                <w:b w:val="0"/>
                <w:sz w:val="20"/>
              </w:rPr>
              <w:t>–6 599</w:t>
            </w:r>
          </w:p>
        </w:tc>
        <w:tc>
          <w:tcPr>
            <w:tcW w:type="dxa" w:w="1559"/>
            <w:vAlign w:val="center"/>
          </w:tcPr>
          <w:p>
            <w:pPr>
              <w:keepNext w:val="0"/>
              <w:keepLines w:val="0"/>
              <w:spacing w:before="0" w:after="40" w:line="247" w:lineRule="auto"/>
              <w:jc w:val="right"/>
            </w:pPr>
            <w:r>
              <w:rPr>
                <w:rFonts w:ascii="Arial" w:hAnsi="Arial"/>
                <w:b w:val="0"/>
                <w:sz w:val="20"/>
              </w:rPr>
              <w:t>–648</w:t>
            </w:r>
          </w:p>
        </w:tc>
        <w:tc>
          <w:tcPr>
            <w:tcW w:type="dxa" w:w="1559"/>
            <w:vAlign w:val="center"/>
          </w:tcPr>
          <w:p>
            <w:pPr>
              <w:keepNext w:val="0"/>
              <w:keepLines w:val="0"/>
              <w:spacing w:before="0" w:after="40" w:line="247" w:lineRule="auto"/>
              <w:jc w:val="right"/>
            </w:pPr>
            <w:r>
              <w:rPr>
                <w:rFonts w:ascii="Arial" w:hAnsi="Arial"/>
                <w:b w:val="0"/>
                <w:sz w:val="20"/>
              </w:rPr>
              <w:t>–6 599</w:t>
            </w:r>
          </w:p>
        </w:tc>
        <w:tc>
          <w:tcPr>
            <w:tcW w:type="dxa" w:w="1559"/>
            <w:vAlign w:val="center"/>
          </w:tcPr>
          <w:p>
            <w:pPr>
              <w:keepNext w:val="0"/>
              <w:keepLines w:val="0"/>
              <w:spacing w:before="0" w:after="40" w:line="247" w:lineRule="auto"/>
              <w:jc w:val="right"/>
            </w:pPr>
            <w:r>
              <w:rPr>
                <w:rFonts w:ascii="Arial" w:hAnsi="Arial"/>
                <w:b w:val="0"/>
                <w:sz w:val="20"/>
              </w:rPr>
              <w:t>–599</w:t>
            </w:r>
          </w:p>
        </w:tc>
      </w:tr>
      <w:tr>
        <w:trPr>
          <w:cantSplit/>
        </w:trPr>
        <w:tc>
          <w:tcPr>
            <w:tcW w:type="dxa" w:w="3288"/>
            <w:vAlign w:val="center"/>
          </w:tcPr>
          <w:p>
            <w:pPr>
              <w:keepNext w:val="0"/>
              <w:keepLines w:val="0"/>
              <w:spacing w:before="0" w:after="40" w:line="247" w:lineRule="auto"/>
            </w:pPr>
            <w:r>
              <w:rPr>
                <w:rFonts w:ascii="Arial" w:hAnsi="Arial"/>
                <w:b w:val="0"/>
                <w:sz w:val="20"/>
              </w:rPr>
              <w:t>Omvärderingsresultat BioEndev AB</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–11 415</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–6 599</w:t>
            </w:r>
          </w:p>
        </w:tc>
        <w:tc>
          <w:tcPr>
            <w:tcW w:type="dxa" w:w="1559"/>
            <w:vAlign w:val="center"/>
          </w:tcPr>
          <w:p>
            <w:pPr>
              <w:keepNext w:val="0"/>
              <w:keepLines w:val="0"/>
              <w:spacing w:before="0" w:after="40" w:line="247" w:lineRule="auto"/>
              <w:jc w:val="right"/>
            </w:pPr>
            <w:r>
              <w:rPr>
                <w:rFonts w:ascii="Arial" w:hAnsi="Arial"/>
                <w:b/>
                <w:sz w:val="20"/>
              </w:rPr>
              <w:t>–12 063</w:t>
            </w:r>
          </w:p>
        </w:tc>
        <w:tc>
          <w:tcPr>
            <w:tcW w:type="dxa" w:w="1559"/>
            <w:vAlign w:val="center"/>
          </w:tcPr>
          <w:p>
            <w:pPr>
              <w:keepNext w:val="0"/>
              <w:keepLines w:val="0"/>
              <w:spacing w:before="0" w:after="40" w:line="247" w:lineRule="auto"/>
              <w:jc w:val="right"/>
            </w:pPr>
            <w:r>
              <w:rPr>
                <w:rFonts w:ascii="Arial" w:hAnsi="Arial"/>
                <w:b/>
                <w:sz w:val="20"/>
              </w:rPr>
              <w:t>–6 599</w:t>
            </w:r>
          </w:p>
        </w:tc>
        <w:tc>
          <w:tcPr>
            <w:tcW w:type="dxa" w:w="1559"/>
            <w:vAlign w:val="center"/>
          </w:tcPr>
          <w:p>
            <w:pPr>
              <w:keepNext w:val="0"/>
              <w:keepLines w:val="0"/>
              <w:spacing w:before="0" w:after="40" w:line="247" w:lineRule="auto"/>
              <w:jc w:val="right"/>
            </w:pPr>
            <w:r>
              <w:rPr>
                <w:rFonts w:ascii="Arial" w:hAnsi="Arial"/>
                <w:b/>
                <w:sz w:val="20"/>
              </w:rPr>
              <w:t>9 271</w:t>
            </w:r>
          </w:p>
        </w:tc>
      </w:tr>
    </w:tbl>
    <w:p>
      <w:pPr>
        <w:spacing w:after="20" w:before="0" w:line="240" w:lineRule="auto"/>
      </w:pPr>
      <w:r>
        <w:rPr>
          <w:sz w:val="6"/>
        </w:rPr>
      </w:r>
    </w:p>
    <w:p>
      <w:pPr>
        <w:pStyle w:val="Heading3"/>
      </w:pPr>
      <w:bookmarkStart w:id="292" w:name="h_934"/>
      <w:r>
        <w:t>Not 9 – Övriga ränteintäkter och liknande resultatposter</w:t>
      </w:r>
      <w:bookmarkEnd w:id="292"/>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9 – Övriga ränteintäkter och liknande resultatpost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Ränteintäkter från koncernföretag</w:t>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jc w:val="right"/>
            </w:pPr>
            <w:r>
              <w:rPr>
                <w:rFonts w:ascii="Arial" w:hAnsi="Arial"/>
                <w:b w:val="0"/>
                <w:sz w:val="20"/>
              </w:rPr>
              <w:t>907</w:t>
            </w:r>
          </w:p>
        </w:tc>
        <w:tc>
          <w:tcPr>
            <w:tcW w:type="dxa" w:w="1559"/>
            <w:vAlign w:val="center"/>
          </w:tcPr>
          <w:p>
            <w:pPr>
              <w:keepNext w:val="0"/>
              <w:keepLines w:val="0"/>
              <w:spacing w:before="0" w:after="40" w:line="247" w:lineRule="auto"/>
              <w:jc w:val="right"/>
            </w:pPr>
            <w:r>
              <w:rPr>
                <w:rFonts w:ascii="Arial" w:hAnsi="Arial"/>
                <w:b w:val="0"/>
                <w:sz w:val="20"/>
              </w:rPr>
              <w:t>921</w:t>
            </w:r>
          </w:p>
        </w:tc>
      </w:tr>
      <w:tr>
        <w:trPr>
          <w:cantSplit/>
        </w:trPr>
        <w:tc>
          <w:tcPr>
            <w:tcW w:type="dxa" w:w="3288"/>
            <w:vAlign w:val="center"/>
          </w:tcPr>
          <w:p>
            <w:pPr>
              <w:keepNext w:val="0"/>
              <w:keepLines w:val="0"/>
              <w:spacing w:before="0" w:after="40" w:line="247" w:lineRule="auto"/>
            </w:pPr>
            <w:r>
              <w:rPr>
                <w:rFonts w:ascii="Arial" w:hAnsi="Arial"/>
                <w:b w:val="0"/>
                <w:sz w:val="20"/>
              </w:rPr>
              <w:t>Ränteintäkter från övriga företag</w:t>
            </w:r>
          </w:p>
        </w:tc>
        <w:tc>
          <w:tcPr>
            <w:tcW w:type="dxa" w:w="1559"/>
            <w:vAlign w:val="center"/>
          </w:tcPr>
          <w:p>
            <w:pPr>
              <w:keepNext w:val="0"/>
              <w:keepLines w:val="0"/>
              <w:spacing w:before="0" w:after="40" w:line="247" w:lineRule="auto"/>
              <w:jc w:val="right"/>
            </w:pPr>
            <w:r>
              <w:rPr>
                <w:rFonts w:ascii="Arial" w:hAnsi="Arial"/>
                <w:b w:val="0"/>
                <w:sz w:val="20"/>
              </w:rPr>
              <w:t>754</w:t>
            </w:r>
          </w:p>
        </w:tc>
        <w:tc>
          <w:tcPr>
            <w:tcW w:type="dxa" w:w="1559"/>
            <w:vAlign w:val="center"/>
          </w:tcPr>
          <w:p>
            <w:pPr>
              <w:keepNext w:val="0"/>
              <w:keepLines w:val="0"/>
              <w:spacing w:before="0" w:after="40" w:line="247" w:lineRule="auto"/>
              <w:jc w:val="right"/>
            </w:pPr>
            <w:r>
              <w:rPr>
                <w:rFonts w:ascii="Arial" w:hAnsi="Arial"/>
                <w:b w:val="0"/>
                <w:sz w:val="20"/>
              </w:rPr>
              <w:t>788</w:t>
            </w:r>
          </w:p>
        </w:tc>
        <w:tc>
          <w:tcPr>
            <w:tcW w:type="dxa" w:w="1559"/>
            <w:vAlign w:val="center"/>
          </w:tcPr>
          <w:p>
            <w:pPr>
              <w:keepNext w:val="0"/>
              <w:keepLines w:val="0"/>
              <w:spacing w:before="0" w:after="40" w:line="247" w:lineRule="auto"/>
              <w:jc w:val="right"/>
            </w:pPr>
            <w:r>
              <w:rPr>
                <w:rFonts w:ascii="Arial" w:hAnsi="Arial"/>
                <w:b w:val="0"/>
                <w:sz w:val="20"/>
              </w:rPr>
              <w:t>574</w:t>
            </w:r>
          </w:p>
        </w:tc>
        <w:tc>
          <w:tcPr>
            <w:tcW w:type="dxa" w:w="1559"/>
            <w:vAlign w:val="center"/>
          </w:tcPr>
          <w:p>
            <w:pPr>
              <w:keepNext w:val="0"/>
              <w:keepLines w:val="0"/>
              <w:spacing w:before="0" w:after="40" w:line="247" w:lineRule="auto"/>
              <w:jc w:val="right"/>
            </w:pPr>
            <w:r>
              <w:rPr>
                <w:rFonts w:ascii="Arial" w:hAnsi="Arial"/>
                <w:b w:val="0"/>
                <w:sz w:val="20"/>
              </w:rPr>
              <w:t>625</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754</w:t>
            </w:r>
          </w:p>
        </w:tc>
        <w:tc>
          <w:tcPr>
            <w:tcW w:type="dxa" w:w="1559"/>
            <w:vAlign w:val="center"/>
          </w:tcPr>
          <w:p>
            <w:pPr>
              <w:keepNext w:val="0"/>
              <w:keepLines w:val="0"/>
              <w:spacing w:before="0" w:after="40" w:line="247" w:lineRule="auto"/>
              <w:jc w:val="right"/>
            </w:pPr>
            <w:r>
              <w:rPr>
                <w:rFonts w:ascii="Arial" w:hAnsi="Arial"/>
                <w:b/>
                <w:sz w:val="20"/>
              </w:rPr>
              <w:t>788</w:t>
            </w:r>
          </w:p>
        </w:tc>
        <w:tc>
          <w:tcPr>
            <w:tcW w:type="dxa" w:w="1559"/>
            <w:vAlign w:val="center"/>
          </w:tcPr>
          <w:p>
            <w:pPr>
              <w:keepNext w:val="0"/>
              <w:keepLines w:val="0"/>
              <w:spacing w:before="0" w:after="40" w:line="247" w:lineRule="auto"/>
              <w:jc w:val="right"/>
            </w:pPr>
            <w:r>
              <w:rPr>
                <w:rFonts w:ascii="Arial" w:hAnsi="Arial"/>
                <w:b/>
                <w:sz w:val="20"/>
              </w:rPr>
              <w:t>1 481</w:t>
            </w:r>
          </w:p>
        </w:tc>
        <w:tc>
          <w:tcPr>
            <w:tcW w:type="dxa" w:w="1559"/>
            <w:vAlign w:val="center"/>
          </w:tcPr>
          <w:p>
            <w:pPr>
              <w:keepNext w:val="0"/>
              <w:keepLines w:val="0"/>
              <w:spacing w:before="0" w:after="40" w:line="247" w:lineRule="auto"/>
              <w:jc w:val="right"/>
            </w:pPr>
            <w:r>
              <w:rPr>
                <w:rFonts w:ascii="Arial" w:hAnsi="Arial"/>
                <w:b/>
                <w:sz w:val="20"/>
              </w:rPr>
              <w:t>1 546</w:t>
            </w:r>
          </w:p>
        </w:tc>
      </w:tr>
    </w:tbl>
    <w:p>
      <w:pPr>
        <w:spacing w:after="20" w:before="0" w:line="240" w:lineRule="auto"/>
      </w:pPr>
      <w:r>
        <w:rPr>
          <w:sz w:val="6"/>
        </w:rPr>
      </w:r>
    </w:p>
    <w:p>
      <w:pPr>
        <w:pStyle w:val="Heading3"/>
      </w:pPr>
      <w:bookmarkStart w:id="293" w:name="h_936"/>
      <w:r>
        <w:t>Not 10 – Räntekostnader och liknande resultatposter</w:t>
      </w:r>
      <w:bookmarkEnd w:id="293"/>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0 – Räntekostnader och liknande resultatpost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Räntekostnader till koncernbanken</w:t>
            </w:r>
          </w:p>
        </w:tc>
        <w:tc>
          <w:tcPr>
            <w:tcW w:type="dxa" w:w="1559"/>
            <w:vAlign w:val="center"/>
          </w:tcPr>
          <w:p>
            <w:pPr>
              <w:keepNext w:val="0"/>
              <w:keepLines w:val="0"/>
              <w:spacing w:before="0" w:after="40" w:line="247" w:lineRule="auto"/>
              <w:jc w:val="right"/>
            </w:pPr>
            <w:r>
              <w:rPr>
                <w:rFonts w:ascii="Arial" w:hAnsi="Arial"/>
                <w:b w:val="0"/>
                <w:sz w:val="20"/>
              </w:rPr>
              <w:t>–25 204</w:t>
            </w:r>
          </w:p>
        </w:tc>
        <w:tc>
          <w:tcPr>
            <w:tcW w:type="dxa" w:w="1559"/>
            <w:vAlign w:val="center"/>
          </w:tcPr>
          <w:p>
            <w:pPr>
              <w:keepNext w:val="0"/>
              <w:keepLines w:val="0"/>
              <w:spacing w:before="0" w:after="40" w:line="247" w:lineRule="auto"/>
              <w:jc w:val="right"/>
            </w:pPr>
            <w:r>
              <w:rPr>
                <w:rFonts w:ascii="Arial" w:hAnsi="Arial"/>
                <w:b w:val="0"/>
                <w:sz w:val="20"/>
              </w:rPr>
              <w:t>–26 993</w:t>
            </w:r>
          </w:p>
        </w:tc>
        <w:tc>
          <w:tcPr>
            <w:tcW w:type="dxa" w:w="1559"/>
            <w:vAlign w:val="center"/>
          </w:tcPr>
          <w:p>
            <w:pPr>
              <w:keepNext w:val="0"/>
              <w:keepLines w:val="0"/>
              <w:spacing w:before="0" w:after="40" w:line="247" w:lineRule="auto"/>
              <w:jc w:val="right"/>
            </w:pPr>
            <w:r>
              <w:rPr>
                <w:rFonts w:ascii="Arial" w:hAnsi="Arial"/>
                <w:b w:val="0"/>
                <w:sz w:val="20"/>
              </w:rPr>
              <w:t>–19 089</w:t>
            </w:r>
          </w:p>
        </w:tc>
        <w:tc>
          <w:tcPr>
            <w:tcW w:type="dxa" w:w="1559"/>
            <w:vAlign w:val="center"/>
          </w:tcPr>
          <w:p>
            <w:pPr>
              <w:keepNext w:val="0"/>
              <w:keepLines w:val="0"/>
              <w:spacing w:before="0" w:after="40" w:line="247" w:lineRule="auto"/>
              <w:jc w:val="right"/>
            </w:pPr>
            <w:r>
              <w:rPr>
                <w:rFonts w:ascii="Arial" w:hAnsi="Arial"/>
                <w:b w:val="0"/>
                <w:sz w:val="20"/>
              </w:rPr>
              <w:t>–20 244</w:t>
            </w:r>
          </w:p>
        </w:tc>
      </w:tr>
      <w:tr>
        <w:trPr>
          <w:cantSplit/>
        </w:trPr>
        <w:tc>
          <w:tcPr>
            <w:tcW w:type="dxa" w:w="3288"/>
            <w:vAlign w:val="center"/>
          </w:tcPr>
          <w:p>
            <w:pPr>
              <w:keepNext w:val="0"/>
              <w:keepLines w:val="0"/>
              <w:spacing w:before="0" w:after="40" w:line="247" w:lineRule="auto"/>
            </w:pPr>
            <w:r>
              <w:rPr>
                <w:rFonts w:ascii="Arial" w:hAnsi="Arial"/>
                <w:b w:val="0"/>
                <w:sz w:val="20"/>
              </w:rPr>
              <w:t>Övriga finansiella kostnader</w:t>
            </w:r>
          </w:p>
        </w:tc>
        <w:tc>
          <w:tcPr>
            <w:tcW w:type="dxa" w:w="1559"/>
            <w:vAlign w:val="center"/>
          </w:tcPr>
          <w:p>
            <w:pPr>
              <w:keepNext w:val="0"/>
              <w:keepLines w:val="0"/>
              <w:spacing w:before="0" w:after="40" w:line="247" w:lineRule="auto"/>
              <w:jc w:val="right"/>
            </w:pPr>
            <w:r>
              <w:rPr>
                <w:rFonts w:ascii="Arial" w:hAnsi="Arial"/>
                <w:b w:val="0"/>
                <w:sz w:val="20"/>
              </w:rPr>
              <w:t>–10 756</w:t>
            </w:r>
          </w:p>
        </w:tc>
        <w:tc>
          <w:tcPr>
            <w:tcW w:type="dxa" w:w="1559"/>
            <w:vAlign w:val="center"/>
          </w:tcPr>
          <w:p>
            <w:pPr>
              <w:keepNext w:val="0"/>
              <w:keepLines w:val="0"/>
              <w:spacing w:before="0" w:after="40" w:line="247" w:lineRule="auto"/>
              <w:jc w:val="right"/>
            </w:pPr>
            <w:r>
              <w:rPr>
                <w:rFonts w:ascii="Arial" w:hAnsi="Arial"/>
                <w:b w:val="0"/>
                <w:sz w:val="20"/>
              </w:rPr>
              <w:t>–10 581</w:t>
            </w:r>
          </w:p>
        </w:tc>
        <w:tc>
          <w:tcPr>
            <w:tcW w:type="dxa" w:w="1559"/>
            <w:vAlign w:val="center"/>
          </w:tcPr>
          <w:p>
            <w:pPr>
              <w:keepNext w:val="0"/>
              <w:keepLines w:val="0"/>
              <w:spacing w:before="0" w:after="40" w:line="247" w:lineRule="auto"/>
              <w:jc w:val="right"/>
            </w:pPr>
            <w:r>
              <w:rPr>
                <w:rFonts w:ascii="Arial" w:hAnsi="Arial"/>
                <w:b w:val="0"/>
                <w:sz w:val="20"/>
              </w:rPr>
              <w:t>–1 995</w:t>
            </w:r>
          </w:p>
        </w:tc>
        <w:tc>
          <w:tcPr>
            <w:tcW w:type="dxa" w:w="1559"/>
            <w:vAlign w:val="center"/>
          </w:tcPr>
          <w:p>
            <w:pPr>
              <w:keepNext w:val="0"/>
              <w:keepLines w:val="0"/>
              <w:spacing w:before="0" w:after="40" w:line="247" w:lineRule="auto"/>
              <w:jc w:val="right"/>
            </w:pPr>
            <w:r>
              <w:rPr>
                <w:rFonts w:ascii="Arial" w:hAnsi="Arial"/>
                <w:b w:val="0"/>
                <w:sz w:val="20"/>
              </w:rPr>
              <w:t>–97</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–35 960</w:t>
            </w:r>
          </w:p>
        </w:tc>
        <w:tc>
          <w:tcPr>
            <w:tcW w:type="dxa" w:w="1559"/>
            <w:vAlign w:val="center"/>
          </w:tcPr>
          <w:p>
            <w:pPr>
              <w:keepNext w:val="0"/>
              <w:keepLines w:val="0"/>
              <w:spacing w:before="0" w:after="40" w:line="247" w:lineRule="auto"/>
              <w:jc w:val="right"/>
            </w:pPr>
            <w:r>
              <w:rPr>
                <w:rFonts w:ascii="Arial" w:hAnsi="Arial"/>
                <w:b/>
                <w:sz w:val="20"/>
              </w:rPr>
              <w:t>–37 574</w:t>
            </w:r>
          </w:p>
        </w:tc>
        <w:tc>
          <w:tcPr>
            <w:tcW w:type="dxa" w:w="1559"/>
            <w:vAlign w:val="center"/>
          </w:tcPr>
          <w:p>
            <w:pPr>
              <w:keepNext w:val="0"/>
              <w:keepLines w:val="0"/>
              <w:spacing w:before="0" w:after="40" w:line="247" w:lineRule="auto"/>
              <w:jc w:val="right"/>
            </w:pPr>
            <w:r>
              <w:rPr>
                <w:rFonts w:ascii="Arial" w:hAnsi="Arial"/>
                <w:b/>
                <w:sz w:val="20"/>
              </w:rPr>
              <w:t>–21 084</w:t>
            </w:r>
          </w:p>
        </w:tc>
        <w:tc>
          <w:tcPr>
            <w:tcW w:type="dxa" w:w="1559"/>
            <w:vAlign w:val="center"/>
          </w:tcPr>
          <w:p>
            <w:pPr>
              <w:keepNext w:val="0"/>
              <w:keepLines w:val="0"/>
              <w:spacing w:before="0" w:after="40" w:line="247" w:lineRule="auto"/>
              <w:jc w:val="right"/>
            </w:pPr>
            <w:r>
              <w:rPr>
                <w:rFonts w:ascii="Arial" w:hAnsi="Arial"/>
                <w:b/>
                <w:sz w:val="20"/>
              </w:rPr>
              <w:t>–20 342</w:t>
            </w:r>
          </w:p>
        </w:tc>
      </w:tr>
    </w:tbl>
    <w:p>
      <w:pPr>
        <w:spacing w:after="20" w:before="0" w:line="240" w:lineRule="auto"/>
      </w:pPr>
      <w:r>
        <w:rPr>
          <w:sz w:val="6"/>
        </w:rPr>
      </w:r>
    </w:p>
    <w:p>
      <w:pPr>
        <w:pStyle w:val="Heading3"/>
      </w:pPr>
      <w:bookmarkStart w:id="294" w:name="h_938"/>
      <w:r>
        <w:t>Not 11 – Bokslutsdispositioner</w:t>
      </w:r>
      <w:bookmarkEnd w:id="29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1 – Bokslutsdisposition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Överavskrivningar</w:t>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pPr>
            <w:r>
              <w:rPr>
                <w:rFonts w:ascii="Arial" w:hAnsi="Arial"/>
                <w:b w:val="0"/>
                <w:sz w:val="20"/>
              </w:rPr>
            </w:r>
          </w:p>
        </w:tc>
        <w:tc>
          <w:tcPr>
            <w:tcW w:type="dxa" w:w="1559"/>
            <w:vAlign w:val="center"/>
          </w:tcPr>
          <w:p>
            <w:pPr>
              <w:keepNext w:val="0"/>
              <w:keepLines w:val="0"/>
              <w:spacing w:before="0" w:after="40" w:line="247" w:lineRule="auto"/>
              <w:jc w:val="right"/>
            </w:pPr>
            <w:r>
              <w:rPr>
                <w:rFonts w:ascii="Arial" w:hAnsi="Arial"/>
                <w:b w:val="0"/>
                <w:sz w:val="20"/>
              </w:rPr>
              <w:t>9 224</w:t>
            </w:r>
          </w:p>
        </w:tc>
        <w:tc>
          <w:tcPr>
            <w:tcW w:type="dxa" w:w="1559"/>
            <w:vAlign w:val="center"/>
          </w:tcPr>
          <w:p>
            <w:pPr>
              <w:keepNext w:val="0"/>
              <w:keepLines w:val="0"/>
              <w:spacing w:before="0" w:after="40" w:line="247" w:lineRule="auto"/>
              <w:jc w:val="right"/>
            </w:pPr>
            <w:r>
              <w:rPr>
                <w:rFonts w:ascii="Arial" w:hAnsi="Arial"/>
                <w:b w:val="0"/>
                <w:sz w:val="20"/>
              </w:rPr>
              <w:t>10 872</w:t>
            </w:r>
          </w:p>
        </w:tc>
      </w:tr>
      <w:tr>
        <w:trPr>
          <w:cantSplit/>
        </w:trPr>
        <w:tc>
          <w:tcPr>
            <w:tcW w:type="dxa" w:w="3288"/>
            <w:vAlign w:val="center"/>
          </w:tcPr>
          <w:p>
            <w:pPr>
              <w:keepNext w:val="0"/>
              <w:keepLines w:val="0"/>
              <w:spacing w:before="0" w:after="40" w:line="247" w:lineRule="auto"/>
            </w:pPr>
            <w:r>
              <w:rPr>
                <w:rFonts w:ascii="Arial" w:hAnsi="Arial"/>
                <w:b w:val="0"/>
                <w:sz w:val="20"/>
              </w:rPr>
              <w:t>Erhållna koncernbidrag</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70 030</w:t>
            </w:r>
          </w:p>
        </w:tc>
        <w:tc>
          <w:tcPr>
            <w:tcW w:type="dxa" w:w="1559"/>
            <w:vAlign w:val="center"/>
          </w:tcPr>
          <w:p>
            <w:pPr>
              <w:keepNext w:val="0"/>
              <w:keepLines w:val="0"/>
              <w:spacing w:before="0" w:after="40" w:line="247" w:lineRule="auto"/>
              <w:jc w:val="right"/>
            </w:pPr>
            <w:r>
              <w:rPr>
                <w:rFonts w:ascii="Arial" w:hAnsi="Arial"/>
                <w:b w:val="0"/>
                <w:sz w:val="20"/>
              </w:rPr>
              <w:t>40 410</w:t>
            </w:r>
          </w:p>
        </w:tc>
      </w:tr>
      <w:tr>
        <w:trPr>
          <w:cantSplit/>
        </w:trPr>
        <w:tc>
          <w:tcPr>
            <w:tcW w:type="dxa" w:w="3288"/>
            <w:vAlign w:val="center"/>
          </w:tcPr>
          <w:p>
            <w:pPr>
              <w:keepNext w:val="0"/>
              <w:keepLines w:val="0"/>
              <w:spacing w:before="0" w:after="40" w:line="247" w:lineRule="auto"/>
            </w:pPr>
            <w:r>
              <w:rPr>
                <w:rFonts w:ascii="Arial" w:hAnsi="Arial"/>
                <w:b w:val="0"/>
                <w:sz w:val="20"/>
              </w:rPr>
              <w:t>Lämnade koncernbidrag</w:t>
            </w:r>
          </w:p>
        </w:tc>
        <w:tc>
          <w:tcPr>
            <w:tcW w:type="dxa" w:w="1559"/>
            <w:vAlign w:val="center"/>
          </w:tcPr>
          <w:p>
            <w:pPr>
              <w:keepNext w:val="0"/>
              <w:keepLines w:val="0"/>
              <w:spacing w:before="0" w:after="40" w:line="247" w:lineRule="auto"/>
              <w:jc w:val="right"/>
            </w:pPr>
            <w:r>
              <w:rPr>
                <w:rFonts w:ascii="Arial" w:hAnsi="Arial"/>
                <w:b w:val="0"/>
                <w:sz w:val="20"/>
              </w:rPr>
              <w:t>–16 500</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–99 386</w:t>
            </w:r>
          </w:p>
        </w:tc>
        <w:tc>
          <w:tcPr>
            <w:tcW w:type="dxa" w:w="1559"/>
            <w:vAlign w:val="center"/>
          </w:tcPr>
          <w:p>
            <w:pPr>
              <w:keepNext w:val="0"/>
              <w:keepLines w:val="0"/>
              <w:spacing w:before="0" w:after="40" w:line="247" w:lineRule="auto"/>
              <w:jc w:val="right"/>
            </w:pPr>
            <w:r>
              <w:rPr>
                <w:rFonts w:ascii="Arial" w:hAnsi="Arial"/>
                <w:b w:val="0"/>
                <w:sz w:val="20"/>
              </w:rPr>
              <w:t>–52 312</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–16 500</w:t>
            </w:r>
          </w:p>
        </w:tc>
        <w:tc>
          <w:tcPr>
            <w:tcW w:type="dxa" w:w="1559"/>
            <w:vAlign w:val="center"/>
          </w:tcPr>
          <w:p>
            <w:pPr>
              <w:keepNext w:val="0"/>
              <w:keepLines w:val="0"/>
              <w:spacing w:before="0" w:after="40" w:line="247" w:lineRule="auto"/>
              <w:jc w:val="right"/>
            </w:pPr>
            <w:r>
              <w:rPr>
                <w:rFonts w:ascii="Arial" w:hAnsi="Arial"/>
                <w:b/>
                <w:sz w:val="20"/>
              </w:rPr>
              <w:t>0</w:t>
            </w:r>
          </w:p>
        </w:tc>
        <w:tc>
          <w:tcPr>
            <w:tcW w:type="dxa" w:w="1559"/>
            <w:vAlign w:val="center"/>
          </w:tcPr>
          <w:p>
            <w:pPr>
              <w:keepNext w:val="0"/>
              <w:keepLines w:val="0"/>
              <w:spacing w:before="0" w:after="40" w:line="247" w:lineRule="auto"/>
              <w:jc w:val="right"/>
            </w:pPr>
            <w:r>
              <w:rPr>
                <w:rFonts w:ascii="Arial" w:hAnsi="Arial"/>
                <w:b/>
                <w:sz w:val="20"/>
              </w:rPr>
              <w:t>–20 132</w:t>
            </w:r>
          </w:p>
        </w:tc>
        <w:tc>
          <w:tcPr>
            <w:tcW w:type="dxa" w:w="1559"/>
            <w:vAlign w:val="center"/>
          </w:tcPr>
          <w:p>
            <w:pPr>
              <w:keepNext w:val="0"/>
              <w:keepLines w:val="0"/>
              <w:spacing w:before="0" w:after="40" w:line="247" w:lineRule="auto"/>
              <w:jc w:val="right"/>
            </w:pPr>
            <w:r>
              <w:rPr>
                <w:rFonts w:ascii="Arial" w:hAnsi="Arial"/>
                <w:b/>
                <w:sz w:val="20"/>
              </w:rPr>
              <w:t>–1 030</w:t>
            </w:r>
          </w:p>
        </w:tc>
      </w:tr>
    </w:tbl>
    <w:p>
      <w:pPr>
        <w:spacing w:after="20" w:before="0" w:line="240" w:lineRule="auto"/>
      </w:pPr>
      <w:r>
        <w:rPr>
          <w:sz w:val="6"/>
        </w:rPr>
      </w:r>
    </w:p>
    <w:p>
      <w:pPr>
        <w:pStyle w:val="Heading3"/>
      </w:pPr>
      <w:bookmarkStart w:id="295" w:name="h_940"/>
      <w:r>
        <w:t>Not 12 – Skatt på årets resultat</w:t>
      </w:r>
      <w:bookmarkEnd w:id="295"/>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2 – Skatt på årets resultat"/>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Aktuell skatt</w:t>
            </w:r>
          </w:p>
        </w:tc>
        <w:tc>
          <w:tcPr>
            <w:tcW w:type="dxa" w:w="1559"/>
            <w:vAlign w:val="center"/>
          </w:tcPr>
          <w:p>
            <w:pPr>
              <w:keepNext w:val="0"/>
              <w:keepLines w:val="0"/>
              <w:spacing w:before="0" w:after="40" w:line="247" w:lineRule="auto"/>
              <w:jc w:val="right"/>
            </w:pPr>
            <w:r>
              <w:rPr>
                <w:rFonts w:ascii="Arial" w:hAnsi="Arial"/>
                <w:b w:val="0"/>
                <w:sz w:val="20"/>
              </w:rPr>
              <w:t>–869</w:t>
            </w:r>
          </w:p>
        </w:tc>
        <w:tc>
          <w:tcPr>
            <w:tcW w:type="dxa" w:w="1559"/>
            <w:vAlign w:val="center"/>
          </w:tcPr>
          <w:p>
            <w:pPr>
              <w:keepNext w:val="0"/>
              <w:keepLines w:val="0"/>
              <w:spacing w:before="0" w:after="40" w:line="247" w:lineRule="auto"/>
              <w:jc w:val="right"/>
            </w:pPr>
            <w:r>
              <w:rPr>
                <w:rFonts w:ascii="Arial" w:hAnsi="Arial"/>
                <w:b w:val="0"/>
                <w:sz w:val="20"/>
              </w:rPr>
              <w:t>–227</w:t>
            </w:r>
          </w:p>
        </w:tc>
        <w:tc>
          <w:tcPr>
            <w:tcW w:type="dxa" w:w="1559"/>
            <w:vAlign w:val="center"/>
          </w:tcPr>
          <w:p>
            <w:pPr>
              <w:keepNext w:val="0"/>
              <w:keepLines w:val="0"/>
              <w:spacing w:before="0" w:after="40" w:line="247" w:lineRule="auto"/>
              <w:jc w:val="right"/>
            </w:pPr>
            <w:r>
              <w:rPr>
                <w:rFonts w:ascii="Arial" w:hAnsi="Arial"/>
                <w:b w:val="0"/>
                <w:sz w:val="20"/>
              </w:rPr>
              <w:t>–851</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Uppskjuten skatt</w:t>
            </w:r>
          </w:p>
        </w:tc>
        <w:tc>
          <w:tcPr>
            <w:tcW w:type="dxa" w:w="1559"/>
            <w:vAlign w:val="center"/>
          </w:tcPr>
          <w:p>
            <w:pPr>
              <w:keepNext w:val="0"/>
              <w:keepLines w:val="0"/>
              <w:spacing w:before="0" w:after="40" w:line="247" w:lineRule="auto"/>
              <w:jc w:val="right"/>
            </w:pPr>
            <w:r>
              <w:rPr>
                <w:rFonts w:ascii="Arial" w:hAnsi="Arial"/>
                <w:b w:val="0"/>
                <w:sz w:val="20"/>
              </w:rPr>
              <w:t>–9 202</w:t>
            </w:r>
          </w:p>
        </w:tc>
        <w:tc>
          <w:tcPr>
            <w:tcW w:type="dxa" w:w="1559"/>
            <w:vAlign w:val="center"/>
          </w:tcPr>
          <w:p>
            <w:pPr>
              <w:keepNext w:val="0"/>
              <w:keepLines w:val="0"/>
              <w:spacing w:before="0" w:after="40" w:line="247" w:lineRule="auto"/>
              <w:jc w:val="right"/>
            </w:pPr>
            <w:r>
              <w:rPr>
                <w:rFonts w:ascii="Arial" w:hAnsi="Arial"/>
                <w:b w:val="0"/>
                <w:sz w:val="20"/>
              </w:rPr>
              <w:t>–15 234</w:t>
            </w:r>
          </w:p>
        </w:tc>
        <w:tc>
          <w:tcPr>
            <w:tcW w:type="dxa" w:w="1559"/>
            <w:vAlign w:val="center"/>
          </w:tcPr>
          <w:p>
            <w:pPr>
              <w:keepNext w:val="0"/>
              <w:keepLines w:val="0"/>
              <w:spacing w:before="0" w:after="40" w:line="247" w:lineRule="auto"/>
              <w:jc w:val="right"/>
            </w:pPr>
            <w:r>
              <w:rPr>
                <w:rFonts w:ascii="Arial" w:hAnsi="Arial"/>
                <w:b w:val="0"/>
                <w:sz w:val="20"/>
              </w:rPr>
              <w:t>1 152</w:t>
            </w:r>
          </w:p>
        </w:tc>
        <w:tc>
          <w:tcPr>
            <w:tcW w:type="dxa" w:w="1559"/>
            <w:vAlign w:val="center"/>
          </w:tcPr>
          <w:p>
            <w:pPr>
              <w:keepNext w:val="0"/>
              <w:keepLines w:val="0"/>
              <w:spacing w:before="0" w:after="40" w:line="247" w:lineRule="auto"/>
              <w:jc w:val="right"/>
            </w:pPr>
            <w:r>
              <w:rPr>
                <w:rFonts w:ascii="Arial" w:hAnsi="Arial"/>
                <w:b w:val="0"/>
                <w:sz w:val="20"/>
              </w:rPr>
              <w:t>772</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–10 071</w:t>
            </w:r>
          </w:p>
        </w:tc>
        <w:tc>
          <w:tcPr>
            <w:tcW w:type="dxa" w:w="1559"/>
            <w:vAlign w:val="center"/>
          </w:tcPr>
          <w:p>
            <w:pPr>
              <w:keepNext w:val="0"/>
              <w:keepLines w:val="0"/>
              <w:spacing w:before="0" w:after="40" w:line="247" w:lineRule="auto"/>
              <w:jc w:val="right"/>
            </w:pPr>
            <w:r>
              <w:rPr>
                <w:rFonts w:ascii="Arial" w:hAnsi="Arial"/>
                <w:b/>
                <w:sz w:val="20"/>
              </w:rPr>
              <w:t>–15 461</w:t>
            </w:r>
          </w:p>
        </w:tc>
        <w:tc>
          <w:tcPr>
            <w:tcW w:type="dxa" w:w="1559"/>
            <w:vAlign w:val="center"/>
          </w:tcPr>
          <w:p>
            <w:pPr>
              <w:keepNext w:val="0"/>
              <w:keepLines w:val="0"/>
              <w:spacing w:before="0" w:after="40" w:line="247" w:lineRule="auto"/>
              <w:jc w:val="right"/>
            </w:pPr>
            <w:r>
              <w:rPr>
                <w:rFonts w:ascii="Arial" w:hAnsi="Arial"/>
                <w:b/>
                <w:sz w:val="20"/>
              </w:rPr>
              <w:t>301</w:t>
            </w:r>
          </w:p>
        </w:tc>
        <w:tc>
          <w:tcPr>
            <w:tcW w:type="dxa" w:w="1559"/>
            <w:vAlign w:val="center"/>
          </w:tcPr>
          <w:p>
            <w:pPr>
              <w:keepNext w:val="0"/>
              <w:keepLines w:val="0"/>
              <w:spacing w:before="0" w:after="40" w:line="247" w:lineRule="auto"/>
              <w:jc w:val="right"/>
            </w:pPr>
            <w:r>
              <w:rPr>
                <w:rFonts w:ascii="Arial" w:hAnsi="Arial"/>
                <w:b/>
                <w:sz w:val="20"/>
              </w:rPr>
              <w:t>772</w:t>
            </w:r>
          </w:p>
        </w:tc>
      </w:tr>
      <w:tr>
        <w:trPr>
          <w:cantSplit/>
        </w:trPr>
        <w:tc>
          <w:tcPr>
            <w:tcW w:type="dxa" w:w="3288"/>
            <w:vAlign w:val="center"/>
          </w:tcPr>
          <w:p>
            <w:pPr>
              <w:keepNext w:val="0"/>
              <w:keepLines w:val="0"/>
              <w:spacing w:before="0" w:after="40" w:line="247" w:lineRule="auto"/>
            </w:pPr>
            <w:r>
              <w:rPr>
                <w:rFonts w:ascii="Arial" w:hAnsi="Arial"/>
                <w:b w:val="0"/>
                <w:sz w:val="20"/>
              </w:rPr>
              <w:t>Redovisat resultat före skatt</w:t>
            </w:r>
          </w:p>
        </w:tc>
        <w:tc>
          <w:tcPr>
            <w:tcW w:type="dxa" w:w="1559"/>
            <w:vAlign w:val="center"/>
          </w:tcPr>
          <w:p>
            <w:pPr>
              <w:keepNext w:val="0"/>
              <w:keepLines w:val="0"/>
              <w:spacing w:before="0" w:after="40" w:line="247" w:lineRule="auto"/>
              <w:jc w:val="right"/>
            </w:pPr>
            <w:r>
              <w:rPr>
                <w:rFonts w:ascii="Arial" w:hAnsi="Arial"/>
                <w:b w:val="0"/>
                <w:sz w:val="20"/>
              </w:rPr>
              <w:t>95 495</w:t>
            </w:r>
          </w:p>
        </w:tc>
        <w:tc>
          <w:tcPr>
            <w:tcW w:type="dxa" w:w="1559"/>
            <w:vAlign w:val="center"/>
          </w:tcPr>
          <w:p>
            <w:pPr>
              <w:keepNext w:val="0"/>
              <w:keepLines w:val="0"/>
              <w:spacing w:before="0" w:after="40" w:line="247" w:lineRule="auto"/>
              <w:jc w:val="right"/>
            </w:pPr>
            <w:r>
              <w:rPr>
                <w:rFonts w:ascii="Arial" w:hAnsi="Arial"/>
                <w:b w:val="0"/>
                <w:sz w:val="20"/>
              </w:rPr>
              <w:t>32 908</w:t>
            </w:r>
          </w:p>
        </w:tc>
        <w:tc>
          <w:tcPr>
            <w:tcW w:type="dxa" w:w="1559"/>
            <w:vAlign w:val="center"/>
          </w:tcPr>
          <w:p>
            <w:pPr>
              <w:keepNext w:val="0"/>
              <w:keepLines w:val="0"/>
              <w:spacing w:before="0" w:after="40" w:line="247" w:lineRule="auto"/>
              <w:jc w:val="right"/>
            </w:pPr>
            <w:r>
              <w:rPr>
                <w:rFonts w:ascii="Arial" w:hAnsi="Arial"/>
                <w:b w:val="0"/>
                <w:sz w:val="20"/>
              </w:rPr>
              <w:t>–373</w:t>
            </w:r>
          </w:p>
        </w:tc>
        <w:tc>
          <w:tcPr>
            <w:tcW w:type="dxa" w:w="1559"/>
            <w:vAlign w:val="center"/>
          </w:tcPr>
          <w:p>
            <w:pPr>
              <w:keepNext w:val="0"/>
              <w:keepLines w:val="0"/>
              <w:spacing w:before="0" w:after="40" w:line="247" w:lineRule="auto"/>
              <w:jc w:val="right"/>
            </w:pPr>
            <w:r>
              <w:rPr>
                <w:rFonts w:ascii="Arial" w:hAnsi="Arial"/>
                <w:b w:val="0"/>
                <w:sz w:val="20"/>
              </w:rPr>
              <w:t>7 007</w:t>
            </w:r>
          </w:p>
        </w:tc>
      </w:tr>
      <w:tr>
        <w:trPr>
          <w:cantSplit/>
        </w:trPr>
        <w:tc>
          <w:tcPr>
            <w:tcW w:type="dxa" w:w="3288"/>
            <w:vAlign w:val="center"/>
          </w:tcPr>
          <w:p>
            <w:pPr>
              <w:keepNext w:val="0"/>
              <w:keepLines w:val="0"/>
              <w:spacing w:before="0" w:after="40" w:line="247" w:lineRule="auto"/>
            </w:pPr>
            <w:r>
              <w:rPr>
                <w:rFonts w:ascii="Arial" w:hAnsi="Arial"/>
                <w:b w:val="0"/>
                <w:sz w:val="20"/>
              </w:rPr>
              <w:t>Skatt enligt gällande skattesats 20,6%</w:t>
            </w:r>
          </w:p>
        </w:tc>
        <w:tc>
          <w:tcPr>
            <w:tcW w:type="dxa" w:w="1559"/>
            <w:vAlign w:val="center"/>
          </w:tcPr>
          <w:p>
            <w:pPr>
              <w:keepNext w:val="0"/>
              <w:keepLines w:val="0"/>
              <w:spacing w:before="0" w:after="40" w:line="247" w:lineRule="auto"/>
              <w:jc w:val="right"/>
            </w:pPr>
            <w:r>
              <w:rPr>
                <w:rFonts w:ascii="Arial" w:hAnsi="Arial"/>
                <w:b w:val="0"/>
                <w:sz w:val="20"/>
              </w:rPr>
              <w:t>–19 672</w:t>
            </w:r>
          </w:p>
        </w:tc>
        <w:tc>
          <w:tcPr>
            <w:tcW w:type="dxa" w:w="1559"/>
            <w:vAlign w:val="center"/>
          </w:tcPr>
          <w:p>
            <w:pPr>
              <w:keepNext w:val="0"/>
              <w:keepLines w:val="0"/>
              <w:spacing w:before="0" w:after="40" w:line="247" w:lineRule="auto"/>
              <w:jc w:val="right"/>
            </w:pPr>
            <w:r>
              <w:rPr>
                <w:rFonts w:ascii="Arial" w:hAnsi="Arial"/>
                <w:b w:val="0"/>
                <w:sz w:val="20"/>
              </w:rPr>
              <w:t>–7 042</w:t>
            </w:r>
          </w:p>
        </w:tc>
        <w:tc>
          <w:tcPr>
            <w:tcW w:type="dxa" w:w="1559"/>
            <w:vAlign w:val="center"/>
          </w:tcPr>
          <w:p>
            <w:pPr>
              <w:keepNext w:val="0"/>
              <w:keepLines w:val="0"/>
              <w:spacing w:before="0" w:after="40" w:line="247" w:lineRule="auto"/>
              <w:jc w:val="right"/>
            </w:pPr>
            <w:r>
              <w:rPr>
                <w:rFonts w:ascii="Arial" w:hAnsi="Arial"/>
                <w:b w:val="0"/>
                <w:sz w:val="20"/>
              </w:rPr>
              <w:t>77</w:t>
            </w:r>
          </w:p>
        </w:tc>
        <w:tc>
          <w:tcPr>
            <w:tcW w:type="dxa" w:w="1559"/>
            <w:vAlign w:val="center"/>
          </w:tcPr>
          <w:p>
            <w:pPr>
              <w:keepNext w:val="0"/>
              <w:keepLines w:val="0"/>
              <w:spacing w:before="0" w:after="40" w:line="247" w:lineRule="auto"/>
              <w:jc w:val="right"/>
            </w:pPr>
            <w:r>
              <w:rPr>
                <w:rFonts w:ascii="Arial" w:hAnsi="Arial"/>
                <w:b w:val="0"/>
                <w:sz w:val="20"/>
              </w:rPr>
              <w:t>–1 500</w:t>
            </w:r>
          </w:p>
        </w:tc>
      </w:tr>
      <w:tr>
        <w:trPr>
          <w:cantSplit/>
        </w:trPr>
        <w:tc>
          <w:tcPr>
            <w:tcW w:type="dxa" w:w="3288"/>
            <w:vAlign w:val="center"/>
          </w:tcPr>
          <w:p>
            <w:pPr>
              <w:keepNext w:val="0"/>
              <w:keepLines w:val="0"/>
              <w:spacing w:before="0" w:after="40" w:line="247" w:lineRule="auto"/>
            </w:pPr>
            <w:r>
              <w:rPr>
                <w:rFonts w:ascii="Arial" w:hAnsi="Arial"/>
                <w:b w:val="0"/>
                <w:sz w:val="20"/>
              </w:rPr>
              <w:t>Skatteeffekt relaterat till ej redovisad uppskjuten skatt på underskottsavdrag</w:t>
            </w:r>
          </w:p>
        </w:tc>
        <w:tc>
          <w:tcPr>
            <w:tcW w:type="dxa" w:w="1559"/>
            <w:vAlign w:val="center"/>
          </w:tcPr>
          <w:p>
            <w:pPr>
              <w:keepNext w:val="0"/>
              <w:keepLines w:val="0"/>
              <w:spacing w:before="0" w:after="40" w:line="247" w:lineRule="auto"/>
              <w:jc w:val="right"/>
            </w:pPr>
            <w:r>
              <w:rPr>
                <w:rFonts w:ascii="Arial" w:hAnsi="Arial"/>
                <w:b w:val="0"/>
                <w:sz w:val="20"/>
              </w:rPr>
              <w:t>5 559</w:t>
            </w:r>
          </w:p>
        </w:tc>
        <w:tc>
          <w:tcPr>
            <w:tcW w:type="dxa" w:w="1559"/>
            <w:vAlign w:val="center"/>
          </w:tcPr>
          <w:p>
            <w:pPr>
              <w:keepNext w:val="0"/>
              <w:keepLines w:val="0"/>
              <w:spacing w:before="0" w:after="40" w:line="247" w:lineRule="auto"/>
              <w:jc w:val="right"/>
            </w:pPr>
            <w:r>
              <w:rPr>
                <w:rFonts w:ascii="Arial" w:hAnsi="Arial"/>
                <w:b w:val="0"/>
                <w:sz w:val="20"/>
              </w:rPr>
              <w:t>3 722</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457</w:t>
            </w:r>
          </w:p>
        </w:tc>
      </w:tr>
      <w:tr>
        <w:trPr>
          <w:cantSplit/>
        </w:trPr>
        <w:tc>
          <w:tcPr>
            <w:tcW w:type="dxa" w:w="3288"/>
            <w:vAlign w:val="center"/>
          </w:tcPr>
          <w:p>
            <w:pPr>
              <w:keepNext w:val="0"/>
              <w:keepLines w:val="0"/>
              <w:spacing w:before="0" w:after="40" w:line="247" w:lineRule="auto"/>
            </w:pPr>
            <w:r>
              <w:rPr>
                <w:rFonts w:ascii="Arial" w:hAnsi="Arial"/>
                <w:b w:val="0"/>
                <w:sz w:val="20"/>
              </w:rPr>
              <w:t>Skatteeffekt på grund av temporära skillnader</w:t>
            </w:r>
          </w:p>
        </w:tc>
        <w:tc>
          <w:tcPr>
            <w:tcW w:type="dxa" w:w="1559"/>
            <w:vAlign w:val="center"/>
          </w:tcPr>
          <w:p>
            <w:pPr>
              <w:keepNext w:val="0"/>
              <w:keepLines w:val="0"/>
              <w:spacing w:before="0" w:after="40" w:line="247" w:lineRule="auto"/>
              <w:jc w:val="right"/>
            </w:pPr>
            <w:r>
              <w:rPr>
                <w:rFonts w:ascii="Arial" w:hAnsi="Arial"/>
                <w:b w:val="0"/>
                <w:sz w:val="20"/>
              </w:rPr>
              <w:t>5 101</w:t>
            </w:r>
          </w:p>
        </w:tc>
        <w:tc>
          <w:tcPr>
            <w:tcW w:type="dxa" w:w="1559"/>
            <w:vAlign w:val="center"/>
          </w:tcPr>
          <w:p>
            <w:pPr>
              <w:keepNext w:val="0"/>
              <w:keepLines w:val="0"/>
              <w:spacing w:before="0" w:after="40" w:line="247" w:lineRule="auto"/>
              <w:jc w:val="right"/>
            </w:pPr>
            <w:r>
              <w:rPr>
                <w:rFonts w:ascii="Arial" w:hAnsi="Arial"/>
                <w:b w:val="0"/>
                <w:sz w:val="20"/>
              </w:rPr>
              <w:t>–15 420</w:t>
            </w:r>
          </w:p>
        </w:tc>
        <w:tc>
          <w:tcPr>
            <w:tcW w:type="dxa" w:w="1559"/>
            <w:vAlign w:val="center"/>
          </w:tcPr>
          <w:p>
            <w:pPr>
              <w:keepNext w:val="0"/>
              <w:keepLines w:val="0"/>
              <w:spacing w:before="0" w:after="40" w:line="247" w:lineRule="auto"/>
              <w:jc w:val="right"/>
            </w:pPr>
            <w:r>
              <w:rPr>
                <w:rFonts w:ascii="Arial" w:hAnsi="Arial"/>
                <w:b w:val="0"/>
                <w:sz w:val="20"/>
              </w:rPr>
              <w:t>301</w:t>
            </w:r>
          </w:p>
        </w:tc>
        <w:tc>
          <w:tcPr>
            <w:tcW w:type="dxa" w:w="1559"/>
            <w:vAlign w:val="center"/>
          </w:tcPr>
          <w:p>
            <w:pPr>
              <w:keepNext w:val="0"/>
              <w:keepLines w:val="0"/>
              <w:spacing w:before="0" w:after="40" w:line="247" w:lineRule="auto"/>
              <w:jc w:val="right"/>
            </w:pPr>
            <w:r>
              <w:rPr>
                <w:rFonts w:ascii="Arial" w:hAnsi="Arial"/>
                <w:b w:val="0"/>
                <w:sz w:val="20"/>
              </w:rPr>
              <w:t>772</w:t>
            </w:r>
          </w:p>
        </w:tc>
      </w:tr>
      <w:tr>
        <w:trPr>
          <w:cantSplit/>
        </w:trPr>
        <w:tc>
          <w:tcPr>
            <w:tcW w:type="dxa" w:w="3288"/>
            <w:vAlign w:val="center"/>
          </w:tcPr>
          <w:p>
            <w:pPr>
              <w:keepNext w:val="0"/>
              <w:keepLines w:val="0"/>
              <w:spacing w:before="0" w:after="40" w:line="247" w:lineRule="auto"/>
            </w:pPr>
            <w:r>
              <w:rPr>
                <w:rFonts w:ascii="Arial" w:hAnsi="Arial"/>
                <w:b/>
                <w:sz w:val="20"/>
              </w:rPr>
              <w:t>Skatteeffekt av ej avdragsgilla kostnader:</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r>
      <w:tr>
        <w:trPr>
          <w:cantSplit/>
        </w:trPr>
        <w:tc>
          <w:tcPr>
            <w:tcW w:type="dxa" w:w="3288"/>
            <w:vAlign w:val="center"/>
          </w:tcPr>
          <w:p>
            <w:pPr>
              <w:keepNext w:val="0"/>
              <w:keepLines w:val="0"/>
              <w:spacing w:before="0" w:after="40" w:line="247" w:lineRule="auto"/>
            </w:pPr>
            <w:r>
              <w:rPr>
                <w:rFonts w:ascii="Arial" w:hAnsi="Arial"/>
                <w:b w:val="0"/>
                <w:sz w:val="20"/>
              </w:rPr>
              <w:t>Övriga ej avdragsgilla kostnader</w:t>
            </w:r>
          </w:p>
        </w:tc>
        <w:tc>
          <w:tcPr>
            <w:tcW w:type="dxa" w:w="1559"/>
            <w:vAlign w:val="center"/>
          </w:tcPr>
          <w:p>
            <w:pPr>
              <w:keepNext w:val="0"/>
              <w:keepLines w:val="0"/>
              <w:spacing w:before="0" w:after="40" w:line="247" w:lineRule="auto"/>
              <w:jc w:val="right"/>
            </w:pPr>
            <w:r>
              <w:rPr>
                <w:rFonts w:ascii="Arial" w:hAnsi="Arial"/>
                <w:b w:val="0"/>
                <w:sz w:val="20"/>
              </w:rPr>
              <w:t>–3 480</w:t>
            </w:r>
          </w:p>
        </w:tc>
        <w:tc>
          <w:tcPr>
            <w:tcW w:type="dxa" w:w="1559"/>
            <w:vAlign w:val="center"/>
          </w:tcPr>
          <w:p>
            <w:pPr>
              <w:keepNext w:val="0"/>
              <w:keepLines w:val="0"/>
              <w:spacing w:before="0" w:after="40" w:line="247" w:lineRule="auto"/>
              <w:jc w:val="right"/>
            </w:pPr>
            <w:r>
              <w:rPr>
                <w:rFonts w:ascii="Arial" w:hAnsi="Arial"/>
                <w:b w:val="0"/>
                <w:sz w:val="20"/>
              </w:rPr>
              <w:t>–11 352</w:t>
            </w:r>
          </w:p>
        </w:tc>
        <w:tc>
          <w:tcPr>
            <w:tcW w:type="dxa" w:w="1559"/>
            <w:vAlign w:val="center"/>
          </w:tcPr>
          <w:p>
            <w:pPr>
              <w:keepNext w:val="0"/>
              <w:keepLines w:val="0"/>
              <w:spacing w:before="0" w:after="40" w:line="247" w:lineRule="auto"/>
              <w:jc w:val="right"/>
            </w:pPr>
            <w:r>
              <w:rPr>
                <w:rFonts w:ascii="Arial" w:hAnsi="Arial"/>
                <w:b w:val="0"/>
                <w:sz w:val="20"/>
              </w:rPr>
              <w:t>–1 657</w:t>
            </w:r>
          </w:p>
        </w:tc>
        <w:tc>
          <w:tcPr>
            <w:tcW w:type="dxa" w:w="1559"/>
            <w:vAlign w:val="center"/>
          </w:tcPr>
          <w:p>
            <w:pPr>
              <w:keepNext w:val="0"/>
              <w:keepLines w:val="0"/>
              <w:spacing w:before="0" w:after="40" w:line="247" w:lineRule="auto"/>
              <w:jc w:val="right"/>
            </w:pPr>
            <w:r>
              <w:rPr>
                <w:rFonts w:ascii="Arial" w:hAnsi="Arial"/>
                <w:b w:val="0"/>
                <w:sz w:val="20"/>
              </w:rPr>
              <w:t>–8 908</w:t>
            </w:r>
          </w:p>
        </w:tc>
      </w:tr>
      <w:tr>
        <w:trPr>
          <w:cantSplit/>
        </w:trPr>
        <w:tc>
          <w:tcPr>
            <w:tcW w:type="dxa" w:w="3288"/>
            <w:vAlign w:val="center"/>
          </w:tcPr>
          <w:p>
            <w:pPr>
              <w:keepNext w:val="0"/>
              <w:keepLines w:val="0"/>
              <w:spacing w:before="0" w:after="40" w:line="247" w:lineRule="auto"/>
            </w:pPr>
            <w:r>
              <w:rPr>
                <w:rFonts w:ascii="Arial" w:hAnsi="Arial"/>
                <w:b w:val="0"/>
                <w:sz w:val="20"/>
              </w:rPr>
              <w:t>Skatteeffekt av ej skattepliktiga intäkter</w:t>
            </w:r>
          </w:p>
        </w:tc>
        <w:tc>
          <w:tcPr>
            <w:tcW w:type="dxa" w:w="1559"/>
            <w:vAlign w:val="center"/>
          </w:tcPr>
          <w:p>
            <w:pPr>
              <w:keepNext w:val="0"/>
              <w:keepLines w:val="0"/>
              <w:spacing w:before="0" w:after="40" w:line="247" w:lineRule="auto"/>
              <w:jc w:val="right"/>
            </w:pPr>
            <w:r>
              <w:rPr>
                <w:rFonts w:ascii="Arial" w:hAnsi="Arial"/>
                <w:b w:val="0"/>
                <w:sz w:val="20"/>
              </w:rPr>
              <w:t>2 420</w:t>
            </w:r>
          </w:p>
        </w:tc>
        <w:tc>
          <w:tcPr>
            <w:tcW w:type="dxa" w:w="1559"/>
            <w:vAlign w:val="center"/>
          </w:tcPr>
          <w:p>
            <w:pPr>
              <w:keepNext w:val="0"/>
              <w:keepLines w:val="0"/>
              <w:spacing w:before="0" w:after="40" w:line="247" w:lineRule="auto"/>
              <w:jc w:val="right"/>
            </w:pPr>
            <w:r>
              <w:rPr>
                <w:rFonts w:ascii="Arial" w:hAnsi="Arial"/>
                <w:b w:val="0"/>
                <w:sz w:val="20"/>
              </w:rPr>
              <w:t>14 631</w:t>
            </w:r>
          </w:p>
        </w:tc>
        <w:tc>
          <w:tcPr>
            <w:tcW w:type="dxa" w:w="1559"/>
            <w:vAlign w:val="center"/>
          </w:tcPr>
          <w:p>
            <w:pPr>
              <w:keepNext w:val="0"/>
              <w:keepLines w:val="0"/>
              <w:spacing w:before="0" w:after="40" w:line="247" w:lineRule="auto"/>
              <w:jc w:val="right"/>
            </w:pPr>
            <w:r>
              <w:rPr>
                <w:rFonts w:ascii="Arial" w:hAnsi="Arial"/>
                <w:b w:val="0"/>
                <w:sz w:val="20"/>
              </w:rPr>
              <w:t>1 580</w:t>
            </w:r>
          </w:p>
        </w:tc>
        <w:tc>
          <w:tcPr>
            <w:tcW w:type="dxa" w:w="1559"/>
            <w:vAlign w:val="center"/>
          </w:tcPr>
          <w:p>
            <w:pPr>
              <w:keepNext w:val="0"/>
              <w:keepLines w:val="0"/>
              <w:spacing w:before="0" w:after="40" w:line="247" w:lineRule="auto"/>
              <w:jc w:val="right"/>
            </w:pPr>
            <w:r>
              <w:rPr>
                <w:rFonts w:ascii="Arial" w:hAnsi="Arial"/>
                <w:b w:val="0"/>
                <w:sz w:val="20"/>
              </w:rPr>
              <w:t>9 951</w:t>
            </w:r>
          </w:p>
        </w:tc>
      </w:tr>
      <w:tr>
        <w:trPr>
          <w:cantSplit/>
        </w:trPr>
        <w:tc>
          <w:tcPr>
            <w:tcW w:type="dxa" w:w="3288"/>
            <w:vAlign w:val="center"/>
          </w:tcPr>
          <w:p>
            <w:pPr>
              <w:keepNext w:val="0"/>
              <w:keepLines w:val="0"/>
              <w:spacing w:before="0" w:after="40" w:line="247" w:lineRule="auto"/>
            </w:pPr>
            <w:r>
              <w:rPr>
                <w:rFonts w:ascii="Arial" w:hAnsi="Arial"/>
                <w:b w:val="0"/>
                <w:sz w:val="20"/>
              </w:rPr>
              <w:t>Redovisad skattekostnad</w:t>
            </w:r>
          </w:p>
        </w:tc>
        <w:tc>
          <w:tcPr>
            <w:tcW w:type="dxa" w:w="1559"/>
            <w:vAlign w:val="center"/>
          </w:tcPr>
          <w:p>
            <w:pPr>
              <w:keepNext w:val="0"/>
              <w:keepLines w:val="0"/>
              <w:spacing w:before="0" w:after="40" w:line="247" w:lineRule="auto"/>
              <w:jc w:val="right"/>
            </w:pPr>
            <w:r>
              <w:rPr>
                <w:rFonts w:ascii="Arial" w:hAnsi="Arial"/>
                <w:b w:val="0"/>
                <w:sz w:val="20"/>
              </w:rPr>
              <w:t>–10 071</w:t>
            </w:r>
          </w:p>
        </w:tc>
        <w:tc>
          <w:tcPr>
            <w:tcW w:type="dxa" w:w="1559"/>
            <w:vAlign w:val="center"/>
          </w:tcPr>
          <w:p>
            <w:pPr>
              <w:keepNext w:val="0"/>
              <w:keepLines w:val="0"/>
              <w:spacing w:before="0" w:after="40" w:line="247" w:lineRule="auto"/>
              <w:jc w:val="right"/>
            </w:pPr>
            <w:r>
              <w:rPr>
                <w:rFonts w:ascii="Arial" w:hAnsi="Arial"/>
                <w:b w:val="0"/>
                <w:sz w:val="20"/>
              </w:rPr>
              <w:t>–15 461</w:t>
            </w:r>
          </w:p>
        </w:tc>
        <w:tc>
          <w:tcPr>
            <w:tcW w:type="dxa" w:w="1559"/>
            <w:vAlign w:val="center"/>
          </w:tcPr>
          <w:p>
            <w:pPr>
              <w:keepNext w:val="0"/>
              <w:keepLines w:val="0"/>
              <w:spacing w:before="0" w:after="40" w:line="247" w:lineRule="auto"/>
              <w:jc w:val="right"/>
            </w:pPr>
            <w:r>
              <w:rPr>
                <w:rFonts w:ascii="Arial" w:hAnsi="Arial"/>
                <w:b w:val="0"/>
                <w:sz w:val="20"/>
              </w:rPr>
              <w:t>301</w:t>
            </w:r>
          </w:p>
        </w:tc>
        <w:tc>
          <w:tcPr>
            <w:tcW w:type="dxa" w:w="1559"/>
            <w:vAlign w:val="center"/>
          </w:tcPr>
          <w:p>
            <w:pPr>
              <w:keepNext w:val="0"/>
              <w:keepLines w:val="0"/>
              <w:spacing w:before="0" w:after="40" w:line="247" w:lineRule="auto"/>
              <w:jc w:val="right"/>
            </w:pPr>
            <w:r>
              <w:rPr>
                <w:rFonts w:ascii="Arial" w:hAnsi="Arial"/>
                <w:b w:val="0"/>
                <w:sz w:val="20"/>
              </w:rPr>
              <w:t>772</w:t>
            </w:r>
          </w:p>
        </w:tc>
      </w:tr>
    </w:tbl>
    <w:p>
      <w:pPr>
        <w:spacing w:after="20" w:before="0" w:line="240" w:lineRule="auto"/>
      </w:pPr>
      <w:r>
        <w:rPr>
          <w:sz w:val="6"/>
        </w:rPr>
      </w:r>
    </w:p>
    <w:p>
      <w:pPr>
        <w:pStyle w:val="Heading3"/>
      </w:pPr>
      <w:bookmarkStart w:id="296" w:name="h_942"/>
      <w:r>
        <w:t>Not 13 – Balanserade utgifter för utvecklingsarbeten och liknande arbeten</w:t>
      </w:r>
      <w:bookmarkEnd w:id="296"/>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3 – Balanserade utgifter för utvecklingsarbeten och liknande arbeten"/>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anskaffningsvärden</w:t>
            </w:r>
          </w:p>
        </w:tc>
        <w:tc>
          <w:tcPr>
            <w:tcW w:type="dxa" w:w="1559"/>
            <w:vAlign w:val="center"/>
          </w:tcPr>
          <w:p>
            <w:pPr>
              <w:keepNext w:val="0"/>
              <w:keepLines w:val="0"/>
              <w:spacing w:before="0" w:after="40" w:line="247" w:lineRule="auto"/>
              <w:jc w:val="right"/>
            </w:pPr>
            <w:r>
              <w:rPr>
                <w:rFonts w:ascii="Arial" w:hAnsi="Arial"/>
                <w:b w:val="0"/>
                <w:sz w:val="20"/>
              </w:rPr>
              <w:t>155 479</w:t>
            </w:r>
          </w:p>
        </w:tc>
        <w:tc>
          <w:tcPr>
            <w:tcW w:type="dxa" w:w="1559"/>
            <w:vAlign w:val="center"/>
          </w:tcPr>
          <w:p>
            <w:pPr>
              <w:keepNext w:val="0"/>
              <w:keepLines w:val="0"/>
              <w:spacing w:before="0" w:after="40" w:line="247" w:lineRule="auto"/>
              <w:jc w:val="right"/>
            </w:pPr>
            <w:r>
              <w:rPr>
                <w:rFonts w:ascii="Arial" w:hAnsi="Arial"/>
                <w:b w:val="0"/>
                <w:sz w:val="20"/>
              </w:rPr>
              <w:t>150 097</w:t>
            </w:r>
          </w:p>
        </w:tc>
        <w:tc>
          <w:tcPr>
            <w:tcW w:type="dxa" w:w="1559"/>
            <w:vAlign w:val="center"/>
          </w:tcPr>
          <w:p>
            <w:pPr>
              <w:keepNext w:val="0"/>
              <w:keepLines w:val="0"/>
              <w:spacing w:before="0" w:after="40" w:line="247" w:lineRule="auto"/>
              <w:jc w:val="right"/>
            </w:pPr>
            <w:r>
              <w:rPr>
                <w:rFonts w:ascii="Arial" w:hAnsi="Arial"/>
                <w:b w:val="0"/>
                <w:sz w:val="20"/>
              </w:rPr>
              <w:t>98 747</w:t>
            </w:r>
          </w:p>
        </w:tc>
        <w:tc>
          <w:tcPr>
            <w:tcW w:type="dxa" w:w="1559"/>
            <w:vAlign w:val="center"/>
          </w:tcPr>
          <w:p>
            <w:pPr>
              <w:keepNext w:val="0"/>
              <w:keepLines w:val="0"/>
              <w:spacing w:before="0" w:after="40" w:line="247" w:lineRule="auto"/>
              <w:jc w:val="right"/>
            </w:pPr>
            <w:r>
              <w:rPr>
                <w:rFonts w:ascii="Arial" w:hAnsi="Arial"/>
                <w:b w:val="0"/>
                <w:sz w:val="20"/>
              </w:rPr>
              <w:t>93 366</w:t>
            </w:r>
          </w:p>
        </w:tc>
      </w:tr>
      <w:tr>
        <w:trPr>
          <w:cantSplit/>
        </w:trPr>
        <w:tc>
          <w:tcPr>
            <w:tcW w:type="dxa" w:w="3288"/>
            <w:vAlign w:val="center"/>
          </w:tcPr>
          <w:p>
            <w:pPr>
              <w:keepNext w:val="0"/>
              <w:keepLines w:val="0"/>
              <w:spacing w:before="0" w:after="40" w:line="247" w:lineRule="auto"/>
            </w:pPr>
            <w:r>
              <w:rPr>
                <w:rFonts w:ascii="Arial" w:hAnsi="Arial"/>
                <w:b w:val="0"/>
                <w:sz w:val="20"/>
              </w:rPr>
              <w:t>Inköp</w:t>
            </w:r>
          </w:p>
        </w:tc>
        <w:tc>
          <w:tcPr>
            <w:tcW w:type="dxa" w:w="1559"/>
            <w:vAlign w:val="center"/>
          </w:tcPr>
          <w:p>
            <w:pPr>
              <w:keepNext w:val="0"/>
              <w:keepLines w:val="0"/>
              <w:spacing w:before="0" w:after="40" w:line="247" w:lineRule="auto"/>
              <w:jc w:val="right"/>
            </w:pPr>
            <w:r>
              <w:rPr>
                <w:rFonts w:ascii="Arial" w:hAnsi="Arial"/>
                <w:b w:val="0"/>
                <w:sz w:val="20"/>
              </w:rPr>
              <w:t>874</w:t>
            </w:r>
          </w:p>
        </w:tc>
        <w:tc>
          <w:tcPr>
            <w:tcW w:type="dxa" w:w="1559"/>
            <w:vAlign w:val="center"/>
          </w:tcPr>
          <w:p>
            <w:pPr>
              <w:keepNext w:val="0"/>
              <w:keepLines w:val="0"/>
              <w:spacing w:before="0" w:after="40" w:line="247" w:lineRule="auto"/>
              <w:jc w:val="right"/>
            </w:pPr>
            <w:r>
              <w:rPr>
                <w:rFonts w:ascii="Arial" w:hAnsi="Arial"/>
                <w:b w:val="0"/>
                <w:sz w:val="20"/>
              </w:rPr>
              <w:t>5 381</w:t>
            </w:r>
          </w:p>
        </w:tc>
        <w:tc>
          <w:tcPr>
            <w:tcW w:type="dxa" w:w="1559"/>
            <w:vAlign w:val="center"/>
          </w:tcPr>
          <w:p>
            <w:pPr>
              <w:keepNext w:val="0"/>
              <w:keepLines w:val="0"/>
              <w:spacing w:before="0" w:after="40" w:line="247" w:lineRule="auto"/>
              <w:jc w:val="right"/>
            </w:pPr>
            <w:r>
              <w:rPr>
                <w:rFonts w:ascii="Arial" w:hAnsi="Arial"/>
                <w:b w:val="0"/>
                <w:sz w:val="20"/>
              </w:rPr>
              <w:t>874</w:t>
            </w:r>
          </w:p>
        </w:tc>
        <w:tc>
          <w:tcPr>
            <w:tcW w:type="dxa" w:w="1559"/>
            <w:vAlign w:val="center"/>
          </w:tcPr>
          <w:p>
            <w:pPr>
              <w:keepNext w:val="0"/>
              <w:keepLines w:val="0"/>
              <w:spacing w:before="0" w:after="40" w:line="247" w:lineRule="auto"/>
              <w:jc w:val="right"/>
            </w:pPr>
            <w:r>
              <w:rPr>
                <w:rFonts w:ascii="Arial" w:hAnsi="Arial"/>
                <w:b w:val="0"/>
                <w:sz w:val="20"/>
              </w:rPr>
              <w:t>5 381</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anskaffningsvärden</w:t>
            </w:r>
          </w:p>
        </w:tc>
        <w:tc>
          <w:tcPr>
            <w:tcW w:type="dxa" w:w="1559"/>
            <w:vAlign w:val="center"/>
          </w:tcPr>
          <w:p>
            <w:pPr>
              <w:keepNext w:val="0"/>
              <w:keepLines w:val="0"/>
              <w:spacing w:before="0" w:after="40" w:line="247" w:lineRule="auto"/>
              <w:jc w:val="right"/>
            </w:pPr>
            <w:r>
              <w:rPr>
                <w:rFonts w:ascii="Arial" w:hAnsi="Arial"/>
                <w:b/>
                <w:sz w:val="20"/>
              </w:rPr>
              <w:t>156 352</w:t>
            </w:r>
          </w:p>
        </w:tc>
        <w:tc>
          <w:tcPr>
            <w:tcW w:type="dxa" w:w="1559"/>
            <w:vAlign w:val="center"/>
          </w:tcPr>
          <w:p>
            <w:pPr>
              <w:keepNext w:val="0"/>
              <w:keepLines w:val="0"/>
              <w:spacing w:before="0" w:after="40" w:line="247" w:lineRule="auto"/>
              <w:jc w:val="right"/>
            </w:pPr>
            <w:r>
              <w:rPr>
                <w:rFonts w:ascii="Arial" w:hAnsi="Arial"/>
                <w:b/>
                <w:sz w:val="20"/>
              </w:rPr>
              <w:t>155 479</w:t>
            </w:r>
          </w:p>
        </w:tc>
        <w:tc>
          <w:tcPr>
            <w:tcW w:type="dxa" w:w="1559"/>
            <w:vAlign w:val="center"/>
          </w:tcPr>
          <w:p>
            <w:pPr>
              <w:keepNext w:val="0"/>
              <w:keepLines w:val="0"/>
              <w:spacing w:before="0" w:after="40" w:line="247" w:lineRule="auto"/>
              <w:jc w:val="right"/>
            </w:pPr>
            <w:r>
              <w:rPr>
                <w:rFonts w:ascii="Arial" w:hAnsi="Arial"/>
                <w:b/>
                <w:sz w:val="20"/>
              </w:rPr>
              <w:t>99 621</w:t>
            </w:r>
          </w:p>
        </w:tc>
        <w:tc>
          <w:tcPr>
            <w:tcW w:type="dxa" w:w="1559"/>
            <w:vAlign w:val="center"/>
          </w:tcPr>
          <w:p>
            <w:pPr>
              <w:keepNext w:val="0"/>
              <w:keepLines w:val="0"/>
              <w:spacing w:before="0" w:after="40" w:line="247" w:lineRule="auto"/>
              <w:jc w:val="right"/>
            </w:pPr>
            <w:r>
              <w:rPr>
                <w:rFonts w:ascii="Arial" w:hAnsi="Arial"/>
                <w:b/>
                <w:sz w:val="20"/>
              </w:rPr>
              <w:t>98 747</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avskrivningar</w:t>
            </w:r>
          </w:p>
        </w:tc>
        <w:tc>
          <w:tcPr>
            <w:tcW w:type="dxa" w:w="1559"/>
            <w:vAlign w:val="center"/>
          </w:tcPr>
          <w:p>
            <w:pPr>
              <w:keepNext w:val="0"/>
              <w:keepLines w:val="0"/>
              <w:spacing w:before="0" w:after="40" w:line="247" w:lineRule="auto"/>
              <w:jc w:val="right"/>
            </w:pPr>
            <w:r>
              <w:rPr>
                <w:rFonts w:ascii="Arial" w:hAnsi="Arial"/>
                <w:b w:val="0"/>
                <w:sz w:val="20"/>
              </w:rPr>
              <w:t>–126 183</w:t>
            </w:r>
          </w:p>
        </w:tc>
        <w:tc>
          <w:tcPr>
            <w:tcW w:type="dxa" w:w="1559"/>
            <w:vAlign w:val="center"/>
          </w:tcPr>
          <w:p>
            <w:pPr>
              <w:keepNext w:val="0"/>
              <w:keepLines w:val="0"/>
              <w:spacing w:before="0" w:after="40" w:line="247" w:lineRule="auto"/>
              <w:jc w:val="right"/>
            </w:pPr>
            <w:r>
              <w:rPr>
                <w:rFonts w:ascii="Arial" w:hAnsi="Arial"/>
                <w:b w:val="0"/>
                <w:sz w:val="20"/>
              </w:rPr>
              <w:t>–115 629</w:t>
            </w:r>
          </w:p>
        </w:tc>
        <w:tc>
          <w:tcPr>
            <w:tcW w:type="dxa" w:w="1559"/>
            <w:vAlign w:val="center"/>
          </w:tcPr>
          <w:p>
            <w:pPr>
              <w:keepNext w:val="0"/>
              <w:keepLines w:val="0"/>
              <w:spacing w:before="0" w:after="40" w:line="247" w:lineRule="auto"/>
              <w:jc w:val="right"/>
            </w:pPr>
            <w:r>
              <w:rPr>
                <w:rFonts w:ascii="Arial" w:hAnsi="Arial"/>
                <w:b w:val="0"/>
                <w:sz w:val="20"/>
              </w:rPr>
              <w:t>–79 893</w:t>
            </w:r>
          </w:p>
        </w:tc>
        <w:tc>
          <w:tcPr>
            <w:tcW w:type="dxa" w:w="1559"/>
            <w:vAlign w:val="center"/>
          </w:tcPr>
          <w:p>
            <w:pPr>
              <w:keepNext w:val="0"/>
              <w:keepLines w:val="0"/>
              <w:spacing w:before="0" w:after="40" w:line="247" w:lineRule="auto"/>
              <w:jc w:val="right"/>
            </w:pPr>
            <w:r>
              <w:rPr>
                <w:rFonts w:ascii="Arial" w:hAnsi="Arial"/>
                <w:b w:val="0"/>
                <w:sz w:val="20"/>
              </w:rPr>
              <w:t>–73 615</w:t>
            </w:r>
          </w:p>
        </w:tc>
      </w:tr>
      <w:tr>
        <w:trPr>
          <w:cantSplit/>
        </w:trPr>
        <w:tc>
          <w:tcPr>
            <w:tcW w:type="dxa" w:w="3288"/>
            <w:vAlign w:val="center"/>
          </w:tcPr>
          <w:p>
            <w:pPr>
              <w:keepNext w:val="0"/>
              <w:keepLines w:val="0"/>
              <w:spacing w:before="0" w:after="40" w:line="247" w:lineRule="auto"/>
            </w:pPr>
            <w:r>
              <w:rPr>
                <w:rFonts w:ascii="Arial" w:hAnsi="Arial"/>
                <w:b w:val="0"/>
                <w:sz w:val="20"/>
              </w:rPr>
              <w:t>Årets avskrivningar</w:t>
            </w:r>
          </w:p>
        </w:tc>
        <w:tc>
          <w:tcPr>
            <w:tcW w:type="dxa" w:w="1559"/>
            <w:vAlign w:val="center"/>
          </w:tcPr>
          <w:p>
            <w:pPr>
              <w:keepNext w:val="0"/>
              <w:keepLines w:val="0"/>
              <w:spacing w:before="0" w:after="40" w:line="247" w:lineRule="auto"/>
              <w:jc w:val="right"/>
            </w:pPr>
            <w:r>
              <w:rPr>
                <w:rFonts w:ascii="Arial" w:hAnsi="Arial"/>
                <w:b w:val="0"/>
                <w:sz w:val="20"/>
              </w:rPr>
              <w:t>–9 124</w:t>
            </w:r>
          </w:p>
        </w:tc>
        <w:tc>
          <w:tcPr>
            <w:tcW w:type="dxa" w:w="1559"/>
            <w:vAlign w:val="center"/>
          </w:tcPr>
          <w:p>
            <w:pPr>
              <w:keepNext w:val="0"/>
              <w:keepLines w:val="0"/>
              <w:spacing w:before="0" w:after="40" w:line="247" w:lineRule="auto"/>
              <w:jc w:val="right"/>
            </w:pPr>
            <w:r>
              <w:rPr>
                <w:rFonts w:ascii="Arial" w:hAnsi="Arial"/>
                <w:b w:val="0"/>
                <w:sz w:val="20"/>
              </w:rPr>
              <w:t>–10 555</w:t>
            </w:r>
          </w:p>
        </w:tc>
        <w:tc>
          <w:tcPr>
            <w:tcW w:type="dxa" w:w="1559"/>
            <w:vAlign w:val="center"/>
          </w:tcPr>
          <w:p>
            <w:pPr>
              <w:keepNext w:val="0"/>
              <w:keepLines w:val="0"/>
              <w:spacing w:before="0" w:after="40" w:line="247" w:lineRule="auto"/>
              <w:jc w:val="right"/>
            </w:pPr>
            <w:r>
              <w:rPr>
                <w:rFonts w:ascii="Arial" w:hAnsi="Arial"/>
                <w:b w:val="0"/>
                <w:sz w:val="20"/>
              </w:rPr>
              <w:t>–5 042</w:t>
            </w:r>
          </w:p>
        </w:tc>
        <w:tc>
          <w:tcPr>
            <w:tcW w:type="dxa" w:w="1559"/>
            <w:vAlign w:val="center"/>
          </w:tcPr>
          <w:p>
            <w:pPr>
              <w:keepNext w:val="0"/>
              <w:keepLines w:val="0"/>
              <w:spacing w:before="0" w:after="40" w:line="247" w:lineRule="auto"/>
              <w:jc w:val="right"/>
            </w:pPr>
            <w:r>
              <w:rPr>
                <w:rFonts w:ascii="Arial" w:hAnsi="Arial"/>
                <w:b w:val="0"/>
                <w:sz w:val="20"/>
              </w:rPr>
              <w:t>–6 278</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avskrivningar</w:t>
            </w:r>
          </w:p>
        </w:tc>
        <w:tc>
          <w:tcPr>
            <w:tcW w:type="dxa" w:w="1559"/>
            <w:vAlign w:val="center"/>
          </w:tcPr>
          <w:p>
            <w:pPr>
              <w:keepNext w:val="0"/>
              <w:keepLines w:val="0"/>
              <w:spacing w:before="0" w:after="40" w:line="247" w:lineRule="auto"/>
              <w:jc w:val="right"/>
            </w:pPr>
            <w:r>
              <w:rPr>
                <w:rFonts w:ascii="Arial" w:hAnsi="Arial"/>
                <w:b/>
                <w:sz w:val="20"/>
              </w:rPr>
              <w:t>–135 307</w:t>
            </w:r>
          </w:p>
        </w:tc>
        <w:tc>
          <w:tcPr>
            <w:tcW w:type="dxa" w:w="1559"/>
            <w:vAlign w:val="center"/>
          </w:tcPr>
          <w:p>
            <w:pPr>
              <w:keepNext w:val="0"/>
              <w:keepLines w:val="0"/>
              <w:spacing w:before="0" w:after="40" w:line="247" w:lineRule="auto"/>
              <w:jc w:val="right"/>
            </w:pPr>
            <w:r>
              <w:rPr>
                <w:rFonts w:ascii="Arial" w:hAnsi="Arial"/>
                <w:b/>
                <w:sz w:val="20"/>
              </w:rPr>
              <w:t>–126 183</w:t>
            </w:r>
          </w:p>
        </w:tc>
        <w:tc>
          <w:tcPr>
            <w:tcW w:type="dxa" w:w="1559"/>
            <w:vAlign w:val="center"/>
          </w:tcPr>
          <w:p>
            <w:pPr>
              <w:keepNext w:val="0"/>
              <w:keepLines w:val="0"/>
              <w:spacing w:before="0" w:after="40" w:line="247" w:lineRule="auto"/>
              <w:jc w:val="right"/>
            </w:pPr>
            <w:r>
              <w:rPr>
                <w:rFonts w:ascii="Arial" w:hAnsi="Arial"/>
                <w:b/>
                <w:sz w:val="20"/>
              </w:rPr>
              <w:t>–84 935</w:t>
            </w:r>
          </w:p>
        </w:tc>
        <w:tc>
          <w:tcPr>
            <w:tcW w:type="dxa" w:w="1559"/>
            <w:vAlign w:val="center"/>
          </w:tcPr>
          <w:p>
            <w:pPr>
              <w:keepNext w:val="0"/>
              <w:keepLines w:val="0"/>
              <w:spacing w:before="0" w:after="40" w:line="247" w:lineRule="auto"/>
              <w:jc w:val="right"/>
            </w:pPr>
            <w:r>
              <w:rPr>
                <w:rFonts w:ascii="Arial" w:hAnsi="Arial"/>
                <w:b/>
                <w:sz w:val="20"/>
              </w:rPr>
              <w:t>–79 893</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21 045</w:t>
            </w:r>
          </w:p>
        </w:tc>
        <w:tc>
          <w:tcPr>
            <w:tcW w:type="dxa" w:w="1559"/>
            <w:vAlign w:val="center"/>
          </w:tcPr>
          <w:p>
            <w:pPr>
              <w:keepNext w:val="0"/>
              <w:keepLines w:val="0"/>
              <w:spacing w:before="0" w:after="40" w:line="247" w:lineRule="auto"/>
              <w:jc w:val="right"/>
            </w:pPr>
            <w:r>
              <w:rPr>
                <w:rFonts w:ascii="Arial" w:hAnsi="Arial"/>
                <w:b/>
                <w:sz w:val="20"/>
              </w:rPr>
              <w:t>29 296</w:t>
            </w:r>
          </w:p>
        </w:tc>
        <w:tc>
          <w:tcPr>
            <w:tcW w:type="dxa" w:w="1559"/>
            <w:vAlign w:val="center"/>
          </w:tcPr>
          <w:p>
            <w:pPr>
              <w:keepNext w:val="0"/>
              <w:keepLines w:val="0"/>
              <w:spacing w:before="0" w:after="40" w:line="247" w:lineRule="auto"/>
              <w:jc w:val="right"/>
            </w:pPr>
            <w:r>
              <w:rPr>
                <w:rFonts w:ascii="Arial" w:hAnsi="Arial"/>
                <w:b/>
                <w:sz w:val="20"/>
              </w:rPr>
              <w:t>14 686</w:t>
            </w:r>
          </w:p>
        </w:tc>
        <w:tc>
          <w:tcPr>
            <w:tcW w:type="dxa" w:w="1559"/>
            <w:vAlign w:val="center"/>
          </w:tcPr>
          <w:p>
            <w:pPr>
              <w:keepNext w:val="0"/>
              <w:keepLines w:val="0"/>
              <w:spacing w:before="0" w:after="40" w:line="247" w:lineRule="auto"/>
              <w:jc w:val="right"/>
            </w:pPr>
            <w:r>
              <w:rPr>
                <w:rFonts w:ascii="Arial" w:hAnsi="Arial"/>
                <w:b/>
                <w:sz w:val="20"/>
              </w:rPr>
              <w:t>18 854</w:t>
            </w:r>
          </w:p>
        </w:tc>
      </w:tr>
    </w:tbl>
    <w:p>
      <w:pPr>
        <w:spacing w:after="20" w:before="0" w:line="240" w:lineRule="auto"/>
      </w:pPr>
      <w:r>
        <w:rPr>
          <w:sz w:val="6"/>
        </w:rPr>
      </w:r>
    </w:p>
    <w:p>
      <w:pPr>
        <w:pStyle w:val="Heading3"/>
      </w:pPr>
      <w:bookmarkStart w:id="297" w:name="h_944"/>
      <w:r>
        <w:t>Not 14 – Koncessioner, patent, licenser, varumärken samt liknande rättigheter</w:t>
      </w:r>
      <w:bookmarkEnd w:id="297"/>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4 – Koncessioner, patent, licenser, varumärken samt liknande rättighet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anskaffningsvärden</w:t>
            </w:r>
          </w:p>
        </w:tc>
        <w:tc>
          <w:tcPr>
            <w:tcW w:type="dxa" w:w="1559"/>
            <w:vAlign w:val="center"/>
          </w:tcPr>
          <w:p>
            <w:pPr>
              <w:keepNext w:val="0"/>
              <w:keepLines w:val="0"/>
              <w:spacing w:before="0" w:after="40" w:line="247" w:lineRule="auto"/>
              <w:jc w:val="right"/>
            </w:pPr>
            <w:r>
              <w:rPr>
                <w:rFonts w:ascii="Arial" w:hAnsi="Arial"/>
                <w:b w:val="0"/>
                <w:sz w:val="20"/>
              </w:rPr>
              <w:t>27 181</w:t>
            </w:r>
          </w:p>
        </w:tc>
        <w:tc>
          <w:tcPr>
            <w:tcW w:type="dxa" w:w="1559"/>
            <w:vAlign w:val="center"/>
          </w:tcPr>
          <w:p>
            <w:pPr>
              <w:keepNext w:val="0"/>
              <w:keepLines w:val="0"/>
              <w:spacing w:before="0" w:after="40" w:line="247" w:lineRule="auto"/>
              <w:jc w:val="right"/>
            </w:pPr>
            <w:r>
              <w:rPr>
                <w:rFonts w:ascii="Arial" w:hAnsi="Arial"/>
                <w:b w:val="0"/>
                <w:sz w:val="20"/>
              </w:rPr>
              <w:t>29 422</w:t>
            </w:r>
          </w:p>
        </w:tc>
        <w:tc>
          <w:tcPr>
            <w:tcW w:type="dxa" w:w="1559"/>
            <w:vAlign w:val="center"/>
          </w:tcPr>
          <w:p>
            <w:pPr>
              <w:keepNext w:val="0"/>
              <w:keepLines w:val="0"/>
              <w:spacing w:before="0" w:after="40" w:line="247" w:lineRule="auto"/>
              <w:jc w:val="right"/>
            </w:pPr>
            <w:r>
              <w:rPr>
                <w:rFonts w:ascii="Arial" w:hAnsi="Arial"/>
                <w:b w:val="0"/>
                <w:sz w:val="20"/>
              </w:rPr>
              <w:t>22 980</w:t>
            </w:r>
          </w:p>
        </w:tc>
        <w:tc>
          <w:tcPr>
            <w:tcW w:type="dxa" w:w="1559"/>
            <w:vAlign w:val="center"/>
          </w:tcPr>
          <w:p>
            <w:pPr>
              <w:keepNext w:val="0"/>
              <w:keepLines w:val="0"/>
              <w:spacing w:before="0" w:after="40" w:line="247" w:lineRule="auto"/>
              <w:jc w:val="right"/>
            </w:pPr>
            <w:r>
              <w:rPr>
                <w:rFonts w:ascii="Arial" w:hAnsi="Arial"/>
                <w:b w:val="0"/>
                <w:sz w:val="20"/>
              </w:rPr>
              <w:t>25 221</w:t>
            </w:r>
          </w:p>
        </w:tc>
      </w:tr>
      <w:tr>
        <w:trPr>
          <w:cantSplit/>
        </w:trPr>
        <w:tc>
          <w:tcPr>
            <w:tcW w:type="dxa" w:w="3288"/>
            <w:vAlign w:val="center"/>
          </w:tcPr>
          <w:p>
            <w:pPr>
              <w:keepNext w:val="0"/>
              <w:keepLines w:val="0"/>
              <w:spacing w:before="0" w:after="40" w:line="247" w:lineRule="auto"/>
            </w:pPr>
            <w:r>
              <w:rPr>
                <w:rFonts w:ascii="Arial" w:hAnsi="Arial"/>
                <w:b w:val="0"/>
                <w:sz w:val="20"/>
              </w:rPr>
              <w:t>Inköp</w:t>
            </w:r>
          </w:p>
        </w:tc>
        <w:tc>
          <w:tcPr>
            <w:tcW w:type="dxa" w:w="1559"/>
            <w:vAlign w:val="center"/>
          </w:tcPr>
          <w:p>
            <w:pPr>
              <w:keepNext w:val="0"/>
              <w:keepLines w:val="0"/>
              <w:spacing w:before="0" w:after="40" w:line="247" w:lineRule="auto"/>
              <w:jc w:val="right"/>
            </w:pPr>
            <w:r>
              <w:rPr>
                <w:rFonts w:ascii="Arial" w:hAnsi="Arial"/>
                <w:b w:val="0"/>
                <w:sz w:val="20"/>
              </w:rPr>
              <w:t>11 386</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11 386</w:t>
            </w:r>
          </w:p>
        </w:tc>
        <w:tc>
          <w:tcPr>
            <w:tcW w:type="dxa" w:w="1559"/>
            <w:vAlign w:val="center"/>
          </w:tcPr>
          <w:p>
            <w:pPr>
              <w:keepNext w:val="0"/>
              <w:keepLines w:val="0"/>
              <w:spacing w:before="0" w:after="40" w:line="247" w:lineRule="auto"/>
              <w:jc w:val="right"/>
            </w:pPr>
            <w:r>
              <w:rPr>
                <w:rFonts w:ascii="Arial" w:hAnsi="Arial"/>
                <w:b w:val="0"/>
                <w:sz w:val="20"/>
              </w:rPr>
              <w:t>–2 241</w:t>
            </w:r>
          </w:p>
        </w:tc>
      </w:tr>
      <w:tr>
        <w:trPr>
          <w:cantSplit/>
        </w:trPr>
        <w:tc>
          <w:tcPr>
            <w:tcW w:type="dxa" w:w="3288"/>
            <w:vAlign w:val="center"/>
          </w:tcPr>
          <w:p>
            <w:pPr>
              <w:keepNext w:val="0"/>
              <w:keepLines w:val="0"/>
              <w:spacing w:before="0" w:after="40" w:line="247" w:lineRule="auto"/>
            </w:pPr>
            <w:r>
              <w:rPr>
                <w:rFonts w:ascii="Arial" w:hAnsi="Arial"/>
                <w:b w:val="0"/>
                <w:sz w:val="20"/>
              </w:rPr>
              <w:t>Försäljningar/utrangeringar</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–2 241</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anskaffningsvärden</w:t>
            </w:r>
          </w:p>
        </w:tc>
        <w:tc>
          <w:tcPr>
            <w:tcW w:type="dxa" w:w="1559"/>
            <w:vAlign w:val="center"/>
          </w:tcPr>
          <w:p>
            <w:pPr>
              <w:keepNext w:val="0"/>
              <w:keepLines w:val="0"/>
              <w:spacing w:before="0" w:after="40" w:line="247" w:lineRule="auto"/>
              <w:jc w:val="right"/>
            </w:pPr>
            <w:r>
              <w:rPr>
                <w:rFonts w:ascii="Arial" w:hAnsi="Arial"/>
                <w:b/>
                <w:sz w:val="20"/>
              </w:rPr>
              <w:t>38 567</w:t>
            </w:r>
          </w:p>
        </w:tc>
        <w:tc>
          <w:tcPr>
            <w:tcW w:type="dxa" w:w="1559"/>
            <w:vAlign w:val="center"/>
          </w:tcPr>
          <w:p>
            <w:pPr>
              <w:keepNext w:val="0"/>
              <w:keepLines w:val="0"/>
              <w:spacing w:before="0" w:after="40" w:line="247" w:lineRule="auto"/>
              <w:jc w:val="right"/>
            </w:pPr>
            <w:r>
              <w:rPr>
                <w:rFonts w:ascii="Arial" w:hAnsi="Arial"/>
                <w:b/>
                <w:sz w:val="20"/>
              </w:rPr>
              <w:t>27 181</w:t>
            </w:r>
          </w:p>
        </w:tc>
        <w:tc>
          <w:tcPr>
            <w:tcW w:type="dxa" w:w="1559"/>
            <w:vAlign w:val="center"/>
          </w:tcPr>
          <w:p>
            <w:pPr>
              <w:keepNext w:val="0"/>
              <w:keepLines w:val="0"/>
              <w:spacing w:before="0" w:after="40" w:line="247" w:lineRule="auto"/>
              <w:jc w:val="right"/>
            </w:pPr>
            <w:r>
              <w:rPr>
                <w:rFonts w:ascii="Arial" w:hAnsi="Arial"/>
                <w:b/>
                <w:sz w:val="20"/>
              </w:rPr>
              <w:t>34 366</w:t>
            </w:r>
          </w:p>
        </w:tc>
        <w:tc>
          <w:tcPr>
            <w:tcW w:type="dxa" w:w="1559"/>
            <w:vAlign w:val="center"/>
          </w:tcPr>
          <w:p>
            <w:pPr>
              <w:keepNext w:val="0"/>
              <w:keepLines w:val="0"/>
              <w:spacing w:before="0" w:after="40" w:line="247" w:lineRule="auto"/>
              <w:jc w:val="right"/>
            </w:pPr>
            <w:r>
              <w:rPr>
                <w:rFonts w:ascii="Arial" w:hAnsi="Arial"/>
                <w:b/>
                <w:sz w:val="20"/>
              </w:rPr>
              <w:t>22 980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avskrivningar</w:t>
            </w:r>
          </w:p>
        </w:tc>
        <w:tc>
          <w:tcPr>
            <w:tcW w:type="dxa" w:w="1559"/>
            <w:vAlign w:val="center"/>
          </w:tcPr>
          <w:p>
            <w:pPr>
              <w:keepNext w:val="0"/>
              <w:keepLines w:val="0"/>
              <w:spacing w:before="0" w:after="40" w:line="247" w:lineRule="auto"/>
              <w:jc w:val="right"/>
            </w:pPr>
            <w:r>
              <w:rPr>
                <w:rFonts w:ascii="Arial" w:hAnsi="Arial"/>
                <w:b w:val="0"/>
                <w:sz w:val="20"/>
              </w:rPr>
              <w:t>–3 396</w:t>
            </w:r>
          </w:p>
        </w:tc>
        <w:tc>
          <w:tcPr>
            <w:tcW w:type="dxa" w:w="1559"/>
            <w:vAlign w:val="center"/>
          </w:tcPr>
          <w:p>
            <w:pPr>
              <w:keepNext w:val="0"/>
              <w:keepLines w:val="0"/>
              <w:spacing w:before="0" w:after="40" w:line="247" w:lineRule="auto"/>
              <w:jc w:val="right"/>
            </w:pPr>
            <w:r>
              <w:rPr>
                <w:rFonts w:ascii="Arial" w:hAnsi="Arial"/>
                <w:b w:val="0"/>
                <w:sz w:val="20"/>
              </w:rPr>
              <w:t>–2 954</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Årets avskrivningar</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–442</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avskrivningar</w:t>
            </w:r>
          </w:p>
        </w:tc>
        <w:tc>
          <w:tcPr>
            <w:tcW w:type="dxa" w:w="1559"/>
            <w:vAlign w:val="center"/>
          </w:tcPr>
          <w:p>
            <w:pPr>
              <w:keepNext w:val="0"/>
              <w:keepLines w:val="0"/>
              <w:spacing w:before="0" w:after="40" w:line="247" w:lineRule="auto"/>
              <w:jc w:val="right"/>
            </w:pPr>
            <w:r>
              <w:rPr>
                <w:rFonts w:ascii="Arial" w:hAnsi="Arial"/>
                <w:b/>
                <w:sz w:val="20"/>
              </w:rPr>
              <w:t>–3 396</w:t>
            </w:r>
          </w:p>
        </w:tc>
        <w:tc>
          <w:tcPr>
            <w:tcW w:type="dxa" w:w="1559"/>
            <w:vAlign w:val="center"/>
          </w:tcPr>
          <w:p>
            <w:pPr>
              <w:keepNext w:val="0"/>
              <w:keepLines w:val="0"/>
              <w:spacing w:before="0" w:after="40" w:line="247" w:lineRule="auto"/>
              <w:jc w:val="right"/>
            </w:pPr>
            <w:r>
              <w:rPr>
                <w:rFonts w:ascii="Arial" w:hAnsi="Arial"/>
                <w:b/>
                <w:sz w:val="20"/>
              </w:rPr>
              <w:t>–3 396</w:t>
            </w:r>
          </w:p>
        </w:tc>
        <w:tc>
          <w:tcPr>
            <w:tcW w:type="dxa" w:w="1559"/>
            <w:vAlign w:val="center"/>
          </w:tcPr>
          <w:p>
            <w:pPr>
              <w:keepNext w:val="0"/>
              <w:keepLines w:val="0"/>
              <w:spacing w:before="0" w:after="40" w:line="247" w:lineRule="auto"/>
              <w:jc w:val="right"/>
            </w:pPr>
            <w:r>
              <w:rPr>
                <w:rFonts w:ascii="Arial" w:hAnsi="Arial"/>
                <w:b/>
                <w:sz w:val="20"/>
              </w:rPr>
              <w:t>0</w:t>
            </w:r>
          </w:p>
        </w:tc>
        <w:tc>
          <w:tcPr>
            <w:tcW w:type="dxa" w:w="1559"/>
            <w:vAlign w:val="center"/>
          </w:tcPr>
          <w:p>
            <w:pPr>
              <w:keepNext w:val="0"/>
              <w:keepLines w:val="0"/>
              <w:spacing w:before="0" w:after="40" w:line="247" w:lineRule="auto"/>
              <w:jc w:val="right"/>
            </w:pPr>
            <w:r>
              <w:rPr>
                <w:rFonts w:ascii="Arial" w:hAnsi="Arial"/>
                <w:b/>
                <w:sz w:val="20"/>
              </w:rPr>
              <w:t>0</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35 171</w:t>
            </w:r>
          </w:p>
        </w:tc>
        <w:tc>
          <w:tcPr>
            <w:tcW w:type="dxa" w:w="1559"/>
            <w:vAlign w:val="center"/>
          </w:tcPr>
          <w:p>
            <w:pPr>
              <w:keepNext w:val="0"/>
              <w:keepLines w:val="0"/>
              <w:spacing w:before="0" w:after="40" w:line="247" w:lineRule="auto"/>
              <w:jc w:val="right"/>
            </w:pPr>
            <w:r>
              <w:rPr>
                <w:rFonts w:ascii="Arial" w:hAnsi="Arial"/>
                <w:b/>
                <w:sz w:val="20"/>
              </w:rPr>
              <w:t>23 785</w:t>
            </w:r>
          </w:p>
        </w:tc>
        <w:tc>
          <w:tcPr>
            <w:tcW w:type="dxa" w:w="1559"/>
            <w:vAlign w:val="center"/>
          </w:tcPr>
          <w:p>
            <w:pPr>
              <w:keepNext w:val="0"/>
              <w:keepLines w:val="0"/>
              <w:spacing w:before="0" w:after="40" w:line="247" w:lineRule="auto"/>
              <w:jc w:val="right"/>
            </w:pPr>
            <w:r>
              <w:rPr>
                <w:rFonts w:ascii="Arial" w:hAnsi="Arial"/>
                <w:b/>
                <w:sz w:val="20"/>
              </w:rPr>
              <w:t>34 366</w:t>
            </w:r>
          </w:p>
        </w:tc>
        <w:tc>
          <w:tcPr>
            <w:tcW w:type="dxa" w:w="1559"/>
            <w:vAlign w:val="center"/>
          </w:tcPr>
          <w:p>
            <w:pPr>
              <w:keepNext w:val="0"/>
              <w:keepLines w:val="0"/>
              <w:spacing w:before="0" w:after="40" w:line="247" w:lineRule="auto"/>
              <w:jc w:val="right"/>
            </w:pPr>
            <w:r>
              <w:rPr>
                <w:rFonts w:ascii="Arial" w:hAnsi="Arial"/>
                <w:b/>
                <w:sz w:val="20"/>
              </w:rPr>
              <w:t>22 980</w:t>
            </w:r>
          </w:p>
        </w:tc>
      </w:tr>
    </w:tbl>
    <w:p>
      <w:pPr>
        <w:spacing w:after="20" w:before="0" w:line="240" w:lineRule="auto"/>
      </w:pPr>
      <w:r>
        <w:rPr>
          <w:sz w:val="6"/>
        </w:rPr>
      </w:r>
    </w:p>
    <w:p>
      <w:pPr>
        <w:pStyle w:val="Heading3"/>
      </w:pPr>
      <w:bookmarkStart w:id="298" w:name="h_946"/>
      <w:r>
        <w:t>Not 15 – Byggnader och mark</w:t>
      </w:r>
      <w:bookmarkEnd w:id="298"/>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5 – Byggnader och mark"/>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anskaffningsvärden</w:t>
            </w:r>
          </w:p>
        </w:tc>
        <w:tc>
          <w:tcPr>
            <w:tcW w:type="dxa" w:w="1559"/>
            <w:vAlign w:val="center"/>
          </w:tcPr>
          <w:p>
            <w:pPr>
              <w:keepNext w:val="0"/>
              <w:keepLines w:val="0"/>
              <w:spacing w:before="0" w:after="40" w:line="247" w:lineRule="auto"/>
              <w:jc w:val="right"/>
            </w:pPr>
            <w:r>
              <w:rPr>
                <w:rFonts w:ascii="Arial" w:hAnsi="Arial"/>
                <w:b w:val="0"/>
                <w:sz w:val="20"/>
              </w:rPr>
              <w:t>906 030</w:t>
            </w:r>
          </w:p>
        </w:tc>
        <w:tc>
          <w:tcPr>
            <w:tcW w:type="dxa" w:w="1559"/>
            <w:vAlign w:val="center"/>
          </w:tcPr>
          <w:p>
            <w:pPr>
              <w:keepNext w:val="0"/>
              <w:keepLines w:val="0"/>
              <w:spacing w:before="0" w:after="40" w:line="247" w:lineRule="auto"/>
              <w:jc w:val="right"/>
            </w:pPr>
            <w:r>
              <w:rPr>
                <w:rFonts w:ascii="Arial" w:hAnsi="Arial"/>
                <w:b w:val="0"/>
                <w:sz w:val="20"/>
              </w:rPr>
              <w:t>903 113</w:t>
            </w:r>
          </w:p>
        </w:tc>
        <w:tc>
          <w:tcPr>
            <w:tcW w:type="dxa" w:w="1559"/>
            <w:vAlign w:val="center"/>
          </w:tcPr>
          <w:p>
            <w:pPr>
              <w:keepNext w:val="0"/>
              <w:keepLines w:val="0"/>
              <w:spacing w:before="0" w:after="40" w:line="247" w:lineRule="auto"/>
              <w:jc w:val="right"/>
            </w:pPr>
            <w:r>
              <w:rPr>
                <w:rFonts w:ascii="Arial" w:hAnsi="Arial"/>
                <w:b w:val="0"/>
                <w:sz w:val="20"/>
              </w:rPr>
              <w:t>898 222</w:t>
            </w:r>
          </w:p>
        </w:tc>
        <w:tc>
          <w:tcPr>
            <w:tcW w:type="dxa" w:w="1559"/>
            <w:vAlign w:val="center"/>
          </w:tcPr>
          <w:p>
            <w:pPr>
              <w:keepNext w:val="0"/>
              <w:keepLines w:val="0"/>
              <w:spacing w:before="0" w:after="40" w:line="247" w:lineRule="auto"/>
              <w:jc w:val="right"/>
            </w:pPr>
            <w:r>
              <w:rPr>
                <w:rFonts w:ascii="Arial" w:hAnsi="Arial"/>
                <w:b w:val="0"/>
                <w:sz w:val="20"/>
              </w:rPr>
              <w:t>897 365</w:t>
            </w:r>
          </w:p>
        </w:tc>
      </w:tr>
      <w:tr>
        <w:trPr>
          <w:cantSplit/>
        </w:trPr>
        <w:tc>
          <w:tcPr>
            <w:tcW w:type="dxa" w:w="3288"/>
            <w:vAlign w:val="center"/>
          </w:tcPr>
          <w:p>
            <w:pPr>
              <w:keepNext w:val="0"/>
              <w:keepLines w:val="0"/>
              <w:spacing w:before="0" w:after="40" w:line="247" w:lineRule="auto"/>
            </w:pPr>
            <w:r>
              <w:rPr>
                <w:rFonts w:ascii="Arial" w:hAnsi="Arial"/>
                <w:b w:val="0"/>
                <w:sz w:val="20"/>
              </w:rPr>
              <w:t>Inköp</w:t>
            </w:r>
          </w:p>
        </w:tc>
        <w:tc>
          <w:tcPr>
            <w:tcW w:type="dxa" w:w="1559"/>
            <w:vAlign w:val="center"/>
          </w:tcPr>
          <w:p>
            <w:pPr>
              <w:keepNext w:val="0"/>
              <w:keepLines w:val="0"/>
              <w:spacing w:before="0" w:after="40" w:line="247" w:lineRule="auto"/>
              <w:jc w:val="right"/>
            </w:pPr>
            <w:r>
              <w:rPr>
                <w:rFonts w:ascii="Arial" w:hAnsi="Arial"/>
                <w:b w:val="0"/>
                <w:sz w:val="20"/>
              </w:rPr>
              <w:t>4 700</w:t>
            </w:r>
          </w:p>
        </w:tc>
        <w:tc>
          <w:tcPr>
            <w:tcW w:type="dxa" w:w="1559"/>
            <w:vAlign w:val="center"/>
          </w:tcPr>
          <w:p>
            <w:pPr>
              <w:keepNext w:val="0"/>
              <w:keepLines w:val="0"/>
              <w:spacing w:before="0" w:after="40" w:line="247" w:lineRule="auto"/>
              <w:jc w:val="right"/>
            </w:pPr>
            <w:r>
              <w:rPr>
                <w:rFonts w:ascii="Arial" w:hAnsi="Arial"/>
                <w:b w:val="0"/>
                <w:sz w:val="20"/>
              </w:rPr>
              <w:t>2 340</w:t>
            </w:r>
          </w:p>
        </w:tc>
        <w:tc>
          <w:tcPr>
            <w:tcW w:type="dxa" w:w="1559"/>
            <w:vAlign w:val="center"/>
          </w:tcPr>
          <w:p>
            <w:pPr>
              <w:keepNext w:val="0"/>
              <w:keepLines w:val="0"/>
              <w:spacing w:before="0" w:after="40" w:line="247" w:lineRule="auto"/>
              <w:jc w:val="right"/>
            </w:pPr>
            <w:r>
              <w:rPr>
                <w:rFonts w:ascii="Arial" w:hAnsi="Arial"/>
                <w:b w:val="0"/>
                <w:sz w:val="20"/>
              </w:rPr>
              <w:t>3 796</w:t>
            </w:r>
          </w:p>
        </w:tc>
        <w:tc>
          <w:tcPr>
            <w:tcW w:type="dxa" w:w="1559"/>
            <w:vAlign w:val="center"/>
          </w:tcPr>
          <w:p>
            <w:pPr>
              <w:keepNext w:val="0"/>
              <w:keepLines w:val="0"/>
              <w:spacing w:before="0" w:after="40" w:line="247" w:lineRule="auto"/>
              <w:jc w:val="right"/>
            </w:pPr>
            <w:r>
              <w:rPr>
                <w:rFonts w:ascii="Arial" w:hAnsi="Arial"/>
                <w:b w:val="0"/>
                <w:sz w:val="20"/>
              </w:rPr>
              <w:t>280</w:t>
            </w:r>
          </w:p>
        </w:tc>
      </w:tr>
      <w:tr>
        <w:trPr>
          <w:cantSplit/>
        </w:trPr>
        <w:tc>
          <w:tcPr>
            <w:tcW w:type="dxa" w:w="3288"/>
            <w:vAlign w:val="center"/>
          </w:tcPr>
          <w:p>
            <w:pPr>
              <w:keepNext w:val="0"/>
              <w:keepLines w:val="0"/>
              <w:spacing w:before="0" w:after="40" w:line="247" w:lineRule="auto"/>
            </w:pPr>
            <w:r>
              <w:rPr>
                <w:rFonts w:ascii="Arial" w:hAnsi="Arial"/>
                <w:b w:val="0"/>
                <w:sz w:val="20"/>
              </w:rPr>
              <w:t>Omklassificeringar</w:t>
            </w:r>
          </w:p>
        </w:tc>
        <w:tc>
          <w:tcPr>
            <w:tcW w:type="dxa" w:w="1559"/>
            <w:vAlign w:val="center"/>
          </w:tcPr>
          <w:p>
            <w:pPr>
              <w:keepNext w:val="0"/>
              <w:keepLines w:val="0"/>
              <w:spacing w:before="0" w:after="40" w:line="247" w:lineRule="auto"/>
              <w:jc w:val="right"/>
            </w:pPr>
            <w:r>
              <w:rPr>
                <w:rFonts w:ascii="Arial" w:hAnsi="Arial"/>
                <w:b w:val="0"/>
                <w:sz w:val="20"/>
              </w:rPr>
              <w:t>8</w:t>
            </w:r>
          </w:p>
        </w:tc>
        <w:tc>
          <w:tcPr>
            <w:tcW w:type="dxa" w:w="1559"/>
            <w:vAlign w:val="center"/>
          </w:tcPr>
          <w:p>
            <w:pPr>
              <w:keepNext w:val="0"/>
              <w:keepLines w:val="0"/>
              <w:spacing w:before="0" w:after="40" w:line="247" w:lineRule="auto"/>
              <w:jc w:val="right"/>
            </w:pPr>
            <w:r>
              <w:rPr>
                <w:rFonts w:ascii="Arial" w:hAnsi="Arial"/>
                <w:b w:val="0"/>
                <w:sz w:val="20"/>
              </w:rPr>
              <w:t>577</w:t>
            </w:r>
          </w:p>
        </w:tc>
        <w:tc>
          <w:tcPr>
            <w:tcW w:type="dxa" w:w="1559"/>
            <w:vAlign w:val="center"/>
          </w:tcPr>
          <w:p>
            <w:pPr>
              <w:keepNext w:val="0"/>
              <w:keepLines w:val="0"/>
              <w:spacing w:before="0" w:after="40" w:line="247" w:lineRule="auto"/>
              <w:jc w:val="right"/>
            </w:pPr>
            <w:r>
              <w:rPr>
                <w:rFonts w:ascii="Arial" w:hAnsi="Arial"/>
                <w:b w:val="0"/>
                <w:sz w:val="20"/>
              </w:rPr>
              <w:t>8</w:t>
            </w:r>
          </w:p>
        </w:tc>
        <w:tc>
          <w:tcPr>
            <w:tcW w:type="dxa" w:w="1559"/>
            <w:vAlign w:val="center"/>
          </w:tcPr>
          <w:p>
            <w:pPr>
              <w:keepNext w:val="0"/>
              <w:keepLines w:val="0"/>
              <w:spacing w:before="0" w:after="40" w:line="247" w:lineRule="auto"/>
              <w:jc w:val="right"/>
            </w:pPr>
            <w:r>
              <w:rPr>
                <w:rFonts w:ascii="Arial" w:hAnsi="Arial"/>
                <w:b w:val="0"/>
                <w:sz w:val="20"/>
              </w:rPr>
              <w:t>577</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anskaffningsvärden</w:t>
            </w:r>
          </w:p>
        </w:tc>
        <w:tc>
          <w:tcPr>
            <w:tcW w:type="dxa" w:w="1559"/>
            <w:vAlign w:val="center"/>
          </w:tcPr>
          <w:p>
            <w:pPr>
              <w:keepNext w:val="0"/>
              <w:keepLines w:val="0"/>
              <w:spacing w:before="0" w:after="40" w:line="247" w:lineRule="auto"/>
              <w:jc w:val="right"/>
            </w:pPr>
            <w:r>
              <w:rPr>
                <w:rFonts w:ascii="Arial" w:hAnsi="Arial"/>
                <w:b/>
                <w:sz w:val="20"/>
              </w:rPr>
              <w:t>910 738</w:t>
            </w:r>
          </w:p>
        </w:tc>
        <w:tc>
          <w:tcPr>
            <w:tcW w:type="dxa" w:w="1559"/>
            <w:vAlign w:val="center"/>
          </w:tcPr>
          <w:p>
            <w:pPr>
              <w:keepNext w:val="0"/>
              <w:keepLines w:val="0"/>
              <w:spacing w:before="0" w:after="40" w:line="247" w:lineRule="auto"/>
              <w:jc w:val="right"/>
            </w:pPr>
            <w:r>
              <w:rPr>
                <w:rFonts w:ascii="Arial" w:hAnsi="Arial"/>
                <w:b/>
                <w:sz w:val="20"/>
              </w:rPr>
              <w:t>906 030</w:t>
            </w:r>
          </w:p>
        </w:tc>
        <w:tc>
          <w:tcPr>
            <w:tcW w:type="dxa" w:w="1559"/>
            <w:vAlign w:val="center"/>
          </w:tcPr>
          <w:p>
            <w:pPr>
              <w:keepNext w:val="0"/>
              <w:keepLines w:val="0"/>
              <w:spacing w:before="0" w:after="40" w:line="247" w:lineRule="auto"/>
              <w:jc w:val="right"/>
            </w:pPr>
            <w:r>
              <w:rPr>
                <w:rFonts w:ascii="Arial" w:hAnsi="Arial"/>
                <w:b/>
                <w:sz w:val="20"/>
              </w:rPr>
              <w:t>902 026</w:t>
            </w:r>
          </w:p>
        </w:tc>
        <w:tc>
          <w:tcPr>
            <w:tcW w:type="dxa" w:w="1559"/>
            <w:vAlign w:val="center"/>
          </w:tcPr>
          <w:p>
            <w:pPr>
              <w:keepNext w:val="0"/>
              <w:keepLines w:val="0"/>
              <w:spacing w:before="0" w:after="40" w:line="247" w:lineRule="auto"/>
              <w:jc w:val="right"/>
            </w:pPr>
            <w:r>
              <w:rPr>
                <w:rFonts w:ascii="Arial" w:hAnsi="Arial"/>
                <w:b/>
                <w:sz w:val="20"/>
              </w:rPr>
              <w:t>898 222</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avskrivningar</w:t>
            </w:r>
          </w:p>
        </w:tc>
        <w:tc>
          <w:tcPr>
            <w:tcW w:type="dxa" w:w="1559"/>
            <w:vAlign w:val="center"/>
          </w:tcPr>
          <w:p>
            <w:pPr>
              <w:keepNext w:val="0"/>
              <w:keepLines w:val="0"/>
              <w:spacing w:before="0" w:after="40" w:line="247" w:lineRule="auto"/>
              <w:jc w:val="right"/>
            </w:pPr>
            <w:r>
              <w:rPr>
                <w:rFonts w:ascii="Arial" w:hAnsi="Arial"/>
                <w:b w:val="0"/>
                <w:sz w:val="20"/>
              </w:rPr>
              <w:t>–407 731</w:t>
            </w:r>
          </w:p>
        </w:tc>
        <w:tc>
          <w:tcPr>
            <w:tcW w:type="dxa" w:w="1559"/>
            <w:vAlign w:val="center"/>
          </w:tcPr>
          <w:p>
            <w:pPr>
              <w:keepNext w:val="0"/>
              <w:keepLines w:val="0"/>
              <w:spacing w:before="0" w:after="40" w:line="247" w:lineRule="auto"/>
              <w:jc w:val="right"/>
            </w:pPr>
            <w:r>
              <w:rPr>
                <w:rFonts w:ascii="Arial" w:hAnsi="Arial"/>
                <w:b w:val="0"/>
                <w:sz w:val="20"/>
              </w:rPr>
              <w:t>–383 390</w:t>
            </w:r>
          </w:p>
        </w:tc>
        <w:tc>
          <w:tcPr>
            <w:tcW w:type="dxa" w:w="1559"/>
            <w:vAlign w:val="center"/>
          </w:tcPr>
          <w:p>
            <w:pPr>
              <w:keepNext w:val="0"/>
              <w:keepLines w:val="0"/>
              <w:spacing w:before="0" w:after="40" w:line="247" w:lineRule="auto"/>
              <w:jc w:val="right"/>
            </w:pPr>
            <w:r>
              <w:rPr>
                <w:rFonts w:ascii="Arial" w:hAnsi="Arial"/>
                <w:b w:val="0"/>
                <w:sz w:val="20"/>
              </w:rPr>
              <w:t>–407 644</w:t>
            </w:r>
          </w:p>
        </w:tc>
        <w:tc>
          <w:tcPr>
            <w:tcW w:type="dxa" w:w="1559"/>
            <w:vAlign w:val="center"/>
          </w:tcPr>
          <w:p>
            <w:pPr>
              <w:keepNext w:val="0"/>
              <w:keepLines w:val="0"/>
              <w:spacing w:before="0" w:after="40" w:line="247" w:lineRule="auto"/>
              <w:jc w:val="right"/>
            </w:pPr>
            <w:r>
              <w:rPr>
                <w:rFonts w:ascii="Arial" w:hAnsi="Arial"/>
                <w:b w:val="0"/>
                <w:sz w:val="20"/>
              </w:rPr>
              <w:t>–383 303</w:t>
            </w:r>
          </w:p>
        </w:tc>
      </w:tr>
      <w:tr>
        <w:trPr>
          <w:cantSplit/>
        </w:trPr>
        <w:tc>
          <w:tcPr>
            <w:tcW w:type="dxa" w:w="3288"/>
            <w:vAlign w:val="center"/>
          </w:tcPr>
          <w:p>
            <w:pPr>
              <w:keepNext w:val="0"/>
              <w:keepLines w:val="0"/>
              <w:spacing w:before="0" w:after="40" w:line="247" w:lineRule="auto"/>
            </w:pPr>
            <w:r>
              <w:rPr>
                <w:rFonts w:ascii="Arial" w:hAnsi="Arial"/>
                <w:b w:val="0"/>
                <w:sz w:val="20"/>
              </w:rPr>
              <w:t>Årets avskrivningar</w:t>
            </w:r>
          </w:p>
        </w:tc>
        <w:tc>
          <w:tcPr>
            <w:tcW w:type="dxa" w:w="1559"/>
            <w:vAlign w:val="center"/>
          </w:tcPr>
          <w:p>
            <w:pPr>
              <w:keepNext w:val="0"/>
              <w:keepLines w:val="0"/>
              <w:spacing w:before="0" w:after="40" w:line="247" w:lineRule="auto"/>
              <w:jc w:val="right"/>
            </w:pPr>
            <w:r>
              <w:rPr>
                <w:rFonts w:ascii="Arial" w:hAnsi="Arial"/>
                <w:b w:val="0"/>
                <w:sz w:val="20"/>
              </w:rPr>
              <w:t>–23 353</w:t>
            </w:r>
          </w:p>
        </w:tc>
        <w:tc>
          <w:tcPr>
            <w:tcW w:type="dxa" w:w="1559"/>
            <w:vAlign w:val="center"/>
          </w:tcPr>
          <w:p>
            <w:pPr>
              <w:keepNext w:val="0"/>
              <w:keepLines w:val="0"/>
              <w:spacing w:before="0" w:after="40" w:line="247" w:lineRule="auto"/>
              <w:jc w:val="right"/>
            </w:pPr>
            <w:r>
              <w:rPr>
                <w:rFonts w:ascii="Arial" w:hAnsi="Arial"/>
                <w:b w:val="0"/>
                <w:sz w:val="20"/>
              </w:rPr>
              <w:t>–24 341</w:t>
            </w:r>
          </w:p>
        </w:tc>
        <w:tc>
          <w:tcPr>
            <w:tcW w:type="dxa" w:w="1559"/>
            <w:vAlign w:val="center"/>
          </w:tcPr>
          <w:p>
            <w:pPr>
              <w:keepNext w:val="0"/>
              <w:keepLines w:val="0"/>
              <w:spacing w:before="0" w:after="40" w:line="247" w:lineRule="auto"/>
              <w:jc w:val="right"/>
            </w:pPr>
            <w:r>
              <w:rPr>
                <w:rFonts w:ascii="Arial" w:hAnsi="Arial"/>
                <w:b w:val="0"/>
                <w:sz w:val="20"/>
              </w:rPr>
              <w:t>–23 353</w:t>
            </w:r>
          </w:p>
        </w:tc>
        <w:tc>
          <w:tcPr>
            <w:tcW w:type="dxa" w:w="1559"/>
            <w:vAlign w:val="center"/>
          </w:tcPr>
          <w:p>
            <w:pPr>
              <w:keepNext w:val="0"/>
              <w:keepLines w:val="0"/>
              <w:spacing w:before="0" w:after="40" w:line="247" w:lineRule="auto"/>
              <w:jc w:val="right"/>
            </w:pPr>
            <w:r>
              <w:rPr>
                <w:rFonts w:ascii="Arial" w:hAnsi="Arial"/>
                <w:b w:val="0"/>
                <w:sz w:val="20"/>
              </w:rPr>
              <w:t>–24 341</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avskrivningar</w:t>
            </w:r>
          </w:p>
        </w:tc>
        <w:tc>
          <w:tcPr>
            <w:tcW w:type="dxa" w:w="1559"/>
            <w:vAlign w:val="center"/>
          </w:tcPr>
          <w:p>
            <w:pPr>
              <w:keepNext w:val="0"/>
              <w:keepLines w:val="0"/>
              <w:spacing w:before="0" w:after="40" w:line="247" w:lineRule="auto"/>
              <w:jc w:val="right"/>
            </w:pPr>
            <w:r>
              <w:rPr>
                <w:rFonts w:ascii="Arial" w:hAnsi="Arial"/>
                <w:b/>
                <w:sz w:val="20"/>
              </w:rPr>
              <w:t>–431 085</w:t>
            </w:r>
          </w:p>
        </w:tc>
        <w:tc>
          <w:tcPr>
            <w:tcW w:type="dxa" w:w="1559"/>
            <w:vAlign w:val="center"/>
          </w:tcPr>
          <w:p>
            <w:pPr>
              <w:keepNext w:val="0"/>
              <w:keepLines w:val="0"/>
              <w:spacing w:before="0" w:after="40" w:line="247" w:lineRule="auto"/>
              <w:jc w:val="right"/>
            </w:pPr>
            <w:r>
              <w:rPr>
                <w:rFonts w:ascii="Arial" w:hAnsi="Arial"/>
                <w:b/>
                <w:sz w:val="20"/>
              </w:rPr>
              <w:t>–407 731</w:t>
            </w:r>
          </w:p>
        </w:tc>
        <w:tc>
          <w:tcPr>
            <w:tcW w:type="dxa" w:w="1559"/>
            <w:vAlign w:val="center"/>
          </w:tcPr>
          <w:p>
            <w:pPr>
              <w:keepNext w:val="0"/>
              <w:keepLines w:val="0"/>
              <w:spacing w:before="0" w:after="40" w:line="247" w:lineRule="auto"/>
              <w:jc w:val="right"/>
            </w:pPr>
            <w:r>
              <w:rPr>
                <w:rFonts w:ascii="Arial" w:hAnsi="Arial"/>
                <w:b/>
                <w:sz w:val="20"/>
              </w:rPr>
              <w:t>–430 997</w:t>
            </w:r>
          </w:p>
        </w:tc>
        <w:tc>
          <w:tcPr>
            <w:tcW w:type="dxa" w:w="1559"/>
            <w:vAlign w:val="center"/>
          </w:tcPr>
          <w:p>
            <w:pPr>
              <w:keepNext w:val="0"/>
              <w:keepLines w:val="0"/>
              <w:spacing w:before="0" w:after="40" w:line="247" w:lineRule="auto"/>
              <w:jc w:val="right"/>
            </w:pPr>
            <w:r>
              <w:rPr>
                <w:rFonts w:ascii="Arial" w:hAnsi="Arial"/>
                <w:b/>
                <w:sz w:val="20"/>
              </w:rPr>
              <w:t>–407 644</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479 653</w:t>
            </w:r>
          </w:p>
        </w:tc>
        <w:tc>
          <w:tcPr>
            <w:tcW w:type="dxa" w:w="1559"/>
            <w:vAlign w:val="center"/>
          </w:tcPr>
          <w:p>
            <w:pPr>
              <w:keepNext w:val="0"/>
              <w:keepLines w:val="0"/>
              <w:spacing w:before="0" w:after="40" w:line="247" w:lineRule="auto"/>
              <w:jc w:val="right"/>
            </w:pPr>
            <w:r>
              <w:rPr>
                <w:rFonts w:ascii="Arial" w:hAnsi="Arial"/>
                <w:b/>
                <w:sz w:val="20"/>
              </w:rPr>
              <w:t>498 298</w:t>
            </w:r>
          </w:p>
        </w:tc>
        <w:tc>
          <w:tcPr>
            <w:tcW w:type="dxa" w:w="1559"/>
            <w:vAlign w:val="center"/>
          </w:tcPr>
          <w:p>
            <w:pPr>
              <w:keepNext w:val="0"/>
              <w:keepLines w:val="0"/>
              <w:spacing w:before="0" w:after="40" w:line="247" w:lineRule="auto"/>
              <w:jc w:val="right"/>
            </w:pPr>
            <w:r>
              <w:rPr>
                <w:rFonts w:ascii="Arial" w:hAnsi="Arial"/>
                <w:b/>
                <w:sz w:val="20"/>
              </w:rPr>
              <w:t>471 029</w:t>
            </w:r>
          </w:p>
        </w:tc>
        <w:tc>
          <w:tcPr>
            <w:tcW w:type="dxa" w:w="1559"/>
            <w:vAlign w:val="center"/>
          </w:tcPr>
          <w:p>
            <w:pPr>
              <w:keepNext w:val="0"/>
              <w:keepLines w:val="0"/>
              <w:spacing w:before="0" w:after="40" w:line="247" w:lineRule="auto"/>
              <w:jc w:val="right"/>
            </w:pPr>
            <w:r>
              <w:rPr>
                <w:rFonts w:ascii="Arial" w:hAnsi="Arial"/>
                <w:b/>
                <w:sz w:val="20"/>
              </w:rPr>
              <w:t>490 578</w:t>
            </w:r>
          </w:p>
        </w:tc>
      </w:tr>
    </w:tbl>
    <w:p>
      <w:pPr>
        <w:spacing w:after="20" w:before="0" w:line="240" w:lineRule="auto"/>
      </w:pPr>
      <w:r>
        <w:rPr>
          <w:sz w:val="6"/>
        </w:rPr>
      </w:r>
    </w:p>
    <w:p>
      <w:pPr/>
      <w:r>
        <w:t>Anskaffningsvärdet har tidigare år minskats med erhållna offentliga bidrag uppgående till 1 855 tkr.</w:t>
      </w:r>
    </w:p>
    <w:p>
      <w:pPr>
        <w:pStyle w:val="Heading3"/>
      </w:pPr>
      <w:bookmarkStart w:id="299" w:name="h_949"/>
      <w:r>
        <w:t>Not 16 – Maskiner och andra tekniska anläggningar</w:t>
      </w:r>
      <w:bookmarkEnd w:id="299"/>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6 – Maskiner och andra tekniska anläggninga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anskaffningsvärden</w:t>
            </w:r>
          </w:p>
        </w:tc>
        <w:tc>
          <w:tcPr>
            <w:tcW w:type="dxa" w:w="1559"/>
            <w:vAlign w:val="center"/>
          </w:tcPr>
          <w:p>
            <w:pPr>
              <w:keepNext w:val="0"/>
              <w:keepLines w:val="0"/>
              <w:spacing w:before="0" w:after="40" w:line="247" w:lineRule="auto"/>
              <w:jc w:val="right"/>
            </w:pPr>
            <w:r>
              <w:rPr>
                <w:rFonts w:ascii="Arial" w:hAnsi="Arial"/>
                <w:b w:val="0"/>
                <w:sz w:val="20"/>
              </w:rPr>
              <w:t>7 068 310</w:t>
            </w:r>
          </w:p>
        </w:tc>
        <w:tc>
          <w:tcPr>
            <w:tcW w:type="dxa" w:w="1559"/>
            <w:vAlign w:val="center"/>
          </w:tcPr>
          <w:p>
            <w:pPr>
              <w:keepNext w:val="0"/>
              <w:keepLines w:val="0"/>
              <w:spacing w:before="0" w:after="40" w:line="247" w:lineRule="auto"/>
              <w:jc w:val="right"/>
            </w:pPr>
            <w:r>
              <w:rPr>
                <w:rFonts w:ascii="Arial" w:hAnsi="Arial"/>
                <w:b w:val="0"/>
                <w:sz w:val="20"/>
              </w:rPr>
              <w:t>6 973 852</w:t>
            </w:r>
          </w:p>
        </w:tc>
        <w:tc>
          <w:tcPr>
            <w:tcW w:type="dxa" w:w="1559"/>
            <w:vAlign w:val="center"/>
          </w:tcPr>
          <w:p>
            <w:pPr>
              <w:keepNext w:val="0"/>
              <w:keepLines w:val="0"/>
              <w:spacing w:before="0" w:after="40" w:line="247" w:lineRule="auto"/>
              <w:jc w:val="right"/>
            </w:pPr>
            <w:r>
              <w:rPr>
                <w:rFonts w:ascii="Arial" w:hAnsi="Arial"/>
                <w:b w:val="0"/>
                <w:sz w:val="20"/>
              </w:rPr>
              <w:t>3 188 868</w:t>
            </w:r>
          </w:p>
        </w:tc>
        <w:tc>
          <w:tcPr>
            <w:tcW w:type="dxa" w:w="1559"/>
            <w:vAlign w:val="center"/>
          </w:tcPr>
          <w:p>
            <w:pPr>
              <w:keepNext w:val="0"/>
              <w:keepLines w:val="0"/>
              <w:spacing w:before="0" w:after="40" w:line="247" w:lineRule="auto"/>
              <w:jc w:val="right"/>
            </w:pPr>
            <w:r>
              <w:rPr>
                <w:rFonts w:ascii="Arial" w:hAnsi="Arial"/>
                <w:b w:val="0"/>
                <w:sz w:val="20"/>
              </w:rPr>
              <w:t>3 170 178</w:t>
            </w:r>
          </w:p>
        </w:tc>
      </w:tr>
      <w:tr>
        <w:trPr>
          <w:cantSplit/>
        </w:trPr>
        <w:tc>
          <w:tcPr>
            <w:tcW w:type="dxa" w:w="3288"/>
            <w:vAlign w:val="center"/>
          </w:tcPr>
          <w:p>
            <w:pPr>
              <w:keepNext w:val="0"/>
              <w:keepLines w:val="0"/>
              <w:spacing w:before="0" w:after="40" w:line="247" w:lineRule="auto"/>
            </w:pPr>
            <w:r>
              <w:rPr>
                <w:rFonts w:ascii="Arial" w:hAnsi="Arial"/>
                <w:b w:val="0"/>
                <w:sz w:val="20"/>
              </w:rPr>
              <w:t>Inköp</w:t>
            </w:r>
          </w:p>
        </w:tc>
        <w:tc>
          <w:tcPr>
            <w:tcW w:type="dxa" w:w="1559"/>
            <w:vAlign w:val="center"/>
          </w:tcPr>
          <w:p>
            <w:pPr>
              <w:keepNext w:val="0"/>
              <w:keepLines w:val="0"/>
              <w:spacing w:before="0" w:after="40" w:line="247" w:lineRule="auto"/>
              <w:jc w:val="right"/>
            </w:pPr>
            <w:r>
              <w:rPr>
                <w:rFonts w:ascii="Arial" w:hAnsi="Arial"/>
                <w:b w:val="0"/>
                <w:sz w:val="20"/>
              </w:rPr>
              <w:t>29 046</w:t>
            </w:r>
          </w:p>
        </w:tc>
        <w:tc>
          <w:tcPr>
            <w:tcW w:type="dxa" w:w="1559"/>
            <w:vAlign w:val="center"/>
          </w:tcPr>
          <w:p>
            <w:pPr>
              <w:keepNext w:val="0"/>
              <w:keepLines w:val="0"/>
              <w:spacing w:before="0" w:after="40" w:line="247" w:lineRule="auto"/>
              <w:jc w:val="right"/>
            </w:pPr>
            <w:r>
              <w:rPr>
                <w:rFonts w:ascii="Arial" w:hAnsi="Arial"/>
                <w:b w:val="0"/>
                <w:sz w:val="20"/>
              </w:rPr>
              <w:t>47 592</w:t>
            </w:r>
          </w:p>
        </w:tc>
        <w:tc>
          <w:tcPr>
            <w:tcW w:type="dxa" w:w="1559"/>
            <w:vAlign w:val="center"/>
          </w:tcPr>
          <w:p>
            <w:pPr>
              <w:keepNext w:val="0"/>
              <w:keepLines w:val="0"/>
              <w:spacing w:before="0" w:after="40" w:line="247" w:lineRule="auto"/>
              <w:jc w:val="right"/>
            </w:pPr>
            <w:r>
              <w:rPr>
                <w:rFonts w:ascii="Arial" w:hAnsi="Arial"/>
                <w:b w:val="0"/>
                <w:sz w:val="20"/>
              </w:rPr>
              <w:t>3 747</w:t>
            </w:r>
          </w:p>
        </w:tc>
        <w:tc>
          <w:tcPr>
            <w:tcW w:type="dxa" w:w="1559"/>
            <w:vAlign w:val="center"/>
          </w:tcPr>
          <w:p>
            <w:pPr>
              <w:keepNext w:val="0"/>
              <w:keepLines w:val="0"/>
              <w:spacing w:before="0" w:after="40" w:line="247" w:lineRule="auto"/>
              <w:jc w:val="right"/>
            </w:pPr>
            <w:r>
              <w:rPr>
                <w:rFonts w:ascii="Arial" w:hAnsi="Arial"/>
                <w:b w:val="0"/>
                <w:sz w:val="20"/>
              </w:rPr>
              <w:t>10 658</w:t>
            </w:r>
          </w:p>
        </w:tc>
      </w:tr>
      <w:tr>
        <w:trPr>
          <w:cantSplit/>
        </w:trPr>
        <w:tc>
          <w:tcPr>
            <w:tcW w:type="dxa" w:w="3288"/>
            <w:vAlign w:val="center"/>
          </w:tcPr>
          <w:p>
            <w:pPr>
              <w:keepNext w:val="0"/>
              <w:keepLines w:val="0"/>
              <w:spacing w:before="0" w:after="40" w:line="247" w:lineRule="auto"/>
            </w:pPr>
            <w:r>
              <w:rPr>
                <w:rFonts w:ascii="Arial" w:hAnsi="Arial"/>
                <w:b w:val="0"/>
                <w:sz w:val="20"/>
              </w:rPr>
              <w:t>Försäljningar/utrangeringar</w:t>
            </w:r>
          </w:p>
        </w:tc>
        <w:tc>
          <w:tcPr>
            <w:tcW w:type="dxa" w:w="1559"/>
            <w:vAlign w:val="center"/>
          </w:tcPr>
          <w:p>
            <w:pPr>
              <w:keepNext w:val="0"/>
              <w:keepLines w:val="0"/>
              <w:spacing w:before="0" w:after="40" w:line="247" w:lineRule="auto"/>
              <w:jc w:val="right"/>
            </w:pPr>
            <w:r>
              <w:rPr>
                <w:rFonts w:ascii="Arial" w:hAnsi="Arial"/>
                <w:b w:val="0"/>
                <w:sz w:val="20"/>
              </w:rPr>
              <w:t>–135 197</w:t>
            </w:r>
          </w:p>
        </w:tc>
        <w:tc>
          <w:tcPr>
            <w:tcW w:type="dxa" w:w="1559"/>
            <w:vAlign w:val="center"/>
          </w:tcPr>
          <w:p>
            <w:pPr>
              <w:keepNext w:val="0"/>
              <w:keepLines w:val="0"/>
              <w:spacing w:before="0" w:after="40" w:line="247" w:lineRule="auto"/>
              <w:jc w:val="right"/>
            </w:pPr>
            <w:r>
              <w:rPr>
                <w:rFonts w:ascii="Arial" w:hAnsi="Arial"/>
                <w:b w:val="0"/>
                <w:sz w:val="20"/>
              </w:rPr>
              <w:t>–16 095</w:t>
            </w:r>
          </w:p>
        </w:tc>
        <w:tc>
          <w:tcPr>
            <w:tcW w:type="dxa" w:w="1559"/>
            <w:vAlign w:val="center"/>
          </w:tcPr>
          <w:p>
            <w:pPr>
              <w:keepNext w:val="0"/>
              <w:keepLines w:val="0"/>
              <w:spacing w:before="0" w:after="40" w:line="247" w:lineRule="auto"/>
              <w:jc w:val="right"/>
            </w:pPr>
            <w:r>
              <w:rPr>
                <w:rFonts w:ascii="Arial" w:hAnsi="Arial"/>
                <w:b w:val="0"/>
                <w:sz w:val="20"/>
              </w:rPr>
              <w:t>–20 734</w:t>
            </w:r>
          </w:p>
        </w:tc>
        <w:tc>
          <w:tcPr>
            <w:tcW w:type="dxa" w:w="1559"/>
            <w:vAlign w:val="center"/>
          </w:tcPr>
          <w:p>
            <w:pPr>
              <w:keepNext w:val="0"/>
              <w:keepLines w:val="0"/>
              <w:spacing w:before="0" w:after="40" w:line="247" w:lineRule="auto"/>
              <w:jc w:val="right"/>
            </w:pPr>
            <w:r>
              <w:rPr>
                <w:rFonts w:ascii="Arial" w:hAnsi="Arial"/>
                <w:b w:val="0"/>
                <w:sz w:val="20"/>
              </w:rPr>
              <w:t>–4 637</w:t>
            </w:r>
          </w:p>
        </w:tc>
      </w:tr>
      <w:tr>
        <w:trPr>
          <w:cantSplit/>
        </w:trPr>
        <w:tc>
          <w:tcPr>
            <w:tcW w:type="dxa" w:w="3288"/>
            <w:vAlign w:val="center"/>
          </w:tcPr>
          <w:p>
            <w:pPr>
              <w:keepNext w:val="0"/>
              <w:keepLines w:val="0"/>
              <w:spacing w:before="0" w:after="40" w:line="247" w:lineRule="auto"/>
            </w:pPr>
            <w:r>
              <w:rPr>
                <w:rFonts w:ascii="Arial" w:hAnsi="Arial"/>
                <w:b w:val="0"/>
                <w:sz w:val="20"/>
              </w:rPr>
              <w:t>Omklassificeringar</w:t>
            </w:r>
          </w:p>
        </w:tc>
        <w:tc>
          <w:tcPr>
            <w:tcW w:type="dxa" w:w="1559"/>
            <w:vAlign w:val="center"/>
          </w:tcPr>
          <w:p>
            <w:pPr>
              <w:keepNext w:val="0"/>
              <w:keepLines w:val="0"/>
              <w:spacing w:before="0" w:after="40" w:line="247" w:lineRule="auto"/>
              <w:jc w:val="right"/>
            </w:pPr>
            <w:r>
              <w:rPr>
                <w:rFonts w:ascii="Arial" w:hAnsi="Arial"/>
                <w:b w:val="0"/>
                <w:sz w:val="20"/>
              </w:rPr>
              <w:t>177 452</w:t>
            </w:r>
          </w:p>
        </w:tc>
        <w:tc>
          <w:tcPr>
            <w:tcW w:type="dxa" w:w="1559"/>
            <w:vAlign w:val="center"/>
          </w:tcPr>
          <w:p>
            <w:pPr>
              <w:keepNext w:val="0"/>
              <w:keepLines w:val="0"/>
              <w:spacing w:before="0" w:after="40" w:line="247" w:lineRule="auto"/>
              <w:jc w:val="right"/>
            </w:pPr>
            <w:r>
              <w:rPr>
                <w:rFonts w:ascii="Arial" w:hAnsi="Arial"/>
                <w:b w:val="0"/>
                <w:sz w:val="20"/>
              </w:rPr>
              <w:t>62 961</w:t>
            </w:r>
          </w:p>
        </w:tc>
        <w:tc>
          <w:tcPr>
            <w:tcW w:type="dxa" w:w="1559"/>
            <w:vAlign w:val="center"/>
          </w:tcPr>
          <w:p>
            <w:pPr>
              <w:keepNext w:val="0"/>
              <w:keepLines w:val="0"/>
              <w:spacing w:before="0" w:after="40" w:line="247" w:lineRule="auto"/>
              <w:jc w:val="right"/>
            </w:pPr>
            <w:r>
              <w:rPr>
                <w:rFonts w:ascii="Arial" w:hAnsi="Arial"/>
                <w:b w:val="0"/>
                <w:sz w:val="20"/>
              </w:rPr>
              <w:t>102 951</w:t>
            </w:r>
          </w:p>
        </w:tc>
        <w:tc>
          <w:tcPr>
            <w:tcW w:type="dxa" w:w="1559"/>
            <w:vAlign w:val="center"/>
          </w:tcPr>
          <w:p>
            <w:pPr>
              <w:keepNext w:val="0"/>
              <w:keepLines w:val="0"/>
              <w:spacing w:before="0" w:after="40" w:line="247" w:lineRule="auto"/>
              <w:jc w:val="right"/>
            </w:pPr>
            <w:r>
              <w:rPr>
                <w:rFonts w:ascii="Arial" w:hAnsi="Arial"/>
                <w:b w:val="0"/>
                <w:sz w:val="20"/>
              </w:rPr>
              <w:t>12 669</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anskaffningsvärden</w:t>
            </w:r>
          </w:p>
        </w:tc>
        <w:tc>
          <w:tcPr>
            <w:tcW w:type="dxa" w:w="1559"/>
            <w:vAlign w:val="center"/>
          </w:tcPr>
          <w:p>
            <w:pPr>
              <w:keepNext w:val="0"/>
              <w:keepLines w:val="0"/>
              <w:spacing w:before="0" w:after="40" w:line="247" w:lineRule="auto"/>
              <w:jc w:val="right"/>
            </w:pPr>
            <w:r>
              <w:rPr>
                <w:rFonts w:ascii="Arial" w:hAnsi="Arial"/>
                <w:b/>
                <w:sz w:val="20"/>
              </w:rPr>
              <w:t>7 139 611</w:t>
            </w:r>
          </w:p>
        </w:tc>
        <w:tc>
          <w:tcPr>
            <w:tcW w:type="dxa" w:w="1559"/>
            <w:vAlign w:val="center"/>
          </w:tcPr>
          <w:p>
            <w:pPr>
              <w:keepNext w:val="0"/>
              <w:keepLines w:val="0"/>
              <w:spacing w:before="0" w:after="40" w:line="247" w:lineRule="auto"/>
              <w:jc w:val="right"/>
            </w:pPr>
            <w:r>
              <w:rPr>
                <w:rFonts w:ascii="Arial" w:hAnsi="Arial"/>
                <w:b/>
                <w:sz w:val="20"/>
              </w:rPr>
              <w:t>7 068 310</w:t>
            </w:r>
          </w:p>
        </w:tc>
        <w:tc>
          <w:tcPr>
            <w:tcW w:type="dxa" w:w="1559"/>
            <w:vAlign w:val="center"/>
          </w:tcPr>
          <w:p>
            <w:pPr>
              <w:keepNext w:val="0"/>
              <w:keepLines w:val="0"/>
              <w:spacing w:before="0" w:after="40" w:line="247" w:lineRule="auto"/>
              <w:jc w:val="right"/>
            </w:pPr>
            <w:r>
              <w:rPr>
                <w:rFonts w:ascii="Arial" w:hAnsi="Arial"/>
                <w:b/>
                <w:sz w:val="20"/>
              </w:rPr>
              <w:t>3 274 832</w:t>
            </w:r>
          </w:p>
        </w:tc>
        <w:tc>
          <w:tcPr>
            <w:tcW w:type="dxa" w:w="1559"/>
            <w:vAlign w:val="center"/>
          </w:tcPr>
          <w:p>
            <w:pPr>
              <w:keepNext w:val="0"/>
              <w:keepLines w:val="0"/>
              <w:spacing w:before="0" w:after="40" w:line="247" w:lineRule="auto"/>
              <w:jc w:val="right"/>
            </w:pPr>
            <w:r>
              <w:rPr>
                <w:rFonts w:ascii="Arial" w:hAnsi="Arial"/>
                <w:b/>
                <w:sz w:val="20"/>
              </w:rPr>
              <w:t>3 188 868</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avskrivningar</w:t>
            </w:r>
          </w:p>
        </w:tc>
        <w:tc>
          <w:tcPr>
            <w:tcW w:type="dxa" w:w="1559"/>
            <w:vAlign w:val="center"/>
          </w:tcPr>
          <w:p>
            <w:pPr>
              <w:keepNext w:val="0"/>
              <w:keepLines w:val="0"/>
              <w:spacing w:before="0" w:after="40" w:line="247" w:lineRule="auto"/>
              <w:jc w:val="right"/>
            </w:pPr>
            <w:r>
              <w:rPr>
                <w:rFonts w:ascii="Arial" w:hAnsi="Arial"/>
                <w:b w:val="0"/>
                <w:sz w:val="20"/>
              </w:rPr>
              <w:t>–4 054 451</w:t>
            </w:r>
          </w:p>
        </w:tc>
        <w:tc>
          <w:tcPr>
            <w:tcW w:type="dxa" w:w="1559"/>
            <w:vAlign w:val="center"/>
          </w:tcPr>
          <w:p>
            <w:pPr>
              <w:keepNext w:val="0"/>
              <w:keepLines w:val="0"/>
              <w:spacing w:before="0" w:after="40" w:line="247" w:lineRule="auto"/>
              <w:jc w:val="right"/>
            </w:pPr>
            <w:r>
              <w:rPr>
                <w:rFonts w:ascii="Arial" w:hAnsi="Arial"/>
                <w:b w:val="0"/>
                <w:sz w:val="20"/>
              </w:rPr>
              <w:t>–3 846 339</w:t>
            </w:r>
          </w:p>
        </w:tc>
        <w:tc>
          <w:tcPr>
            <w:tcW w:type="dxa" w:w="1559"/>
            <w:vAlign w:val="center"/>
          </w:tcPr>
          <w:p>
            <w:pPr>
              <w:keepNext w:val="0"/>
              <w:keepLines w:val="0"/>
              <w:spacing w:before="0" w:after="40" w:line="247" w:lineRule="auto"/>
              <w:jc w:val="right"/>
            </w:pPr>
            <w:r>
              <w:rPr>
                <w:rFonts w:ascii="Arial" w:hAnsi="Arial"/>
                <w:b w:val="0"/>
                <w:sz w:val="20"/>
              </w:rPr>
              <w:t>–2 096 717</w:t>
            </w:r>
          </w:p>
        </w:tc>
        <w:tc>
          <w:tcPr>
            <w:tcW w:type="dxa" w:w="1559"/>
            <w:vAlign w:val="center"/>
          </w:tcPr>
          <w:p>
            <w:pPr>
              <w:keepNext w:val="0"/>
              <w:keepLines w:val="0"/>
              <w:spacing w:before="0" w:after="40" w:line="247" w:lineRule="auto"/>
              <w:jc w:val="right"/>
            </w:pPr>
            <w:r>
              <w:rPr>
                <w:rFonts w:ascii="Arial" w:hAnsi="Arial"/>
                <w:b w:val="0"/>
                <w:sz w:val="20"/>
              </w:rPr>
              <w:t>–2 005 945</w:t>
            </w:r>
          </w:p>
        </w:tc>
      </w:tr>
      <w:tr>
        <w:trPr>
          <w:cantSplit/>
        </w:trPr>
        <w:tc>
          <w:tcPr>
            <w:tcW w:type="dxa" w:w="3288"/>
            <w:vAlign w:val="center"/>
          </w:tcPr>
          <w:p>
            <w:pPr>
              <w:keepNext w:val="0"/>
              <w:keepLines w:val="0"/>
              <w:spacing w:before="0" w:after="40" w:line="247" w:lineRule="auto"/>
            </w:pPr>
            <w:r>
              <w:rPr>
                <w:rFonts w:ascii="Arial" w:hAnsi="Arial"/>
                <w:b w:val="0"/>
                <w:sz w:val="20"/>
              </w:rPr>
              <w:t>Försäljningar/utrangeringar</w:t>
            </w:r>
          </w:p>
        </w:tc>
        <w:tc>
          <w:tcPr>
            <w:tcW w:type="dxa" w:w="1559"/>
            <w:vAlign w:val="center"/>
          </w:tcPr>
          <w:p>
            <w:pPr>
              <w:keepNext w:val="0"/>
              <w:keepLines w:val="0"/>
              <w:spacing w:before="0" w:after="40" w:line="247" w:lineRule="auto"/>
              <w:jc w:val="right"/>
            </w:pPr>
            <w:r>
              <w:rPr>
                <w:rFonts w:ascii="Arial" w:hAnsi="Arial"/>
                <w:b w:val="0"/>
                <w:sz w:val="20"/>
              </w:rPr>
              <w:t>73 854</w:t>
            </w:r>
          </w:p>
        </w:tc>
        <w:tc>
          <w:tcPr>
            <w:tcW w:type="dxa" w:w="1559"/>
            <w:vAlign w:val="center"/>
          </w:tcPr>
          <w:p>
            <w:pPr>
              <w:keepNext w:val="0"/>
              <w:keepLines w:val="0"/>
              <w:spacing w:before="0" w:after="40" w:line="247" w:lineRule="auto"/>
              <w:jc w:val="right"/>
            </w:pPr>
            <w:r>
              <w:rPr>
                <w:rFonts w:ascii="Arial" w:hAnsi="Arial"/>
                <w:b w:val="0"/>
                <w:sz w:val="20"/>
              </w:rPr>
              <w:t>14 471</w:t>
            </w:r>
          </w:p>
        </w:tc>
        <w:tc>
          <w:tcPr>
            <w:tcW w:type="dxa" w:w="1559"/>
            <w:vAlign w:val="center"/>
          </w:tcPr>
          <w:p>
            <w:pPr>
              <w:keepNext w:val="0"/>
              <w:keepLines w:val="0"/>
              <w:spacing w:before="0" w:after="40" w:line="247" w:lineRule="auto"/>
              <w:jc w:val="right"/>
            </w:pPr>
            <w:r>
              <w:rPr>
                <w:rFonts w:ascii="Arial" w:hAnsi="Arial"/>
                <w:b w:val="0"/>
                <w:sz w:val="20"/>
              </w:rPr>
              <w:t>19 750</w:t>
            </w:r>
          </w:p>
        </w:tc>
        <w:tc>
          <w:tcPr>
            <w:tcW w:type="dxa" w:w="1559"/>
            <w:vAlign w:val="center"/>
          </w:tcPr>
          <w:p>
            <w:pPr>
              <w:keepNext w:val="0"/>
              <w:keepLines w:val="0"/>
              <w:spacing w:before="0" w:after="40" w:line="247" w:lineRule="auto"/>
              <w:jc w:val="right"/>
            </w:pPr>
            <w:r>
              <w:rPr>
                <w:rFonts w:ascii="Arial" w:hAnsi="Arial"/>
                <w:b w:val="0"/>
                <w:sz w:val="20"/>
              </w:rPr>
              <w:t>4 637</w:t>
            </w:r>
          </w:p>
        </w:tc>
      </w:tr>
      <w:tr>
        <w:trPr>
          <w:cantSplit/>
        </w:trPr>
        <w:tc>
          <w:tcPr>
            <w:tcW w:type="dxa" w:w="3288"/>
            <w:vAlign w:val="center"/>
          </w:tcPr>
          <w:p>
            <w:pPr>
              <w:keepNext w:val="0"/>
              <w:keepLines w:val="0"/>
              <w:spacing w:before="0" w:after="40" w:line="247" w:lineRule="auto"/>
            </w:pPr>
            <w:r>
              <w:rPr>
                <w:rFonts w:ascii="Arial" w:hAnsi="Arial"/>
                <w:b w:val="0"/>
                <w:sz w:val="20"/>
              </w:rPr>
              <w:t>Årets avskrivningar</w:t>
            </w:r>
          </w:p>
        </w:tc>
        <w:tc>
          <w:tcPr>
            <w:tcW w:type="dxa" w:w="1559"/>
            <w:vAlign w:val="center"/>
          </w:tcPr>
          <w:p>
            <w:pPr>
              <w:keepNext w:val="0"/>
              <w:keepLines w:val="0"/>
              <w:spacing w:before="0" w:after="40" w:line="247" w:lineRule="auto"/>
              <w:jc w:val="right"/>
            </w:pPr>
            <w:r>
              <w:rPr>
                <w:rFonts w:ascii="Arial" w:hAnsi="Arial"/>
                <w:b w:val="0"/>
                <w:sz w:val="20"/>
              </w:rPr>
              <w:t>–218 268</w:t>
            </w:r>
          </w:p>
        </w:tc>
        <w:tc>
          <w:tcPr>
            <w:tcW w:type="dxa" w:w="1559"/>
            <w:vAlign w:val="center"/>
          </w:tcPr>
          <w:p>
            <w:pPr>
              <w:keepNext w:val="0"/>
              <w:keepLines w:val="0"/>
              <w:spacing w:before="0" w:after="40" w:line="247" w:lineRule="auto"/>
              <w:jc w:val="right"/>
            </w:pPr>
            <w:r>
              <w:rPr>
                <w:rFonts w:ascii="Arial" w:hAnsi="Arial"/>
                <w:b w:val="0"/>
                <w:sz w:val="20"/>
              </w:rPr>
              <w:t>–222 583</w:t>
            </w:r>
          </w:p>
        </w:tc>
        <w:tc>
          <w:tcPr>
            <w:tcW w:type="dxa" w:w="1559"/>
            <w:vAlign w:val="center"/>
          </w:tcPr>
          <w:p>
            <w:pPr>
              <w:keepNext w:val="0"/>
              <w:keepLines w:val="0"/>
              <w:spacing w:before="0" w:after="40" w:line="247" w:lineRule="auto"/>
              <w:jc w:val="right"/>
            </w:pPr>
            <w:r>
              <w:rPr>
                <w:rFonts w:ascii="Arial" w:hAnsi="Arial"/>
                <w:b w:val="0"/>
                <w:sz w:val="20"/>
              </w:rPr>
              <w:t>–90 973</w:t>
            </w:r>
          </w:p>
        </w:tc>
        <w:tc>
          <w:tcPr>
            <w:tcW w:type="dxa" w:w="1559"/>
            <w:vAlign w:val="center"/>
          </w:tcPr>
          <w:p>
            <w:pPr>
              <w:keepNext w:val="0"/>
              <w:keepLines w:val="0"/>
              <w:spacing w:before="0" w:after="40" w:line="247" w:lineRule="auto"/>
              <w:jc w:val="right"/>
            </w:pPr>
            <w:r>
              <w:rPr>
                <w:rFonts w:ascii="Arial" w:hAnsi="Arial"/>
                <w:b w:val="0"/>
                <w:sz w:val="20"/>
              </w:rPr>
              <w:t>–95 409</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avskrivningar</w:t>
            </w:r>
          </w:p>
        </w:tc>
        <w:tc>
          <w:tcPr>
            <w:tcW w:type="dxa" w:w="1559"/>
            <w:vAlign w:val="center"/>
          </w:tcPr>
          <w:p>
            <w:pPr>
              <w:keepNext w:val="0"/>
              <w:keepLines w:val="0"/>
              <w:spacing w:before="0" w:after="40" w:line="247" w:lineRule="auto"/>
              <w:jc w:val="right"/>
            </w:pPr>
            <w:r>
              <w:rPr>
                <w:rFonts w:ascii="Arial" w:hAnsi="Arial"/>
                <w:b/>
                <w:sz w:val="20"/>
              </w:rPr>
              <w:t>–4 198 865</w:t>
            </w:r>
          </w:p>
        </w:tc>
        <w:tc>
          <w:tcPr>
            <w:tcW w:type="dxa" w:w="1559"/>
            <w:vAlign w:val="center"/>
          </w:tcPr>
          <w:p>
            <w:pPr>
              <w:keepNext w:val="0"/>
              <w:keepLines w:val="0"/>
              <w:spacing w:before="0" w:after="40" w:line="247" w:lineRule="auto"/>
              <w:jc w:val="right"/>
            </w:pPr>
            <w:r>
              <w:rPr>
                <w:rFonts w:ascii="Arial" w:hAnsi="Arial"/>
                <w:b/>
                <w:sz w:val="20"/>
              </w:rPr>
              <w:t>–4 054 451</w:t>
            </w:r>
          </w:p>
        </w:tc>
        <w:tc>
          <w:tcPr>
            <w:tcW w:type="dxa" w:w="1559"/>
            <w:vAlign w:val="center"/>
          </w:tcPr>
          <w:p>
            <w:pPr>
              <w:keepNext w:val="0"/>
              <w:keepLines w:val="0"/>
              <w:spacing w:before="0" w:after="40" w:line="247" w:lineRule="auto"/>
              <w:jc w:val="right"/>
            </w:pPr>
            <w:r>
              <w:rPr>
                <w:rFonts w:ascii="Arial" w:hAnsi="Arial"/>
                <w:b/>
                <w:sz w:val="20"/>
              </w:rPr>
              <w:t>–2 167 940</w:t>
            </w:r>
          </w:p>
        </w:tc>
        <w:tc>
          <w:tcPr>
            <w:tcW w:type="dxa" w:w="1559"/>
            <w:vAlign w:val="center"/>
          </w:tcPr>
          <w:p>
            <w:pPr>
              <w:keepNext w:val="0"/>
              <w:keepLines w:val="0"/>
              <w:spacing w:before="0" w:after="40" w:line="247" w:lineRule="auto"/>
              <w:jc w:val="right"/>
            </w:pPr>
            <w:r>
              <w:rPr>
                <w:rFonts w:ascii="Arial" w:hAnsi="Arial"/>
                <w:b/>
                <w:sz w:val="20"/>
              </w:rPr>
              <w:t>–2 096 717</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nedskrivningar</w:t>
            </w:r>
          </w:p>
        </w:tc>
        <w:tc>
          <w:tcPr>
            <w:tcW w:type="dxa" w:w="1559"/>
            <w:vAlign w:val="center"/>
          </w:tcPr>
          <w:p>
            <w:pPr>
              <w:keepNext w:val="0"/>
              <w:keepLines w:val="0"/>
              <w:spacing w:before="0" w:after="40" w:line="247" w:lineRule="auto"/>
              <w:jc w:val="right"/>
            </w:pPr>
            <w:r>
              <w:rPr>
                <w:rFonts w:ascii="Arial" w:hAnsi="Arial"/>
                <w:b w:val="0"/>
                <w:sz w:val="20"/>
              </w:rPr>
              <w:t>–171 538</w:t>
            </w:r>
          </w:p>
        </w:tc>
        <w:tc>
          <w:tcPr>
            <w:tcW w:type="dxa" w:w="1559"/>
            <w:vAlign w:val="center"/>
          </w:tcPr>
          <w:p>
            <w:pPr>
              <w:keepNext w:val="0"/>
              <w:keepLines w:val="0"/>
              <w:spacing w:before="0" w:after="40" w:line="247" w:lineRule="auto"/>
              <w:jc w:val="right"/>
            </w:pPr>
            <w:r>
              <w:rPr>
                <w:rFonts w:ascii="Arial" w:hAnsi="Arial"/>
                <w:b w:val="0"/>
                <w:sz w:val="20"/>
              </w:rPr>
              <w:t>–156 755</w:t>
            </w:r>
          </w:p>
        </w:tc>
        <w:tc>
          <w:tcPr>
            <w:tcW w:type="dxa" w:w="1559"/>
            <w:vAlign w:val="center"/>
          </w:tcPr>
          <w:p>
            <w:pPr>
              <w:keepNext w:val="0"/>
              <w:keepLines w:val="0"/>
              <w:spacing w:before="0" w:after="40" w:line="247" w:lineRule="auto"/>
              <w:jc w:val="right"/>
            </w:pPr>
            <w:r>
              <w:rPr>
                <w:rFonts w:ascii="Arial" w:hAnsi="Arial"/>
                <w:b w:val="0"/>
                <w:sz w:val="20"/>
              </w:rPr>
              <w:t>–5 707</w:t>
            </w:r>
          </w:p>
        </w:tc>
        <w:tc>
          <w:tcPr>
            <w:tcW w:type="dxa" w:w="1559"/>
            <w:vAlign w:val="center"/>
          </w:tcPr>
          <w:p>
            <w:pPr>
              <w:keepNext w:val="0"/>
              <w:keepLines w:val="0"/>
              <w:spacing w:before="0" w:after="40" w:line="247" w:lineRule="auto"/>
              <w:jc w:val="right"/>
            </w:pPr>
            <w:r>
              <w:rPr>
                <w:rFonts w:ascii="Arial" w:hAnsi="Arial"/>
                <w:b w:val="0"/>
                <w:sz w:val="20"/>
              </w:rPr>
              <w:t>–5 707</w:t>
            </w:r>
          </w:p>
        </w:tc>
      </w:tr>
      <w:tr>
        <w:trPr>
          <w:cantSplit/>
        </w:trPr>
        <w:tc>
          <w:tcPr>
            <w:tcW w:type="dxa" w:w="3288"/>
            <w:vAlign w:val="center"/>
          </w:tcPr>
          <w:p>
            <w:pPr>
              <w:keepNext w:val="0"/>
              <w:keepLines w:val="0"/>
              <w:spacing w:before="0" w:after="40" w:line="247" w:lineRule="auto"/>
            </w:pPr>
            <w:r>
              <w:rPr>
                <w:rFonts w:ascii="Arial" w:hAnsi="Arial"/>
                <w:b w:val="0"/>
                <w:sz w:val="20"/>
              </w:rPr>
              <w:t>Återförda nedskrivningar</w:t>
            </w:r>
          </w:p>
        </w:tc>
        <w:tc>
          <w:tcPr>
            <w:tcW w:type="dxa" w:w="1559"/>
            <w:vAlign w:val="center"/>
          </w:tcPr>
          <w:p>
            <w:pPr>
              <w:keepNext w:val="0"/>
              <w:keepLines w:val="0"/>
              <w:spacing w:before="0" w:after="40" w:line="247" w:lineRule="auto"/>
              <w:jc w:val="right"/>
            </w:pPr>
            <w:r>
              <w:rPr>
                <w:rFonts w:ascii="Arial" w:hAnsi="Arial"/>
                <w:b w:val="0"/>
                <w:sz w:val="20"/>
              </w:rPr>
              <w:t>56 110</w:t>
            </w:r>
          </w:p>
        </w:tc>
        <w:tc>
          <w:tcPr>
            <w:tcW w:type="dxa" w:w="1559"/>
            <w:vAlign w:val="center"/>
          </w:tcPr>
          <w:p>
            <w:pPr>
              <w:keepNext w:val="0"/>
              <w:keepLines w:val="0"/>
              <w:spacing w:before="0" w:after="40" w:line="247" w:lineRule="auto"/>
              <w:jc w:val="right"/>
            </w:pPr>
            <w:r>
              <w:rPr>
                <w:rFonts w:ascii="Arial" w:hAnsi="Arial"/>
                <w:b w:val="0"/>
                <w:sz w:val="20"/>
              </w:rPr>
              <w:t>5 143</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Årets nedskrivningar</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–19 926</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nedskrivningar</w:t>
            </w:r>
          </w:p>
        </w:tc>
        <w:tc>
          <w:tcPr>
            <w:tcW w:type="dxa" w:w="1559"/>
            <w:vAlign w:val="center"/>
          </w:tcPr>
          <w:p>
            <w:pPr>
              <w:keepNext w:val="0"/>
              <w:keepLines w:val="0"/>
              <w:spacing w:before="0" w:after="40" w:line="247" w:lineRule="auto"/>
              <w:jc w:val="right"/>
            </w:pPr>
            <w:r>
              <w:rPr>
                <w:rFonts w:ascii="Arial" w:hAnsi="Arial"/>
                <w:b/>
                <w:sz w:val="20"/>
              </w:rPr>
              <w:t>–115 428</w:t>
            </w:r>
          </w:p>
        </w:tc>
        <w:tc>
          <w:tcPr>
            <w:tcW w:type="dxa" w:w="1559"/>
            <w:vAlign w:val="center"/>
          </w:tcPr>
          <w:p>
            <w:pPr>
              <w:keepNext w:val="0"/>
              <w:keepLines w:val="0"/>
              <w:spacing w:before="0" w:after="40" w:line="247" w:lineRule="auto"/>
              <w:jc w:val="right"/>
            </w:pPr>
            <w:r>
              <w:rPr>
                <w:rFonts w:ascii="Arial" w:hAnsi="Arial"/>
                <w:b/>
                <w:sz w:val="20"/>
              </w:rPr>
              <w:t>–171 538</w:t>
            </w:r>
          </w:p>
        </w:tc>
        <w:tc>
          <w:tcPr>
            <w:tcW w:type="dxa" w:w="1559"/>
            <w:vAlign w:val="center"/>
          </w:tcPr>
          <w:p>
            <w:pPr>
              <w:keepNext w:val="0"/>
              <w:keepLines w:val="0"/>
              <w:spacing w:before="0" w:after="40" w:line="247" w:lineRule="auto"/>
              <w:jc w:val="right"/>
            </w:pPr>
            <w:r>
              <w:rPr>
                <w:rFonts w:ascii="Arial" w:hAnsi="Arial"/>
                <w:b/>
                <w:sz w:val="20"/>
              </w:rPr>
              <w:t>–5 707</w:t>
            </w:r>
          </w:p>
        </w:tc>
        <w:tc>
          <w:tcPr>
            <w:tcW w:type="dxa" w:w="1559"/>
            <w:vAlign w:val="center"/>
          </w:tcPr>
          <w:p>
            <w:pPr>
              <w:keepNext w:val="0"/>
              <w:keepLines w:val="0"/>
              <w:spacing w:before="0" w:after="40" w:line="247" w:lineRule="auto"/>
              <w:jc w:val="right"/>
            </w:pPr>
            <w:r>
              <w:rPr>
                <w:rFonts w:ascii="Arial" w:hAnsi="Arial"/>
                <w:b/>
                <w:sz w:val="20"/>
              </w:rPr>
              <w:t>–5 707</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2 825 319</w:t>
            </w:r>
          </w:p>
        </w:tc>
        <w:tc>
          <w:tcPr>
            <w:tcW w:type="dxa" w:w="1559"/>
            <w:vAlign w:val="center"/>
          </w:tcPr>
          <w:p>
            <w:pPr>
              <w:keepNext w:val="0"/>
              <w:keepLines w:val="0"/>
              <w:spacing w:before="0" w:after="40" w:line="247" w:lineRule="auto"/>
              <w:jc w:val="right"/>
            </w:pPr>
            <w:r>
              <w:rPr>
                <w:rFonts w:ascii="Arial" w:hAnsi="Arial"/>
                <w:b/>
                <w:sz w:val="20"/>
              </w:rPr>
              <w:t>2 842 321</w:t>
            </w:r>
          </w:p>
        </w:tc>
        <w:tc>
          <w:tcPr>
            <w:tcW w:type="dxa" w:w="1559"/>
            <w:vAlign w:val="center"/>
          </w:tcPr>
          <w:p>
            <w:pPr>
              <w:keepNext w:val="0"/>
              <w:keepLines w:val="0"/>
              <w:spacing w:before="0" w:after="40" w:line="247" w:lineRule="auto"/>
              <w:jc w:val="right"/>
            </w:pPr>
            <w:r>
              <w:rPr>
                <w:rFonts w:ascii="Arial" w:hAnsi="Arial"/>
                <w:b/>
                <w:sz w:val="20"/>
              </w:rPr>
              <w:t>1 101 185</w:t>
            </w:r>
          </w:p>
        </w:tc>
        <w:tc>
          <w:tcPr>
            <w:tcW w:type="dxa" w:w="1559"/>
            <w:vAlign w:val="center"/>
          </w:tcPr>
          <w:p>
            <w:pPr>
              <w:keepNext w:val="0"/>
              <w:keepLines w:val="0"/>
              <w:spacing w:before="0" w:after="40" w:line="247" w:lineRule="auto"/>
              <w:jc w:val="right"/>
            </w:pPr>
            <w:r>
              <w:rPr>
                <w:rFonts w:ascii="Arial" w:hAnsi="Arial"/>
                <w:b/>
                <w:sz w:val="20"/>
              </w:rPr>
              <w:t>1 086 444</w:t>
            </w:r>
          </w:p>
        </w:tc>
      </w:tr>
    </w:tbl>
    <w:p>
      <w:pPr>
        <w:spacing w:after="20" w:before="0" w:line="240" w:lineRule="auto"/>
      </w:pPr>
      <w:r>
        <w:rPr>
          <w:sz w:val="6"/>
        </w:rPr>
      </w:r>
    </w:p>
    <w:p>
      <w:pPr>
        <w:pStyle w:val="Heading4"/>
      </w:pPr>
      <w:bookmarkStart w:id="300" w:name="h_951"/>
      <w:r>
        <w:t>Leasade tillgångar</w:t>
      </w:r>
      <w:bookmarkEnd w:id="300"/>
    </w:p>
    <w:p>
      <w:pPr/>
      <w:r>
        <w:t>Koncernen innehar finansiella leasingavtal avseende kraftvärmeverk och torrefieringsanläggning.</w:t>
      </w:r>
    </w:p>
    <w:p>
      <w:pPr/>
      <w:r>
        <w:t>I ovanstående redovisade värden ingår redovisade värden för dessa tillgångar med</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Leasade tillgånga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Leasad tillgång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Kraftvärmeverk</w:t>
            </w:r>
          </w:p>
        </w:tc>
        <w:tc>
          <w:tcPr>
            <w:tcW w:type="dxa" w:w="1559"/>
            <w:vAlign w:val="center"/>
          </w:tcPr>
          <w:p>
            <w:pPr>
              <w:keepNext w:val="0"/>
              <w:keepLines w:val="0"/>
              <w:spacing w:before="0" w:after="40" w:line="247" w:lineRule="auto"/>
              <w:jc w:val="right"/>
            </w:pPr>
            <w:r>
              <w:rPr>
                <w:rFonts w:ascii="Arial" w:hAnsi="Arial"/>
                <w:b w:val="0"/>
                <w:sz w:val="20"/>
              </w:rPr>
              <w:t>459 235</w:t>
            </w:r>
          </w:p>
        </w:tc>
        <w:tc>
          <w:tcPr>
            <w:tcW w:type="dxa" w:w="1559"/>
            <w:vAlign w:val="center"/>
          </w:tcPr>
          <w:p>
            <w:pPr>
              <w:keepNext w:val="0"/>
              <w:keepLines w:val="0"/>
              <w:spacing w:before="0" w:after="40" w:line="247" w:lineRule="auto"/>
              <w:jc w:val="right"/>
            </w:pPr>
            <w:r>
              <w:rPr>
                <w:rFonts w:ascii="Arial" w:hAnsi="Arial"/>
                <w:b w:val="0"/>
                <w:sz w:val="20"/>
              </w:rPr>
              <w:t>482 785</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bl>
    <w:p>
      <w:pPr>
        <w:spacing w:after="20" w:before="0" w:line="240" w:lineRule="auto"/>
      </w:pPr>
      <w:r>
        <w:rPr>
          <w:sz w:val="6"/>
        </w:rPr>
      </w:r>
    </w:p>
    <w:p>
      <w:pPr/>
      <w:r>
        <w:t>Anskaffningsvärdet har minskats med erhållna offentliga bidrag uppgående till 54 789 tkr.</w:t>
      </w:r>
    </w:p>
    <w:p>
      <w:pPr/>
      <w:r>
        <w:t>Under övriga kort- och långfristiga skulder i koncernen redovisas framtida betalningar avseende skuldförda</w:t>
      </w:r>
    </w:p>
    <w:p>
      <w:pPr/>
      <w:r>
        <w:t>finansiella leasingförpliktelser.</w:t>
      </w:r>
    </w:p>
    <w:p>
      <w:pPr>
        <w:pStyle w:val="Heading3"/>
      </w:pPr>
      <w:bookmarkStart w:id="301" w:name="h_958"/>
      <w:r>
        <w:t>Not 17 – Pågående nyanläggningar och förskott avseende materiella anläggningstillgångar</w:t>
      </w:r>
      <w:bookmarkEnd w:id="301"/>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7 – Pågående nyanläggningar och förskott avseende materiella anläggningstillgånga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anskaffningsvärden</w:t>
            </w:r>
          </w:p>
        </w:tc>
        <w:tc>
          <w:tcPr>
            <w:tcW w:type="dxa" w:w="1559"/>
            <w:vAlign w:val="center"/>
          </w:tcPr>
          <w:p>
            <w:pPr>
              <w:keepNext w:val="0"/>
              <w:keepLines w:val="0"/>
              <w:spacing w:before="0" w:after="40" w:line="247" w:lineRule="auto"/>
              <w:jc w:val="right"/>
            </w:pPr>
            <w:r>
              <w:rPr>
                <w:rFonts w:ascii="Arial" w:hAnsi="Arial"/>
                <w:b w:val="0"/>
                <w:sz w:val="20"/>
              </w:rPr>
              <w:t>270 251</w:t>
            </w:r>
          </w:p>
        </w:tc>
        <w:tc>
          <w:tcPr>
            <w:tcW w:type="dxa" w:w="1559"/>
            <w:vAlign w:val="center"/>
          </w:tcPr>
          <w:p>
            <w:pPr>
              <w:keepNext w:val="0"/>
              <w:keepLines w:val="0"/>
              <w:spacing w:before="0" w:after="40" w:line="247" w:lineRule="auto"/>
              <w:jc w:val="right"/>
            </w:pPr>
            <w:r>
              <w:rPr>
                <w:rFonts w:ascii="Arial" w:hAnsi="Arial"/>
                <w:b w:val="0"/>
                <w:sz w:val="20"/>
              </w:rPr>
              <w:t>168 065</w:t>
            </w:r>
          </w:p>
        </w:tc>
        <w:tc>
          <w:tcPr>
            <w:tcW w:type="dxa" w:w="1559"/>
            <w:vAlign w:val="center"/>
          </w:tcPr>
          <w:p>
            <w:pPr>
              <w:keepNext w:val="0"/>
              <w:keepLines w:val="0"/>
              <w:spacing w:before="0" w:after="40" w:line="247" w:lineRule="auto"/>
              <w:jc w:val="right"/>
            </w:pPr>
            <w:r>
              <w:rPr>
                <w:rFonts w:ascii="Arial" w:hAnsi="Arial"/>
                <w:b w:val="0"/>
                <w:sz w:val="20"/>
              </w:rPr>
              <w:t>101 000</w:t>
            </w:r>
          </w:p>
        </w:tc>
        <w:tc>
          <w:tcPr>
            <w:tcW w:type="dxa" w:w="1559"/>
            <w:vAlign w:val="center"/>
          </w:tcPr>
          <w:p>
            <w:pPr>
              <w:keepNext w:val="0"/>
              <w:keepLines w:val="0"/>
              <w:spacing w:before="0" w:after="40" w:line="247" w:lineRule="auto"/>
              <w:jc w:val="right"/>
            </w:pPr>
            <w:r>
              <w:rPr>
                <w:rFonts w:ascii="Arial" w:hAnsi="Arial"/>
                <w:b w:val="0"/>
                <w:sz w:val="20"/>
              </w:rPr>
              <w:t>75 285</w:t>
            </w:r>
          </w:p>
        </w:tc>
      </w:tr>
      <w:tr>
        <w:trPr>
          <w:cantSplit/>
        </w:trPr>
        <w:tc>
          <w:tcPr>
            <w:tcW w:type="dxa" w:w="3288"/>
            <w:vAlign w:val="center"/>
          </w:tcPr>
          <w:p>
            <w:pPr>
              <w:keepNext w:val="0"/>
              <w:keepLines w:val="0"/>
              <w:spacing w:before="0" w:after="40" w:line="247" w:lineRule="auto"/>
            </w:pPr>
            <w:r>
              <w:rPr>
                <w:rFonts w:ascii="Arial" w:hAnsi="Arial"/>
                <w:b w:val="0"/>
                <w:sz w:val="20"/>
              </w:rPr>
              <w:t>Inköp</w:t>
            </w:r>
          </w:p>
        </w:tc>
        <w:tc>
          <w:tcPr>
            <w:tcW w:type="dxa" w:w="1559"/>
            <w:vAlign w:val="center"/>
          </w:tcPr>
          <w:p>
            <w:pPr>
              <w:keepNext w:val="0"/>
              <w:keepLines w:val="0"/>
              <w:spacing w:before="0" w:after="40" w:line="247" w:lineRule="auto"/>
              <w:jc w:val="right"/>
            </w:pPr>
            <w:r>
              <w:rPr>
                <w:rFonts w:ascii="Arial" w:hAnsi="Arial"/>
                <w:b w:val="0"/>
                <w:sz w:val="20"/>
              </w:rPr>
              <w:t>202 174</w:t>
            </w:r>
          </w:p>
        </w:tc>
        <w:tc>
          <w:tcPr>
            <w:tcW w:type="dxa" w:w="1559"/>
            <w:vAlign w:val="center"/>
          </w:tcPr>
          <w:p>
            <w:pPr>
              <w:keepNext w:val="0"/>
              <w:keepLines w:val="0"/>
              <w:spacing w:before="0" w:after="40" w:line="247" w:lineRule="auto"/>
              <w:jc w:val="right"/>
            </w:pPr>
            <w:r>
              <w:rPr>
                <w:rFonts w:ascii="Arial" w:hAnsi="Arial"/>
                <w:b w:val="0"/>
                <w:sz w:val="20"/>
              </w:rPr>
              <w:t>165 724</w:t>
            </w:r>
          </w:p>
        </w:tc>
        <w:tc>
          <w:tcPr>
            <w:tcW w:type="dxa" w:w="1559"/>
            <w:vAlign w:val="center"/>
          </w:tcPr>
          <w:p>
            <w:pPr>
              <w:keepNext w:val="0"/>
              <w:keepLines w:val="0"/>
              <w:spacing w:before="0" w:after="40" w:line="247" w:lineRule="auto"/>
              <w:jc w:val="right"/>
            </w:pPr>
            <w:r>
              <w:rPr>
                <w:rFonts w:ascii="Arial" w:hAnsi="Arial"/>
                <w:b w:val="0"/>
                <w:sz w:val="20"/>
              </w:rPr>
              <w:t>67 666</w:t>
            </w:r>
          </w:p>
        </w:tc>
        <w:tc>
          <w:tcPr>
            <w:tcW w:type="dxa" w:w="1559"/>
            <w:vAlign w:val="center"/>
          </w:tcPr>
          <w:p>
            <w:pPr>
              <w:keepNext w:val="0"/>
              <w:keepLines w:val="0"/>
              <w:spacing w:before="0" w:after="40" w:line="247" w:lineRule="auto"/>
              <w:jc w:val="right"/>
            </w:pPr>
            <w:r>
              <w:rPr>
                <w:rFonts w:ascii="Arial" w:hAnsi="Arial"/>
                <w:b w:val="0"/>
                <w:sz w:val="20"/>
              </w:rPr>
              <w:t>38 962</w:t>
            </w:r>
          </w:p>
        </w:tc>
      </w:tr>
      <w:tr>
        <w:trPr>
          <w:cantSplit/>
        </w:trPr>
        <w:tc>
          <w:tcPr>
            <w:tcW w:type="dxa" w:w="3288"/>
            <w:vAlign w:val="center"/>
          </w:tcPr>
          <w:p>
            <w:pPr>
              <w:keepNext w:val="0"/>
              <w:keepLines w:val="0"/>
              <w:spacing w:before="0" w:after="40" w:line="247" w:lineRule="auto"/>
            </w:pPr>
            <w:r>
              <w:rPr>
                <w:rFonts w:ascii="Arial" w:hAnsi="Arial"/>
                <w:b w:val="0"/>
                <w:sz w:val="20"/>
              </w:rPr>
              <w:t>Omklassificeringar</w:t>
            </w:r>
          </w:p>
        </w:tc>
        <w:tc>
          <w:tcPr>
            <w:tcW w:type="dxa" w:w="1559"/>
            <w:vAlign w:val="center"/>
          </w:tcPr>
          <w:p>
            <w:pPr>
              <w:keepNext w:val="0"/>
              <w:keepLines w:val="0"/>
              <w:spacing w:before="0" w:after="40" w:line="247" w:lineRule="auto"/>
              <w:jc w:val="right"/>
            </w:pPr>
            <w:r>
              <w:rPr>
                <w:rFonts w:ascii="Arial" w:hAnsi="Arial"/>
                <w:b w:val="0"/>
                <w:sz w:val="20"/>
              </w:rPr>
              <w:t>–177 460</w:t>
            </w:r>
          </w:p>
        </w:tc>
        <w:tc>
          <w:tcPr>
            <w:tcW w:type="dxa" w:w="1559"/>
            <w:vAlign w:val="center"/>
          </w:tcPr>
          <w:p>
            <w:pPr>
              <w:keepNext w:val="0"/>
              <w:keepLines w:val="0"/>
              <w:spacing w:before="0" w:after="40" w:line="247" w:lineRule="auto"/>
              <w:jc w:val="right"/>
            </w:pPr>
            <w:r>
              <w:rPr>
                <w:rFonts w:ascii="Arial" w:hAnsi="Arial"/>
                <w:b w:val="0"/>
                <w:sz w:val="20"/>
              </w:rPr>
              <w:t>–63 538</w:t>
            </w:r>
          </w:p>
        </w:tc>
        <w:tc>
          <w:tcPr>
            <w:tcW w:type="dxa" w:w="1559"/>
            <w:vAlign w:val="center"/>
          </w:tcPr>
          <w:p>
            <w:pPr>
              <w:keepNext w:val="0"/>
              <w:keepLines w:val="0"/>
              <w:spacing w:before="0" w:after="40" w:line="247" w:lineRule="auto"/>
              <w:jc w:val="right"/>
            </w:pPr>
            <w:r>
              <w:rPr>
                <w:rFonts w:ascii="Arial" w:hAnsi="Arial"/>
                <w:b w:val="0"/>
                <w:sz w:val="20"/>
              </w:rPr>
              <w:t>–102 959</w:t>
            </w:r>
          </w:p>
        </w:tc>
        <w:tc>
          <w:tcPr>
            <w:tcW w:type="dxa" w:w="1559"/>
            <w:vAlign w:val="center"/>
          </w:tcPr>
          <w:p>
            <w:pPr>
              <w:keepNext w:val="0"/>
              <w:keepLines w:val="0"/>
              <w:spacing w:before="0" w:after="40" w:line="247" w:lineRule="auto"/>
              <w:jc w:val="right"/>
            </w:pPr>
            <w:r>
              <w:rPr>
                <w:rFonts w:ascii="Arial" w:hAnsi="Arial"/>
                <w:b w:val="0"/>
                <w:sz w:val="20"/>
              </w:rPr>
              <w:t>–13 247</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anskaffningsvärden</w:t>
            </w:r>
          </w:p>
        </w:tc>
        <w:tc>
          <w:tcPr>
            <w:tcW w:type="dxa" w:w="1559"/>
            <w:vAlign w:val="center"/>
          </w:tcPr>
          <w:p>
            <w:pPr>
              <w:keepNext w:val="0"/>
              <w:keepLines w:val="0"/>
              <w:spacing w:before="0" w:after="40" w:line="247" w:lineRule="auto"/>
              <w:jc w:val="right"/>
            </w:pPr>
            <w:r>
              <w:rPr>
                <w:rFonts w:ascii="Arial" w:hAnsi="Arial"/>
                <w:b/>
                <w:sz w:val="20"/>
              </w:rPr>
              <w:t>294 965</w:t>
            </w:r>
          </w:p>
        </w:tc>
        <w:tc>
          <w:tcPr>
            <w:tcW w:type="dxa" w:w="1559"/>
            <w:vAlign w:val="center"/>
          </w:tcPr>
          <w:p>
            <w:pPr>
              <w:keepNext w:val="0"/>
              <w:keepLines w:val="0"/>
              <w:spacing w:before="0" w:after="40" w:line="247" w:lineRule="auto"/>
              <w:jc w:val="right"/>
            </w:pPr>
            <w:r>
              <w:rPr>
                <w:rFonts w:ascii="Arial" w:hAnsi="Arial"/>
                <w:b/>
                <w:sz w:val="20"/>
              </w:rPr>
              <w:t>270 251</w:t>
            </w:r>
          </w:p>
        </w:tc>
        <w:tc>
          <w:tcPr>
            <w:tcW w:type="dxa" w:w="1559"/>
            <w:vAlign w:val="center"/>
          </w:tcPr>
          <w:p>
            <w:pPr>
              <w:keepNext w:val="0"/>
              <w:keepLines w:val="0"/>
              <w:spacing w:before="0" w:after="40" w:line="247" w:lineRule="auto"/>
              <w:jc w:val="right"/>
            </w:pPr>
            <w:r>
              <w:rPr>
                <w:rFonts w:ascii="Arial" w:hAnsi="Arial"/>
                <w:b/>
                <w:sz w:val="20"/>
              </w:rPr>
              <w:t>65 707</w:t>
            </w:r>
          </w:p>
        </w:tc>
        <w:tc>
          <w:tcPr>
            <w:tcW w:type="dxa" w:w="1559"/>
            <w:vAlign w:val="center"/>
          </w:tcPr>
          <w:p>
            <w:pPr>
              <w:keepNext w:val="0"/>
              <w:keepLines w:val="0"/>
              <w:spacing w:before="0" w:after="40" w:line="247" w:lineRule="auto"/>
              <w:jc w:val="right"/>
            </w:pPr>
            <w:r>
              <w:rPr>
                <w:rFonts w:ascii="Arial" w:hAnsi="Arial"/>
                <w:b/>
                <w:sz w:val="20"/>
              </w:rPr>
              <w:t>101 000</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294 965</w:t>
            </w:r>
          </w:p>
        </w:tc>
        <w:tc>
          <w:tcPr>
            <w:tcW w:type="dxa" w:w="1559"/>
            <w:vAlign w:val="center"/>
          </w:tcPr>
          <w:p>
            <w:pPr>
              <w:keepNext w:val="0"/>
              <w:keepLines w:val="0"/>
              <w:spacing w:before="0" w:after="40" w:line="247" w:lineRule="auto"/>
              <w:jc w:val="right"/>
            </w:pPr>
            <w:r>
              <w:rPr>
                <w:rFonts w:ascii="Arial" w:hAnsi="Arial"/>
                <w:b/>
                <w:sz w:val="20"/>
              </w:rPr>
              <w:t>270 251</w:t>
            </w:r>
          </w:p>
        </w:tc>
        <w:tc>
          <w:tcPr>
            <w:tcW w:type="dxa" w:w="1559"/>
            <w:vAlign w:val="center"/>
          </w:tcPr>
          <w:p>
            <w:pPr>
              <w:keepNext w:val="0"/>
              <w:keepLines w:val="0"/>
              <w:spacing w:before="0" w:after="40" w:line="247" w:lineRule="auto"/>
              <w:jc w:val="right"/>
            </w:pPr>
            <w:r>
              <w:rPr>
                <w:rFonts w:ascii="Arial" w:hAnsi="Arial"/>
                <w:b/>
                <w:sz w:val="20"/>
              </w:rPr>
              <w:t>65 707</w:t>
            </w:r>
          </w:p>
        </w:tc>
        <w:tc>
          <w:tcPr>
            <w:tcW w:type="dxa" w:w="1559"/>
            <w:vAlign w:val="center"/>
          </w:tcPr>
          <w:p>
            <w:pPr>
              <w:keepNext w:val="0"/>
              <w:keepLines w:val="0"/>
              <w:spacing w:before="0" w:after="40" w:line="247" w:lineRule="auto"/>
              <w:jc w:val="right"/>
            </w:pPr>
            <w:r>
              <w:rPr>
                <w:rFonts w:ascii="Arial" w:hAnsi="Arial"/>
                <w:b/>
                <w:sz w:val="20"/>
              </w:rPr>
              <w:t>101 000</w:t>
            </w:r>
          </w:p>
        </w:tc>
      </w:tr>
    </w:tbl>
    <w:p>
      <w:pPr>
        <w:spacing w:after="20" w:before="0" w:line="240" w:lineRule="auto"/>
      </w:pPr>
      <w:r>
        <w:rPr>
          <w:sz w:val="6"/>
        </w:rPr>
      </w:r>
    </w:p>
    <w:p>
      <w:pPr>
        <w:pStyle w:val="Heading3"/>
      </w:pPr>
      <w:bookmarkStart w:id="302" w:name="h_960"/>
      <w:r>
        <w:t>Not 18 – Andelar i koncernföretag</w:t>
      </w:r>
      <w:bookmarkEnd w:id="302"/>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8 – Andelar i koncernföretag"/>
        <w:tblDescription w:val="Tabell med en upprepad rubrikrad. Tomma celler motsvarar tomma celler i originalet."/>
      </w:tblPr>
      <w:tblGrid>
        <w:gridCol w:w="6123"/>
        <w:gridCol w:w="1701"/>
        <w:gridCol w:w="1701"/>
      </w:tblGrid>
      <w:tr>
        <w:trPr>
          <w:cantSplit/>
          <w:tblHeader w:val="1"/>
        </w:trPr>
        <w:tc>
          <w:tcPr>
            <w:tcW w:type="dxa" w:w="6123"/>
            <w:shd w:fill="006445"/>
            <w:vAlign w:val="center"/>
          </w:tcPr>
          <w:p>
            <w:pPr>
              <w:keepNext/>
              <w:keepLines w:val="0"/>
              <w:spacing w:before="0" w:after="40" w:line="247" w:lineRule="auto"/>
            </w:pPr>
            <w:r>
              <w:rPr>
                <w:rFonts w:ascii="Arial" w:hAnsi="Arial"/>
                <w:b/>
                <w:color w:val="FFFFFF"/>
                <w:sz w:val="20"/>
              </w:rPr>
              <w:t>Post (tkr)</w:t>
            </w:r>
          </w:p>
        </w:tc>
        <w:tc>
          <w:tcPr>
            <w:tcW w:type="dxa" w:w="1701"/>
            <w:shd w:fill="006445"/>
            <w:vAlign w:val="center"/>
          </w:tcPr>
          <w:p>
            <w:pPr>
              <w:keepNext/>
              <w:keepLines w:val="0"/>
              <w:spacing w:before="0" w:after="40" w:line="247" w:lineRule="auto"/>
            </w:pPr>
            <w:r>
              <w:rPr>
                <w:rFonts w:ascii="Arial" w:hAnsi="Arial"/>
                <w:b/>
                <w:color w:val="FFFFFF"/>
                <w:sz w:val="20"/>
              </w:rPr>
              <w:t>Moder­företaget 2021</w:t>
            </w:r>
          </w:p>
        </w:tc>
        <w:tc>
          <w:tcPr>
            <w:tcW w:type="dxa" w:w="1701"/>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6123"/>
            <w:vAlign w:val="center"/>
          </w:tcPr>
          <w:p>
            <w:pPr>
              <w:keepNext w:val="0"/>
              <w:keepLines w:val="0"/>
              <w:spacing w:before="0" w:after="40" w:line="247" w:lineRule="auto"/>
            </w:pPr>
            <w:r>
              <w:rPr>
                <w:rFonts w:ascii="Arial" w:hAnsi="Arial"/>
                <w:b w:val="0"/>
                <w:sz w:val="20"/>
              </w:rPr>
              <w:t>Ingående ackumulerade anskaffningsvärden</w:t>
            </w:r>
          </w:p>
        </w:tc>
        <w:tc>
          <w:tcPr>
            <w:tcW w:type="dxa" w:w="1701"/>
            <w:vAlign w:val="center"/>
          </w:tcPr>
          <w:p>
            <w:pPr>
              <w:keepNext w:val="0"/>
              <w:keepLines w:val="0"/>
              <w:spacing w:before="0" w:after="40" w:line="247" w:lineRule="auto"/>
              <w:jc w:val="right"/>
            </w:pPr>
            <w:r>
              <w:rPr>
                <w:rFonts w:ascii="Arial" w:hAnsi="Arial"/>
                <w:b w:val="0"/>
                <w:sz w:val="20"/>
              </w:rPr>
              <w:t>132 463</w:t>
            </w:r>
          </w:p>
        </w:tc>
        <w:tc>
          <w:tcPr>
            <w:tcW w:type="dxa" w:w="1701"/>
            <w:vAlign w:val="center"/>
          </w:tcPr>
          <w:p>
            <w:pPr>
              <w:keepNext w:val="0"/>
              <w:keepLines w:val="0"/>
              <w:spacing w:before="0" w:after="40" w:line="247" w:lineRule="auto"/>
              <w:jc w:val="right"/>
            </w:pPr>
            <w:r>
              <w:rPr>
                <w:rFonts w:ascii="Arial" w:hAnsi="Arial"/>
                <w:b w:val="0"/>
                <w:sz w:val="20"/>
              </w:rPr>
              <w:t>105 963</w:t>
            </w:r>
          </w:p>
        </w:tc>
      </w:tr>
      <w:tr>
        <w:trPr>
          <w:cantSplit/>
        </w:trPr>
        <w:tc>
          <w:tcPr>
            <w:tcW w:type="dxa" w:w="6123"/>
            <w:vAlign w:val="center"/>
          </w:tcPr>
          <w:p>
            <w:pPr>
              <w:keepNext w:val="0"/>
              <w:keepLines w:val="0"/>
              <w:spacing w:before="0" w:after="40" w:line="247" w:lineRule="auto"/>
            </w:pPr>
            <w:r>
              <w:rPr>
                <w:rFonts w:ascii="Arial" w:hAnsi="Arial"/>
                <w:b w:val="0"/>
                <w:sz w:val="20"/>
              </w:rPr>
              <w:t>Aktieägartillskott</w:t>
            </w:r>
          </w:p>
        </w:tc>
        <w:tc>
          <w:tcPr>
            <w:tcW w:type="dxa" w:w="1701"/>
            <w:vAlign w:val="center"/>
          </w:tcPr>
          <w:p>
            <w:pPr>
              <w:keepNext w:val="0"/>
              <w:keepLines w:val="0"/>
              <w:spacing w:before="0" w:after="40" w:line="247" w:lineRule="auto"/>
              <w:jc w:val="right"/>
            </w:pPr>
            <w:r>
              <w:rPr>
                <w:rFonts w:ascii="Arial" w:hAnsi="Arial"/>
                <w:b w:val="0"/>
                <w:sz w:val="20"/>
              </w:rPr>
              <w:t>5 000</w:t>
            </w:r>
          </w:p>
        </w:tc>
        <w:tc>
          <w:tcPr>
            <w:tcW w:type="dxa" w:w="1701"/>
            <w:vAlign w:val="center"/>
          </w:tcPr>
          <w:p>
            <w:pPr>
              <w:keepNext w:val="0"/>
              <w:keepLines w:val="0"/>
              <w:spacing w:before="0" w:after="40" w:line="247" w:lineRule="auto"/>
              <w:jc w:val="right"/>
            </w:pPr>
            <w:r>
              <w:rPr>
                <w:rFonts w:ascii="Arial" w:hAnsi="Arial"/>
                <w:b w:val="0"/>
                <w:sz w:val="20"/>
              </w:rPr>
              <w:t>26 500</w:t>
            </w:r>
          </w:p>
        </w:tc>
      </w:tr>
      <w:tr>
        <w:trPr>
          <w:cantSplit/>
        </w:trPr>
        <w:tc>
          <w:tcPr>
            <w:tcW w:type="dxa" w:w="6123"/>
            <w:vAlign w:val="center"/>
          </w:tcPr>
          <w:p>
            <w:pPr>
              <w:keepNext w:val="0"/>
              <w:keepLines w:val="0"/>
              <w:spacing w:before="0" w:after="40" w:line="247" w:lineRule="auto"/>
            </w:pPr>
            <w:r>
              <w:rPr>
                <w:rFonts w:ascii="Arial" w:hAnsi="Arial"/>
                <w:b/>
                <w:sz w:val="20"/>
              </w:rPr>
              <w:t>Utgående ackumulerade anskaffningsvärden</w:t>
            </w:r>
          </w:p>
        </w:tc>
        <w:tc>
          <w:tcPr>
            <w:tcW w:type="dxa" w:w="1701"/>
            <w:vAlign w:val="center"/>
          </w:tcPr>
          <w:p>
            <w:pPr>
              <w:keepNext w:val="0"/>
              <w:keepLines w:val="0"/>
              <w:spacing w:before="0" w:after="40" w:line="247" w:lineRule="auto"/>
              <w:jc w:val="right"/>
            </w:pPr>
            <w:r>
              <w:rPr>
                <w:rFonts w:ascii="Arial" w:hAnsi="Arial"/>
                <w:b/>
                <w:sz w:val="20"/>
              </w:rPr>
              <w:t>137 463</w:t>
            </w:r>
          </w:p>
        </w:tc>
        <w:tc>
          <w:tcPr>
            <w:tcW w:type="dxa" w:w="1701"/>
            <w:vAlign w:val="center"/>
          </w:tcPr>
          <w:p>
            <w:pPr>
              <w:keepNext w:val="0"/>
              <w:keepLines w:val="0"/>
              <w:spacing w:before="0" w:after="40" w:line="247" w:lineRule="auto"/>
              <w:jc w:val="right"/>
            </w:pPr>
            <w:r>
              <w:rPr>
                <w:rFonts w:ascii="Arial" w:hAnsi="Arial"/>
                <w:b/>
                <w:sz w:val="20"/>
              </w:rPr>
              <w:t>132 463</w:t>
            </w:r>
          </w:p>
        </w:tc>
      </w:tr>
      <w:tr>
        <w:trPr>
          <w:cantSplit/>
        </w:trPr>
        <w:tc>
          <w:tcPr>
            <w:tcW w:type="dxa" w:w="6123"/>
            <w:vAlign w:val="center"/>
          </w:tcPr>
          <w:p>
            <w:pPr>
              <w:keepNext w:val="0"/>
              <w:keepLines w:val="0"/>
              <w:spacing w:before="0" w:after="40" w:line="247" w:lineRule="auto"/>
            </w:pPr>
            <w:r>
              <w:rPr>
                <w:rFonts w:ascii="Arial" w:hAnsi="Arial"/>
                <w:b w:val="0"/>
                <w:sz w:val="20"/>
              </w:rPr>
              <w:t>Ingående ackumulerade nedskrivningar</w:t>
            </w:r>
          </w:p>
        </w:tc>
        <w:tc>
          <w:tcPr>
            <w:tcW w:type="dxa" w:w="1701"/>
            <w:vAlign w:val="center"/>
          </w:tcPr>
          <w:p>
            <w:pPr>
              <w:keepNext w:val="0"/>
              <w:keepLines w:val="0"/>
              <w:spacing w:before="0" w:after="40" w:line="247" w:lineRule="auto"/>
              <w:jc w:val="right"/>
            </w:pPr>
            <w:r>
              <w:rPr>
                <w:rFonts w:ascii="Arial" w:hAnsi="Arial"/>
                <w:b w:val="0"/>
                <w:sz w:val="20"/>
              </w:rPr>
              <w:t>–113 841</w:t>
            </w:r>
          </w:p>
        </w:tc>
        <w:tc>
          <w:tcPr>
            <w:tcW w:type="dxa" w:w="1701"/>
            <w:vAlign w:val="center"/>
          </w:tcPr>
          <w:p>
            <w:pPr>
              <w:keepNext w:val="0"/>
              <w:keepLines w:val="0"/>
              <w:spacing w:before="0" w:after="40" w:line="247" w:lineRule="auto"/>
              <w:jc w:val="right"/>
            </w:pPr>
            <w:r>
              <w:rPr>
                <w:rFonts w:ascii="Arial" w:hAnsi="Arial"/>
                <w:b w:val="0"/>
                <w:sz w:val="20"/>
              </w:rPr>
              <w:t>–87 341</w:t>
            </w:r>
          </w:p>
        </w:tc>
      </w:tr>
      <w:tr>
        <w:trPr>
          <w:cantSplit/>
        </w:trPr>
        <w:tc>
          <w:tcPr>
            <w:tcW w:type="dxa" w:w="6123"/>
            <w:vAlign w:val="center"/>
          </w:tcPr>
          <w:p>
            <w:pPr>
              <w:keepNext w:val="0"/>
              <w:keepLines w:val="0"/>
              <w:spacing w:before="0" w:after="40" w:line="247" w:lineRule="auto"/>
            </w:pPr>
            <w:r>
              <w:rPr>
                <w:rFonts w:ascii="Arial" w:hAnsi="Arial"/>
                <w:b w:val="0"/>
                <w:sz w:val="20"/>
              </w:rPr>
              <w:t>Årets nedskrivningar</w:t>
            </w:r>
          </w:p>
        </w:tc>
        <w:tc>
          <w:tcPr>
            <w:tcW w:type="dxa" w:w="1701"/>
            <w:vAlign w:val="center"/>
          </w:tcPr>
          <w:p>
            <w:pPr>
              <w:keepNext w:val="0"/>
              <w:keepLines w:val="0"/>
              <w:spacing w:before="0" w:after="40" w:line="247" w:lineRule="auto"/>
              <w:jc w:val="right"/>
            </w:pPr>
            <w:r>
              <w:rPr>
                <w:rFonts w:ascii="Arial" w:hAnsi="Arial"/>
                <w:b w:val="0"/>
                <w:sz w:val="20"/>
              </w:rPr>
              <w:t>–</w:t>
            </w:r>
          </w:p>
        </w:tc>
        <w:tc>
          <w:tcPr>
            <w:tcW w:type="dxa" w:w="1701"/>
            <w:vAlign w:val="center"/>
          </w:tcPr>
          <w:p>
            <w:pPr>
              <w:keepNext w:val="0"/>
              <w:keepLines w:val="0"/>
              <w:spacing w:before="0" w:after="40" w:line="247" w:lineRule="auto"/>
              <w:jc w:val="right"/>
            </w:pPr>
            <w:r>
              <w:rPr>
                <w:rFonts w:ascii="Arial" w:hAnsi="Arial"/>
                <w:b w:val="0"/>
                <w:sz w:val="20"/>
              </w:rPr>
              <w:t>–26 500</w:t>
            </w:r>
          </w:p>
        </w:tc>
      </w:tr>
      <w:tr>
        <w:trPr>
          <w:cantSplit/>
        </w:trPr>
        <w:tc>
          <w:tcPr>
            <w:tcW w:type="dxa" w:w="6123"/>
            <w:vAlign w:val="center"/>
          </w:tcPr>
          <w:p>
            <w:pPr>
              <w:keepNext w:val="0"/>
              <w:keepLines w:val="0"/>
              <w:spacing w:before="0" w:after="40" w:line="247" w:lineRule="auto"/>
            </w:pPr>
            <w:r>
              <w:rPr>
                <w:rFonts w:ascii="Arial" w:hAnsi="Arial"/>
                <w:b/>
                <w:sz w:val="20"/>
              </w:rPr>
              <w:t>Utgående ackumulerade nedskrivningar</w:t>
            </w:r>
          </w:p>
        </w:tc>
        <w:tc>
          <w:tcPr>
            <w:tcW w:type="dxa" w:w="1701"/>
            <w:vAlign w:val="center"/>
          </w:tcPr>
          <w:p>
            <w:pPr>
              <w:keepNext w:val="0"/>
              <w:keepLines w:val="0"/>
              <w:spacing w:before="0" w:after="40" w:line="247" w:lineRule="auto"/>
              <w:jc w:val="right"/>
            </w:pPr>
            <w:r>
              <w:rPr>
                <w:rFonts w:ascii="Arial" w:hAnsi="Arial"/>
                <w:b/>
                <w:sz w:val="20"/>
              </w:rPr>
              <w:t>–113 841</w:t>
            </w:r>
          </w:p>
        </w:tc>
        <w:tc>
          <w:tcPr>
            <w:tcW w:type="dxa" w:w="1701"/>
            <w:vAlign w:val="center"/>
          </w:tcPr>
          <w:p>
            <w:pPr>
              <w:keepNext w:val="0"/>
              <w:keepLines w:val="0"/>
              <w:spacing w:before="0" w:after="40" w:line="247" w:lineRule="auto"/>
              <w:jc w:val="right"/>
            </w:pPr>
            <w:r>
              <w:rPr>
                <w:rFonts w:ascii="Arial" w:hAnsi="Arial"/>
                <w:b/>
                <w:sz w:val="20"/>
              </w:rPr>
              <w:t>–113 841</w:t>
            </w:r>
          </w:p>
        </w:tc>
      </w:tr>
      <w:tr>
        <w:trPr>
          <w:cantSplit/>
        </w:trPr>
        <w:tc>
          <w:tcPr>
            <w:tcW w:type="dxa" w:w="6123"/>
            <w:vAlign w:val="center"/>
          </w:tcPr>
          <w:p>
            <w:pPr>
              <w:keepNext w:val="0"/>
              <w:keepLines w:val="0"/>
              <w:spacing w:before="0" w:after="40" w:line="247" w:lineRule="auto"/>
            </w:pPr>
            <w:r>
              <w:rPr>
                <w:rFonts w:ascii="Arial" w:hAnsi="Arial"/>
                <w:b/>
                <w:sz w:val="20"/>
              </w:rPr>
              <w:t>Redovisat värde</w:t>
            </w:r>
          </w:p>
        </w:tc>
        <w:tc>
          <w:tcPr>
            <w:tcW w:type="dxa" w:w="1701"/>
            <w:vAlign w:val="center"/>
          </w:tcPr>
          <w:p>
            <w:pPr>
              <w:keepNext w:val="0"/>
              <w:keepLines w:val="0"/>
              <w:spacing w:before="0" w:after="40" w:line="247" w:lineRule="auto"/>
              <w:jc w:val="right"/>
            </w:pPr>
            <w:r>
              <w:rPr>
                <w:rFonts w:ascii="Arial" w:hAnsi="Arial"/>
                <w:b/>
                <w:sz w:val="20"/>
              </w:rPr>
              <w:t>23 622</w:t>
            </w:r>
          </w:p>
        </w:tc>
        <w:tc>
          <w:tcPr>
            <w:tcW w:type="dxa" w:w="1701"/>
            <w:vAlign w:val="center"/>
          </w:tcPr>
          <w:p>
            <w:pPr>
              <w:keepNext w:val="0"/>
              <w:keepLines w:val="0"/>
              <w:spacing w:before="0" w:after="40" w:line="247" w:lineRule="auto"/>
              <w:jc w:val="right"/>
            </w:pPr>
            <w:r>
              <w:rPr>
                <w:rFonts w:ascii="Arial" w:hAnsi="Arial"/>
                <w:b/>
                <w:sz w:val="20"/>
              </w:rPr>
              <w:t>18 622</w:t>
            </w:r>
          </w:p>
        </w:tc>
      </w:tr>
    </w:tbl>
    <w:p>
      <w:pPr>
        <w:spacing w:after="20" w:before="0" w:line="240" w:lineRule="auto"/>
      </w:pPr>
      <w:r>
        <w:rPr>
          <w:sz w:val="6"/>
        </w:rPr>
      </w:r>
    </w:p>
    <w:p>
      <w:pPr>
        <w:pStyle w:val="Tablecaption"/>
      </w:pPr>
      <w:r>
        <w:t>Umeå Energi Elhandel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8 – Andelar i koncernföretag – Umeå Energi Elhandel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556432-4324</w:t>
            </w:r>
          </w:p>
        </w:tc>
      </w:tr>
      <w:tr>
        <w:trPr>
          <w:cantSplit/>
        </w:trPr>
        <w:tc>
          <w:tcPr>
            <w:tcW w:type="dxa" w:w="4762"/>
            <w:vAlign w:val="center"/>
          </w:tcPr>
          <w:p>
            <w:pPr>
              <w:keepNext w:val="0"/>
              <w:keepLines w:val="0"/>
              <w:spacing w:before="0" w:after="40" w:line="247" w:lineRule="auto"/>
            </w:pPr>
            <w:r>
              <w:rPr>
                <w:rFonts w:ascii="Arial" w:hAnsi="Arial"/>
                <w:b w:val="0"/>
                <w:sz w:val="20"/>
              </w:rPr>
              <w:t>Säte</w:t>
            </w:r>
          </w:p>
        </w:tc>
        <w:tc>
          <w:tcPr>
            <w:tcW w:type="dxa" w:w="4762"/>
            <w:vAlign w:val="center"/>
          </w:tcPr>
          <w:p>
            <w:pPr>
              <w:keepNext w:val="0"/>
              <w:keepLines w:val="0"/>
              <w:spacing w:before="0" w:after="40" w:line="247" w:lineRule="auto"/>
            </w:pPr>
            <w:r>
              <w:rPr>
                <w:rFonts w:ascii="Arial" w:hAnsi="Arial"/>
                <w:b w:val="0"/>
                <w:sz w:val="20"/>
              </w:rPr>
              <w:t>Umeå</w:t>
            </w:r>
          </w:p>
        </w:tc>
      </w:tr>
      <w:tr>
        <w:trPr>
          <w:cantSplit/>
        </w:trPr>
        <w:tc>
          <w:tcPr>
            <w:tcW w:type="dxa" w:w="4762"/>
            <w:vAlign w:val="center"/>
          </w:tcPr>
          <w:p>
            <w:pPr>
              <w:keepNext w:val="0"/>
              <w:keepLines w:val="0"/>
              <w:spacing w:before="0" w:after="40" w:line="247" w:lineRule="auto"/>
            </w:pPr>
            <w:r>
              <w:rPr>
                <w:rFonts w:ascii="Arial" w:hAnsi="Arial"/>
                <w:b w:val="0"/>
                <w:sz w:val="20"/>
              </w:rPr>
              <w:t>Andel, % kapital (röster)</w:t>
            </w:r>
          </w:p>
        </w:tc>
        <w:tc>
          <w:tcPr>
            <w:tcW w:type="dxa" w:w="4762"/>
            <w:vAlign w:val="center"/>
          </w:tcPr>
          <w:p>
            <w:pPr>
              <w:keepNext w:val="0"/>
              <w:keepLines w:val="0"/>
              <w:spacing w:before="0" w:after="40" w:line="247" w:lineRule="auto"/>
              <w:jc w:val="right"/>
            </w:pPr>
            <w:r>
              <w:rPr>
                <w:rFonts w:ascii="Arial" w:hAnsi="Arial"/>
                <w:b w:val="0"/>
                <w:sz w:val="20"/>
              </w:rPr>
              <w:t>100,0 (100,0)</w:t>
            </w:r>
          </w:p>
        </w:tc>
      </w:tr>
      <w:tr>
        <w:trPr>
          <w:cantSplit/>
        </w:trPr>
        <w:tc>
          <w:tcPr>
            <w:tcW w:type="dxa" w:w="4762"/>
            <w:vAlign w:val="center"/>
          </w:tcPr>
          <w:p>
            <w:pPr>
              <w:keepNext w:val="0"/>
              <w:keepLines w:val="0"/>
              <w:spacing w:before="0" w:after="40" w:line="247" w:lineRule="auto"/>
            </w:pPr>
            <w:r>
              <w:rPr>
                <w:rFonts w:ascii="Arial" w:hAnsi="Arial"/>
                <w:b w:val="0"/>
                <w:sz w:val="20"/>
              </w:rPr>
              <w:t>Antal andelar</w:t>
            </w:r>
          </w:p>
        </w:tc>
        <w:tc>
          <w:tcPr>
            <w:tcW w:type="dxa" w:w="4762"/>
            <w:vAlign w:val="center"/>
          </w:tcPr>
          <w:p>
            <w:pPr>
              <w:keepNext w:val="0"/>
              <w:keepLines w:val="0"/>
              <w:spacing w:before="0" w:after="40" w:line="247" w:lineRule="auto"/>
              <w:jc w:val="right"/>
            </w:pPr>
            <w:r>
              <w:rPr>
                <w:rFonts w:ascii="Arial" w:hAnsi="Arial"/>
                <w:b w:val="0"/>
                <w:sz w:val="20"/>
              </w:rPr>
              <w:t>30 000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3 622</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3 622</w:t>
            </w:r>
          </w:p>
        </w:tc>
      </w:tr>
    </w:tbl>
    <w:p>
      <w:pPr>
        <w:spacing w:after="20" w:before="0" w:line="240" w:lineRule="auto"/>
      </w:pPr>
      <w:r>
        <w:rPr>
          <w:sz w:val="6"/>
        </w:rPr>
      </w:r>
    </w:p>
    <w:p>
      <w:pPr>
        <w:pStyle w:val="Tablecaption"/>
      </w:pPr>
      <w:r>
        <w:t>Umeå Energi Elnät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8 – Andelar i koncernföretag – Umeå Energi Elnät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556086-8225</w:t>
            </w:r>
          </w:p>
        </w:tc>
      </w:tr>
      <w:tr>
        <w:trPr>
          <w:cantSplit/>
        </w:trPr>
        <w:tc>
          <w:tcPr>
            <w:tcW w:type="dxa" w:w="4762"/>
            <w:vAlign w:val="center"/>
          </w:tcPr>
          <w:p>
            <w:pPr>
              <w:keepNext w:val="0"/>
              <w:keepLines w:val="0"/>
              <w:spacing w:before="0" w:after="40" w:line="247" w:lineRule="auto"/>
            </w:pPr>
            <w:r>
              <w:rPr>
                <w:rFonts w:ascii="Arial" w:hAnsi="Arial"/>
                <w:b w:val="0"/>
                <w:sz w:val="20"/>
              </w:rPr>
              <w:t>Säte</w:t>
            </w:r>
          </w:p>
        </w:tc>
        <w:tc>
          <w:tcPr>
            <w:tcW w:type="dxa" w:w="4762"/>
            <w:vAlign w:val="center"/>
          </w:tcPr>
          <w:p>
            <w:pPr>
              <w:keepNext w:val="0"/>
              <w:keepLines w:val="0"/>
              <w:spacing w:before="0" w:after="40" w:line="247" w:lineRule="auto"/>
            </w:pPr>
            <w:r>
              <w:rPr>
                <w:rFonts w:ascii="Arial" w:hAnsi="Arial"/>
                <w:b w:val="0"/>
                <w:sz w:val="20"/>
              </w:rPr>
              <w:t>Umeå</w:t>
            </w:r>
          </w:p>
        </w:tc>
      </w:tr>
      <w:tr>
        <w:trPr>
          <w:cantSplit/>
        </w:trPr>
        <w:tc>
          <w:tcPr>
            <w:tcW w:type="dxa" w:w="4762"/>
            <w:vAlign w:val="center"/>
          </w:tcPr>
          <w:p>
            <w:pPr>
              <w:keepNext w:val="0"/>
              <w:keepLines w:val="0"/>
              <w:spacing w:before="0" w:after="40" w:line="247" w:lineRule="auto"/>
            </w:pPr>
            <w:r>
              <w:rPr>
                <w:rFonts w:ascii="Arial" w:hAnsi="Arial"/>
                <w:b w:val="0"/>
                <w:sz w:val="20"/>
              </w:rPr>
              <w:t>Andel, % kapital (röster)</w:t>
            </w:r>
          </w:p>
        </w:tc>
        <w:tc>
          <w:tcPr>
            <w:tcW w:type="dxa" w:w="4762"/>
            <w:vAlign w:val="center"/>
          </w:tcPr>
          <w:p>
            <w:pPr>
              <w:keepNext w:val="0"/>
              <w:keepLines w:val="0"/>
              <w:spacing w:before="0" w:after="40" w:line="247" w:lineRule="auto"/>
              <w:jc w:val="right"/>
            </w:pPr>
            <w:r>
              <w:rPr>
                <w:rFonts w:ascii="Arial" w:hAnsi="Arial"/>
                <w:b w:val="0"/>
                <w:sz w:val="20"/>
              </w:rPr>
              <w:t>100,0 (100,0)</w:t>
            </w:r>
          </w:p>
        </w:tc>
      </w:tr>
      <w:tr>
        <w:trPr>
          <w:cantSplit/>
        </w:trPr>
        <w:tc>
          <w:tcPr>
            <w:tcW w:type="dxa" w:w="4762"/>
            <w:vAlign w:val="center"/>
          </w:tcPr>
          <w:p>
            <w:pPr>
              <w:keepNext w:val="0"/>
              <w:keepLines w:val="0"/>
              <w:spacing w:before="0" w:after="40" w:line="247" w:lineRule="auto"/>
            </w:pPr>
            <w:r>
              <w:rPr>
                <w:rFonts w:ascii="Arial" w:hAnsi="Arial"/>
                <w:b w:val="0"/>
                <w:sz w:val="20"/>
              </w:rPr>
              <w:t>Antal andelar</w:t>
            </w:r>
          </w:p>
        </w:tc>
        <w:tc>
          <w:tcPr>
            <w:tcW w:type="dxa" w:w="4762"/>
            <w:vAlign w:val="center"/>
          </w:tcPr>
          <w:p>
            <w:pPr>
              <w:keepNext w:val="0"/>
              <w:keepLines w:val="0"/>
              <w:spacing w:before="0" w:after="40" w:line="247" w:lineRule="auto"/>
              <w:jc w:val="right"/>
            </w:pPr>
            <w:r>
              <w:rPr>
                <w:rFonts w:ascii="Arial" w:hAnsi="Arial"/>
                <w:b w:val="0"/>
                <w:sz w:val="20"/>
              </w:rPr>
              <w:t>100 000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12 000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12 000</w:t>
            </w:r>
          </w:p>
        </w:tc>
      </w:tr>
    </w:tbl>
    <w:p>
      <w:pPr>
        <w:spacing w:after="20" w:before="0" w:line="240" w:lineRule="auto"/>
      </w:pPr>
      <w:r>
        <w:rPr>
          <w:sz w:val="6"/>
        </w:rPr>
      </w:r>
    </w:p>
    <w:p>
      <w:pPr>
        <w:pStyle w:val="Tablecaption"/>
      </w:pPr>
      <w:r>
        <w:t>Umeå Energi UmeNet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8 – Andelar i koncernföretag – Umeå Energi UmeNet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556619-3057</w:t>
            </w:r>
          </w:p>
        </w:tc>
      </w:tr>
      <w:tr>
        <w:trPr>
          <w:cantSplit/>
        </w:trPr>
        <w:tc>
          <w:tcPr>
            <w:tcW w:type="dxa" w:w="4762"/>
            <w:vAlign w:val="center"/>
          </w:tcPr>
          <w:p>
            <w:pPr>
              <w:keepNext w:val="0"/>
              <w:keepLines w:val="0"/>
              <w:spacing w:before="0" w:after="40" w:line="247" w:lineRule="auto"/>
            </w:pPr>
            <w:r>
              <w:rPr>
                <w:rFonts w:ascii="Arial" w:hAnsi="Arial"/>
                <w:b w:val="0"/>
                <w:sz w:val="20"/>
              </w:rPr>
              <w:t>Säte</w:t>
            </w:r>
          </w:p>
        </w:tc>
        <w:tc>
          <w:tcPr>
            <w:tcW w:type="dxa" w:w="4762"/>
            <w:vAlign w:val="center"/>
          </w:tcPr>
          <w:p>
            <w:pPr>
              <w:keepNext w:val="0"/>
              <w:keepLines w:val="0"/>
              <w:spacing w:before="0" w:after="40" w:line="247" w:lineRule="auto"/>
            </w:pPr>
            <w:r>
              <w:rPr>
                <w:rFonts w:ascii="Arial" w:hAnsi="Arial"/>
                <w:b w:val="0"/>
                <w:sz w:val="20"/>
              </w:rPr>
              <w:t>Umeå</w:t>
            </w:r>
          </w:p>
        </w:tc>
      </w:tr>
      <w:tr>
        <w:trPr>
          <w:cantSplit/>
        </w:trPr>
        <w:tc>
          <w:tcPr>
            <w:tcW w:type="dxa" w:w="4762"/>
            <w:vAlign w:val="center"/>
          </w:tcPr>
          <w:p>
            <w:pPr>
              <w:keepNext w:val="0"/>
              <w:keepLines w:val="0"/>
              <w:spacing w:before="0" w:after="40" w:line="247" w:lineRule="auto"/>
            </w:pPr>
            <w:r>
              <w:rPr>
                <w:rFonts w:ascii="Arial" w:hAnsi="Arial"/>
                <w:b w:val="0"/>
                <w:sz w:val="20"/>
              </w:rPr>
              <w:t>Andel, % kapital (röster)</w:t>
            </w:r>
          </w:p>
        </w:tc>
        <w:tc>
          <w:tcPr>
            <w:tcW w:type="dxa" w:w="4762"/>
            <w:vAlign w:val="center"/>
          </w:tcPr>
          <w:p>
            <w:pPr>
              <w:keepNext w:val="0"/>
              <w:keepLines w:val="0"/>
              <w:spacing w:before="0" w:after="40" w:line="247" w:lineRule="auto"/>
              <w:jc w:val="right"/>
            </w:pPr>
            <w:r>
              <w:rPr>
                <w:rFonts w:ascii="Arial" w:hAnsi="Arial"/>
                <w:b w:val="0"/>
                <w:sz w:val="20"/>
              </w:rPr>
              <w:t>100,0 (100,0)</w:t>
            </w:r>
          </w:p>
        </w:tc>
      </w:tr>
      <w:tr>
        <w:trPr>
          <w:cantSplit/>
        </w:trPr>
        <w:tc>
          <w:tcPr>
            <w:tcW w:type="dxa" w:w="4762"/>
            <w:vAlign w:val="center"/>
          </w:tcPr>
          <w:p>
            <w:pPr>
              <w:keepNext w:val="0"/>
              <w:keepLines w:val="0"/>
              <w:spacing w:before="0" w:after="40" w:line="247" w:lineRule="auto"/>
            </w:pPr>
            <w:r>
              <w:rPr>
                <w:rFonts w:ascii="Arial" w:hAnsi="Arial"/>
                <w:b w:val="0"/>
                <w:sz w:val="20"/>
              </w:rPr>
              <w:t>Antal andelar</w:t>
            </w:r>
          </w:p>
        </w:tc>
        <w:tc>
          <w:tcPr>
            <w:tcW w:type="dxa" w:w="4762"/>
            <w:vAlign w:val="center"/>
          </w:tcPr>
          <w:p>
            <w:pPr>
              <w:keepNext w:val="0"/>
              <w:keepLines w:val="0"/>
              <w:spacing w:before="0" w:after="40" w:line="247" w:lineRule="auto"/>
              <w:jc w:val="right"/>
            </w:pPr>
            <w:r>
              <w:rPr>
                <w:rFonts w:ascii="Arial" w:hAnsi="Arial"/>
                <w:b w:val="0"/>
                <w:sz w:val="20"/>
              </w:rPr>
              <w:t>10 000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1 000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1 000</w:t>
            </w:r>
          </w:p>
        </w:tc>
      </w:tr>
    </w:tbl>
    <w:p>
      <w:pPr>
        <w:spacing w:after="20" w:before="0" w:line="240" w:lineRule="auto"/>
      </w:pPr>
      <w:r>
        <w:rPr>
          <w:sz w:val="6"/>
        </w:rPr>
      </w:r>
    </w:p>
    <w:p>
      <w:pPr>
        <w:pStyle w:val="Tablecaption"/>
      </w:pPr>
      <w:r>
        <w:t>Umeå Energi Sol Vind och Vatten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8 – Andelar i koncernföretag – Umeå Energi Sol Vind och Vatten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556649-3127</w:t>
            </w:r>
          </w:p>
        </w:tc>
      </w:tr>
      <w:tr>
        <w:trPr>
          <w:cantSplit/>
        </w:trPr>
        <w:tc>
          <w:tcPr>
            <w:tcW w:type="dxa" w:w="4762"/>
            <w:vAlign w:val="center"/>
          </w:tcPr>
          <w:p>
            <w:pPr>
              <w:keepNext w:val="0"/>
              <w:keepLines w:val="0"/>
              <w:spacing w:before="0" w:after="40" w:line="247" w:lineRule="auto"/>
            </w:pPr>
            <w:r>
              <w:rPr>
                <w:rFonts w:ascii="Arial" w:hAnsi="Arial"/>
                <w:b w:val="0"/>
                <w:sz w:val="20"/>
              </w:rPr>
              <w:t>Säte</w:t>
            </w:r>
          </w:p>
        </w:tc>
        <w:tc>
          <w:tcPr>
            <w:tcW w:type="dxa" w:w="4762"/>
            <w:vAlign w:val="center"/>
          </w:tcPr>
          <w:p>
            <w:pPr>
              <w:keepNext w:val="0"/>
              <w:keepLines w:val="0"/>
              <w:spacing w:before="0" w:after="40" w:line="247" w:lineRule="auto"/>
            </w:pPr>
            <w:r>
              <w:rPr>
                <w:rFonts w:ascii="Arial" w:hAnsi="Arial"/>
                <w:b w:val="0"/>
                <w:sz w:val="20"/>
              </w:rPr>
              <w:t>Umeå</w:t>
            </w:r>
          </w:p>
        </w:tc>
      </w:tr>
      <w:tr>
        <w:trPr>
          <w:cantSplit/>
        </w:trPr>
        <w:tc>
          <w:tcPr>
            <w:tcW w:type="dxa" w:w="4762"/>
            <w:vAlign w:val="center"/>
          </w:tcPr>
          <w:p>
            <w:pPr>
              <w:keepNext w:val="0"/>
              <w:keepLines w:val="0"/>
              <w:spacing w:before="0" w:after="40" w:line="247" w:lineRule="auto"/>
            </w:pPr>
            <w:r>
              <w:rPr>
                <w:rFonts w:ascii="Arial" w:hAnsi="Arial"/>
                <w:b w:val="0"/>
                <w:sz w:val="20"/>
              </w:rPr>
              <w:t>Andel, % kapital (röster)</w:t>
            </w:r>
          </w:p>
        </w:tc>
        <w:tc>
          <w:tcPr>
            <w:tcW w:type="dxa" w:w="4762"/>
            <w:vAlign w:val="center"/>
          </w:tcPr>
          <w:p>
            <w:pPr>
              <w:keepNext w:val="0"/>
              <w:keepLines w:val="0"/>
              <w:spacing w:before="0" w:after="40" w:line="247" w:lineRule="auto"/>
              <w:jc w:val="right"/>
            </w:pPr>
            <w:r>
              <w:rPr>
                <w:rFonts w:ascii="Arial" w:hAnsi="Arial"/>
                <w:b w:val="0"/>
                <w:sz w:val="20"/>
              </w:rPr>
              <w:t>100,0 (100,0)</w:t>
            </w:r>
          </w:p>
        </w:tc>
      </w:tr>
      <w:tr>
        <w:trPr>
          <w:cantSplit/>
        </w:trPr>
        <w:tc>
          <w:tcPr>
            <w:tcW w:type="dxa" w:w="4762"/>
            <w:vAlign w:val="center"/>
          </w:tcPr>
          <w:p>
            <w:pPr>
              <w:keepNext w:val="0"/>
              <w:keepLines w:val="0"/>
              <w:spacing w:before="0" w:after="40" w:line="247" w:lineRule="auto"/>
            </w:pPr>
            <w:r>
              <w:rPr>
                <w:rFonts w:ascii="Arial" w:hAnsi="Arial"/>
                <w:b w:val="0"/>
                <w:sz w:val="20"/>
              </w:rPr>
              <w:t>Antal andelar</w:t>
            </w:r>
          </w:p>
        </w:tc>
        <w:tc>
          <w:tcPr>
            <w:tcW w:type="dxa" w:w="4762"/>
            <w:vAlign w:val="center"/>
          </w:tcPr>
          <w:p>
            <w:pPr>
              <w:keepNext w:val="0"/>
              <w:keepLines w:val="0"/>
              <w:spacing w:before="0" w:after="40" w:line="247" w:lineRule="auto"/>
              <w:jc w:val="right"/>
            </w:pPr>
            <w:r>
              <w:rPr>
                <w:rFonts w:ascii="Arial" w:hAnsi="Arial"/>
                <w:b w:val="0"/>
                <w:sz w:val="20"/>
              </w:rPr>
              <w:t>20 000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2 000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2 000</w:t>
            </w:r>
          </w:p>
        </w:tc>
      </w:tr>
    </w:tbl>
    <w:p>
      <w:pPr>
        <w:spacing w:after="20" w:before="0" w:line="240" w:lineRule="auto"/>
      </w:pPr>
      <w:r>
        <w:rPr>
          <w:sz w:val="6"/>
        </w:rPr>
      </w:r>
    </w:p>
    <w:p>
      <w:pPr>
        <w:pStyle w:val="Tablecaption"/>
      </w:pPr>
      <w:r>
        <w:t>BioEndev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8 – Andelar i koncernföretag – BioEndev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556740-5674</w:t>
            </w:r>
          </w:p>
        </w:tc>
      </w:tr>
      <w:tr>
        <w:trPr>
          <w:cantSplit/>
        </w:trPr>
        <w:tc>
          <w:tcPr>
            <w:tcW w:type="dxa" w:w="4762"/>
            <w:vAlign w:val="center"/>
          </w:tcPr>
          <w:p>
            <w:pPr>
              <w:keepNext w:val="0"/>
              <w:keepLines w:val="0"/>
              <w:spacing w:before="0" w:after="40" w:line="247" w:lineRule="auto"/>
            </w:pPr>
            <w:r>
              <w:rPr>
                <w:rFonts w:ascii="Arial" w:hAnsi="Arial"/>
                <w:b w:val="0"/>
                <w:sz w:val="20"/>
              </w:rPr>
              <w:t>Säte</w:t>
            </w:r>
          </w:p>
        </w:tc>
        <w:tc>
          <w:tcPr>
            <w:tcW w:type="dxa" w:w="4762"/>
            <w:vAlign w:val="center"/>
          </w:tcPr>
          <w:p>
            <w:pPr>
              <w:keepNext w:val="0"/>
              <w:keepLines w:val="0"/>
              <w:spacing w:before="0" w:after="40" w:line="247" w:lineRule="auto"/>
            </w:pPr>
            <w:r>
              <w:rPr>
                <w:rFonts w:ascii="Arial" w:hAnsi="Arial"/>
                <w:b w:val="0"/>
                <w:sz w:val="20"/>
              </w:rPr>
              <w:t>Umeå</w:t>
            </w:r>
          </w:p>
        </w:tc>
      </w:tr>
      <w:tr>
        <w:trPr>
          <w:cantSplit/>
        </w:trPr>
        <w:tc>
          <w:tcPr>
            <w:tcW w:type="dxa" w:w="4762"/>
            <w:vAlign w:val="center"/>
          </w:tcPr>
          <w:p>
            <w:pPr>
              <w:keepNext w:val="0"/>
              <w:keepLines w:val="0"/>
              <w:spacing w:before="0" w:after="40" w:line="247" w:lineRule="auto"/>
            </w:pPr>
            <w:r>
              <w:rPr>
                <w:rFonts w:ascii="Arial" w:hAnsi="Arial"/>
                <w:b w:val="0"/>
                <w:sz w:val="20"/>
              </w:rPr>
              <w:t>Andel, % kapital (röster)</w:t>
            </w:r>
          </w:p>
        </w:tc>
        <w:tc>
          <w:tcPr>
            <w:tcW w:type="dxa" w:w="4762"/>
            <w:vAlign w:val="center"/>
          </w:tcPr>
          <w:p>
            <w:pPr>
              <w:keepNext w:val="0"/>
              <w:keepLines w:val="0"/>
              <w:spacing w:before="0" w:after="40" w:line="247" w:lineRule="auto"/>
              <w:jc w:val="right"/>
            </w:pPr>
            <w:r>
              <w:rPr>
                <w:rFonts w:ascii="Arial" w:hAnsi="Arial"/>
                <w:b w:val="0"/>
                <w:sz w:val="20"/>
              </w:rPr>
              <w:t>100,0 (65,1)</w:t>
            </w:r>
          </w:p>
        </w:tc>
      </w:tr>
      <w:tr>
        <w:trPr>
          <w:cantSplit/>
        </w:trPr>
        <w:tc>
          <w:tcPr>
            <w:tcW w:type="dxa" w:w="4762"/>
            <w:vAlign w:val="center"/>
          </w:tcPr>
          <w:p>
            <w:pPr>
              <w:keepNext w:val="0"/>
              <w:keepLines w:val="0"/>
              <w:spacing w:before="0" w:after="40" w:line="247" w:lineRule="auto"/>
            </w:pPr>
            <w:r>
              <w:rPr>
                <w:rFonts w:ascii="Arial" w:hAnsi="Arial"/>
                <w:b w:val="0"/>
                <w:sz w:val="20"/>
              </w:rPr>
              <w:t>Antal andelar</w:t>
            </w:r>
          </w:p>
        </w:tc>
        <w:tc>
          <w:tcPr>
            <w:tcW w:type="dxa" w:w="4762"/>
            <w:vAlign w:val="center"/>
          </w:tcPr>
          <w:p>
            <w:pPr>
              <w:keepNext w:val="0"/>
              <w:keepLines w:val="0"/>
              <w:spacing w:before="0" w:after="40" w:line="247" w:lineRule="auto"/>
              <w:jc w:val="right"/>
            </w:pPr>
            <w:r>
              <w:rPr>
                <w:rFonts w:ascii="Arial" w:hAnsi="Arial"/>
                <w:b w:val="0"/>
                <w:sz w:val="20"/>
              </w:rPr>
              <w:t>477 082</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5 000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w:t>
            </w:r>
          </w:p>
        </w:tc>
      </w:tr>
    </w:tbl>
    <w:p>
      <w:pPr>
        <w:spacing w:after="20" w:before="0" w:line="240" w:lineRule="auto"/>
      </w:pPr>
      <w:r>
        <w:rPr>
          <w:sz w:val="6"/>
        </w:rPr>
      </w:r>
    </w:p>
    <w:p>
      <w:pPr>
        <w:pStyle w:val="Tablecaption"/>
      </w:pPr>
      <w:r>
        <w:t>Summa</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8 – Andelar i koncernföretag – Summa"/>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23 622</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18 622</w:t>
            </w:r>
          </w:p>
        </w:tc>
      </w:tr>
    </w:tbl>
    <w:p>
      <w:pPr>
        <w:spacing w:after="20" w:before="0" w:line="240" w:lineRule="auto"/>
      </w:pPr>
      <w:r>
        <w:rPr>
          <w:sz w:val="6"/>
        </w:rPr>
      </w:r>
    </w:p>
    <w:p>
      <w:pPr>
        <w:pStyle w:val="Heading3"/>
      </w:pPr>
      <w:bookmarkStart w:id="303" w:name="h_974"/>
      <w:r>
        <w:t>Not 19 – Fordringar hos koncernföretag</w:t>
      </w:r>
      <w:bookmarkEnd w:id="303"/>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19 – Fordringar hos koncernföretag"/>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anskaffningsvärden</w:t>
            </w:r>
          </w:p>
        </w:tc>
        <w:tc>
          <w:tcPr>
            <w:tcW w:type="dxa" w:w="1559"/>
            <w:vAlign w:val="center"/>
          </w:tcPr>
          <w:p>
            <w:pPr>
              <w:keepNext w:val="0"/>
              <w:keepLines w:val="0"/>
              <w:spacing w:before="0" w:after="40" w:line="247" w:lineRule="auto"/>
              <w:jc w:val="right"/>
            </w:pPr>
            <w:r>
              <w:rPr>
                <w:rFonts w:ascii="Arial" w:hAnsi="Arial"/>
                <w:b w:val="0"/>
                <w:sz w:val="20"/>
              </w:rPr>
              <w:t>32 624</w:t>
            </w:r>
          </w:p>
        </w:tc>
        <w:tc>
          <w:tcPr>
            <w:tcW w:type="dxa" w:w="1559"/>
            <w:vAlign w:val="center"/>
          </w:tcPr>
          <w:p>
            <w:pPr>
              <w:keepNext w:val="0"/>
              <w:keepLines w:val="0"/>
              <w:spacing w:before="0" w:after="40" w:line="247" w:lineRule="auto"/>
              <w:jc w:val="right"/>
            </w:pPr>
            <w:r>
              <w:rPr>
                <w:rFonts w:ascii="Arial" w:hAnsi="Arial"/>
                <w:b w:val="0"/>
                <w:sz w:val="20"/>
              </w:rPr>
              <w:t>32 639</w:t>
            </w:r>
          </w:p>
        </w:tc>
        <w:tc>
          <w:tcPr>
            <w:tcW w:type="dxa" w:w="1559"/>
            <w:vAlign w:val="center"/>
          </w:tcPr>
          <w:p>
            <w:pPr>
              <w:keepNext w:val="0"/>
              <w:keepLines w:val="0"/>
              <w:spacing w:before="0" w:after="40" w:line="247" w:lineRule="auto"/>
              <w:jc w:val="right"/>
            </w:pPr>
            <w:r>
              <w:rPr>
                <w:rFonts w:ascii="Arial" w:hAnsi="Arial"/>
                <w:b w:val="0"/>
                <w:sz w:val="20"/>
              </w:rPr>
              <w:t>77 624</w:t>
            </w:r>
          </w:p>
        </w:tc>
        <w:tc>
          <w:tcPr>
            <w:tcW w:type="dxa" w:w="1559"/>
            <w:vAlign w:val="center"/>
          </w:tcPr>
          <w:p>
            <w:pPr>
              <w:keepNext w:val="0"/>
              <w:keepLines w:val="0"/>
              <w:spacing w:before="0" w:after="40" w:line="247" w:lineRule="auto"/>
              <w:jc w:val="right"/>
            </w:pPr>
            <w:r>
              <w:rPr>
                <w:rFonts w:ascii="Arial" w:hAnsi="Arial"/>
                <w:b w:val="0"/>
                <w:sz w:val="20"/>
              </w:rPr>
              <w:t>77 639</w:t>
            </w:r>
          </w:p>
        </w:tc>
      </w:tr>
      <w:tr>
        <w:trPr>
          <w:cantSplit/>
        </w:trPr>
        <w:tc>
          <w:tcPr>
            <w:tcW w:type="dxa" w:w="3288"/>
            <w:vAlign w:val="center"/>
          </w:tcPr>
          <w:p>
            <w:pPr>
              <w:keepNext w:val="0"/>
              <w:keepLines w:val="0"/>
              <w:spacing w:before="0" w:after="40" w:line="247" w:lineRule="auto"/>
            </w:pPr>
            <w:r>
              <w:rPr>
                <w:rFonts w:ascii="Arial" w:hAnsi="Arial"/>
                <w:b w:val="0"/>
                <w:sz w:val="20"/>
              </w:rPr>
              <w:t>Amortering</w:t>
            </w:r>
          </w:p>
        </w:tc>
        <w:tc>
          <w:tcPr>
            <w:tcW w:type="dxa" w:w="1559"/>
            <w:vAlign w:val="center"/>
          </w:tcPr>
          <w:p>
            <w:pPr>
              <w:keepNext w:val="0"/>
              <w:keepLines w:val="0"/>
              <w:spacing w:before="0" w:after="40" w:line="247" w:lineRule="auto"/>
              <w:jc w:val="right"/>
            </w:pPr>
            <w:r>
              <w:rPr>
                <w:rFonts w:ascii="Arial" w:hAnsi="Arial"/>
                <w:b w:val="0"/>
                <w:sz w:val="20"/>
              </w:rPr>
              <w:t>–15</w:t>
            </w:r>
          </w:p>
        </w:tc>
        <w:tc>
          <w:tcPr>
            <w:tcW w:type="dxa" w:w="1559"/>
            <w:vAlign w:val="center"/>
          </w:tcPr>
          <w:p>
            <w:pPr>
              <w:keepNext w:val="0"/>
              <w:keepLines w:val="0"/>
              <w:spacing w:before="0" w:after="40" w:line="247" w:lineRule="auto"/>
              <w:jc w:val="right"/>
            </w:pPr>
            <w:r>
              <w:rPr>
                <w:rFonts w:ascii="Arial" w:hAnsi="Arial"/>
                <w:b w:val="0"/>
                <w:sz w:val="20"/>
              </w:rPr>
              <w:t>–15</w:t>
            </w:r>
          </w:p>
        </w:tc>
        <w:tc>
          <w:tcPr>
            <w:tcW w:type="dxa" w:w="1559"/>
            <w:vAlign w:val="center"/>
          </w:tcPr>
          <w:p>
            <w:pPr>
              <w:keepNext w:val="0"/>
              <w:keepLines w:val="0"/>
              <w:spacing w:before="0" w:after="40" w:line="247" w:lineRule="auto"/>
              <w:jc w:val="right"/>
            </w:pPr>
            <w:r>
              <w:rPr>
                <w:rFonts w:ascii="Arial" w:hAnsi="Arial"/>
                <w:b w:val="0"/>
                <w:sz w:val="20"/>
              </w:rPr>
              <w:t>–15</w:t>
            </w:r>
          </w:p>
        </w:tc>
        <w:tc>
          <w:tcPr>
            <w:tcW w:type="dxa" w:w="1559"/>
            <w:vAlign w:val="center"/>
          </w:tcPr>
          <w:p>
            <w:pPr>
              <w:keepNext w:val="0"/>
              <w:keepLines w:val="0"/>
              <w:spacing w:before="0" w:after="40" w:line="247" w:lineRule="auto"/>
              <w:jc w:val="right"/>
            </w:pPr>
            <w:r>
              <w:rPr>
                <w:rFonts w:ascii="Arial" w:hAnsi="Arial"/>
                <w:b w:val="0"/>
                <w:sz w:val="20"/>
              </w:rPr>
              <w:t>–15</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anskaffningsvärden</w:t>
            </w:r>
          </w:p>
        </w:tc>
        <w:tc>
          <w:tcPr>
            <w:tcW w:type="dxa" w:w="1559"/>
            <w:vAlign w:val="center"/>
          </w:tcPr>
          <w:p>
            <w:pPr>
              <w:keepNext w:val="0"/>
              <w:keepLines w:val="0"/>
              <w:spacing w:before="0" w:after="40" w:line="247" w:lineRule="auto"/>
              <w:jc w:val="right"/>
            </w:pPr>
            <w:r>
              <w:rPr>
                <w:rFonts w:ascii="Arial" w:hAnsi="Arial"/>
                <w:b/>
                <w:sz w:val="20"/>
              </w:rPr>
              <w:t>32 609</w:t>
            </w:r>
          </w:p>
        </w:tc>
        <w:tc>
          <w:tcPr>
            <w:tcW w:type="dxa" w:w="1559"/>
            <w:vAlign w:val="center"/>
          </w:tcPr>
          <w:p>
            <w:pPr>
              <w:keepNext w:val="0"/>
              <w:keepLines w:val="0"/>
              <w:spacing w:before="0" w:after="40" w:line="247" w:lineRule="auto"/>
              <w:jc w:val="right"/>
            </w:pPr>
            <w:r>
              <w:rPr>
                <w:rFonts w:ascii="Arial" w:hAnsi="Arial"/>
                <w:b/>
                <w:sz w:val="20"/>
              </w:rPr>
              <w:t>32 624</w:t>
            </w:r>
          </w:p>
        </w:tc>
        <w:tc>
          <w:tcPr>
            <w:tcW w:type="dxa" w:w="1559"/>
            <w:vAlign w:val="center"/>
          </w:tcPr>
          <w:p>
            <w:pPr>
              <w:keepNext w:val="0"/>
              <w:keepLines w:val="0"/>
              <w:spacing w:before="0" w:after="40" w:line="247" w:lineRule="auto"/>
              <w:jc w:val="right"/>
            </w:pPr>
            <w:r>
              <w:rPr>
                <w:rFonts w:ascii="Arial" w:hAnsi="Arial"/>
                <w:b/>
                <w:sz w:val="20"/>
              </w:rPr>
              <w:t>77 609</w:t>
            </w:r>
          </w:p>
        </w:tc>
        <w:tc>
          <w:tcPr>
            <w:tcW w:type="dxa" w:w="1559"/>
            <w:vAlign w:val="center"/>
          </w:tcPr>
          <w:p>
            <w:pPr>
              <w:keepNext w:val="0"/>
              <w:keepLines w:val="0"/>
              <w:spacing w:before="0" w:after="40" w:line="247" w:lineRule="auto"/>
              <w:jc w:val="right"/>
            </w:pPr>
            <w:r>
              <w:rPr>
                <w:rFonts w:ascii="Arial" w:hAnsi="Arial"/>
                <w:b/>
                <w:sz w:val="20"/>
              </w:rPr>
              <w:t>77 624</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32 609</w:t>
            </w:r>
          </w:p>
        </w:tc>
        <w:tc>
          <w:tcPr>
            <w:tcW w:type="dxa" w:w="1559"/>
            <w:vAlign w:val="center"/>
          </w:tcPr>
          <w:p>
            <w:pPr>
              <w:keepNext w:val="0"/>
              <w:keepLines w:val="0"/>
              <w:spacing w:before="0" w:after="40" w:line="247" w:lineRule="auto"/>
              <w:jc w:val="right"/>
            </w:pPr>
            <w:r>
              <w:rPr>
                <w:rFonts w:ascii="Arial" w:hAnsi="Arial"/>
                <w:b/>
                <w:sz w:val="20"/>
              </w:rPr>
              <w:t>32 624</w:t>
            </w:r>
          </w:p>
        </w:tc>
        <w:tc>
          <w:tcPr>
            <w:tcW w:type="dxa" w:w="1559"/>
            <w:vAlign w:val="center"/>
          </w:tcPr>
          <w:p>
            <w:pPr>
              <w:keepNext w:val="0"/>
              <w:keepLines w:val="0"/>
              <w:spacing w:before="0" w:after="40" w:line="247" w:lineRule="auto"/>
              <w:jc w:val="right"/>
            </w:pPr>
            <w:r>
              <w:rPr>
                <w:rFonts w:ascii="Arial" w:hAnsi="Arial"/>
                <w:b/>
                <w:sz w:val="20"/>
              </w:rPr>
              <w:t>77 609</w:t>
            </w:r>
          </w:p>
        </w:tc>
        <w:tc>
          <w:tcPr>
            <w:tcW w:type="dxa" w:w="1559"/>
            <w:vAlign w:val="center"/>
          </w:tcPr>
          <w:p>
            <w:pPr>
              <w:keepNext w:val="0"/>
              <w:keepLines w:val="0"/>
              <w:spacing w:before="0" w:after="40" w:line="247" w:lineRule="auto"/>
              <w:jc w:val="right"/>
            </w:pPr>
            <w:r>
              <w:rPr>
                <w:rFonts w:ascii="Arial" w:hAnsi="Arial"/>
                <w:b/>
                <w:sz w:val="20"/>
              </w:rPr>
              <w:t>77 624</w:t>
            </w:r>
          </w:p>
        </w:tc>
      </w:tr>
    </w:tbl>
    <w:p>
      <w:pPr>
        <w:spacing w:after="20" w:before="0" w:line="240" w:lineRule="auto"/>
      </w:pPr>
      <w:r>
        <w:rPr>
          <w:sz w:val="6"/>
        </w:rPr>
      </w:r>
    </w:p>
    <w:p>
      <w:pPr>
        <w:pStyle w:val="Heading3"/>
      </w:pPr>
      <w:bookmarkStart w:id="304" w:name="h_976"/>
      <w:r>
        <w:t>Not 20 – Andelar i intresseföretag och gemensamt styrda företag</w:t>
      </w:r>
      <w:bookmarkEnd w:id="304"/>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0 – Andelar i intresseföretag och gemensamt styrda företag"/>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anskaffningsvärden</w:t>
            </w:r>
          </w:p>
        </w:tc>
        <w:tc>
          <w:tcPr>
            <w:tcW w:type="dxa" w:w="1559"/>
            <w:vAlign w:val="center"/>
          </w:tcPr>
          <w:p>
            <w:pPr>
              <w:keepNext w:val="0"/>
              <w:keepLines w:val="0"/>
              <w:spacing w:before="0" w:after="40" w:line="247" w:lineRule="auto"/>
              <w:jc w:val="right"/>
            </w:pPr>
            <w:r>
              <w:rPr>
                <w:rFonts w:ascii="Arial" w:hAnsi="Arial"/>
                <w:b w:val="0"/>
                <w:sz w:val="20"/>
              </w:rPr>
              <w:t>18 748</w:t>
            </w:r>
          </w:p>
        </w:tc>
        <w:tc>
          <w:tcPr>
            <w:tcW w:type="dxa" w:w="1559"/>
            <w:vAlign w:val="center"/>
          </w:tcPr>
          <w:p>
            <w:pPr>
              <w:keepNext w:val="0"/>
              <w:keepLines w:val="0"/>
              <w:spacing w:before="0" w:after="40" w:line="247" w:lineRule="auto"/>
              <w:jc w:val="right"/>
            </w:pPr>
            <w:r>
              <w:rPr>
                <w:rFonts w:ascii="Arial" w:hAnsi="Arial"/>
                <w:b w:val="0"/>
                <w:sz w:val="20"/>
              </w:rPr>
              <w:t>3 260</w:t>
            </w:r>
          </w:p>
        </w:tc>
        <w:tc>
          <w:tcPr>
            <w:tcW w:type="dxa" w:w="1559"/>
            <w:vAlign w:val="center"/>
          </w:tcPr>
          <w:p>
            <w:pPr>
              <w:keepNext w:val="0"/>
              <w:keepLines w:val="0"/>
              <w:spacing w:before="0" w:after="40" w:line="247" w:lineRule="auto"/>
              <w:jc w:val="right"/>
            </w:pPr>
            <w:r>
              <w:rPr>
                <w:rFonts w:ascii="Arial" w:hAnsi="Arial"/>
                <w:b w:val="0"/>
                <w:sz w:val="20"/>
              </w:rPr>
              <w:t>15 010</w:t>
            </w:r>
          </w:p>
        </w:tc>
        <w:tc>
          <w:tcPr>
            <w:tcW w:type="dxa" w:w="1559"/>
            <w:vAlign w:val="center"/>
          </w:tcPr>
          <w:p>
            <w:pPr>
              <w:keepNext w:val="0"/>
              <w:keepLines w:val="0"/>
              <w:spacing w:before="0" w:after="40" w:line="247" w:lineRule="auto"/>
              <w:jc w:val="right"/>
            </w:pPr>
            <w:r>
              <w:rPr>
                <w:rFonts w:ascii="Arial" w:hAnsi="Arial"/>
                <w:b w:val="0"/>
                <w:sz w:val="20"/>
              </w:rPr>
              <w:t>5 010</w:t>
            </w:r>
          </w:p>
        </w:tc>
      </w:tr>
      <w:tr>
        <w:trPr>
          <w:cantSplit/>
        </w:trPr>
        <w:tc>
          <w:tcPr>
            <w:tcW w:type="dxa" w:w="3288"/>
            <w:vAlign w:val="center"/>
          </w:tcPr>
          <w:p>
            <w:pPr>
              <w:keepNext w:val="0"/>
              <w:keepLines w:val="0"/>
              <w:spacing w:before="0" w:after="40" w:line="247" w:lineRule="auto"/>
            </w:pPr>
            <w:r>
              <w:rPr>
                <w:rFonts w:ascii="Arial" w:hAnsi="Arial"/>
                <w:b w:val="0"/>
                <w:sz w:val="20"/>
              </w:rPr>
              <w:t>Förvärv</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3 119</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Aktieägartillskott</w:t>
            </w:r>
          </w:p>
        </w:tc>
        <w:tc>
          <w:tcPr>
            <w:tcW w:type="dxa" w:w="1559"/>
            <w:vAlign w:val="center"/>
          </w:tcPr>
          <w:p>
            <w:pPr>
              <w:keepNext w:val="0"/>
              <w:keepLines w:val="0"/>
              <w:spacing w:before="0" w:after="40" w:line="247" w:lineRule="auto"/>
              <w:jc w:val="right"/>
            </w:pPr>
            <w:r>
              <w:rPr>
                <w:rFonts w:ascii="Arial" w:hAnsi="Arial"/>
                <w:b w:val="0"/>
                <w:sz w:val="20"/>
              </w:rPr>
              <w:t>6 000</w:t>
            </w:r>
          </w:p>
        </w:tc>
        <w:tc>
          <w:tcPr>
            <w:tcW w:type="dxa" w:w="1559"/>
            <w:vAlign w:val="center"/>
          </w:tcPr>
          <w:p>
            <w:pPr>
              <w:keepNext w:val="0"/>
              <w:keepLines w:val="0"/>
              <w:spacing w:before="0" w:after="40" w:line="247" w:lineRule="auto"/>
              <w:jc w:val="right"/>
            </w:pPr>
            <w:r>
              <w:rPr>
                <w:rFonts w:ascii="Arial" w:hAnsi="Arial"/>
                <w:b w:val="0"/>
                <w:sz w:val="20"/>
              </w:rPr>
              <w:t>10 000</w:t>
            </w:r>
          </w:p>
        </w:tc>
        <w:tc>
          <w:tcPr>
            <w:tcW w:type="dxa" w:w="1559"/>
            <w:vAlign w:val="center"/>
          </w:tcPr>
          <w:p>
            <w:pPr>
              <w:keepNext w:val="0"/>
              <w:keepLines w:val="0"/>
              <w:spacing w:before="0" w:after="40" w:line="247" w:lineRule="auto"/>
              <w:jc w:val="right"/>
            </w:pPr>
            <w:r>
              <w:rPr>
                <w:rFonts w:ascii="Arial" w:hAnsi="Arial"/>
                <w:b w:val="0"/>
                <w:sz w:val="20"/>
              </w:rPr>
              <w:t>6 000</w:t>
            </w:r>
          </w:p>
        </w:tc>
        <w:tc>
          <w:tcPr>
            <w:tcW w:type="dxa" w:w="1559"/>
            <w:vAlign w:val="center"/>
          </w:tcPr>
          <w:p>
            <w:pPr>
              <w:keepNext w:val="0"/>
              <w:keepLines w:val="0"/>
              <w:spacing w:before="0" w:after="40" w:line="247" w:lineRule="auto"/>
              <w:jc w:val="right"/>
            </w:pPr>
            <w:r>
              <w:rPr>
                <w:rFonts w:ascii="Arial" w:hAnsi="Arial"/>
                <w:b w:val="0"/>
                <w:sz w:val="20"/>
              </w:rPr>
              <w:t>10 000</w:t>
            </w:r>
          </w:p>
        </w:tc>
      </w:tr>
      <w:tr>
        <w:trPr>
          <w:cantSplit/>
        </w:trPr>
        <w:tc>
          <w:tcPr>
            <w:tcW w:type="dxa" w:w="3288"/>
            <w:vAlign w:val="center"/>
          </w:tcPr>
          <w:p>
            <w:pPr>
              <w:keepNext w:val="0"/>
              <w:keepLines w:val="0"/>
              <w:spacing w:before="0" w:after="40" w:line="247" w:lineRule="auto"/>
            </w:pPr>
            <w:r>
              <w:rPr>
                <w:rFonts w:ascii="Arial" w:hAnsi="Arial"/>
                <w:b w:val="0"/>
                <w:sz w:val="20"/>
              </w:rPr>
              <w:t>Resultatandel i intresseföretag</w:t>
            </w:r>
          </w:p>
        </w:tc>
        <w:tc>
          <w:tcPr>
            <w:tcW w:type="dxa" w:w="1559"/>
            <w:vAlign w:val="center"/>
          </w:tcPr>
          <w:p>
            <w:pPr>
              <w:keepNext w:val="0"/>
              <w:keepLines w:val="0"/>
              <w:spacing w:before="0" w:after="40" w:line="247" w:lineRule="auto"/>
              <w:jc w:val="right"/>
            </w:pPr>
            <w:r>
              <w:rPr>
                <w:rFonts w:ascii="Arial" w:hAnsi="Arial"/>
                <w:b w:val="0"/>
                <w:sz w:val="20"/>
              </w:rPr>
              <w:t>–6 664</w:t>
            </w:r>
          </w:p>
        </w:tc>
        <w:tc>
          <w:tcPr>
            <w:tcW w:type="dxa" w:w="1559"/>
            <w:vAlign w:val="center"/>
          </w:tcPr>
          <w:p>
            <w:pPr>
              <w:keepNext w:val="0"/>
              <w:keepLines w:val="0"/>
              <w:spacing w:before="0" w:after="40" w:line="247" w:lineRule="auto"/>
              <w:jc w:val="right"/>
            </w:pPr>
            <w:r>
              <w:rPr>
                <w:rFonts w:ascii="Arial" w:hAnsi="Arial"/>
                <w:b w:val="0"/>
                <w:sz w:val="20"/>
              </w:rPr>
              <w:t>335</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Andel av intresseföretags uppskrivning</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1 921</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Omklassificeringar</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113</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anskaffningsvärden</w:t>
            </w:r>
          </w:p>
        </w:tc>
        <w:tc>
          <w:tcPr>
            <w:tcW w:type="dxa" w:w="1559"/>
            <w:vAlign w:val="center"/>
          </w:tcPr>
          <w:p>
            <w:pPr>
              <w:keepNext w:val="0"/>
              <w:keepLines w:val="0"/>
              <w:spacing w:before="0" w:after="40" w:line="247" w:lineRule="auto"/>
              <w:jc w:val="right"/>
            </w:pPr>
            <w:r>
              <w:rPr>
                <w:rFonts w:ascii="Arial" w:hAnsi="Arial"/>
                <w:b/>
                <w:sz w:val="20"/>
              </w:rPr>
              <w:t>18 084</w:t>
            </w:r>
          </w:p>
        </w:tc>
        <w:tc>
          <w:tcPr>
            <w:tcW w:type="dxa" w:w="1559"/>
            <w:vAlign w:val="center"/>
          </w:tcPr>
          <w:p>
            <w:pPr>
              <w:keepNext w:val="0"/>
              <w:keepLines w:val="0"/>
              <w:spacing w:before="0" w:after="40" w:line="247" w:lineRule="auto"/>
              <w:jc w:val="right"/>
            </w:pPr>
            <w:r>
              <w:rPr>
                <w:rFonts w:ascii="Arial" w:hAnsi="Arial"/>
                <w:b/>
                <w:sz w:val="20"/>
              </w:rPr>
              <w:t>18 748</w:t>
            </w:r>
          </w:p>
        </w:tc>
        <w:tc>
          <w:tcPr>
            <w:tcW w:type="dxa" w:w="1559"/>
            <w:vAlign w:val="center"/>
          </w:tcPr>
          <w:p>
            <w:pPr>
              <w:keepNext w:val="0"/>
              <w:keepLines w:val="0"/>
              <w:spacing w:before="0" w:after="40" w:line="247" w:lineRule="auto"/>
              <w:jc w:val="right"/>
            </w:pPr>
            <w:r>
              <w:rPr>
                <w:rFonts w:ascii="Arial" w:hAnsi="Arial"/>
                <w:b/>
                <w:sz w:val="20"/>
              </w:rPr>
              <w:t>21 010</w:t>
            </w:r>
          </w:p>
        </w:tc>
        <w:tc>
          <w:tcPr>
            <w:tcW w:type="dxa" w:w="1559"/>
            <w:vAlign w:val="center"/>
          </w:tcPr>
          <w:p>
            <w:pPr>
              <w:keepNext w:val="0"/>
              <w:keepLines w:val="0"/>
              <w:spacing w:before="0" w:after="40" w:line="247" w:lineRule="auto"/>
              <w:jc w:val="right"/>
            </w:pPr>
            <w:r>
              <w:rPr>
                <w:rFonts w:ascii="Arial" w:hAnsi="Arial"/>
                <w:b/>
                <w:sz w:val="20"/>
              </w:rPr>
              <w:t>15 010</w:t>
            </w:r>
          </w:p>
        </w:tc>
      </w:tr>
      <w:tr>
        <w:trPr>
          <w:cantSplit/>
        </w:trPr>
        <w:tc>
          <w:tcPr>
            <w:tcW w:type="dxa" w:w="3288"/>
            <w:vAlign w:val="center"/>
          </w:tcPr>
          <w:p>
            <w:pPr>
              <w:keepNext w:val="0"/>
              <w:keepLines w:val="0"/>
              <w:spacing w:before="0" w:after="40" w:line="247" w:lineRule="auto"/>
            </w:pPr>
            <w:r>
              <w:rPr>
                <w:rFonts w:ascii="Arial" w:hAnsi="Arial"/>
                <w:b w:val="0"/>
                <w:sz w:val="20"/>
              </w:rPr>
              <w:t>Årets nedskrivningar</w:t>
            </w:r>
          </w:p>
        </w:tc>
        <w:tc>
          <w:tcPr>
            <w:tcW w:type="dxa" w:w="1559"/>
            <w:vAlign w:val="center"/>
          </w:tcPr>
          <w:p>
            <w:pPr>
              <w:keepNext w:val="0"/>
              <w:keepLines w:val="0"/>
              <w:spacing w:before="0" w:after="40" w:line="247" w:lineRule="auto"/>
              <w:jc w:val="right"/>
            </w:pPr>
            <w:r>
              <w:rPr>
                <w:rFonts w:ascii="Arial" w:hAnsi="Arial"/>
                <w:b w:val="0"/>
                <w:sz w:val="20"/>
              </w:rPr>
              <w:t>–6 000</w:t>
            </w:r>
          </w:p>
        </w:tc>
        <w:tc>
          <w:tcPr>
            <w:tcW w:type="dxa" w:w="1559"/>
            <w:vAlign w:val="center"/>
          </w:tcPr>
          <w:p>
            <w:pPr>
              <w:keepNext w:val="0"/>
              <w:keepLines w:val="0"/>
              <w:spacing w:before="0" w:after="40" w:line="247" w:lineRule="auto"/>
              <w:jc w:val="right"/>
            </w:pPr>
            <w:r>
              <w:rPr>
                <w:rFonts w:ascii="Arial" w:hAnsi="Arial"/>
                <w:b w:val="0"/>
                <w:sz w:val="20"/>
              </w:rPr>
              <w:t>0</w:t>
            </w:r>
          </w:p>
        </w:tc>
        <w:tc>
          <w:tcPr>
            <w:tcW w:type="dxa" w:w="1559"/>
            <w:vAlign w:val="center"/>
          </w:tcPr>
          <w:p>
            <w:pPr>
              <w:keepNext w:val="0"/>
              <w:keepLines w:val="0"/>
              <w:spacing w:before="0" w:after="40" w:line="247" w:lineRule="auto"/>
              <w:jc w:val="right"/>
            </w:pPr>
            <w:r>
              <w:rPr>
                <w:rFonts w:ascii="Arial" w:hAnsi="Arial"/>
                <w:b w:val="0"/>
                <w:sz w:val="20"/>
              </w:rPr>
              <w:t>–6 000</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nedskrivningar</w:t>
            </w:r>
          </w:p>
        </w:tc>
        <w:tc>
          <w:tcPr>
            <w:tcW w:type="dxa" w:w="1559"/>
            <w:vAlign w:val="center"/>
          </w:tcPr>
          <w:p>
            <w:pPr>
              <w:keepNext w:val="0"/>
              <w:keepLines w:val="0"/>
              <w:spacing w:before="0" w:after="40" w:line="247" w:lineRule="auto"/>
              <w:jc w:val="right"/>
            </w:pPr>
            <w:r>
              <w:rPr>
                <w:rFonts w:ascii="Arial" w:hAnsi="Arial"/>
                <w:b/>
                <w:sz w:val="20"/>
              </w:rPr>
              <w:t>–6 000</w:t>
            </w:r>
          </w:p>
        </w:tc>
        <w:tc>
          <w:tcPr>
            <w:tcW w:type="dxa" w:w="1559"/>
            <w:vAlign w:val="center"/>
          </w:tcPr>
          <w:p>
            <w:pPr>
              <w:keepNext w:val="0"/>
              <w:keepLines w:val="0"/>
              <w:spacing w:before="0" w:after="40" w:line="247" w:lineRule="auto"/>
              <w:jc w:val="right"/>
            </w:pPr>
            <w:r>
              <w:rPr>
                <w:rFonts w:ascii="Arial" w:hAnsi="Arial"/>
                <w:b/>
                <w:sz w:val="20"/>
              </w:rPr>
              <w:t>0</w:t>
            </w:r>
          </w:p>
        </w:tc>
        <w:tc>
          <w:tcPr>
            <w:tcW w:type="dxa" w:w="1559"/>
            <w:vAlign w:val="center"/>
          </w:tcPr>
          <w:p>
            <w:pPr>
              <w:keepNext w:val="0"/>
              <w:keepLines w:val="0"/>
              <w:spacing w:before="0" w:after="40" w:line="247" w:lineRule="auto"/>
              <w:jc w:val="right"/>
            </w:pPr>
            <w:r>
              <w:rPr>
                <w:rFonts w:ascii="Arial" w:hAnsi="Arial"/>
                <w:b/>
                <w:sz w:val="20"/>
              </w:rPr>
              <w:t>–6 000</w:t>
            </w:r>
          </w:p>
        </w:tc>
        <w:tc>
          <w:tcPr>
            <w:tcW w:type="dxa" w:w="1559"/>
            <w:vAlign w:val="center"/>
          </w:tcPr>
          <w:p>
            <w:pPr>
              <w:keepNext w:val="0"/>
              <w:keepLines w:val="0"/>
              <w:spacing w:before="0" w:after="40" w:line="247" w:lineRule="auto"/>
              <w:jc w:val="right"/>
            </w:pPr>
            <w:r>
              <w:rPr>
                <w:rFonts w:ascii="Arial" w:hAnsi="Arial"/>
                <w:b/>
                <w:sz w:val="20"/>
              </w:rPr>
              <w:t>0</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12 084</w:t>
            </w:r>
          </w:p>
        </w:tc>
        <w:tc>
          <w:tcPr>
            <w:tcW w:type="dxa" w:w="1559"/>
            <w:vAlign w:val="center"/>
          </w:tcPr>
          <w:p>
            <w:pPr>
              <w:keepNext w:val="0"/>
              <w:keepLines w:val="0"/>
              <w:spacing w:before="0" w:after="40" w:line="247" w:lineRule="auto"/>
              <w:jc w:val="right"/>
            </w:pPr>
            <w:r>
              <w:rPr>
                <w:rFonts w:ascii="Arial" w:hAnsi="Arial"/>
                <w:b/>
                <w:sz w:val="20"/>
              </w:rPr>
              <w:t>18 749</w:t>
            </w:r>
          </w:p>
        </w:tc>
        <w:tc>
          <w:tcPr>
            <w:tcW w:type="dxa" w:w="1559"/>
            <w:vAlign w:val="center"/>
          </w:tcPr>
          <w:p>
            <w:pPr>
              <w:keepNext w:val="0"/>
              <w:keepLines w:val="0"/>
              <w:spacing w:before="0" w:after="40" w:line="247" w:lineRule="auto"/>
              <w:jc w:val="right"/>
            </w:pPr>
            <w:r>
              <w:rPr>
                <w:rFonts w:ascii="Arial" w:hAnsi="Arial"/>
                <w:b/>
                <w:sz w:val="20"/>
              </w:rPr>
              <w:t>15 010</w:t>
            </w:r>
          </w:p>
        </w:tc>
        <w:tc>
          <w:tcPr>
            <w:tcW w:type="dxa" w:w="1559"/>
            <w:vAlign w:val="center"/>
          </w:tcPr>
          <w:p>
            <w:pPr>
              <w:keepNext w:val="0"/>
              <w:keepLines w:val="0"/>
              <w:spacing w:before="0" w:after="40" w:line="247" w:lineRule="auto"/>
              <w:jc w:val="right"/>
            </w:pPr>
            <w:r>
              <w:rPr>
                <w:rFonts w:ascii="Arial" w:hAnsi="Arial"/>
                <w:b/>
                <w:sz w:val="20"/>
              </w:rPr>
              <w:t>15 010</w:t>
            </w:r>
          </w:p>
        </w:tc>
      </w:tr>
    </w:tbl>
    <w:p>
      <w:pPr>
        <w:spacing w:after="20" w:before="0" w:line="240" w:lineRule="auto"/>
      </w:pPr>
      <w:r>
        <w:rPr>
          <w:sz w:val="6"/>
        </w:rPr>
      </w:r>
    </w:p>
    <w:p>
      <w:pPr>
        <w:pStyle w:val="Heading4"/>
      </w:pPr>
      <w:bookmarkStart w:id="305" w:name="h_978"/>
      <w:r>
        <w:t>I koncernens redovisning</w:t>
      </w:r>
      <w:bookmarkEnd w:id="305"/>
    </w:p>
    <w:p>
      <w:pPr>
        <w:pStyle w:val="Tablecaption"/>
      </w:pPr>
      <w:r>
        <w:t>Direkt ägda</w:t>
      </w:r>
    </w:p>
    <w:p>
      <w:pPr>
        <w:pStyle w:val="Tablecaption"/>
      </w:pPr>
      <w:r>
        <w:t>Utvecklingsklustret Energi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 koncernens redovisning – Utvecklingsklustret Energi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559139-0199</w:t>
            </w:r>
          </w:p>
        </w:tc>
      </w:tr>
      <w:tr>
        <w:trPr>
          <w:cantSplit/>
        </w:trPr>
        <w:tc>
          <w:tcPr>
            <w:tcW w:type="dxa" w:w="4762"/>
            <w:vAlign w:val="center"/>
          </w:tcPr>
          <w:p>
            <w:pPr>
              <w:keepNext w:val="0"/>
              <w:keepLines w:val="0"/>
              <w:spacing w:before="0" w:after="40" w:line="247" w:lineRule="auto"/>
            </w:pPr>
            <w:r>
              <w:rPr>
                <w:rFonts w:ascii="Arial" w:hAnsi="Arial"/>
                <w:b w:val="0"/>
                <w:sz w:val="20"/>
              </w:rPr>
              <w:t>Säte</w:t>
            </w:r>
          </w:p>
        </w:tc>
        <w:tc>
          <w:tcPr>
            <w:tcW w:type="dxa" w:w="4762"/>
            <w:vAlign w:val="center"/>
          </w:tcPr>
          <w:p>
            <w:pPr>
              <w:keepNext w:val="0"/>
              <w:keepLines w:val="0"/>
              <w:spacing w:before="0" w:after="40" w:line="247" w:lineRule="auto"/>
            </w:pPr>
            <w:r>
              <w:rPr>
                <w:rFonts w:ascii="Arial" w:hAnsi="Arial"/>
                <w:b w:val="0"/>
                <w:sz w:val="20"/>
              </w:rPr>
              <w:t>Linköping</w:t>
            </w:r>
          </w:p>
        </w:tc>
      </w:tr>
      <w:tr>
        <w:trPr>
          <w:cantSplit/>
        </w:trPr>
        <w:tc>
          <w:tcPr>
            <w:tcW w:type="dxa" w:w="4762"/>
            <w:vAlign w:val="center"/>
          </w:tcPr>
          <w:p>
            <w:pPr>
              <w:keepNext w:val="0"/>
              <w:keepLines w:val="0"/>
              <w:spacing w:before="0" w:after="40" w:line="247" w:lineRule="auto"/>
            </w:pPr>
            <w:r>
              <w:rPr>
                <w:rFonts w:ascii="Arial" w:hAnsi="Arial"/>
                <w:b w:val="0"/>
                <w:sz w:val="20"/>
              </w:rPr>
              <w:t>Andel, % kapital (röster)</w:t>
            </w:r>
          </w:p>
        </w:tc>
        <w:tc>
          <w:tcPr>
            <w:tcW w:type="dxa" w:w="4762"/>
            <w:vAlign w:val="center"/>
          </w:tcPr>
          <w:p>
            <w:pPr>
              <w:keepNext w:val="0"/>
              <w:keepLines w:val="0"/>
              <w:spacing w:before="0" w:after="40" w:line="247" w:lineRule="auto"/>
              <w:jc w:val="right"/>
            </w:pPr>
            <w:r>
              <w:rPr>
                <w:rFonts w:ascii="Arial" w:hAnsi="Arial"/>
                <w:b w:val="0"/>
                <w:sz w:val="20"/>
              </w:rPr>
              <w:t>20,0 (20,0)</w:t>
            </w:r>
          </w:p>
        </w:tc>
      </w:tr>
      <w:tr>
        <w:trPr>
          <w:cantSplit/>
        </w:trPr>
        <w:tc>
          <w:tcPr>
            <w:tcW w:type="dxa" w:w="4762"/>
            <w:vAlign w:val="center"/>
          </w:tcPr>
          <w:p>
            <w:pPr>
              <w:keepNext w:val="0"/>
              <w:keepLines w:val="0"/>
              <w:spacing w:before="0" w:after="40" w:line="247" w:lineRule="auto"/>
            </w:pPr>
            <w:r>
              <w:rPr>
                <w:rFonts w:ascii="Arial" w:hAnsi="Arial"/>
                <w:b w:val="0"/>
                <w:sz w:val="20"/>
              </w:rPr>
              <w:t>Justerat EK 1) / Årets resultat2)</w:t>
            </w:r>
          </w:p>
        </w:tc>
        <w:tc>
          <w:tcPr>
            <w:tcW w:type="dxa" w:w="4762"/>
            <w:vAlign w:val="center"/>
          </w:tcPr>
          <w:p>
            <w:pPr>
              <w:keepNext w:val="0"/>
              <w:keepLines w:val="0"/>
              <w:spacing w:before="0" w:after="40" w:line="247" w:lineRule="auto"/>
              <w:jc w:val="right"/>
            </w:pPr>
            <w:r>
              <w:rPr>
                <w:rFonts w:ascii="Arial" w:hAnsi="Arial"/>
                <w:b w:val="0"/>
                <w:sz w:val="20"/>
              </w:rPr>
              <w:t>13 471 / –6 350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7 122</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13 826</w:t>
            </w:r>
          </w:p>
        </w:tc>
      </w:tr>
    </w:tbl>
    <w:p>
      <w:pPr>
        <w:spacing w:after="20" w:before="0" w:line="240" w:lineRule="auto"/>
      </w:pPr>
      <w:r>
        <w:rPr>
          <w:sz w:val="6"/>
        </w:rPr>
      </w:r>
    </w:p>
    <w:p>
      <w:pPr>
        <w:pStyle w:val="Tablecaption"/>
      </w:pPr>
      <w:r>
        <w:t>AC-Net Externservice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 koncernens redovisning – AC-Net Externservice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556538-4095</w:t>
            </w:r>
          </w:p>
        </w:tc>
      </w:tr>
      <w:tr>
        <w:trPr>
          <w:cantSplit/>
        </w:trPr>
        <w:tc>
          <w:tcPr>
            <w:tcW w:type="dxa" w:w="4762"/>
            <w:vAlign w:val="center"/>
          </w:tcPr>
          <w:p>
            <w:pPr>
              <w:keepNext w:val="0"/>
              <w:keepLines w:val="0"/>
              <w:spacing w:before="0" w:after="40" w:line="247" w:lineRule="auto"/>
            </w:pPr>
            <w:r>
              <w:rPr>
                <w:rFonts w:ascii="Arial" w:hAnsi="Arial"/>
                <w:b w:val="0"/>
                <w:sz w:val="20"/>
              </w:rPr>
              <w:t>Säte</w:t>
            </w:r>
          </w:p>
        </w:tc>
        <w:tc>
          <w:tcPr>
            <w:tcW w:type="dxa" w:w="4762"/>
            <w:vAlign w:val="center"/>
          </w:tcPr>
          <w:p>
            <w:pPr>
              <w:keepNext w:val="0"/>
              <w:keepLines w:val="0"/>
              <w:spacing w:before="0" w:after="40" w:line="247" w:lineRule="auto"/>
            </w:pPr>
            <w:r>
              <w:rPr>
                <w:rFonts w:ascii="Arial" w:hAnsi="Arial"/>
                <w:b w:val="0"/>
                <w:sz w:val="20"/>
              </w:rPr>
              <w:t>Umeå</w:t>
            </w:r>
          </w:p>
        </w:tc>
      </w:tr>
      <w:tr>
        <w:trPr>
          <w:cantSplit/>
        </w:trPr>
        <w:tc>
          <w:tcPr>
            <w:tcW w:type="dxa" w:w="4762"/>
            <w:vAlign w:val="center"/>
          </w:tcPr>
          <w:p>
            <w:pPr>
              <w:keepNext w:val="0"/>
              <w:keepLines w:val="0"/>
              <w:spacing w:before="0" w:after="40" w:line="247" w:lineRule="auto"/>
            </w:pPr>
            <w:r>
              <w:rPr>
                <w:rFonts w:ascii="Arial" w:hAnsi="Arial"/>
                <w:b w:val="0"/>
                <w:sz w:val="20"/>
              </w:rPr>
              <w:t>Andel, % kapital (röster)</w:t>
            </w:r>
          </w:p>
        </w:tc>
        <w:tc>
          <w:tcPr>
            <w:tcW w:type="dxa" w:w="4762"/>
            <w:vAlign w:val="center"/>
          </w:tcPr>
          <w:p>
            <w:pPr>
              <w:keepNext w:val="0"/>
              <w:keepLines w:val="0"/>
              <w:spacing w:before="0" w:after="40" w:line="247" w:lineRule="auto"/>
              <w:jc w:val="right"/>
            </w:pPr>
            <w:r>
              <w:rPr>
                <w:rFonts w:ascii="Arial" w:hAnsi="Arial"/>
                <w:b w:val="0"/>
                <w:sz w:val="20"/>
              </w:rPr>
              <w:t>20,5 (20,5)</w:t>
            </w:r>
          </w:p>
        </w:tc>
      </w:tr>
      <w:tr>
        <w:trPr>
          <w:cantSplit/>
        </w:trPr>
        <w:tc>
          <w:tcPr>
            <w:tcW w:type="dxa" w:w="4762"/>
            <w:vAlign w:val="center"/>
          </w:tcPr>
          <w:p>
            <w:pPr>
              <w:keepNext w:val="0"/>
              <w:keepLines w:val="0"/>
              <w:spacing w:before="0" w:after="40" w:line="247" w:lineRule="auto"/>
            </w:pPr>
            <w:r>
              <w:rPr>
                <w:rFonts w:ascii="Arial" w:hAnsi="Arial"/>
                <w:b w:val="0"/>
                <w:sz w:val="20"/>
              </w:rPr>
              <w:t>Justerat EK 1) / Årets resultat2)</w:t>
            </w:r>
          </w:p>
        </w:tc>
        <w:tc>
          <w:tcPr>
            <w:tcW w:type="dxa" w:w="4762"/>
            <w:vAlign w:val="center"/>
          </w:tcPr>
          <w:p>
            <w:pPr>
              <w:keepNext w:val="0"/>
              <w:keepLines w:val="0"/>
              <w:spacing w:before="0" w:after="40" w:line="247" w:lineRule="auto"/>
              <w:jc w:val="right"/>
            </w:pPr>
            <w:r>
              <w:rPr>
                <w:rFonts w:ascii="Arial" w:hAnsi="Arial"/>
                <w:b w:val="0"/>
                <w:sz w:val="20"/>
              </w:rPr>
              <w:t>2 950 / 280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3 640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3 581</w:t>
            </w:r>
          </w:p>
        </w:tc>
      </w:tr>
    </w:tbl>
    <w:p>
      <w:pPr>
        <w:spacing w:after="20" w:before="0" w:line="240" w:lineRule="auto"/>
      </w:pPr>
      <w:r>
        <w:rPr>
          <w:sz w:val="6"/>
        </w:rPr>
      </w:r>
    </w:p>
    <w:p>
      <w:pPr>
        <w:pStyle w:val="Tablecaption"/>
      </w:pPr>
      <w:r>
        <w:t>AC-Net Internservice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 koncernens redovisning – AC-Net Internservice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556930-5278</w:t>
            </w:r>
          </w:p>
        </w:tc>
      </w:tr>
      <w:tr>
        <w:trPr>
          <w:cantSplit/>
        </w:trPr>
        <w:tc>
          <w:tcPr>
            <w:tcW w:type="dxa" w:w="4762"/>
            <w:vAlign w:val="center"/>
          </w:tcPr>
          <w:p>
            <w:pPr>
              <w:keepNext w:val="0"/>
              <w:keepLines w:val="0"/>
              <w:spacing w:before="0" w:after="40" w:line="247" w:lineRule="auto"/>
            </w:pPr>
            <w:r>
              <w:rPr>
                <w:rFonts w:ascii="Arial" w:hAnsi="Arial"/>
                <w:b w:val="0"/>
                <w:sz w:val="20"/>
              </w:rPr>
              <w:t>Säte</w:t>
            </w:r>
          </w:p>
        </w:tc>
        <w:tc>
          <w:tcPr>
            <w:tcW w:type="dxa" w:w="4762"/>
            <w:vAlign w:val="center"/>
          </w:tcPr>
          <w:p>
            <w:pPr>
              <w:keepNext w:val="0"/>
              <w:keepLines w:val="0"/>
              <w:spacing w:before="0" w:after="40" w:line="247" w:lineRule="auto"/>
            </w:pPr>
            <w:r>
              <w:rPr>
                <w:rFonts w:ascii="Arial" w:hAnsi="Arial"/>
                <w:b w:val="0"/>
                <w:sz w:val="20"/>
              </w:rPr>
              <w:t>Umeå</w:t>
            </w:r>
          </w:p>
        </w:tc>
      </w:tr>
      <w:tr>
        <w:trPr>
          <w:cantSplit/>
        </w:trPr>
        <w:tc>
          <w:tcPr>
            <w:tcW w:type="dxa" w:w="4762"/>
            <w:vAlign w:val="center"/>
          </w:tcPr>
          <w:p>
            <w:pPr>
              <w:keepNext w:val="0"/>
              <w:keepLines w:val="0"/>
              <w:spacing w:before="0" w:after="40" w:line="247" w:lineRule="auto"/>
            </w:pPr>
            <w:r>
              <w:rPr>
                <w:rFonts w:ascii="Arial" w:hAnsi="Arial"/>
                <w:b w:val="0"/>
                <w:sz w:val="20"/>
              </w:rPr>
              <w:t>Andel, % kapital (röster)</w:t>
            </w:r>
          </w:p>
        </w:tc>
        <w:tc>
          <w:tcPr>
            <w:tcW w:type="dxa" w:w="4762"/>
            <w:vAlign w:val="center"/>
          </w:tcPr>
          <w:p>
            <w:pPr>
              <w:keepNext w:val="0"/>
              <w:keepLines w:val="0"/>
              <w:spacing w:before="0" w:after="40" w:line="247" w:lineRule="auto"/>
              <w:jc w:val="right"/>
            </w:pPr>
            <w:r>
              <w:rPr>
                <w:rFonts w:ascii="Arial" w:hAnsi="Arial"/>
                <w:b w:val="0"/>
                <w:sz w:val="20"/>
              </w:rPr>
              <w:t>24,5 (24,5)</w:t>
            </w:r>
          </w:p>
        </w:tc>
      </w:tr>
      <w:tr>
        <w:trPr>
          <w:cantSplit/>
        </w:trPr>
        <w:tc>
          <w:tcPr>
            <w:tcW w:type="dxa" w:w="4762"/>
            <w:vAlign w:val="center"/>
          </w:tcPr>
          <w:p>
            <w:pPr>
              <w:keepNext w:val="0"/>
              <w:keepLines w:val="0"/>
              <w:spacing w:before="0" w:after="40" w:line="247" w:lineRule="auto"/>
            </w:pPr>
            <w:r>
              <w:rPr>
                <w:rFonts w:ascii="Arial" w:hAnsi="Arial"/>
                <w:b w:val="0"/>
                <w:sz w:val="20"/>
              </w:rPr>
              <w:t>Justerat EK 1) / Årets resultat2)</w:t>
            </w:r>
          </w:p>
        </w:tc>
        <w:tc>
          <w:tcPr>
            <w:tcW w:type="dxa" w:w="4762"/>
            <w:vAlign w:val="center"/>
          </w:tcPr>
          <w:p>
            <w:pPr>
              <w:keepNext w:val="0"/>
              <w:keepLines w:val="0"/>
              <w:spacing w:before="0" w:after="40" w:line="247" w:lineRule="auto"/>
              <w:jc w:val="right"/>
            </w:pPr>
            <w:r>
              <w:rPr>
                <w:rFonts w:ascii="Arial" w:hAnsi="Arial"/>
                <w:b w:val="0"/>
                <w:sz w:val="20"/>
              </w:rPr>
              <w:t>1 077 / –62</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1 322</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1 342</w:t>
            </w:r>
          </w:p>
        </w:tc>
      </w:tr>
    </w:tbl>
    <w:p>
      <w:pPr>
        <w:spacing w:after="20" w:before="0" w:line="240" w:lineRule="auto"/>
      </w:pPr>
      <w:r>
        <w:rPr>
          <w:sz w:val="6"/>
        </w:rPr>
      </w:r>
    </w:p>
    <w:p>
      <w:pPr>
        <w:pStyle w:val="Tablecaption"/>
      </w:pPr>
      <w:r>
        <w:t>Summa</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 koncernens redovisning – Summa"/>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12 084</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18 749</w:t>
            </w:r>
          </w:p>
        </w:tc>
      </w:tr>
    </w:tbl>
    <w:p>
      <w:pPr>
        <w:spacing w:after="20" w:before="0" w:line="240" w:lineRule="auto"/>
      </w:pPr>
      <w:r>
        <w:rPr>
          <w:sz w:val="6"/>
        </w:rPr>
      </w:r>
    </w:p>
    <w:p>
      <w:pPr>
        <w:pStyle w:val="Heading4"/>
      </w:pPr>
      <w:bookmarkStart w:id="306" w:name="h_988"/>
      <w:r>
        <w:t>I moderföretagets redovisning</w:t>
      </w:r>
      <w:bookmarkEnd w:id="306"/>
    </w:p>
    <w:p>
      <w:pPr>
        <w:pStyle w:val="Tablecaption"/>
      </w:pPr>
      <w:r>
        <w:t>Utvecklingsklustret Energi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 moderföretagets redovisning – Utvecklingsklustret Energi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559139-0199</w:t>
            </w:r>
          </w:p>
        </w:tc>
      </w:tr>
      <w:tr>
        <w:trPr>
          <w:cantSplit/>
        </w:trPr>
        <w:tc>
          <w:tcPr>
            <w:tcW w:type="dxa" w:w="4762"/>
            <w:vAlign w:val="center"/>
          </w:tcPr>
          <w:p>
            <w:pPr>
              <w:keepNext w:val="0"/>
              <w:keepLines w:val="0"/>
              <w:spacing w:before="0" w:after="40" w:line="247" w:lineRule="auto"/>
            </w:pPr>
            <w:r>
              <w:rPr>
                <w:rFonts w:ascii="Arial" w:hAnsi="Arial"/>
                <w:b w:val="0"/>
                <w:sz w:val="20"/>
              </w:rPr>
              <w:t>Säte</w:t>
            </w:r>
          </w:p>
        </w:tc>
        <w:tc>
          <w:tcPr>
            <w:tcW w:type="dxa" w:w="4762"/>
            <w:vAlign w:val="center"/>
          </w:tcPr>
          <w:p>
            <w:pPr>
              <w:keepNext w:val="0"/>
              <w:keepLines w:val="0"/>
              <w:spacing w:before="0" w:after="40" w:line="247" w:lineRule="auto"/>
            </w:pPr>
            <w:r>
              <w:rPr>
                <w:rFonts w:ascii="Arial" w:hAnsi="Arial"/>
                <w:b w:val="0"/>
                <w:sz w:val="20"/>
              </w:rPr>
              <w:t>Linköping</w:t>
            </w:r>
          </w:p>
        </w:tc>
      </w:tr>
      <w:tr>
        <w:trPr>
          <w:cantSplit/>
        </w:trPr>
        <w:tc>
          <w:tcPr>
            <w:tcW w:type="dxa" w:w="4762"/>
            <w:vAlign w:val="center"/>
          </w:tcPr>
          <w:p>
            <w:pPr>
              <w:keepNext w:val="0"/>
              <w:keepLines w:val="0"/>
              <w:spacing w:before="0" w:after="40" w:line="247" w:lineRule="auto"/>
            </w:pPr>
            <w:r>
              <w:rPr>
                <w:rFonts w:ascii="Arial" w:hAnsi="Arial"/>
                <w:b w:val="0"/>
                <w:sz w:val="20"/>
              </w:rPr>
              <w:t>Andel, % kapital (röster)</w:t>
            </w:r>
          </w:p>
        </w:tc>
        <w:tc>
          <w:tcPr>
            <w:tcW w:type="dxa" w:w="4762"/>
            <w:vAlign w:val="center"/>
          </w:tcPr>
          <w:p>
            <w:pPr>
              <w:keepNext w:val="0"/>
              <w:keepLines w:val="0"/>
              <w:spacing w:before="0" w:after="40" w:line="247" w:lineRule="auto"/>
              <w:jc w:val="right"/>
            </w:pPr>
            <w:r>
              <w:rPr>
                <w:rFonts w:ascii="Arial" w:hAnsi="Arial"/>
                <w:b w:val="0"/>
                <w:sz w:val="20"/>
              </w:rPr>
              <w:t>20,0 (20,0)</w:t>
            </w:r>
          </w:p>
        </w:tc>
      </w:tr>
      <w:tr>
        <w:trPr>
          <w:cantSplit/>
        </w:trPr>
        <w:tc>
          <w:tcPr>
            <w:tcW w:type="dxa" w:w="4762"/>
            <w:vAlign w:val="center"/>
          </w:tcPr>
          <w:p>
            <w:pPr>
              <w:keepNext w:val="0"/>
              <w:keepLines w:val="0"/>
              <w:spacing w:before="0" w:after="40" w:line="247" w:lineRule="auto"/>
            </w:pPr>
            <w:r>
              <w:rPr>
                <w:rFonts w:ascii="Arial" w:hAnsi="Arial"/>
                <w:b w:val="0"/>
                <w:sz w:val="20"/>
              </w:rPr>
              <w:t>Antal andelar</w:t>
            </w:r>
          </w:p>
        </w:tc>
        <w:tc>
          <w:tcPr>
            <w:tcW w:type="dxa" w:w="4762"/>
            <w:vAlign w:val="center"/>
          </w:tcPr>
          <w:p>
            <w:pPr>
              <w:keepNext w:val="0"/>
              <w:keepLines w:val="0"/>
              <w:spacing w:before="0" w:after="40" w:line="247" w:lineRule="auto"/>
              <w:jc w:val="right"/>
            </w:pPr>
            <w:r>
              <w:rPr>
                <w:rFonts w:ascii="Arial" w:hAnsi="Arial"/>
                <w:b w:val="0"/>
                <w:sz w:val="20"/>
              </w:rPr>
              <w:t>50 000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15 010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15 010</w:t>
            </w:r>
          </w:p>
        </w:tc>
      </w:tr>
    </w:tbl>
    <w:p>
      <w:pPr>
        <w:spacing w:after="20" w:before="0" w:line="240" w:lineRule="auto"/>
      </w:pPr>
      <w:r>
        <w:rPr>
          <w:sz w:val="6"/>
        </w:rPr>
      </w:r>
    </w:p>
    <w:p>
      <w:pPr>
        <w:pStyle w:val="Tablecaption"/>
      </w:pPr>
      <w:r>
        <w:t>Summa</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I moderföretagets redovisning – Summa"/>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2021 (tkr)</w:t>
            </w:r>
          </w:p>
        </w:tc>
        <w:tc>
          <w:tcPr>
            <w:tcW w:type="dxa" w:w="4762"/>
            <w:vAlign w:val="center"/>
          </w:tcPr>
          <w:p>
            <w:pPr>
              <w:keepNext w:val="0"/>
              <w:keepLines w:val="0"/>
              <w:spacing w:before="0" w:after="40" w:line="247" w:lineRule="auto"/>
              <w:jc w:val="right"/>
            </w:pPr>
            <w:r>
              <w:rPr>
                <w:rFonts w:ascii="Arial" w:hAnsi="Arial"/>
                <w:b w:val="0"/>
                <w:sz w:val="20"/>
              </w:rPr>
              <w:t>15 010</w:t>
            </w:r>
          </w:p>
        </w:tc>
      </w:tr>
      <w:tr>
        <w:trPr>
          <w:cantSplit/>
        </w:trPr>
        <w:tc>
          <w:tcPr>
            <w:tcW w:type="dxa" w:w="4762"/>
            <w:vAlign w:val="center"/>
          </w:tcPr>
          <w:p>
            <w:pPr>
              <w:keepNext w:val="0"/>
              <w:keepLines w:val="0"/>
              <w:spacing w:before="0" w:after="40" w:line="247" w:lineRule="auto"/>
            </w:pPr>
            <w:r>
              <w:rPr>
                <w:rFonts w:ascii="Arial" w:hAnsi="Arial"/>
                <w:b w:val="0"/>
                <w:sz w:val="20"/>
              </w:rPr>
              <w:t>Redovisat värde 2020 (tkr)</w:t>
            </w:r>
          </w:p>
        </w:tc>
        <w:tc>
          <w:tcPr>
            <w:tcW w:type="dxa" w:w="4762"/>
            <w:vAlign w:val="center"/>
          </w:tcPr>
          <w:p>
            <w:pPr>
              <w:keepNext w:val="0"/>
              <w:keepLines w:val="0"/>
              <w:spacing w:before="0" w:after="40" w:line="247" w:lineRule="auto"/>
              <w:jc w:val="right"/>
            </w:pPr>
            <w:r>
              <w:rPr>
                <w:rFonts w:ascii="Arial" w:hAnsi="Arial"/>
                <w:b w:val="0"/>
                <w:sz w:val="20"/>
              </w:rPr>
              <w:t>15 010</w:t>
            </w:r>
          </w:p>
        </w:tc>
      </w:tr>
    </w:tbl>
    <w:p>
      <w:pPr>
        <w:spacing w:after="20" w:before="0" w:line="240" w:lineRule="auto"/>
      </w:pPr>
      <w:r>
        <w:rPr>
          <w:sz w:val="6"/>
        </w:rPr>
      </w:r>
    </w:p>
    <w:p>
      <w:pPr>
        <w:pStyle w:val="Small"/>
      </w:pPr>
      <w:r>
        <w:t>1) Med justerat eget kapital avses den ägda andelen av företagets egna kapital inklusive eget kapitalandelen av obeskattade reserver.</w:t>
      </w:r>
    </w:p>
    <w:p>
      <w:pPr>
        <w:pStyle w:val="Small"/>
      </w:pPr>
      <w:r>
        <w:t>2) Med årets resultat avses ägarandelen av företagets resultat efter skatt inklusive eget kapitalandelen i årets förändring av obeskattade reserver.</w:t>
      </w:r>
    </w:p>
    <w:p>
      <w:pPr>
        <w:pStyle w:val="Heading3"/>
      </w:pPr>
      <w:bookmarkStart w:id="307" w:name="h_995"/>
      <w:r>
        <w:t>Not 21 – Andra långfristiga värdepappersinnehav</w:t>
      </w:r>
      <w:bookmarkEnd w:id="307"/>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1 – Andra långfristiga värdepappersinnehav"/>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anskaffningsvärden</w:t>
            </w:r>
          </w:p>
        </w:tc>
        <w:tc>
          <w:tcPr>
            <w:tcW w:type="dxa" w:w="1559"/>
            <w:vAlign w:val="center"/>
          </w:tcPr>
          <w:p>
            <w:pPr>
              <w:keepNext w:val="0"/>
              <w:keepLines w:val="0"/>
              <w:spacing w:before="0" w:after="40" w:line="247" w:lineRule="auto"/>
              <w:jc w:val="right"/>
            </w:pPr>
            <w:r>
              <w:rPr>
                <w:rFonts w:ascii="Arial" w:hAnsi="Arial"/>
                <w:b w:val="0"/>
                <w:sz w:val="20"/>
              </w:rPr>
              <w:t>8 986</w:t>
            </w:r>
          </w:p>
        </w:tc>
        <w:tc>
          <w:tcPr>
            <w:tcW w:type="dxa" w:w="1559"/>
            <w:vAlign w:val="center"/>
          </w:tcPr>
          <w:p>
            <w:pPr>
              <w:keepNext w:val="0"/>
              <w:keepLines w:val="0"/>
              <w:spacing w:before="0" w:after="40" w:line="247" w:lineRule="auto"/>
              <w:jc w:val="right"/>
            </w:pPr>
            <w:r>
              <w:rPr>
                <w:rFonts w:ascii="Arial" w:hAnsi="Arial"/>
                <w:b w:val="0"/>
                <w:sz w:val="20"/>
              </w:rPr>
              <w:t>9 099</w:t>
            </w:r>
          </w:p>
        </w:tc>
        <w:tc>
          <w:tcPr>
            <w:tcW w:type="dxa" w:w="1559"/>
            <w:vAlign w:val="center"/>
          </w:tcPr>
          <w:p>
            <w:pPr>
              <w:keepNext w:val="0"/>
              <w:keepLines w:val="0"/>
              <w:spacing w:before="0" w:after="40" w:line="247" w:lineRule="auto"/>
              <w:jc w:val="right"/>
            </w:pPr>
            <w:r>
              <w:rPr>
                <w:rFonts w:ascii="Arial" w:hAnsi="Arial"/>
                <w:b w:val="0"/>
                <w:sz w:val="20"/>
              </w:rPr>
              <w:t>6 579</w:t>
            </w:r>
          </w:p>
        </w:tc>
        <w:tc>
          <w:tcPr>
            <w:tcW w:type="dxa" w:w="1559"/>
            <w:vAlign w:val="center"/>
          </w:tcPr>
          <w:p>
            <w:pPr>
              <w:keepNext w:val="0"/>
              <w:keepLines w:val="0"/>
              <w:spacing w:before="0" w:after="40" w:line="247" w:lineRule="auto"/>
              <w:jc w:val="right"/>
            </w:pPr>
            <w:r>
              <w:rPr>
                <w:rFonts w:ascii="Arial" w:hAnsi="Arial"/>
                <w:b w:val="0"/>
                <w:sz w:val="20"/>
              </w:rPr>
              <w:t>6 579</w:t>
            </w:r>
          </w:p>
        </w:tc>
      </w:tr>
      <w:tr>
        <w:trPr>
          <w:cantSplit/>
        </w:trPr>
        <w:tc>
          <w:tcPr>
            <w:tcW w:type="dxa" w:w="3288"/>
            <w:vAlign w:val="center"/>
          </w:tcPr>
          <w:p>
            <w:pPr>
              <w:keepNext w:val="0"/>
              <w:keepLines w:val="0"/>
              <w:spacing w:before="0" w:after="40" w:line="247" w:lineRule="auto"/>
            </w:pPr>
            <w:r>
              <w:rPr>
                <w:rFonts w:ascii="Arial" w:hAnsi="Arial"/>
                <w:b w:val="0"/>
                <w:sz w:val="20"/>
              </w:rPr>
              <w:t>Omklassificeringar</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–113</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anskaffningsvärden</w:t>
            </w:r>
          </w:p>
        </w:tc>
        <w:tc>
          <w:tcPr>
            <w:tcW w:type="dxa" w:w="1559"/>
            <w:vAlign w:val="center"/>
          </w:tcPr>
          <w:p>
            <w:pPr>
              <w:keepNext w:val="0"/>
              <w:keepLines w:val="0"/>
              <w:spacing w:before="0" w:after="40" w:line="247" w:lineRule="auto"/>
              <w:jc w:val="right"/>
            </w:pPr>
            <w:r>
              <w:rPr>
                <w:rFonts w:ascii="Arial" w:hAnsi="Arial"/>
                <w:b/>
                <w:sz w:val="20"/>
              </w:rPr>
              <w:t>8 986</w:t>
            </w:r>
          </w:p>
        </w:tc>
        <w:tc>
          <w:tcPr>
            <w:tcW w:type="dxa" w:w="1559"/>
            <w:vAlign w:val="center"/>
          </w:tcPr>
          <w:p>
            <w:pPr>
              <w:keepNext w:val="0"/>
              <w:keepLines w:val="0"/>
              <w:spacing w:before="0" w:after="40" w:line="247" w:lineRule="auto"/>
              <w:jc w:val="right"/>
            </w:pPr>
            <w:r>
              <w:rPr>
                <w:rFonts w:ascii="Arial" w:hAnsi="Arial"/>
                <w:b/>
                <w:sz w:val="20"/>
              </w:rPr>
              <w:t>8 986</w:t>
            </w:r>
          </w:p>
        </w:tc>
        <w:tc>
          <w:tcPr>
            <w:tcW w:type="dxa" w:w="1559"/>
            <w:vAlign w:val="center"/>
          </w:tcPr>
          <w:p>
            <w:pPr>
              <w:keepNext w:val="0"/>
              <w:keepLines w:val="0"/>
              <w:spacing w:before="0" w:after="40" w:line="247" w:lineRule="auto"/>
              <w:jc w:val="right"/>
            </w:pPr>
            <w:r>
              <w:rPr>
                <w:rFonts w:ascii="Arial" w:hAnsi="Arial"/>
                <w:b/>
                <w:sz w:val="20"/>
              </w:rPr>
              <w:t>6 579</w:t>
            </w:r>
          </w:p>
        </w:tc>
        <w:tc>
          <w:tcPr>
            <w:tcW w:type="dxa" w:w="1559"/>
            <w:vAlign w:val="center"/>
          </w:tcPr>
          <w:p>
            <w:pPr>
              <w:keepNext w:val="0"/>
              <w:keepLines w:val="0"/>
              <w:spacing w:before="0" w:after="40" w:line="247" w:lineRule="auto"/>
              <w:jc w:val="right"/>
            </w:pPr>
            <w:r>
              <w:rPr>
                <w:rFonts w:ascii="Arial" w:hAnsi="Arial"/>
                <w:b/>
                <w:sz w:val="20"/>
              </w:rPr>
              <w:t>6 579</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nedskrivningar</w:t>
            </w:r>
          </w:p>
        </w:tc>
        <w:tc>
          <w:tcPr>
            <w:tcW w:type="dxa" w:w="1559"/>
            <w:vAlign w:val="center"/>
          </w:tcPr>
          <w:p>
            <w:pPr>
              <w:keepNext w:val="0"/>
              <w:keepLines w:val="0"/>
              <w:spacing w:before="0" w:after="40" w:line="247" w:lineRule="auto"/>
              <w:jc w:val="right"/>
            </w:pPr>
            <w:r>
              <w:rPr>
                <w:rFonts w:ascii="Arial" w:hAnsi="Arial"/>
                <w:b w:val="0"/>
                <w:sz w:val="20"/>
              </w:rPr>
              <w:t>–6 258</w:t>
            </w:r>
          </w:p>
        </w:tc>
        <w:tc>
          <w:tcPr>
            <w:tcW w:type="dxa" w:w="1559"/>
            <w:vAlign w:val="center"/>
          </w:tcPr>
          <w:p>
            <w:pPr>
              <w:keepNext w:val="0"/>
              <w:keepLines w:val="0"/>
              <w:spacing w:before="0" w:after="40" w:line="247" w:lineRule="auto"/>
              <w:jc w:val="right"/>
            </w:pPr>
            <w:r>
              <w:rPr>
                <w:rFonts w:ascii="Arial" w:hAnsi="Arial"/>
                <w:b w:val="0"/>
                <w:sz w:val="20"/>
              </w:rPr>
              <w:t>–6 209</w:t>
            </w:r>
          </w:p>
        </w:tc>
        <w:tc>
          <w:tcPr>
            <w:tcW w:type="dxa" w:w="1559"/>
            <w:vAlign w:val="center"/>
          </w:tcPr>
          <w:p>
            <w:pPr>
              <w:keepNext w:val="0"/>
              <w:keepLines w:val="0"/>
              <w:spacing w:before="0" w:after="40" w:line="247" w:lineRule="auto"/>
              <w:jc w:val="right"/>
            </w:pPr>
            <w:r>
              <w:rPr>
                <w:rFonts w:ascii="Arial" w:hAnsi="Arial"/>
                <w:b w:val="0"/>
                <w:sz w:val="20"/>
              </w:rPr>
              <w:t>–6 074</w:t>
            </w:r>
          </w:p>
        </w:tc>
        <w:tc>
          <w:tcPr>
            <w:tcW w:type="dxa" w:w="1559"/>
            <w:vAlign w:val="center"/>
          </w:tcPr>
          <w:p>
            <w:pPr>
              <w:keepNext w:val="0"/>
              <w:keepLines w:val="0"/>
              <w:spacing w:before="0" w:after="40" w:line="247" w:lineRule="auto"/>
              <w:jc w:val="right"/>
            </w:pPr>
            <w:r>
              <w:rPr>
                <w:rFonts w:ascii="Arial" w:hAnsi="Arial"/>
                <w:b w:val="0"/>
                <w:sz w:val="20"/>
              </w:rPr>
              <w:t>–6 025</w:t>
            </w:r>
          </w:p>
        </w:tc>
      </w:tr>
      <w:tr>
        <w:trPr>
          <w:cantSplit/>
        </w:trPr>
        <w:tc>
          <w:tcPr>
            <w:tcW w:type="dxa" w:w="3288"/>
            <w:vAlign w:val="center"/>
          </w:tcPr>
          <w:p>
            <w:pPr>
              <w:keepNext w:val="0"/>
              <w:keepLines w:val="0"/>
              <w:spacing w:before="0" w:after="40" w:line="247" w:lineRule="auto"/>
            </w:pPr>
            <w:r>
              <w:rPr>
                <w:rFonts w:ascii="Arial" w:hAnsi="Arial"/>
                <w:b w:val="0"/>
                <w:sz w:val="20"/>
              </w:rPr>
              <w:t>Årets nedskrivningar</w:t>
            </w:r>
          </w:p>
        </w:tc>
        <w:tc>
          <w:tcPr>
            <w:tcW w:type="dxa" w:w="1559"/>
            <w:vAlign w:val="center"/>
          </w:tcPr>
          <w:p>
            <w:pPr>
              <w:keepNext w:val="0"/>
              <w:keepLines w:val="0"/>
              <w:spacing w:before="0" w:after="40" w:line="247" w:lineRule="auto"/>
              <w:jc w:val="right"/>
            </w:pPr>
            <w:r>
              <w:rPr>
                <w:rFonts w:ascii="Arial" w:hAnsi="Arial"/>
                <w:b w:val="0"/>
                <w:sz w:val="20"/>
              </w:rPr>
              <w:t>–49</w:t>
            </w:r>
          </w:p>
        </w:tc>
        <w:tc>
          <w:tcPr>
            <w:tcW w:type="dxa" w:w="1559"/>
            <w:vAlign w:val="center"/>
          </w:tcPr>
          <w:p>
            <w:pPr>
              <w:keepNext w:val="0"/>
              <w:keepLines w:val="0"/>
              <w:spacing w:before="0" w:after="40" w:line="247" w:lineRule="auto"/>
              <w:jc w:val="right"/>
            </w:pPr>
            <w:r>
              <w:rPr>
                <w:rFonts w:ascii="Arial" w:hAnsi="Arial"/>
                <w:b w:val="0"/>
                <w:sz w:val="20"/>
              </w:rPr>
              <w:t>–49</w:t>
            </w:r>
          </w:p>
        </w:tc>
        <w:tc>
          <w:tcPr>
            <w:tcW w:type="dxa" w:w="1559"/>
            <w:vAlign w:val="center"/>
          </w:tcPr>
          <w:p>
            <w:pPr>
              <w:keepNext w:val="0"/>
              <w:keepLines w:val="0"/>
              <w:spacing w:before="0" w:after="40" w:line="247" w:lineRule="auto"/>
              <w:jc w:val="right"/>
            </w:pPr>
            <w:r>
              <w:rPr>
                <w:rFonts w:ascii="Arial" w:hAnsi="Arial"/>
                <w:b w:val="0"/>
                <w:sz w:val="20"/>
              </w:rPr>
              <w:t>–49</w:t>
            </w:r>
          </w:p>
        </w:tc>
        <w:tc>
          <w:tcPr>
            <w:tcW w:type="dxa" w:w="1559"/>
            <w:vAlign w:val="center"/>
          </w:tcPr>
          <w:p>
            <w:pPr>
              <w:keepNext w:val="0"/>
              <w:keepLines w:val="0"/>
              <w:spacing w:before="0" w:after="40" w:line="247" w:lineRule="auto"/>
              <w:jc w:val="right"/>
            </w:pPr>
            <w:r>
              <w:rPr>
                <w:rFonts w:ascii="Arial" w:hAnsi="Arial"/>
                <w:b w:val="0"/>
                <w:sz w:val="20"/>
              </w:rPr>
              <w:t>–49</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nedskrivningar</w:t>
            </w:r>
          </w:p>
        </w:tc>
        <w:tc>
          <w:tcPr>
            <w:tcW w:type="dxa" w:w="1559"/>
            <w:vAlign w:val="center"/>
          </w:tcPr>
          <w:p>
            <w:pPr>
              <w:keepNext w:val="0"/>
              <w:keepLines w:val="0"/>
              <w:spacing w:before="0" w:after="40" w:line="247" w:lineRule="auto"/>
              <w:jc w:val="right"/>
            </w:pPr>
            <w:r>
              <w:rPr>
                <w:rFonts w:ascii="Arial" w:hAnsi="Arial"/>
                <w:b/>
                <w:sz w:val="20"/>
              </w:rPr>
              <w:t>–6 307</w:t>
            </w:r>
          </w:p>
        </w:tc>
        <w:tc>
          <w:tcPr>
            <w:tcW w:type="dxa" w:w="1559"/>
            <w:vAlign w:val="center"/>
          </w:tcPr>
          <w:p>
            <w:pPr>
              <w:keepNext w:val="0"/>
              <w:keepLines w:val="0"/>
              <w:spacing w:before="0" w:after="40" w:line="247" w:lineRule="auto"/>
              <w:jc w:val="right"/>
            </w:pPr>
            <w:r>
              <w:rPr>
                <w:rFonts w:ascii="Arial" w:hAnsi="Arial"/>
                <w:b/>
                <w:sz w:val="20"/>
              </w:rPr>
              <w:t>–6 258</w:t>
            </w:r>
          </w:p>
        </w:tc>
        <w:tc>
          <w:tcPr>
            <w:tcW w:type="dxa" w:w="1559"/>
            <w:vAlign w:val="center"/>
          </w:tcPr>
          <w:p>
            <w:pPr>
              <w:keepNext w:val="0"/>
              <w:keepLines w:val="0"/>
              <w:spacing w:before="0" w:after="40" w:line="247" w:lineRule="auto"/>
              <w:jc w:val="right"/>
            </w:pPr>
            <w:r>
              <w:rPr>
                <w:rFonts w:ascii="Arial" w:hAnsi="Arial"/>
                <w:b/>
                <w:sz w:val="20"/>
              </w:rPr>
              <w:t>–6 123</w:t>
            </w:r>
          </w:p>
        </w:tc>
        <w:tc>
          <w:tcPr>
            <w:tcW w:type="dxa" w:w="1559"/>
            <w:vAlign w:val="center"/>
          </w:tcPr>
          <w:p>
            <w:pPr>
              <w:keepNext w:val="0"/>
              <w:keepLines w:val="0"/>
              <w:spacing w:before="0" w:after="40" w:line="247" w:lineRule="auto"/>
              <w:jc w:val="right"/>
            </w:pPr>
            <w:r>
              <w:rPr>
                <w:rFonts w:ascii="Arial" w:hAnsi="Arial"/>
                <w:b/>
                <w:sz w:val="20"/>
              </w:rPr>
              <w:t>–6 074</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2 680</w:t>
            </w:r>
          </w:p>
        </w:tc>
        <w:tc>
          <w:tcPr>
            <w:tcW w:type="dxa" w:w="1559"/>
            <w:vAlign w:val="center"/>
          </w:tcPr>
          <w:p>
            <w:pPr>
              <w:keepNext w:val="0"/>
              <w:keepLines w:val="0"/>
              <w:spacing w:before="0" w:after="40" w:line="247" w:lineRule="auto"/>
              <w:jc w:val="right"/>
            </w:pPr>
            <w:r>
              <w:rPr>
                <w:rFonts w:ascii="Arial" w:hAnsi="Arial"/>
                <w:b/>
                <w:sz w:val="20"/>
              </w:rPr>
              <w:t>2 729</w:t>
            </w:r>
          </w:p>
        </w:tc>
        <w:tc>
          <w:tcPr>
            <w:tcW w:type="dxa" w:w="1559"/>
            <w:vAlign w:val="center"/>
          </w:tcPr>
          <w:p>
            <w:pPr>
              <w:keepNext w:val="0"/>
              <w:keepLines w:val="0"/>
              <w:spacing w:before="0" w:after="40" w:line="247" w:lineRule="auto"/>
              <w:jc w:val="right"/>
            </w:pPr>
            <w:r>
              <w:rPr>
                <w:rFonts w:ascii="Arial" w:hAnsi="Arial"/>
                <w:b/>
                <w:sz w:val="20"/>
              </w:rPr>
              <w:t>457</w:t>
            </w:r>
          </w:p>
        </w:tc>
        <w:tc>
          <w:tcPr>
            <w:tcW w:type="dxa" w:w="1559"/>
            <w:vAlign w:val="center"/>
          </w:tcPr>
          <w:p>
            <w:pPr>
              <w:keepNext w:val="0"/>
              <w:keepLines w:val="0"/>
              <w:spacing w:before="0" w:after="40" w:line="247" w:lineRule="auto"/>
              <w:jc w:val="right"/>
            </w:pPr>
            <w:r>
              <w:rPr>
                <w:rFonts w:ascii="Arial" w:hAnsi="Arial"/>
                <w:b/>
                <w:sz w:val="20"/>
              </w:rPr>
              <w:t>506</w:t>
            </w:r>
          </w:p>
        </w:tc>
      </w:tr>
    </w:tbl>
    <w:p>
      <w:pPr>
        <w:spacing w:after="20" w:before="0" w:line="240" w:lineRule="auto"/>
      </w:pPr>
      <w:r>
        <w:rPr>
          <w:sz w:val="6"/>
        </w:rPr>
      </w:r>
    </w:p>
    <w:p>
      <w:pPr>
        <w:pStyle w:val="Tablecaption"/>
      </w:pPr>
      <w:r>
        <w:t>Norrsken AB</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1 – Andra långfristiga värdepappersinnehav – Norrsken AB"/>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556576-3066</w:t>
            </w:r>
          </w:p>
        </w:tc>
      </w:tr>
      <w:tr>
        <w:trPr>
          <w:cantSplit/>
        </w:trPr>
        <w:tc>
          <w:tcPr>
            <w:tcW w:type="dxa" w:w="4762"/>
            <w:vAlign w:val="center"/>
          </w:tcPr>
          <w:p>
            <w:pPr>
              <w:keepNext w:val="0"/>
              <w:keepLines w:val="0"/>
              <w:spacing w:before="0" w:after="40" w:line="247" w:lineRule="auto"/>
            </w:pPr>
            <w:r>
              <w:rPr>
                <w:rFonts w:ascii="Arial" w:hAnsi="Arial"/>
                <w:b w:val="0"/>
                <w:sz w:val="20"/>
              </w:rPr>
              <w:t>Antal andelar</w:t>
            </w:r>
          </w:p>
        </w:tc>
        <w:tc>
          <w:tcPr>
            <w:tcW w:type="dxa" w:w="4762"/>
            <w:vAlign w:val="center"/>
          </w:tcPr>
          <w:p>
            <w:pPr>
              <w:keepNext w:val="0"/>
              <w:keepLines w:val="0"/>
              <w:spacing w:before="0" w:after="40" w:line="247" w:lineRule="auto"/>
              <w:jc w:val="right"/>
            </w:pPr>
            <w:r>
              <w:rPr>
                <w:rFonts w:ascii="Arial" w:hAnsi="Arial"/>
                <w:b w:val="0"/>
                <w:sz w:val="20"/>
              </w:rPr>
              <w:t>861</w:t>
            </w:r>
          </w:p>
        </w:tc>
      </w:tr>
      <w:tr>
        <w:trPr>
          <w:cantSplit/>
        </w:trPr>
        <w:tc>
          <w:tcPr>
            <w:tcW w:type="dxa" w:w="4762"/>
            <w:vAlign w:val="center"/>
          </w:tcPr>
          <w:p>
            <w:pPr>
              <w:keepNext w:val="0"/>
              <w:keepLines w:val="0"/>
              <w:spacing w:before="0" w:after="40" w:line="247" w:lineRule="auto"/>
            </w:pPr>
            <w:r>
              <w:rPr>
                <w:rFonts w:ascii="Arial" w:hAnsi="Arial"/>
                <w:b w:val="0"/>
                <w:sz w:val="20"/>
              </w:rPr>
              <w:t>Koncernen 2021 (tkr)</w:t>
            </w:r>
          </w:p>
        </w:tc>
        <w:tc>
          <w:tcPr>
            <w:tcW w:type="dxa" w:w="4762"/>
            <w:vAlign w:val="center"/>
          </w:tcPr>
          <w:p>
            <w:pPr>
              <w:keepNext w:val="0"/>
              <w:keepLines w:val="0"/>
              <w:spacing w:before="0" w:after="40" w:line="247" w:lineRule="auto"/>
              <w:jc w:val="right"/>
            </w:pPr>
            <w:r>
              <w:rPr>
                <w:rFonts w:ascii="Arial" w:hAnsi="Arial"/>
                <w:b w:val="0"/>
                <w:sz w:val="20"/>
              </w:rPr>
              <w:t>2 213</w:t>
            </w:r>
          </w:p>
        </w:tc>
      </w:tr>
      <w:tr>
        <w:trPr>
          <w:cantSplit/>
        </w:trPr>
        <w:tc>
          <w:tcPr>
            <w:tcW w:type="dxa" w:w="4762"/>
            <w:vAlign w:val="center"/>
          </w:tcPr>
          <w:p>
            <w:pPr>
              <w:keepNext w:val="0"/>
              <w:keepLines w:val="0"/>
              <w:spacing w:before="0" w:after="40" w:line="247" w:lineRule="auto"/>
            </w:pPr>
            <w:r>
              <w:rPr>
                <w:rFonts w:ascii="Arial" w:hAnsi="Arial"/>
                <w:b w:val="0"/>
                <w:sz w:val="20"/>
              </w:rPr>
              <w:t>Koncernen 2020 (tkr)</w:t>
            </w:r>
          </w:p>
        </w:tc>
        <w:tc>
          <w:tcPr>
            <w:tcW w:type="dxa" w:w="4762"/>
            <w:vAlign w:val="center"/>
          </w:tcPr>
          <w:p>
            <w:pPr>
              <w:keepNext w:val="0"/>
              <w:keepLines w:val="0"/>
              <w:spacing w:before="0" w:after="40" w:line="247" w:lineRule="auto"/>
              <w:jc w:val="right"/>
            </w:pPr>
            <w:r>
              <w:rPr>
                <w:rFonts w:ascii="Arial" w:hAnsi="Arial"/>
                <w:b w:val="0"/>
                <w:sz w:val="20"/>
              </w:rPr>
              <w:t>2 213</w:t>
            </w:r>
          </w:p>
        </w:tc>
      </w:tr>
      <w:tr>
        <w:trPr>
          <w:cantSplit/>
        </w:trPr>
        <w:tc>
          <w:tcPr>
            <w:tcW w:type="dxa" w:w="4762"/>
            <w:vAlign w:val="center"/>
          </w:tcPr>
          <w:p>
            <w:pPr>
              <w:keepNext w:val="0"/>
              <w:keepLines w:val="0"/>
              <w:spacing w:before="0" w:after="40" w:line="247" w:lineRule="auto"/>
            </w:pPr>
            <w:r>
              <w:rPr>
                <w:rFonts w:ascii="Arial" w:hAnsi="Arial"/>
                <w:b w:val="0"/>
                <w:sz w:val="20"/>
              </w:rPr>
              <w:t>Moderföretaget 2021 (tkr)</w:t>
            </w:r>
          </w:p>
        </w:tc>
        <w:tc>
          <w:tcPr>
            <w:tcW w:type="dxa" w:w="4762"/>
            <w:vAlign w:val="center"/>
          </w:tcPr>
          <w:p>
            <w:pPr>
              <w:keepNext w:val="0"/>
              <w:keepLines w:val="0"/>
              <w:spacing w:before="0" w:after="40" w:line="247" w:lineRule="auto"/>
              <w:jc w:val="right"/>
            </w:pPr>
            <w:r>
              <w:rPr>
                <w:rFonts w:ascii="Arial" w:hAnsi="Arial"/>
                <w:b w:val="0"/>
                <w:sz w:val="20"/>
              </w:rPr>
              <w:t>–</w:t>
            </w:r>
          </w:p>
        </w:tc>
      </w:tr>
      <w:tr>
        <w:trPr>
          <w:cantSplit/>
        </w:trPr>
        <w:tc>
          <w:tcPr>
            <w:tcW w:type="dxa" w:w="4762"/>
            <w:vAlign w:val="center"/>
          </w:tcPr>
          <w:p>
            <w:pPr>
              <w:keepNext w:val="0"/>
              <w:keepLines w:val="0"/>
              <w:spacing w:before="0" w:after="40" w:line="247" w:lineRule="auto"/>
            </w:pPr>
            <w:r>
              <w:rPr>
                <w:rFonts w:ascii="Arial" w:hAnsi="Arial"/>
                <w:b w:val="0"/>
                <w:sz w:val="20"/>
              </w:rPr>
              <w:t>Moderföretaget 2020 (tkr)</w:t>
            </w:r>
          </w:p>
        </w:tc>
        <w:tc>
          <w:tcPr>
            <w:tcW w:type="dxa" w:w="4762"/>
            <w:vAlign w:val="center"/>
          </w:tcPr>
          <w:p>
            <w:pPr>
              <w:keepNext w:val="0"/>
              <w:keepLines w:val="0"/>
              <w:spacing w:before="0" w:after="40" w:line="247" w:lineRule="auto"/>
              <w:jc w:val="right"/>
            </w:pPr>
            <w:r>
              <w:rPr>
                <w:rFonts w:ascii="Arial" w:hAnsi="Arial"/>
                <w:b w:val="0"/>
                <w:sz w:val="20"/>
              </w:rPr>
              <w:t>–</w:t>
            </w:r>
          </w:p>
        </w:tc>
      </w:tr>
    </w:tbl>
    <w:p>
      <w:pPr>
        <w:spacing w:after="20" w:before="0" w:line="240" w:lineRule="auto"/>
      </w:pPr>
      <w:r>
        <w:rPr>
          <w:sz w:val="6"/>
        </w:rPr>
      </w:r>
    </w:p>
    <w:p>
      <w:pPr>
        <w:pStyle w:val="Tablecaption"/>
      </w:pPr>
      <w:r>
        <w:t>Kvarkenvinden 1</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1 – Andra långfristiga värdepappersinnehav – Kvarkenvinden 1"/>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Org. nr</w:t>
            </w:r>
          </w:p>
        </w:tc>
        <w:tc>
          <w:tcPr>
            <w:tcW w:type="dxa" w:w="4762"/>
            <w:vAlign w:val="center"/>
          </w:tcPr>
          <w:p>
            <w:pPr>
              <w:keepNext w:val="0"/>
              <w:keepLines w:val="0"/>
              <w:spacing w:before="0" w:after="40" w:line="247" w:lineRule="auto"/>
              <w:jc w:val="right"/>
            </w:pPr>
            <w:r>
              <w:rPr>
                <w:rFonts w:ascii="Arial" w:hAnsi="Arial"/>
                <w:b w:val="0"/>
                <w:sz w:val="20"/>
              </w:rPr>
              <w:t>769602-8096</w:t>
            </w:r>
          </w:p>
        </w:tc>
      </w:tr>
      <w:tr>
        <w:trPr>
          <w:cantSplit/>
        </w:trPr>
        <w:tc>
          <w:tcPr>
            <w:tcW w:type="dxa" w:w="4762"/>
            <w:vAlign w:val="center"/>
          </w:tcPr>
          <w:p>
            <w:pPr>
              <w:keepNext w:val="0"/>
              <w:keepLines w:val="0"/>
              <w:spacing w:before="0" w:after="40" w:line="247" w:lineRule="auto"/>
            </w:pPr>
            <w:r>
              <w:rPr>
                <w:rFonts w:ascii="Arial" w:hAnsi="Arial"/>
                <w:b w:val="0"/>
                <w:sz w:val="20"/>
              </w:rPr>
              <w:t>Antal andelar</w:t>
            </w:r>
          </w:p>
        </w:tc>
        <w:tc>
          <w:tcPr>
            <w:tcW w:type="dxa" w:w="4762"/>
            <w:vAlign w:val="center"/>
          </w:tcPr>
          <w:p>
            <w:pPr>
              <w:keepNext w:val="0"/>
              <w:keepLines w:val="0"/>
              <w:spacing w:before="0" w:after="40" w:line="247" w:lineRule="auto"/>
              <w:jc w:val="right"/>
            </w:pPr>
            <w:r>
              <w:rPr>
                <w:rFonts w:ascii="Arial" w:hAnsi="Arial"/>
                <w:b w:val="0"/>
                <w:sz w:val="20"/>
              </w:rPr>
              <w:t>200</w:t>
            </w:r>
          </w:p>
        </w:tc>
      </w:tr>
      <w:tr>
        <w:trPr>
          <w:cantSplit/>
        </w:trPr>
        <w:tc>
          <w:tcPr>
            <w:tcW w:type="dxa" w:w="4762"/>
            <w:vAlign w:val="center"/>
          </w:tcPr>
          <w:p>
            <w:pPr>
              <w:keepNext w:val="0"/>
              <w:keepLines w:val="0"/>
              <w:spacing w:before="0" w:after="40" w:line="247" w:lineRule="auto"/>
            </w:pPr>
            <w:r>
              <w:rPr>
                <w:rFonts w:ascii="Arial" w:hAnsi="Arial"/>
                <w:b w:val="0"/>
                <w:sz w:val="20"/>
              </w:rPr>
              <w:t>Koncernen 2021 (tkr)</w:t>
            </w:r>
          </w:p>
        </w:tc>
        <w:tc>
          <w:tcPr>
            <w:tcW w:type="dxa" w:w="4762"/>
            <w:vAlign w:val="center"/>
          </w:tcPr>
          <w:p>
            <w:pPr>
              <w:keepNext w:val="0"/>
              <w:keepLines w:val="0"/>
              <w:spacing w:before="0" w:after="40" w:line="247" w:lineRule="auto"/>
              <w:jc w:val="right"/>
            </w:pPr>
            <w:r>
              <w:rPr>
                <w:rFonts w:ascii="Arial" w:hAnsi="Arial"/>
                <w:b w:val="0"/>
                <w:sz w:val="20"/>
              </w:rPr>
              <w:t>244</w:t>
            </w:r>
          </w:p>
        </w:tc>
      </w:tr>
      <w:tr>
        <w:trPr>
          <w:cantSplit/>
        </w:trPr>
        <w:tc>
          <w:tcPr>
            <w:tcW w:type="dxa" w:w="4762"/>
            <w:vAlign w:val="center"/>
          </w:tcPr>
          <w:p>
            <w:pPr>
              <w:keepNext w:val="0"/>
              <w:keepLines w:val="0"/>
              <w:spacing w:before="0" w:after="40" w:line="247" w:lineRule="auto"/>
            </w:pPr>
            <w:r>
              <w:rPr>
                <w:rFonts w:ascii="Arial" w:hAnsi="Arial"/>
                <w:b w:val="0"/>
                <w:sz w:val="20"/>
              </w:rPr>
              <w:t>Koncernen 2020 (tkr)</w:t>
            </w:r>
          </w:p>
        </w:tc>
        <w:tc>
          <w:tcPr>
            <w:tcW w:type="dxa" w:w="4762"/>
            <w:vAlign w:val="center"/>
          </w:tcPr>
          <w:p>
            <w:pPr>
              <w:keepNext w:val="0"/>
              <w:keepLines w:val="0"/>
              <w:spacing w:before="0" w:after="40" w:line="247" w:lineRule="auto"/>
              <w:jc w:val="right"/>
            </w:pPr>
            <w:r>
              <w:rPr>
                <w:rFonts w:ascii="Arial" w:hAnsi="Arial"/>
                <w:b w:val="0"/>
                <w:sz w:val="20"/>
              </w:rPr>
              <w:t>293</w:t>
            </w:r>
          </w:p>
        </w:tc>
      </w:tr>
      <w:tr>
        <w:trPr>
          <w:cantSplit/>
        </w:trPr>
        <w:tc>
          <w:tcPr>
            <w:tcW w:type="dxa" w:w="4762"/>
            <w:vAlign w:val="center"/>
          </w:tcPr>
          <w:p>
            <w:pPr>
              <w:keepNext w:val="0"/>
              <w:keepLines w:val="0"/>
              <w:spacing w:before="0" w:after="40" w:line="247" w:lineRule="auto"/>
            </w:pPr>
            <w:r>
              <w:rPr>
                <w:rFonts w:ascii="Arial" w:hAnsi="Arial"/>
                <w:b w:val="0"/>
                <w:sz w:val="20"/>
              </w:rPr>
              <w:t>Moderföretaget 2021 (tkr)</w:t>
            </w:r>
          </w:p>
        </w:tc>
        <w:tc>
          <w:tcPr>
            <w:tcW w:type="dxa" w:w="4762"/>
            <w:vAlign w:val="center"/>
          </w:tcPr>
          <w:p>
            <w:pPr>
              <w:keepNext w:val="0"/>
              <w:keepLines w:val="0"/>
              <w:spacing w:before="0" w:after="40" w:line="247" w:lineRule="auto"/>
              <w:jc w:val="right"/>
            </w:pPr>
            <w:r>
              <w:rPr>
                <w:rFonts w:ascii="Arial" w:hAnsi="Arial"/>
                <w:b w:val="0"/>
                <w:sz w:val="20"/>
              </w:rPr>
              <w:t>244</w:t>
            </w:r>
          </w:p>
        </w:tc>
      </w:tr>
      <w:tr>
        <w:trPr>
          <w:cantSplit/>
        </w:trPr>
        <w:tc>
          <w:tcPr>
            <w:tcW w:type="dxa" w:w="4762"/>
            <w:vAlign w:val="center"/>
          </w:tcPr>
          <w:p>
            <w:pPr>
              <w:keepNext w:val="0"/>
              <w:keepLines w:val="0"/>
              <w:spacing w:before="0" w:after="40" w:line="247" w:lineRule="auto"/>
            </w:pPr>
            <w:r>
              <w:rPr>
                <w:rFonts w:ascii="Arial" w:hAnsi="Arial"/>
                <w:b w:val="0"/>
                <w:sz w:val="20"/>
              </w:rPr>
              <w:t>Moderföretaget 2020 (tkr)</w:t>
            </w:r>
          </w:p>
        </w:tc>
        <w:tc>
          <w:tcPr>
            <w:tcW w:type="dxa" w:w="4762"/>
            <w:vAlign w:val="center"/>
          </w:tcPr>
          <w:p>
            <w:pPr>
              <w:keepNext w:val="0"/>
              <w:keepLines w:val="0"/>
              <w:spacing w:before="0" w:after="40" w:line="247" w:lineRule="auto"/>
              <w:jc w:val="right"/>
            </w:pPr>
            <w:r>
              <w:rPr>
                <w:rFonts w:ascii="Arial" w:hAnsi="Arial"/>
                <w:b w:val="0"/>
                <w:sz w:val="20"/>
              </w:rPr>
              <w:t>293</w:t>
            </w:r>
          </w:p>
        </w:tc>
      </w:tr>
    </w:tbl>
    <w:p>
      <w:pPr>
        <w:spacing w:after="20" w:before="0" w:line="240" w:lineRule="auto"/>
      </w:pPr>
      <w:r>
        <w:rPr>
          <w:sz w:val="6"/>
        </w:rPr>
      </w:r>
    </w:p>
    <w:p>
      <w:pPr>
        <w:pStyle w:val="Tablecaption"/>
      </w:pPr>
      <w:r>
        <w:t>Andra aktier och andelar</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1 – Andra långfristiga värdepappersinnehav – Andra aktier och andelar"/>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Antal andelar</w:t>
            </w:r>
          </w:p>
        </w:tc>
        <w:tc>
          <w:tcPr>
            <w:tcW w:type="dxa" w:w="4762"/>
            <w:vAlign w:val="center"/>
          </w:tcPr>
          <w:p>
            <w:pPr>
              <w:keepNext w:val="0"/>
              <w:keepLines w:val="0"/>
              <w:spacing w:before="0" w:after="40" w:line="247" w:lineRule="auto"/>
              <w:jc w:val="right"/>
            </w:pPr>
            <w:r>
              <w:rPr>
                <w:rFonts w:ascii="Arial" w:hAnsi="Arial"/>
                <w:b w:val="0"/>
                <w:sz w:val="20"/>
              </w:rPr>
              <w:t>–</w:t>
            </w:r>
          </w:p>
        </w:tc>
      </w:tr>
      <w:tr>
        <w:trPr>
          <w:cantSplit/>
        </w:trPr>
        <w:tc>
          <w:tcPr>
            <w:tcW w:type="dxa" w:w="4762"/>
            <w:vAlign w:val="center"/>
          </w:tcPr>
          <w:p>
            <w:pPr>
              <w:keepNext w:val="0"/>
              <w:keepLines w:val="0"/>
              <w:spacing w:before="0" w:after="40" w:line="247" w:lineRule="auto"/>
            </w:pPr>
            <w:r>
              <w:rPr>
                <w:rFonts w:ascii="Arial" w:hAnsi="Arial"/>
                <w:b w:val="0"/>
                <w:sz w:val="20"/>
              </w:rPr>
              <w:t>Koncernen 2021 (tkr)</w:t>
            </w:r>
          </w:p>
        </w:tc>
        <w:tc>
          <w:tcPr>
            <w:tcW w:type="dxa" w:w="4762"/>
            <w:vAlign w:val="center"/>
          </w:tcPr>
          <w:p>
            <w:pPr>
              <w:keepNext w:val="0"/>
              <w:keepLines w:val="0"/>
              <w:spacing w:before="0" w:after="40" w:line="247" w:lineRule="auto"/>
              <w:jc w:val="right"/>
            </w:pPr>
            <w:r>
              <w:rPr>
                <w:rFonts w:ascii="Arial" w:hAnsi="Arial"/>
                <w:b w:val="0"/>
                <w:sz w:val="20"/>
              </w:rPr>
              <w:t>223</w:t>
            </w:r>
          </w:p>
        </w:tc>
      </w:tr>
      <w:tr>
        <w:trPr>
          <w:cantSplit/>
        </w:trPr>
        <w:tc>
          <w:tcPr>
            <w:tcW w:type="dxa" w:w="4762"/>
            <w:vAlign w:val="center"/>
          </w:tcPr>
          <w:p>
            <w:pPr>
              <w:keepNext w:val="0"/>
              <w:keepLines w:val="0"/>
              <w:spacing w:before="0" w:after="40" w:line="247" w:lineRule="auto"/>
            </w:pPr>
            <w:r>
              <w:rPr>
                <w:rFonts w:ascii="Arial" w:hAnsi="Arial"/>
                <w:b w:val="0"/>
                <w:sz w:val="20"/>
              </w:rPr>
              <w:t>Koncernen 2020 (tkr)</w:t>
            </w:r>
          </w:p>
        </w:tc>
        <w:tc>
          <w:tcPr>
            <w:tcW w:type="dxa" w:w="4762"/>
            <w:vAlign w:val="center"/>
          </w:tcPr>
          <w:p>
            <w:pPr>
              <w:keepNext w:val="0"/>
              <w:keepLines w:val="0"/>
              <w:spacing w:before="0" w:after="40" w:line="247" w:lineRule="auto"/>
              <w:jc w:val="right"/>
            </w:pPr>
            <w:r>
              <w:rPr>
                <w:rFonts w:ascii="Arial" w:hAnsi="Arial"/>
                <w:b w:val="0"/>
                <w:sz w:val="20"/>
              </w:rPr>
              <w:t>223</w:t>
            </w:r>
          </w:p>
        </w:tc>
      </w:tr>
      <w:tr>
        <w:trPr>
          <w:cantSplit/>
        </w:trPr>
        <w:tc>
          <w:tcPr>
            <w:tcW w:type="dxa" w:w="4762"/>
            <w:vAlign w:val="center"/>
          </w:tcPr>
          <w:p>
            <w:pPr>
              <w:keepNext w:val="0"/>
              <w:keepLines w:val="0"/>
              <w:spacing w:before="0" w:after="40" w:line="247" w:lineRule="auto"/>
            </w:pPr>
            <w:r>
              <w:rPr>
                <w:rFonts w:ascii="Arial" w:hAnsi="Arial"/>
                <w:b w:val="0"/>
                <w:sz w:val="20"/>
              </w:rPr>
              <w:t>Moderföretaget 2021 (tkr)</w:t>
            </w:r>
          </w:p>
        </w:tc>
        <w:tc>
          <w:tcPr>
            <w:tcW w:type="dxa" w:w="4762"/>
            <w:vAlign w:val="center"/>
          </w:tcPr>
          <w:p>
            <w:pPr>
              <w:keepNext w:val="0"/>
              <w:keepLines w:val="0"/>
              <w:spacing w:before="0" w:after="40" w:line="247" w:lineRule="auto"/>
              <w:jc w:val="right"/>
            </w:pPr>
            <w:r>
              <w:rPr>
                <w:rFonts w:ascii="Arial" w:hAnsi="Arial"/>
                <w:b w:val="0"/>
                <w:sz w:val="20"/>
              </w:rPr>
              <w:t>213</w:t>
            </w:r>
          </w:p>
        </w:tc>
      </w:tr>
      <w:tr>
        <w:trPr>
          <w:cantSplit/>
        </w:trPr>
        <w:tc>
          <w:tcPr>
            <w:tcW w:type="dxa" w:w="4762"/>
            <w:vAlign w:val="center"/>
          </w:tcPr>
          <w:p>
            <w:pPr>
              <w:keepNext w:val="0"/>
              <w:keepLines w:val="0"/>
              <w:spacing w:before="0" w:after="40" w:line="247" w:lineRule="auto"/>
            </w:pPr>
            <w:r>
              <w:rPr>
                <w:rFonts w:ascii="Arial" w:hAnsi="Arial"/>
                <w:b w:val="0"/>
                <w:sz w:val="20"/>
              </w:rPr>
              <w:t>Moderföretaget 2020 (tkr)</w:t>
            </w:r>
          </w:p>
        </w:tc>
        <w:tc>
          <w:tcPr>
            <w:tcW w:type="dxa" w:w="4762"/>
            <w:vAlign w:val="center"/>
          </w:tcPr>
          <w:p>
            <w:pPr>
              <w:keepNext w:val="0"/>
              <w:keepLines w:val="0"/>
              <w:spacing w:before="0" w:after="40" w:line="247" w:lineRule="auto"/>
              <w:jc w:val="right"/>
            </w:pPr>
            <w:r>
              <w:rPr>
                <w:rFonts w:ascii="Arial" w:hAnsi="Arial"/>
                <w:b w:val="0"/>
                <w:sz w:val="20"/>
              </w:rPr>
              <w:t>213</w:t>
            </w:r>
          </w:p>
        </w:tc>
      </w:tr>
    </w:tbl>
    <w:p>
      <w:pPr>
        <w:spacing w:after="20" w:before="0" w:line="240" w:lineRule="auto"/>
      </w:pPr>
      <w:r>
        <w:rPr>
          <w:sz w:val="6"/>
        </w:rPr>
      </w:r>
    </w:p>
    <w:p>
      <w:pPr>
        <w:pStyle w:val="Tablecaption"/>
      </w:pPr>
      <w:r>
        <w:t>Summa</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1 – Andra långfristiga värdepappersinnehav – Summa"/>
        <w:tblDescription w:val="Tabell med en upprepad rubrikrad. Tomma celler motsvarar tomma celler i originalet."/>
      </w:tblPr>
      <w:tblGrid>
        <w:gridCol w:w="4762"/>
        <w:gridCol w:w="4762"/>
      </w:tblGrid>
      <w:tr>
        <w:trPr>
          <w:cantSplit/>
          <w:tblHeader w:val="1"/>
        </w:trPr>
        <w:tc>
          <w:tcPr>
            <w:tcW w:type="dxa" w:w="4762"/>
            <w:shd w:fill="006445"/>
            <w:vAlign w:val="center"/>
          </w:tcPr>
          <w:p>
            <w:pPr>
              <w:keepNext/>
              <w:keepLines w:val="0"/>
              <w:spacing w:before="0" w:after="40" w:line="247" w:lineRule="auto"/>
            </w:pPr>
            <w:r>
              <w:rPr>
                <w:rFonts w:ascii="Arial" w:hAnsi="Arial"/>
                <w:b/>
                <w:color w:val="FFFFFF"/>
                <w:sz w:val="20"/>
              </w:rPr>
              <w:t>Uppgift</w:t>
            </w:r>
          </w:p>
        </w:tc>
        <w:tc>
          <w:tcPr>
            <w:tcW w:type="dxa" w:w="4762"/>
            <w:shd w:fill="006445"/>
            <w:vAlign w:val="center"/>
          </w:tcPr>
          <w:p>
            <w:pPr>
              <w:keepNext/>
              <w:keepLines w:val="0"/>
              <w:spacing w:before="0" w:after="40" w:line="247" w:lineRule="auto"/>
            </w:pPr>
            <w:r>
              <w:rPr>
                <w:rFonts w:ascii="Arial" w:hAnsi="Arial"/>
                <w:b/>
                <w:color w:val="FFFFFF"/>
                <w:sz w:val="20"/>
              </w:rPr>
              <w:t>Värde</w:t>
            </w:r>
          </w:p>
        </w:tc>
      </w:tr>
      <w:tr>
        <w:trPr>
          <w:cantSplit/>
        </w:trPr>
        <w:tc>
          <w:tcPr>
            <w:tcW w:type="dxa" w:w="4762"/>
            <w:vAlign w:val="center"/>
          </w:tcPr>
          <w:p>
            <w:pPr>
              <w:keepNext w:val="0"/>
              <w:keepLines w:val="0"/>
              <w:spacing w:before="0" w:after="40" w:line="247" w:lineRule="auto"/>
            </w:pPr>
            <w:r>
              <w:rPr>
                <w:rFonts w:ascii="Arial" w:hAnsi="Arial"/>
                <w:b w:val="0"/>
                <w:sz w:val="20"/>
              </w:rPr>
              <w:t>Koncernen 2021 (tkr)</w:t>
            </w:r>
          </w:p>
        </w:tc>
        <w:tc>
          <w:tcPr>
            <w:tcW w:type="dxa" w:w="4762"/>
            <w:vAlign w:val="center"/>
          </w:tcPr>
          <w:p>
            <w:pPr>
              <w:keepNext w:val="0"/>
              <w:keepLines w:val="0"/>
              <w:spacing w:before="0" w:after="40" w:line="247" w:lineRule="auto"/>
              <w:jc w:val="right"/>
            </w:pPr>
            <w:r>
              <w:rPr>
                <w:rFonts w:ascii="Arial" w:hAnsi="Arial"/>
                <w:b w:val="0"/>
                <w:sz w:val="20"/>
              </w:rPr>
              <w:t>2 680</w:t>
            </w:r>
          </w:p>
        </w:tc>
      </w:tr>
      <w:tr>
        <w:trPr>
          <w:cantSplit/>
        </w:trPr>
        <w:tc>
          <w:tcPr>
            <w:tcW w:type="dxa" w:w="4762"/>
            <w:vAlign w:val="center"/>
          </w:tcPr>
          <w:p>
            <w:pPr>
              <w:keepNext w:val="0"/>
              <w:keepLines w:val="0"/>
              <w:spacing w:before="0" w:after="40" w:line="247" w:lineRule="auto"/>
            </w:pPr>
            <w:r>
              <w:rPr>
                <w:rFonts w:ascii="Arial" w:hAnsi="Arial"/>
                <w:b w:val="0"/>
                <w:sz w:val="20"/>
              </w:rPr>
              <w:t>Koncernen 2020 (tkr)</w:t>
            </w:r>
          </w:p>
        </w:tc>
        <w:tc>
          <w:tcPr>
            <w:tcW w:type="dxa" w:w="4762"/>
            <w:vAlign w:val="center"/>
          </w:tcPr>
          <w:p>
            <w:pPr>
              <w:keepNext w:val="0"/>
              <w:keepLines w:val="0"/>
              <w:spacing w:before="0" w:after="40" w:line="247" w:lineRule="auto"/>
              <w:jc w:val="right"/>
            </w:pPr>
            <w:r>
              <w:rPr>
                <w:rFonts w:ascii="Arial" w:hAnsi="Arial"/>
                <w:b w:val="0"/>
                <w:sz w:val="20"/>
              </w:rPr>
              <w:t>2 729</w:t>
            </w:r>
          </w:p>
        </w:tc>
      </w:tr>
      <w:tr>
        <w:trPr>
          <w:cantSplit/>
        </w:trPr>
        <w:tc>
          <w:tcPr>
            <w:tcW w:type="dxa" w:w="4762"/>
            <w:vAlign w:val="center"/>
          </w:tcPr>
          <w:p>
            <w:pPr>
              <w:keepNext w:val="0"/>
              <w:keepLines w:val="0"/>
              <w:spacing w:before="0" w:after="40" w:line="247" w:lineRule="auto"/>
            </w:pPr>
            <w:r>
              <w:rPr>
                <w:rFonts w:ascii="Arial" w:hAnsi="Arial"/>
                <w:b w:val="0"/>
                <w:sz w:val="20"/>
              </w:rPr>
              <w:t>Moderföretaget 2021 (tkr)</w:t>
            </w:r>
          </w:p>
        </w:tc>
        <w:tc>
          <w:tcPr>
            <w:tcW w:type="dxa" w:w="4762"/>
            <w:vAlign w:val="center"/>
          </w:tcPr>
          <w:p>
            <w:pPr>
              <w:keepNext w:val="0"/>
              <w:keepLines w:val="0"/>
              <w:spacing w:before="0" w:after="40" w:line="247" w:lineRule="auto"/>
              <w:jc w:val="right"/>
            </w:pPr>
            <w:r>
              <w:rPr>
                <w:rFonts w:ascii="Arial" w:hAnsi="Arial"/>
                <w:b w:val="0"/>
                <w:sz w:val="20"/>
              </w:rPr>
              <w:t>457</w:t>
            </w:r>
          </w:p>
        </w:tc>
      </w:tr>
      <w:tr>
        <w:trPr>
          <w:cantSplit/>
        </w:trPr>
        <w:tc>
          <w:tcPr>
            <w:tcW w:type="dxa" w:w="4762"/>
            <w:vAlign w:val="center"/>
          </w:tcPr>
          <w:p>
            <w:pPr>
              <w:keepNext w:val="0"/>
              <w:keepLines w:val="0"/>
              <w:spacing w:before="0" w:after="40" w:line="247" w:lineRule="auto"/>
            </w:pPr>
            <w:r>
              <w:rPr>
                <w:rFonts w:ascii="Arial" w:hAnsi="Arial"/>
                <w:b w:val="0"/>
                <w:sz w:val="20"/>
              </w:rPr>
              <w:t>Moderföretaget 2020 (tkr)</w:t>
            </w:r>
          </w:p>
        </w:tc>
        <w:tc>
          <w:tcPr>
            <w:tcW w:type="dxa" w:w="4762"/>
            <w:vAlign w:val="center"/>
          </w:tcPr>
          <w:p>
            <w:pPr>
              <w:keepNext w:val="0"/>
              <w:keepLines w:val="0"/>
              <w:spacing w:before="0" w:after="40" w:line="247" w:lineRule="auto"/>
              <w:jc w:val="right"/>
            </w:pPr>
            <w:r>
              <w:rPr>
                <w:rFonts w:ascii="Arial" w:hAnsi="Arial"/>
                <w:b w:val="0"/>
                <w:sz w:val="20"/>
              </w:rPr>
              <w:t>506</w:t>
            </w:r>
          </w:p>
        </w:tc>
      </w:tr>
    </w:tbl>
    <w:p>
      <w:pPr>
        <w:spacing w:after="20" w:before="0" w:line="240" w:lineRule="auto"/>
      </w:pPr>
      <w:r>
        <w:rPr>
          <w:sz w:val="6"/>
        </w:rPr>
      </w:r>
    </w:p>
    <w:p>
      <w:pPr>
        <w:pStyle w:val="Heading3"/>
      </w:pPr>
      <w:bookmarkStart w:id="308" w:name="h_1005"/>
      <w:r>
        <w:t>Not 22 – Uppskjuten skattefordran</w:t>
      </w:r>
      <w:bookmarkEnd w:id="308"/>
    </w:p>
    <w:p>
      <w:pPr>
        <w:pStyle w:val="Tablecaption"/>
      </w:pPr>
      <w:r>
        <w:t>Koncernen</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2 – Uppskjuten skattefordran"/>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Temporär skillnad 2021</w:t>
            </w:r>
          </w:p>
        </w:tc>
        <w:tc>
          <w:tcPr>
            <w:tcW w:type="dxa" w:w="1559"/>
            <w:shd w:fill="006445"/>
            <w:vAlign w:val="center"/>
          </w:tcPr>
          <w:p>
            <w:pPr>
              <w:keepNext/>
              <w:keepLines w:val="0"/>
              <w:spacing w:before="0" w:after="40" w:line="247" w:lineRule="auto"/>
            </w:pPr>
            <w:r>
              <w:rPr>
                <w:rFonts w:ascii="Arial" w:hAnsi="Arial"/>
                <w:b/>
                <w:color w:val="FFFFFF"/>
                <w:sz w:val="20"/>
              </w:rPr>
              <w:t>Uppskjuten fordran 2021</w:t>
            </w:r>
          </w:p>
        </w:tc>
        <w:tc>
          <w:tcPr>
            <w:tcW w:type="dxa" w:w="1559"/>
            <w:shd w:fill="006445"/>
            <w:vAlign w:val="center"/>
          </w:tcPr>
          <w:p>
            <w:pPr>
              <w:keepNext/>
              <w:keepLines w:val="0"/>
              <w:spacing w:before="0" w:after="40" w:line="247" w:lineRule="auto"/>
            </w:pPr>
            <w:r>
              <w:rPr>
                <w:rFonts w:ascii="Arial" w:hAnsi="Arial"/>
                <w:b/>
                <w:color w:val="FFFFFF"/>
                <w:sz w:val="20"/>
              </w:rPr>
              <w:t>Temporär skillnad 2020</w:t>
            </w:r>
          </w:p>
        </w:tc>
        <w:tc>
          <w:tcPr>
            <w:tcW w:type="dxa" w:w="1559"/>
            <w:shd w:fill="006445"/>
            <w:vAlign w:val="center"/>
          </w:tcPr>
          <w:p>
            <w:pPr>
              <w:keepNext/>
              <w:keepLines w:val="0"/>
              <w:spacing w:before="0" w:after="40" w:line="247" w:lineRule="auto"/>
            </w:pPr>
            <w:r>
              <w:rPr>
                <w:rFonts w:ascii="Arial" w:hAnsi="Arial"/>
                <w:b/>
                <w:color w:val="FFFFFF"/>
                <w:sz w:val="20"/>
              </w:rPr>
              <w:t>Uppskjuten fordran 2020</w:t>
            </w:r>
          </w:p>
        </w:tc>
      </w:tr>
      <w:tr>
        <w:trPr>
          <w:cantSplit/>
        </w:trPr>
        <w:tc>
          <w:tcPr>
            <w:tcW w:type="dxa" w:w="3288"/>
            <w:vAlign w:val="center"/>
          </w:tcPr>
          <w:p>
            <w:pPr>
              <w:keepNext w:val="0"/>
              <w:keepLines w:val="0"/>
              <w:spacing w:before="0" w:after="40" w:line="247" w:lineRule="auto"/>
            </w:pPr>
            <w:r>
              <w:rPr>
                <w:rFonts w:ascii="Arial" w:hAnsi="Arial"/>
                <w:b w:val="0"/>
                <w:sz w:val="20"/>
              </w:rPr>
              <w:t>Inventarier</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8 618</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Kvotplikt elcertifikat</w:t>
            </w:r>
          </w:p>
        </w:tc>
        <w:tc>
          <w:tcPr>
            <w:tcW w:type="dxa" w:w="1559"/>
            <w:vAlign w:val="center"/>
          </w:tcPr>
          <w:p>
            <w:pPr>
              <w:keepNext w:val="0"/>
              <w:keepLines w:val="0"/>
              <w:spacing w:before="0" w:after="40" w:line="247" w:lineRule="auto"/>
              <w:jc w:val="right"/>
            </w:pPr>
            <w:r>
              <w:rPr>
                <w:rFonts w:ascii="Arial" w:hAnsi="Arial"/>
                <w:b w:val="0"/>
                <w:sz w:val="20"/>
              </w:rPr>
              <w:t>547</w:t>
            </w:r>
          </w:p>
        </w:tc>
        <w:tc>
          <w:tcPr>
            <w:tcW w:type="dxa" w:w="1559"/>
            <w:vAlign w:val="center"/>
          </w:tcPr>
          <w:p>
            <w:pPr>
              <w:keepNext w:val="0"/>
              <w:keepLines w:val="0"/>
              <w:spacing w:before="0" w:after="40" w:line="247" w:lineRule="auto"/>
              <w:jc w:val="right"/>
            </w:pPr>
            <w:r>
              <w:rPr>
                <w:rFonts w:ascii="Arial" w:hAnsi="Arial"/>
                <w:b w:val="0"/>
                <w:sz w:val="20"/>
              </w:rPr>
              <w:t>113</w:t>
            </w:r>
          </w:p>
        </w:tc>
        <w:tc>
          <w:tcPr>
            <w:tcW w:type="dxa" w:w="1559"/>
            <w:vAlign w:val="center"/>
          </w:tcPr>
          <w:p>
            <w:pPr>
              <w:keepNext w:val="0"/>
              <w:keepLines w:val="0"/>
              <w:spacing w:before="0" w:after="40" w:line="247" w:lineRule="auto"/>
              <w:jc w:val="right"/>
            </w:pPr>
            <w:r>
              <w:rPr>
                <w:rFonts w:ascii="Arial" w:hAnsi="Arial"/>
                <w:b w:val="0"/>
                <w:sz w:val="20"/>
              </w:rPr>
              <w:t>1 859</w:t>
            </w:r>
          </w:p>
        </w:tc>
        <w:tc>
          <w:tcPr>
            <w:tcW w:type="dxa" w:w="1559"/>
            <w:vAlign w:val="center"/>
          </w:tcPr>
          <w:p>
            <w:pPr>
              <w:keepNext w:val="0"/>
              <w:keepLines w:val="0"/>
              <w:spacing w:before="0" w:after="40" w:line="247" w:lineRule="auto"/>
              <w:jc w:val="right"/>
            </w:pPr>
            <w:r>
              <w:rPr>
                <w:rFonts w:ascii="Arial" w:hAnsi="Arial"/>
                <w:b w:val="0"/>
                <w:sz w:val="20"/>
              </w:rPr>
              <w:t>383</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jc w:val="right"/>
            </w:pPr>
            <w:r>
              <w:rPr>
                <w:rFonts w:ascii="Arial" w:hAnsi="Arial"/>
                <w:b/>
                <w:sz w:val="20"/>
              </w:rPr>
              <w:t>8 730</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jc w:val="right"/>
            </w:pPr>
            <w:r>
              <w:rPr>
                <w:rFonts w:ascii="Arial" w:hAnsi="Arial"/>
                <w:b/>
                <w:sz w:val="20"/>
              </w:rPr>
              <w:t>383</w:t>
            </w:r>
          </w:p>
        </w:tc>
      </w:tr>
    </w:tbl>
    <w:p>
      <w:pPr>
        <w:spacing w:after="20" w:before="0" w:line="240" w:lineRule="auto"/>
      </w:pPr>
      <w:r>
        <w:rPr>
          <w:sz w:val="6"/>
        </w:rPr>
      </w:r>
    </w:p>
    <w:p>
      <w:pPr>
        <w:pStyle w:val="Tablecaption"/>
      </w:pPr>
      <w:r>
        <w:t>Moderföretaget</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2 – Uppskjuten skattefordran"/>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Temporär skillnad 2021</w:t>
            </w:r>
          </w:p>
        </w:tc>
        <w:tc>
          <w:tcPr>
            <w:tcW w:type="dxa" w:w="1559"/>
            <w:shd w:fill="006445"/>
            <w:vAlign w:val="center"/>
          </w:tcPr>
          <w:p>
            <w:pPr>
              <w:keepNext/>
              <w:keepLines w:val="0"/>
              <w:spacing w:before="0" w:after="40" w:line="247" w:lineRule="auto"/>
            </w:pPr>
            <w:r>
              <w:rPr>
                <w:rFonts w:ascii="Arial" w:hAnsi="Arial"/>
                <w:b/>
                <w:color w:val="FFFFFF"/>
                <w:sz w:val="20"/>
              </w:rPr>
              <w:t>Uppskjuten fordran 2021</w:t>
            </w:r>
          </w:p>
        </w:tc>
        <w:tc>
          <w:tcPr>
            <w:tcW w:type="dxa" w:w="1559"/>
            <w:shd w:fill="006445"/>
            <w:vAlign w:val="center"/>
          </w:tcPr>
          <w:p>
            <w:pPr>
              <w:keepNext/>
              <w:keepLines w:val="0"/>
              <w:spacing w:before="0" w:after="40" w:line="247" w:lineRule="auto"/>
            </w:pPr>
            <w:r>
              <w:rPr>
                <w:rFonts w:ascii="Arial" w:hAnsi="Arial"/>
                <w:b/>
                <w:color w:val="FFFFFF"/>
                <w:sz w:val="20"/>
              </w:rPr>
              <w:t>Temporär skillnad 2020</w:t>
            </w:r>
          </w:p>
        </w:tc>
        <w:tc>
          <w:tcPr>
            <w:tcW w:type="dxa" w:w="1559"/>
            <w:shd w:fill="006445"/>
            <w:vAlign w:val="center"/>
          </w:tcPr>
          <w:p>
            <w:pPr>
              <w:keepNext/>
              <w:keepLines w:val="0"/>
              <w:spacing w:before="0" w:after="40" w:line="247" w:lineRule="auto"/>
            </w:pPr>
            <w:r>
              <w:rPr>
                <w:rFonts w:ascii="Arial" w:hAnsi="Arial"/>
                <w:b/>
                <w:color w:val="FFFFFF"/>
                <w:sz w:val="20"/>
              </w:rPr>
              <w:t>Uppskjuten fordran 2020</w:t>
            </w:r>
          </w:p>
        </w:tc>
      </w:tr>
      <w:tr>
        <w:trPr>
          <w:cantSplit/>
        </w:trPr>
        <w:tc>
          <w:tcPr>
            <w:tcW w:type="dxa" w:w="3288"/>
            <w:vAlign w:val="center"/>
          </w:tcPr>
          <w:p>
            <w:pPr>
              <w:keepNext w:val="0"/>
              <w:keepLines w:val="0"/>
              <w:spacing w:before="0" w:after="40" w:line="247" w:lineRule="auto"/>
            </w:pPr>
            <w:r>
              <w:rPr>
                <w:rFonts w:ascii="Arial" w:hAnsi="Arial"/>
                <w:b w:val="0"/>
                <w:sz w:val="20"/>
              </w:rPr>
              <w:t>Inventarier</w:t>
            </w:r>
          </w:p>
        </w:tc>
        <w:tc>
          <w:tcPr>
            <w:tcW w:type="dxa" w:w="1559"/>
            <w:vAlign w:val="center"/>
          </w:tcPr>
          <w:p>
            <w:pPr>
              <w:keepNext w:val="0"/>
              <w:keepLines w:val="0"/>
              <w:spacing w:before="0" w:after="40" w:line="247" w:lineRule="auto"/>
              <w:jc w:val="right"/>
            </w:pPr>
            <w:r>
              <w:rPr>
                <w:rFonts w:ascii="Arial" w:hAnsi="Arial"/>
                <w:b w:val="0"/>
                <w:sz w:val="20"/>
              </w:rPr>
              <w:t>11 656</w:t>
            </w:r>
          </w:p>
        </w:tc>
        <w:tc>
          <w:tcPr>
            <w:tcW w:type="dxa" w:w="1559"/>
            <w:vAlign w:val="center"/>
          </w:tcPr>
          <w:p>
            <w:pPr>
              <w:keepNext w:val="0"/>
              <w:keepLines w:val="0"/>
              <w:spacing w:before="0" w:after="40" w:line="247" w:lineRule="auto"/>
              <w:jc w:val="right"/>
            </w:pPr>
            <w:r>
              <w:rPr>
                <w:rFonts w:ascii="Arial" w:hAnsi="Arial"/>
                <w:b w:val="0"/>
                <w:sz w:val="20"/>
              </w:rPr>
              <w:t>2 401</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jc w:val="right"/>
            </w:pPr>
            <w:r>
              <w:rPr>
                <w:rFonts w:ascii="Arial" w:hAnsi="Arial"/>
                <w:b/>
                <w:sz w:val="20"/>
              </w:rPr>
              <w:t>2 401</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jc w:val="right"/>
            </w:pPr>
            <w:r>
              <w:rPr>
                <w:rFonts w:ascii="Arial" w:hAnsi="Arial"/>
                <w:b/>
                <w:sz w:val="20"/>
              </w:rPr>
              <w:t>0</w:t>
            </w:r>
          </w:p>
        </w:tc>
      </w:tr>
    </w:tbl>
    <w:p>
      <w:pPr>
        <w:spacing w:after="20" w:before="0" w:line="240" w:lineRule="auto"/>
      </w:pPr>
      <w:r>
        <w:rPr>
          <w:sz w:val="6"/>
        </w:rPr>
      </w:r>
    </w:p>
    <w:p>
      <w:pPr>
        <w:pStyle w:val="Heading3"/>
      </w:pPr>
      <w:bookmarkStart w:id="309" w:name="h_1010"/>
      <w:r>
        <w:t>Not 23 – Andra långfristiga fordringar</w:t>
      </w:r>
      <w:bookmarkEnd w:id="309"/>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3 – Andra långfristiga fordringa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Ingående ackumulerade anskaffningsvärden</w:t>
            </w:r>
          </w:p>
        </w:tc>
        <w:tc>
          <w:tcPr>
            <w:tcW w:type="dxa" w:w="1559"/>
            <w:vAlign w:val="center"/>
          </w:tcPr>
          <w:p>
            <w:pPr>
              <w:keepNext w:val="0"/>
              <w:keepLines w:val="0"/>
              <w:spacing w:before="0" w:after="40" w:line="247" w:lineRule="auto"/>
              <w:jc w:val="right"/>
            </w:pPr>
            <w:r>
              <w:rPr>
                <w:rFonts w:ascii="Arial" w:hAnsi="Arial"/>
                <w:b w:val="0"/>
                <w:sz w:val="20"/>
              </w:rPr>
              <w:t>62 154</w:t>
            </w:r>
          </w:p>
        </w:tc>
        <w:tc>
          <w:tcPr>
            <w:tcW w:type="dxa" w:w="1559"/>
            <w:vAlign w:val="center"/>
          </w:tcPr>
          <w:p>
            <w:pPr>
              <w:keepNext w:val="0"/>
              <w:keepLines w:val="0"/>
              <w:spacing w:before="0" w:after="40" w:line="247" w:lineRule="auto"/>
              <w:jc w:val="right"/>
            </w:pPr>
            <w:r>
              <w:rPr>
                <w:rFonts w:ascii="Arial" w:hAnsi="Arial"/>
                <w:b w:val="0"/>
                <w:sz w:val="20"/>
              </w:rPr>
              <w:t>62 704</w:t>
            </w:r>
          </w:p>
        </w:tc>
        <w:tc>
          <w:tcPr>
            <w:tcW w:type="dxa" w:w="1559"/>
            <w:vAlign w:val="center"/>
          </w:tcPr>
          <w:p>
            <w:pPr>
              <w:keepNext w:val="0"/>
              <w:keepLines w:val="0"/>
              <w:spacing w:before="0" w:after="40" w:line="247" w:lineRule="auto"/>
              <w:jc w:val="right"/>
            </w:pPr>
            <w:r>
              <w:rPr>
                <w:rFonts w:ascii="Arial" w:hAnsi="Arial"/>
                <w:b w:val="0"/>
                <w:sz w:val="20"/>
              </w:rPr>
              <w:t>62 154</w:t>
            </w:r>
          </w:p>
        </w:tc>
        <w:tc>
          <w:tcPr>
            <w:tcW w:type="dxa" w:w="1559"/>
            <w:vAlign w:val="center"/>
          </w:tcPr>
          <w:p>
            <w:pPr>
              <w:keepNext w:val="0"/>
              <w:keepLines w:val="0"/>
              <w:spacing w:before="0" w:after="40" w:line="247" w:lineRule="auto"/>
              <w:jc w:val="right"/>
            </w:pPr>
            <w:r>
              <w:rPr>
                <w:rFonts w:ascii="Arial" w:hAnsi="Arial"/>
                <w:b w:val="0"/>
                <w:sz w:val="20"/>
              </w:rPr>
              <w:t>62 704</w:t>
            </w:r>
          </w:p>
        </w:tc>
      </w:tr>
      <w:tr>
        <w:trPr>
          <w:cantSplit/>
        </w:trPr>
        <w:tc>
          <w:tcPr>
            <w:tcW w:type="dxa" w:w="3288"/>
            <w:vAlign w:val="center"/>
          </w:tcPr>
          <w:p>
            <w:pPr>
              <w:keepNext w:val="0"/>
              <w:keepLines w:val="0"/>
              <w:spacing w:before="0" w:after="40" w:line="247" w:lineRule="auto"/>
            </w:pPr>
            <w:r>
              <w:rPr>
                <w:rFonts w:ascii="Arial" w:hAnsi="Arial"/>
                <w:b w:val="0"/>
                <w:sz w:val="20"/>
              </w:rPr>
              <w:t>Amortering</w:t>
            </w:r>
          </w:p>
        </w:tc>
        <w:tc>
          <w:tcPr>
            <w:tcW w:type="dxa" w:w="1559"/>
            <w:vAlign w:val="center"/>
          </w:tcPr>
          <w:p>
            <w:pPr>
              <w:keepNext w:val="0"/>
              <w:keepLines w:val="0"/>
              <w:spacing w:before="0" w:after="40" w:line="247" w:lineRule="auto"/>
              <w:jc w:val="right"/>
            </w:pPr>
            <w:r>
              <w:rPr>
                <w:rFonts w:ascii="Arial" w:hAnsi="Arial"/>
                <w:b w:val="0"/>
                <w:sz w:val="20"/>
              </w:rPr>
              <w:t>–550</w:t>
            </w:r>
          </w:p>
        </w:tc>
        <w:tc>
          <w:tcPr>
            <w:tcW w:type="dxa" w:w="1559"/>
            <w:vAlign w:val="center"/>
          </w:tcPr>
          <w:p>
            <w:pPr>
              <w:keepNext w:val="0"/>
              <w:keepLines w:val="0"/>
              <w:spacing w:before="0" w:after="40" w:line="247" w:lineRule="auto"/>
              <w:jc w:val="right"/>
            </w:pPr>
            <w:r>
              <w:rPr>
                <w:rFonts w:ascii="Arial" w:hAnsi="Arial"/>
                <w:b w:val="0"/>
                <w:sz w:val="20"/>
              </w:rPr>
              <w:t>–550</w:t>
            </w:r>
          </w:p>
        </w:tc>
        <w:tc>
          <w:tcPr>
            <w:tcW w:type="dxa" w:w="1559"/>
            <w:vAlign w:val="center"/>
          </w:tcPr>
          <w:p>
            <w:pPr>
              <w:keepNext w:val="0"/>
              <w:keepLines w:val="0"/>
              <w:spacing w:before="0" w:after="40" w:line="247" w:lineRule="auto"/>
              <w:jc w:val="right"/>
            </w:pPr>
            <w:r>
              <w:rPr>
                <w:rFonts w:ascii="Arial" w:hAnsi="Arial"/>
                <w:b w:val="0"/>
                <w:sz w:val="20"/>
              </w:rPr>
              <w:t>–550</w:t>
            </w:r>
          </w:p>
        </w:tc>
        <w:tc>
          <w:tcPr>
            <w:tcW w:type="dxa" w:w="1559"/>
            <w:vAlign w:val="center"/>
          </w:tcPr>
          <w:p>
            <w:pPr>
              <w:keepNext w:val="0"/>
              <w:keepLines w:val="0"/>
              <w:spacing w:before="0" w:after="40" w:line="247" w:lineRule="auto"/>
              <w:jc w:val="right"/>
            </w:pPr>
            <w:r>
              <w:rPr>
                <w:rFonts w:ascii="Arial" w:hAnsi="Arial"/>
                <w:b w:val="0"/>
                <w:sz w:val="20"/>
              </w:rPr>
              <w:t>–550</w:t>
            </w:r>
          </w:p>
        </w:tc>
      </w:tr>
      <w:tr>
        <w:trPr>
          <w:cantSplit/>
        </w:trPr>
        <w:tc>
          <w:tcPr>
            <w:tcW w:type="dxa" w:w="3288"/>
            <w:vAlign w:val="center"/>
          </w:tcPr>
          <w:p>
            <w:pPr>
              <w:keepNext w:val="0"/>
              <w:keepLines w:val="0"/>
              <w:spacing w:before="0" w:after="40" w:line="247" w:lineRule="auto"/>
            </w:pPr>
            <w:r>
              <w:rPr>
                <w:rFonts w:ascii="Arial" w:hAnsi="Arial"/>
                <w:b/>
                <w:sz w:val="20"/>
              </w:rPr>
              <w:t>Utgående ackumulerade anskaffningsvärden</w:t>
            </w:r>
          </w:p>
        </w:tc>
        <w:tc>
          <w:tcPr>
            <w:tcW w:type="dxa" w:w="1559"/>
            <w:vAlign w:val="center"/>
          </w:tcPr>
          <w:p>
            <w:pPr>
              <w:keepNext w:val="0"/>
              <w:keepLines w:val="0"/>
              <w:spacing w:before="0" w:after="40" w:line="247" w:lineRule="auto"/>
              <w:jc w:val="right"/>
            </w:pPr>
            <w:r>
              <w:rPr>
                <w:rFonts w:ascii="Arial" w:hAnsi="Arial"/>
                <w:b/>
                <w:sz w:val="20"/>
              </w:rPr>
              <w:t>61 604</w:t>
            </w:r>
          </w:p>
        </w:tc>
        <w:tc>
          <w:tcPr>
            <w:tcW w:type="dxa" w:w="1559"/>
            <w:vAlign w:val="center"/>
          </w:tcPr>
          <w:p>
            <w:pPr>
              <w:keepNext w:val="0"/>
              <w:keepLines w:val="0"/>
              <w:spacing w:before="0" w:after="40" w:line="247" w:lineRule="auto"/>
              <w:jc w:val="right"/>
            </w:pPr>
            <w:r>
              <w:rPr>
                <w:rFonts w:ascii="Arial" w:hAnsi="Arial"/>
                <w:b/>
                <w:sz w:val="20"/>
              </w:rPr>
              <w:t>62 154</w:t>
            </w:r>
          </w:p>
        </w:tc>
        <w:tc>
          <w:tcPr>
            <w:tcW w:type="dxa" w:w="1559"/>
            <w:vAlign w:val="center"/>
          </w:tcPr>
          <w:p>
            <w:pPr>
              <w:keepNext w:val="0"/>
              <w:keepLines w:val="0"/>
              <w:spacing w:before="0" w:after="40" w:line="247" w:lineRule="auto"/>
              <w:jc w:val="right"/>
            </w:pPr>
            <w:r>
              <w:rPr>
                <w:rFonts w:ascii="Arial" w:hAnsi="Arial"/>
                <w:b/>
                <w:sz w:val="20"/>
              </w:rPr>
              <w:t>61 604</w:t>
            </w:r>
          </w:p>
        </w:tc>
        <w:tc>
          <w:tcPr>
            <w:tcW w:type="dxa" w:w="1559"/>
            <w:vAlign w:val="center"/>
          </w:tcPr>
          <w:p>
            <w:pPr>
              <w:keepNext w:val="0"/>
              <w:keepLines w:val="0"/>
              <w:spacing w:before="0" w:after="40" w:line="247" w:lineRule="auto"/>
              <w:jc w:val="right"/>
            </w:pPr>
            <w:r>
              <w:rPr>
                <w:rFonts w:ascii="Arial" w:hAnsi="Arial"/>
                <w:b/>
                <w:sz w:val="20"/>
              </w:rPr>
              <w:t>62 154</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61 604</w:t>
            </w:r>
          </w:p>
        </w:tc>
        <w:tc>
          <w:tcPr>
            <w:tcW w:type="dxa" w:w="1559"/>
            <w:vAlign w:val="center"/>
          </w:tcPr>
          <w:p>
            <w:pPr>
              <w:keepNext w:val="0"/>
              <w:keepLines w:val="0"/>
              <w:spacing w:before="0" w:after="40" w:line="247" w:lineRule="auto"/>
              <w:jc w:val="right"/>
            </w:pPr>
            <w:r>
              <w:rPr>
                <w:rFonts w:ascii="Arial" w:hAnsi="Arial"/>
                <w:b/>
                <w:sz w:val="20"/>
              </w:rPr>
              <w:t>62 154</w:t>
            </w:r>
          </w:p>
        </w:tc>
        <w:tc>
          <w:tcPr>
            <w:tcW w:type="dxa" w:w="1559"/>
            <w:vAlign w:val="center"/>
          </w:tcPr>
          <w:p>
            <w:pPr>
              <w:keepNext w:val="0"/>
              <w:keepLines w:val="0"/>
              <w:spacing w:before="0" w:after="40" w:line="247" w:lineRule="auto"/>
              <w:jc w:val="right"/>
            </w:pPr>
            <w:r>
              <w:rPr>
                <w:rFonts w:ascii="Arial" w:hAnsi="Arial"/>
                <w:b/>
                <w:sz w:val="20"/>
              </w:rPr>
              <w:t>61 604</w:t>
            </w:r>
          </w:p>
        </w:tc>
        <w:tc>
          <w:tcPr>
            <w:tcW w:type="dxa" w:w="1559"/>
            <w:vAlign w:val="center"/>
          </w:tcPr>
          <w:p>
            <w:pPr>
              <w:keepNext w:val="0"/>
              <w:keepLines w:val="0"/>
              <w:spacing w:before="0" w:after="40" w:line="247" w:lineRule="auto"/>
              <w:jc w:val="right"/>
            </w:pPr>
            <w:r>
              <w:rPr>
                <w:rFonts w:ascii="Arial" w:hAnsi="Arial"/>
                <w:b/>
                <w:sz w:val="20"/>
              </w:rPr>
              <w:t>62 154</w:t>
            </w:r>
          </w:p>
        </w:tc>
      </w:tr>
    </w:tbl>
    <w:p>
      <w:pPr>
        <w:spacing w:after="20" w:before="0" w:line="240" w:lineRule="auto"/>
      </w:pPr>
      <w:r>
        <w:rPr>
          <w:sz w:val="6"/>
        </w:rPr>
      </w:r>
    </w:p>
    <w:p>
      <w:pPr>
        <w:pStyle w:val="Heading3"/>
      </w:pPr>
      <w:bookmarkStart w:id="310" w:name="h_1012"/>
      <w:r>
        <w:t>Not 24 – Förutbetalda kostnader och upplupna intäkter</w:t>
      </w:r>
      <w:bookmarkEnd w:id="310"/>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4 – Förutbetalda kostnader och upplupna intäkt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Upplupna intäkter</w:t>
            </w:r>
          </w:p>
        </w:tc>
        <w:tc>
          <w:tcPr>
            <w:tcW w:type="dxa" w:w="1559"/>
            <w:vAlign w:val="center"/>
          </w:tcPr>
          <w:p>
            <w:pPr>
              <w:keepNext w:val="0"/>
              <w:keepLines w:val="0"/>
              <w:spacing w:before="0" w:after="40" w:line="247" w:lineRule="auto"/>
              <w:jc w:val="right"/>
            </w:pPr>
            <w:r>
              <w:rPr>
                <w:rFonts w:ascii="Arial" w:hAnsi="Arial"/>
                <w:b w:val="0"/>
                <w:sz w:val="20"/>
              </w:rPr>
              <w:t>211 115</w:t>
            </w:r>
          </w:p>
        </w:tc>
        <w:tc>
          <w:tcPr>
            <w:tcW w:type="dxa" w:w="1559"/>
            <w:vAlign w:val="center"/>
          </w:tcPr>
          <w:p>
            <w:pPr>
              <w:keepNext w:val="0"/>
              <w:keepLines w:val="0"/>
              <w:spacing w:before="0" w:after="40" w:line="247" w:lineRule="auto"/>
              <w:jc w:val="right"/>
            </w:pPr>
            <w:r>
              <w:rPr>
                <w:rFonts w:ascii="Arial" w:hAnsi="Arial"/>
                <w:b w:val="0"/>
                <w:sz w:val="20"/>
              </w:rPr>
              <w:t>157 091</w:t>
            </w:r>
          </w:p>
        </w:tc>
        <w:tc>
          <w:tcPr>
            <w:tcW w:type="dxa" w:w="1559"/>
            <w:vAlign w:val="center"/>
          </w:tcPr>
          <w:p>
            <w:pPr>
              <w:keepNext w:val="0"/>
              <w:keepLines w:val="0"/>
              <w:spacing w:before="0" w:after="40" w:line="247" w:lineRule="auto"/>
              <w:jc w:val="right"/>
            </w:pPr>
            <w:r>
              <w:rPr>
                <w:rFonts w:ascii="Arial" w:hAnsi="Arial"/>
                <w:b w:val="0"/>
                <w:sz w:val="20"/>
              </w:rPr>
              <w:t>96 502</w:t>
            </w:r>
          </w:p>
        </w:tc>
        <w:tc>
          <w:tcPr>
            <w:tcW w:type="dxa" w:w="1559"/>
            <w:vAlign w:val="center"/>
          </w:tcPr>
          <w:p>
            <w:pPr>
              <w:keepNext w:val="0"/>
              <w:keepLines w:val="0"/>
              <w:spacing w:before="0" w:after="40" w:line="247" w:lineRule="auto"/>
              <w:jc w:val="right"/>
            </w:pPr>
            <w:r>
              <w:rPr>
                <w:rFonts w:ascii="Arial" w:hAnsi="Arial"/>
                <w:b w:val="0"/>
                <w:sz w:val="20"/>
              </w:rPr>
              <w:t>72 423</w:t>
            </w:r>
          </w:p>
        </w:tc>
      </w:tr>
      <w:tr>
        <w:trPr>
          <w:cantSplit/>
        </w:trPr>
        <w:tc>
          <w:tcPr>
            <w:tcW w:type="dxa" w:w="3288"/>
            <w:vAlign w:val="center"/>
          </w:tcPr>
          <w:p>
            <w:pPr>
              <w:keepNext w:val="0"/>
              <w:keepLines w:val="0"/>
              <w:spacing w:before="0" w:after="40" w:line="247" w:lineRule="auto"/>
            </w:pPr>
            <w:r>
              <w:rPr>
                <w:rFonts w:ascii="Arial" w:hAnsi="Arial"/>
                <w:b w:val="0"/>
                <w:sz w:val="20"/>
              </w:rPr>
              <w:t>Förutbetalda försäkringar</w:t>
            </w:r>
          </w:p>
        </w:tc>
        <w:tc>
          <w:tcPr>
            <w:tcW w:type="dxa" w:w="1559"/>
            <w:vAlign w:val="center"/>
          </w:tcPr>
          <w:p>
            <w:pPr>
              <w:keepNext w:val="0"/>
              <w:keepLines w:val="0"/>
              <w:spacing w:before="0" w:after="40" w:line="247" w:lineRule="auto"/>
              <w:jc w:val="right"/>
            </w:pPr>
            <w:r>
              <w:rPr>
                <w:rFonts w:ascii="Arial" w:hAnsi="Arial"/>
                <w:b w:val="0"/>
                <w:sz w:val="20"/>
              </w:rPr>
              <w:t>9 732</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Övriga poster</w:t>
            </w:r>
          </w:p>
        </w:tc>
        <w:tc>
          <w:tcPr>
            <w:tcW w:type="dxa" w:w="1559"/>
            <w:vAlign w:val="center"/>
          </w:tcPr>
          <w:p>
            <w:pPr>
              <w:keepNext w:val="0"/>
              <w:keepLines w:val="0"/>
              <w:spacing w:before="0" w:after="40" w:line="247" w:lineRule="auto"/>
              <w:jc w:val="right"/>
            </w:pPr>
            <w:r>
              <w:rPr>
                <w:rFonts w:ascii="Arial" w:hAnsi="Arial"/>
                <w:b w:val="0"/>
                <w:sz w:val="20"/>
              </w:rPr>
              <w:t>22 104</w:t>
            </w:r>
          </w:p>
        </w:tc>
        <w:tc>
          <w:tcPr>
            <w:tcW w:type="dxa" w:w="1559"/>
            <w:vAlign w:val="center"/>
          </w:tcPr>
          <w:p>
            <w:pPr>
              <w:keepNext w:val="0"/>
              <w:keepLines w:val="0"/>
              <w:spacing w:before="0" w:after="40" w:line="247" w:lineRule="auto"/>
              <w:jc w:val="right"/>
            </w:pPr>
            <w:r>
              <w:rPr>
                <w:rFonts w:ascii="Arial" w:hAnsi="Arial"/>
                <w:b w:val="0"/>
                <w:sz w:val="20"/>
              </w:rPr>
              <w:t>15 101</w:t>
            </w:r>
          </w:p>
        </w:tc>
        <w:tc>
          <w:tcPr>
            <w:tcW w:type="dxa" w:w="1559"/>
            <w:vAlign w:val="center"/>
          </w:tcPr>
          <w:p>
            <w:pPr>
              <w:keepNext w:val="0"/>
              <w:keepLines w:val="0"/>
              <w:spacing w:before="0" w:after="40" w:line="247" w:lineRule="auto"/>
              <w:jc w:val="right"/>
            </w:pPr>
            <w:r>
              <w:rPr>
                <w:rFonts w:ascii="Arial" w:hAnsi="Arial"/>
                <w:b w:val="0"/>
                <w:sz w:val="20"/>
              </w:rPr>
              <w:t>27 858</w:t>
            </w:r>
          </w:p>
        </w:tc>
        <w:tc>
          <w:tcPr>
            <w:tcW w:type="dxa" w:w="1559"/>
            <w:vAlign w:val="center"/>
          </w:tcPr>
          <w:p>
            <w:pPr>
              <w:keepNext w:val="0"/>
              <w:keepLines w:val="0"/>
              <w:spacing w:before="0" w:after="40" w:line="247" w:lineRule="auto"/>
              <w:jc w:val="right"/>
            </w:pPr>
            <w:r>
              <w:rPr>
                <w:rFonts w:ascii="Arial" w:hAnsi="Arial"/>
                <w:b w:val="0"/>
                <w:sz w:val="20"/>
              </w:rPr>
              <w:t>11 878</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242 951</w:t>
            </w:r>
          </w:p>
        </w:tc>
        <w:tc>
          <w:tcPr>
            <w:tcW w:type="dxa" w:w="1559"/>
            <w:vAlign w:val="center"/>
          </w:tcPr>
          <w:p>
            <w:pPr>
              <w:keepNext w:val="0"/>
              <w:keepLines w:val="0"/>
              <w:spacing w:before="0" w:after="40" w:line="247" w:lineRule="auto"/>
              <w:jc w:val="right"/>
            </w:pPr>
            <w:r>
              <w:rPr>
                <w:rFonts w:ascii="Arial" w:hAnsi="Arial"/>
                <w:b/>
                <w:sz w:val="20"/>
              </w:rPr>
              <w:t>172 192</w:t>
            </w:r>
          </w:p>
        </w:tc>
        <w:tc>
          <w:tcPr>
            <w:tcW w:type="dxa" w:w="1559"/>
            <w:vAlign w:val="center"/>
          </w:tcPr>
          <w:p>
            <w:pPr>
              <w:keepNext w:val="0"/>
              <w:keepLines w:val="0"/>
              <w:spacing w:before="0" w:after="40" w:line="247" w:lineRule="auto"/>
              <w:jc w:val="right"/>
            </w:pPr>
            <w:r>
              <w:rPr>
                <w:rFonts w:ascii="Arial" w:hAnsi="Arial"/>
                <w:b/>
                <w:sz w:val="20"/>
              </w:rPr>
              <w:t>124 360</w:t>
            </w:r>
          </w:p>
        </w:tc>
        <w:tc>
          <w:tcPr>
            <w:tcW w:type="dxa" w:w="1559"/>
            <w:vAlign w:val="center"/>
          </w:tcPr>
          <w:p>
            <w:pPr>
              <w:keepNext w:val="0"/>
              <w:keepLines w:val="0"/>
              <w:spacing w:before="0" w:after="40" w:line="247" w:lineRule="auto"/>
              <w:jc w:val="right"/>
            </w:pPr>
            <w:r>
              <w:rPr>
                <w:rFonts w:ascii="Arial" w:hAnsi="Arial"/>
                <w:b/>
                <w:sz w:val="20"/>
              </w:rPr>
              <w:t>84 301</w:t>
            </w:r>
          </w:p>
        </w:tc>
      </w:tr>
    </w:tbl>
    <w:p>
      <w:pPr>
        <w:spacing w:after="20" w:before="0" w:line="240" w:lineRule="auto"/>
      </w:pPr>
      <w:r>
        <w:rPr>
          <w:sz w:val="6"/>
        </w:rPr>
      </w:r>
    </w:p>
    <w:p>
      <w:pPr>
        <w:pStyle w:val="Heading3"/>
      </w:pPr>
      <w:bookmarkStart w:id="311" w:name="h_1014"/>
      <w:r>
        <w:t>Not 25 – Aktiekapital</w:t>
      </w:r>
      <w:bookmarkEnd w:id="311"/>
    </w:p>
    <w:p>
      <w:pPr/>
      <w:r>
        <w:t>Aktiekapitalet i Umeå Energi AB består enbart av till fullo betalda aktier med ett kvotvärde om 100 tkr.</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5 – Aktiekapital"/>
        <w:tblDescription w:val="Tabell med en upprepad rubrikrad. Tomma celler motsvarar tomma celler i originalet."/>
      </w:tblPr>
      <w:tblGrid>
        <w:gridCol w:w="6123"/>
        <w:gridCol w:w="1701"/>
        <w:gridCol w:w="1701"/>
      </w:tblGrid>
      <w:tr>
        <w:trPr>
          <w:cantSplit/>
          <w:tblHeader w:val="1"/>
        </w:trPr>
        <w:tc>
          <w:tcPr>
            <w:tcW w:type="dxa" w:w="6123"/>
            <w:shd w:fill="006445"/>
            <w:vAlign w:val="center"/>
          </w:tcPr>
          <w:p>
            <w:pPr>
              <w:keepNext/>
              <w:keepLines w:val="0"/>
              <w:spacing w:before="0" w:after="40" w:line="247" w:lineRule="auto"/>
            </w:pPr>
            <w:r>
              <w:rPr>
                <w:rFonts w:ascii="Arial" w:hAnsi="Arial"/>
                <w:b/>
                <w:color w:val="FFFFFF"/>
                <w:sz w:val="20"/>
              </w:rPr>
              <w:t>Tecknade och betalda aktier:</w:t>
            </w:r>
          </w:p>
        </w:tc>
        <w:tc>
          <w:tcPr>
            <w:tcW w:type="dxa" w:w="1701"/>
            <w:shd w:fill="006445"/>
            <w:vAlign w:val="center"/>
          </w:tcPr>
          <w:p>
            <w:pPr>
              <w:keepNext/>
              <w:keepLines w:val="0"/>
              <w:spacing w:before="0" w:after="40" w:line="247" w:lineRule="auto"/>
            </w:pPr>
            <w:r>
              <w:rPr>
                <w:rFonts w:ascii="Arial" w:hAnsi="Arial"/>
                <w:b/>
                <w:color w:val="FFFFFF"/>
                <w:sz w:val="20"/>
              </w:rPr>
              <w:t>Moder­företaget 2021</w:t>
            </w:r>
          </w:p>
        </w:tc>
        <w:tc>
          <w:tcPr>
            <w:tcW w:type="dxa" w:w="1701"/>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6123"/>
            <w:vAlign w:val="center"/>
          </w:tcPr>
          <w:p>
            <w:pPr>
              <w:keepNext w:val="0"/>
              <w:keepLines w:val="0"/>
              <w:spacing w:before="0" w:after="40" w:line="247" w:lineRule="auto"/>
            </w:pPr>
            <w:r>
              <w:rPr>
                <w:rFonts w:ascii="Arial" w:hAnsi="Arial"/>
                <w:b w:val="0"/>
                <w:sz w:val="20"/>
              </w:rPr>
              <w:t>Vid årets början</w:t>
            </w:r>
          </w:p>
        </w:tc>
        <w:tc>
          <w:tcPr>
            <w:tcW w:type="dxa" w:w="1701"/>
            <w:vAlign w:val="center"/>
          </w:tcPr>
          <w:p>
            <w:pPr>
              <w:keepNext w:val="0"/>
              <w:keepLines w:val="0"/>
              <w:spacing w:before="0" w:after="40" w:line="247" w:lineRule="auto"/>
              <w:jc w:val="right"/>
            </w:pPr>
            <w:r>
              <w:rPr>
                <w:rFonts w:ascii="Arial" w:hAnsi="Arial"/>
                <w:b w:val="0"/>
                <w:sz w:val="20"/>
              </w:rPr>
              <w:t>692</w:t>
            </w:r>
          </w:p>
        </w:tc>
        <w:tc>
          <w:tcPr>
            <w:tcW w:type="dxa" w:w="1701"/>
            <w:vAlign w:val="center"/>
          </w:tcPr>
          <w:p>
            <w:pPr>
              <w:keepNext w:val="0"/>
              <w:keepLines w:val="0"/>
              <w:spacing w:before="0" w:after="40" w:line="247" w:lineRule="auto"/>
              <w:jc w:val="right"/>
            </w:pPr>
            <w:r>
              <w:rPr>
                <w:rFonts w:ascii="Arial" w:hAnsi="Arial"/>
                <w:b w:val="0"/>
                <w:sz w:val="20"/>
              </w:rPr>
              <w:t>692</w:t>
            </w:r>
          </w:p>
        </w:tc>
      </w:tr>
      <w:tr>
        <w:trPr>
          <w:cantSplit/>
        </w:trPr>
        <w:tc>
          <w:tcPr>
            <w:tcW w:type="dxa" w:w="6123"/>
            <w:vAlign w:val="center"/>
          </w:tcPr>
          <w:p>
            <w:pPr>
              <w:keepNext w:val="0"/>
              <w:keepLines w:val="0"/>
              <w:spacing w:before="0" w:after="40" w:line="247" w:lineRule="auto"/>
            </w:pPr>
            <w:r>
              <w:rPr>
                <w:rFonts w:ascii="Arial" w:hAnsi="Arial"/>
                <w:b/>
                <w:sz w:val="20"/>
              </w:rPr>
              <w:t>Summa aktier vid årets slut</w:t>
            </w:r>
          </w:p>
        </w:tc>
        <w:tc>
          <w:tcPr>
            <w:tcW w:type="dxa" w:w="1701"/>
            <w:vAlign w:val="center"/>
          </w:tcPr>
          <w:p>
            <w:pPr>
              <w:keepNext w:val="0"/>
              <w:keepLines w:val="0"/>
              <w:spacing w:before="0" w:after="40" w:line="247" w:lineRule="auto"/>
              <w:jc w:val="right"/>
            </w:pPr>
            <w:r>
              <w:rPr>
                <w:rFonts w:ascii="Arial" w:hAnsi="Arial"/>
                <w:b/>
                <w:sz w:val="20"/>
              </w:rPr>
              <w:t>692</w:t>
            </w:r>
          </w:p>
        </w:tc>
        <w:tc>
          <w:tcPr>
            <w:tcW w:type="dxa" w:w="1701"/>
            <w:vAlign w:val="center"/>
          </w:tcPr>
          <w:p>
            <w:pPr>
              <w:keepNext w:val="0"/>
              <w:keepLines w:val="0"/>
              <w:spacing w:before="0" w:after="40" w:line="247" w:lineRule="auto"/>
              <w:jc w:val="right"/>
            </w:pPr>
            <w:r>
              <w:rPr>
                <w:rFonts w:ascii="Arial" w:hAnsi="Arial"/>
                <w:b/>
                <w:sz w:val="20"/>
              </w:rPr>
              <w:t>692</w:t>
            </w:r>
          </w:p>
        </w:tc>
      </w:tr>
    </w:tbl>
    <w:p>
      <w:pPr>
        <w:spacing w:after="20" w:before="0" w:line="240" w:lineRule="auto"/>
      </w:pPr>
      <w:r>
        <w:rPr>
          <w:sz w:val="6"/>
        </w:rPr>
      </w:r>
    </w:p>
    <w:p>
      <w:pPr>
        <w:pStyle w:val="Heading3"/>
      </w:pPr>
      <w:bookmarkStart w:id="312" w:name="h_1017"/>
      <w:r>
        <w:t>Not 26 – Obeskattade reserver</w:t>
      </w:r>
      <w:bookmarkEnd w:id="312"/>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6 – Obeskattade reserver"/>
        <w:tblDescription w:val="Tabell med en upprepad rubrikrad. Tomma celler motsvarar tomma celler i originalet."/>
      </w:tblPr>
      <w:tblGrid>
        <w:gridCol w:w="6123"/>
        <w:gridCol w:w="1701"/>
        <w:gridCol w:w="1701"/>
      </w:tblGrid>
      <w:tr>
        <w:trPr>
          <w:cantSplit/>
          <w:tblHeader w:val="1"/>
        </w:trPr>
        <w:tc>
          <w:tcPr>
            <w:tcW w:type="dxa" w:w="6123"/>
            <w:shd w:fill="006445"/>
            <w:vAlign w:val="center"/>
          </w:tcPr>
          <w:p>
            <w:pPr>
              <w:keepNext/>
              <w:keepLines w:val="0"/>
              <w:spacing w:before="0" w:after="40" w:line="247" w:lineRule="auto"/>
            </w:pPr>
            <w:r>
              <w:rPr>
                <w:rFonts w:ascii="Arial" w:hAnsi="Arial"/>
                <w:b/>
                <w:color w:val="FFFFFF"/>
                <w:sz w:val="20"/>
              </w:rPr>
              <w:t>Post (tkr)</w:t>
            </w:r>
          </w:p>
        </w:tc>
        <w:tc>
          <w:tcPr>
            <w:tcW w:type="dxa" w:w="1701"/>
            <w:shd w:fill="006445"/>
            <w:vAlign w:val="center"/>
          </w:tcPr>
          <w:p>
            <w:pPr>
              <w:keepNext/>
              <w:keepLines w:val="0"/>
              <w:spacing w:before="0" w:after="40" w:line="247" w:lineRule="auto"/>
            </w:pPr>
            <w:r>
              <w:rPr>
                <w:rFonts w:ascii="Arial" w:hAnsi="Arial"/>
                <w:b/>
                <w:color w:val="FFFFFF"/>
                <w:sz w:val="20"/>
              </w:rPr>
              <w:t>Moder­företaget 2021</w:t>
            </w:r>
          </w:p>
        </w:tc>
        <w:tc>
          <w:tcPr>
            <w:tcW w:type="dxa" w:w="1701"/>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6123"/>
            <w:vAlign w:val="center"/>
          </w:tcPr>
          <w:p>
            <w:pPr>
              <w:keepNext w:val="0"/>
              <w:keepLines w:val="0"/>
              <w:spacing w:before="0" w:after="40" w:line="247" w:lineRule="auto"/>
            </w:pPr>
            <w:r>
              <w:rPr>
                <w:rFonts w:ascii="Arial" w:hAnsi="Arial"/>
                <w:b w:val="0"/>
                <w:sz w:val="20"/>
              </w:rPr>
              <w:t>Ackumulerade överavskrivningar</w:t>
            </w:r>
          </w:p>
        </w:tc>
        <w:tc>
          <w:tcPr>
            <w:tcW w:type="dxa" w:w="1701"/>
            <w:vAlign w:val="center"/>
          </w:tcPr>
          <w:p>
            <w:pPr>
              <w:keepNext w:val="0"/>
              <w:keepLines w:val="0"/>
              <w:spacing w:before="0" w:after="40" w:line="247" w:lineRule="auto"/>
              <w:jc w:val="right"/>
            </w:pPr>
            <w:r>
              <w:rPr>
                <w:rFonts w:ascii="Arial" w:hAnsi="Arial"/>
                <w:b w:val="0"/>
                <w:sz w:val="20"/>
              </w:rPr>
              <w:t>1 044 930</w:t>
            </w:r>
          </w:p>
        </w:tc>
        <w:tc>
          <w:tcPr>
            <w:tcW w:type="dxa" w:w="1701"/>
            <w:vAlign w:val="center"/>
          </w:tcPr>
          <w:p>
            <w:pPr>
              <w:keepNext w:val="0"/>
              <w:keepLines w:val="0"/>
              <w:spacing w:before="0" w:after="40" w:line="247" w:lineRule="auto"/>
              <w:jc w:val="right"/>
            </w:pPr>
            <w:r>
              <w:rPr>
                <w:rFonts w:ascii="Arial" w:hAnsi="Arial"/>
                <w:b w:val="0"/>
                <w:sz w:val="20"/>
              </w:rPr>
              <w:t>1 054 155</w:t>
            </w:r>
          </w:p>
        </w:tc>
      </w:tr>
      <w:tr>
        <w:trPr>
          <w:cantSplit/>
        </w:trPr>
        <w:tc>
          <w:tcPr>
            <w:tcW w:type="dxa" w:w="6123"/>
            <w:vAlign w:val="center"/>
          </w:tcPr>
          <w:p>
            <w:pPr>
              <w:keepNext w:val="0"/>
              <w:keepLines w:val="0"/>
              <w:spacing w:before="0" w:after="40" w:line="247" w:lineRule="auto"/>
            </w:pPr>
            <w:r>
              <w:rPr>
                <w:rFonts w:ascii="Arial" w:hAnsi="Arial"/>
                <w:b/>
                <w:sz w:val="20"/>
              </w:rPr>
              <w:t>Redovisat värde</w:t>
            </w:r>
          </w:p>
        </w:tc>
        <w:tc>
          <w:tcPr>
            <w:tcW w:type="dxa" w:w="1701"/>
            <w:vAlign w:val="center"/>
          </w:tcPr>
          <w:p>
            <w:pPr>
              <w:keepNext w:val="0"/>
              <w:keepLines w:val="0"/>
              <w:spacing w:before="0" w:after="40" w:line="247" w:lineRule="auto"/>
              <w:jc w:val="right"/>
            </w:pPr>
            <w:r>
              <w:rPr>
                <w:rFonts w:ascii="Arial" w:hAnsi="Arial"/>
                <w:b/>
                <w:sz w:val="20"/>
              </w:rPr>
              <w:t>1 044 930</w:t>
            </w:r>
          </w:p>
        </w:tc>
        <w:tc>
          <w:tcPr>
            <w:tcW w:type="dxa" w:w="1701"/>
            <w:vAlign w:val="center"/>
          </w:tcPr>
          <w:p>
            <w:pPr>
              <w:keepNext w:val="0"/>
              <w:keepLines w:val="0"/>
              <w:spacing w:before="0" w:after="40" w:line="247" w:lineRule="auto"/>
              <w:jc w:val="right"/>
            </w:pPr>
            <w:r>
              <w:rPr>
                <w:rFonts w:ascii="Arial" w:hAnsi="Arial"/>
                <w:b/>
                <w:sz w:val="20"/>
              </w:rPr>
              <w:t>1 054 155</w:t>
            </w:r>
          </w:p>
        </w:tc>
      </w:tr>
    </w:tbl>
    <w:p>
      <w:pPr>
        <w:spacing w:after="20" w:before="0" w:line="240" w:lineRule="auto"/>
      </w:pPr>
      <w:r>
        <w:rPr>
          <w:sz w:val="6"/>
        </w:rPr>
      </w:r>
    </w:p>
    <w:p>
      <w:pPr/>
      <w:r>
        <w:t>I obeskattade reserver ingår 20,6 % uppskjuten skatt.</w:t>
      </w:r>
    </w:p>
    <w:p>
      <w:pPr>
        <w:pStyle w:val="Heading3"/>
      </w:pPr>
      <w:bookmarkStart w:id="313" w:name="h_1020"/>
      <w:r>
        <w:t>Not 27 – Uppskjuten skatteskuld</w:t>
      </w:r>
      <w:bookmarkEnd w:id="313"/>
    </w:p>
    <w:p>
      <w:pPr>
        <w:pStyle w:val="Heading4"/>
      </w:pPr>
      <w:bookmarkStart w:id="314" w:name="h_1021"/>
      <w:r>
        <w:t>Koncernen</w:t>
      </w:r>
      <w:bookmarkEnd w:id="314"/>
    </w:p>
    <w:p>
      <w:pPr>
        <w:pStyle w:val="Tablecaption"/>
      </w:pPr>
      <w:r>
        <w:t>2021</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Koncernen 2021"/>
        <w:tblDescription w:val="Tabell med en upprepad rubrikrad. Tomma celler motsvarar tomma celler i originalet."/>
      </w:tblPr>
      <w:tblGrid>
        <w:gridCol w:w="4082"/>
        <w:gridCol w:w="1814"/>
        <w:gridCol w:w="1814"/>
        <w:gridCol w:w="1814"/>
      </w:tblGrid>
      <w:tr>
        <w:trPr>
          <w:cantSplit/>
          <w:tblHeader w:val="1"/>
        </w:trPr>
        <w:tc>
          <w:tcPr>
            <w:tcW w:type="dxa" w:w="4082"/>
            <w:shd w:fill="006445"/>
            <w:vAlign w:val="center"/>
          </w:tcPr>
          <w:p>
            <w:pPr>
              <w:keepNext/>
              <w:keepLines w:val="0"/>
              <w:spacing w:before="0" w:after="40" w:line="247" w:lineRule="auto"/>
            </w:pPr>
            <w:r>
              <w:rPr>
                <w:rFonts w:ascii="Arial" w:hAnsi="Arial"/>
                <w:b/>
                <w:color w:val="FFFFFF"/>
                <w:sz w:val="20"/>
              </w:rPr>
              <w:t>Post (tkr)</w:t>
            </w:r>
          </w:p>
        </w:tc>
        <w:tc>
          <w:tcPr>
            <w:tcW w:type="dxa" w:w="1814"/>
            <w:shd w:fill="006445"/>
            <w:vAlign w:val="center"/>
          </w:tcPr>
          <w:p>
            <w:pPr>
              <w:keepNext/>
              <w:keepLines w:val="0"/>
              <w:spacing w:before="0" w:after="40" w:line="247" w:lineRule="auto"/>
            </w:pPr>
            <w:r>
              <w:rPr>
                <w:rFonts w:ascii="Arial" w:hAnsi="Arial"/>
                <w:b/>
                <w:color w:val="FFFFFF"/>
                <w:sz w:val="20"/>
              </w:rPr>
              <w:t>Temporär skillnad 2021</w:t>
            </w:r>
          </w:p>
        </w:tc>
        <w:tc>
          <w:tcPr>
            <w:tcW w:type="dxa" w:w="1814"/>
            <w:shd w:fill="006445"/>
            <w:vAlign w:val="center"/>
          </w:tcPr>
          <w:p>
            <w:pPr>
              <w:keepNext/>
              <w:keepLines w:val="0"/>
              <w:spacing w:before="0" w:after="40" w:line="247" w:lineRule="auto"/>
            </w:pPr>
            <w:r>
              <w:rPr>
                <w:rFonts w:ascii="Arial" w:hAnsi="Arial"/>
                <w:b/>
                <w:color w:val="FFFFFF"/>
                <w:sz w:val="20"/>
              </w:rPr>
              <w:t>Uppskjuten fordran 2021</w:t>
            </w:r>
          </w:p>
        </w:tc>
        <w:tc>
          <w:tcPr>
            <w:tcW w:type="dxa" w:w="1814"/>
            <w:shd w:fill="006445"/>
            <w:vAlign w:val="center"/>
          </w:tcPr>
          <w:p>
            <w:pPr>
              <w:keepNext/>
              <w:keepLines w:val="0"/>
              <w:spacing w:before="0" w:after="40" w:line="247" w:lineRule="auto"/>
            </w:pPr>
            <w:r>
              <w:rPr>
                <w:rFonts w:ascii="Arial" w:hAnsi="Arial"/>
                <w:b/>
                <w:color w:val="FFFFFF"/>
                <w:sz w:val="20"/>
              </w:rPr>
              <w:t>Uppskjuten skuld 2021</w:t>
            </w:r>
          </w:p>
        </w:tc>
      </w:tr>
      <w:tr>
        <w:trPr>
          <w:cantSplit/>
        </w:trPr>
        <w:tc>
          <w:tcPr>
            <w:tcW w:type="dxa" w:w="4082"/>
            <w:vAlign w:val="center"/>
          </w:tcPr>
          <w:p>
            <w:pPr>
              <w:keepNext w:val="0"/>
              <w:keepLines w:val="0"/>
              <w:spacing w:before="0" w:after="40" w:line="247" w:lineRule="auto"/>
            </w:pPr>
            <w:r>
              <w:rPr>
                <w:rFonts w:ascii="Arial" w:hAnsi="Arial"/>
                <w:b w:val="0"/>
                <w:sz w:val="20"/>
              </w:rPr>
              <w:t>Obeskattade reserver</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r>
      <w:tr>
        <w:trPr>
          <w:cantSplit/>
        </w:trPr>
        <w:tc>
          <w:tcPr>
            <w:tcW w:type="dxa" w:w="4082"/>
            <w:vAlign w:val="center"/>
          </w:tcPr>
          <w:p>
            <w:pPr>
              <w:keepNext w:val="0"/>
              <w:keepLines w:val="0"/>
              <w:spacing w:before="0" w:after="40" w:line="247" w:lineRule="auto"/>
            </w:pPr>
            <w:r>
              <w:rPr>
                <w:rFonts w:ascii="Arial" w:hAnsi="Arial"/>
                <w:b w:val="0"/>
                <w:sz w:val="20"/>
              </w:rPr>
              <w:t>Ackumulerade överavskrivningar</w:t>
            </w:r>
          </w:p>
        </w:tc>
        <w:tc>
          <w:tcPr>
            <w:tcW w:type="dxa" w:w="1814"/>
            <w:vAlign w:val="center"/>
          </w:tcPr>
          <w:p>
            <w:pPr>
              <w:keepNext w:val="0"/>
              <w:keepLines w:val="0"/>
              <w:spacing w:before="0" w:after="40" w:line="247" w:lineRule="auto"/>
              <w:jc w:val="right"/>
            </w:pPr>
            <w:r>
              <w:rPr>
                <w:rFonts w:ascii="Arial" w:hAnsi="Arial"/>
                <w:b w:val="0"/>
                <w:sz w:val="20"/>
              </w:rPr>
              <w:t>2 159 802</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444 919</w:t>
            </w:r>
          </w:p>
        </w:tc>
      </w:tr>
      <w:tr>
        <w:trPr>
          <w:cantSplit/>
        </w:trPr>
        <w:tc>
          <w:tcPr>
            <w:tcW w:type="dxa" w:w="4082"/>
            <w:vAlign w:val="center"/>
          </w:tcPr>
          <w:p>
            <w:pPr>
              <w:keepNext w:val="0"/>
              <w:keepLines w:val="0"/>
              <w:spacing w:before="0" w:after="40" w:line="247" w:lineRule="auto"/>
            </w:pPr>
            <w:r>
              <w:rPr>
                <w:rFonts w:ascii="Arial" w:hAnsi="Arial"/>
                <w:b w:val="0"/>
                <w:sz w:val="20"/>
              </w:rPr>
              <w:t>Övriga temporära skillnader</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r>
      <w:tr>
        <w:trPr>
          <w:cantSplit/>
        </w:trPr>
        <w:tc>
          <w:tcPr>
            <w:tcW w:type="dxa" w:w="4082"/>
            <w:vAlign w:val="center"/>
          </w:tcPr>
          <w:p>
            <w:pPr>
              <w:keepNext w:val="0"/>
              <w:keepLines w:val="0"/>
              <w:spacing w:before="0" w:after="40" w:line="247" w:lineRule="auto"/>
            </w:pPr>
            <w:r>
              <w:rPr>
                <w:rFonts w:ascii="Arial" w:hAnsi="Arial"/>
                <w:b w:val="0"/>
                <w:sz w:val="20"/>
              </w:rPr>
              <w:t>Byggnader och mark</w:t>
            </w:r>
          </w:p>
        </w:tc>
        <w:tc>
          <w:tcPr>
            <w:tcW w:type="dxa" w:w="1814"/>
            <w:vAlign w:val="center"/>
          </w:tcPr>
          <w:p>
            <w:pPr>
              <w:keepNext w:val="0"/>
              <w:keepLines w:val="0"/>
              <w:spacing w:before="0" w:after="40" w:line="247" w:lineRule="auto"/>
              <w:jc w:val="right"/>
            </w:pPr>
            <w:r>
              <w:rPr>
                <w:rFonts w:ascii="Arial" w:hAnsi="Arial"/>
                <w:b w:val="0"/>
                <w:sz w:val="20"/>
              </w:rPr>
              <w:t>63 917</w:t>
            </w:r>
          </w:p>
        </w:tc>
        <w:tc>
          <w:tcPr>
            <w:tcW w:type="dxa" w:w="1814"/>
            <w:vAlign w:val="center"/>
          </w:tcPr>
          <w:p>
            <w:pPr>
              <w:keepNext w:val="0"/>
              <w:keepLines w:val="0"/>
              <w:spacing w:before="0" w:after="40" w:line="247" w:lineRule="auto"/>
              <w:jc w:val="right"/>
            </w:pPr>
            <w:r>
              <w:rPr>
                <w:rFonts w:ascii="Arial" w:hAnsi="Arial"/>
                <w:b w:val="0"/>
                <w:sz w:val="20"/>
              </w:rPr>
              <w:t>–</w:t>
            </w:r>
          </w:p>
        </w:tc>
        <w:tc>
          <w:tcPr>
            <w:tcW w:type="dxa" w:w="1814"/>
            <w:vAlign w:val="center"/>
          </w:tcPr>
          <w:p>
            <w:pPr>
              <w:keepNext w:val="0"/>
              <w:keepLines w:val="0"/>
              <w:spacing w:before="0" w:after="40" w:line="247" w:lineRule="auto"/>
              <w:jc w:val="right"/>
            </w:pPr>
            <w:r>
              <w:rPr>
                <w:rFonts w:ascii="Arial" w:hAnsi="Arial"/>
                <w:b w:val="0"/>
                <w:sz w:val="20"/>
              </w:rPr>
              <w:t>13 167</w:t>
            </w:r>
          </w:p>
        </w:tc>
      </w:tr>
      <w:tr>
        <w:trPr>
          <w:cantSplit/>
        </w:trPr>
        <w:tc>
          <w:tcPr>
            <w:tcW w:type="dxa" w:w="4082"/>
            <w:vAlign w:val="center"/>
          </w:tcPr>
          <w:p>
            <w:pPr>
              <w:keepNext w:val="0"/>
              <w:keepLines w:val="0"/>
              <w:spacing w:before="0" w:after="40" w:line="247" w:lineRule="auto"/>
            </w:pPr>
            <w:r>
              <w:rPr>
                <w:rFonts w:ascii="Arial" w:hAnsi="Arial"/>
                <w:b w:val="0"/>
                <w:sz w:val="20"/>
              </w:rPr>
              <w:t>Tilldelade elcertifikat</w:t>
            </w:r>
          </w:p>
        </w:tc>
        <w:tc>
          <w:tcPr>
            <w:tcW w:type="dxa" w:w="1814"/>
            <w:vAlign w:val="center"/>
          </w:tcPr>
          <w:p>
            <w:pPr>
              <w:keepNext w:val="0"/>
              <w:keepLines w:val="0"/>
              <w:spacing w:before="0" w:after="40" w:line="247" w:lineRule="auto"/>
              <w:jc w:val="right"/>
            </w:pPr>
            <w:r>
              <w:rPr>
                <w:rFonts w:ascii="Arial" w:hAnsi="Arial"/>
                <w:b w:val="0"/>
                <w:sz w:val="20"/>
              </w:rPr>
              <w:t>1 560</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321</w:t>
            </w:r>
          </w:p>
        </w:tc>
      </w:tr>
      <w:tr>
        <w:trPr>
          <w:cantSplit/>
        </w:trPr>
        <w:tc>
          <w:tcPr>
            <w:tcW w:type="dxa" w:w="4082"/>
            <w:vAlign w:val="center"/>
          </w:tcPr>
          <w:p>
            <w:pPr>
              <w:keepNext w:val="0"/>
              <w:keepLines w:val="0"/>
              <w:spacing w:before="0" w:after="40" w:line="247" w:lineRule="auto"/>
            </w:pPr>
            <w:r>
              <w:rPr>
                <w:rFonts w:ascii="Arial" w:hAnsi="Arial"/>
                <w:b w:val="0"/>
                <w:sz w:val="20"/>
              </w:rPr>
              <w:t>Delsumma</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0</w:t>
            </w:r>
          </w:p>
        </w:tc>
        <w:tc>
          <w:tcPr>
            <w:tcW w:type="dxa" w:w="1814"/>
            <w:vAlign w:val="center"/>
          </w:tcPr>
          <w:p>
            <w:pPr>
              <w:keepNext w:val="0"/>
              <w:keepLines w:val="0"/>
              <w:spacing w:before="0" w:after="40" w:line="247" w:lineRule="auto"/>
              <w:jc w:val="right"/>
            </w:pPr>
            <w:r>
              <w:rPr>
                <w:rFonts w:ascii="Arial" w:hAnsi="Arial"/>
                <w:b w:val="0"/>
                <w:sz w:val="20"/>
              </w:rPr>
              <w:t>458 408</w:t>
            </w:r>
          </w:p>
        </w:tc>
      </w:tr>
      <w:tr>
        <w:trPr>
          <w:cantSplit/>
        </w:trPr>
        <w:tc>
          <w:tcPr>
            <w:tcW w:type="dxa" w:w="4082"/>
            <w:vAlign w:val="center"/>
          </w:tcPr>
          <w:p>
            <w:pPr>
              <w:keepNext w:val="0"/>
              <w:keepLines w:val="0"/>
              <w:spacing w:before="0" w:after="40" w:line="247" w:lineRule="auto"/>
            </w:pPr>
            <w:r>
              <w:rPr>
                <w:rFonts w:ascii="Arial" w:hAnsi="Arial"/>
                <w:b w:val="0"/>
                <w:sz w:val="20"/>
              </w:rPr>
              <w:t>Redovisat värde</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458 408</w:t>
            </w:r>
          </w:p>
        </w:tc>
      </w:tr>
    </w:tbl>
    <w:p>
      <w:pPr>
        <w:spacing w:after="20" w:before="0" w:line="240" w:lineRule="auto"/>
      </w:pPr>
      <w:r>
        <w:rPr>
          <w:sz w:val="6"/>
        </w:rPr>
      </w:r>
    </w:p>
    <w:p>
      <w:pPr>
        <w:pStyle w:val="Tablecaption"/>
      </w:pPr>
      <w:r>
        <w:t>2020</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Koncernen 2020"/>
        <w:tblDescription w:val="Tabell med en upprepad rubrikrad. Tomma celler motsvarar tomma celler i originalet."/>
      </w:tblPr>
      <w:tblGrid>
        <w:gridCol w:w="4082"/>
        <w:gridCol w:w="1814"/>
        <w:gridCol w:w="1814"/>
        <w:gridCol w:w="1814"/>
      </w:tblGrid>
      <w:tr>
        <w:trPr>
          <w:cantSplit/>
          <w:tblHeader w:val="1"/>
        </w:trPr>
        <w:tc>
          <w:tcPr>
            <w:tcW w:type="dxa" w:w="4082"/>
            <w:shd w:fill="006445"/>
            <w:vAlign w:val="center"/>
          </w:tcPr>
          <w:p>
            <w:pPr>
              <w:keepNext/>
              <w:keepLines w:val="0"/>
              <w:spacing w:before="0" w:after="40" w:line="247" w:lineRule="auto"/>
            </w:pPr>
            <w:r>
              <w:rPr>
                <w:rFonts w:ascii="Arial" w:hAnsi="Arial"/>
                <w:b/>
                <w:color w:val="FFFFFF"/>
                <w:sz w:val="20"/>
              </w:rPr>
              <w:t>Post (tkr)</w:t>
            </w:r>
          </w:p>
        </w:tc>
        <w:tc>
          <w:tcPr>
            <w:tcW w:type="dxa" w:w="1814"/>
            <w:shd w:fill="006445"/>
            <w:vAlign w:val="center"/>
          </w:tcPr>
          <w:p>
            <w:pPr>
              <w:keepNext/>
              <w:keepLines w:val="0"/>
              <w:spacing w:before="0" w:after="40" w:line="247" w:lineRule="auto"/>
            </w:pPr>
            <w:r>
              <w:rPr>
                <w:rFonts w:ascii="Arial" w:hAnsi="Arial"/>
                <w:b/>
                <w:color w:val="FFFFFF"/>
                <w:sz w:val="20"/>
              </w:rPr>
              <w:t>Temporär skillnad 2020</w:t>
            </w:r>
          </w:p>
        </w:tc>
        <w:tc>
          <w:tcPr>
            <w:tcW w:type="dxa" w:w="1814"/>
            <w:shd w:fill="006445"/>
            <w:vAlign w:val="center"/>
          </w:tcPr>
          <w:p>
            <w:pPr>
              <w:keepNext/>
              <w:keepLines w:val="0"/>
              <w:spacing w:before="0" w:after="40" w:line="247" w:lineRule="auto"/>
            </w:pPr>
            <w:r>
              <w:rPr>
                <w:rFonts w:ascii="Arial" w:hAnsi="Arial"/>
                <w:b/>
                <w:color w:val="FFFFFF"/>
                <w:sz w:val="20"/>
              </w:rPr>
              <w:t>Uppskjuten fordran 2020</w:t>
            </w:r>
          </w:p>
        </w:tc>
        <w:tc>
          <w:tcPr>
            <w:tcW w:type="dxa" w:w="1814"/>
            <w:shd w:fill="006445"/>
            <w:vAlign w:val="center"/>
          </w:tcPr>
          <w:p>
            <w:pPr>
              <w:keepNext/>
              <w:keepLines w:val="0"/>
              <w:spacing w:before="0" w:after="40" w:line="247" w:lineRule="auto"/>
            </w:pPr>
            <w:r>
              <w:rPr>
                <w:rFonts w:ascii="Arial" w:hAnsi="Arial"/>
                <w:b/>
                <w:color w:val="FFFFFF"/>
                <w:sz w:val="20"/>
              </w:rPr>
              <w:t>Uppskjuten skuld 2020</w:t>
            </w:r>
          </w:p>
        </w:tc>
      </w:tr>
      <w:tr>
        <w:trPr>
          <w:cantSplit/>
        </w:trPr>
        <w:tc>
          <w:tcPr>
            <w:tcW w:type="dxa" w:w="4082"/>
            <w:vAlign w:val="center"/>
          </w:tcPr>
          <w:p>
            <w:pPr>
              <w:keepNext w:val="0"/>
              <w:keepLines w:val="0"/>
              <w:spacing w:before="0" w:after="40" w:line="247" w:lineRule="auto"/>
            </w:pPr>
            <w:r>
              <w:rPr>
                <w:rFonts w:ascii="Arial" w:hAnsi="Arial"/>
                <w:b w:val="0"/>
                <w:sz w:val="20"/>
              </w:rPr>
              <w:t>Obeskattade reserver</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r>
      <w:tr>
        <w:trPr>
          <w:cantSplit/>
        </w:trPr>
        <w:tc>
          <w:tcPr>
            <w:tcW w:type="dxa" w:w="4082"/>
            <w:vAlign w:val="center"/>
          </w:tcPr>
          <w:p>
            <w:pPr>
              <w:keepNext w:val="0"/>
              <w:keepLines w:val="0"/>
              <w:spacing w:before="0" w:after="40" w:line="247" w:lineRule="auto"/>
            </w:pPr>
            <w:r>
              <w:rPr>
                <w:rFonts w:ascii="Arial" w:hAnsi="Arial"/>
                <w:b w:val="0"/>
                <w:sz w:val="20"/>
              </w:rPr>
              <w:t>Ackumulerade överavskrivningar</w:t>
            </w:r>
          </w:p>
        </w:tc>
        <w:tc>
          <w:tcPr>
            <w:tcW w:type="dxa" w:w="1814"/>
            <w:vAlign w:val="center"/>
          </w:tcPr>
          <w:p>
            <w:pPr>
              <w:keepNext w:val="0"/>
              <w:keepLines w:val="0"/>
              <w:spacing w:before="0" w:after="40" w:line="247" w:lineRule="auto"/>
              <w:jc w:val="right"/>
            </w:pPr>
            <w:r>
              <w:rPr>
                <w:rFonts w:ascii="Arial" w:hAnsi="Arial"/>
                <w:b w:val="0"/>
                <w:sz w:val="20"/>
              </w:rPr>
              <w:t>2 079 286</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428 333</w:t>
            </w:r>
          </w:p>
        </w:tc>
      </w:tr>
      <w:tr>
        <w:trPr>
          <w:cantSplit/>
        </w:trPr>
        <w:tc>
          <w:tcPr>
            <w:tcW w:type="dxa" w:w="4082"/>
            <w:vAlign w:val="center"/>
          </w:tcPr>
          <w:p>
            <w:pPr>
              <w:keepNext w:val="0"/>
              <w:keepLines w:val="0"/>
              <w:spacing w:before="0" w:after="40" w:line="247" w:lineRule="auto"/>
            </w:pPr>
            <w:r>
              <w:rPr>
                <w:rFonts w:ascii="Arial" w:hAnsi="Arial"/>
                <w:b w:val="0"/>
                <w:sz w:val="20"/>
              </w:rPr>
              <w:t>Övriga temporära skillnader</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r>
      <w:tr>
        <w:trPr>
          <w:cantSplit/>
        </w:trPr>
        <w:tc>
          <w:tcPr>
            <w:tcW w:type="dxa" w:w="4082"/>
            <w:vAlign w:val="center"/>
          </w:tcPr>
          <w:p>
            <w:pPr>
              <w:keepNext w:val="0"/>
              <w:keepLines w:val="0"/>
              <w:spacing w:before="0" w:after="40" w:line="247" w:lineRule="auto"/>
            </w:pPr>
            <w:r>
              <w:rPr>
                <w:rFonts w:ascii="Arial" w:hAnsi="Arial"/>
                <w:b w:val="0"/>
                <w:sz w:val="20"/>
              </w:rPr>
              <w:t>Byggnader och mark</w:t>
            </w:r>
          </w:p>
        </w:tc>
        <w:tc>
          <w:tcPr>
            <w:tcW w:type="dxa" w:w="1814"/>
            <w:vAlign w:val="center"/>
          </w:tcPr>
          <w:p>
            <w:pPr>
              <w:keepNext w:val="0"/>
              <w:keepLines w:val="0"/>
              <w:spacing w:before="0" w:after="40" w:line="247" w:lineRule="auto"/>
              <w:jc w:val="right"/>
            </w:pPr>
            <w:r>
              <w:rPr>
                <w:rFonts w:ascii="Arial" w:hAnsi="Arial"/>
                <w:b w:val="0"/>
                <w:sz w:val="20"/>
              </w:rPr>
              <w:t>57 199</w:t>
            </w:r>
          </w:p>
        </w:tc>
        <w:tc>
          <w:tcPr>
            <w:tcW w:type="dxa" w:w="1814"/>
            <w:vAlign w:val="center"/>
          </w:tcPr>
          <w:p>
            <w:pPr>
              <w:keepNext w:val="0"/>
              <w:keepLines w:val="0"/>
              <w:spacing w:before="0" w:after="40" w:line="247" w:lineRule="auto"/>
              <w:jc w:val="right"/>
            </w:pPr>
            <w:r>
              <w:rPr>
                <w:rFonts w:ascii="Arial" w:hAnsi="Arial"/>
                <w:b w:val="0"/>
                <w:sz w:val="20"/>
              </w:rPr>
              <w:t>–</w:t>
            </w:r>
          </w:p>
        </w:tc>
        <w:tc>
          <w:tcPr>
            <w:tcW w:type="dxa" w:w="1814"/>
            <w:vAlign w:val="center"/>
          </w:tcPr>
          <w:p>
            <w:pPr>
              <w:keepNext w:val="0"/>
              <w:keepLines w:val="0"/>
              <w:spacing w:before="0" w:after="40" w:line="247" w:lineRule="auto"/>
              <w:jc w:val="right"/>
            </w:pPr>
            <w:r>
              <w:rPr>
                <w:rFonts w:ascii="Arial" w:hAnsi="Arial"/>
                <w:b w:val="0"/>
                <w:sz w:val="20"/>
              </w:rPr>
              <w:t>11 783</w:t>
            </w:r>
          </w:p>
        </w:tc>
      </w:tr>
      <w:tr>
        <w:trPr>
          <w:cantSplit/>
        </w:trPr>
        <w:tc>
          <w:tcPr>
            <w:tcW w:type="dxa" w:w="4082"/>
            <w:vAlign w:val="center"/>
          </w:tcPr>
          <w:p>
            <w:pPr>
              <w:keepNext w:val="0"/>
              <w:keepLines w:val="0"/>
              <w:spacing w:before="0" w:after="40" w:line="247" w:lineRule="auto"/>
            </w:pPr>
            <w:r>
              <w:rPr>
                <w:rFonts w:ascii="Arial" w:hAnsi="Arial"/>
                <w:b w:val="0"/>
                <w:sz w:val="20"/>
              </w:rPr>
              <w:t>Tilldelade elcertifikat</w:t>
            </w:r>
          </w:p>
        </w:tc>
        <w:tc>
          <w:tcPr>
            <w:tcW w:type="dxa" w:w="1814"/>
            <w:vAlign w:val="center"/>
          </w:tcPr>
          <w:p>
            <w:pPr>
              <w:keepNext w:val="0"/>
              <w:keepLines w:val="0"/>
              <w:spacing w:before="0" w:after="40" w:line="247" w:lineRule="auto"/>
              <w:jc w:val="right"/>
            </w:pPr>
            <w:r>
              <w:rPr>
                <w:rFonts w:ascii="Arial" w:hAnsi="Arial"/>
                <w:b w:val="0"/>
                <w:sz w:val="20"/>
              </w:rPr>
              <w:t>3 602</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742</w:t>
            </w:r>
          </w:p>
        </w:tc>
      </w:tr>
      <w:tr>
        <w:trPr>
          <w:cantSplit/>
        </w:trPr>
        <w:tc>
          <w:tcPr>
            <w:tcW w:type="dxa" w:w="4082"/>
            <w:vAlign w:val="center"/>
          </w:tcPr>
          <w:p>
            <w:pPr>
              <w:keepNext w:val="0"/>
              <w:keepLines w:val="0"/>
              <w:spacing w:before="0" w:after="40" w:line="247" w:lineRule="auto"/>
            </w:pPr>
            <w:r>
              <w:rPr>
                <w:rFonts w:ascii="Arial" w:hAnsi="Arial"/>
                <w:b w:val="0"/>
                <w:sz w:val="20"/>
              </w:rPr>
              <w:t>Delsumma</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0</w:t>
            </w:r>
          </w:p>
        </w:tc>
        <w:tc>
          <w:tcPr>
            <w:tcW w:type="dxa" w:w="1814"/>
            <w:vAlign w:val="center"/>
          </w:tcPr>
          <w:p>
            <w:pPr>
              <w:keepNext w:val="0"/>
              <w:keepLines w:val="0"/>
              <w:spacing w:before="0" w:after="40" w:line="247" w:lineRule="auto"/>
              <w:jc w:val="right"/>
            </w:pPr>
            <w:r>
              <w:rPr>
                <w:rFonts w:ascii="Arial" w:hAnsi="Arial"/>
                <w:b w:val="0"/>
                <w:sz w:val="20"/>
              </w:rPr>
              <w:t>440 858</w:t>
            </w:r>
          </w:p>
        </w:tc>
      </w:tr>
      <w:tr>
        <w:trPr>
          <w:cantSplit/>
        </w:trPr>
        <w:tc>
          <w:tcPr>
            <w:tcW w:type="dxa" w:w="4082"/>
            <w:vAlign w:val="center"/>
          </w:tcPr>
          <w:p>
            <w:pPr>
              <w:keepNext w:val="0"/>
              <w:keepLines w:val="0"/>
              <w:spacing w:before="0" w:after="40" w:line="247" w:lineRule="auto"/>
            </w:pPr>
            <w:r>
              <w:rPr>
                <w:rFonts w:ascii="Arial" w:hAnsi="Arial"/>
                <w:b w:val="0"/>
                <w:sz w:val="20"/>
              </w:rPr>
              <w:t>Redovisat värde</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440 858</w:t>
            </w:r>
          </w:p>
        </w:tc>
      </w:tr>
    </w:tbl>
    <w:p>
      <w:pPr>
        <w:spacing w:after="20" w:before="0" w:line="240" w:lineRule="auto"/>
      </w:pPr>
      <w:r>
        <w:rPr>
          <w:sz w:val="6"/>
        </w:rPr>
      </w:r>
    </w:p>
    <w:p>
      <w:pPr>
        <w:pStyle w:val="Heading4"/>
      </w:pPr>
      <w:bookmarkStart w:id="315" w:name="h_1026"/>
      <w:r>
        <w:t>Moderföretaget</w:t>
      </w:r>
      <w:bookmarkEnd w:id="315"/>
    </w:p>
    <w:p>
      <w:pPr>
        <w:pStyle w:val="Tablecaption"/>
      </w:pPr>
      <w:r>
        <w:t>2021</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Moderföretaget 2021"/>
        <w:tblDescription w:val="Tabell med en upprepad rubrikrad. Tomma celler motsvarar tomma celler i originalet."/>
      </w:tblPr>
      <w:tblGrid>
        <w:gridCol w:w="4082"/>
        <w:gridCol w:w="1814"/>
        <w:gridCol w:w="1814"/>
        <w:gridCol w:w="1814"/>
      </w:tblGrid>
      <w:tr>
        <w:trPr>
          <w:cantSplit/>
          <w:tblHeader w:val="1"/>
        </w:trPr>
        <w:tc>
          <w:tcPr>
            <w:tcW w:type="dxa" w:w="4082"/>
            <w:shd w:fill="006445"/>
            <w:vAlign w:val="center"/>
          </w:tcPr>
          <w:p>
            <w:pPr>
              <w:keepNext/>
              <w:keepLines w:val="0"/>
              <w:spacing w:before="0" w:after="40" w:line="247" w:lineRule="auto"/>
            </w:pPr>
            <w:r>
              <w:rPr>
                <w:rFonts w:ascii="Arial" w:hAnsi="Arial"/>
                <w:b/>
                <w:color w:val="FFFFFF"/>
                <w:sz w:val="20"/>
              </w:rPr>
              <w:t>Post (tkr)</w:t>
            </w:r>
          </w:p>
        </w:tc>
        <w:tc>
          <w:tcPr>
            <w:tcW w:type="dxa" w:w="1814"/>
            <w:shd w:fill="006445"/>
            <w:vAlign w:val="center"/>
          </w:tcPr>
          <w:p>
            <w:pPr>
              <w:keepNext/>
              <w:keepLines w:val="0"/>
              <w:spacing w:before="0" w:after="40" w:line="247" w:lineRule="auto"/>
            </w:pPr>
            <w:r>
              <w:rPr>
                <w:rFonts w:ascii="Arial" w:hAnsi="Arial"/>
                <w:b/>
                <w:color w:val="FFFFFF"/>
                <w:sz w:val="20"/>
              </w:rPr>
              <w:t>Temporär skillnad 2021</w:t>
            </w:r>
          </w:p>
        </w:tc>
        <w:tc>
          <w:tcPr>
            <w:tcW w:type="dxa" w:w="1814"/>
            <w:shd w:fill="006445"/>
            <w:vAlign w:val="center"/>
          </w:tcPr>
          <w:p>
            <w:pPr>
              <w:keepNext/>
              <w:keepLines w:val="0"/>
              <w:spacing w:before="0" w:after="40" w:line="247" w:lineRule="auto"/>
            </w:pPr>
            <w:r>
              <w:rPr>
                <w:rFonts w:ascii="Arial" w:hAnsi="Arial"/>
                <w:b/>
                <w:color w:val="FFFFFF"/>
                <w:sz w:val="20"/>
              </w:rPr>
              <w:t>Uppskjuten fordran 2021</w:t>
            </w:r>
          </w:p>
        </w:tc>
        <w:tc>
          <w:tcPr>
            <w:tcW w:type="dxa" w:w="1814"/>
            <w:shd w:fill="006445"/>
            <w:vAlign w:val="center"/>
          </w:tcPr>
          <w:p>
            <w:pPr>
              <w:keepNext/>
              <w:keepLines w:val="0"/>
              <w:spacing w:before="0" w:after="40" w:line="247" w:lineRule="auto"/>
            </w:pPr>
            <w:r>
              <w:rPr>
                <w:rFonts w:ascii="Arial" w:hAnsi="Arial"/>
                <w:b/>
                <w:color w:val="FFFFFF"/>
                <w:sz w:val="20"/>
              </w:rPr>
              <w:t>Uppskjuten skuld 2021</w:t>
            </w:r>
          </w:p>
        </w:tc>
      </w:tr>
      <w:tr>
        <w:trPr>
          <w:cantSplit/>
        </w:trPr>
        <w:tc>
          <w:tcPr>
            <w:tcW w:type="dxa" w:w="4082"/>
            <w:vAlign w:val="center"/>
          </w:tcPr>
          <w:p>
            <w:pPr>
              <w:keepNext w:val="0"/>
              <w:keepLines w:val="0"/>
              <w:spacing w:before="0" w:after="40" w:line="247" w:lineRule="auto"/>
            </w:pPr>
            <w:r>
              <w:rPr>
                <w:rFonts w:ascii="Arial" w:hAnsi="Arial"/>
                <w:b w:val="0"/>
                <w:sz w:val="20"/>
              </w:rPr>
              <w:t>Byggnader och mark</w:t>
            </w:r>
          </w:p>
        </w:tc>
        <w:tc>
          <w:tcPr>
            <w:tcW w:type="dxa" w:w="1814"/>
            <w:vAlign w:val="center"/>
          </w:tcPr>
          <w:p>
            <w:pPr>
              <w:keepNext w:val="0"/>
              <w:keepLines w:val="0"/>
              <w:spacing w:before="0" w:after="40" w:line="247" w:lineRule="auto"/>
              <w:jc w:val="right"/>
            </w:pPr>
            <w:r>
              <w:rPr>
                <w:rFonts w:ascii="Arial" w:hAnsi="Arial"/>
                <w:b w:val="0"/>
                <w:sz w:val="20"/>
              </w:rPr>
              <w:t>63 917</w:t>
            </w:r>
          </w:p>
        </w:tc>
        <w:tc>
          <w:tcPr>
            <w:tcW w:type="dxa" w:w="1814"/>
            <w:vAlign w:val="center"/>
          </w:tcPr>
          <w:p>
            <w:pPr>
              <w:keepNext w:val="0"/>
              <w:keepLines w:val="0"/>
              <w:spacing w:before="0" w:after="40" w:line="247" w:lineRule="auto"/>
              <w:jc w:val="right"/>
            </w:pPr>
            <w:r>
              <w:rPr>
                <w:rFonts w:ascii="Arial" w:hAnsi="Arial"/>
                <w:b w:val="0"/>
                <w:sz w:val="20"/>
              </w:rPr>
              <w:t>–</w:t>
            </w:r>
          </w:p>
        </w:tc>
        <w:tc>
          <w:tcPr>
            <w:tcW w:type="dxa" w:w="1814"/>
            <w:vAlign w:val="center"/>
          </w:tcPr>
          <w:p>
            <w:pPr>
              <w:keepNext w:val="0"/>
              <w:keepLines w:val="0"/>
              <w:spacing w:before="0" w:after="40" w:line="247" w:lineRule="auto"/>
              <w:jc w:val="right"/>
            </w:pPr>
            <w:r>
              <w:rPr>
                <w:rFonts w:ascii="Arial" w:hAnsi="Arial"/>
                <w:b w:val="0"/>
                <w:sz w:val="20"/>
              </w:rPr>
              <w:t>13 167</w:t>
            </w:r>
          </w:p>
        </w:tc>
      </w:tr>
      <w:tr>
        <w:trPr>
          <w:cantSplit/>
        </w:trPr>
        <w:tc>
          <w:tcPr>
            <w:tcW w:type="dxa" w:w="4082"/>
            <w:vAlign w:val="center"/>
          </w:tcPr>
          <w:p>
            <w:pPr>
              <w:keepNext w:val="0"/>
              <w:keepLines w:val="0"/>
              <w:spacing w:before="0" w:after="40" w:line="247" w:lineRule="auto"/>
            </w:pPr>
            <w:r>
              <w:rPr>
                <w:rFonts w:ascii="Arial" w:hAnsi="Arial"/>
                <w:b w:val="0"/>
                <w:sz w:val="20"/>
              </w:rPr>
              <w:t>Tilldelade elcertifikat</w:t>
            </w:r>
          </w:p>
        </w:tc>
        <w:tc>
          <w:tcPr>
            <w:tcW w:type="dxa" w:w="1814"/>
            <w:vAlign w:val="center"/>
          </w:tcPr>
          <w:p>
            <w:pPr>
              <w:keepNext w:val="0"/>
              <w:keepLines w:val="0"/>
              <w:spacing w:before="0" w:after="40" w:line="247" w:lineRule="auto"/>
              <w:jc w:val="right"/>
            </w:pPr>
            <w:r>
              <w:rPr>
                <w:rFonts w:ascii="Arial" w:hAnsi="Arial"/>
                <w:b w:val="0"/>
                <w:sz w:val="20"/>
              </w:rPr>
              <w:t>937</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193</w:t>
            </w:r>
          </w:p>
        </w:tc>
      </w:tr>
      <w:tr>
        <w:trPr>
          <w:cantSplit/>
        </w:trPr>
        <w:tc>
          <w:tcPr>
            <w:tcW w:type="dxa" w:w="4082"/>
            <w:vAlign w:val="center"/>
          </w:tcPr>
          <w:p>
            <w:pPr>
              <w:keepNext w:val="0"/>
              <w:keepLines w:val="0"/>
              <w:spacing w:before="0" w:after="40" w:line="247" w:lineRule="auto"/>
            </w:pPr>
            <w:r>
              <w:rPr>
                <w:rFonts w:ascii="Arial" w:hAnsi="Arial"/>
                <w:b w:val="0"/>
                <w:sz w:val="20"/>
              </w:rPr>
              <w:t>Delsumma</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0</w:t>
            </w:r>
          </w:p>
        </w:tc>
        <w:tc>
          <w:tcPr>
            <w:tcW w:type="dxa" w:w="1814"/>
            <w:vAlign w:val="center"/>
          </w:tcPr>
          <w:p>
            <w:pPr>
              <w:keepNext w:val="0"/>
              <w:keepLines w:val="0"/>
              <w:spacing w:before="0" w:after="40" w:line="247" w:lineRule="auto"/>
              <w:jc w:val="right"/>
            </w:pPr>
            <w:r>
              <w:rPr>
                <w:rFonts w:ascii="Arial" w:hAnsi="Arial"/>
                <w:b w:val="0"/>
                <w:sz w:val="20"/>
              </w:rPr>
              <w:t>13 360</w:t>
            </w:r>
          </w:p>
        </w:tc>
      </w:tr>
      <w:tr>
        <w:trPr>
          <w:cantSplit/>
        </w:trPr>
        <w:tc>
          <w:tcPr>
            <w:tcW w:type="dxa" w:w="4082"/>
            <w:vAlign w:val="center"/>
          </w:tcPr>
          <w:p>
            <w:pPr>
              <w:keepNext w:val="0"/>
              <w:keepLines w:val="0"/>
              <w:spacing w:before="0" w:after="40" w:line="247" w:lineRule="auto"/>
            </w:pPr>
            <w:r>
              <w:rPr>
                <w:rFonts w:ascii="Arial" w:hAnsi="Arial"/>
                <w:b w:val="0"/>
                <w:sz w:val="20"/>
              </w:rPr>
              <w:t>Redovisat värde</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13 360</w:t>
            </w:r>
          </w:p>
        </w:tc>
      </w:tr>
    </w:tbl>
    <w:p>
      <w:pPr>
        <w:spacing w:after="20" w:before="0" w:line="240" w:lineRule="auto"/>
      </w:pPr>
      <w:r>
        <w:rPr>
          <w:sz w:val="6"/>
        </w:rPr>
      </w:r>
    </w:p>
    <w:p>
      <w:pPr>
        <w:pStyle w:val="Tablecaption"/>
      </w:pPr>
      <w:r>
        <w:t>2020</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Moderföretaget 2020"/>
        <w:tblDescription w:val="Tabell med en upprepad rubrikrad. Tomma celler motsvarar tomma celler i originalet."/>
      </w:tblPr>
      <w:tblGrid>
        <w:gridCol w:w="4082"/>
        <w:gridCol w:w="1814"/>
        <w:gridCol w:w="1814"/>
        <w:gridCol w:w="1814"/>
      </w:tblGrid>
      <w:tr>
        <w:trPr>
          <w:cantSplit/>
          <w:tblHeader w:val="1"/>
        </w:trPr>
        <w:tc>
          <w:tcPr>
            <w:tcW w:type="dxa" w:w="4082"/>
            <w:shd w:fill="006445"/>
            <w:vAlign w:val="center"/>
          </w:tcPr>
          <w:p>
            <w:pPr>
              <w:keepNext/>
              <w:keepLines w:val="0"/>
              <w:spacing w:before="0" w:after="40" w:line="247" w:lineRule="auto"/>
            </w:pPr>
            <w:r>
              <w:rPr>
                <w:rFonts w:ascii="Arial" w:hAnsi="Arial"/>
                <w:b/>
                <w:color w:val="FFFFFF"/>
                <w:sz w:val="20"/>
              </w:rPr>
              <w:t>Post (tkr)</w:t>
            </w:r>
          </w:p>
        </w:tc>
        <w:tc>
          <w:tcPr>
            <w:tcW w:type="dxa" w:w="1814"/>
            <w:shd w:fill="006445"/>
            <w:vAlign w:val="center"/>
          </w:tcPr>
          <w:p>
            <w:pPr>
              <w:keepNext/>
              <w:keepLines w:val="0"/>
              <w:spacing w:before="0" w:after="40" w:line="247" w:lineRule="auto"/>
            </w:pPr>
            <w:r>
              <w:rPr>
                <w:rFonts w:ascii="Arial" w:hAnsi="Arial"/>
                <w:b/>
                <w:color w:val="FFFFFF"/>
                <w:sz w:val="20"/>
              </w:rPr>
              <w:t>Temporär skillnad 2020</w:t>
            </w:r>
          </w:p>
        </w:tc>
        <w:tc>
          <w:tcPr>
            <w:tcW w:type="dxa" w:w="1814"/>
            <w:shd w:fill="006445"/>
            <w:vAlign w:val="center"/>
          </w:tcPr>
          <w:p>
            <w:pPr>
              <w:keepNext/>
              <w:keepLines w:val="0"/>
              <w:spacing w:before="0" w:after="40" w:line="247" w:lineRule="auto"/>
            </w:pPr>
            <w:r>
              <w:rPr>
                <w:rFonts w:ascii="Arial" w:hAnsi="Arial"/>
                <w:b/>
                <w:color w:val="FFFFFF"/>
                <w:sz w:val="20"/>
              </w:rPr>
              <w:t>Uppskjuten fordran 2020</w:t>
            </w:r>
          </w:p>
        </w:tc>
        <w:tc>
          <w:tcPr>
            <w:tcW w:type="dxa" w:w="1814"/>
            <w:shd w:fill="006445"/>
            <w:vAlign w:val="center"/>
          </w:tcPr>
          <w:p>
            <w:pPr>
              <w:keepNext/>
              <w:keepLines w:val="0"/>
              <w:spacing w:before="0" w:after="40" w:line="247" w:lineRule="auto"/>
            </w:pPr>
            <w:r>
              <w:rPr>
                <w:rFonts w:ascii="Arial" w:hAnsi="Arial"/>
                <w:b/>
                <w:color w:val="FFFFFF"/>
                <w:sz w:val="20"/>
              </w:rPr>
              <w:t>Uppskjuten skuld 2020</w:t>
            </w:r>
          </w:p>
        </w:tc>
      </w:tr>
      <w:tr>
        <w:trPr>
          <w:cantSplit/>
        </w:trPr>
        <w:tc>
          <w:tcPr>
            <w:tcW w:type="dxa" w:w="4082"/>
            <w:vAlign w:val="center"/>
          </w:tcPr>
          <w:p>
            <w:pPr>
              <w:keepNext w:val="0"/>
              <w:keepLines w:val="0"/>
              <w:spacing w:before="0" w:after="40" w:line="247" w:lineRule="auto"/>
            </w:pPr>
            <w:r>
              <w:rPr>
                <w:rFonts w:ascii="Arial" w:hAnsi="Arial"/>
                <w:b w:val="0"/>
                <w:sz w:val="20"/>
              </w:rPr>
              <w:t>Byggnader och mark</w:t>
            </w:r>
          </w:p>
        </w:tc>
        <w:tc>
          <w:tcPr>
            <w:tcW w:type="dxa" w:w="1814"/>
            <w:vAlign w:val="center"/>
          </w:tcPr>
          <w:p>
            <w:pPr>
              <w:keepNext w:val="0"/>
              <w:keepLines w:val="0"/>
              <w:spacing w:before="0" w:after="40" w:line="247" w:lineRule="auto"/>
              <w:jc w:val="right"/>
            </w:pPr>
            <w:r>
              <w:rPr>
                <w:rFonts w:ascii="Arial" w:hAnsi="Arial"/>
                <w:b w:val="0"/>
                <w:sz w:val="20"/>
              </w:rPr>
              <w:t>57 201</w:t>
            </w:r>
          </w:p>
        </w:tc>
        <w:tc>
          <w:tcPr>
            <w:tcW w:type="dxa" w:w="1814"/>
            <w:vAlign w:val="center"/>
          </w:tcPr>
          <w:p>
            <w:pPr>
              <w:keepNext w:val="0"/>
              <w:keepLines w:val="0"/>
              <w:spacing w:before="0" w:after="40" w:line="247" w:lineRule="auto"/>
              <w:jc w:val="right"/>
            </w:pPr>
            <w:r>
              <w:rPr>
                <w:rFonts w:ascii="Arial" w:hAnsi="Arial"/>
                <w:b w:val="0"/>
                <w:sz w:val="20"/>
              </w:rPr>
              <w:t>–</w:t>
            </w:r>
          </w:p>
        </w:tc>
        <w:tc>
          <w:tcPr>
            <w:tcW w:type="dxa" w:w="1814"/>
            <w:vAlign w:val="center"/>
          </w:tcPr>
          <w:p>
            <w:pPr>
              <w:keepNext w:val="0"/>
              <w:keepLines w:val="0"/>
              <w:spacing w:before="0" w:after="40" w:line="247" w:lineRule="auto"/>
              <w:jc w:val="right"/>
            </w:pPr>
            <w:r>
              <w:rPr>
                <w:rFonts w:ascii="Arial" w:hAnsi="Arial"/>
                <w:b w:val="0"/>
                <w:sz w:val="20"/>
              </w:rPr>
              <w:t>11 783</w:t>
            </w:r>
          </w:p>
        </w:tc>
      </w:tr>
      <w:tr>
        <w:trPr>
          <w:cantSplit/>
        </w:trPr>
        <w:tc>
          <w:tcPr>
            <w:tcW w:type="dxa" w:w="4082"/>
            <w:vAlign w:val="center"/>
          </w:tcPr>
          <w:p>
            <w:pPr>
              <w:keepNext w:val="0"/>
              <w:keepLines w:val="0"/>
              <w:spacing w:before="0" w:after="40" w:line="247" w:lineRule="auto"/>
            </w:pPr>
            <w:r>
              <w:rPr>
                <w:rFonts w:ascii="Arial" w:hAnsi="Arial"/>
                <w:b w:val="0"/>
                <w:sz w:val="20"/>
              </w:rPr>
              <w:t>Tilldelade elcertifikat</w:t>
            </w:r>
          </w:p>
        </w:tc>
        <w:tc>
          <w:tcPr>
            <w:tcW w:type="dxa" w:w="1814"/>
            <w:vAlign w:val="center"/>
          </w:tcPr>
          <w:p>
            <w:pPr>
              <w:keepNext w:val="0"/>
              <w:keepLines w:val="0"/>
              <w:spacing w:before="0" w:after="40" w:line="247" w:lineRule="auto"/>
              <w:jc w:val="right"/>
            </w:pPr>
            <w:r>
              <w:rPr>
                <w:rFonts w:ascii="Arial" w:hAnsi="Arial"/>
                <w:b w:val="0"/>
                <w:sz w:val="20"/>
              </w:rPr>
              <w:t>1 589</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327</w:t>
            </w:r>
          </w:p>
        </w:tc>
      </w:tr>
      <w:tr>
        <w:trPr>
          <w:cantSplit/>
        </w:trPr>
        <w:tc>
          <w:tcPr>
            <w:tcW w:type="dxa" w:w="4082"/>
            <w:vAlign w:val="center"/>
          </w:tcPr>
          <w:p>
            <w:pPr>
              <w:keepNext w:val="0"/>
              <w:keepLines w:val="0"/>
              <w:spacing w:before="0" w:after="40" w:line="247" w:lineRule="auto"/>
            </w:pPr>
            <w:r>
              <w:rPr>
                <w:rFonts w:ascii="Arial" w:hAnsi="Arial"/>
                <w:b w:val="0"/>
                <w:sz w:val="20"/>
              </w:rPr>
              <w:t>Delsumma</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0</w:t>
            </w:r>
          </w:p>
        </w:tc>
        <w:tc>
          <w:tcPr>
            <w:tcW w:type="dxa" w:w="1814"/>
            <w:vAlign w:val="center"/>
          </w:tcPr>
          <w:p>
            <w:pPr>
              <w:keepNext w:val="0"/>
              <w:keepLines w:val="0"/>
              <w:spacing w:before="0" w:after="40" w:line="247" w:lineRule="auto"/>
              <w:jc w:val="right"/>
            </w:pPr>
            <w:r>
              <w:rPr>
                <w:rFonts w:ascii="Arial" w:hAnsi="Arial"/>
                <w:b w:val="0"/>
                <w:sz w:val="20"/>
              </w:rPr>
              <w:t>12 111</w:t>
            </w:r>
          </w:p>
        </w:tc>
      </w:tr>
      <w:tr>
        <w:trPr>
          <w:cantSplit/>
        </w:trPr>
        <w:tc>
          <w:tcPr>
            <w:tcW w:type="dxa" w:w="4082"/>
            <w:vAlign w:val="center"/>
          </w:tcPr>
          <w:p>
            <w:pPr>
              <w:keepNext w:val="0"/>
              <w:keepLines w:val="0"/>
              <w:spacing w:before="0" w:after="40" w:line="247" w:lineRule="auto"/>
            </w:pPr>
            <w:r>
              <w:rPr>
                <w:rFonts w:ascii="Arial" w:hAnsi="Arial"/>
                <w:b w:val="0"/>
                <w:sz w:val="20"/>
              </w:rPr>
              <w:t>Redovisat värde</w:t>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pPr>
            <w:r>
              <w:rPr>
                <w:rFonts w:ascii="Arial" w:hAnsi="Arial"/>
                <w:b w:val="0"/>
                <w:sz w:val="20"/>
              </w:rPr>
            </w:r>
          </w:p>
        </w:tc>
        <w:tc>
          <w:tcPr>
            <w:tcW w:type="dxa" w:w="1814"/>
            <w:vAlign w:val="center"/>
          </w:tcPr>
          <w:p>
            <w:pPr>
              <w:keepNext w:val="0"/>
              <w:keepLines w:val="0"/>
              <w:spacing w:before="0" w:after="40" w:line="247" w:lineRule="auto"/>
              <w:jc w:val="right"/>
            </w:pPr>
            <w:r>
              <w:rPr>
                <w:rFonts w:ascii="Arial" w:hAnsi="Arial"/>
                <w:b w:val="0"/>
                <w:sz w:val="20"/>
              </w:rPr>
              <w:t>12 111</w:t>
            </w:r>
          </w:p>
        </w:tc>
      </w:tr>
    </w:tbl>
    <w:p>
      <w:pPr>
        <w:spacing w:after="20" w:before="0" w:line="240" w:lineRule="auto"/>
      </w:pPr>
      <w:r>
        <w:rPr>
          <w:sz w:val="6"/>
        </w:rPr>
      </w:r>
    </w:p>
    <w:p>
      <w:pPr>
        <w:pStyle w:val="Heading3"/>
      </w:pPr>
      <w:bookmarkStart w:id="316" w:name="h_1031"/>
      <w:r>
        <w:t>Not 28 – Övriga avsättningar</w:t>
      </w:r>
      <w:bookmarkEnd w:id="316"/>
    </w:p>
    <w:p>
      <w:pPr>
        <w:pStyle w:val="Heading4"/>
      </w:pPr>
      <w:bookmarkStart w:id="317" w:name="h_1032"/>
      <w:r>
        <w:t>Koncernen</w:t>
      </w:r>
      <w:bookmarkEnd w:id="317"/>
    </w:p>
    <w:p>
      <w:pPr>
        <w:pStyle w:val="Tablecaption"/>
      </w:pPr>
      <w:r>
        <w:t>2020</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Koncernen 2020"/>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Avsättning (tkr)</w:t>
            </w:r>
          </w:p>
        </w:tc>
        <w:tc>
          <w:tcPr>
            <w:tcW w:type="dxa" w:w="1559"/>
            <w:shd w:fill="006445"/>
            <w:vAlign w:val="center"/>
          </w:tcPr>
          <w:p>
            <w:pPr>
              <w:keepNext/>
              <w:keepLines w:val="0"/>
              <w:spacing w:before="0" w:after="40" w:line="247" w:lineRule="auto"/>
            </w:pPr>
            <w:r>
              <w:rPr>
                <w:rFonts w:ascii="Arial" w:hAnsi="Arial"/>
                <w:b/>
                <w:color w:val="FFFFFF"/>
                <w:sz w:val="20"/>
              </w:rPr>
              <w:t>Ingående redovisat värde 2020</w:t>
            </w:r>
          </w:p>
        </w:tc>
        <w:tc>
          <w:tcPr>
            <w:tcW w:type="dxa" w:w="1559"/>
            <w:shd w:fill="006445"/>
            <w:vAlign w:val="center"/>
          </w:tcPr>
          <w:p>
            <w:pPr>
              <w:keepNext/>
              <w:keepLines w:val="0"/>
              <w:spacing w:before="0" w:after="40" w:line="247" w:lineRule="auto"/>
            </w:pPr>
            <w:r>
              <w:rPr>
                <w:rFonts w:ascii="Arial" w:hAnsi="Arial"/>
                <w:b/>
                <w:color w:val="FFFFFF"/>
                <w:sz w:val="20"/>
              </w:rPr>
              <w:t>Tillkommande avsättningar</w:t>
            </w:r>
          </w:p>
        </w:tc>
        <w:tc>
          <w:tcPr>
            <w:tcW w:type="dxa" w:w="1559"/>
            <w:shd w:fill="006445"/>
            <w:vAlign w:val="center"/>
          </w:tcPr>
          <w:p>
            <w:pPr>
              <w:keepNext/>
              <w:keepLines w:val="0"/>
              <w:spacing w:before="0" w:after="40" w:line="247" w:lineRule="auto"/>
            </w:pPr>
            <w:r>
              <w:rPr>
                <w:rFonts w:ascii="Arial" w:hAnsi="Arial"/>
                <w:b/>
                <w:color w:val="FFFFFF"/>
                <w:sz w:val="20"/>
              </w:rPr>
              <w:t>Återförda belopp</w:t>
            </w:r>
          </w:p>
        </w:tc>
        <w:tc>
          <w:tcPr>
            <w:tcW w:type="dxa" w:w="1559"/>
            <w:shd w:fill="006445"/>
            <w:vAlign w:val="center"/>
          </w:tcPr>
          <w:p>
            <w:pPr>
              <w:keepNext/>
              <w:keepLines w:val="0"/>
              <w:spacing w:before="0" w:after="40" w:line="247" w:lineRule="auto"/>
            </w:pPr>
            <w:r>
              <w:rPr>
                <w:rFonts w:ascii="Arial" w:hAnsi="Arial"/>
                <w:b/>
                <w:color w:val="FFFFFF"/>
                <w:sz w:val="20"/>
              </w:rPr>
              <w:t>Redovisat värde 2020</w:t>
            </w:r>
          </w:p>
        </w:tc>
      </w:tr>
      <w:tr>
        <w:trPr>
          <w:cantSplit/>
        </w:trPr>
        <w:tc>
          <w:tcPr>
            <w:tcW w:type="dxa" w:w="3288"/>
            <w:vAlign w:val="center"/>
          </w:tcPr>
          <w:p>
            <w:pPr>
              <w:keepNext w:val="0"/>
              <w:keepLines w:val="0"/>
              <w:spacing w:before="0" w:after="40" w:line="247" w:lineRule="auto"/>
            </w:pPr>
            <w:r>
              <w:rPr>
                <w:rFonts w:ascii="Arial" w:hAnsi="Arial"/>
                <w:b w:val="0"/>
                <w:sz w:val="20"/>
              </w:rPr>
              <w:t>Omstrukturering</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0</w:t>
            </w:r>
          </w:p>
        </w:tc>
      </w:tr>
      <w:tr>
        <w:trPr>
          <w:cantSplit/>
        </w:trPr>
        <w:tc>
          <w:tcPr>
            <w:tcW w:type="dxa" w:w="3288"/>
            <w:vAlign w:val="center"/>
          </w:tcPr>
          <w:p>
            <w:pPr>
              <w:keepNext w:val="0"/>
              <w:keepLines w:val="0"/>
              <w:spacing w:before="0" w:after="40" w:line="247" w:lineRule="auto"/>
            </w:pPr>
            <w:r>
              <w:rPr>
                <w:rFonts w:ascii="Arial" w:hAnsi="Arial"/>
                <w:b w:val="0"/>
                <w:sz w:val="20"/>
              </w:rPr>
              <w:t>Återställning</w:t>
            </w:r>
          </w:p>
        </w:tc>
        <w:tc>
          <w:tcPr>
            <w:tcW w:type="dxa" w:w="1559"/>
            <w:vAlign w:val="center"/>
          </w:tcPr>
          <w:p>
            <w:pPr>
              <w:keepNext w:val="0"/>
              <w:keepLines w:val="0"/>
              <w:spacing w:before="0" w:after="40" w:line="247" w:lineRule="auto"/>
              <w:jc w:val="right"/>
            </w:pPr>
            <w:r>
              <w:rPr>
                <w:rFonts w:ascii="Arial" w:hAnsi="Arial"/>
                <w:b w:val="0"/>
                <w:sz w:val="20"/>
              </w:rPr>
              <w:t>3 551</w:t>
            </w:r>
          </w:p>
        </w:tc>
        <w:tc>
          <w:tcPr>
            <w:tcW w:type="dxa" w:w="1559"/>
            <w:vAlign w:val="center"/>
          </w:tcPr>
          <w:p>
            <w:pPr>
              <w:keepNext w:val="0"/>
              <w:keepLines w:val="0"/>
              <w:spacing w:before="0" w:after="40" w:line="247" w:lineRule="auto"/>
              <w:jc w:val="right"/>
            </w:pPr>
            <w:r>
              <w:rPr>
                <w:rFonts w:ascii="Arial" w:hAnsi="Arial"/>
                <w:b w:val="0"/>
                <w:sz w:val="20"/>
              </w:rPr>
              <w:t>2 293</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5 844</w:t>
            </w:r>
          </w:p>
        </w:tc>
      </w:tr>
      <w:tr>
        <w:trPr>
          <w:cantSplit/>
        </w:trPr>
        <w:tc>
          <w:tcPr>
            <w:tcW w:type="dxa" w:w="3288"/>
            <w:vAlign w:val="center"/>
          </w:tcPr>
          <w:p>
            <w:pPr>
              <w:keepNext w:val="0"/>
              <w:keepLines w:val="0"/>
              <w:spacing w:before="0" w:after="40" w:line="247" w:lineRule="auto"/>
            </w:pPr>
            <w:r>
              <w:rPr>
                <w:rFonts w:ascii="Arial" w:hAnsi="Arial"/>
                <w:b w:val="0"/>
                <w:sz w:val="20"/>
              </w:rPr>
              <w:t>Avbrottsersättning</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0</w:t>
            </w:r>
          </w:p>
        </w:tc>
      </w:tr>
      <w:tr>
        <w:trPr>
          <w:cantSplit/>
        </w:trPr>
        <w:tc>
          <w:tcPr>
            <w:tcW w:type="dxa" w:w="3288"/>
            <w:vAlign w:val="center"/>
          </w:tcPr>
          <w:p>
            <w:pPr>
              <w:keepNext w:val="0"/>
              <w:keepLines w:val="0"/>
              <w:spacing w:before="0" w:after="40" w:line="247" w:lineRule="auto"/>
            </w:pPr>
            <w:r>
              <w:rPr>
                <w:rFonts w:ascii="Arial" w:hAnsi="Arial"/>
                <w:b w:val="0"/>
                <w:sz w:val="20"/>
              </w:rPr>
              <w:t>Deponikostnader</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0</w:t>
            </w:r>
          </w:p>
        </w:tc>
      </w:tr>
      <w:tr>
        <w:trPr>
          <w:cantSplit/>
        </w:trPr>
        <w:tc>
          <w:tcPr>
            <w:tcW w:type="dxa" w:w="3288"/>
            <w:vAlign w:val="center"/>
          </w:tcPr>
          <w:p>
            <w:pPr>
              <w:keepNext w:val="0"/>
              <w:keepLines w:val="0"/>
              <w:spacing w:before="0" w:after="40" w:line="247" w:lineRule="auto"/>
            </w:pPr>
            <w:r>
              <w:rPr>
                <w:rFonts w:ascii="Arial" w:hAnsi="Arial"/>
                <w:b w:val="0"/>
                <w:sz w:val="20"/>
              </w:rPr>
              <w:t>Övrigt</w:t>
            </w:r>
          </w:p>
        </w:tc>
        <w:tc>
          <w:tcPr>
            <w:tcW w:type="dxa" w:w="1559"/>
            <w:vAlign w:val="center"/>
          </w:tcPr>
          <w:p>
            <w:pPr>
              <w:keepNext w:val="0"/>
              <w:keepLines w:val="0"/>
              <w:spacing w:before="0" w:after="40" w:line="247" w:lineRule="auto"/>
              <w:jc w:val="right"/>
            </w:pPr>
            <w:r>
              <w:rPr>
                <w:rFonts w:ascii="Arial" w:hAnsi="Arial"/>
                <w:b w:val="0"/>
                <w:sz w:val="20"/>
              </w:rPr>
              <w:t>5 143</w:t>
            </w:r>
          </w:p>
        </w:tc>
        <w:tc>
          <w:tcPr>
            <w:tcW w:type="dxa" w:w="1559"/>
            <w:vAlign w:val="center"/>
          </w:tcPr>
          <w:p>
            <w:pPr>
              <w:keepNext w:val="0"/>
              <w:keepLines w:val="0"/>
              <w:spacing w:before="0" w:after="40" w:line="247" w:lineRule="auto"/>
              <w:jc w:val="right"/>
            </w:pPr>
            <w:r>
              <w:rPr>
                <w:rFonts w:ascii="Arial" w:hAnsi="Arial"/>
                <w:b w:val="0"/>
                <w:sz w:val="20"/>
              </w:rPr>
              <w:t>3 500</w:t>
            </w:r>
          </w:p>
        </w:tc>
        <w:tc>
          <w:tcPr>
            <w:tcW w:type="dxa" w:w="1559"/>
            <w:vAlign w:val="center"/>
          </w:tcPr>
          <w:p>
            <w:pPr>
              <w:keepNext w:val="0"/>
              <w:keepLines w:val="0"/>
              <w:spacing w:before="0" w:after="40" w:line="247" w:lineRule="auto"/>
              <w:jc w:val="right"/>
            </w:pPr>
            <w:r>
              <w:rPr>
                <w:rFonts w:ascii="Arial" w:hAnsi="Arial"/>
                <w:b w:val="0"/>
                <w:sz w:val="20"/>
              </w:rPr>
              <w:t>-5 143</w:t>
            </w:r>
          </w:p>
        </w:tc>
        <w:tc>
          <w:tcPr>
            <w:tcW w:type="dxa" w:w="1559"/>
            <w:vAlign w:val="center"/>
          </w:tcPr>
          <w:p>
            <w:pPr>
              <w:keepNext w:val="0"/>
              <w:keepLines w:val="0"/>
              <w:spacing w:before="0" w:after="40" w:line="247" w:lineRule="auto"/>
              <w:jc w:val="right"/>
            </w:pPr>
            <w:r>
              <w:rPr>
                <w:rFonts w:ascii="Arial" w:hAnsi="Arial"/>
                <w:b w:val="0"/>
                <w:sz w:val="20"/>
              </w:rPr>
              <w:t>3 500</w:t>
            </w:r>
          </w:p>
        </w:tc>
      </w:tr>
      <w:tr>
        <w:trPr>
          <w:cantSplit/>
        </w:trPr>
        <w:tc>
          <w:tcPr>
            <w:tcW w:type="dxa" w:w="3288"/>
            <w:vAlign w:val="center"/>
          </w:tcPr>
          <w:p>
            <w:pPr>
              <w:keepNext w:val="0"/>
              <w:keepLines w:val="0"/>
              <w:spacing w:before="0" w:after="40" w:line="247" w:lineRule="auto"/>
            </w:pPr>
            <w:r>
              <w:rPr>
                <w:rFonts w:ascii="Arial" w:hAnsi="Arial"/>
                <w:b w:val="0"/>
                <w:sz w:val="20"/>
              </w:rPr>
              <w:t>Totalt</w:t>
            </w:r>
          </w:p>
        </w:tc>
        <w:tc>
          <w:tcPr>
            <w:tcW w:type="dxa" w:w="1559"/>
            <w:vAlign w:val="center"/>
          </w:tcPr>
          <w:p>
            <w:pPr>
              <w:keepNext w:val="0"/>
              <w:keepLines w:val="0"/>
              <w:spacing w:before="0" w:after="40" w:line="247" w:lineRule="auto"/>
              <w:jc w:val="right"/>
            </w:pPr>
            <w:r>
              <w:rPr>
                <w:rFonts w:ascii="Arial" w:hAnsi="Arial"/>
                <w:b w:val="0"/>
                <w:sz w:val="20"/>
              </w:rPr>
              <w:t>8 694</w:t>
            </w:r>
          </w:p>
        </w:tc>
        <w:tc>
          <w:tcPr>
            <w:tcW w:type="dxa" w:w="1559"/>
            <w:vAlign w:val="center"/>
          </w:tcPr>
          <w:p>
            <w:pPr>
              <w:keepNext w:val="0"/>
              <w:keepLines w:val="0"/>
              <w:spacing w:before="0" w:after="40" w:line="247" w:lineRule="auto"/>
              <w:jc w:val="right"/>
            </w:pPr>
            <w:r>
              <w:rPr>
                <w:rFonts w:ascii="Arial" w:hAnsi="Arial"/>
                <w:b w:val="0"/>
                <w:sz w:val="20"/>
              </w:rPr>
              <w:t>5 793</w:t>
            </w:r>
          </w:p>
        </w:tc>
        <w:tc>
          <w:tcPr>
            <w:tcW w:type="dxa" w:w="1559"/>
            <w:vAlign w:val="center"/>
          </w:tcPr>
          <w:p>
            <w:pPr>
              <w:keepNext w:val="0"/>
              <w:keepLines w:val="0"/>
              <w:spacing w:before="0" w:after="40" w:line="247" w:lineRule="auto"/>
              <w:jc w:val="right"/>
            </w:pPr>
            <w:r>
              <w:rPr>
                <w:rFonts w:ascii="Arial" w:hAnsi="Arial"/>
                <w:b w:val="0"/>
                <w:sz w:val="20"/>
              </w:rPr>
              <w:t>-5 143</w:t>
            </w:r>
          </w:p>
        </w:tc>
        <w:tc>
          <w:tcPr>
            <w:tcW w:type="dxa" w:w="1559"/>
            <w:vAlign w:val="center"/>
          </w:tcPr>
          <w:p>
            <w:pPr>
              <w:keepNext w:val="0"/>
              <w:keepLines w:val="0"/>
              <w:spacing w:before="0" w:after="40" w:line="247" w:lineRule="auto"/>
              <w:jc w:val="right"/>
            </w:pPr>
            <w:r>
              <w:rPr>
                <w:rFonts w:ascii="Arial" w:hAnsi="Arial"/>
                <w:b w:val="0"/>
                <w:sz w:val="20"/>
              </w:rPr>
              <w:t>9 345</w:t>
            </w:r>
          </w:p>
        </w:tc>
      </w:tr>
    </w:tbl>
    <w:p>
      <w:pPr>
        <w:spacing w:after="20" w:before="0" w:line="240" w:lineRule="auto"/>
      </w:pPr>
      <w:r>
        <w:rPr>
          <w:sz w:val="6"/>
        </w:rPr>
      </w:r>
    </w:p>
    <w:p>
      <w:pPr>
        <w:pStyle w:val="Tablecaption"/>
      </w:pPr>
      <w:r>
        <w:t>2021</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Koncernen 2021"/>
        <w:tblDescription w:val="Tabell med en upprepad rubrikrad. Tomma celler motsvarar tomma celler i originalet."/>
      </w:tblPr>
      <w:tblGrid>
        <w:gridCol w:w="3742"/>
        <w:gridCol w:w="1928"/>
        <w:gridCol w:w="1928"/>
        <w:gridCol w:w="1928"/>
      </w:tblGrid>
      <w:tr>
        <w:trPr>
          <w:cantSplit/>
          <w:tblHeader w:val="1"/>
        </w:trPr>
        <w:tc>
          <w:tcPr>
            <w:tcW w:type="dxa" w:w="3742"/>
            <w:shd w:fill="006445"/>
            <w:vAlign w:val="center"/>
          </w:tcPr>
          <w:p>
            <w:pPr>
              <w:keepNext/>
              <w:keepLines w:val="0"/>
              <w:spacing w:before="0" w:after="40" w:line="247" w:lineRule="auto"/>
            </w:pPr>
            <w:r>
              <w:rPr>
                <w:rFonts w:ascii="Arial" w:hAnsi="Arial"/>
                <w:b/>
                <w:color w:val="FFFFFF"/>
                <w:sz w:val="20"/>
              </w:rPr>
              <w:t>Avsättning (tkr)</w:t>
            </w:r>
          </w:p>
        </w:tc>
        <w:tc>
          <w:tcPr>
            <w:tcW w:type="dxa" w:w="1928"/>
            <w:shd w:fill="006445"/>
            <w:vAlign w:val="center"/>
          </w:tcPr>
          <w:p>
            <w:pPr>
              <w:keepNext/>
              <w:keepLines w:val="0"/>
              <w:spacing w:before="0" w:after="40" w:line="247" w:lineRule="auto"/>
            </w:pPr>
            <w:r>
              <w:rPr>
                <w:rFonts w:ascii="Arial" w:hAnsi="Arial"/>
                <w:b/>
                <w:color w:val="FFFFFF"/>
                <w:sz w:val="20"/>
              </w:rPr>
              <w:t>Ingående redovisat värde 2021</w:t>
            </w:r>
          </w:p>
        </w:tc>
        <w:tc>
          <w:tcPr>
            <w:tcW w:type="dxa" w:w="1928"/>
            <w:shd w:fill="006445"/>
            <w:vAlign w:val="center"/>
          </w:tcPr>
          <w:p>
            <w:pPr>
              <w:keepNext/>
              <w:keepLines w:val="0"/>
              <w:spacing w:before="0" w:after="40" w:line="247" w:lineRule="auto"/>
            </w:pPr>
            <w:r>
              <w:rPr>
                <w:rFonts w:ascii="Arial" w:hAnsi="Arial"/>
                <w:b/>
                <w:color w:val="FFFFFF"/>
                <w:sz w:val="20"/>
              </w:rPr>
              <w:t>Tillkommande avsättningar</w:t>
            </w:r>
          </w:p>
        </w:tc>
        <w:tc>
          <w:tcPr>
            <w:tcW w:type="dxa" w:w="1928"/>
            <w:shd w:fill="006445"/>
            <w:vAlign w:val="center"/>
          </w:tcPr>
          <w:p>
            <w:pPr>
              <w:keepNext/>
              <w:keepLines w:val="0"/>
              <w:spacing w:before="0" w:after="40" w:line="247" w:lineRule="auto"/>
            </w:pPr>
            <w:r>
              <w:rPr>
                <w:rFonts w:ascii="Arial" w:hAnsi="Arial"/>
                <w:b/>
                <w:color w:val="FFFFFF"/>
                <w:sz w:val="20"/>
              </w:rPr>
              <w:t>Redovisat värde 2021</w:t>
            </w:r>
          </w:p>
        </w:tc>
      </w:tr>
      <w:tr>
        <w:trPr>
          <w:cantSplit/>
        </w:trPr>
        <w:tc>
          <w:tcPr>
            <w:tcW w:type="dxa" w:w="3742"/>
            <w:vAlign w:val="center"/>
          </w:tcPr>
          <w:p>
            <w:pPr>
              <w:keepNext w:val="0"/>
              <w:keepLines w:val="0"/>
              <w:spacing w:before="0" w:after="40" w:line="247" w:lineRule="auto"/>
            </w:pPr>
            <w:r>
              <w:rPr>
                <w:rFonts w:ascii="Arial" w:hAnsi="Arial"/>
                <w:b w:val="0"/>
                <w:sz w:val="20"/>
              </w:rPr>
              <w:t>Omstrukturering</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Återställning</w:t>
            </w:r>
          </w:p>
        </w:tc>
        <w:tc>
          <w:tcPr>
            <w:tcW w:type="dxa" w:w="1928"/>
            <w:vAlign w:val="center"/>
          </w:tcPr>
          <w:p>
            <w:pPr>
              <w:keepNext w:val="0"/>
              <w:keepLines w:val="0"/>
              <w:spacing w:before="0" w:after="40" w:line="247" w:lineRule="auto"/>
              <w:jc w:val="right"/>
            </w:pPr>
            <w:r>
              <w:rPr>
                <w:rFonts w:ascii="Arial" w:hAnsi="Arial"/>
                <w:b w:val="0"/>
                <w:sz w:val="20"/>
              </w:rPr>
              <w:t>5 844</w:t>
            </w:r>
          </w:p>
        </w:tc>
        <w:tc>
          <w:tcPr>
            <w:tcW w:type="dxa" w:w="1928"/>
            <w:vAlign w:val="center"/>
          </w:tcPr>
          <w:p>
            <w:pPr>
              <w:keepNext w:val="0"/>
              <w:keepLines w:val="0"/>
              <w:spacing w:before="0" w:after="40" w:line="247" w:lineRule="auto"/>
              <w:jc w:val="right"/>
            </w:pPr>
            <w:r>
              <w:rPr>
                <w:rFonts w:ascii="Arial" w:hAnsi="Arial"/>
                <w:b w:val="0"/>
                <w:sz w:val="20"/>
              </w:rPr>
              <w:t>1 456</w:t>
            </w:r>
          </w:p>
        </w:tc>
        <w:tc>
          <w:tcPr>
            <w:tcW w:type="dxa" w:w="1928"/>
            <w:vAlign w:val="center"/>
          </w:tcPr>
          <w:p>
            <w:pPr>
              <w:keepNext w:val="0"/>
              <w:keepLines w:val="0"/>
              <w:spacing w:before="0" w:after="40" w:line="247" w:lineRule="auto"/>
              <w:jc w:val="right"/>
            </w:pPr>
            <w:r>
              <w:rPr>
                <w:rFonts w:ascii="Arial" w:hAnsi="Arial"/>
                <w:b w:val="0"/>
                <w:sz w:val="20"/>
              </w:rPr>
              <w:t>7 300</w:t>
            </w:r>
          </w:p>
        </w:tc>
      </w:tr>
      <w:tr>
        <w:trPr>
          <w:cantSplit/>
        </w:trPr>
        <w:tc>
          <w:tcPr>
            <w:tcW w:type="dxa" w:w="3742"/>
            <w:vAlign w:val="center"/>
          </w:tcPr>
          <w:p>
            <w:pPr>
              <w:keepNext w:val="0"/>
              <w:keepLines w:val="0"/>
              <w:spacing w:before="0" w:after="40" w:line="247" w:lineRule="auto"/>
            </w:pPr>
            <w:r>
              <w:rPr>
                <w:rFonts w:ascii="Arial" w:hAnsi="Arial"/>
                <w:b w:val="0"/>
                <w:sz w:val="20"/>
              </w:rPr>
              <w:t>Avbrottsersättning</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Deponikostnader</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Övrigt</w:t>
            </w:r>
          </w:p>
        </w:tc>
        <w:tc>
          <w:tcPr>
            <w:tcW w:type="dxa" w:w="1928"/>
            <w:vAlign w:val="center"/>
          </w:tcPr>
          <w:p>
            <w:pPr>
              <w:keepNext w:val="0"/>
              <w:keepLines w:val="0"/>
              <w:spacing w:before="0" w:after="40" w:line="247" w:lineRule="auto"/>
              <w:jc w:val="right"/>
            </w:pPr>
            <w:r>
              <w:rPr>
                <w:rFonts w:ascii="Arial" w:hAnsi="Arial"/>
                <w:b w:val="0"/>
                <w:sz w:val="20"/>
              </w:rPr>
              <w:t>3 500</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3 500</w:t>
            </w:r>
          </w:p>
        </w:tc>
      </w:tr>
      <w:tr>
        <w:trPr>
          <w:cantSplit/>
        </w:trPr>
        <w:tc>
          <w:tcPr>
            <w:tcW w:type="dxa" w:w="3742"/>
            <w:vAlign w:val="center"/>
          </w:tcPr>
          <w:p>
            <w:pPr>
              <w:keepNext w:val="0"/>
              <w:keepLines w:val="0"/>
              <w:spacing w:before="0" w:after="40" w:line="247" w:lineRule="auto"/>
            </w:pPr>
            <w:r>
              <w:rPr>
                <w:rFonts w:ascii="Arial" w:hAnsi="Arial"/>
                <w:b w:val="0"/>
                <w:sz w:val="20"/>
              </w:rPr>
              <w:t>Totalt</w:t>
            </w:r>
          </w:p>
        </w:tc>
        <w:tc>
          <w:tcPr>
            <w:tcW w:type="dxa" w:w="1928"/>
            <w:vAlign w:val="center"/>
          </w:tcPr>
          <w:p>
            <w:pPr>
              <w:keepNext w:val="0"/>
              <w:keepLines w:val="0"/>
              <w:spacing w:before="0" w:after="40" w:line="247" w:lineRule="auto"/>
              <w:jc w:val="right"/>
            </w:pPr>
            <w:r>
              <w:rPr>
                <w:rFonts w:ascii="Arial" w:hAnsi="Arial"/>
                <w:b w:val="0"/>
                <w:sz w:val="20"/>
              </w:rPr>
              <w:t>9 345</w:t>
            </w:r>
          </w:p>
        </w:tc>
        <w:tc>
          <w:tcPr>
            <w:tcW w:type="dxa" w:w="1928"/>
            <w:vAlign w:val="center"/>
          </w:tcPr>
          <w:p>
            <w:pPr>
              <w:keepNext w:val="0"/>
              <w:keepLines w:val="0"/>
              <w:spacing w:before="0" w:after="40" w:line="247" w:lineRule="auto"/>
              <w:jc w:val="right"/>
            </w:pPr>
            <w:r>
              <w:rPr>
                <w:rFonts w:ascii="Arial" w:hAnsi="Arial"/>
                <w:b w:val="0"/>
                <w:sz w:val="20"/>
              </w:rPr>
              <w:t>1 456</w:t>
            </w:r>
          </w:p>
        </w:tc>
        <w:tc>
          <w:tcPr>
            <w:tcW w:type="dxa" w:w="1928"/>
            <w:vAlign w:val="center"/>
          </w:tcPr>
          <w:p>
            <w:pPr>
              <w:keepNext w:val="0"/>
              <w:keepLines w:val="0"/>
              <w:spacing w:before="0" w:after="40" w:line="247" w:lineRule="auto"/>
              <w:jc w:val="right"/>
            </w:pPr>
            <w:r>
              <w:rPr>
                <w:rFonts w:ascii="Arial" w:hAnsi="Arial"/>
                <w:b w:val="0"/>
                <w:sz w:val="20"/>
              </w:rPr>
              <w:t>10 801</w:t>
            </w:r>
          </w:p>
        </w:tc>
      </w:tr>
    </w:tbl>
    <w:p>
      <w:pPr>
        <w:spacing w:after="20" w:before="0" w:line="240" w:lineRule="auto"/>
      </w:pPr>
      <w:r>
        <w:rPr>
          <w:sz w:val="6"/>
        </w:rPr>
      </w:r>
    </w:p>
    <w:p>
      <w:pPr>
        <w:pStyle w:val="Heading4"/>
      </w:pPr>
      <w:bookmarkStart w:id="318" w:name="h_1037"/>
      <w:r>
        <w:t>Moderföretaget</w:t>
      </w:r>
      <w:bookmarkEnd w:id="318"/>
    </w:p>
    <w:p>
      <w:pPr>
        <w:pStyle w:val="Tablecaption"/>
      </w:pPr>
      <w:r>
        <w:t>2020</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Moderföretaget 2020"/>
        <w:tblDescription w:val="Tabell med en upprepad rubrikrad. Tomma celler motsvarar tomma celler i originalet."/>
      </w:tblPr>
      <w:tblGrid>
        <w:gridCol w:w="3742"/>
        <w:gridCol w:w="1928"/>
        <w:gridCol w:w="1928"/>
        <w:gridCol w:w="1928"/>
      </w:tblGrid>
      <w:tr>
        <w:trPr>
          <w:cantSplit/>
          <w:tblHeader w:val="1"/>
        </w:trPr>
        <w:tc>
          <w:tcPr>
            <w:tcW w:type="dxa" w:w="3742"/>
            <w:shd w:fill="006445"/>
            <w:vAlign w:val="center"/>
          </w:tcPr>
          <w:p>
            <w:pPr>
              <w:keepNext/>
              <w:keepLines w:val="0"/>
              <w:spacing w:before="0" w:after="40" w:line="247" w:lineRule="auto"/>
            </w:pPr>
            <w:r>
              <w:rPr>
                <w:rFonts w:ascii="Arial" w:hAnsi="Arial"/>
                <w:b/>
                <w:color w:val="FFFFFF"/>
                <w:sz w:val="20"/>
              </w:rPr>
              <w:t>Avsättning (tkr)</w:t>
            </w:r>
          </w:p>
        </w:tc>
        <w:tc>
          <w:tcPr>
            <w:tcW w:type="dxa" w:w="1928"/>
            <w:shd w:fill="006445"/>
            <w:vAlign w:val="center"/>
          </w:tcPr>
          <w:p>
            <w:pPr>
              <w:keepNext/>
              <w:keepLines w:val="0"/>
              <w:spacing w:before="0" w:after="40" w:line="247" w:lineRule="auto"/>
            </w:pPr>
            <w:r>
              <w:rPr>
                <w:rFonts w:ascii="Arial" w:hAnsi="Arial"/>
                <w:b/>
                <w:color w:val="FFFFFF"/>
                <w:sz w:val="20"/>
              </w:rPr>
              <w:t>Ingående redovisat värde 2020</w:t>
            </w:r>
          </w:p>
        </w:tc>
        <w:tc>
          <w:tcPr>
            <w:tcW w:type="dxa" w:w="1928"/>
            <w:shd w:fill="006445"/>
            <w:vAlign w:val="center"/>
          </w:tcPr>
          <w:p>
            <w:pPr>
              <w:keepNext/>
              <w:keepLines w:val="0"/>
              <w:spacing w:before="0" w:after="40" w:line="247" w:lineRule="auto"/>
            </w:pPr>
            <w:r>
              <w:rPr>
                <w:rFonts w:ascii="Arial" w:hAnsi="Arial"/>
                <w:b/>
                <w:color w:val="FFFFFF"/>
                <w:sz w:val="20"/>
              </w:rPr>
              <w:t>Tillkommande avsättningar</w:t>
            </w:r>
          </w:p>
        </w:tc>
        <w:tc>
          <w:tcPr>
            <w:tcW w:type="dxa" w:w="1928"/>
            <w:shd w:fill="006445"/>
            <w:vAlign w:val="center"/>
          </w:tcPr>
          <w:p>
            <w:pPr>
              <w:keepNext/>
              <w:keepLines w:val="0"/>
              <w:spacing w:before="0" w:after="40" w:line="247" w:lineRule="auto"/>
            </w:pPr>
            <w:r>
              <w:rPr>
                <w:rFonts w:ascii="Arial" w:hAnsi="Arial"/>
                <w:b/>
                <w:color w:val="FFFFFF"/>
                <w:sz w:val="20"/>
              </w:rPr>
              <w:t>Redovisat värde 2020</w:t>
            </w:r>
          </w:p>
        </w:tc>
      </w:tr>
      <w:tr>
        <w:trPr>
          <w:cantSplit/>
        </w:trPr>
        <w:tc>
          <w:tcPr>
            <w:tcW w:type="dxa" w:w="3742"/>
            <w:vAlign w:val="center"/>
          </w:tcPr>
          <w:p>
            <w:pPr>
              <w:keepNext w:val="0"/>
              <w:keepLines w:val="0"/>
              <w:spacing w:before="0" w:after="40" w:line="247" w:lineRule="auto"/>
            </w:pPr>
            <w:r>
              <w:rPr>
                <w:rFonts w:ascii="Arial" w:hAnsi="Arial"/>
                <w:b w:val="0"/>
                <w:sz w:val="20"/>
              </w:rPr>
              <w:t>Omstrukturering</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Återställning</w:t>
            </w:r>
          </w:p>
        </w:tc>
        <w:tc>
          <w:tcPr>
            <w:tcW w:type="dxa" w:w="1928"/>
            <w:vAlign w:val="center"/>
          </w:tcPr>
          <w:p>
            <w:pPr>
              <w:keepNext w:val="0"/>
              <w:keepLines w:val="0"/>
              <w:spacing w:before="0" w:after="40" w:line="247" w:lineRule="auto"/>
              <w:jc w:val="right"/>
            </w:pPr>
            <w:r>
              <w:rPr>
                <w:rFonts w:ascii="Arial" w:hAnsi="Arial"/>
                <w:b w:val="0"/>
                <w:sz w:val="20"/>
              </w:rPr>
              <w:t>1 406</w:t>
            </w:r>
          </w:p>
        </w:tc>
        <w:tc>
          <w:tcPr>
            <w:tcW w:type="dxa" w:w="1928"/>
            <w:vAlign w:val="center"/>
          </w:tcPr>
          <w:p>
            <w:pPr>
              <w:keepNext w:val="0"/>
              <w:keepLines w:val="0"/>
              <w:spacing w:before="0" w:after="40" w:line="247" w:lineRule="auto"/>
              <w:jc w:val="right"/>
            </w:pPr>
            <w:r>
              <w:rPr>
                <w:rFonts w:ascii="Arial" w:hAnsi="Arial"/>
                <w:b w:val="0"/>
                <w:sz w:val="20"/>
              </w:rPr>
              <w:t>1 994</w:t>
            </w:r>
          </w:p>
        </w:tc>
        <w:tc>
          <w:tcPr>
            <w:tcW w:type="dxa" w:w="1928"/>
            <w:vAlign w:val="center"/>
          </w:tcPr>
          <w:p>
            <w:pPr>
              <w:keepNext w:val="0"/>
              <w:keepLines w:val="0"/>
              <w:spacing w:before="0" w:after="40" w:line="247" w:lineRule="auto"/>
              <w:jc w:val="right"/>
            </w:pPr>
            <w:r>
              <w:rPr>
                <w:rFonts w:ascii="Arial" w:hAnsi="Arial"/>
                <w:b w:val="0"/>
                <w:sz w:val="20"/>
              </w:rPr>
              <w:t>3 400</w:t>
            </w:r>
          </w:p>
        </w:tc>
      </w:tr>
      <w:tr>
        <w:trPr>
          <w:cantSplit/>
        </w:trPr>
        <w:tc>
          <w:tcPr>
            <w:tcW w:type="dxa" w:w="3742"/>
            <w:vAlign w:val="center"/>
          </w:tcPr>
          <w:p>
            <w:pPr>
              <w:keepNext w:val="0"/>
              <w:keepLines w:val="0"/>
              <w:spacing w:before="0" w:after="40" w:line="247" w:lineRule="auto"/>
            </w:pPr>
            <w:r>
              <w:rPr>
                <w:rFonts w:ascii="Arial" w:hAnsi="Arial"/>
                <w:b w:val="0"/>
                <w:sz w:val="20"/>
              </w:rPr>
              <w:t>Avbrottsersättning</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Deponikostnader</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Övrigt</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Totalt</w:t>
            </w:r>
          </w:p>
        </w:tc>
        <w:tc>
          <w:tcPr>
            <w:tcW w:type="dxa" w:w="1928"/>
            <w:vAlign w:val="center"/>
          </w:tcPr>
          <w:p>
            <w:pPr>
              <w:keepNext w:val="0"/>
              <w:keepLines w:val="0"/>
              <w:spacing w:before="0" w:after="40" w:line="247" w:lineRule="auto"/>
              <w:jc w:val="right"/>
            </w:pPr>
            <w:r>
              <w:rPr>
                <w:rFonts w:ascii="Arial" w:hAnsi="Arial"/>
                <w:b w:val="0"/>
                <w:sz w:val="20"/>
              </w:rPr>
              <w:t>1 406</w:t>
            </w:r>
          </w:p>
        </w:tc>
        <w:tc>
          <w:tcPr>
            <w:tcW w:type="dxa" w:w="1928"/>
            <w:vAlign w:val="center"/>
          </w:tcPr>
          <w:p>
            <w:pPr>
              <w:keepNext w:val="0"/>
              <w:keepLines w:val="0"/>
              <w:spacing w:before="0" w:after="40" w:line="247" w:lineRule="auto"/>
              <w:jc w:val="right"/>
            </w:pPr>
            <w:r>
              <w:rPr>
                <w:rFonts w:ascii="Arial" w:hAnsi="Arial"/>
                <w:b w:val="0"/>
                <w:sz w:val="20"/>
              </w:rPr>
              <w:t>1 994</w:t>
            </w:r>
          </w:p>
        </w:tc>
        <w:tc>
          <w:tcPr>
            <w:tcW w:type="dxa" w:w="1928"/>
            <w:vAlign w:val="center"/>
          </w:tcPr>
          <w:p>
            <w:pPr>
              <w:keepNext w:val="0"/>
              <w:keepLines w:val="0"/>
              <w:spacing w:before="0" w:after="40" w:line="247" w:lineRule="auto"/>
              <w:jc w:val="right"/>
            </w:pPr>
            <w:r>
              <w:rPr>
                <w:rFonts w:ascii="Arial" w:hAnsi="Arial"/>
                <w:b w:val="0"/>
                <w:sz w:val="20"/>
              </w:rPr>
              <w:t>3 400</w:t>
            </w:r>
          </w:p>
        </w:tc>
      </w:tr>
    </w:tbl>
    <w:p>
      <w:pPr>
        <w:spacing w:after="20" w:before="0" w:line="240" w:lineRule="auto"/>
      </w:pPr>
      <w:r>
        <w:rPr>
          <w:sz w:val="6"/>
        </w:rPr>
      </w:r>
    </w:p>
    <w:p>
      <w:pPr>
        <w:pStyle w:val="Tablecaption"/>
      </w:pPr>
      <w:r>
        <w:t>2021</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Moderföretaget 2021"/>
        <w:tblDescription w:val="Tabell med en upprepad rubrikrad. Tomma celler motsvarar tomma celler i originalet."/>
      </w:tblPr>
      <w:tblGrid>
        <w:gridCol w:w="3742"/>
        <w:gridCol w:w="1928"/>
        <w:gridCol w:w="1928"/>
        <w:gridCol w:w="1928"/>
      </w:tblGrid>
      <w:tr>
        <w:trPr>
          <w:cantSplit/>
          <w:tblHeader w:val="1"/>
        </w:trPr>
        <w:tc>
          <w:tcPr>
            <w:tcW w:type="dxa" w:w="3742"/>
            <w:shd w:fill="006445"/>
            <w:vAlign w:val="center"/>
          </w:tcPr>
          <w:p>
            <w:pPr>
              <w:keepNext/>
              <w:keepLines w:val="0"/>
              <w:spacing w:before="0" w:after="40" w:line="247" w:lineRule="auto"/>
            </w:pPr>
            <w:r>
              <w:rPr>
                <w:rFonts w:ascii="Arial" w:hAnsi="Arial"/>
                <w:b/>
                <w:color w:val="FFFFFF"/>
                <w:sz w:val="20"/>
              </w:rPr>
              <w:t>Avsättning (tkr)</w:t>
            </w:r>
          </w:p>
        </w:tc>
        <w:tc>
          <w:tcPr>
            <w:tcW w:type="dxa" w:w="1928"/>
            <w:shd w:fill="006445"/>
            <w:vAlign w:val="center"/>
          </w:tcPr>
          <w:p>
            <w:pPr>
              <w:keepNext/>
              <w:keepLines w:val="0"/>
              <w:spacing w:before="0" w:after="40" w:line="247" w:lineRule="auto"/>
            </w:pPr>
            <w:r>
              <w:rPr>
                <w:rFonts w:ascii="Arial" w:hAnsi="Arial"/>
                <w:b/>
                <w:color w:val="FFFFFF"/>
                <w:sz w:val="20"/>
              </w:rPr>
              <w:t>Ingående redovisat värde 2021</w:t>
            </w:r>
          </w:p>
        </w:tc>
        <w:tc>
          <w:tcPr>
            <w:tcW w:type="dxa" w:w="1928"/>
            <w:shd w:fill="006445"/>
            <w:vAlign w:val="center"/>
          </w:tcPr>
          <w:p>
            <w:pPr>
              <w:keepNext/>
              <w:keepLines w:val="0"/>
              <w:spacing w:before="0" w:after="40" w:line="247" w:lineRule="auto"/>
            </w:pPr>
            <w:r>
              <w:rPr>
                <w:rFonts w:ascii="Arial" w:hAnsi="Arial"/>
                <w:b/>
                <w:color w:val="FFFFFF"/>
                <w:sz w:val="20"/>
              </w:rPr>
              <w:t>Tillkommande avsättningar</w:t>
            </w:r>
          </w:p>
        </w:tc>
        <w:tc>
          <w:tcPr>
            <w:tcW w:type="dxa" w:w="1928"/>
            <w:shd w:fill="006445"/>
            <w:vAlign w:val="center"/>
          </w:tcPr>
          <w:p>
            <w:pPr>
              <w:keepNext/>
              <w:keepLines w:val="0"/>
              <w:spacing w:before="0" w:after="40" w:line="247" w:lineRule="auto"/>
            </w:pPr>
            <w:r>
              <w:rPr>
                <w:rFonts w:ascii="Arial" w:hAnsi="Arial"/>
                <w:b/>
                <w:color w:val="FFFFFF"/>
                <w:sz w:val="20"/>
              </w:rPr>
              <w:t>Redovisat värde 2021</w:t>
            </w:r>
          </w:p>
        </w:tc>
      </w:tr>
      <w:tr>
        <w:trPr>
          <w:cantSplit/>
        </w:trPr>
        <w:tc>
          <w:tcPr>
            <w:tcW w:type="dxa" w:w="3742"/>
            <w:vAlign w:val="center"/>
          </w:tcPr>
          <w:p>
            <w:pPr>
              <w:keepNext w:val="0"/>
              <w:keepLines w:val="0"/>
              <w:spacing w:before="0" w:after="40" w:line="247" w:lineRule="auto"/>
            </w:pPr>
            <w:r>
              <w:rPr>
                <w:rFonts w:ascii="Arial" w:hAnsi="Arial"/>
                <w:b w:val="0"/>
                <w:sz w:val="20"/>
              </w:rPr>
              <w:t>Omstrukturering</w:t>
            </w:r>
          </w:p>
        </w:tc>
        <w:tc>
          <w:tcPr>
            <w:tcW w:type="dxa" w:w="1928"/>
            <w:vAlign w:val="center"/>
          </w:tcPr>
          <w:p>
            <w:pPr>
              <w:keepNext w:val="0"/>
              <w:keepLines w:val="0"/>
              <w:spacing w:before="0" w:after="40" w:line="247" w:lineRule="auto"/>
              <w:jc w:val="right"/>
            </w:pPr>
            <w:r>
              <w:rPr>
                <w:rFonts w:ascii="Arial" w:hAnsi="Arial"/>
                <w:b w:val="0"/>
                <w:sz w:val="20"/>
              </w:rPr>
              <w:t>0</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Återställning</w:t>
            </w:r>
          </w:p>
        </w:tc>
        <w:tc>
          <w:tcPr>
            <w:tcW w:type="dxa" w:w="1928"/>
            <w:vAlign w:val="center"/>
          </w:tcPr>
          <w:p>
            <w:pPr>
              <w:keepNext w:val="0"/>
              <w:keepLines w:val="0"/>
              <w:spacing w:before="0" w:after="40" w:line="247" w:lineRule="auto"/>
              <w:jc w:val="right"/>
            </w:pPr>
            <w:r>
              <w:rPr>
                <w:rFonts w:ascii="Arial" w:hAnsi="Arial"/>
                <w:b w:val="0"/>
                <w:sz w:val="20"/>
              </w:rPr>
              <w:t>3 400</w:t>
            </w:r>
          </w:p>
        </w:tc>
        <w:tc>
          <w:tcPr>
            <w:tcW w:type="dxa" w:w="1928"/>
            <w:vAlign w:val="center"/>
          </w:tcPr>
          <w:p>
            <w:pPr>
              <w:keepNext w:val="0"/>
              <w:keepLines w:val="0"/>
              <w:spacing w:before="0" w:after="40" w:line="247" w:lineRule="auto"/>
              <w:jc w:val="right"/>
            </w:pPr>
            <w:r>
              <w:rPr>
                <w:rFonts w:ascii="Arial" w:hAnsi="Arial"/>
                <w:b w:val="0"/>
                <w:sz w:val="20"/>
              </w:rPr>
              <w:t>1 146</w:t>
            </w:r>
          </w:p>
        </w:tc>
        <w:tc>
          <w:tcPr>
            <w:tcW w:type="dxa" w:w="1928"/>
            <w:vAlign w:val="center"/>
          </w:tcPr>
          <w:p>
            <w:pPr>
              <w:keepNext w:val="0"/>
              <w:keepLines w:val="0"/>
              <w:spacing w:before="0" w:after="40" w:line="247" w:lineRule="auto"/>
              <w:jc w:val="right"/>
            </w:pPr>
            <w:r>
              <w:rPr>
                <w:rFonts w:ascii="Arial" w:hAnsi="Arial"/>
                <w:b w:val="0"/>
                <w:sz w:val="20"/>
              </w:rPr>
              <w:t>4 546</w:t>
            </w:r>
          </w:p>
        </w:tc>
      </w:tr>
      <w:tr>
        <w:trPr>
          <w:cantSplit/>
        </w:trPr>
        <w:tc>
          <w:tcPr>
            <w:tcW w:type="dxa" w:w="3742"/>
            <w:vAlign w:val="center"/>
          </w:tcPr>
          <w:p>
            <w:pPr>
              <w:keepNext w:val="0"/>
              <w:keepLines w:val="0"/>
              <w:spacing w:before="0" w:after="40" w:line="247" w:lineRule="auto"/>
            </w:pPr>
            <w:r>
              <w:rPr>
                <w:rFonts w:ascii="Arial" w:hAnsi="Arial"/>
                <w:b w:val="0"/>
                <w:sz w:val="20"/>
              </w:rPr>
              <w:t>Avbrottsersättning</w:t>
            </w:r>
          </w:p>
        </w:tc>
        <w:tc>
          <w:tcPr>
            <w:tcW w:type="dxa" w:w="1928"/>
            <w:vAlign w:val="center"/>
          </w:tcPr>
          <w:p>
            <w:pPr>
              <w:keepNext w:val="0"/>
              <w:keepLines w:val="0"/>
              <w:spacing w:before="0" w:after="40" w:line="247" w:lineRule="auto"/>
              <w:jc w:val="right"/>
            </w:pPr>
            <w:r>
              <w:rPr>
                <w:rFonts w:ascii="Arial" w:hAnsi="Arial"/>
                <w:b w:val="0"/>
                <w:sz w:val="20"/>
              </w:rPr>
              <w:t>0</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Deponikostnader</w:t>
            </w:r>
          </w:p>
        </w:tc>
        <w:tc>
          <w:tcPr>
            <w:tcW w:type="dxa" w:w="1928"/>
            <w:vAlign w:val="center"/>
          </w:tcPr>
          <w:p>
            <w:pPr>
              <w:keepNext w:val="0"/>
              <w:keepLines w:val="0"/>
              <w:spacing w:before="0" w:after="40" w:line="247" w:lineRule="auto"/>
              <w:jc w:val="right"/>
            </w:pPr>
            <w:r>
              <w:rPr>
                <w:rFonts w:ascii="Arial" w:hAnsi="Arial"/>
                <w:b w:val="0"/>
                <w:sz w:val="20"/>
              </w:rPr>
              <w:t>0</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Övrigt</w:t>
            </w:r>
          </w:p>
        </w:tc>
        <w:tc>
          <w:tcPr>
            <w:tcW w:type="dxa" w:w="1928"/>
            <w:vAlign w:val="center"/>
          </w:tcPr>
          <w:p>
            <w:pPr>
              <w:keepNext w:val="0"/>
              <w:keepLines w:val="0"/>
              <w:spacing w:before="0" w:after="40" w:line="247" w:lineRule="auto"/>
              <w:jc w:val="right"/>
            </w:pPr>
            <w:r>
              <w:rPr>
                <w:rFonts w:ascii="Arial" w:hAnsi="Arial"/>
                <w:b w:val="0"/>
                <w:sz w:val="20"/>
              </w:rPr>
              <w:t>0</w:t>
            </w:r>
          </w:p>
        </w:tc>
        <w:tc>
          <w:tcPr>
            <w:tcW w:type="dxa" w:w="1928"/>
            <w:vAlign w:val="center"/>
          </w:tcPr>
          <w:p>
            <w:pPr>
              <w:keepNext w:val="0"/>
              <w:keepLines w:val="0"/>
              <w:spacing w:before="0" w:after="40" w:line="247" w:lineRule="auto"/>
              <w:jc w:val="right"/>
            </w:pPr>
            <w:r>
              <w:rPr>
                <w:rFonts w:ascii="Arial" w:hAnsi="Arial"/>
                <w:b w:val="0"/>
                <w:sz w:val="20"/>
              </w:rPr>
              <w:t>–</w:t>
            </w:r>
          </w:p>
        </w:tc>
        <w:tc>
          <w:tcPr>
            <w:tcW w:type="dxa" w:w="1928"/>
            <w:vAlign w:val="center"/>
          </w:tcPr>
          <w:p>
            <w:pPr>
              <w:keepNext w:val="0"/>
              <w:keepLines w:val="0"/>
              <w:spacing w:before="0" w:after="40" w:line="247" w:lineRule="auto"/>
              <w:jc w:val="right"/>
            </w:pPr>
            <w:r>
              <w:rPr>
                <w:rFonts w:ascii="Arial" w:hAnsi="Arial"/>
                <w:b w:val="0"/>
                <w:sz w:val="20"/>
              </w:rPr>
              <w:t>0</w:t>
            </w:r>
          </w:p>
        </w:tc>
      </w:tr>
      <w:tr>
        <w:trPr>
          <w:cantSplit/>
        </w:trPr>
        <w:tc>
          <w:tcPr>
            <w:tcW w:type="dxa" w:w="3742"/>
            <w:vAlign w:val="center"/>
          </w:tcPr>
          <w:p>
            <w:pPr>
              <w:keepNext w:val="0"/>
              <w:keepLines w:val="0"/>
              <w:spacing w:before="0" w:after="40" w:line="247" w:lineRule="auto"/>
            </w:pPr>
            <w:r>
              <w:rPr>
                <w:rFonts w:ascii="Arial" w:hAnsi="Arial"/>
                <w:b w:val="0"/>
                <w:sz w:val="20"/>
              </w:rPr>
              <w:t>Totalt</w:t>
            </w:r>
          </w:p>
        </w:tc>
        <w:tc>
          <w:tcPr>
            <w:tcW w:type="dxa" w:w="1928"/>
            <w:vAlign w:val="center"/>
          </w:tcPr>
          <w:p>
            <w:pPr>
              <w:keepNext w:val="0"/>
              <w:keepLines w:val="0"/>
              <w:spacing w:before="0" w:after="40" w:line="247" w:lineRule="auto"/>
              <w:jc w:val="right"/>
            </w:pPr>
            <w:r>
              <w:rPr>
                <w:rFonts w:ascii="Arial" w:hAnsi="Arial"/>
                <w:b w:val="0"/>
                <w:sz w:val="20"/>
              </w:rPr>
              <w:t>3 400</w:t>
            </w:r>
          </w:p>
        </w:tc>
        <w:tc>
          <w:tcPr>
            <w:tcW w:type="dxa" w:w="1928"/>
            <w:vAlign w:val="center"/>
          </w:tcPr>
          <w:p>
            <w:pPr>
              <w:keepNext w:val="0"/>
              <w:keepLines w:val="0"/>
              <w:spacing w:before="0" w:after="40" w:line="247" w:lineRule="auto"/>
              <w:jc w:val="right"/>
            </w:pPr>
            <w:r>
              <w:rPr>
                <w:rFonts w:ascii="Arial" w:hAnsi="Arial"/>
                <w:b w:val="0"/>
                <w:sz w:val="20"/>
              </w:rPr>
              <w:t>1 146</w:t>
            </w:r>
          </w:p>
        </w:tc>
        <w:tc>
          <w:tcPr>
            <w:tcW w:type="dxa" w:w="1928"/>
            <w:vAlign w:val="center"/>
          </w:tcPr>
          <w:p>
            <w:pPr>
              <w:keepNext w:val="0"/>
              <w:keepLines w:val="0"/>
              <w:spacing w:before="0" w:after="40" w:line="247" w:lineRule="auto"/>
              <w:jc w:val="right"/>
            </w:pPr>
            <w:r>
              <w:rPr>
                <w:rFonts w:ascii="Arial" w:hAnsi="Arial"/>
                <w:b w:val="0"/>
                <w:sz w:val="20"/>
              </w:rPr>
              <w:t>4 546</w:t>
            </w:r>
          </w:p>
        </w:tc>
      </w:tr>
    </w:tbl>
    <w:p>
      <w:pPr>
        <w:spacing w:after="20" w:before="0" w:line="240" w:lineRule="auto"/>
      </w:pPr>
      <w:r>
        <w:rPr>
          <w:sz w:val="6"/>
        </w:rPr>
      </w:r>
    </w:p>
    <w:p>
      <w:pPr/>
      <w:r>
        <w:t>Avsättningar avser återställning av mark vid nedmontering av vindkraftverk och återställning av torvtäkt.</w:t>
      </w:r>
    </w:p>
    <w:p>
      <w:pPr>
        <w:pStyle w:val="Heading3"/>
      </w:pPr>
      <w:bookmarkStart w:id="319" w:name="h_1043"/>
      <w:r>
        <w:t>Not 29 – Långfristiga skulder</w:t>
      </w:r>
      <w:bookmarkEnd w:id="319"/>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29 – Långfristiga skuld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sz w:val="20"/>
              </w:rPr>
              <w:t>Förfallotidpunkt från balansdagen:</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r>
      <w:tr>
        <w:trPr>
          <w:cantSplit/>
        </w:trPr>
        <w:tc>
          <w:tcPr>
            <w:tcW w:type="dxa" w:w="3288"/>
            <w:vAlign w:val="center"/>
          </w:tcPr>
          <w:p>
            <w:pPr>
              <w:keepNext w:val="0"/>
              <w:keepLines w:val="0"/>
              <w:spacing w:before="0" w:after="40" w:line="247" w:lineRule="auto"/>
            </w:pPr>
            <w:r>
              <w:rPr>
                <w:rFonts w:ascii="Arial" w:hAnsi="Arial"/>
                <w:b w:val="0"/>
                <w:sz w:val="20"/>
              </w:rPr>
              <w:t>Mellan 1 och 5 år</w:t>
            </w:r>
          </w:p>
        </w:tc>
        <w:tc>
          <w:tcPr>
            <w:tcW w:type="dxa" w:w="1559"/>
            <w:vAlign w:val="center"/>
          </w:tcPr>
          <w:p>
            <w:pPr>
              <w:keepNext w:val="0"/>
              <w:keepLines w:val="0"/>
              <w:spacing w:before="0" w:after="40" w:line="247" w:lineRule="auto"/>
              <w:jc w:val="right"/>
            </w:pPr>
            <w:r>
              <w:rPr>
                <w:rFonts w:ascii="Arial" w:hAnsi="Arial"/>
                <w:b w:val="0"/>
                <w:sz w:val="20"/>
              </w:rPr>
              <w:t>93 404</w:t>
            </w:r>
          </w:p>
        </w:tc>
        <w:tc>
          <w:tcPr>
            <w:tcW w:type="dxa" w:w="1559"/>
            <w:vAlign w:val="center"/>
          </w:tcPr>
          <w:p>
            <w:pPr>
              <w:keepNext w:val="0"/>
              <w:keepLines w:val="0"/>
              <w:spacing w:before="0" w:after="40" w:line="247" w:lineRule="auto"/>
              <w:jc w:val="right"/>
            </w:pPr>
            <w:r>
              <w:rPr>
                <w:rFonts w:ascii="Arial" w:hAnsi="Arial"/>
                <w:b w:val="0"/>
                <w:sz w:val="20"/>
              </w:rPr>
              <w:t>93 404</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Senare än 5 år</w:t>
            </w:r>
          </w:p>
        </w:tc>
        <w:tc>
          <w:tcPr>
            <w:tcW w:type="dxa" w:w="1559"/>
            <w:vAlign w:val="center"/>
          </w:tcPr>
          <w:p>
            <w:pPr>
              <w:keepNext w:val="0"/>
              <w:keepLines w:val="0"/>
              <w:spacing w:before="0" w:after="40" w:line="247" w:lineRule="auto"/>
              <w:jc w:val="right"/>
            </w:pPr>
            <w:r>
              <w:rPr>
                <w:rFonts w:ascii="Arial" w:hAnsi="Arial"/>
                <w:b w:val="0"/>
                <w:sz w:val="20"/>
              </w:rPr>
              <w:t>1 645 021</w:t>
            </w:r>
          </w:p>
        </w:tc>
        <w:tc>
          <w:tcPr>
            <w:tcW w:type="dxa" w:w="1559"/>
            <w:vAlign w:val="center"/>
          </w:tcPr>
          <w:p>
            <w:pPr>
              <w:keepNext w:val="0"/>
              <w:keepLines w:val="0"/>
              <w:spacing w:before="0" w:after="40" w:line="247" w:lineRule="auto"/>
              <w:jc w:val="right"/>
            </w:pPr>
            <w:r>
              <w:rPr>
                <w:rFonts w:ascii="Arial" w:hAnsi="Arial"/>
                <w:b w:val="0"/>
                <w:sz w:val="20"/>
              </w:rPr>
              <w:t>1 707 175</w:t>
            </w:r>
          </w:p>
        </w:tc>
        <w:tc>
          <w:tcPr>
            <w:tcW w:type="dxa" w:w="1559"/>
            <w:vAlign w:val="center"/>
          </w:tcPr>
          <w:p>
            <w:pPr>
              <w:keepNext w:val="0"/>
              <w:keepLines w:val="0"/>
              <w:spacing w:before="0" w:after="40" w:line="247" w:lineRule="auto"/>
              <w:jc w:val="right"/>
            </w:pPr>
            <w:r>
              <w:rPr>
                <w:rFonts w:ascii="Arial" w:hAnsi="Arial"/>
                <w:b w:val="0"/>
                <w:sz w:val="20"/>
              </w:rPr>
              <w:t>929 437</w:t>
            </w:r>
          </w:p>
        </w:tc>
        <w:tc>
          <w:tcPr>
            <w:tcW w:type="dxa" w:w="1559"/>
            <w:vAlign w:val="center"/>
          </w:tcPr>
          <w:p>
            <w:pPr>
              <w:keepNext w:val="0"/>
              <w:keepLines w:val="0"/>
              <w:spacing w:before="0" w:after="40" w:line="247" w:lineRule="auto"/>
              <w:jc w:val="right"/>
            </w:pPr>
            <w:r>
              <w:rPr>
                <w:rFonts w:ascii="Arial" w:hAnsi="Arial"/>
                <w:b w:val="0"/>
                <w:sz w:val="20"/>
              </w:rPr>
              <w:t>986 961</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1 738 425</w:t>
            </w:r>
          </w:p>
        </w:tc>
        <w:tc>
          <w:tcPr>
            <w:tcW w:type="dxa" w:w="1559"/>
            <w:vAlign w:val="center"/>
          </w:tcPr>
          <w:p>
            <w:pPr>
              <w:keepNext w:val="0"/>
              <w:keepLines w:val="0"/>
              <w:spacing w:before="0" w:after="40" w:line="247" w:lineRule="auto"/>
              <w:jc w:val="right"/>
            </w:pPr>
            <w:r>
              <w:rPr>
                <w:rFonts w:ascii="Arial" w:hAnsi="Arial"/>
                <w:b/>
                <w:sz w:val="20"/>
              </w:rPr>
              <w:t>1 800 579</w:t>
            </w:r>
          </w:p>
        </w:tc>
        <w:tc>
          <w:tcPr>
            <w:tcW w:type="dxa" w:w="1559"/>
            <w:vAlign w:val="center"/>
          </w:tcPr>
          <w:p>
            <w:pPr>
              <w:keepNext w:val="0"/>
              <w:keepLines w:val="0"/>
              <w:spacing w:before="0" w:after="40" w:line="247" w:lineRule="auto"/>
              <w:jc w:val="right"/>
            </w:pPr>
            <w:r>
              <w:rPr>
                <w:rFonts w:ascii="Arial" w:hAnsi="Arial"/>
                <w:b/>
                <w:sz w:val="20"/>
              </w:rPr>
              <w:t>929 437</w:t>
            </w:r>
          </w:p>
        </w:tc>
        <w:tc>
          <w:tcPr>
            <w:tcW w:type="dxa" w:w="1559"/>
            <w:vAlign w:val="center"/>
          </w:tcPr>
          <w:p>
            <w:pPr>
              <w:keepNext w:val="0"/>
              <w:keepLines w:val="0"/>
              <w:spacing w:before="0" w:after="40" w:line="247" w:lineRule="auto"/>
              <w:jc w:val="right"/>
            </w:pPr>
            <w:r>
              <w:rPr>
                <w:rFonts w:ascii="Arial" w:hAnsi="Arial"/>
                <w:b/>
                <w:sz w:val="20"/>
              </w:rPr>
              <w:t>986 961</w:t>
            </w:r>
          </w:p>
        </w:tc>
      </w:tr>
    </w:tbl>
    <w:p>
      <w:pPr>
        <w:spacing w:after="20" w:before="0" w:line="240" w:lineRule="auto"/>
      </w:pPr>
      <w:r>
        <w:rPr>
          <w:sz w:val="6"/>
        </w:rPr>
      </w:r>
    </w:p>
    <w:p>
      <w:pPr>
        <w:pStyle w:val="Heading3"/>
      </w:pPr>
      <w:bookmarkStart w:id="320" w:name="h_1045"/>
      <w:r>
        <w:t>Not 30 – Checkräkningskredit</w:t>
      </w:r>
      <w:bookmarkEnd w:id="320"/>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30 – Checkräkningskredit"/>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Beviljad limit uppgår till</w:t>
            </w:r>
          </w:p>
        </w:tc>
        <w:tc>
          <w:tcPr>
            <w:tcW w:type="dxa" w:w="1559"/>
            <w:vAlign w:val="center"/>
          </w:tcPr>
          <w:p>
            <w:pPr>
              <w:keepNext w:val="0"/>
              <w:keepLines w:val="0"/>
              <w:spacing w:before="0" w:after="40" w:line="247" w:lineRule="auto"/>
              <w:jc w:val="right"/>
            </w:pPr>
            <w:r>
              <w:rPr>
                <w:rFonts w:ascii="Arial" w:hAnsi="Arial"/>
                <w:b w:val="0"/>
                <w:sz w:val="20"/>
              </w:rPr>
              <w:t>1 515 000</w:t>
            </w:r>
          </w:p>
        </w:tc>
        <w:tc>
          <w:tcPr>
            <w:tcW w:type="dxa" w:w="1559"/>
            <w:vAlign w:val="center"/>
          </w:tcPr>
          <w:p>
            <w:pPr>
              <w:keepNext w:val="0"/>
              <w:keepLines w:val="0"/>
              <w:spacing w:before="0" w:after="40" w:line="247" w:lineRule="auto"/>
              <w:jc w:val="right"/>
            </w:pPr>
            <w:r>
              <w:rPr>
                <w:rFonts w:ascii="Arial" w:hAnsi="Arial"/>
                <w:b w:val="0"/>
                <w:sz w:val="20"/>
              </w:rPr>
              <w:t>1 578 000</w:t>
            </w:r>
          </w:p>
        </w:tc>
        <w:tc>
          <w:tcPr>
            <w:tcW w:type="dxa" w:w="1559"/>
            <w:vAlign w:val="center"/>
          </w:tcPr>
          <w:p>
            <w:pPr>
              <w:keepNext w:val="0"/>
              <w:keepLines w:val="0"/>
              <w:spacing w:before="0" w:after="40" w:line="247" w:lineRule="auto"/>
              <w:jc w:val="right"/>
            </w:pPr>
            <w:r>
              <w:rPr>
                <w:rFonts w:ascii="Arial" w:hAnsi="Arial"/>
                <w:b w:val="0"/>
                <w:sz w:val="20"/>
              </w:rPr>
              <w:t>1 300 000</w:t>
            </w:r>
          </w:p>
        </w:tc>
        <w:tc>
          <w:tcPr>
            <w:tcW w:type="dxa" w:w="1559"/>
            <w:vAlign w:val="center"/>
          </w:tcPr>
          <w:p>
            <w:pPr>
              <w:keepNext w:val="0"/>
              <w:keepLines w:val="0"/>
              <w:spacing w:before="0" w:after="40" w:line="247" w:lineRule="auto"/>
              <w:jc w:val="right"/>
            </w:pPr>
            <w:r>
              <w:rPr>
                <w:rFonts w:ascii="Arial" w:hAnsi="Arial"/>
                <w:b w:val="0"/>
                <w:sz w:val="20"/>
              </w:rPr>
              <w:t>1 600 000</w:t>
            </w:r>
          </w:p>
        </w:tc>
      </w:tr>
    </w:tbl>
    <w:p>
      <w:pPr>
        <w:spacing w:after="20" w:before="0" w:line="240" w:lineRule="auto"/>
      </w:pPr>
      <w:r>
        <w:rPr>
          <w:sz w:val="6"/>
        </w:rPr>
      </w:r>
    </w:p>
    <w:p>
      <w:pPr>
        <w:pStyle w:val="Heading3"/>
      </w:pPr>
      <w:bookmarkStart w:id="321" w:name="h_1047"/>
      <w:r>
        <w:t>Not 31 – Upplupna kostnader och förutbetalda intäkter</w:t>
      </w:r>
      <w:bookmarkEnd w:id="321"/>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31 – Upplupna kostnader och förutbetalda intäkt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Upplupna personalkostnader</w:t>
            </w:r>
          </w:p>
        </w:tc>
        <w:tc>
          <w:tcPr>
            <w:tcW w:type="dxa" w:w="1559"/>
            <w:vAlign w:val="center"/>
          </w:tcPr>
          <w:p>
            <w:pPr>
              <w:keepNext w:val="0"/>
              <w:keepLines w:val="0"/>
              <w:spacing w:before="0" w:after="40" w:line="247" w:lineRule="auto"/>
              <w:jc w:val="right"/>
            </w:pPr>
            <w:r>
              <w:rPr>
                <w:rFonts w:ascii="Arial" w:hAnsi="Arial"/>
                <w:b w:val="0"/>
                <w:sz w:val="20"/>
              </w:rPr>
              <w:t>24 130</w:t>
            </w:r>
          </w:p>
        </w:tc>
        <w:tc>
          <w:tcPr>
            <w:tcW w:type="dxa" w:w="1559"/>
            <w:vAlign w:val="center"/>
          </w:tcPr>
          <w:p>
            <w:pPr>
              <w:keepNext w:val="0"/>
              <w:keepLines w:val="0"/>
              <w:spacing w:before="0" w:after="40" w:line="247" w:lineRule="auto"/>
              <w:jc w:val="right"/>
            </w:pPr>
            <w:r>
              <w:rPr>
                <w:rFonts w:ascii="Arial" w:hAnsi="Arial"/>
                <w:b w:val="0"/>
                <w:sz w:val="20"/>
              </w:rPr>
              <w:t>24 057</w:t>
            </w:r>
          </w:p>
        </w:tc>
        <w:tc>
          <w:tcPr>
            <w:tcW w:type="dxa" w:w="1559"/>
            <w:vAlign w:val="center"/>
          </w:tcPr>
          <w:p>
            <w:pPr>
              <w:keepNext w:val="0"/>
              <w:keepLines w:val="0"/>
              <w:spacing w:before="0" w:after="40" w:line="247" w:lineRule="auto"/>
              <w:jc w:val="right"/>
            </w:pPr>
            <w:r>
              <w:rPr>
                <w:rFonts w:ascii="Arial" w:hAnsi="Arial"/>
                <w:b w:val="0"/>
                <w:sz w:val="20"/>
              </w:rPr>
              <w:t>20 370</w:t>
            </w:r>
          </w:p>
        </w:tc>
        <w:tc>
          <w:tcPr>
            <w:tcW w:type="dxa" w:w="1559"/>
            <w:vAlign w:val="center"/>
          </w:tcPr>
          <w:p>
            <w:pPr>
              <w:keepNext w:val="0"/>
              <w:keepLines w:val="0"/>
              <w:spacing w:before="0" w:after="40" w:line="247" w:lineRule="auto"/>
              <w:jc w:val="right"/>
            </w:pPr>
            <w:r>
              <w:rPr>
                <w:rFonts w:ascii="Arial" w:hAnsi="Arial"/>
                <w:b w:val="0"/>
                <w:sz w:val="20"/>
              </w:rPr>
              <w:t>16 928</w:t>
            </w:r>
          </w:p>
        </w:tc>
      </w:tr>
      <w:tr>
        <w:trPr>
          <w:cantSplit/>
        </w:trPr>
        <w:tc>
          <w:tcPr>
            <w:tcW w:type="dxa" w:w="3288"/>
            <w:vAlign w:val="center"/>
          </w:tcPr>
          <w:p>
            <w:pPr>
              <w:keepNext w:val="0"/>
              <w:keepLines w:val="0"/>
              <w:spacing w:before="0" w:after="40" w:line="247" w:lineRule="auto"/>
            </w:pPr>
            <w:r>
              <w:rPr>
                <w:rFonts w:ascii="Arial" w:hAnsi="Arial"/>
                <w:b w:val="0"/>
                <w:sz w:val="20"/>
              </w:rPr>
              <w:t>Förutbetalda intäkter</w:t>
            </w:r>
          </w:p>
        </w:tc>
        <w:tc>
          <w:tcPr>
            <w:tcW w:type="dxa" w:w="1559"/>
            <w:vAlign w:val="center"/>
          </w:tcPr>
          <w:p>
            <w:pPr>
              <w:keepNext w:val="0"/>
              <w:keepLines w:val="0"/>
              <w:spacing w:before="0" w:after="40" w:line="247" w:lineRule="auto"/>
              <w:jc w:val="right"/>
            </w:pPr>
            <w:r>
              <w:rPr>
                <w:rFonts w:ascii="Arial" w:hAnsi="Arial"/>
                <w:b w:val="0"/>
                <w:sz w:val="20"/>
              </w:rPr>
              <w:t>62 817</w:t>
            </w:r>
          </w:p>
        </w:tc>
        <w:tc>
          <w:tcPr>
            <w:tcW w:type="dxa" w:w="1559"/>
            <w:vAlign w:val="center"/>
          </w:tcPr>
          <w:p>
            <w:pPr>
              <w:keepNext w:val="0"/>
              <w:keepLines w:val="0"/>
              <w:spacing w:before="0" w:after="40" w:line="247" w:lineRule="auto"/>
              <w:jc w:val="right"/>
            </w:pPr>
            <w:r>
              <w:rPr>
                <w:rFonts w:ascii="Arial" w:hAnsi="Arial"/>
                <w:b w:val="0"/>
                <w:sz w:val="20"/>
              </w:rPr>
              <w:t>55 581</w:t>
            </w:r>
          </w:p>
        </w:tc>
        <w:tc>
          <w:tcPr>
            <w:tcW w:type="dxa" w:w="1559"/>
            <w:vAlign w:val="center"/>
          </w:tcPr>
          <w:p>
            <w:pPr>
              <w:keepNext w:val="0"/>
              <w:keepLines w:val="0"/>
              <w:spacing w:before="0" w:after="40" w:line="247" w:lineRule="auto"/>
              <w:jc w:val="right"/>
            </w:pPr>
            <w:r>
              <w:rPr>
                <w:rFonts w:ascii="Arial" w:hAnsi="Arial"/>
                <w:b w:val="0"/>
                <w:sz w:val="20"/>
              </w:rPr>
              <w:t>36 966</w:t>
            </w:r>
          </w:p>
        </w:tc>
        <w:tc>
          <w:tcPr>
            <w:tcW w:type="dxa" w:w="1559"/>
            <w:vAlign w:val="center"/>
          </w:tcPr>
          <w:p>
            <w:pPr>
              <w:keepNext w:val="0"/>
              <w:keepLines w:val="0"/>
              <w:spacing w:before="0" w:after="40" w:line="247" w:lineRule="auto"/>
              <w:jc w:val="right"/>
            </w:pPr>
            <w:r>
              <w:rPr>
                <w:rFonts w:ascii="Arial" w:hAnsi="Arial"/>
                <w:b w:val="0"/>
                <w:sz w:val="20"/>
              </w:rPr>
              <w:t>35 845</w:t>
            </w:r>
          </w:p>
        </w:tc>
      </w:tr>
      <w:tr>
        <w:trPr>
          <w:cantSplit/>
        </w:trPr>
        <w:tc>
          <w:tcPr>
            <w:tcW w:type="dxa" w:w="3288"/>
            <w:vAlign w:val="center"/>
          </w:tcPr>
          <w:p>
            <w:pPr>
              <w:keepNext w:val="0"/>
              <w:keepLines w:val="0"/>
              <w:spacing w:before="0" w:after="40" w:line="247" w:lineRule="auto"/>
            </w:pPr>
            <w:r>
              <w:rPr>
                <w:rFonts w:ascii="Arial" w:hAnsi="Arial"/>
                <w:b w:val="0"/>
                <w:sz w:val="20"/>
              </w:rPr>
              <w:t>Upplupna kraftkostnader</w:t>
            </w:r>
          </w:p>
        </w:tc>
        <w:tc>
          <w:tcPr>
            <w:tcW w:type="dxa" w:w="1559"/>
            <w:vAlign w:val="center"/>
          </w:tcPr>
          <w:p>
            <w:pPr>
              <w:keepNext w:val="0"/>
              <w:keepLines w:val="0"/>
              <w:spacing w:before="0" w:after="40" w:line="247" w:lineRule="auto"/>
              <w:jc w:val="right"/>
            </w:pPr>
            <w:r>
              <w:rPr>
                <w:rFonts w:ascii="Arial" w:hAnsi="Arial"/>
                <w:b w:val="0"/>
                <w:sz w:val="20"/>
              </w:rPr>
              <w:t>3 948</w:t>
            </w:r>
          </w:p>
        </w:tc>
        <w:tc>
          <w:tcPr>
            <w:tcW w:type="dxa" w:w="1559"/>
            <w:vAlign w:val="center"/>
          </w:tcPr>
          <w:p>
            <w:pPr>
              <w:keepNext w:val="0"/>
              <w:keepLines w:val="0"/>
              <w:spacing w:before="0" w:after="40" w:line="247" w:lineRule="auto"/>
              <w:jc w:val="right"/>
            </w:pPr>
            <w:r>
              <w:rPr>
                <w:rFonts w:ascii="Arial" w:hAnsi="Arial"/>
                <w:b w:val="0"/>
                <w:sz w:val="20"/>
              </w:rPr>
              <w:t>2 816</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Övriga poster</w:t>
            </w:r>
          </w:p>
        </w:tc>
        <w:tc>
          <w:tcPr>
            <w:tcW w:type="dxa" w:w="1559"/>
            <w:vAlign w:val="center"/>
          </w:tcPr>
          <w:p>
            <w:pPr>
              <w:keepNext w:val="0"/>
              <w:keepLines w:val="0"/>
              <w:spacing w:before="0" w:after="40" w:line="247" w:lineRule="auto"/>
              <w:jc w:val="right"/>
            </w:pPr>
            <w:r>
              <w:rPr>
                <w:rFonts w:ascii="Arial" w:hAnsi="Arial"/>
                <w:b w:val="0"/>
                <w:sz w:val="20"/>
              </w:rPr>
              <w:t>34 197</w:t>
            </w:r>
          </w:p>
        </w:tc>
        <w:tc>
          <w:tcPr>
            <w:tcW w:type="dxa" w:w="1559"/>
            <w:vAlign w:val="center"/>
          </w:tcPr>
          <w:p>
            <w:pPr>
              <w:keepNext w:val="0"/>
              <w:keepLines w:val="0"/>
              <w:spacing w:before="0" w:after="40" w:line="247" w:lineRule="auto"/>
              <w:jc w:val="right"/>
            </w:pPr>
            <w:r>
              <w:rPr>
                <w:rFonts w:ascii="Arial" w:hAnsi="Arial"/>
                <w:b w:val="0"/>
                <w:sz w:val="20"/>
              </w:rPr>
              <w:t>29 514</w:t>
            </w:r>
          </w:p>
        </w:tc>
        <w:tc>
          <w:tcPr>
            <w:tcW w:type="dxa" w:w="1559"/>
            <w:vAlign w:val="center"/>
          </w:tcPr>
          <w:p>
            <w:pPr>
              <w:keepNext w:val="0"/>
              <w:keepLines w:val="0"/>
              <w:spacing w:before="0" w:after="40" w:line="247" w:lineRule="auto"/>
              <w:jc w:val="right"/>
            </w:pPr>
            <w:r>
              <w:rPr>
                <w:rFonts w:ascii="Arial" w:hAnsi="Arial"/>
                <w:b w:val="0"/>
                <w:sz w:val="20"/>
              </w:rPr>
              <w:t>21 395</w:t>
            </w:r>
          </w:p>
        </w:tc>
        <w:tc>
          <w:tcPr>
            <w:tcW w:type="dxa" w:w="1559"/>
            <w:vAlign w:val="center"/>
          </w:tcPr>
          <w:p>
            <w:pPr>
              <w:keepNext w:val="0"/>
              <w:keepLines w:val="0"/>
              <w:spacing w:before="0" w:after="40" w:line="247" w:lineRule="auto"/>
              <w:jc w:val="right"/>
            </w:pPr>
            <w:r>
              <w:rPr>
                <w:rFonts w:ascii="Arial" w:hAnsi="Arial"/>
                <w:b w:val="0"/>
                <w:sz w:val="20"/>
              </w:rPr>
              <w:t>19 701</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125 092</w:t>
            </w:r>
          </w:p>
        </w:tc>
        <w:tc>
          <w:tcPr>
            <w:tcW w:type="dxa" w:w="1559"/>
            <w:vAlign w:val="center"/>
          </w:tcPr>
          <w:p>
            <w:pPr>
              <w:keepNext w:val="0"/>
              <w:keepLines w:val="0"/>
              <w:spacing w:before="0" w:after="40" w:line="247" w:lineRule="auto"/>
              <w:jc w:val="right"/>
            </w:pPr>
            <w:r>
              <w:rPr>
                <w:rFonts w:ascii="Arial" w:hAnsi="Arial"/>
                <w:b/>
                <w:sz w:val="20"/>
              </w:rPr>
              <w:t>111 968</w:t>
            </w:r>
          </w:p>
        </w:tc>
        <w:tc>
          <w:tcPr>
            <w:tcW w:type="dxa" w:w="1559"/>
            <w:vAlign w:val="center"/>
          </w:tcPr>
          <w:p>
            <w:pPr>
              <w:keepNext w:val="0"/>
              <w:keepLines w:val="0"/>
              <w:spacing w:before="0" w:after="40" w:line="247" w:lineRule="auto"/>
              <w:jc w:val="right"/>
            </w:pPr>
            <w:r>
              <w:rPr>
                <w:rFonts w:ascii="Arial" w:hAnsi="Arial"/>
                <w:b/>
                <w:sz w:val="20"/>
              </w:rPr>
              <w:t>78 731</w:t>
            </w:r>
          </w:p>
        </w:tc>
        <w:tc>
          <w:tcPr>
            <w:tcW w:type="dxa" w:w="1559"/>
            <w:vAlign w:val="center"/>
          </w:tcPr>
          <w:p>
            <w:pPr>
              <w:keepNext w:val="0"/>
              <w:keepLines w:val="0"/>
              <w:spacing w:before="0" w:after="40" w:line="247" w:lineRule="auto"/>
              <w:jc w:val="right"/>
            </w:pPr>
            <w:r>
              <w:rPr>
                <w:rFonts w:ascii="Arial" w:hAnsi="Arial"/>
                <w:b/>
                <w:sz w:val="20"/>
              </w:rPr>
              <w:t>72 474</w:t>
            </w:r>
          </w:p>
        </w:tc>
      </w:tr>
    </w:tbl>
    <w:p>
      <w:pPr>
        <w:spacing w:after="20" w:before="0" w:line="240" w:lineRule="auto"/>
      </w:pPr>
      <w:r>
        <w:rPr>
          <w:sz w:val="6"/>
        </w:rPr>
      </w:r>
    </w:p>
    <w:p>
      <w:pPr>
        <w:pStyle w:val="Heading3"/>
      </w:pPr>
      <w:bookmarkStart w:id="322" w:name="h_1049"/>
      <w:r>
        <w:t>Not 32 – Övriga poster som inte påverkar kassaflödet</w:t>
      </w:r>
      <w:bookmarkEnd w:id="322"/>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32 – Övriga poster som inte påverkar kassaflödet"/>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val="0"/>
                <w:sz w:val="20"/>
              </w:rPr>
              <w:t>Övriga avsättningar</w:t>
            </w:r>
          </w:p>
        </w:tc>
        <w:tc>
          <w:tcPr>
            <w:tcW w:type="dxa" w:w="1559"/>
            <w:vAlign w:val="center"/>
          </w:tcPr>
          <w:p>
            <w:pPr>
              <w:keepNext w:val="0"/>
              <w:keepLines w:val="0"/>
              <w:spacing w:before="0" w:after="40" w:line="247" w:lineRule="auto"/>
              <w:jc w:val="right"/>
            </w:pPr>
            <w:r>
              <w:rPr>
                <w:rFonts w:ascii="Arial" w:hAnsi="Arial"/>
                <w:b w:val="0"/>
                <w:sz w:val="20"/>
              </w:rPr>
              <w:t>1 445</w:t>
            </w:r>
          </w:p>
        </w:tc>
        <w:tc>
          <w:tcPr>
            <w:tcW w:type="dxa" w:w="1559"/>
            <w:vAlign w:val="center"/>
          </w:tcPr>
          <w:p>
            <w:pPr>
              <w:keepNext w:val="0"/>
              <w:keepLines w:val="0"/>
              <w:spacing w:before="0" w:after="40" w:line="247" w:lineRule="auto"/>
              <w:jc w:val="right"/>
            </w:pPr>
            <w:r>
              <w:rPr>
                <w:rFonts w:ascii="Arial" w:hAnsi="Arial"/>
                <w:b w:val="0"/>
                <w:sz w:val="20"/>
              </w:rPr>
              <w:t>5 793</w:t>
            </w:r>
          </w:p>
        </w:tc>
        <w:tc>
          <w:tcPr>
            <w:tcW w:type="dxa" w:w="1559"/>
            <w:vAlign w:val="center"/>
          </w:tcPr>
          <w:p>
            <w:pPr>
              <w:keepNext w:val="0"/>
              <w:keepLines w:val="0"/>
              <w:spacing w:before="0" w:after="40" w:line="247" w:lineRule="auto"/>
              <w:jc w:val="right"/>
            </w:pPr>
            <w:r>
              <w:rPr>
                <w:rFonts w:ascii="Arial" w:hAnsi="Arial"/>
                <w:b w:val="0"/>
                <w:sz w:val="20"/>
              </w:rPr>
              <w:t>1 146</w:t>
            </w:r>
          </w:p>
        </w:tc>
        <w:tc>
          <w:tcPr>
            <w:tcW w:type="dxa" w:w="1559"/>
            <w:vAlign w:val="center"/>
          </w:tcPr>
          <w:p>
            <w:pPr>
              <w:keepNext w:val="0"/>
              <w:keepLines w:val="0"/>
              <w:spacing w:before="0" w:after="40" w:line="247" w:lineRule="auto"/>
              <w:jc w:val="right"/>
            </w:pPr>
            <w:r>
              <w:rPr>
                <w:rFonts w:ascii="Arial" w:hAnsi="Arial"/>
                <w:b w:val="0"/>
                <w:sz w:val="20"/>
              </w:rPr>
              <w:t>1 994</w:t>
            </w:r>
          </w:p>
        </w:tc>
      </w:tr>
      <w:tr>
        <w:trPr>
          <w:cantSplit/>
        </w:trPr>
        <w:tc>
          <w:tcPr>
            <w:tcW w:type="dxa" w:w="3288"/>
            <w:vAlign w:val="center"/>
          </w:tcPr>
          <w:p>
            <w:pPr>
              <w:keepNext w:val="0"/>
              <w:keepLines w:val="0"/>
              <w:spacing w:before="0" w:after="40" w:line="247" w:lineRule="auto"/>
            </w:pPr>
            <w:r>
              <w:rPr>
                <w:rFonts w:ascii="Arial" w:hAnsi="Arial"/>
                <w:b w:val="0"/>
                <w:sz w:val="20"/>
              </w:rPr>
              <w:t>Realisationsresultat på anläggningstillgångar</w:t>
            </w:r>
          </w:p>
        </w:tc>
        <w:tc>
          <w:tcPr>
            <w:tcW w:type="dxa" w:w="1559"/>
            <w:vAlign w:val="center"/>
          </w:tcPr>
          <w:p>
            <w:pPr>
              <w:keepNext w:val="0"/>
              <w:keepLines w:val="0"/>
              <w:spacing w:before="0" w:after="40" w:line="247" w:lineRule="auto"/>
              <w:jc w:val="right"/>
            </w:pPr>
            <w:r>
              <w:rPr>
                <w:rFonts w:ascii="Arial" w:hAnsi="Arial"/>
                <w:b w:val="0"/>
                <w:sz w:val="20"/>
              </w:rPr>
              <w:t>813</w:t>
            </w:r>
          </w:p>
        </w:tc>
        <w:tc>
          <w:tcPr>
            <w:tcW w:type="dxa" w:w="1559"/>
            <w:vAlign w:val="center"/>
          </w:tcPr>
          <w:p>
            <w:pPr>
              <w:keepNext w:val="0"/>
              <w:keepLines w:val="0"/>
              <w:spacing w:before="0" w:after="40" w:line="247" w:lineRule="auto"/>
              <w:jc w:val="right"/>
            </w:pPr>
            <w:r>
              <w:rPr>
                <w:rFonts w:ascii="Arial" w:hAnsi="Arial"/>
                <w:b w:val="0"/>
                <w:sz w:val="20"/>
              </w:rPr>
              <w:t>1 641</w:t>
            </w:r>
          </w:p>
        </w:tc>
        <w:tc>
          <w:tcPr>
            <w:tcW w:type="dxa" w:w="1559"/>
            <w:vAlign w:val="center"/>
          </w:tcPr>
          <w:p>
            <w:pPr>
              <w:keepNext w:val="0"/>
              <w:keepLines w:val="0"/>
              <w:spacing w:before="0" w:after="40" w:line="247" w:lineRule="auto"/>
              <w:jc w:val="right"/>
            </w:pPr>
            <w:r>
              <w:rPr>
                <w:rFonts w:ascii="Arial" w:hAnsi="Arial"/>
                <w:b w:val="0"/>
                <w:sz w:val="20"/>
              </w:rPr>
              <w:t>984</w:t>
            </w:r>
          </w:p>
        </w:tc>
        <w:tc>
          <w:tcPr>
            <w:tcW w:type="dxa" w:w="1559"/>
            <w:vAlign w:val="center"/>
          </w:tcPr>
          <w:p>
            <w:pPr>
              <w:keepNext w:val="0"/>
              <w:keepLines w:val="0"/>
              <w:spacing w:before="0" w:after="40" w:line="247" w:lineRule="auto"/>
              <w:jc w:val="right"/>
            </w:pPr>
            <w:r>
              <w:rPr>
                <w:rFonts w:ascii="Arial" w:hAnsi="Arial"/>
                <w:b w:val="0"/>
                <w:sz w:val="20"/>
              </w:rPr>
              <w:t>-14</w:t>
            </w:r>
          </w:p>
        </w:tc>
      </w:tr>
      <w:tr>
        <w:trPr>
          <w:cantSplit/>
        </w:trPr>
        <w:tc>
          <w:tcPr>
            <w:tcW w:type="dxa" w:w="3288"/>
            <w:vAlign w:val="center"/>
          </w:tcPr>
          <w:p>
            <w:pPr>
              <w:keepNext w:val="0"/>
              <w:keepLines w:val="0"/>
              <w:spacing w:before="0" w:after="40" w:line="247" w:lineRule="auto"/>
            </w:pPr>
            <w:r>
              <w:rPr>
                <w:rFonts w:ascii="Arial" w:hAnsi="Arial"/>
                <w:b w:val="0"/>
                <w:sz w:val="20"/>
              </w:rPr>
              <w:t>Resultatandel i intresseföretag</w:t>
            </w:r>
          </w:p>
        </w:tc>
        <w:tc>
          <w:tcPr>
            <w:tcW w:type="dxa" w:w="1559"/>
            <w:vAlign w:val="center"/>
          </w:tcPr>
          <w:p>
            <w:pPr>
              <w:keepNext w:val="0"/>
              <w:keepLines w:val="0"/>
              <w:spacing w:before="0" w:after="40" w:line="247" w:lineRule="auto"/>
              <w:jc w:val="right"/>
            </w:pPr>
            <w:r>
              <w:rPr>
                <w:rFonts w:ascii="Arial" w:hAnsi="Arial"/>
                <w:b w:val="0"/>
                <w:sz w:val="20"/>
              </w:rPr>
              <w:t>6 664</w:t>
            </w:r>
          </w:p>
        </w:tc>
        <w:tc>
          <w:tcPr>
            <w:tcW w:type="dxa" w:w="1559"/>
            <w:vAlign w:val="center"/>
          </w:tcPr>
          <w:p>
            <w:pPr>
              <w:keepNext w:val="0"/>
              <w:keepLines w:val="0"/>
              <w:spacing w:before="0" w:after="40" w:line="247" w:lineRule="auto"/>
              <w:jc w:val="right"/>
            </w:pPr>
            <w:r>
              <w:rPr>
                <w:rFonts w:ascii="Arial" w:hAnsi="Arial"/>
                <w:b w:val="0"/>
                <w:sz w:val="20"/>
              </w:rPr>
              <w:t>-2 257</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val="0"/>
                <w:sz w:val="20"/>
              </w:rPr>
              <w:t>Övrigt</w:t>
            </w:r>
          </w:p>
        </w:tc>
        <w:tc>
          <w:tcPr>
            <w:tcW w:type="dxa" w:w="1559"/>
            <w:vAlign w:val="center"/>
          </w:tcPr>
          <w:p>
            <w:pPr>
              <w:keepNext w:val="0"/>
              <w:keepLines w:val="0"/>
              <w:spacing w:before="0" w:after="40" w:line="247" w:lineRule="auto"/>
              <w:jc w:val="right"/>
            </w:pPr>
            <w:r>
              <w:rPr>
                <w:rFonts w:ascii="Arial" w:hAnsi="Arial"/>
                <w:b w:val="0"/>
                <w:sz w:val="20"/>
              </w:rPr>
              <w:t>219</w:t>
            </w:r>
          </w:p>
        </w:tc>
        <w:tc>
          <w:tcPr>
            <w:tcW w:type="dxa" w:w="1559"/>
            <w:vAlign w:val="center"/>
          </w:tcPr>
          <w:p>
            <w:pPr>
              <w:keepNext w:val="0"/>
              <w:keepLines w:val="0"/>
              <w:spacing w:before="0" w:after="40" w:line="247" w:lineRule="auto"/>
              <w:jc w:val="right"/>
            </w:pPr>
            <w:r>
              <w:rPr>
                <w:rFonts w:ascii="Arial" w:hAnsi="Arial"/>
                <w:b w:val="0"/>
                <w:sz w:val="20"/>
              </w:rPr>
              <w:t>199</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Summa</w:t>
            </w:r>
          </w:p>
        </w:tc>
        <w:tc>
          <w:tcPr>
            <w:tcW w:type="dxa" w:w="1559"/>
            <w:vAlign w:val="center"/>
          </w:tcPr>
          <w:p>
            <w:pPr>
              <w:keepNext w:val="0"/>
              <w:keepLines w:val="0"/>
              <w:spacing w:before="0" w:after="40" w:line="247" w:lineRule="auto"/>
              <w:jc w:val="right"/>
            </w:pPr>
            <w:r>
              <w:rPr>
                <w:rFonts w:ascii="Arial" w:hAnsi="Arial"/>
                <w:b/>
                <w:sz w:val="20"/>
              </w:rPr>
              <w:t>9 141</w:t>
            </w:r>
          </w:p>
        </w:tc>
        <w:tc>
          <w:tcPr>
            <w:tcW w:type="dxa" w:w="1559"/>
            <w:vAlign w:val="center"/>
          </w:tcPr>
          <w:p>
            <w:pPr>
              <w:keepNext w:val="0"/>
              <w:keepLines w:val="0"/>
              <w:spacing w:before="0" w:after="40" w:line="247" w:lineRule="auto"/>
              <w:jc w:val="right"/>
            </w:pPr>
            <w:r>
              <w:rPr>
                <w:rFonts w:ascii="Arial" w:hAnsi="Arial"/>
                <w:b/>
                <w:sz w:val="20"/>
              </w:rPr>
              <w:t>5 376</w:t>
            </w:r>
          </w:p>
        </w:tc>
        <w:tc>
          <w:tcPr>
            <w:tcW w:type="dxa" w:w="1559"/>
            <w:vAlign w:val="center"/>
          </w:tcPr>
          <w:p>
            <w:pPr>
              <w:keepNext w:val="0"/>
              <w:keepLines w:val="0"/>
              <w:spacing w:before="0" w:after="40" w:line="247" w:lineRule="auto"/>
              <w:jc w:val="right"/>
            </w:pPr>
            <w:r>
              <w:rPr>
                <w:rFonts w:ascii="Arial" w:hAnsi="Arial"/>
                <w:b/>
                <w:sz w:val="20"/>
              </w:rPr>
              <w:t>2 130</w:t>
            </w:r>
          </w:p>
        </w:tc>
        <w:tc>
          <w:tcPr>
            <w:tcW w:type="dxa" w:w="1559"/>
            <w:vAlign w:val="center"/>
          </w:tcPr>
          <w:p>
            <w:pPr>
              <w:keepNext w:val="0"/>
              <w:keepLines w:val="0"/>
              <w:spacing w:before="0" w:after="40" w:line="247" w:lineRule="auto"/>
              <w:jc w:val="right"/>
            </w:pPr>
            <w:r>
              <w:rPr>
                <w:rFonts w:ascii="Arial" w:hAnsi="Arial"/>
                <w:b/>
                <w:sz w:val="20"/>
              </w:rPr>
              <w:t>1 980</w:t>
            </w:r>
          </w:p>
        </w:tc>
      </w:tr>
    </w:tbl>
    <w:p>
      <w:pPr>
        <w:spacing w:after="20" w:before="0" w:line="240" w:lineRule="auto"/>
      </w:pPr>
      <w:r>
        <w:rPr>
          <w:sz w:val="6"/>
        </w:rPr>
      </w:r>
    </w:p>
    <w:p>
      <w:pPr>
        <w:pStyle w:val="Heading3"/>
      </w:pPr>
      <w:bookmarkStart w:id="323" w:name="h_1051"/>
      <w:r>
        <w:t>Not 33 – Ställda säkerheter och eventualförpliktelser</w:t>
      </w:r>
      <w:bookmarkEnd w:id="323"/>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33 – Ställda säkerheter och eventualförpliktels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sz w:val="20"/>
              </w:rPr>
              <w:t>Ställda säkerheter</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r>
      <w:tr>
        <w:trPr>
          <w:cantSplit/>
        </w:trPr>
        <w:tc>
          <w:tcPr>
            <w:tcW w:type="dxa" w:w="3288"/>
            <w:vAlign w:val="center"/>
          </w:tcPr>
          <w:p>
            <w:pPr>
              <w:keepNext w:val="0"/>
              <w:keepLines w:val="0"/>
              <w:spacing w:before="0" w:after="40" w:line="247" w:lineRule="auto"/>
            </w:pPr>
            <w:r>
              <w:rPr>
                <w:rFonts w:ascii="Arial" w:hAnsi="Arial"/>
                <w:b/>
                <w:sz w:val="20"/>
              </w:rPr>
              <w:t>Övriga ställda säkerheter</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r>
      <w:tr>
        <w:trPr>
          <w:cantSplit/>
        </w:trPr>
        <w:tc>
          <w:tcPr>
            <w:tcW w:type="dxa" w:w="3288"/>
            <w:vAlign w:val="center"/>
          </w:tcPr>
          <w:p>
            <w:pPr>
              <w:keepNext w:val="0"/>
              <w:keepLines w:val="0"/>
              <w:spacing w:before="0" w:after="40" w:line="247" w:lineRule="auto"/>
            </w:pPr>
            <w:r>
              <w:rPr>
                <w:rFonts w:ascii="Arial" w:hAnsi="Arial"/>
                <w:b w:val="0"/>
                <w:sz w:val="20"/>
              </w:rPr>
              <w:t>Fastighetsinteckningar</w:t>
            </w:r>
          </w:p>
        </w:tc>
        <w:tc>
          <w:tcPr>
            <w:tcW w:type="dxa" w:w="1559"/>
            <w:vAlign w:val="center"/>
          </w:tcPr>
          <w:p>
            <w:pPr>
              <w:keepNext w:val="0"/>
              <w:keepLines w:val="0"/>
              <w:spacing w:before="0" w:after="40" w:line="247" w:lineRule="auto"/>
              <w:jc w:val="right"/>
            </w:pPr>
            <w:r>
              <w:rPr>
                <w:rFonts w:ascii="Arial" w:hAnsi="Arial"/>
                <w:b w:val="0"/>
                <w:sz w:val="20"/>
              </w:rPr>
              <w:t>80</w:t>
            </w:r>
          </w:p>
        </w:tc>
        <w:tc>
          <w:tcPr>
            <w:tcW w:type="dxa" w:w="1559"/>
            <w:vAlign w:val="center"/>
          </w:tcPr>
          <w:p>
            <w:pPr>
              <w:keepNext w:val="0"/>
              <w:keepLines w:val="0"/>
              <w:spacing w:before="0" w:after="40" w:line="247" w:lineRule="auto"/>
              <w:jc w:val="right"/>
            </w:pPr>
            <w:r>
              <w:rPr>
                <w:rFonts w:ascii="Arial" w:hAnsi="Arial"/>
                <w:b w:val="0"/>
                <w:sz w:val="20"/>
              </w:rPr>
              <w:t>80</w:t>
            </w:r>
          </w:p>
        </w:tc>
        <w:tc>
          <w:tcPr>
            <w:tcW w:type="dxa" w:w="1559"/>
            <w:vAlign w:val="center"/>
          </w:tcPr>
          <w:p>
            <w:pPr>
              <w:keepNext w:val="0"/>
              <w:keepLines w:val="0"/>
              <w:spacing w:before="0" w:after="40" w:line="247" w:lineRule="auto"/>
              <w:jc w:val="right"/>
            </w:pPr>
            <w:r>
              <w:rPr>
                <w:rFonts w:ascii="Arial" w:hAnsi="Arial"/>
                <w:b w:val="0"/>
                <w:sz w:val="20"/>
              </w:rPr>
              <w:t>80</w:t>
            </w:r>
          </w:p>
        </w:tc>
        <w:tc>
          <w:tcPr>
            <w:tcW w:type="dxa" w:w="1559"/>
            <w:vAlign w:val="center"/>
          </w:tcPr>
          <w:p>
            <w:pPr>
              <w:keepNext w:val="0"/>
              <w:keepLines w:val="0"/>
              <w:spacing w:before="0" w:after="40" w:line="247" w:lineRule="auto"/>
              <w:jc w:val="right"/>
            </w:pPr>
            <w:r>
              <w:rPr>
                <w:rFonts w:ascii="Arial" w:hAnsi="Arial"/>
                <w:b w:val="0"/>
                <w:sz w:val="20"/>
              </w:rPr>
              <w:t>80</w:t>
            </w:r>
          </w:p>
        </w:tc>
      </w:tr>
      <w:tr>
        <w:trPr>
          <w:cantSplit/>
        </w:trPr>
        <w:tc>
          <w:tcPr>
            <w:tcW w:type="dxa" w:w="3288"/>
            <w:vAlign w:val="center"/>
          </w:tcPr>
          <w:p>
            <w:pPr>
              <w:keepNext w:val="0"/>
              <w:keepLines w:val="0"/>
              <w:spacing w:before="0" w:after="40" w:line="247" w:lineRule="auto"/>
            </w:pPr>
            <w:r>
              <w:rPr>
                <w:rFonts w:ascii="Arial" w:hAnsi="Arial"/>
                <w:b w:val="0"/>
                <w:sz w:val="20"/>
              </w:rPr>
              <w:t>Företagsinteckningar</w:t>
            </w:r>
          </w:p>
        </w:tc>
        <w:tc>
          <w:tcPr>
            <w:tcW w:type="dxa" w:w="1559"/>
            <w:vAlign w:val="center"/>
          </w:tcPr>
          <w:p>
            <w:pPr>
              <w:keepNext w:val="0"/>
              <w:keepLines w:val="0"/>
              <w:spacing w:before="0" w:after="40" w:line="247" w:lineRule="auto"/>
              <w:jc w:val="right"/>
            </w:pPr>
            <w:r>
              <w:rPr>
                <w:rFonts w:ascii="Arial" w:hAnsi="Arial"/>
                <w:b w:val="0"/>
                <w:sz w:val="20"/>
              </w:rPr>
              <w:t>5 000</w:t>
            </w:r>
          </w:p>
        </w:tc>
        <w:tc>
          <w:tcPr>
            <w:tcW w:type="dxa" w:w="1559"/>
            <w:vAlign w:val="center"/>
          </w:tcPr>
          <w:p>
            <w:pPr>
              <w:keepNext w:val="0"/>
              <w:keepLines w:val="0"/>
              <w:spacing w:before="0" w:after="40" w:line="247" w:lineRule="auto"/>
              <w:jc w:val="right"/>
            </w:pPr>
            <w:r>
              <w:rPr>
                <w:rFonts w:ascii="Arial" w:hAnsi="Arial"/>
                <w:b w:val="0"/>
                <w:sz w:val="20"/>
              </w:rPr>
              <w:t>5 000</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5 080</w:t>
            </w:r>
          </w:p>
        </w:tc>
        <w:tc>
          <w:tcPr>
            <w:tcW w:type="dxa" w:w="1559"/>
            <w:vAlign w:val="center"/>
          </w:tcPr>
          <w:p>
            <w:pPr>
              <w:keepNext w:val="0"/>
              <w:keepLines w:val="0"/>
              <w:spacing w:before="0" w:after="40" w:line="247" w:lineRule="auto"/>
              <w:jc w:val="right"/>
            </w:pPr>
            <w:r>
              <w:rPr>
                <w:rFonts w:ascii="Arial" w:hAnsi="Arial"/>
                <w:b/>
                <w:sz w:val="20"/>
              </w:rPr>
              <w:t>5 080</w:t>
            </w:r>
          </w:p>
        </w:tc>
        <w:tc>
          <w:tcPr>
            <w:tcW w:type="dxa" w:w="1559"/>
            <w:vAlign w:val="center"/>
          </w:tcPr>
          <w:p>
            <w:pPr>
              <w:keepNext w:val="0"/>
              <w:keepLines w:val="0"/>
              <w:spacing w:before="0" w:after="40" w:line="247" w:lineRule="auto"/>
              <w:jc w:val="right"/>
            </w:pPr>
            <w:r>
              <w:rPr>
                <w:rFonts w:ascii="Arial" w:hAnsi="Arial"/>
                <w:b/>
                <w:sz w:val="20"/>
              </w:rPr>
              <w:t>80</w:t>
            </w:r>
          </w:p>
        </w:tc>
        <w:tc>
          <w:tcPr>
            <w:tcW w:type="dxa" w:w="1559"/>
            <w:vAlign w:val="center"/>
          </w:tcPr>
          <w:p>
            <w:pPr>
              <w:keepNext w:val="0"/>
              <w:keepLines w:val="0"/>
              <w:spacing w:before="0" w:after="40" w:line="247" w:lineRule="auto"/>
              <w:jc w:val="right"/>
            </w:pPr>
            <w:r>
              <w:rPr>
                <w:rFonts w:ascii="Arial" w:hAnsi="Arial"/>
                <w:b/>
                <w:sz w:val="20"/>
              </w:rPr>
              <w:t>80</w:t>
            </w:r>
          </w:p>
        </w:tc>
      </w:tr>
    </w:tbl>
    <w:p>
      <w:pPr>
        <w:spacing w:after="20" w:before="0" w:line="240" w:lineRule="auto"/>
      </w:pPr>
      <w:r>
        <w:rPr>
          <w:sz w:val="6"/>
        </w:rPr>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Not 33 – Ställda säkerheter och eventualförpliktelser"/>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Koncernen 2021</w:t>
            </w:r>
          </w:p>
        </w:tc>
        <w:tc>
          <w:tcPr>
            <w:tcW w:type="dxa" w:w="1559"/>
            <w:shd w:fill="006445"/>
            <w:vAlign w:val="center"/>
          </w:tcPr>
          <w:p>
            <w:pPr>
              <w:keepNext/>
              <w:keepLines w:val="0"/>
              <w:spacing w:before="0" w:after="40" w:line="247" w:lineRule="auto"/>
            </w:pPr>
            <w:r>
              <w:rPr>
                <w:rFonts w:ascii="Arial" w:hAnsi="Arial"/>
                <w:b/>
                <w:color w:val="FFFFFF"/>
                <w:sz w:val="20"/>
              </w:rPr>
              <w:t>Koncernen 2020</w:t>
            </w:r>
          </w:p>
        </w:tc>
        <w:tc>
          <w:tcPr>
            <w:tcW w:type="dxa" w:w="1559"/>
            <w:shd w:fill="006445"/>
            <w:vAlign w:val="center"/>
          </w:tcPr>
          <w:p>
            <w:pPr>
              <w:keepNext/>
              <w:keepLines w:val="0"/>
              <w:spacing w:before="0" w:after="40" w:line="247" w:lineRule="auto"/>
            </w:pPr>
            <w:r>
              <w:rPr>
                <w:rFonts w:ascii="Arial" w:hAnsi="Arial"/>
                <w:b/>
                <w:color w:val="FFFFFF"/>
                <w:sz w:val="20"/>
              </w:rPr>
              <w:t>Moder­företaget 2021</w:t>
            </w:r>
          </w:p>
        </w:tc>
        <w:tc>
          <w:tcPr>
            <w:tcW w:type="dxa" w:w="1559"/>
            <w:shd w:fill="006445"/>
            <w:vAlign w:val="center"/>
          </w:tcPr>
          <w:p>
            <w:pPr>
              <w:keepNext/>
              <w:keepLines w:val="0"/>
              <w:spacing w:before="0" w:after="40" w:line="247" w:lineRule="auto"/>
            </w:pPr>
            <w:r>
              <w:rPr>
                <w:rFonts w:ascii="Arial" w:hAnsi="Arial"/>
                <w:b/>
                <w:color w:val="FFFFFF"/>
                <w:sz w:val="20"/>
              </w:rPr>
              <w:t>Moder­företaget 2020</w:t>
            </w:r>
          </w:p>
        </w:tc>
      </w:tr>
      <w:tr>
        <w:trPr>
          <w:cantSplit/>
        </w:trPr>
        <w:tc>
          <w:tcPr>
            <w:tcW w:type="dxa" w:w="3288"/>
            <w:vAlign w:val="center"/>
          </w:tcPr>
          <w:p>
            <w:pPr>
              <w:keepNext w:val="0"/>
              <w:keepLines w:val="0"/>
              <w:spacing w:before="0" w:after="40" w:line="247" w:lineRule="auto"/>
            </w:pPr>
            <w:r>
              <w:rPr>
                <w:rFonts w:ascii="Arial" w:hAnsi="Arial"/>
                <w:b/>
                <w:sz w:val="20"/>
              </w:rPr>
              <w:t>Eventualförpliktelser</w:t>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c>
          <w:tcPr>
            <w:tcW w:type="dxa" w:w="1559"/>
            <w:vAlign w:val="center"/>
          </w:tcPr>
          <w:p>
            <w:pPr>
              <w:keepNext w:val="0"/>
              <w:keepLines w:val="0"/>
              <w:spacing w:before="0" w:after="40" w:line="247" w:lineRule="auto"/>
            </w:pPr>
            <w:r>
              <w:rPr>
                <w:rFonts w:ascii="Arial" w:hAnsi="Arial"/>
                <w:b/>
                <w:sz w:val="20"/>
              </w:rPr>
            </w:r>
          </w:p>
        </w:tc>
      </w:tr>
      <w:tr>
        <w:trPr>
          <w:cantSplit/>
        </w:trPr>
        <w:tc>
          <w:tcPr>
            <w:tcW w:type="dxa" w:w="3288"/>
            <w:vAlign w:val="center"/>
          </w:tcPr>
          <w:p>
            <w:pPr>
              <w:keepNext w:val="0"/>
              <w:keepLines w:val="0"/>
              <w:spacing w:before="0" w:after="40" w:line="247" w:lineRule="auto"/>
            </w:pPr>
            <w:r>
              <w:rPr>
                <w:rFonts w:ascii="Arial" w:hAnsi="Arial"/>
                <w:b w:val="0"/>
                <w:sz w:val="20"/>
              </w:rPr>
              <w:t>Borgensförbindelse till förmån för koncernföretag</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30 000</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30 000</w:t>
            </w:r>
          </w:p>
        </w:tc>
      </w:tr>
      <w:tr>
        <w:trPr>
          <w:cantSplit/>
        </w:trPr>
        <w:tc>
          <w:tcPr>
            <w:tcW w:type="dxa" w:w="3288"/>
            <w:vAlign w:val="center"/>
          </w:tcPr>
          <w:p>
            <w:pPr>
              <w:keepNext w:val="0"/>
              <w:keepLines w:val="0"/>
              <w:spacing w:before="0" w:after="40" w:line="247" w:lineRule="auto"/>
            </w:pPr>
            <w:r>
              <w:rPr>
                <w:rFonts w:ascii="Arial" w:hAnsi="Arial"/>
                <w:b w:val="0"/>
                <w:sz w:val="20"/>
              </w:rPr>
              <w:t>Borgensförbindelser, övriga</w:t>
            </w:r>
          </w:p>
        </w:tc>
        <w:tc>
          <w:tcPr>
            <w:tcW w:type="dxa" w:w="1559"/>
            <w:vAlign w:val="center"/>
          </w:tcPr>
          <w:p>
            <w:pPr>
              <w:keepNext w:val="0"/>
              <w:keepLines w:val="0"/>
              <w:spacing w:before="0" w:after="40" w:line="247" w:lineRule="auto"/>
              <w:jc w:val="right"/>
            </w:pPr>
            <w:r>
              <w:rPr>
                <w:rFonts w:ascii="Arial" w:hAnsi="Arial"/>
                <w:b w:val="0"/>
                <w:sz w:val="20"/>
              </w:rPr>
              <w:t>572</w:t>
            </w:r>
          </w:p>
        </w:tc>
        <w:tc>
          <w:tcPr>
            <w:tcW w:type="dxa" w:w="1559"/>
            <w:vAlign w:val="center"/>
          </w:tcPr>
          <w:p>
            <w:pPr>
              <w:keepNext w:val="0"/>
              <w:keepLines w:val="0"/>
              <w:spacing w:before="0" w:after="40" w:line="247" w:lineRule="auto"/>
              <w:jc w:val="right"/>
            </w:pPr>
            <w:r>
              <w:rPr>
                <w:rFonts w:ascii="Arial" w:hAnsi="Arial"/>
                <w:b w:val="0"/>
                <w:sz w:val="20"/>
              </w:rPr>
              <w:t>572</w:t>
            </w:r>
          </w:p>
        </w:tc>
        <w:tc>
          <w:tcPr>
            <w:tcW w:type="dxa" w:w="1559"/>
            <w:vAlign w:val="center"/>
          </w:tcPr>
          <w:p>
            <w:pPr>
              <w:keepNext w:val="0"/>
              <w:keepLines w:val="0"/>
              <w:spacing w:before="0" w:after="40" w:line="247" w:lineRule="auto"/>
              <w:jc w:val="right"/>
            </w:pPr>
            <w:r>
              <w:rPr>
                <w:rFonts w:ascii="Arial" w:hAnsi="Arial"/>
                <w:b w:val="0"/>
                <w:sz w:val="20"/>
              </w:rPr>
              <w:t>572</w:t>
            </w:r>
          </w:p>
        </w:tc>
        <w:tc>
          <w:tcPr>
            <w:tcW w:type="dxa" w:w="1559"/>
            <w:vAlign w:val="center"/>
          </w:tcPr>
          <w:p>
            <w:pPr>
              <w:keepNext w:val="0"/>
              <w:keepLines w:val="0"/>
              <w:spacing w:before="0" w:after="40" w:line="247" w:lineRule="auto"/>
              <w:jc w:val="right"/>
            </w:pPr>
            <w:r>
              <w:rPr>
                <w:rFonts w:ascii="Arial" w:hAnsi="Arial"/>
                <w:b w:val="0"/>
                <w:sz w:val="20"/>
              </w:rPr>
              <w:t>572</w:t>
            </w:r>
          </w:p>
        </w:tc>
      </w:tr>
      <w:tr>
        <w:trPr>
          <w:cantSplit/>
        </w:trPr>
        <w:tc>
          <w:tcPr>
            <w:tcW w:type="dxa" w:w="3288"/>
            <w:vAlign w:val="center"/>
          </w:tcPr>
          <w:p>
            <w:pPr>
              <w:keepNext w:val="0"/>
              <w:keepLines w:val="0"/>
              <w:spacing w:before="0" w:after="40" w:line="247" w:lineRule="auto"/>
            </w:pPr>
            <w:r>
              <w:rPr>
                <w:rFonts w:ascii="Arial" w:hAnsi="Arial"/>
                <w:b/>
                <w:sz w:val="20"/>
              </w:rPr>
              <w:t>Redovisat värde</w:t>
            </w:r>
          </w:p>
        </w:tc>
        <w:tc>
          <w:tcPr>
            <w:tcW w:type="dxa" w:w="1559"/>
            <w:vAlign w:val="center"/>
          </w:tcPr>
          <w:p>
            <w:pPr>
              <w:keepNext w:val="0"/>
              <w:keepLines w:val="0"/>
              <w:spacing w:before="0" w:after="40" w:line="247" w:lineRule="auto"/>
              <w:jc w:val="right"/>
            </w:pPr>
            <w:r>
              <w:rPr>
                <w:rFonts w:ascii="Arial" w:hAnsi="Arial"/>
                <w:b/>
                <w:sz w:val="20"/>
              </w:rPr>
              <w:t>572</w:t>
            </w:r>
          </w:p>
        </w:tc>
        <w:tc>
          <w:tcPr>
            <w:tcW w:type="dxa" w:w="1559"/>
            <w:vAlign w:val="center"/>
          </w:tcPr>
          <w:p>
            <w:pPr>
              <w:keepNext w:val="0"/>
              <w:keepLines w:val="0"/>
              <w:spacing w:before="0" w:after="40" w:line="247" w:lineRule="auto"/>
              <w:jc w:val="right"/>
            </w:pPr>
            <w:r>
              <w:rPr>
                <w:rFonts w:ascii="Arial" w:hAnsi="Arial"/>
                <w:b/>
                <w:sz w:val="20"/>
              </w:rPr>
              <w:t>30 572</w:t>
            </w:r>
          </w:p>
        </w:tc>
        <w:tc>
          <w:tcPr>
            <w:tcW w:type="dxa" w:w="1559"/>
            <w:vAlign w:val="center"/>
          </w:tcPr>
          <w:p>
            <w:pPr>
              <w:keepNext w:val="0"/>
              <w:keepLines w:val="0"/>
              <w:spacing w:before="0" w:after="40" w:line="247" w:lineRule="auto"/>
              <w:jc w:val="right"/>
            </w:pPr>
            <w:r>
              <w:rPr>
                <w:rFonts w:ascii="Arial" w:hAnsi="Arial"/>
                <w:b/>
                <w:sz w:val="20"/>
              </w:rPr>
              <w:t>572</w:t>
            </w:r>
          </w:p>
        </w:tc>
        <w:tc>
          <w:tcPr>
            <w:tcW w:type="dxa" w:w="1559"/>
            <w:vAlign w:val="center"/>
          </w:tcPr>
          <w:p>
            <w:pPr>
              <w:keepNext w:val="0"/>
              <w:keepLines w:val="0"/>
              <w:spacing w:before="0" w:after="40" w:line="247" w:lineRule="auto"/>
              <w:jc w:val="right"/>
            </w:pPr>
            <w:r>
              <w:rPr>
                <w:rFonts w:ascii="Arial" w:hAnsi="Arial"/>
                <w:b/>
                <w:sz w:val="20"/>
              </w:rPr>
              <w:t>30 572</w:t>
            </w:r>
          </w:p>
        </w:tc>
      </w:tr>
    </w:tbl>
    <w:p>
      <w:pPr>
        <w:spacing w:after="20" w:before="0" w:line="240" w:lineRule="auto"/>
      </w:pPr>
      <w:r>
        <w:rPr>
          <w:sz w:val="6"/>
        </w:rPr>
      </w:r>
    </w:p>
    <w:p>
      <w:pPr>
        <w:pStyle w:val="Heading3"/>
      </w:pPr>
      <w:bookmarkStart w:id="324" w:name="h_1054"/>
      <w:r>
        <w:t>Not 34 – Derivatinstrument</w:t>
      </w:r>
      <w:bookmarkEnd w:id="324"/>
    </w:p>
    <w:p>
      <w:pPr>
        <w:pStyle w:val="Heading4"/>
      </w:pPr>
      <w:bookmarkStart w:id="325" w:name="h_1055"/>
      <w:r>
        <w:t>Koncernen</w:t>
      </w:r>
      <w:bookmarkEnd w:id="325"/>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Koncernen"/>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Omfattning 2021</w:t>
            </w:r>
          </w:p>
        </w:tc>
        <w:tc>
          <w:tcPr>
            <w:tcW w:type="dxa" w:w="1559"/>
            <w:shd w:fill="006445"/>
            <w:vAlign w:val="center"/>
          </w:tcPr>
          <w:p>
            <w:pPr>
              <w:keepNext/>
              <w:keepLines w:val="0"/>
              <w:spacing w:before="0" w:after="40" w:line="247" w:lineRule="auto"/>
            </w:pPr>
            <w:r>
              <w:rPr>
                <w:rFonts w:ascii="Arial" w:hAnsi="Arial"/>
                <w:b/>
                <w:color w:val="FFFFFF"/>
                <w:sz w:val="20"/>
              </w:rPr>
              <w:t>Verkligt värde 2021</w:t>
            </w:r>
          </w:p>
        </w:tc>
        <w:tc>
          <w:tcPr>
            <w:tcW w:type="dxa" w:w="1559"/>
            <w:shd w:fill="006445"/>
            <w:vAlign w:val="center"/>
          </w:tcPr>
          <w:p>
            <w:pPr>
              <w:keepNext/>
              <w:keepLines w:val="0"/>
              <w:spacing w:before="0" w:after="40" w:line="247" w:lineRule="auto"/>
            </w:pPr>
            <w:r>
              <w:rPr>
                <w:rFonts w:ascii="Arial" w:hAnsi="Arial"/>
                <w:b/>
                <w:color w:val="FFFFFF"/>
                <w:sz w:val="20"/>
              </w:rPr>
              <w:t>Omfattning 2020</w:t>
            </w:r>
          </w:p>
        </w:tc>
        <w:tc>
          <w:tcPr>
            <w:tcW w:type="dxa" w:w="1559"/>
            <w:shd w:fill="006445"/>
            <w:vAlign w:val="center"/>
          </w:tcPr>
          <w:p>
            <w:pPr>
              <w:keepNext/>
              <w:keepLines w:val="0"/>
              <w:spacing w:before="0" w:after="40" w:line="247" w:lineRule="auto"/>
            </w:pPr>
            <w:r>
              <w:rPr>
                <w:rFonts w:ascii="Arial" w:hAnsi="Arial"/>
                <w:b/>
                <w:color w:val="FFFFFF"/>
                <w:sz w:val="20"/>
              </w:rPr>
              <w:t>Verkligt värde 2020</w:t>
            </w:r>
          </w:p>
        </w:tc>
      </w:tr>
      <w:tr>
        <w:trPr>
          <w:cantSplit/>
        </w:trPr>
        <w:tc>
          <w:tcPr>
            <w:tcW w:type="dxa" w:w="3288"/>
            <w:vAlign w:val="center"/>
          </w:tcPr>
          <w:p>
            <w:pPr>
              <w:keepNext w:val="0"/>
              <w:keepLines w:val="0"/>
              <w:spacing w:before="0" w:after="40" w:line="247" w:lineRule="auto"/>
            </w:pPr>
            <w:r>
              <w:rPr>
                <w:rFonts w:ascii="Arial" w:hAnsi="Arial"/>
                <w:b w:val="0"/>
                <w:sz w:val="20"/>
              </w:rPr>
              <w:t>Valutaterminer</w:t>
            </w:r>
          </w:p>
        </w:tc>
        <w:tc>
          <w:tcPr>
            <w:tcW w:type="dxa" w:w="1559"/>
            <w:vAlign w:val="center"/>
          </w:tcPr>
          <w:p>
            <w:pPr>
              <w:keepNext w:val="0"/>
              <w:keepLines w:val="0"/>
              <w:spacing w:before="0" w:after="40" w:line="247" w:lineRule="auto"/>
              <w:jc w:val="right"/>
            </w:pPr>
            <w:r>
              <w:rPr>
                <w:rFonts w:ascii="Arial" w:hAnsi="Arial"/>
                <w:b w:val="0"/>
                <w:sz w:val="20"/>
              </w:rPr>
              <w:t>453</w:t>
            </w:r>
          </w:p>
        </w:tc>
        <w:tc>
          <w:tcPr>
            <w:tcW w:type="dxa" w:w="1559"/>
            <w:vAlign w:val="center"/>
          </w:tcPr>
          <w:p>
            <w:pPr>
              <w:keepNext w:val="0"/>
              <w:keepLines w:val="0"/>
              <w:spacing w:before="0" w:after="40" w:line="247" w:lineRule="auto"/>
              <w:jc w:val="right"/>
            </w:pPr>
            <w:r>
              <w:rPr>
                <w:rFonts w:ascii="Arial" w:hAnsi="Arial"/>
                <w:b w:val="0"/>
                <w:sz w:val="20"/>
              </w:rPr>
              <w:t>-503</w:t>
            </w:r>
          </w:p>
        </w:tc>
        <w:tc>
          <w:tcPr>
            <w:tcW w:type="dxa" w:w="1559"/>
            <w:vAlign w:val="center"/>
          </w:tcPr>
          <w:p>
            <w:pPr>
              <w:keepNext w:val="0"/>
              <w:keepLines w:val="0"/>
              <w:spacing w:before="0" w:after="40" w:line="247" w:lineRule="auto"/>
              <w:jc w:val="right"/>
            </w:pPr>
            <w:r>
              <w:rPr>
                <w:rFonts w:ascii="Arial" w:hAnsi="Arial"/>
                <w:b w:val="0"/>
                <w:sz w:val="20"/>
              </w:rPr>
              <w:t>76</w:t>
            </w:r>
          </w:p>
        </w:tc>
        <w:tc>
          <w:tcPr>
            <w:tcW w:type="dxa" w:w="1559"/>
            <w:vAlign w:val="center"/>
          </w:tcPr>
          <w:p>
            <w:pPr>
              <w:keepNext w:val="0"/>
              <w:keepLines w:val="0"/>
              <w:spacing w:before="0" w:after="40" w:line="247" w:lineRule="auto"/>
              <w:jc w:val="right"/>
            </w:pPr>
            <w:r>
              <w:rPr>
                <w:rFonts w:ascii="Arial" w:hAnsi="Arial"/>
                <w:b w:val="0"/>
                <w:sz w:val="20"/>
              </w:rPr>
              <w:t>-290</w:t>
            </w:r>
          </w:p>
        </w:tc>
      </w:tr>
      <w:tr>
        <w:trPr>
          <w:cantSplit/>
        </w:trPr>
        <w:tc>
          <w:tcPr>
            <w:tcW w:type="dxa" w:w="3288"/>
            <w:vAlign w:val="center"/>
          </w:tcPr>
          <w:p>
            <w:pPr>
              <w:keepNext w:val="0"/>
              <w:keepLines w:val="0"/>
              <w:spacing w:before="0" w:after="40" w:line="247" w:lineRule="auto"/>
            </w:pPr>
            <w:r>
              <w:rPr>
                <w:rFonts w:ascii="Arial" w:hAnsi="Arial"/>
                <w:b w:val="0"/>
                <w:sz w:val="20"/>
              </w:rPr>
              <w:t>Ränteterminer</w:t>
            </w:r>
          </w:p>
        </w:tc>
        <w:tc>
          <w:tcPr>
            <w:tcW w:type="dxa" w:w="1559"/>
            <w:vAlign w:val="center"/>
          </w:tcPr>
          <w:p>
            <w:pPr>
              <w:keepNext w:val="0"/>
              <w:keepLines w:val="0"/>
              <w:spacing w:before="0" w:after="40" w:line="247" w:lineRule="auto"/>
              <w:jc w:val="right"/>
            </w:pPr>
            <w:r>
              <w:rPr>
                <w:rFonts w:ascii="Arial" w:hAnsi="Arial"/>
                <w:b w:val="0"/>
                <w:sz w:val="20"/>
              </w:rPr>
              <w:t>-839</w:t>
            </w:r>
          </w:p>
        </w:tc>
        <w:tc>
          <w:tcPr>
            <w:tcW w:type="dxa" w:w="1559"/>
            <w:vAlign w:val="center"/>
          </w:tcPr>
          <w:p>
            <w:pPr>
              <w:keepNext w:val="0"/>
              <w:keepLines w:val="0"/>
              <w:spacing w:before="0" w:after="40" w:line="247" w:lineRule="auto"/>
              <w:jc w:val="right"/>
            </w:pPr>
            <w:r>
              <w:rPr>
                <w:rFonts w:ascii="Arial" w:hAnsi="Arial"/>
                <w:b w:val="0"/>
                <w:sz w:val="20"/>
              </w:rPr>
              <w:t>-19 638</w:t>
            </w:r>
          </w:p>
        </w:tc>
        <w:tc>
          <w:tcPr>
            <w:tcW w:type="dxa" w:w="1559"/>
            <w:vAlign w:val="center"/>
          </w:tcPr>
          <w:p>
            <w:pPr>
              <w:keepNext w:val="0"/>
              <w:keepLines w:val="0"/>
              <w:spacing w:before="0" w:after="40" w:line="247" w:lineRule="auto"/>
              <w:jc w:val="right"/>
            </w:pPr>
            <w:r>
              <w:rPr>
                <w:rFonts w:ascii="Arial" w:hAnsi="Arial"/>
                <w:b w:val="0"/>
                <w:sz w:val="20"/>
              </w:rPr>
              <w:t>-2 586</w:t>
            </w:r>
          </w:p>
        </w:tc>
        <w:tc>
          <w:tcPr>
            <w:tcW w:type="dxa" w:w="1559"/>
            <w:vAlign w:val="center"/>
          </w:tcPr>
          <w:p>
            <w:pPr>
              <w:keepNext w:val="0"/>
              <w:keepLines w:val="0"/>
              <w:spacing w:before="0" w:after="40" w:line="247" w:lineRule="auto"/>
              <w:jc w:val="right"/>
            </w:pPr>
            <w:r>
              <w:rPr>
                <w:rFonts w:ascii="Arial" w:hAnsi="Arial"/>
                <w:b w:val="0"/>
                <w:sz w:val="20"/>
              </w:rPr>
              <w:t>-31 975</w:t>
            </w:r>
          </w:p>
        </w:tc>
      </w:tr>
      <w:tr>
        <w:trPr>
          <w:cantSplit/>
        </w:trPr>
        <w:tc>
          <w:tcPr>
            <w:tcW w:type="dxa" w:w="3288"/>
            <w:vAlign w:val="center"/>
          </w:tcPr>
          <w:p>
            <w:pPr>
              <w:keepNext w:val="0"/>
              <w:keepLines w:val="0"/>
              <w:spacing w:before="0" w:after="40" w:line="247" w:lineRule="auto"/>
            </w:pPr>
            <w:r>
              <w:rPr>
                <w:rFonts w:ascii="Arial" w:hAnsi="Arial"/>
                <w:b w:val="0"/>
                <w:sz w:val="20"/>
              </w:rPr>
              <w:t>Elterminer</w:t>
            </w:r>
          </w:p>
        </w:tc>
        <w:tc>
          <w:tcPr>
            <w:tcW w:type="dxa" w:w="1559"/>
            <w:vAlign w:val="center"/>
          </w:tcPr>
          <w:p>
            <w:pPr>
              <w:keepNext w:val="0"/>
              <w:keepLines w:val="0"/>
              <w:spacing w:before="0" w:after="40" w:line="247" w:lineRule="auto"/>
              <w:jc w:val="right"/>
            </w:pPr>
            <w:r>
              <w:rPr>
                <w:rFonts w:ascii="Arial" w:hAnsi="Arial"/>
                <w:b w:val="0"/>
                <w:sz w:val="20"/>
              </w:rPr>
              <w:t>-15 092</w:t>
            </w:r>
          </w:p>
        </w:tc>
        <w:tc>
          <w:tcPr>
            <w:tcW w:type="dxa" w:w="1559"/>
            <w:vAlign w:val="center"/>
          </w:tcPr>
          <w:p>
            <w:pPr>
              <w:keepNext w:val="0"/>
              <w:keepLines w:val="0"/>
              <w:spacing w:before="0" w:after="40" w:line="247" w:lineRule="auto"/>
              <w:jc w:val="right"/>
            </w:pPr>
            <w:r>
              <w:rPr>
                <w:rFonts w:ascii="Arial" w:hAnsi="Arial"/>
                <w:b w:val="0"/>
                <w:sz w:val="20"/>
              </w:rPr>
              <w:t>- 2 040</w:t>
            </w:r>
          </w:p>
        </w:tc>
        <w:tc>
          <w:tcPr>
            <w:tcW w:type="dxa" w:w="1559"/>
            <w:vAlign w:val="center"/>
          </w:tcPr>
          <w:p>
            <w:pPr>
              <w:keepNext w:val="0"/>
              <w:keepLines w:val="0"/>
              <w:spacing w:before="0" w:after="40" w:line="247" w:lineRule="auto"/>
              <w:jc w:val="right"/>
            </w:pPr>
            <w:r>
              <w:rPr>
                <w:rFonts w:ascii="Arial" w:hAnsi="Arial"/>
                <w:b w:val="0"/>
                <w:sz w:val="20"/>
              </w:rPr>
              <w:t>1 852</w:t>
            </w:r>
          </w:p>
        </w:tc>
        <w:tc>
          <w:tcPr>
            <w:tcW w:type="dxa" w:w="1559"/>
            <w:vAlign w:val="center"/>
          </w:tcPr>
          <w:p>
            <w:pPr>
              <w:keepNext w:val="0"/>
              <w:keepLines w:val="0"/>
              <w:spacing w:before="0" w:after="40" w:line="247" w:lineRule="auto"/>
              <w:jc w:val="right"/>
            </w:pPr>
            <w:r>
              <w:rPr>
                <w:rFonts w:ascii="Arial" w:hAnsi="Arial"/>
                <w:b w:val="0"/>
                <w:sz w:val="20"/>
              </w:rPr>
              <w:t>1 852</w:t>
            </w:r>
          </w:p>
        </w:tc>
      </w:tr>
    </w:tbl>
    <w:p>
      <w:pPr>
        <w:spacing w:after="20" w:before="0" w:line="240" w:lineRule="auto"/>
      </w:pPr>
      <w:r>
        <w:rPr>
          <w:sz w:val="6"/>
        </w:rPr>
      </w:r>
    </w:p>
    <w:p>
      <w:pPr>
        <w:pStyle w:val="Heading4"/>
      </w:pPr>
      <w:bookmarkStart w:id="326" w:name="h_1057"/>
      <w:r>
        <w:t>Moderföretaget</w:t>
      </w:r>
      <w:bookmarkEnd w:id="326"/>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Moderföretaget"/>
        <w:tblDescription w:val="Tabell med en upprepad rubrikrad. Tomma celler motsvarar tomma celler i originalet."/>
      </w:tblPr>
      <w:tblGrid>
        <w:gridCol w:w="3288"/>
        <w:gridCol w:w="1559"/>
        <w:gridCol w:w="1559"/>
        <w:gridCol w:w="1559"/>
        <w:gridCol w:w="1559"/>
      </w:tblGrid>
      <w:tr>
        <w:trPr>
          <w:cantSplit/>
          <w:tblHeader w:val="1"/>
        </w:trPr>
        <w:tc>
          <w:tcPr>
            <w:tcW w:type="dxa" w:w="3288"/>
            <w:shd w:fill="006445"/>
            <w:vAlign w:val="center"/>
          </w:tcPr>
          <w:p>
            <w:pPr>
              <w:keepNext/>
              <w:keepLines w:val="0"/>
              <w:spacing w:before="0" w:after="40" w:line="247" w:lineRule="auto"/>
            </w:pPr>
            <w:r>
              <w:rPr>
                <w:rFonts w:ascii="Arial" w:hAnsi="Arial"/>
                <w:b/>
                <w:color w:val="FFFFFF"/>
                <w:sz w:val="20"/>
              </w:rPr>
              <w:t>Post (tkr)</w:t>
            </w:r>
          </w:p>
        </w:tc>
        <w:tc>
          <w:tcPr>
            <w:tcW w:type="dxa" w:w="1559"/>
            <w:shd w:fill="006445"/>
            <w:vAlign w:val="center"/>
          </w:tcPr>
          <w:p>
            <w:pPr>
              <w:keepNext/>
              <w:keepLines w:val="0"/>
              <w:spacing w:before="0" w:after="40" w:line="247" w:lineRule="auto"/>
            </w:pPr>
            <w:r>
              <w:rPr>
                <w:rFonts w:ascii="Arial" w:hAnsi="Arial"/>
                <w:b/>
                <w:color w:val="FFFFFF"/>
                <w:sz w:val="20"/>
              </w:rPr>
              <w:t>Omfattning 2021</w:t>
            </w:r>
          </w:p>
        </w:tc>
        <w:tc>
          <w:tcPr>
            <w:tcW w:type="dxa" w:w="1559"/>
            <w:shd w:fill="006445"/>
            <w:vAlign w:val="center"/>
          </w:tcPr>
          <w:p>
            <w:pPr>
              <w:keepNext/>
              <w:keepLines w:val="0"/>
              <w:spacing w:before="0" w:after="40" w:line="247" w:lineRule="auto"/>
            </w:pPr>
            <w:r>
              <w:rPr>
                <w:rFonts w:ascii="Arial" w:hAnsi="Arial"/>
                <w:b/>
                <w:color w:val="FFFFFF"/>
                <w:sz w:val="20"/>
              </w:rPr>
              <w:t>Verkligt värde 2021</w:t>
            </w:r>
          </w:p>
        </w:tc>
        <w:tc>
          <w:tcPr>
            <w:tcW w:type="dxa" w:w="1559"/>
            <w:shd w:fill="006445"/>
            <w:vAlign w:val="center"/>
          </w:tcPr>
          <w:p>
            <w:pPr>
              <w:keepNext/>
              <w:keepLines w:val="0"/>
              <w:spacing w:before="0" w:after="40" w:line="247" w:lineRule="auto"/>
            </w:pPr>
            <w:r>
              <w:rPr>
                <w:rFonts w:ascii="Arial" w:hAnsi="Arial"/>
                <w:b/>
                <w:color w:val="FFFFFF"/>
                <w:sz w:val="20"/>
              </w:rPr>
              <w:t>Omfattning 2020</w:t>
            </w:r>
          </w:p>
        </w:tc>
        <w:tc>
          <w:tcPr>
            <w:tcW w:type="dxa" w:w="1559"/>
            <w:shd w:fill="006445"/>
            <w:vAlign w:val="center"/>
          </w:tcPr>
          <w:p>
            <w:pPr>
              <w:keepNext/>
              <w:keepLines w:val="0"/>
              <w:spacing w:before="0" w:after="40" w:line="247" w:lineRule="auto"/>
            </w:pPr>
            <w:r>
              <w:rPr>
                <w:rFonts w:ascii="Arial" w:hAnsi="Arial"/>
                <w:b/>
                <w:color w:val="FFFFFF"/>
                <w:sz w:val="20"/>
              </w:rPr>
              <w:t>Verkligt värde 2020</w:t>
            </w:r>
          </w:p>
        </w:tc>
      </w:tr>
      <w:tr>
        <w:trPr>
          <w:cantSplit/>
        </w:trPr>
        <w:tc>
          <w:tcPr>
            <w:tcW w:type="dxa" w:w="3288"/>
            <w:vAlign w:val="center"/>
          </w:tcPr>
          <w:p>
            <w:pPr>
              <w:keepNext w:val="0"/>
              <w:keepLines w:val="0"/>
              <w:spacing w:before="0" w:after="40" w:line="247" w:lineRule="auto"/>
            </w:pPr>
            <w:r>
              <w:rPr>
                <w:rFonts w:ascii="Arial" w:hAnsi="Arial"/>
                <w:b w:val="0"/>
                <w:sz w:val="20"/>
              </w:rPr>
              <w:t>Valutaterminer</w:t>
            </w:r>
          </w:p>
        </w:tc>
        <w:tc>
          <w:tcPr>
            <w:tcW w:type="dxa" w:w="1559"/>
            <w:vAlign w:val="center"/>
          </w:tcPr>
          <w:p>
            <w:pPr>
              <w:keepNext w:val="0"/>
              <w:keepLines w:val="0"/>
              <w:spacing w:before="0" w:after="40" w:line="247" w:lineRule="auto"/>
              <w:jc w:val="right"/>
            </w:pPr>
            <w:r>
              <w:rPr>
                <w:rFonts w:ascii="Arial" w:hAnsi="Arial"/>
                <w:b w:val="0"/>
                <w:sz w:val="20"/>
              </w:rPr>
              <w:t>1 262</w:t>
            </w:r>
          </w:p>
        </w:tc>
        <w:tc>
          <w:tcPr>
            <w:tcW w:type="dxa" w:w="1559"/>
            <w:vAlign w:val="center"/>
          </w:tcPr>
          <w:p>
            <w:pPr>
              <w:keepNext w:val="0"/>
              <w:keepLines w:val="0"/>
              <w:spacing w:before="0" w:after="40" w:line="247" w:lineRule="auto"/>
              <w:jc w:val="right"/>
            </w:pPr>
            <w:r>
              <w:rPr>
                <w:rFonts w:ascii="Arial" w:hAnsi="Arial"/>
                <w:b w:val="0"/>
                <w:sz w:val="20"/>
              </w:rPr>
              <w:t>480</w:t>
            </w:r>
          </w:p>
        </w:tc>
        <w:tc>
          <w:tcPr>
            <w:tcW w:type="dxa" w:w="1559"/>
            <w:vAlign w:val="center"/>
          </w:tcPr>
          <w:p>
            <w:pPr>
              <w:keepNext w:val="0"/>
              <w:keepLines w:val="0"/>
              <w:spacing w:before="0" w:after="40" w:line="247" w:lineRule="auto"/>
              <w:jc w:val="right"/>
            </w:pPr>
            <w:r>
              <w:rPr>
                <w:rFonts w:ascii="Arial" w:hAnsi="Arial"/>
                <w:b w:val="0"/>
                <w:sz w:val="20"/>
              </w:rPr>
              <w:t>-291</w:t>
            </w:r>
          </w:p>
        </w:tc>
        <w:tc>
          <w:tcPr>
            <w:tcW w:type="dxa" w:w="1559"/>
            <w:vAlign w:val="center"/>
          </w:tcPr>
          <w:p>
            <w:pPr>
              <w:keepNext w:val="0"/>
              <w:keepLines w:val="0"/>
              <w:spacing w:before="0" w:after="40" w:line="247" w:lineRule="auto"/>
              <w:jc w:val="right"/>
            </w:pPr>
            <w:r>
              <w:rPr>
                <w:rFonts w:ascii="Arial" w:hAnsi="Arial"/>
                <w:b w:val="0"/>
                <w:sz w:val="20"/>
              </w:rPr>
              <w:t>2 509</w:t>
            </w:r>
          </w:p>
        </w:tc>
      </w:tr>
      <w:tr>
        <w:trPr>
          <w:cantSplit/>
        </w:trPr>
        <w:tc>
          <w:tcPr>
            <w:tcW w:type="dxa" w:w="3288"/>
            <w:vAlign w:val="center"/>
          </w:tcPr>
          <w:p>
            <w:pPr>
              <w:keepNext w:val="0"/>
              <w:keepLines w:val="0"/>
              <w:spacing w:before="0" w:after="40" w:line="247" w:lineRule="auto"/>
            </w:pPr>
            <w:r>
              <w:rPr>
                <w:rFonts w:ascii="Arial" w:hAnsi="Arial"/>
                <w:b w:val="0"/>
                <w:sz w:val="20"/>
              </w:rPr>
              <w:t>Ränteterminer</w:t>
            </w:r>
          </w:p>
        </w:tc>
        <w:tc>
          <w:tcPr>
            <w:tcW w:type="dxa" w:w="1559"/>
            <w:vAlign w:val="center"/>
          </w:tcPr>
          <w:p>
            <w:pPr>
              <w:keepNext w:val="0"/>
              <w:keepLines w:val="0"/>
              <w:spacing w:before="0" w:after="40" w:line="247" w:lineRule="auto"/>
              <w:jc w:val="right"/>
            </w:pPr>
            <w:r>
              <w:rPr>
                <w:rFonts w:ascii="Arial" w:hAnsi="Arial"/>
                <w:b w:val="0"/>
                <w:sz w:val="20"/>
              </w:rPr>
              <w:t>-839</w:t>
            </w:r>
          </w:p>
        </w:tc>
        <w:tc>
          <w:tcPr>
            <w:tcW w:type="dxa" w:w="1559"/>
            <w:vAlign w:val="center"/>
          </w:tcPr>
          <w:p>
            <w:pPr>
              <w:keepNext w:val="0"/>
              <w:keepLines w:val="0"/>
              <w:spacing w:before="0" w:after="40" w:line="247" w:lineRule="auto"/>
              <w:jc w:val="right"/>
            </w:pPr>
            <w:r>
              <w:rPr>
                <w:rFonts w:ascii="Arial" w:hAnsi="Arial"/>
                <w:b w:val="0"/>
                <w:sz w:val="20"/>
              </w:rPr>
              <w:t>-19 638</w:t>
            </w:r>
          </w:p>
        </w:tc>
        <w:tc>
          <w:tcPr>
            <w:tcW w:type="dxa" w:w="1559"/>
            <w:vAlign w:val="center"/>
          </w:tcPr>
          <w:p>
            <w:pPr>
              <w:keepNext w:val="0"/>
              <w:keepLines w:val="0"/>
              <w:spacing w:before="0" w:after="40" w:line="247" w:lineRule="auto"/>
              <w:jc w:val="right"/>
            </w:pPr>
            <w:r>
              <w:rPr>
                <w:rFonts w:ascii="Arial" w:hAnsi="Arial"/>
                <w:b w:val="0"/>
                <w:sz w:val="20"/>
              </w:rPr>
              <w:t>-2 586</w:t>
            </w:r>
          </w:p>
        </w:tc>
        <w:tc>
          <w:tcPr>
            <w:tcW w:type="dxa" w:w="1559"/>
            <w:vAlign w:val="center"/>
          </w:tcPr>
          <w:p>
            <w:pPr>
              <w:keepNext w:val="0"/>
              <w:keepLines w:val="0"/>
              <w:spacing w:before="0" w:after="40" w:line="247" w:lineRule="auto"/>
              <w:jc w:val="right"/>
            </w:pPr>
            <w:r>
              <w:rPr>
                <w:rFonts w:ascii="Arial" w:hAnsi="Arial"/>
                <w:b w:val="0"/>
                <w:sz w:val="20"/>
              </w:rPr>
              <w:t>-31 975</w:t>
            </w:r>
          </w:p>
        </w:tc>
      </w:tr>
      <w:tr>
        <w:trPr>
          <w:cantSplit/>
        </w:trPr>
        <w:tc>
          <w:tcPr>
            <w:tcW w:type="dxa" w:w="3288"/>
            <w:vAlign w:val="center"/>
          </w:tcPr>
          <w:p>
            <w:pPr>
              <w:keepNext w:val="0"/>
              <w:keepLines w:val="0"/>
              <w:spacing w:before="0" w:after="40" w:line="247" w:lineRule="auto"/>
            </w:pPr>
            <w:r>
              <w:rPr>
                <w:rFonts w:ascii="Arial" w:hAnsi="Arial"/>
                <w:b w:val="0"/>
                <w:sz w:val="20"/>
              </w:rPr>
              <w:t>Elterminer</w:t>
            </w:r>
          </w:p>
        </w:tc>
        <w:tc>
          <w:tcPr>
            <w:tcW w:type="dxa" w:w="1559"/>
            <w:vAlign w:val="center"/>
          </w:tcPr>
          <w:p>
            <w:pPr>
              <w:keepNext w:val="0"/>
              <w:keepLines w:val="0"/>
              <w:spacing w:before="0" w:after="40" w:line="247" w:lineRule="auto"/>
              <w:jc w:val="right"/>
            </w:pPr>
            <w:r>
              <w:rPr>
                <w:rFonts w:ascii="Arial" w:hAnsi="Arial"/>
                <w:b w:val="0"/>
                <w:sz w:val="20"/>
              </w:rPr>
              <w:t>-12 930</w:t>
            </w:r>
          </w:p>
        </w:tc>
        <w:tc>
          <w:tcPr>
            <w:tcW w:type="dxa" w:w="1559"/>
            <w:vAlign w:val="center"/>
          </w:tcPr>
          <w:p>
            <w:pPr>
              <w:keepNext w:val="0"/>
              <w:keepLines w:val="0"/>
              <w:spacing w:before="0" w:after="40" w:line="247" w:lineRule="auto"/>
              <w:jc w:val="right"/>
            </w:pPr>
            <w:r>
              <w:rPr>
                <w:rFonts w:ascii="Arial" w:hAnsi="Arial"/>
                <w:b w:val="0"/>
                <w:sz w:val="20"/>
              </w:rPr>
              <w:t>–</w:t>
            </w:r>
          </w:p>
        </w:tc>
        <w:tc>
          <w:tcPr>
            <w:tcW w:type="dxa" w:w="1559"/>
            <w:vAlign w:val="center"/>
          </w:tcPr>
          <w:p>
            <w:pPr>
              <w:keepNext w:val="0"/>
              <w:keepLines w:val="0"/>
              <w:spacing w:before="0" w:after="40" w:line="247" w:lineRule="auto"/>
              <w:jc w:val="right"/>
            </w:pPr>
            <w:r>
              <w:rPr>
                <w:rFonts w:ascii="Arial" w:hAnsi="Arial"/>
                <w:b w:val="0"/>
                <w:sz w:val="20"/>
              </w:rPr>
              <w:t>2 009</w:t>
            </w:r>
          </w:p>
        </w:tc>
        <w:tc>
          <w:tcPr>
            <w:tcW w:type="dxa" w:w="1559"/>
            <w:vAlign w:val="center"/>
          </w:tcPr>
          <w:p>
            <w:pPr>
              <w:keepNext w:val="0"/>
              <w:keepLines w:val="0"/>
              <w:spacing w:before="0" w:after="40" w:line="247" w:lineRule="auto"/>
              <w:jc w:val="right"/>
            </w:pPr>
            <w:r>
              <w:rPr>
                <w:rFonts w:ascii="Arial" w:hAnsi="Arial"/>
                <w:b w:val="0"/>
                <w:sz w:val="20"/>
              </w:rPr>
              <w:t>-9 965</w:t>
            </w:r>
          </w:p>
        </w:tc>
      </w:tr>
    </w:tbl>
    <w:p>
      <w:pPr>
        <w:spacing w:after="20" w:before="0" w:line="240" w:lineRule="auto"/>
      </w:pPr>
      <w:r>
        <w:rPr>
          <w:sz w:val="6"/>
        </w:rPr>
      </w:r>
    </w:p>
    <w:p>
      <w:pPr/>
      <w:r>
        <w:t>Med redovisat värde avses upplupen intäkt eller kostnad innevarande år.</w:t>
      </w:r>
    </w:p>
    <w:p>
      <w:pPr/>
      <w:r>
        <w:t>Med verkligt värde avses framtida intäkter och kostnader marknadsvärderade av våra motparter.</w:t>
      </w:r>
    </w:p>
    <w:p>
      <w:pPr>
        <w:pStyle w:val="Heading3"/>
      </w:pPr>
      <w:bookmarkStart w:id="327" w:name="h_1061"/>
      <w:r>
        <w:t>Not 35 – Inköp och försäljning mellan koncernföretag</w:t>
      </w:r>
      <w:bookmarkEnd w:id="327"/>
    </w:p>
    <w:p>
      <w:pPr/>
      <w:r>
        <w:t>Av moderföretagets nettoomsättning utgjorde 36 % (39 %) omsättning mot andra koncernföretag.</w:t>
      </w:r>
    </w:p>
    <w:p>
      <w:pPr/>
      <w:r>
        <w:t>Av inköpen avsåg 13 % (8 %) rörelsekostnader och investeringar från andra koncernföretag.</w:t>
      </w:r>
    </w:p>
    <w:p>
      <w:pPr>
        <w:pStyle w:val="Heading3"/>
      </w:pPr>
      <w:bookmarkStart w:id="328" w:name="h_1064"/>
      <w:r>
        <w:t>Not 36 – Koncernuppgifter</w:t>
      </w:r>
      <w:bookmarkEnd w:id="328"/>
    </w:p>
    <w:p>
      <w:pPr/>
      <w:r>
        <w:t>Moderföretaget är ett helägt dotterföretag till Umeå Kommunföretag AB, org. nr. 556051-9562 med säte i Umeå.</w:t>
      </w:r>
    </w:p>
    <w:p>
      <w:pPr>
        <w:pStyle w:val="Heading3"/>
      </w:pPr>
      <w:bookmarkStart w:id="329" w:name="h_1066"/>
      <w:r>
        <w:t>Not 37 – Koncernuppgifter</w:t>
      </w:r>
      <w:bookmarkEnd w:id="329"/>
    </w:p>
    <w:p>
      <w:pPr/>
      <w:r>
        <w:t>Även om 2022 direkt gav oss insikt i att pandemin inte är över så börjar året med en känsla av att vi kommer att rida ut den här vågen också. Bolaget gör bedömningen att vi inledningsvis kommer att vidta åtgärder för att minimera smittspridning och risk för frånvaro, undvika negativ påverkan på produktion och leveranser till kund och lägga stort fokus vid våra medarbetares välmående.</w:t>
      </w:r>
    </w:p>
    <w:p>
      <w:pPr/>
      <w:r>
        <w:t>Bolaget följer riktlinjer från Folkhälsomyndigheten och Region Västerbotten.</w:t>
      </w:r>
    </w:p>
    <w:p>
      <w:pPr>
        <w:pStyle w:val="Heading3"/>
      </w:pPr>
      <w:bookmarkStart w:id="330" w:name="h_1069"/>
      <w:r>
        <w:t>Not 38 – Definiton av nyckeltal</w:t>
      </w:r>
      <w:bookmarkEnd w:id="330"/>
    </w:p>
    <w:p>
      <w:pPr/>
      <w:r>
        <w:t>Räntabilitet på sysselsatt kapital: rörelseresultat efter finansiella intäkter i procent av genomsnittlig balansomslutning efter avdrag för icke räntebärande krediter.</w:t>
      </w:r>
    </w:p>
    <w:p>
      <w:pPr/>
      <w:r>
        <w:t>Räntabilitet på totalt kapital: rörelseresultat efter finansiella intäkter i procent av genomsnittlig balansomslutning.</w:t>
      </w:r>
    </w:p>
    <w:p>
      <w:pPr/>
      <w:r>
        <w:t>Räntabilitet på justerat eget kapital: resultat efter finansiella poster i procent av genomsnittligt justerat eget kapital.</w:t>
      </w:r>
    </w:p>
    <w:p>
      <w:pPr/>
      <w:r>
        <w:t>Självfinansieringsgrad: kassaflöde från löpande verksamhet före rörelsekapitalförändring i procent av investeringar.</w:t>
      </w:r>
    </w:p>
    <w:p>
      <w:pPr/>
      <w:r>
        <w:t>Genomsnittlig skuldränta: räntekostnader i procent av genomsnittliga totala skulder och skattedel av obeskattade reserver.</w:t>
      </w:r>
    </w:p>
    <w:p>
      <w:pPr/>
      <w:r>
        <w:t>Soliditet: justerat eget kapital i procent av genomsnittlig balansomslutning.</w:t>
      </w:r>
    </w:p>
    <w:p>
      <w:pPr>
        <w:pStyle w:val="Heading3"/>
      </w:pPr>
      <w:bookmarkStart w:id="331" w:name="h_1076"/>
      <w:r>
        <w:t>Not 37 – Resultatdisposition</w:t>
      </w:r>
      <w:bookmarkEnd w:id="331"/>
    </w:p>
    <w:p>
      <w:pPr/>
      <w:r>
        <w:t>Till årsstämmans förfogande står balanserad förlust på sammanlagt -25 378 207 kr.</w:t>
      </w:r>
    </w:p>
    <w:p>
      <w:pPr/>
      <w:r>
        <w:t>Styrelsen och verkställande direktören föreslår att förlusten disponeras enligt nedan:</w:t>
      </w:r>
    </w:p>
    <w:p>
      <w:pPr/>
      <w:r>
        <w:t>Balanseras i ny räkning -25 378 207</w:t>
      </w:r>
    </w:p>
    <w:p>
      <w:pPr/>
      <w:r>
        <w:t>Summa -25 378 207</w:t>
      </w:r>
    </w:p>
    <w:p>
      <w:pPr>
        <w:pStyle w:val="Heading2"/>
        <w:pageBreakBefore/>
      </w:pPr>
      <w:bookmarkStart w:id="332" w:name="h_1081"/>
      <w:r>
        <w:t>Underskrifter</w:t>
      </w:r>
      <w:bookmarkEnd w:id="332"/>
    </w:p>
    <w:p>
      <w:pPr/>
      <w:r>
        <w:t>Umeå 2022</w:t>
      </w:r>
    </w:p>
    <w:p>
      <w:pPr/>
      <w:r>
        <w:t>Emma Vigren Ordförande</w:t>
      </w:r>
    </w:p>
    <w:p>
      <w:pPr/>
      <w:r>
        <w:t>Gunilla Berglund Vice ordförande</w:t>
      </w:r>
    </w:p>
    <w:p>
      <w:pPr/>
      <w:r>
        <w:t>Kerstin Hermansson Morén</w:t>
      </w:r>
    </w:p>
    <w:p>
      <w:pPr/>
      <w:r>
        <w:t>Lars Hammarstedt</w:t>
      </w:r>
    </w:p>
    <w:p>
      <w:pPr/>
      <w:r>
        <w:t>Jörgen Boström</w:t>
      </w:r>
    </w:p>
    <w:p>
      <w:pPr/>
      <w:r>
        <w:t>Leif Lundgren</w:t>
      </w:r>
    </w:p>
    <w:p>
      <w:pPr/>
      <w:r>
        <w:t>Jan Olov Carlsson</w:t>
      </w:r>
    </w:p>
    <w:p>
      <w:pPr/>
      <w:r>
        <w:t>Shahla Gullviva Shadman</w:t>
      </w:r>
    </w:p>
    <w:p>
      <w:pPr/>
      <w:r>
        <w:t>Torbjörn Wennebro</w:t>
      </w:r>
    </w:p>
    <w:p>
      <w:pPr/>
      <w:r>
        <w:t>Nils-Erik Pettersson</w:t>
      </w:r>
    </w:p>
    <w:p>
      <w:pPr/>
      <w:r>
        <w:t>Birgitta Nordvall</w:t>
      </w:r>
    </w:p>
    <w:p>
      <w:pPr/>
      <w:r>
        <w:t>Jan Ridfeldt Verkställande direktör</w:t>
      </w:r>
    </w:p>
    <w:p>
      <w:pPr/>
      <w:r>
        <w:t>Vår revisionsberättelse har lämnats 2022 Ernst &amp; Young AB</w:t>
      </w:r>
    </w:p>
    <w:p>
      <w:pPr/>
      <w:r>
        <w:t>Joakim Åström Auktoriserad revisor</w:t>
      </w:r>
    </w:p>
    <w:p>
      <w:pPr>
        <w:pStyle w:val="Heading2"/>
        <w:pageBreakBefore/>
      </w:pPr>
      <w:bookmarkStart w:id="333" w:name="h_1097"/>
      <w:r>
        <w:t>Revisionsberättelse</w:t>
      </w:r>
      <w:bookmarkEnd w:id="333"/>
    </w:p>
    <w:p>
      <w:pPr/>
      <w:r>
        <w:t>Till bolagsstämman i Umeå Energi AB, org.nr 556097-8602</w:t>
      </w:r>
    </w:p>
    <w:p>
      <w:pPr>
        <w:pStyle w:val="Heading3"/>
      </w:pPr>
      <w:bookmarkStart w:id="334" w:name="h_1099"/>
      <w:r>
        <w:t>Rapport om årsredovisningen och koncernredovisningen</w:t>
      </w:r>
      <w:bookmarkEnd w:id="334"/>
    </w:p>
    <w:p>
      <w:pPr>
        <w:pStyle w:val="Heading4"/>
      </w:pPr>
      <w:bookmarkStart w:id="335" w:name="h_1100"/>
      <w:r>
        <w:t>Uttalanden</w:t>
      </w:r>
      <w:bookmarkEnd w:id="335"/>
    </w:p>
    <w:p>
      <w:pPr/>
      <w:r>
        <w:t>Vi har utfört en revision av årsredovisningen och koncernredovisningen för Umeå Energi AB för räkenskapsåret 2021. Bolagets årsredovisning och koncernredovisning ingår på sidorna 46–77 i detta dokument.</w:t>
      </w:r>
    </w:p>
    <w:p>
      <w:pPr/>
      <w:r>
        <w:t>Enligt vår uppfattning har årsredovisningen och koncernredovisningen upprättats i enlighet med årsredovisningslagen och ger en i alla väsentliga avseenden rättvisande bild av modebolagets och koncernens finansiella ställning per den 31 december 2020 och av dessas finansiella resultat och kassaflöden för året enligt årsredovisningslagen. Förvaltningsberättelsen är förenlig med årsredovisningens och koncernredovisningens övriga delar.</w:t>
      </w:r>
    </w:p>
    <w:p>
      <w:pPr/>
      <w:r>
        <w:t>Vi tillstyrker därför att bolagsstämman fastställer resultaträkningen och balansräkningen för moderbolaget och koncernen.</w:t>
      </w:r>
    </w:p>
    <w:p>
      <w:pPr>
        <w:pStyle w:val="Heading4"/>
      </w:pPr>
      <w:bookmarkStart w:id="336" w:name="h_1104"/>
      <w:r>
        <w:t>Grund för uttalanden</w:t>
      </w:r>
      <w:bookmarkEnd w:id="336"/>
    </w:p>
    <w:p>
      <w:pPr/>
      <w:r>
        <w:t>Vi har utfört revisionen enligt International Standards on Auditing (ISA) och god revisionssed i Sverige. Vårt ansvar enligt dessa standarder beskrivs närmare i avsnittet Revisorns ansvar. Vi är oberoende i förhållande till moderbolaget och koncernen enligt god revisorssed i Sverige och har i övrigt fullgjort vårt yrkesetiska ansvar enligt dessa krav.</w:t>
      </w:r>
    </w:p>
    <w:p>
      <w:pPr/>
      <w:r>
        <w:t>Vi anser att de revisionsbevis vi har inhämtat är tillräckliga och ändamålsenliga som grund för våra uttalanden.</w:t>
      </w:r>
    </w:p>
    <w:p>
      <w:pPr>
        <w:pStyle w:val="Heading4"/>
      </w:pPr>
      <w:bookmarkStart w:id="337" w:name="h_1107"/>
      <w:r>
        <w:t>Styrelsens och verkställande direktörens ansvar</w:t>
      </w:r>
      <w:bookmarkEnd w:id="337"/>
    </w:p>
    <w:p>
      <w:pPr/>
      <w:r>
        <w:t>Det är styrelsen och verkställande direktören som har ansvaret för att årsredovisningen och koncernredovisningen upprättas och att de ger en rättvisande bild enligt årsredovisningslagen. Styrelsen och verkställande direktören ansvarar även för den interna kontroll som de bedömer är nödvändig för att upprätta en årsredovisning och koncernredovisning som inte innehåller några väsentliga felaktigheter, vare sig dessa beror på oegentligheter eller misstag.</w:t>
      </w:r>
    </w:p>
    <w:p>
      <w:pPr/>
      <w:r>
        <w:t>Vid upprättandet av årsredovisningen och koncernredovisningen ansvarar styrelsen och verkställande direktören för bedömningen av bolagets och koncernens förmåga att fortsätta verksamheten. De upplyser, när så är tillämpligt, om förhållanden som kan påverka förmågan att fortsätta verksamheten och att använda antagandet om fortsatt drift. Antagandet om fortsatt drift tillämpas dock inte om styrelsen och verkställande direktören avser att likvidera bolaget, upphöra med verksamheten eller inte har något realistiskt alternativ till att göra något av detta.</w:t>
      </w:r>
    </w:p>
    <w:p>
      <w:pPr>
        <w:pStyle w:val="Heading4"/>
      </w:pPr>
      <w:bookmarkStart w:id="338" w:name="h_1110"/>
      <w:r>
        <w:t>Revisorns ansvar</w:t>
      </w:r>
      <w:bookmarkEnd w:id="338"/>
    </w:p>
    <w:p>
      <w:pPr/>
      <w:r>
        <w:t>Våra mål är att uppnå en rimlig grad av säkerhet om att årsredovisningen och koncernredovisningen som helhet inte innehåller några väsentliga felaktigheter, vare sig dessa beror på oegentligheter eller misstag, och att lämna en revisionsberättelse som innehåller våra uttalanden. Rimlig säkerhet är en hög grad av säkerhet, men är ingen garanti för att en revision som utförs enligt ISA och god revisionssed i Sverige alltid kommer att upptäcka en väsentlig felaktighet om en sådan finns. Felaktigheter kan uppstå på grund av oegentligheter eller misstag och anses vara väsentliga om de enskilt eller tillsammans rimligen kan förväntas påverka de ekonomiska beslut som användare fattar med grund i årsredovisningen och koncernredovisningen.</w:t>
      </w:r>
    </w:p>
    <w:p>
      <w:pPr/>
      <w:r>
        <w:t>Som del av en revision enligt ISA använder vi professionellt omdöme och har en professionellt skeptisk inställning under hela revisionen. Dessutom:</w:t>
      </w:r>
    </w:p>
    <w:p>
      <w:pPr>
        <w:numPr>
          <w:ilvl w:val="0"/>
          <w:numId w:val="100"/>
        </w:numPr>
        <w:spacing w:after="80"/>
        <w:ind w:left="317" w:hanging="215"/>
      </w:pPr>
      <w:r>
        <w:t>identifierar och bedömer vi riskerna för väsentliga felaktigheter i årsredovisningen och koncernredovisningen, vare sig dessa beror på oegentligheter eller misstag, utformar och utför granskningsåtgärder bland annat utifrån dessa risker och inhämtar revisionsbevis som är tillräckliga och ändamålsenliga för att utgöra en grund för våra uttalanden. Risken för att inte upptäcka en väsentlig felaktighet till följd av oegentligheter är högre än för en väsentlig felaktighet som beror på misstag, eftersom oegentligheter kan innefatta agerande i maskopi, förfalskning, avsiktliga utelämnanden, felaktig information eller åsidosättande av intern kontroll.</w:t>
      </w:r>
    </w:p>
    <w:p>
      <w:pPr>
        <w:numPr>
          <w:ilvl w:val="0"/>
          <w:numId w:val="100"/>
        </w:numPr>
        <w:spacing w:after="80"/>
        <w:ind w:left="317" w:hanging="215"/>
      </w:pPr>
      <w:r>
        <w:t>skaffar vi oss en förståelse av den del av bolagets interna kontroll som har betydelse för vår revision för att utforma granskningsåtgärder som är lämpliga med hänsyn till omständigheterna, men inte för att uttala oss om effektiviteten i den interna kontrollen.</w:t>
      </w:r>
    </w:p>
    <w:p>
      <w:pPr>
        <w:numPr>
          <w:ilvl w:val="0"/>
          <w:numId w:val="100"/>
        </w:numPr>
        <w:spacing w:after="80"/>
        <w:ind w:left="317" w:hanging="215"/>
      </w:pPr>
      <w:r>
        <w:t>utvärderar vi lämpligheten i de redovisningsprinciper som används och rimligheten i styrelsens och verkställande direktörens uppskattningar i redovisningen och tillhörande upplysningar.</w:t>
      </w:r>
    </w:p>
    <w:p>
      <w:pPr>
        <w:numPr>
          <w:ilvl w:val="0"/>
          <w:numId w:val="100"/>
        </w:numPr>
        <w:spacing w:after="80"/>
        <w:ind w:left="317" w:hanging="215"/>
      </w:pPr>
      <w:r>
        <w:t>drar vi en slutsats om lämpligheten i att styrelsen och verkställande direktören använder antagandet om fortsatt drift vid upprättandet av årsredovisningen och koncernredovisningen. Vi drar också en slutsats, med grund i de inhämtade revisionsbevisen, om det finns någon väsentlig osäkerhetsfaktor som avser sådana händelser eller förhållanden som kan leda till betydande tvivel om bolagets och koncernens förmåga att fortsätta verksamheten. Om vi drar slutsatsen att det finns en väsentlig osäkerhetsfaktor, måste vi i revisionsberättelsen fästa uppmärksamheten på upplysningarna i årsredovisningen och koncernredovisningen om den väsentliga osäkerhetsfaktorn eller, om sådana upplysningar är otillräckliga, modifiera uttalandet om årsredovisningen och koncernredovisningen. Våra slutsatser baseras på de revisionsbevis som inhämtas fram till datumet för revisionsberättelsen. Dock kan framtida händelser eller förhållanden göra att ett bolag och en koncern inte längre kan fortsätta verksamheten.</w:t>
      </w:r>
    </w:p>
    <w:p>
      <w:pPr>
        <w:numPr>
          <w:ilvl w:val="0"/>
          <w:numId w:val="100"/>
        </w:numPr>
        <w:spacing w:after="80"/>
        <w:ind w:left="317" w:hanging="215"/>
      </w:pPr>
      <w:r>
        <w:t>utvärderar vi den övergripande presentationen, strukturen och innehållet i årsredovisningen och koncernredovisningen, däribland upplysningarna, och om årsredovisningen och koncernredovisningen återger de underliggande transaktionerna och händelserna på ett sätt som ger en rättvisande bild.</w:t>
      </w:r>
    </w:p>
    <w:p>
      <w:pPr>
        <w:numPr>
          <w:ilvl w:val="0"/>
          <w:numId w:val="100"/>
        </w:numPr>
        <w:spacing w:after="80"/>
        <w:ind w:left="317" w:hanging="215"/>
      </w:pPr>
      <w:r>
        <w:t>inhämtar vi tillräckliga och ändamålsenliga revisionsbevis avseende den finansiella informationen för enheterna eller affärsaktiviteterna inom koncernen för att göra ett uttalande avseende koncernredovisningen. Vi ansvarar för styrning, övervakning och utförande av koncernrevisionen. Vi är ensamt ansvariga för våra uttalanden.</w:t>
      </w:r>
    </w:p>
    <w:p>
      <w:pPr/>
      <w:r>
        <w:t>Vi måste informera styrelsen om bland annat revisionens planerade omfattning och inriktning samt tidpunkten för den. Vi måste också informera om betydelsefulla iakttagelser under revisionen, däribland de eventuella betydande brister i den interna kontrollen som vi identifierat.</w:t>
      </w:r>
    </w:p>
    <w:p>
      <w:pPr>
        <w:pStyle w:val="Heading3"/>
      </w:pPr>
      <w:bookmarkStart w:id="339" w:name="h_1120"/>
      <w:r>
        <w:t>Rapport om andra krav enligt lagar och andra författningar</w:t>
      </w:r>
      <w:bookmarkEnd w:id="339"/>
    </w:p>
    <w:p>
      <w:pPr>
        <w:pStyle w:val="Heading4"/>
      </w:pPr>
      <w:bookmarkStart w:id="340" w:name="h_1121"/>
      <w:r>
        <w:t>Uttalanden</w:t>
      </w:r>
      <w:bookmarkEnd w:id="340"/>
    </w:p>
    <w:p>
      <w:pPr/>
      <w:r>
        <w:t>Utöver vår revision av årsredovisningen och koncernredovisningen har vi även utfört en revision av styrelsens och verkställande direktörens förvaltning för Umeå Energi AB för räkenskapsåret 2021 samt av förslaget till dispositioner beträffande bolagets vinst eller förlust.</w:t>
      </w:r>
    </w:p>
    <w:p>
      <w:pPr/>
      <w:r>
        <w:t>Vi tillstyrker att bolagsstämman behandlar förlusten enligt förslaget i förvaltningsberättelsen och beviljar styrelsens ledamöter och verkställande direktören ansvarsfrihet för räkenskapsåret.</w:t>
      </w:r>
    </w:p>
    <w:p>
      <w:pPr>
        <w:pStyle w:val="Heading4"/>
      </w:pPr>
      <w:bookmarkStart w:id="341" w:name="h_1124"/>
      <w:r>
        <w:t>Grund för uttalanden</w:t>
      </w:r>
      <w:bookmarkEnd w:id="341"/>
    </w:p>
    <w:p>
      <w:pPr/>
      <w:r>
        <w:t>Vi har utfört revisionen enligt god revisionssed i Sverige. Vårt ansvar enligt denna beskrivs närmare i avsnittet Revisorns ansvar. Vi är oberoende i förhållande till moderbolaget och koncernen enligt god revisorssed i Sverige och har i övrigt fullgjort vårt yrkesetiska ansvar enligt dessa krav.</w:t>
      </w:r>
    </w:p>
    <w:p>
      <w:pPr/>
      <w:r>
        <w:t>Vi anser att de revisionsbevis vi har inhämtat är tillräckliga och ändamålsenliga som grund för våra uttalanden.</w:t>
      </w:r>
    </w:p>
    <w:p>
      <w:pPr>
        <w:pStyle w:val="Heading4"/>
      </w:pPr>
      <w:bookmarkStart w:id="342" w:name="h_1127"/>
      <w:r>
        <w:t>Styrelsens och verkställande direktörens ansvar</w:t>
      </w:r>
      <w:bookmarkEnd w:id="342"/>
    </w:p>
    <w:p>
      <w:pPr/>
      <w:r>
        <w:t>Det är styrelsen som har ansvaret för förslaget till dispositioner beträffande bolagets vinst eller förlust. Vid förslag till utdelning innefattar detta bland annat en bedömning av om utdelningen är försvarlig med hänsyn till de krav som bolagets och koncernens verksamhetsart, omfattning och risker ställer på storleken av moderbolagets och koncernens egna kapital, konsolideringsbehov, likviditet och ställning i övrigt.</w:t>
      </w:r>
    </w:p>
    <w:p>
      <w:pPr/>
      <w:r>
        <w:t>Styrelsen ansvarar för bolagets organisation och förvaltningen av bolagets angelägenheter. Detta innefattar bland annat att fortlöpande bedöma bolagets och koncernens ekonomiska situation och att tillse att bolagets organisation är utformad så att bokföringen, medelsförvaltningen och bolagets ekonomiska angelägenheter i övrigt kontrolleras på ett betryggande sätt. Verkställande direktören ska sköta den löpande förvaltningen enligt styrelsens riktlinjer och anvisningar och bland annat vidta de åtgärder som är nödvändiga för att bolagets bokföring ska fullgöras i överensstämmelse med lag och för att medelsförvaltningen ska skötas på ett betryggande sätt.</w:t>
      </w:r>
    </w:p>
    <w:p>
      <w:pPr>
        <w:pStyle w:val="Heading4"/>
      </w:pPr>
      <w:bookmarkStart w:id="343" w:name="h_1130"/>
      <w:r>
        <w:t>Revisorns ansvar</w:t>
      </w:r>
      <w:bookmarkEnd w:id="343"/>
    </w:p>
    <w:p>
      <w:pPr/>
      <w:r>
        <w:t>Vårt mål beträffande revisionen av förvaltningen, och därmed vårt uttalande om ansvarsfrihet, är att inhämta revisionsbevis för att med en rimlig grad av säkerhet kunna bedöma om någon styrelseledamot eller verkställande direktören i något väsentligt avseende:</w:t>
      </w:r>
    </w:p>
    <w:p>
      <w:pPr>
        <w:numPr>
          <w:ilvl w:val="0"/>
          <w:numId w:val="100"/>
        </w:numPr>
        <w:spacing w:after="80"/>
        <w:ind w:left="317" w:hanging="215"/>
      </w:pPr>
      <w:r>
        <w:t>företagit någon åtgärd eller gjort sig skyldig till någon försummelse som kan föranleda ersättningsskyldighet mot bolaget, eller</w:t>
      </w:r>
    </w:p>
    <w:p>
      <w:pPr>
        <w:numPr>
          <w:ilvl w:val="0"/>
          <w:numId w:val="100"/>
        </w:numPr>
        <w:spacing w:after="80"/>
        <w:ind w:left="317" w:hanging="215"/>
      </w:pPr>
      <w:r>
        <w:t>på något annat sätt handlat i strid med aktiebolagslagen, årsredovisningslagen eller bolagsordningen.</w:t>
      </w:r>
    </w:p>
    <w:p>
      <w:pPr/>
      <w:r>
        <w:t>Vårt mål beträffande revisionen av förslaget till dispositioner av bolagets vinst eller förlust, och därmed vårt uttalande om detta, är att med rimlig grad av säkerhet bedöma om förslaget är förenligt med aktiebolagslagen.</w:t>
      </w:r>
    </w:p>
    <w:p>
      <w:pPr/>
      <w:r>
        <w:t>Rimlig säkerhet är en hög grad av säkerhet, men ingen garanti för att en revision som utförs enligt god revisionssed i Sverige alltid kommer att upptäcka åtgärder eller försummelser som kan föranleda ersättningsskyldighet mot bolaget, eller att ett förslag till dispositioner av bolagets vinst eller förlust inte är förenligt med aktiebolagslagen.</w:t>
      </w:r>
    </w:p>
    <w:p>
      <w:pPr/>
      <w:r>
        <w:t>Som en del av en revision enligt god revisionssed i Sverige använder vi professionellt omdöme och har en professionellt skeptisk inställning under hela revisionen. Granskningen av förvaltningen och förslaget till dispositioner av bolagets vinst eller förlust grundar sig främst på revisionen av räkenskaperna. Vilka tillkommande granskningsåtgärder som utförs baseras på vår professionella bedömning med utgångspunkt i risk och väsentlighet. Det innebär att vi fokuserar granskningen på sådana åtgärder, områden och förhållanden som är väsentliga för verksamheten och där avsteg och överträdelser skulle ha särskild betydelse för bolagets situation. Vi går igenom och prövar fattade beslut, beslutsunderlag, vidtagna åtgärder och andra förhållanden som är relevanta för vårt uttalande om ansvarsfrihet. Som underlag för vårt uttalande om styrelsens förslag till dispositioner beträffande bolagets vinst eller förlust har vi granskat om förslaget är förenligt med aktiebolagslagen.</w:t>
      </w:r>
    </w:p>
    <w:p>
      <w:pPr/>
      <w:r>
        <w:t>Umeå i april 2022</w:t>
      </w:r>
    </w:p>
    <w:p>
      <w:pPr/>
      <w:r>
        <w:t>Ernst &amp; Young AB</w:t>
      </w:r>
    </w:p>
    <w:p>
      <w:pPr/>
      <w:r>
        <w:t>Joakim Åström</w:t>
      </w:r>
    </w:p>
    <w:p>
      <w:pPr/>
      <w:r>
        <w:t>Auktoriserad revisor</w:t>
      </w:r>
    </w:p>
    <w:p>
      <w:pPr>
        <w:pStyle w:val="Heading2"/>
        <w:pageBreakBefore/>
      </w:pPr>
      <w:bookmarkStart w:id="344" w:name="h_1141"/>
      <w:r>
        <w:t>Granskningsrapport</w:t>
      </w:r>
      <w:bookmarkEnd w:id="344"/>
    </w:p>
    <w:p>
      <w:pPr/>
      <w:r>
        <w:t>Till fullmäktige i Umeå kommun</w:t>
      </w:r>
    </w:p>
    <w:p>
      <w:pPr/>
      <w:r>
        <w:t>Till årsstämman i Umeå Energi AB</w:t>
      </w:r>
    </w:p>
    <w:p>
      <w:pPr/>
      <w:r>
        <w:t>org.nr. 556097-8602</w:t>
      </w:r>
    </w:p>
    <w:p>
      <w:pPr/>
      <w:r>
        <w:t>Vi av fullmäktige i Umeå kommun utsedda lekmannarevisorer, har granskat Umeå Energi AB:s verksamhet. Vi har biträtts av KPMG i vår granskning.</w:t>
      </w:r>
    </w:p>
    <w:p>
      <w:pPr/>
      <w:r>
        <w:t>Styrelse och VD svarar för att verksamheten bedrivs i enlighet med gällande bolagsordning, ägardirektiv och beslut samt de föreskrifter som gäller för verksamheten. Lekmannarevisorernas ansvar är att granska verksamhet och kontroll samt pröva om verksamheten bedrivits i enlighet med fullmäktiges uppdrag.</w:t>
      </w:r>
    </w:p>
    <w:p>
      <w:pPr/>
      <w:r>
        <w:t>Granskningen har utförts enligt aktiebolagslagen, kommunallagen, kommunens revisionsreglemente och god revisionssed i kommunal verksamhet. Granskningen har genomförts med den inriktning och omfattning som behövs för att ge rimlig grund för bedömning och prövning.</w:t>
      </w:r>
    </w:p>
    <w:p>
      <w:pPr/>
      <w:r>
        <w:t>Under året har en grundläggande granskning genomförts. Granskningen har redovisats i separat revisionsrapport. Vi har även träffat bolagets ledning och gått igenom väsentliga frågor i syfte att bedöma om bolagets verksamhet har skötts på ett ändamålsenligt och från ekonomisk synpunkt tillfredsställande sätt samt att den interna kontrollen är tillräcklig. Vidare har vi genomläst styrelseprotokoll och andra väsentliga ledningsdokument samt årsredovisningen för 2021. Vi har också träffat den auktoriserade revisorn i bolaget för att stämma av våra respektive granskningsinsatser och resultatet av dessa.</w:t>
      </w:r>
    </w:p>
    <w:p>
      <w:pPr/>
      <w:r>
        <w:t>Med utgångspunkt från vår granskning bedömer vi sammantaget att bolagets verksamhet har skötts på ett ändamålsenligt och från ekonomisk synpunkt ändamålsenligt sätt. Vi bedömer därtill att bolagets interna kontroll varit tillfredsställande.</w:t>
      </w:r>
    </w:p>
    <w:p>
      <w:pPr/>
      <w:r>
        <w:t>Umeå mars 2022</w:t>
      </w:r>
    </w:p>
    <w:tbl>
      <w:tblPr>
        <w:tblW w:type="dxa" w:w="9524"/>
        <w:jc w:val="center"/>
        <w:tblBorders>
          <w:top w:val="single" w:sz="4" w:color="A8BBB6"/>
          <w:left w:val="nil"/>
          <w:bottom w:val="single" w:sz="4" w:color="A8BBB6"/>
          <w:right w:val="nil"/>
          <w:insideH w:val="single" w:sz="4" w:color="A8BBB6"/>
          <w:insideV w:val="nil"/>
        </w:tblBorders>
        <w:tblLayout w:type="fixed"/>
        <w:tblCellMar>
          <w:top w:w="75" w:type="dxa"/>
          <w:left w:w="90" w:type="dxa"/>
          <w:bottom w:w="75" w:type="dxa"/>
          <w:right w:w="90" w:type="dxa"/>
        </w:tblCellMar>
        <w:tblLook w:firstColumn="1" w:firstRow="1" w:lastColumn="0" w:lastRow="0" w:noHBand="1" w:noVBand="1" w:val="04A0"/>
        <w:tblCaption w:val="Lekmannarevisorer"/>
        <w:tblDescription w:val="Tabell med en upprepad rubrikrad. Tomma celler motsvarar tomma celler i originalet."/>
      </w:tblPr>
      <w:tblGrid>
        <w:gridCol w:w="5102"/>
        <w:gridCol w:w="4422"/>
      </w:tblGrid>
      <w:tr>
        <w:trPr>
          <w:cantSplit/>
          <w:tblHeader w:val="1"/>
        </w:trPr>
        <w:tc>
          <w:tcPr>
            <w:tcW w:type="dxa" w:w="5102"/>
            <w:shd w:fill="006445"/>
            <w:vAlign w:val="center"/>
          </w:tcPr>
          <w:p>
            <w:pPr>
              <w:keepNext/>
              <w:keepLines w:val="0"/>
              <w:spacing w:before="0" w:after="40" w:line="247" w:lineRule="auto"/>
            </w:pPr>
            <w:r>
              <w:rPr>
                <w:rFonts w:ascii="Arial" w:hAnsi="Arial"/>
                <w:b/>
                <w:color w:val="FFFFFF"/>
                <w:sz w:val="20"/>
              </w:rPr>
              <w:t>Namn</w:t>
            </w:r>
          </w:p>
        </w:tc>
        <w:tc>
          <w:tcPr>
            <w:tcW w:type="dxa" w:w="4422"/>
            <w:shd w:fill="006445"/>
            <w:vAlign w:val="center"/>
          </w:tcPr>
          <w:p>
            <w:pPr>
              <w:keepNext/>
              <w:keepLines w:val="0"/>
              <w:spacing w:before="0" w:after="40" w:line="247" w:lineRule="auto"/>
            </w:pPr>
            <w:r>
              <w:rPr>
                <w:rFonts w:ascii="Arial" w:hAnsi="Arial"/>
                <w:b/>
                <w:color w:val="FFFFFF"/>
                <w:sz w:val="20"/>
              </w:rPr>
              <w:t>Uppdrag</w:t>
            </w:r>
          </w:p>
        </w:tc>
      </w:tr>
      <w:tr>
        <w:trPr>
          <w:cantSplit/>
        </w:trPr>
        <w:tc>
          <w:tcPr>
            <w:tcW w:type="dxa" w:w="5102"/>
            <w:vAlign w:val="center"/>
          </w:tcPr>
          <w:p>
            <w:pPr>
              <w:keepNext w:val="0"/>
              <w:keepLines w:val="0"/>
              <w:spacing w:before="0" w:after="40" w:line="247" w:lineRule="auto"/>
            </w:pPr>
            <w:r>
              <w:rPr>
                <w:rFonts w:ascii="Arial" w:hAnsi="Arial"/>
                <w:b w:val="0"/>
                <w:sz w:val="20"/>
              </w:rPr>
              <w:t>Per-Erik Evaldsson</w:t>
            </w:r>
          </w:p>
        </w:tc>
        <w:tc>
          <w:tcPr>
            <w:tcW w:type="dxa" w:w="4422"/>
            <w:vAlign w:val="center"/>
          </w:tcPr>
          <w:p>
            <w:pPr>
              <w:keepNext w:val="0"/>
              <w:keepLines w:val="0"/>
              <w:spacing w:before="0" w:after="40" w:line="247" w:lineRule="auto"/>
            </w:pPr>
            <w:r>
              <w:rPr>
                <w:rFonts w:ascii="Arial" w:hAnsi="Arial"/>
                <w:b w:val="0"/>
                <w:sz w:val="20"/>
              </w:rPr>
              <w:t>Lekmannarevisor</w:t>
            </w:r>
          </w:p>
        </w:tc>
      </w:tr>
      <w:tr>
        <w:trPr>
          <w:cantSplit/>
        </w:trPr>
        <w:tc>
          <w:tcPr>
            <w:tcW w:type="dxa" w:w="5102"/>
            <w:vAlign w:val="center"/>
          </w:tcPr>
          <w:p>
            <w:pPr>
              <w:keepNext w:val="0"/>
              <w:keepLines w:val="0"/>
              <w:spacing w:before="0" w:after="40" w:line="247" w:lineRule="auto"/>
            </w:pPr>
            <w:r>
              <w:rPr>
                <w:rFonts w:ascii="Arial" w:hAnsi="Arial"/>
                <w:b w:val="0"/>
                <w:sz w:val="20"/>
              </w:rPr>
              <w:t>Marie Sandström Öhberg</w:t>
            </w:r>
          </w:p>
        </w:tc>
        <w:tc>
          <w:tcPr>
            <w:tcW w:type="dxa" w:w="4422"/>
            <w:vAlign w:val="center"/>
          </w:tcPr>
          <w:p>
            <w:pPr>
              <w:keepNext w:val="0"/>
              <w:keepLines w:val="0"/>
              <w:spacing w:before="0" w:after="40" w:line="247" w:lineRule="auto"/>
            </w:pPr>
            <w:r>
              <w:rPr>
                <w:rFonts w:ascii="Arial" w:hAnsi="Arial"/>
                <w:b w:val="0"/>
                <w:sz w:val="20"/>
              </w:rPr>
              <w:t>Lekmannarevisor</w:t>
            </w:r>
          </w:p>
        </w:tc>
      </w:tr>
    </w:tbl>
    <w:p>
      <w:pPr>
        <w:spacing w:after="20" w:before="0" w:line="240" w:lineRule="auto"/>
      </w:pPr>
      <w:r>
        <w:rPr>
          <w:sz w:val="6"/>
        </w:rPr>
      </w:r>
    </w:p>
    <w:p>
      <w:pPr>
        <w:pStyle w:val="Heading2"/>
      </w:pPr>
      <w:bookmarkStart w:id="345" w:name="h_1152"/>
      <w:r>
        <w:t>Kontakt</w:t>
      </w:r>
      <w:bookmarkEnd w:id="345"/>
    </w:p>
    <w:p>
      <w:pPr/>
      <w:r>
        <w:t>Box 224, 901 05 Umeå | www.umeaenergi.se</w:t>
      </w:r>
    </w:p>
    <w:sectPr w:rsidR="00FC693F" w:rsidRPr="0006063C" w:rsidSect="00034616">
      <w:headerReference w:type="default" r:id="rId9"/>
      <w:footerReference w:type="default" r:id="rId10"/>
      <w:pgSz w:w="11906" w:h="16838"/>
      <w:pgMar w:top="1191" w:right="1191" w:bottom="1191" w:left="1191"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right"/>
    </w:pPr>
    <w:r>
      <w:t xml:space="preserve">Sida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spacing w:after="0"/>
    </w:pPr>
    <w:r>
      <w:t>Umeå Energi  |  Hållbarhets- och årsredovisning 2021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
    <w:multiLevelType w:val="singleLevel"/>
    <w:lvl w:ilvl="0">
      <w:start w:val="1"/>
      <w:numFmt w:val="bullet"/>
      <w:lvlText w:val="•"/>
      <w:lvlJc w:val="left"/>
      <w:pPr>
        <w:ind w:left="320" w:hanging="220"/>
      </w:pPr>
    </w:lvl>
  </w:abstractNum>
  <w:num w:numId="100">
    <w:abstractNumId w:val="100"/>
  </w:num>
  <w:abstractNum w:abstractNumId="101">
    <w:multiLevelType w:val="singleLevel"/>
    <w:lvl w:ilvl="0">
      <w:start w:val="1"/>
      <w:numFmt w:val="decimal"/>
      <w:lvlText w:val="%1."/>
      <w:lvlJc w:val="left"/>
      <w:pPr>
        <w:ind w:left="320" w:hanging="220"/>
      </w:pPr>
    </w:lvl>
  </w:abstractNum>
  <w:num w:numId="101">
    <w:abstractNumId w:val="101"/>
  </w:num>
  <w:num w:numId="103">
    <w:abstractNumId w:val="101"/>
    <w:lvlOverride w:ilvl="0">
      <w:startOverride w:val="1"/>
    </w:lvlOverride>
  </w:num>
  <w:num w:numId="104">
    <w:abstractNumId w:val="101"/>
    <w:lvlOverride w:ilvl="0">
      <w:startOverride w:val="1"/>
    </w:lvlOverride>
  </w:num>
  <w:num w:numId="105">
    <w:abstractNumId w:val="1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autoHyphenation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color w:val="162A2A"/>
      <w:sz w:val="22"/>
      <w:lang w:val="sv-SE" w:eastAsia="sv-SE" w:bidi="sv-SE"/>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sz w:val="22"/>
      <w:lang w:val="sv-SE" w:eastAsia="sv-SE" w:bidi="sv-SE"/>
    </w:rPr>
  </w:style>
  <w:style w:type="character" w:customStyle="1" w:styleId="HeaderChar">
    <w:name w:val="Header Char"/>
    <w:basedOn w:val="DefaultParagraphFont"/>
    <w:link w:val="Header"/>
    <w:uiPriority w:val="99"/>
    <w:rsid w:val="00E618BF"/>
    <w:rPr>
      <w:lang w:val="sv-SE" w:eastAsia="sv-SE" w:bidi="sv-SE"/>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22"/>
      <w:lang w:val="sv-SE" w:eastAsia="sv-SE" w:bidi="sv-SE"/>
    </w:rPr>
  </w:style>
  <w:style w:type="character" w:customStyle="1" w:styleId="FooterChar">
    <w:name w:val="Footer Char"/>
    <w:basedOn w:val="DefaultParagraphFont"/>
    <w:link w:val="Footer"/>
    <w:uiPriority w:val="99"/>
    <w:rsid w:val="00E618BF"/>
    <w:rPr>
      <w:lang w:val="sv-SE" w:eastAsia="sv-SE" w:bidi="sv-SE"/>
    </w:rPr>
  </w:style>
  <w:style w:type="paragraph" w:styleId="Heading1">
    <w:name w:val="heading 1"/>
    <w:basedOn w:val="Normal"/>
    <w:next w:val="Normal"/>
    <w:link w:val="Heading1Char"/>
    <w:uiPriority w:val="9"/>
    <w:qFormat/>
    <w:rsid w:val="00FC693F"/>
    <w:pPr>
      <w:keepNext/>
      <w:keepLines/>
      <w:pageBreakBefore/>
      <w:spacing w:before="360" w:after="140"/>
      <w:outlineLvl w:val="0"/>
    </w:pPr>
    <w:rPr>
      <w:rFonts w:asciiTheme="majorHAnsi" w:eastAsiaTheme="majorEastAsia" w:hAnsiTheme="majorHAnsi" w:cstheme="majorBidi" w:ascii="Arial" w:hAnsi="Arial"/>
      <w:b/>
      <w:bCs/>
      <w:color w:val="006445"/>
      <w:sz w:val="44"/>
      <w:szCs w:val="28"/>
      <w:lang w:val="sv-SE" w:eastAsia="sv-SE" w:bidi="sv-SE"/>
    </w:rPr>
  </w:style>
  <w:style w:type="paragraph" w:styleId="Heading2">
    <w:name w:val="heading 2"/>
    <w:basedOn w:val="Normal"/>
    <w:next w:val="Normal"/>
    <w:link w:val="Heading2Char"/>
    <w:uiPriority w:val="9"/>
    <w:unhideWhenUsed/>
    <w:qFormat/>
    <w:rsid w:val="00FC693F"/>
    <w:pPr>
      <w:keepNext/>
      <w:keepLines/>
      <w:pageBreakBefore w:val="0"/>
      <w:spacing w:before="360" w:after="140"/>
      <w:outlineLvl w:val="1"/>
    </w:pPr>
    <w:rPr>
      <w:rFonts w:asciiTheme="majorHAnsi" w:eastAsiaTheme="majorEastAsia" w:hAnsiTheme="majorHAnsi" w:cstheme="majorBidi" w:ascii="Arial" w:hAnsi="Arial"/>
      <w:b/>
      <w:bCs/>
      <w:color w:val="006445"/>
      <w:sz w:val="34"/>
      <w:szCs w:val="26"/>
      <w:lang w:val="sv-SE" w:eastAsia="sv-SE" w:bidi="sv-SE"/>
    </w:rPr>
  </w:style>
  <w:style w:type="paragraph" w:styleId="Heading3">
    <w:name w:val="heading 3"/>
    <w:basedOn w:val="Normal"/>
    <w:next w:val="Normal"/>
    <w:link w:val="Heading3Char"/>
    <w:uiPriority w:val="9"/>
    <w:unhideWhenUsed/>
    <w:qFormat/>
    <w:rsid w:val="00FC693F"/>
    <w:pPr>
      <w:keepNext/>
      <w:keepLines/>
      <w:pageBreakBefore w:val="0"/>
      <w:spacing w:before="220" w:after="100"/>
      <w:outlineLvl w:val="2"/>
    </w:pPr>
    <w:rPr>
      <w:rFonts w:asciiTheme="majorHAnsi" w:eastAsiaTheme="majorEastAsia" w:hAnsiTheme="majorHAnsi" w:cstheme="majorBidi" w:ascii="Arial" w:hAnsi="Arial"/>
      <w:b/>
      <w:bCs/>
      <w:color w:val="006445"/>
      <w:sz w:val="27"/>
      <w:lang w:val="sv-SE" w:eastAsia="sv-SE" w:bidi="sv-SE"/>
    </w:rPr>
  </w:style>
  <w:style w:type="paragraph" w:styleId="Heading4">
    <w:name w:val="heading 4"/>
    <w:basedOn w:val="Normal"/>
    <w:next w:val="Normal"/>
    <w:link w:val="Heading4Char"/>
    <w:uiPriority w:val="9"/>
    <w:unhideWhenUsed/>
    <w:qFormat/>
    <w:rsid w:val="00FC693F"/>
    <w:pPr>
      <w:keepNext/>
      <w:keepLines/>
      <w:pageBreakBefore w:val="0"/>
      <w:spacing w:before="220" w:after="100"/>
      <w:outlineLvl w:val="3"/>
    </w:pPr>
    <w:rPr>
      <w:rFonts w:asciiTheme="majorHAnsi" w:eastAsiaTheme="majorEastAsia" w:hAnsiTheme="majorHAnsi" w:cstheme="majorBidi" w:ascii="Arial" w:hAnsi="Arial"/>
      <w:b/>
      <w:bCs/>
      <w:i/>
      <w:iCs/>
      <w:color w:val="006445"/>
      <w:sz w:val="23"/>
      <w:lang w:val="sv-SE" w:eastAsia="sv-SE" w:bidi="sv-SE"/>
    </w:rPr>
  </w:style>
  <w:style w:type="paragraph" w:styleId="Heading5">
    <w:name w:val="heading 5"/>
    <w:basedOn w:val="Normal"/>
    <w:next w:val="Normal"/>
    <w:link w:val="Heading5Char"/>
    <w:uiPriority w:val="9"/>
    <w:unhideWhenUsed/>
    <w:qFormat/>
    <w:rsid w:val="00FC693F"/>
    <w:pPr>
      <w:keepNext/>
      <w:keepLines/>
      <w:pageBreakBefore w:val="0"/>
      <w:spacing w:before="220" w:after="100"/>
      <w:outlineLvl w:val="4"/>
    </w:pPr>
    <w:rPr>
      <w:rFonts w:asciiTheme="majorHAnsi" w:eastAsiaTheme="majorEastAsia" w:hAnsiTheme="majorHAnsi" w:cstheme="majorBidi" w:ascii="Arial" w:hAnsi="Arial"/>
      <w:b/>
      <w:color w:val="006445"/>
      <w:sz w:val="22"/>
      <w:lang w:val="sv-SE" w:eastAsia="sv-SE" w:bidi="sv-SE"/>
    </w:rPr>
  </w:style>
  <w:style w:type="paragraph" w:styleId="Heading6">
    <w:name w:val="heading 6"/>
    <w:basedOn w:val="Normal"/>
    <w:next w:val="Normal"/>
    <w:link w:val="Heading6Char"/>
    <w:uiPriority w:val="9"/>
    <w:unhideWhenUsed/>
    <w:qFormat/>
    <w:rsid w:val="00FC693F"/>
    <w:pPr>
      <w:keepNext/>
      <w:keepLines/>
      <w:pageBreakBefore w:val="0"/>
      <w:spacing w:before="220" w:after="100"/>
      <w:outlineLvl w:val="5"/>
    </w:pPr>
    <w:rPr>
      <w:rFonts w:asciiTheme="majorHAnsi" w:eastAsiaTheme="majorEastAsia" w:hAnsiTheme="majorHAnsi" w:cstheme="majorBidi" w:ascii="Arial" w:hAnsi="Arial"/>
      <w:b/>
      <w:i/>
      <w:iCs/>
      <w:color w:val="006445"/>
      <w:sz w:val="22"/>
      <w:lang w:val="sv-SE" w:eastAsia="sv-SE" w:bidi="sv-SE"/>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404040" w:themeColor="text1" w:themeTint="BF"/>
      <w:sz w:val="22"/>
      <w:lang w:val="sv-SE" w:eastAsia="sv-SE" w:bidi="sv-SE"/>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4F81BD" w:themeColor="accent1"/>
      <w:sz w:val="22"/>
      <w:szCs w:val="20"/>
      <w:lang w:val="sv-SE" w:eastAsia="sv-SE" w:bidi="sv-SE"/>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404040" w:themeColor="text1" w:themeTint="BF"/>
      <w:sz w:val="22"/>
      <w:szCs w:val="20"/>
      <w:lang w:val="sv-SE" w:eastAsia="sv-SE" w:bidi="sv-SE"/>
    </w:rPr>
  </w:style>
  <w:style w:type="character" w:default="1" w:styleId="DefaultParagraphFont">
    <w:name w:val="Default Paragraph Font"/>
    <w:uiPriority w:val="1"/>
    <w:semiHidden/>
    <w:unhideWhenUsed/>
    <w:rPr>
      <w:lang w:val="sv-SE" w:eastAsia="sv-SE" w:bidi="sv-SE"/>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sz w:val="22"/>
      <w:lang w:val="sv-SE" w:eastAsia="sv-SE" w:bidi="sv-SE"/>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sv-SE" w:eastAsia="sv-SE" w:bidi="sv-SE"/>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sv-SE" w:eastAsia="sv-SE" w:bidi="sv-SE"/>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sv-SE" w:eastAsia="sv-SE" w:bidi="sv-SE"/>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6445"/>
      <w:spacing w:val="5"/>
      <w:kern w:val="28"/>
      <w:sz w:val="58"/>
      <w:szCs w:val="52"/>
      <w:lang w:val="sv-SE" w:eastAsia="sv-SE" w:bidi="sv-S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sv-SE" w:eastAsia="sv-SE" w:bidi="sv-SE"/>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233D3B"/>
      <w:spacing w:val="15"/>
      <w:sz w:val="32"/>
      <w:szCs w:val="24"/>
      <w:lang w:val="sv-SE" w:eastAsia="sv-SE" w:bidi="sv-S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sv-SE" w:eastAsia="sv-SE" w:bidi="sv-SE"/>
    </w:rPr>
  </w:style>
  <w:style w:type="paragraph" w:styleId="ListParagraph">
    <w:name w:val="List Paragraph"/>
    <w:basedOn w:val="Normal"/>
    <w:uiPriority w:val="34"/>
    <w:qFormat/>
    <w:rsid w:val="00FC693F"/>
    <w:pPr>
      <w:ind w:left="720"/>
      <w:contextualSpacing/>
    </w:pPr>
    <w:rPr>
      <w:rFonts w:ascii="Arial" w:hAnsi="Arial"/>
      <w:sz w:val="22"/>
      <w:lang w:val="sv-SE" w:eastAsia="sv-SE" w:bidi="sv-SE"/>
    </w:rPr>
  </w:style>
  <w:style w:type="paragraph" w:styleId="BodyText">
    <w:name w:val="Body Text"/>
    <w:basedOn w:val="Normal"/>
    <w:link w:val="BodyTextChar"/>
    <w:uiPriority w:val="99"/>
    <w:unhideWhenUsed/>
    <w:rsid w:val="00AA1D8D"/>
    <w:pPr>
      <w:spacing w:after="120"/>
    </w:pPr>
    <w:rPr>
      <w:rFonts w:ascii="Arial" w:hAnsi="Arial"/>
      <w:sz w:val="22"/>
      <w:lang w:val="sv-SE" w:eastAsia="sv-SE" w:bidi="sv-SE"/>
    </w:rPr>
  </w:style>
  <w:style w:type="character" w:customStyle="1" w:styleId="BodyTextChar">
    <w:name w:val="Body Text Char"/>
    <w:basedOn w:val="DefaultParagraphFont"/>
    <w:link w:val="BodyText"/>
    <w:uiPriority w:val="99"/>
    <w:rsid w:val="00AA1D8D"/>
    <w:rPr>
      <w:lang w:val="sv-SE" w:eastAsia="sv-SE" w:bidi="sv-SE"/>
    </w:rPr>
  </w:style>
  <w:style w:type="paragraph" w:styleId="BodyText2">
    <w:name w:val="Body Text 2"/>
    <w:basedOn w:val="Normal"/>
    <w:link w:val="BodyText2Char"/>
    <w:uiPriority w:val="99"/>
    <w:unhideWhenUsed/>
    <w:rsid w:val="00AA1D8D"/>
    <w:pPr>
      <w:spacing w:after="120" w:line="480" w:lineRule="auto"/>
    </w:pPr>
    <w:rPr>
      <w:rFonts w:ascii="Arial" w:hAnsi="Arial"/>
      <w:sz w:val="22"/>
      <w:lang w:val="sv-SE" w:eastAsia="sv-SE" w:bidi="sv-SE"/>
    </w:rPr>
  </w:style>
  <w:style w:type="character" w:customStyle="1" w:styleId="BodyText2Char">
    <w:name w:val="Body Text 2 Char"/>
    <w:basedOn w:val="DefaultParagraphFont"/>
    <w:link w:val="BodyText2"/>
    <w:uiPriority w:val="99"/>
    <w:rsid w:val="00AA1D8D"/>
    <w:rPr>
      <w:lang w:val="sv-SE" w:eastAsia="sv-SE" w:bidi="sv-SE"/>
    </w:rPr>
  </w:style>
  <w:style w:type="paragraph" w:styleId="BodyText3">
    <w:name w:val="Body Text 3"/>
    <w:basedOn w:val="Normal"/>
    <w:link w:val="BodyText3Char"/>
    <w:uiPriority w:val="99"/>
    <w:unhideWhenUsed/>
    <w:rsid w:val="00AA1D8D"/>
    <w:pPr>
      <w:spacing w:after="120"/>
    </w:pPr>
    <w:rPr>
      <w:rFonts w:ascii="Arial" w:hAnsi="Arial"/>
      <w:sz w:val="22"/>
      <w:szCs w:val="16"/>
      <w:lang w:val="sv-SE" w:eastAsia="sv-SE" w:bidi="sv-SE"/>
    </w:rPr>
  </w:style>
  <w:style w:type="character" w:customStyle="1" w:styleId="BodyText3Char">
    <w:name w:val="Body Text 3 Char"/>
    <w:basedOn w:val="DefaultParagraphFont"/>
    <w:link w:val="BodyText3"/>
    <w:uiPriority w:val="99"/>
    <w:rsid w:val="00AA1D8D"/>
    <w:rPr>
      <w:sz w:val="16"/>
      <w:szCs w:val="16"/>
      <w:lang w:val="sv-SE" w:eastAsia="sv-SE" w:bidi="sv-SE"/>
    </w:rPr>
  </w:style>
  <w:style w:type="paragraph" w:styleId="List">
    <w:name w:val="List"/>
    <w:basedOn w:val="Normal"/>
    <w:uiPriority w:val="99"/>
    <w:unhideWhenUsed/>
    <w:rsid w:val="00AA1D8D"/>
    <w:pPr>
      <w:ind w:left="360" w:hanging="360"/>
      <w:contextualSpacing/>
    </w:pPr>
    <w:rPr>
      <w:rFonts w:ascii="Arial" w:hAnsi="Arial"/>
      <w:sz w:val="22"/>
      <w:lang w:val="sv-SE" w:eastAsia="sv-SE" w:bidi="sv-SE"/>
    </w:rPr>
  </w:style>
  <w:style w:type="paragraph" w:styleId="List2">
    <w:name w:val="List 2"/>
    <w:basedOn w:val="Normal"/>
    <w:uiPriority w:val="99"/>
    <w:unhideWhenUsed/>
    <w:rsid w:val="00326F90"/>
    <w:pPr>
      <w:ind w:left="720" w:hanging="360"/>
      <w:contextualSpacing/>
    </w:pPr>
    <w:rPr>
      <w:rFonts w:ascii="Arial" w:hAnsi="Arial"/>
      <w:sz w:val="22"/>
      <w:lang w:val="sv-SE" w:eastAsia="sv-SE" w:bidi="sv-SE"/>
    </w:rPr>
  </w:style>
  <w:style w:type="paragraph" w:styleId="List3">
    <w:name w:val="List 3"/>
    <w:basedOn w:val="Normal"/>
    <w:uiPriority w:val="99"/>
    <w:unhideWhenUsed/>
    <w:rsid w:val="00326F90"/>
    <w:pPr>
      <w:ind w:left="1080" w:hanging="360"/>
      <w:contextualSpacing/>
    </w:pPr>
    <w:rPr>
      <w:rFonts w:ascii="Arial" w:hAnsi="Arial"/>
      <w:sz w:val="22"/>
      <w:lang w:val="sv-SE" w:eastAsia="sv-SE" w:bidi="sv-SE"/>
    </w:rPr>
  </w:style>
  <w:style w:type="paragraph" w:styleId="ListBullet">
    <w:name w:val="List Bullet"/>
    <w:basedOn w:val="Normal"/>
    <w:uiPriority w:val="99"/>
    <w:unhideWhenUsed/>
    <w:rsid w:val="00326F90"/>
    <w:pPr>
      <w:numPr>
        <w:numId w:val="1"/>
      </w:numPr>
      <w:contextualSpacing/>
    </w:pPr>
    <w:rPr>
      <w:rFonts w:ascii="Arial" w:hAnsi="Arial"/>
      <w:sz w:val="22"/>
      <w:lang w:val="sv-SE" w:eastAsia="sv-SE" w:bidi="sv-SE"/>
    </w:rPr>
  </w:style>
  <w:style w:type="paragraph" w:styleId="ListBullet2">
    <w:name w:val="List Bullet 2"/>
    <w:basedOn w:val="Normal"/>
    <w:uiPriority w:val="99"/>
    <w:unhideWhenUsed/>
    <w:rsid w:val="00326F90"/>
    <w:pPr>
      <w:numPr>
        <w:numId w:val="2"/>
      </w:numPr>
      <w:contextualSpacing/>
    </w:pPr>
    <w:rPr>
      <w:rFonts w:ascii="Arial" w:hAnsi="Arial"/>
      <w:sz w:val="22"/>
      <w:lang w:val="sv-SE" w:eastAsia="sv-SE" w:bidi="sv-SE"/>
    </w:rPr>
  </w:style>
  <w:style w:type="paragraph" w:styleId="ListBullet3">
    <w:name w:val="List Bullet 3"/>
    <w:basedOn w:val="Normal"/>
    <w:uiPriority w:val="99"/>
    <w:unhideWhenUsed/>
    <w:rsid w:val="00326F90"/>
    <w:pPr>
      <w:numPr>
        <w:numId w:val="3"/>
      </w:numPr>
      <w:contextualSpacing/>
    </w:pPr>
    <w:rPr>
      <w:rFonts w:ascii="Arial" w:hAnsi="Arial"/>
      <w:sz w:val="22"/>
      <w:lang w:val="sv-SE" w:eastAsia="sv-SE" w:bidi="sv-SE"/>
    </w:rPr>
  </w:style>
  <w:style w:type="paragraph" w:styleId="ListNumber">
    <w:name w:val="List Number"/>
    <w:basedOn w:val="Normal"/>
    <w:uiPriority w:val="99"/>
    <w:unhideWhenUsed/>
    <w:rsid w:val="00326F90"/>
    <w:pPr>
      <w:numPr>
        <w:numId w:val="5"/>
      </w:numPr>
      <w:contextualSpacing/>
    </w:pPr>
    <w:rPr>
      <w:rFonts w:ascii="Arial" w:hAnsi="Arial"/>
      <w:sz w:val="22"/>
      <w:lang w:val="sv-SE" w:eastAsia="sv-SE" w:bidi="sv-SE"/>
    </w:rPr>
  </w:style>
  <w:style w:type="paragraph" w:styleId="ListNumber2">
    <w:name w:val="List Number 2"/>
    <w:basedOn w:val="Normal"/>
    <w:uiPriority w:val="99"/>
    <w:unhideWhenUsed/>
    <w:rsid w:val="0029639D"/>
    <w:pPr>
      <w:numPr>
        <w:numId w:val="6"/>
      </w:numPr>
      <w:contextualSpacing/>
    </w:pPr>
    <w:rPr>
      <w:rFonts w:ascii="Arial" w:hAnsi="Arial"/>
      <w:sz w:val="22"/>
      <w:lang w:val="sv-SE" w:eastAsia="sv-SE" w:bidi="sv-SE"/>
    </w:rPr>
  </w:style>
  <w:style w:type="paragraph" w:styleId="ListNumber3">
    <w:name w:val="List Number 3"/>
    <w:basedOn w:val="Normal"/>
    <w:uiPriority w:val="99"/>
    <w:unhideWhenUsed/>
    <w:rsid w:val="0029639D"/>
    <w:pPr>
      <w:numPr>
        <w:numId w:val="7"/>
      </w:numPr>
      <w:contextualSpacing/>
    </w:pPr>
    <w:rPr>
      <w:rFonts w:ascii="Arial" w:hAnsi="Arial"/>
      <w:sz w:val="22"/>
      <w:lang w:val="sv-SE" w:eastAsia="sv-SE" w:bidi="sv-SE"/>
    </w:rPr>
  </w:style>
  <w:style w:type="paragraph" w:styleId="ListContinue">
    <w:name w:val="List Continue"/>
    <w:basedOn w:val="Normal"/>
    <w:uiPriority w:val="99"/>
    <w:unhideWhenUsed/>
    <w:rsid w:val="0029639D"/>
    <w:pPr>
      <w:spacing w:after="120"/>
      <w:ind w:left="360"/>
      <w:contextualSpacing/>
    </w:pPr>
    <w:rPr>
      <w:rFonts w:ascii="Arial" w:hAnsi="Arial"/>
      <w:sz w:val="22"/>
      <w:lang w:val="sv-SE" w:eastAsia="sv-SE" w:bidi="sv-SE"/>
    </w:rPr>
  </w:style>
  <w:style w:type="paragraph" w:styleId="ListContinue2">
    <w:name w:val="List Continue 2"/>
    <w:basedOn w:val="Normal"/>
    <w:uiPriority w:val="99"/>
    <w:unhideWhenUsed/>
    <w:rsid w:val="0029639D"/>
    <w:pPr>
      <w:spacing w:after="120"/>
      <w:ind w:left="720"/>
      <w:contextualSpacing/>
    </w:pPr>
    <w:rPr>
      <w:rFonts w:ascii="Arial" w:hAnsi="Arial"/>
      <w:sz w:val="22"/>
      <w:lang w:val="sv-SE" w:eastAsia="sv-SE" w:bidi="sv-SE"/>
    </w:rPr>
  </w:style>
  <w:style w:type="paragraph" w:styleId="ListContinue3">
    <w:name w:val="List Continue 3"/>
    <w:basedOn w:val="Normal"/>
    <w:uiPriority w:val="99"/>
    <w:unhideWhenUsed/>
    <w:rsid w:val="0029639D"/>
    <w:pPr>
      <w:spacing w:after="120"/>
      <w:ind w:left="1080"/>
      <w:contextualSpacing/>
    </w:pPr>
    <w:rPr>
      <w:rFonts w:ascii="Arial" w:hAnsi="Arial"/>
      <w:sz w:val="22"/>
      <w:lang w:val="sv-SE" w:eastAsia="sv-SE" w:bidi="sv-SE"/>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2"/>
      <w:szCs w:val="20"/>
      <w:lang w:val="sv-SE" w:eastAsia="sv-SE" w:bidi="sv-SE"/>
    </w:rPr>
  </w:style>
  <w:style w:type="character" w:customStyle="1" w:styleId="MacroTextChar">
    <w:name w:val="Macro Text Char"/>
    <w:basedOn w:val="DefaultParagraphFont"/>
    <w:link w:val="MacroText"/>
    <w:uiPriority w:val="99"/>
    <w:rsid w:val="0029639D"/>
    <w:rPr>
      <w:rFonts w:ascii="Courier" w:hAnsi="Courier"/>
      <w:sz w:val="20"/>
      <w:szCs w:val="20"/>
      <w:lang w:val="sv-SE" w:eastAsia="sv-SE" w:bidi="sv-SE"/>
    </w:rPr>
  </w:style>
  <w:style w:type="paragraph" w:styleId="Quote">
    <w:name w:val="Quote"/>
    <w:basedOn w:val="Normal"/>
    <w:next w:val="Normal"/>
    <w:link w:val="QuoteChar"/>
    <w:uiPriority w:val="29"/>
    <w:qFormat/>
    <w:rsid w:val="00FC693F"/>
    <w:pPr>
      <w:keepLines/>
      <w:ind w:left="283" w:right="283"/>
    </w:pPr>
    <w:rPr>
      <w:rFonts w:ascii="Arial" w:hAnsi="Arial"/>
      <w:i/>
      <w:iCs/>
      <w:color w:val="006445"/>
      <w:sz w:val="22"/>
      <w:lang w:val="sv-SE" w:eastAsia="sv-SE" w:bidi="sv-SE"/>
    </w:rPr>
  </w:style>
  <w:style w:type="character" w:customStyle="1" w:styleId="QuoteChar">
    <w:name w:val="Quote Char"/>
    <w:basedOn w:val="DefaultParagraphFont"/>
    <w:link w:val="Quote"/>
    <w:uiPriority w:val="29"/>
    <w:rsid w:val="00FC693F"/>
    <w:rPr>
      <w:i/>
      <w:iCs/>
      <w:color w:val="000000" w:themeColor="text1"/>
      <w:lang w:val="sv-SE" w:eastAsia="sv-SE" w:bidi="sv-SE"/>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sv-SE" w:eastAsia="sv-SE" w:bidi="sv-SE"/>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sv-SE" w:eastAsia="sv-SE" w:bidi="sv-SE"/>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sv-SE" w:eastAsia="sv-SE" w:bidi="sv-SE"/>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sv-SE" w:eastAsia="sv-SE" w:bidi="sv-SE"/>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sv-SE" w:eastAsia="sv-SE" w:bidi="sv-SE"/>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sv-SE" w:eastAsia="sv-SE" w:bidi="sv-SE"/>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F81BD" w:themeColor="accent1"/>
      <w:sz w:val="22"/>
      <w:szCs w:val="18"/>
      <w:lang w:val="sv-SE" w:eastAsia="sv-SE" w:bidi="sv-SE"/>
    </w:rPr>
  </w:style>
  <w:style w:type="character" w:styleId="Strong">
    <w:name w:val="Strong"/>
    <w:basedOn w:val="DefaultParagraphFont"/>
    <w:uiPriority w:val="22"/>
    <w:qFormat/>
    <w:rsid w:val="00FC693F"/>
    <w:rPr>
      <w:b/>
      <w:bCs/>
      <w:lang w:val="sv-SE" w:eastAsia="sv-SE" w:bidi="sv-SE"/>
    </w:rPr>
  </w:style>
  <w:style w:type="character" w:styleId="Emphasis">
    <w:name w:val="Emphasis"/>
    <w:basedOn w:val="DefaultParagraphFont"/>
    <w:uiPriority w:val="20"/>
    <w:qFormat/>
    <w:rsid w:val="00FC693F"/>
    <w:rPr>
      <w:i/>
      <w:iCs/>
      <w:lang w:val="sv-SE" w:eastAsia="sv-SE" w:bidi="sv-SE"/>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b/>
      <w:bCs/>
      <w:i/>
      <w:iCs/>
      <w:color w:val="4F81BD" w:themeColor="accent1"/>
      <w:sz w:val="22"/>
      <w:lang w:val="sv-SE" w:eastAsia="sv-SE" w:bidi="sv-SE"/>
    </w:rPr>
  </w:style>
  <w:style w:type="character" w:customStyle="1" w:styleId="IntenseQuoteChar">
    <w:name w:val="Intense Quote Char"/>
    <w:basedOn w:val="DefaultParagraphFont"/>
    <w:link w:val="IntenseQuote"/>
    <w:uiPriority w:val="30"/>
    <w:rsid w:val="00FC693F"/>
    <w:rPr>
      <w:b/>
      <w:bCs/>
      <w:i/>
      <w:iCs/>
      <w:color w:val="4F81BD" w:themeColor="accent1"/>
      <w:lang w:val="sv-SE" w:eastAsia="sv-SE" w:bidi="sv-SE"/>
    </w:rPr>
  </w:style>
  <w:style w:type="character" w:styleId="SubtleEmphasis">
    <w:name w:val="Subtle Emphasis"/>
    <w:basedOn w:val="DefaultParagraphFont"/>
    <w:uiPriority w:val="19"/>
    <w:qFormat/>
    <w:rsid w:val="00FC693F"/>
    <w:rPr>
      <w:i/>
      <w:iCs/>
      <w:color w:val="808080" w:themeColor="text1" w:themeTint="7F"/>
      <w:lang w:val="sv-SE" w:eastAsia="sv-SE" w:bidi="sv-SE"/>
    </w:rPr>
  </w:style>
  <w:style w:type="character" w:styleId="IntenseEmphasis">
    <w:name w:val="Intense Emphasis"/>
    <w:basedOn w:val="DefaultParagraphFont"/>
    <w:uiPriority w:val="21"/>
    <w:qFormat/>
    <w:rsid w:val="00FC693F"/>
    <w:rPr>
      <w:b/>
      <w:bCs/>
      <w:i/>
      <w:iCs/>
      <w:color w:val="4F81BD" w:themeColor="accent1"/>
      <w:lang w:val="sv-SE" w:eastAsia="sv-SE" w:bidi="sv-SE"/>
    </w:rPr>
  </w:style>
  <w:style w:type="character" w:styleId="SubtleReference">
    <w:name w:val="Subtle Reference"/>
    <w:basedOn w:val="DefaultParagraphFont"/>
    <w:uiPriority w:val="31"/>
    <w:qFormat/>
    <w:rsid w:val="00FC693F"/>
    <w:rPr>
      <w:smallCaps/>
      <w:color w:val="C0504D" w:themeColor="accent2"/>
      <w:u w:val="single"/>
      <w:lang w:val="sv-SE" w:eastAsia="sv-SE" w:bidi="sv-SE"/>
    </w:rPr>
  </w:style>
  <w:style w:type="character" w:styleId="IntenseReference">
    <w:name w:val="Intense Reference"/>
    <w:basedOn w:val="DefaultParagraphFont"/>
    <w:uiPriority w:val="32"/>
    <w:qFormat/>
    <w:rsid w:val="00FC693F"/>
    <w:rPr>
      <w:b/>
      <w:bCs/>
      <w:smallCaps/>
      <w:color w:val="C0504D" w:themeColor="accent2"/>
      <w:spacing w:val="5"/>
      <w:u w:val="single"/>
      <w:lang w:val="sv-SE" w:eastAsia="sv-SE" w:bidi="sv-SE"/>
    </w:rPr>
  </w:style>
  <w:style w:type="character" w:styleId="BookTitle">
    <w:name w:val="Book Title"/>
    <w:basedOn w:val="DefaultParagraphFont"/>
    <w:uiPriority w:val="33"/>
    <w:qFormat/>
    <w:rsid w:val="00FC693F"/>
    <w:rPr>
      <w:b/>
      <w:bCs/>
      <w:smallCaps/>
      <w:spacing w:val="5"/>
      <w:lang w:val="sv-SE" w:eastAsia="sv-SE" w:bidi="sv-SE"/>
    </w:rPr>
  </w:style>
  <w:style w:type="paragraph" w:styleId="TOCHeading">
    <w:name w:val="TOC Heading"/>
    <w:basedOn w:val="Heading1"/>
    <w:next w:val="Normal"/>
    <w:uiPriority w:val="39"/>
    <w:semiHidden/>
    <w:unhideWhenUsed/>
    <w:qFormat/>
    <w:rsid w:val="00FC693F"/>
    <w:pPr>
      <w:outlineLvl w:val="9"/>
    </w:pPr>
    <w:rPr>
      <w:rFonts w:ascii="Arial" w:hAnsi="Arial"/>
      <w:sz w:val="22"/>
      <w:lang w:val="sv-SE" w:eastAsia="sv-SE" w:bidi="sv-SE"/>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basedOn w:val="Normal"/>
    <w:pPr>
      <w:spacing w:after="200"/>
    </w:pPr>
    <w:rPr>
      <w:rFonts w:ascii="Arial" w:hAnsi="Arial"/>
      <w:color w:val="233D3B"/>
      <w:sz w:val="23"/>
      <w:lang w:val="sv-SE" w:eastAsia="sv-SE" w:bidi="sv-SE"/>
    </w:rPr>
  </w:style>
  <w:style w:type="paragraph" w:customStyle="1" w:styleId="Small">
    <w:name w:val="Small"/>
    <w:basedOn w:val="Normal"/>
    <w:rPr>
      <w:rFonts w:ascii="Arial" w:hAnsi="Arial"/>
      <w:color w:val="3F4C4B"/>
      <w:sz w:val="19"/>
      <w:lang w:val="sv-SE" w:eastAsia="sv-SE" w:bidi="sv-SE"/>
    </w:rPr>
  </w:style>
  <w:style w:type="paragraph" w:customStyle="1" w:styleId="Kicker">
    <w:name w:val="Kicker"/>
    <w:basedOn w:val="Normal"/>
    <w:pPr>
      <w:keepNext/>
    </w:pPr>
    <w:rPr>
      <w:rFonts w:ascii="Arial" w:hAnsi="Arial"/>
      <w:b/>
      <w:color w:val="006445"/>
      <w:sz w:val="20"/>
      <w:lang w:val="sv-SE" w:eastAsia="sv-SE" w:bidi="sv-SE"/>
    </w:rPr>
  </w:style>
  <w:style w:type="paragraph" w:customStyle="1" w:styleId="Conversionnote">
    <w:name w:val="Conversion note"/>
    <w:basedOn w:val="Normal"/>
    <w:rPr>
      <w:rFonts w:ascii="Arial" w:hAnsi="Arial"/>
      <w:i/>
      <w:color w:val="3F4C4B"/>
      <w:sz w:val="19"/>
      <w:lang w:val="sv-SE" w:eastAsia="sv-SE" w:bidi="sv-SE"/>
    </w:rPr>
  </w:style>
  <w:style w:type="paragraph" w:customStyle="1" w:styleId="Tablecaption">
    <w:name w:val="Table caption"/>
    <w:basedOn w:val="Normal"/>
    <w:pPr>
      <w:keepNext/>
    </w:pPr>
    <w:rPr>
      <w:rFonts w:ascii="Arial" w:hAnsi="Arial"/>
      <w:b/>
      <w:color w:val="233D3B"/>
      <w:sz w:val="21"/>
      <w:lang w:val="sv-SE" w:eastAsia="sv-SE" w:bidi="sv-SE"/>
    </w:rPr>
  </w:style>
  <w:style w:type="paragraph" w:customStyle="1" w:styleId="TOCentry">
    <w:name w:val="TOC entry"/>
    <w:basedOn w:val="Normal"/>
    <w:pPr>
      <w:spacing w:after="20" w:line="250" w:lineRule="auto"/>
    </w:pPr>
    <w:rPr>
      <w:rFonts w:ascii="Arial" w:hAnsi="Arial"/>
      <w:color w:val="006445"/>
      <w:sz w:val="21"/>
      <w:lang w:val="sv-SE" w:eastAsia="sv-SE" w:bidi="sv-S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jan.ridfeldt@umeaenerg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Umeå Energi – Hållbarhets- och årsredovisning 2021</dc:title>
  <dc:subject>Text- och tabellversion av hållbarhets- och årsredovisningen 2021</dc:subject>
  <dc:creator>Umeå Energi</dc:creator>
  <cp:keywords>Umeå Energi, 2021, årsredovisning, hållbarhetsredovisning, tillgänglighet</cp:keywords>
  <dc:description>Omstrukturerad Word-version av original-PDF. Sakuppgifter har inte uppdaterats. Originalets sidreferenser har bevarats.</dc:description>
  <cp:lastModifiedBy/>
  <cp:revision>1</cp:revision>
  <dcterms:created xsi:type="dcterms:W3CDTF">2013-12-23T23:15:00Z</dcterms:created>
  <dcterms:modified xsi:type="dcterms:W3CDTF">2013-12-23T23:15:00Z</dcterms:modified>
  <cp:category/>
  <dc:language>sv-SE</dc:language>
</cp:coreProperties>
</file>