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DC9A9" w14:textId="77777777" w:rsidR="00555F55" w:rsidRPr="00686E12" w:rsidRDefault="00555F55" w:rsidP="00555F55">
      <w:pPr>
        <w:pStyle w:val="BodyText"/>
        <w:jc w:val="center"/>
        <w:rPr>
          <w:b/>
          <w:sz w:val="32"/>
          <w:szCs w:val="32"/>
        </w:rPr>
      </w:pPr>
      <w:r>
        <w:rPr>
          <w:b/>
          <w:noProof/>
          <w:sz w:val="48"/>
        </w:rPr>
        <w:drawing>
          <wp:anchor distT="0" distB="0" distL="114300" distR="114300" simplePos="0" relativeHeight="251663360" behindDoc="0" locked="0" layoutInCell="1" allowOverlap="1" wp14:anchorId="3DFE214D" wp14:editId="75B9D6DF">
            <wp:simplePos x="0" y="0"/>
            <wp:positionH relativeFrom="margin">
              <wp:posOffset>70158</wp:posOffset>
            </wp:positionH>
            <wp:positionV relativeFrom="paragraph">
              <wp:posOffset>-389</wp:posOffset>
            </wp:positionV>
            <wp:extent cx="618174" cy="6194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LSBME LOGO 100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174" cy="619432"/>
                    </a:xfrm>
                    <a:prstGeom prst="rect">
                      <a:avLst/>
                    </a:prstGeom>
                  </pic:spPr>
                </pic:pic>
              </a:graphicData>
            </a:graphic>
            <wp14:sizeRelH relativeFrom="margin">
              <wp14:pctWidth>0</wp14:pctWidth>
            </wp14:sizeRelH>
            <wp14:sizeRelV relativeFrom="margin">
              <wp14:pctHeight>0</wp14:pctHeight>
            </wp14:sizeRelV>
          </wp:anchor>
        </w:drawing>
      </w:r>
      <w:r w:rsidRPr="00686E12">
        <w:rPr>
          <w:b/>
          <w:sz w:val="32"/>
          <w:szCs w:val="32"/>
        </w:rPr>
        <w:t>Louisiana State Board of Medical Examiners</w:t>
      </w:r>
    </w:p>
    <w:p w14:paraId="47563FFB" w14:textId="53F3EB84" w:rsidR="00686E12" w:rsidRDefault="00686E12" w:rsidP="00DB2A98">
      <w:pPr>
        <w:pStyle w:val="BodyText"/>
        <w:rPr>
          <w:b/>
          <w:sz w:val="48"/>
        </w:rPr>
      </w:pPr>
    </w:p>
    <w:p w14:paraId="29CEAF49" w14:textId="17F269D4" w:rsidR="00686E12" w:rsidRDefault="00686E12" w:rsidP="00DB2A98">
      <w:pPr>
        <w:pStyle w:val="BodyText"/>
        <w:rPr>
          <w:b/>
          <w:sz w:val="48"/>
        </w:rPr>
      </w:pPr>
    </w:p>
    <w:p w14:paraId="256606C4" w14:textId="6113EDDC" w:rsidR="00CB131A" w:rsidRDefault="00686E12" w:rsidP="00686E12">
      <w:pPr>
        <w:pStyle w:val="BodyText"/>
        <w:jc w:val="center"/>
        <w:rPr>
          <w:b/>
          <w:sz w:val="36"/>
          <w:szCs w:val="36"/>
        </w:rPr>
      </w:pPr>
      <w:r>
        <w:rPr>
          <w:b/>
          <w:sz w:val="36"/>
          <w:szCs w:val="36"/>
        </w:rPr>
        <w:t>Guidelines and Procedures for Submitting</w:t>
      </w:r>
    </w:p>
    <w:p w14:paraId="4F21F77B" w14:textId="0A5631DF" w:rsidR="00686E12" w:rsidRPr="00686E12" w:rsidRDefault="00686E12" w:rsidP="00686E12">
      <w:pPr>
        <w:pStyle w:val="BodyText"/>
        <w:jc w:val="center"/>
        <w:rPr>
          <w:b/>
          <w:sz w:val="36"/>
          <w:szCs w:val="36"/>
        </w:rPr>
      </w:pPr>
      <w:r>
        <w:rPr>
          <w:b/>
          <w:sz w:val="36"/>
          <w:szCs w:val="36"/>
        </w:rPr>
        <w:t>CDS-CME Courses for Approval</w:t>
      </w:r>
    </w:p>
    <w:p w14:paraId="55E9D7EC" w14:textId="77777777" w:rsidR="00686E12" w:rsidRDefault="00686E12" w:rsidP="00686E12">
      <w:pPr>
        <w:rPr>
          <w:b/>
          <w:sz w:val="19"/>
          <w:szCs w:val="19"/>
        </w:rPr>
      </w:pPr>
    </w:p>
    <w:p w14:paraId="700D1A13" w14:textId="77777777" w:rsidR="00555F55" w:rsidRPr="00555F55" w:rsidRDefault="00555F55" w:rsidP="00686E12">
      <w:pPr>
        <w:rPr>
          <w:b/>
          <w:sz w:val="20"/>
          <w:szCs w:val="20"/>
        </w:rPr>
      </w:pPr>
    </w:p>
    <w:p w14:paraId="1C678CD7" w14:textId="666FF4BE" w:rsidR="00686E12" w:rsidRPr="00555F55" w:rsidRDefault="00686E12" w:rsidP="00686E12">
      <w:pPr>
        <w:rPr>
          <w:b/>
          <w:sz w:val="20"/>
          <w:szCs w:val="20"/>
        </w:rPr>
      </w:pPr>
      <w:r w:rsidRPr="00555F55">
        <w:rPr>
          <w:b/>
          <w:sz w:val="20"/>
          <w:szCs w:val="20"/>
        </w:rPr>
        <w:t xml:space="preserve">SUBMISSION, REVIEW, AND APPROVAL PROCESS </w:t>
      </w:r>
    </w:p>
    <w:p w14:paraId="45F51694" w14:textId="77777777" w:rsidR="00555F55" w:rsidRPr="00555F55" w:rsidRDefault="00555F55" w:rsidP="00686E12">
      <w:pPr>
        <w:rPr>
          <w:sz w:val="20"/>
          <w:szCs w:val="20"/>
        </w:rPr>
      </w:pPr>
    </w:p>
    <w:p w14:paraId="4B92DE36" w14:textId="576CF201" w:rsidR="00686E12" w:rsidRPr="00555F55" w:rsidRDefault="00686E12" w:rsidP="00686E12">
      <w:pPr>
        <w:rPr>
          <w:sz w:val="20"/>
          <w:szCs w:val="20"/>
        </w:rPr>
      </w:pPr>
      <w:r w:rsidRPr="00555F55">
        <w:rPr>
          <w:sz w:val="20"/>
          <w:szCs w:val="20"/>
        </w:rPr>
        <w:t>All courses must include substantive content on (1) Best Practices for Prescribing Controlled Substances, (2)Management of Chronic, Non-Cancer Pain (3) Drug Diversion Detection and Prevention training and (4) Appropriate Treatment of Addiction.  Submissions must meet detailed requirements listed in the core curriculum rubrics (attached below).  All 1 or 2 hour courses must follow the appropriate rubric for the subject matter.</w:t>
      </w:r>
      <w:r w:rsidRPr="00555F55">
        <w:rPr>
          <w:sz w:val="20"/>
          <w:szCs w:val="20"/>
          <w:highlight w:val="yellow"/>
        </w:rPr>
        <w:t xml:space="preserve"> </w:t>
      </w:r>
    </w:p>
    <w:p w14:paraId="5C6389BE" w14:textId="77777777" w:rsidR="00686E12" w:rsidRPr="00555F55" w:rsidRDefault="00686E12" w:rsidP="00686E12">
      <w:pPr>
        <w:rPr>
          <w:sz w:val="20"/>
          <w:szCs w:val="20"/>
        </w:rPr>
      </w:pPr>
    </w:p>
    <w:p w14:paraId="71A82CD7" w14:textId="77777777" w:rsidR="00686E12" w:rsidRPr="00555F55" w:rsidRDefault="00686E12" w:rsidP="00686E12">
      <w:pPr>
        <w:rPr>
          <w:sz w:val="20"/>
          <w:szCs w:val="20"/>
        </w:rPr>
      </w:pPr>
      <w:r w:rsidRPr="00555F55">
        <w:rPr>
          <w:sz w:val="20"/>
          <w:szCs w:val="20"/>
        </w:rPr>
        <w:t>All courses must include a post-assessment summative evaluation (test) where the learner scores &gt;80% from a substantial set of questions in order to be given credit for the course.</w:t>
      </w:r>
    </w:p>
    <w:p w14:paraId="5BCD26BF" w14:textId="77777777" w:rsidR="00686E12" w:rsidRPr="00555F55" w:rsidRDefault="00686E12" w:rsidP="00686E12">
      <w:pPr>
        <w:rPr>
          <w:sz w:val="20"/>
          <w:szCs w:val="20"/>
        </w:rPr>
      </w:pPr>
    </w:p>
    <w:p w14:paraId="685443ED" w14:textId="13C050FD" w:rsidR="00686E12" w:rsidRPr="00555F55" w:rsidRDefault="00686E12" w:rsidP="00686E12">
      <w:pPr>
        <w:rPr>
          <w:sz w:val="20"/>
          <w:szCs w:val="20"/>
        </w:rPr>
      </w:pPr>
      <w:r w:rsidRPr="00555F55">
        <w:rPr>
          <w:sz w:val="20"/>
          <w:szCs w:val="20"/>
        </w:rPr>
        <w:t xml:space="preserve">Once a course has been approved, modifications can occur with the following guidelines: </w:t>
      </w:r>
    </w:p>
    <w:p w14:paraId="53EFB879" w14:textId="77777777" w:rsidR="00555F55" w:rsidRPr="00555F55" w:rsidRDefault="00555F55" w:rsidP="00686E12">
      <w:pPr>
        <w:rPr>
          <w:sz w:val="20"/>
          <w:szCs w:val="20"/>
        </w:rPr>
      </w:pPr>
    </w:p>
    <w:p w14:paraId="03BED370" w14:textId="77777777" w:rsidR="00686E12" w:rsidRPr="00555F55" w:rsidRDefault="00686E12" w:rsidP="00555F55">
      <w:pPr>
        <w:rPr>
          <w:b/>
          <w:sz w:val="20"/>
          <w:szCs w:val="20"/>
        </w:rPr>
      </w:pPr>
      <w:r w:rsidRPr="00555F55">
        <w:rPr>
          <w:b/>
          <w:sz w:val="20"/>
          <w:szCs w:val="20"/>
        </w:rPr>
        <w:t>Types of Proposals Reviewed by Curriculum Committee</w:t>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3510"/>
        <w:gridCol w:w="3510"/>
      </w:tblGrid>
      <w:tr w:rsidR="00686E12" w:rsidRPr="00555F55" w14:paraId="677E161D" w14:textId="77777777" w:rsidTr="00555F55">
        <w:trPr>
          <w:trHeight w:val="461"/>
        </w:trPr>
        <w:tc>
          <w:tcPr>
            <w:tcW w:w="3510" w:type="dxa"/>
            <w:vAlign w:val="center"/>
          </w:tcPr>
          <w:p w14:paraId="4AC21839" w14:textId="77777777" w:rsidR="00686E12" w:rsidRPr="00555F55" w:rsidRDefault="00686E12" w:rsidP="00686E12">
            <w:pPr>
              <w:pStyle w:val="TableParagraph"/>
              <w:spacing w:line="240" w:lineRule="auto"/>
              <w:ind w:left="369"/>
              <w:rPr>
                <w:b/>
                <w:sz w:val="20"/>
                <w:szCs w:val="20"/>
              </w:rPr>
            </w:pPr>
            <w:r w:rsidRPr="00555F55">
              <w:rPr>
                <w:b/>
                <w:sz w:val="20"/>
                <w:szCs w:val="20"/>
              </w:rPr>
              <w:t>Types of modifications</w:t>
            </w:r>
          </w:p>
        </w:tc>
        <w:tc>
          <w:tcPr>
            <w:tcW w:w="3510" w:type="dxa"/>
            <w:vAlign w:val="center"/>
          </w:tcPr>
          <w:p w14:paraId="132826D0" w14:textId="77777777" w:rsidR="00686E12" w:rsidRPr="00555F55" w:rsidRDefault="00686E12" w:rsidP="00686E12">
            <w:pPr>
              <w:pStyle w:val="TableParagraph"/>
              <w:spacing w:line="240" w:lineRule="auto"/>
              <w:ind w:left="1161"/>
              <w:rPr>
                <w:b/>
                <w:sz w:val="20"/>
                <w:szCs w:val="20"/>
              </w:rPr>
            </w:pPr>
            <w:r w:rsidRPr="00555F55">
              <w:rPr>
                <w:b/>
                <w:sz w:val="20"/>
                <w:szCs w:val="20"/>
              </w:rPr>
              <w:t>Must be reviewed</w:t>
            </w:r>
          </w:p>
        </w:tc>
        <w:tc>
          <w:tcPr>
            <w:tcW w:w="3510" w:type="dxa"/>
            <w:vAlign w:val="center"/>
          </w:tcPr>
          <w:p w14:paraId="0988FDD2" w14:textId="51E45F3D" w:rsidR="00686E12" w:rsidRPr="00555F55" w:rsidRDefault="00686E12" w:rsidP="00686E12">
            <w:pPr>
              <w:pStyle w:val="TableParagraph"/>
              <w:spacing w:line="240" w:lineRule="auto"/>
              <w:ind w:left="174"/>
              <w:rPr>
                <w:b/>
                <w:sz w:val="20"/>
                <w:szCs w:val="20"/>
              </w:rPr>
            </w:pPr>
            <w:r w:rsidRPr="00555F55">
              <w:rPr>
                <w:b/>
                <w:sz w:val="20"/>
                <w:szCs w:val="20"/>
              </w:rPr>
              <w:t>Does not need to be reviewed</w:t>
            </w:r>
          </w:p>
        </w:tc>
      </w:tr>
      <w:tr w:rsidR="00686E12" w:rsidRPr="00555F55" w14:paraId="2A70233A" w14:textId="77777777" w:rsidTr="00555F55">
        <w:trPr>
          <w:trHeight w:val="395"/>
        </w:trPr>
        <w:tc>
          <w:tcPr>
            <w:tcW w:w="3510" w:type="dxa"/>
            <w:vAlign w:val="center"/>
          </w:tcPr>
          <w:p w14:paraId="6B23328B" w14:textId="77777777" w:rsidR="00686E12" w:rsidRPr="00555F55" w:rsidRDefault="00686E12" w:rsidP="00686E12">
            <w:pPr>
              <w:pStyle w:val="TableParagraph"/>
              <w:spacing w:line="240" w:lineRule="auto"/>
              <w:rPr>
                <w:sz w:val="20"/>
                <w:szCs w:val="20"/>
              </w:rPr>
            </w:pPr>
            <w:r w:rsidRPr="00555F55">
              <w:rPr>
                <w:sz w:val="20"/>
                <w:szCs w:val="20"/>
              </w:rPr>
              <w:t>Modification of Course Title</w:t>
            </w:r>
          </w:p>
        </w:tc>
        <w:tc>
          <w:tcPr>
            <w:tcW w:w="3510" w:type="dxa"/>
            <w:vAlign w:val="center"/>
          </w:tcPr>
          <w:p w14:paraId="405700CC" w14:textId="77777777" w:rsidR="00686E12" w:rsidRPr="00555F55" w:rsidRDefault="00686E12" w:rsidP="00686E12">
            <w:pPr>
              <w:pStyle w:val="TableParagraph"/>
              <w:spacing w:line="240" w:lineRule="auto"/>
              <w:ind w:right="153"/>
              <w:rPr>
                <w:sz w:val="20"/>
                <w:szCs w:val="20"/>
              </w:rPr>
            </w:pPr>
            <w:r w:rsidRPr="00555F55">
              <w:rPr>
                <w:sz w:val="20"/>
                <w:szCs w:val="20"/>
              </w:rPr>
              <w:t>If modifications reflect new focus of course or new topics</w:t>
            </w:r>
          </w:p>
        </w:tc>
        <w:tc>
          <w:tcPr>
            <w:tcW w:w="3510" w:type="dxa"/>
            <w:vAlign w:val="center"/>
          </w:tcPr>
          <w:p w14:paraId="64C66727" w14:textId="77777777" w:rsidR="00686E12" w:rsidRPr="00555F55" w:rsidRDefault="00686E12" w:rsidP="00686E12">
            <w:pPr>
              <w:pStyle w:val="TableParagraph"/>
              <w:spacing w:line="240" w:lineRule="auto"/>
              <w:rPr>
                <w:sz w:val="20"/>
                <w:szCs w:val="20"/>
              </w:rPr>
            </w:pPr>
            <w:r w:rsidRPr="00555F55">
              <w:rPr>
                <w:sz w:val="20"/>
                <w:szCs w:val="20"/>
              </w:rPr>
              <w:t>If modifications simply involve changes in wording to reflect changes in the field</w:t>
            </w:r>
          </w:p>
        </w:tc>
      </w:tr>
      <w:tr w:rsidR="00686E12" w:rsidRPr="00555F55" w14:paraId="2EF7F918" w14:textId="77777777" w:rsidTr="00555F55">
        <w:trPr>
          <w:trHeight w:val="56"/>
        </w:trPr>
        <w:tc>
          <w:tcPr>
            <w:tcW w:w="3510" w:type="dxa"/>
            <w:vAlign w:val="center"/>
          </w:tcPr>
          <w:p w14:paraId="2B043CAA" w14:textId="77777777" w:rsidR="00686E12" w:rsidRPr="00555F55" w:rsidRDefault="00686E12" w:rsidP="00686E12">
            <w:pPr>
              <w:pStyle w:val="TableParagraph"/>
              <w:spacing w:line="240" w:lineRule="auto"/>
              <w:rPr>
                <w:sz w:val="20"/>
                <w:szCs w:val="20"/>
              </w:rPr>
            </w:pPr>
            <w:r w:rsidRPr="00555F55">
              <w:rPr>
                <w:sz w:val="20"/>
                <w:szCs w:val="20"/>
              </w:rPr>
              <w:t>Modification of Course Content</w:t>
            </w:r>
          </w:p>
        </w:tc>
        <w:tc>
          <w:tcPr>
            <w:tcW w:w="3510" w:type="dxa"/>
            <w:vAlign w:val="center"/>
          </w:tcPr>
          <w:p w14:paraId="5C98225E" w14:textId="77777777" w:rsidR="00686E12" w:rsidRPr="00555F55" w:rsidRDefault="00686E12" w:rsidP="00686E12">
            <w:pPr>
              <w:pStyle w:val="TableParagraph"/>
              <w:spacing w:line="240" w:lineRule="auto"/>
              <w:rPr>
                <w:sz w:val="20"/>
                <w:szCs w:val="20"/>
              </w:rPr>
            </w:pPr>
            <w:r w:rsidRPr="00555F55">
              <w:rPr>
                <w:sz w:val="20"/>
                <w:szCs w:val="20"/>
              </w:rPr>
              <w:t>All substantive changes to course content</w:t>
            </w:r>
          </w:p>
          <w:p w14:paraId="536B5D78" w14:textId="77777777" w:rsidR="00686E12" w:rsidRPr="00555F55" w:rsidRDefault="00686E12" w:rsidP="00686E12">
            <w:pPr>
              <w:pStyle w:val="TableParagraph"/>
              <w:spacing w:line="240" w:lineRule="auto"/>
              <w:rPr>
                <w:sz w:val="20"/>
                <w:szCs w:val="20"/>
              </w:rPr>
            </w:pPr>
            <w:r w:rsidRPr="00555F55">
              <w:rPr>
                <w:sz w:val="20"/>
                <w:szCs w:val="20"/>
              </w:rPr>
              <w:t>must be reviewed</w:t>
            </w:r>
          </w:p>
        </w:tc>
        <w:tc>
          <w:tcPr>
            <w:tcW w:w="3510" w:type="dxa"/>
            <w:vAlign w:val="center"/>
          </w:tcPr>
          <w:p w14:paraId="58ED9EF5" w14:textId="77777777" w:rsidR="00686E12" w:rsidRPr="00555F55" w:rsidRDefault="00686E12" w:rsidP="00686E12">
            <w:pPr>
              <w:pStyle w:val="TableParagraph"/>
              <w:spacing w:line="240" w:lineRule="auto"/>
              <w:ind w:left="0"/>
              <w:rPr>
                <w:sz w:val="20"/>
                <w:szCs w:val="20"/>
              </w:rPr>
            </w:pPr>
          </w:p>
        </w:tc>
      </w:tr>
      <w:tr w:rsidR="00686E12" w:rsidRPr="00555F55" w14:paraId="7B445C34" w14:textId="77777777" w:rsidTr="00555F55">
        <w:trPr>
          <w:trHeight w:val="425"/>
        </w:trPr>
        <w:tc>
          <w:tcPr>
            <w:tcW w:w="3510" w:type="dxa"/>
            <w:vAlign w:val="center"/>
          </w:tcPr>
          <w:p w14:paraId="172B3D31" w14:textId="49F10FE2" w:rsidR="00686E12" w:rsidRPr="00555F55" w:rsidRDefault="00686E12" w:rsidP="00686E12">
            <w:pPr>
              <w:pStyle w:val="TableParagraph"/>
              <w:spacing w:line="240" w:lineRule="auto"/>
              <w:rPr>
                <w:sz w:val="20"/>
                <w:szCs w:val="20"/>
              </w:rPr>
            </w:pPr>
            <w:r w:rsidRPr="00555F55">
              <w:rPr>
                <w:sz w:val="20"/>
                <w:szCs w:val="20"/>
              </w:rPr>
              <w:t>Modification of Course Sequence</w:t>
            </w:r>
          </w:p>
        </w:tc>
        <w:tc>
          <w:tcPr>
            <w:tcW w:w="3510" w:type="dxa"/>
            <w:vAlign w:val="center"/>
          </w:tcPr>
          <w:p w14:paraId="70D733F9" w14:textId="77777777" w:rsidR="00686E12" w:rsidRPr="00555F55" w:rsidRDefault="00686E12" w:rsidP="00686E12">
            <w:pPr>
              <w:pStyle w:val="TableParagraph"/>
              <w:spacing w:line="240" w:lineRule="auto"/>
              <w:ind w:left="0"/>
              <w:rPr>
                <w:sz w:val="20"/>
                <w:szCs w:val="20"/>
              </w:rPr>
            </w:pPr>
          </w:p>
        </w:tc>
        <w:tc>
          <w:tcPr>
            <w:tcW w:w="3510" w:type="dxa"/>
            <w:vAlign w:val="center"/>
          </w:tcPr>
          <w:p w14:paraId="0AF1D9FC" w14:textId="77777777" w:rsidR="00686E12" w:rsidRPr="00555F55" w:rsidRDefault="00686E12" w:rsidP="00686E12">
            <w:pPr>
              <w:pStyle w:val="TableParagraph"/>
              <w:spacing w:line="240" w:lineRule="auto"/>
              <w:ind w:left="111"/>
              <w:rPr>
                <w:sz w:val="20"/>
                <w:szCs w:val="20"/>
              </w:rPr>
            </w:pPr>
            <w:r w:rsidRPr="00555F55">
              <w:rPr>
                <w:sz w:val="20"/>
                <w:szCs w:val="20"/>
              </w:rPr>
              <w:t>Does not need to be reviewed</w:t>
            </w:r>
          </w:p>
        </w:tc>
      </w:tr>
      <w:tr w:rsidR="00686E12" w:rsidRPr="00555F55" w14:paraId="45AF553B" w14:textId="77777777" w:rsidTr="00555F55">
        <w:trPr>
          <w:trHeight w:val="224"/>
        </w:trPr>
        <w:tc>
          <w:tcPr>
            <w:tcW w:w="3510" w:type="dxa"/>
            <w:vAlign w:val="center"/>
          </w:tcPr>
          <w:p w14:paraId="089237EC" w14:textId="77777777" w:rsidR="00686E12" w:rsidRPr="00555F55" w:rsidRDefault="00686E12" w:rsidP="00686E12">
            <w:pPr>
              <w:pStyle w:val="TableParagraph"/>
              <w:spacing w:line="240" w:lineRule="auto"/>
              <w:ind w:right="9"/>
              <w:rPr>
                <w:sz w:val="20"/>
                <w:szCs w:val="20"/>
              </w:rPr>
            </w:pPr>
            <w:r w:rsidRPr="00555F55">
              <w:rPr>
                <w:sz w:val="20"/>
                <w:szCs w:val="20"/>
              </w:rPr>
              <w:t>Modification of Courses Required in Program</w:t>
            </w:r>
          </w:p>
        </w:tc>
        <w:tc>
          <w:tcPr>
            <w:tcW w:w="3510" w:type="dxa"/>
            <w:vAlign w:val="center"/>
          </w:tcPr>
          <w:p w14:paraId="6C78041E" w14:textId="77777777" w:rsidR="00686E12" w:rsidRPr="00555F55" w:rsidRDefault="00686E12" w:rsidP="00686E12">
            <w:pPr>
              <w:pStyle w:val="TableParagraph"/>
              <w:spacing w:line="240" w:lineRule="auto"/>
              <w:ind w:right="494"/>
              <w:rPr>
                <w:sz w:val="20"/>
                <w:szCs w:val="20"/>
              </w:rPr>
            </w:pPr>
            <w:r w:rsidRPr="00555F55">
              <w:rPr>
                <w:sz w:val="20"/>
                <w:szCs w:val="20"/>
              </w:rPr>
              <w:t xml:space="preserve">Addition, elimination, or substitution of new courses; </w:t>
            </w:r>
          </w:p>
        </w:tc>
        <w:tc>
          <w:tcPr>
            <w:tcW w:w="3510" w:type="dxa"/>
            <w:vAlign w:val="center"/>
          </w:tcPr>
          <w:p w14:paraId="5342D341" w14:textId="77777777" w:rsidR="00686E12" w:rsidRPr="00555F55" w:rsidRDefault="00686E12" w:rsidP="00686E12">
            <w:pPr>
              <w:pStyle w:val="TableParagraph"/>
              <w:spacing w:line="240" w:lineRule="auto"/>
              <w:ind w:left="0"/>
              <w:rPr>
                <w:sz w:val="20"/>
                <w:szCs w:val="20"/>
              </w:rPr>
            </w:pPr>
          </w:p>
        </w:tc>
      </w:tr>
      <w:tr w:rsidR="00686E12" w:rsidRPr="00555F55" w14:paraId="6103D3D8" w14:textId="77777777" w:rsidTr="00555F55">
        <w:trPr>
          <w:trHeight w:val="134"/>
        </w:trPr>
        <w:tc>
          <w:tcPr>
            <w:tcW w:w="3510" w:type="dxa"/>
            <w:vAlign w:val="center"/>
          </w:tcPr>
          <w:p w14:paraId="7265927F" w14:textId="77777777" w:rsidR="00686E12" w:rsidRPr="00555F55" w:rsidRDefault="00686E12" w:rsidP="00686E12">
            <w:pPr>
              <w:pStyle w:val="TableParagraph"/>
              <w:spacing w:line="240" w:lineRule="auto"/>
              <w:rPr>
                <w:sz w:val="20"/>
                <w:szCs w:val="20"/>
              </w:rPr>
            </w:pPr>
            <w:r w:rsidRPr="00555F55">
              <w:rPr>
                <w:sz w:val="20"/>
                <w:szCs w:val="20"/>
              </w:rPr>
              <w:t>New Courses</w:t>
            </w:r>
          </w:p>
        </w:tc>
        <w:tc>
          <w:tcPr>
            <w:tcW w:w="3510" w:type="dxa"/>
            <w:vAlign w:val="center"/>
          </w:tcPr>
          <w:p w14:paraId="3DB1F8B7" w14:textId="77777777" w:rsidR="00686E12" w:rsidRPr="00555F55" w:rsidRDefault="00686E12" w:rsidP="00686E12">
            <w:pPr>
              <w:pStyle w:val="TableParagraph"/>
              <w:spacing w:line="240" w:lineRule="auto"/>
              <w:rPr>
                <w:sz w:val="20"/>
                <w:szCs w:val="20"/>
              </w:rPr>
            </w:pPr>
            <w:r w:rsidRPr="00555F55">
              <w:rPr>
                <w:sz w:val="20"/>
                <w:szCs w:val="20"/>
              </w:rPr>
              <w:t>The Curriculum Committee must review all</w:t>
            </w:r>
          </w:p>
          <w:p w14:paraId="6F9F5194" w14:textId="77777777" w:rsidR="00686E12" w:rsidRPr="00555F55" w:rsidRDefault="00686E12" w:rsidP="00686E12">
            <w:pPr>
              <w:pStyle w:val="TableParagraph"/>
              <w:spacing w:line="240" w:lineRule="auto"/>
              <w:rPr>
                <w:sz w:val="20"/>
                <w:szCs w:val="20"/>
              </w:rPr>
            </w:pPr>
            <w:r w:rsidRPr="00555F55">
              <w:rPr>
                <w:sz w:val="20"/>
                <w:szCs w:val="20"/>
              </w:rPr>
              <w:t>new courses.</w:t>
            </w:r>
          </w:p>
        </w:tc>
        <w:tc>
          <w:tcPr>
            <w:tcW w:w="3510" w:type="dxa"/>
            <w:vAlign w:val="center"/>
          </w:tcPr>
          <w:p w14:paraId="4E099772" w14:textId="77777777" w:rsidR="00686E12" w:rsidRPr="00555F55" w:rsidRDefault="00686E12" w:rsidP="00686E12">
            <w:pPr>
              <w:pStyle w:val="TableParagraph"/>
              <w:spacing w:line="240" w:lineRule="auto"/>
              <w:ind w:left="0"/>
              <w:rPr>
                <w:sz w:val="20"/>
                <w:szCs w:val="20"/>
              </w:rPr>
            </w:pPr>
          </w:p>
        </w:tc>
      </w:tr>
    </w:tbl>
    <w:p w14:paraId="6AE2E0BB" w14:textId="77777777" w:rsidR="00686E12" w:rsidRPr="00555F55" w:rsidRDefault="00686E12" w:rsidP="00686E12">
      <w:pPr>
        <w:pStyle w:val="Heading2"/>
        <w:ind w:left="0"/>
        <w:rPr>
          <w:sz w:val="20"/>
          <w:szCs w:val="20"/>
        </w:rPr>
      </w:pPr>
    </w:p>
    <w:p w14:paraId="1CD448EB" w14:textId="77777777" w:rsidR="00686E12" w:rsidRPr="00555F55" w:rsidRDefault="00686E12" w:rsidP="00686E12">
      <w:pPr>
        <w:pStyle w:val="Heading2"/>
        <w:ind w:left="0"/>
        <w:rPr>
          <w:sz w:val="20"/>
          <w:szCs w:val="20"/>
        </w:rPr>
      </w:pPr>
      <w:r w:rsidRPr="00555F55">
        <w:rPr>
          <w:sz w:val="20"/>
          <w:szCs w:val="20"/>
        </w:rPr>
        <w:t>Timeline from Submission of Proposals</w:t>
      </w:r>
    </w:p>
    <w:p w14:paraId="16FE10E7" w14:textId="77777777" w:rsidR="00686E12" w:rsidRPr="00555F55" w:rsidRDefault="00686E12" w:rsidP="00686E12">
      <w:pPr>
        <w:pStyle w:val="BodyText"/>
        <w:ind w:right="610"/>
        <w:jc w:val="both"/>
        <w:rPr>
          <w:sz w:val="20"/>
          <w:szCs w:val="20"/>
        </w:rPr>
      </w:pPr>
      <w:r w:rsidRPr="00555F55">
        <w:rPr>
          <w:sz w:val="20"/>
          <w:szCs w:val="20"/>
        </w:rPr>
        <w:t xml:space="preserve">All proposals </w:t>
      </w:r>
      <w:r w:rsidRPr="00555F55">
        <w:rPr>
          <w:spacing w:val="-3"/>
          <w:sz w:val="20"/>
          <w:szCs w:val="20"/>
        </w:rPr>
        <w:t xml:space="preserve">will  be </w:t>
      </w:r>
      <w:r w:rsidRPr="00555F55">
        <w:rPr>
          <w:sz w:val="20"/>
          <w:szCs w:val="20"/>
        </w:rPr>
        <w:t xml:space="preserve">reviewed through a three-tier process. </w:t>
      </w:r>
    </w:p>
    <w:p w14:paraId="2BDB23DE" w14:textId="77777777" w:rsidR="00686E12" w:rsidRPr="00555F55" w:rsidRDefault="00686E12" w:rsidP="00686E12">
      <w:pPr>
        <w:pStyle w:val="BodyText"/>
        <w:numPr>
          <w:ilvl w:val="0"/>
          <w:numId w:val="2"/>
        </w:numPr>
        <w:ind w:right="610"/>
        <w:jc w:val="both"/>
        <w:rPr>
          <w:sz w:val="20"/>
          <w:szCs w:val="20"/>
        </w:rPr>
      </w:pPr>
      <w:r w:rsidRPr="00555F55">
        <w:rPr>
          <w:sz w:val="20"/>
          <w:szCs w:val="20"/>
        </w:rPr>
        <w:t xml:space="preserve">Tier I: An Intake Screener will ensure that all materials from the required checklist have been recieved. The checklist includes the following: </w:t>
      </w:r>
    </w:p>
    <w:p w14:paraId="10FBCD19" w14:textId="77777777" w:rsidR="00686E12" w:rsidRPr="00555F55" w:rsidRDefault="00686E12" w:rsidP="00686E12">
      <w:pPr>
        <w:pStyle w:val="ListParagraph"/>
        <w:numPr>
          <w:ilvl w:val="1"/>
          <w:numId w:val="2"/>
        </w:numPr>
        <w:tabs>
          <w:tab w:val="left" w:pos="6240"/>
        </w:tabs>
        <w:rPr>
          <w:b/>
          <w:sz w:val="20"/>
          <w:szCs w:val="20"/>
        </w:rPr>
      </w:pPr>
      <w:r w:rsidRPr="00555F55">
        <w:rPr>
          <w:b/>
          <w:sz w:val="20"/>
          <w:szCs w:val="20"/>
        </w:rPr>
        <w:t>CME Course/Program Approval Request Form</w:t>
      </w:r>
    </w:p>
    <w:p w14:paraId="26F7FC91" w14:textId="77777777" w:rsidR="00686E12" w:rsidRPr="00555F55" w:rsidRDefault="00686E12" w:rsidP="00686E12">
      <w:pPr>
        <w:pStyle w:val="ListParagraph"/>
        <w:numPr>
          <w:ilvl w:val="1"/>
          <w:numId w:val="2"/>
        </w:numPr>
        <w:tabs>
          <w:tab w:val="left" w:pos="6240"/>
        </w:tabs>
        <w:rPr>
          <w:b/>
          <w:sz w:val="20"/>
          <w:szCs w:val="20"/>
        </w:rPr>
      </w:pPr>
      <w:r w:rsidRPr="00555F55">
        <w:rPr>
          <w:b/>
          <w:sz w:val="20"/>
          <w:szCs w:val="20"/>
        </w:rPr>
        <w:t>Copy of Written Course Material and Visual Aids</w:t>
      </w:r>
    </w:p>
    <w:p w14:paraId="12A12144" w14:textId="77777777" w:rsidR="00686E12" w:rsidRPr="00555F55" w:rsidRDefault="00686E12" w:rsidP="00686E12">
      <w:pPr>
        <w:pStyle w:val="ListParagraph"/>
        <w:numPr>
          <w:ilvl w:val="1"/>
          <w:numId w:val="2"/>
        </w:numPr>
        <w:tabs>
          <w:tab w:val="left" w:pos="6240"/>
        </w:tabs>
        <w:rPr>
          <w:b/>
          <w:sz w:val="20"/>
          <w:szCs w:val="20"/>
        </w:rPr>
      </w:pPr>
      <w:r w:rsidRPr="00555F55">
        <w:rPr>
          <w:b/>
          <w:sz w:val="20"/>
          <w:szCs w:val="20"/>
        </w:rPr>
        <w:t>Copy of  Post Assessment Evaluation (test)</w:t>
      </w:r>
    </w:p>
    <w:p w14:paraId="4A85F855" w14:textId="77777777" w:rsidR="00686E12" w:rsidRPr="00555F55" w:rsidRDefault="00686E12" w:rsidP="00686E12">
      <w:pPr>
        <w:pStyle w:val="ListParagraph"/>
        <w:numPr>
          <w:ilvl w:val="1"/>
          <w:numId w:val="2"/>
        </w:numPr>
        <w:tabs>
          <w:tab w:val="left" w:pos="6240"/>
        </w:tabs>
        <w:rPr>
          <w:b/>
          <w:sz w:val="20"/>
          <w:szCs w:val="20"/>
        </w:rPr>
      </w:pPr>
      <w:r w:rsidRPr="00555F55">
        <w:rPr>
          <w:b/>
          <w:sz w:val="20"/>
          <w:szCs w:val="20"/>
        </w:rPr>
        <w:t>Copy of CME Provider Curriculum Vitae</w:t>
      </w:r>
    </w:p>
    <w:p w14:paraId="1094AB6D" w14:textId="77777777" w:rsidR="00686E12" w:rsidRPr="00555F55" w:rsidRDefault="00686E12" w:rsidP="00686E12">
      <w:pPr>
        <w:pStyle w:val="ListParagraph"/>
        <w:numPr>
          <w:ilvl w:val="1"/>
          <w:numId w:val="2"/>
        </w:numPr>
        <w:tabs>
          <w:tab w:val="left" w:pos="6240"/>
        </w:tabs>
        <w:rPr>
          <w:b/>
          <w:sz w:val="20"/>
          <w:szCs w:val="20"/>
        </w:rPr>
      </w:pPr>
      <w:r w:rsidRPr="00555F55">
        <w:rPr>
          <w:b/>
          <w:sz w:val="20"/>
          <w:szCs w:val="20"/>
        </w:rPr>
        <w:t xml:space="preserve">Copy of Consultant Specialist Curriculum Vitae(If Applicable) </w:t>
      </w:r>
    </w:p>
    <w:p w14:paraId="32812035" w14:textId="77777777" w:rsidR="00686E12" w:rsidRPr="00555F55" w:rsidRDefault="00686E12" w:rsidP="00686E12">
      <w:pPr>
        <w:pStyle w:val="ListParagraph"/>
        <w:numPr>
          <w:ilvl w:val="1"/>
          <w:numId w:val="2"/>
        </w:numPr>
        <w:tabs>
          <w:tab w:val="left" w:pos="6240"/>
        </w:tabs>
        <w:rPr>
          <w:b/>
          <w:sz w:val="20"/>
          <w:szCs w:val="20"/>
        </w:rPr>
      </w:pPr>
      <w:r w:rsidRPr="00555F55">
        <w:rPr>
          <w:b/>
          <w:sz w:val="20"/>
          <w:szCs w:val="20"/>
        </w:rPr>
        <w:t>Completed CME Provider Check Box from the Core Curriculum Rubrics</w:t>
      </w:r>
    </w:p>
    <w:p w14:paraId="1EBD6028" w14:textId="77777777" w:rsidR="00686E12" w:rsidRPr="00555F55" w:rsidRDefault="00686E12" w:rsidP="00686E12">
      <w:pPr>
        <w:pStyle w:val="BodyText"/>
        <w:numPr>
          <w:ilvl w:val="0"/>
          <w:numId w:val="2"/>
        </w:numPr>
        <w:ind w:right="610"/>
        <w:jc w:val="both"/>
        <w:rPr>
          <w:sz w:val="20"/>
          <w:szCs w:val="20"/>
        </w:rPr>
      </w:pPr>
      <w:r w:rsidRPr="00555F55">
        <w:rPr>
          <w:sz w:val="20"/>
          <w:szCs w:val="20"/>
        </w:rPr>
        <w:t>Tier II:  Research Analyst completes the initial content assessment using the Core Curriculum Rubrics.</w:t>
      </w:r>
    </w:p>
    <w:p w14:paraId="621E9C45" w14:textId="77777777" w:rsidR="00686E12" w:rsidRPr="00555F55" w:rsidRDefault="00686E12" w:rsidP="00686E12">
      <w:pPr>
        <w:pStyle w:val="BodyText"/>
        <w:numPr>
          <w:ilvl w:val="0"/>
          <w:numId w:val="2"/>
        </w:numPr>
        <w:ind w:right="610"/>
        <w:jc w:val="both"/>
        <w:rPr>
          <w:sz w:val="20"/>
          <w:szCs w:val="20"/>
        </w:rPr>
      </w:pPr>
      <w:r w:rsidRPr="00555F55">
        <w:rPr>
          <w:sz w:val="20"/>
          <w:szCs w:val="20"/>
        </w:rPr>
        <w:t>Tier III: Assistant Director of Investigation reviews all material and gives final approval.</w:t>
      </w:r>
    </w:p>
    <w:p w14:paraId="4B5DF6AE" w14:textId="77777777" w:rsidR="00686E12" w:rsidRPr="00555F55" w:rsidRDefault="00686E12" w:rsidP="00686E12">
      <w:pPr>
        <w:pStyle w:val="BodyText"/>
        <w:ind w:right="610"/>
        <w:jc w:val="both"/>
        <w:rPr>
          <w:sz w:val="20"/>
          <w:szCs w:val="20"/>
        </w:rPr>
      </w:pPr>
    </w:p>
    <w:p w14:paraId="6ECD5576" w14:textId="44D2CE81" w:rsidR="00686E12" w:rsidRDefault="00686E12" w:rsidP="00686E12">
      <w:pPr>
        <w:pStyle w:val="BodyText"/>
        <w:ind w:right="610"/>
        <w:jc w:val="both"/>
        <w:rPr>
          <w:sz w:val="20"/>
          <w:szCs w:val="20"/>
        </w:rPr>
      </w:pPr>
      <w:r w:rsidRPr="00555F55">
        <w:rPr>
          <w:sz w:val="20"/>
          <w:szCs w:val="20"/>
        </w:rPr>
        <w:t xml:space="preserve">CME providers should allow 14 working days from submission of all requested material to receive an approval or rejection of the proposal. </w:t>
      </w:r>
    </w:p>
    <w:p w14:paraId="66490D9E" w14:textId="77777777" w:rsidR="001326A8" w:rsidRPr="00555F55" w:rsidRDefault="001326A8" w:rsidP="00686E12">
      <w:pPr>
        <w:pStyle w:val="BodyText"/>
        <w:ind w:right="610"/>
        <w:jc w:val="both"/>
        <w:rPr>
          <w:sz w:val="20"/>
          <w:szCs w:val="20"/>
        </w:rPr>
      </w:pPr>
    </w:p>
    <w:p w14:paraId="5654916B" w14:textId="77777777" w:rsidR="00686E12" w:rsidRPr="00555F55" w:rsidRDefault="00686E12" w:rsidP="00686E12">
      <w:pPr>
        <w:pStyle w:val="BodyText"/>
        <w:ind w:right="876"/>
        <w:rPr>
          <w:sz w:val="20"/>
          <w:szCs w:val="20"/>
        </w:rPr>
      </w:pPr>
      <w:r w:rsidRPr="00555F55">
        <w:rPr>
          <w:sz w:val="20"/>
          <w:szCs w:val="20"/>
        </w:rPr>
        <w:t>Attention must be paid to the public calendar, as holidays and weekends do not count as “working days.”</w:t>
      </w:r>
    </w:p>
    <w:p w14:paraId="721DADAF" w14:textId="0BA10B97" w:rsidR="00CB131A" w:rsidRPr="00555F55" w:rsidRDefault="00CB131A" w:rsidP="00DB2A98">
      <w:pPr>
        <w:pStyle w:val="BodyText"/>
        <w:rPr>
          <w:b/>
          <w:sz w:val="20"/>
          <w:szCs w:val="20"/>
        </w:rPr>
      </w:pPr>
    </w:p>
    <w:p w14:paraId="33C798E1" w14:textId="77777777" w:rsidR="00555F55" w:rsidRDefault="00555F55" w:rsidP="00DB2A98">
      <w:pPr>
        <w:tabs>
          <w:tab w:val="left" w:pos="0"/>
        </w:tabs>
        <w:ind w:right="20"/>
        <w:jc w:val="center"/>
      </w:pPr>
    </w:p>
    <w:p w14:paraId="4ECA0CB7" w14:textId="77777777" w:rsidR="00555F55" w:rsidRPr="00555F55" w:rsidRDefault="00555F55" w:rsidP="00555F55">
      <w:pPr>
        <w:tabs>
          <w:tab w:val="left" w:pos="0"/>
        </w:tabs>
        <w:ind w:right="20"/>
        <w:jc w:val="right"/>
        <w:rPr>
          <w:sz w:val="18"/>
          <w:szCs w:val="18"/>
        </w:rPr>
      </w:pPr>
    </w:p>
    <w:p w14:paraId="3C4A9983" w14:textId="77777777" w:rsidR="001326A8" w:rsidRDefault="00CB131A" w:rsidP="00555F55">
      <w:pPr>
        <w:tabs>
          <w:tab w:val="left" w:pos="0"/>
        </w:tabs>
        <w:ind w:right="20"/>
        <w:jc w:val="right"/>
        <w:rPr>
          <w:sz w:val="18"/>
          <w:szCs w:val="18"/>
        </w:rPr>
      </w:pPr>
      <w:r w:rsidRPr="00555F55">
        <w:rPr>
          <w:sz w:val="18"/>
          <w:szCs w:val="18"/>
        </w:rPr>
        <w:t xml:space="preserve">Prepared and issued by members </w:t>
      </w:r>
      <w:r w:rsidRPr="00555F55">
        <w:rPr>
          <w:spacing w:val="-3"/>
          <w:sz w:val="18"/>
          <w:szCs w:val="18"/>
        </w:rPr>
        <w:t xml:space="preserve">of </w:t>
      </w:r>
      <w:r w:rsidRPr="00555F55">
        <w:rPr>
          <w:sz w:val="18"/>
          <w:szCs w:val="18"/>
        </w:rPr>
        <w:t xml:space="preserve">the Curriculum Committee </w:t>
      </w:r>
      <w:r w:rsidRPr="00555F55">
        <w:rPr>
          <w:spacing w:val="-3"/>
          <w:sz w:val="18"/>
          <w:szCs w:val="18"/>
        </w:rPr>
        <w:t xml:space="preserve">of </w:t>
      </w:r>
      <w:r w:rsidRPr="00555F55">
        <w:rPr>
          <w:sz w:val="18"/>
          <w:szCs w:val="18"/>
        </w:rPr>
        <w:t xml:space="preserve">the </w:t>
      </w:r>
    </w:p>
    <w:p w14:paraId="7DE2916A" w14:textId="6819AE8F" w:rsidR="00CB131A" w:rsidRPr="00DB2A98" w:rsidRDefault="00CB131A" w:rsidP="00555F55">
      <w:pPr>
        <w:tabs>
          <w:tab w:val="left" w:pos="0"/>
        </w:tabs>
        <w:ind w:right="20"/>
        <w:jc w:val="right"/>
        <w:rPr>
          <w:sz w:val="19"/>
          <w:szCs w:val="19"/>
        </w:rPr>
        <w:sectPr w:rsidR="00CB131A" w:rsidRPr="00DB2A98" w:rsidSect="00555F55">
          <w:pgSz w:w="12240" w:h="15840"/>
          <w:pgMar w:top="630" w:right="960" w:bottom="270" w:left="960" w:header="720" w:footer="720" w:gutter="0"/>
          <w:cols w:space="720"/>
          <w:docGrid w:linePitch="299"/>
        </w:sectPr>
      </w:pPr>
      <w:r w:rsidRPr="00555F55">
        <w:rPr>
          <w:sz w:val="18"/>
          <w:szCs w:val="18"/>
        </w:rPr>
        <w:t>Louisiana State Board of Medical Examiners.</w:t>
      </w:r>
      <w:r w:rsidR="00555F55">
        <w:rPr>
          <w:sz w:val="18"/>
          <w:szCs w:val="18"/>
        </w:rPr>
        <w:t xml:space="preserve">  </w:t>
      </w:r>
      <w:r w:rsidR="00DB2A98">
        <w:rPr>
          <w:sz w:val="19"/>
          <w:szCs w:val="19"/>
        </w:rPr>
        <w:t>September</w:t>
      </w:r>
      <w:r w:rsidRPr="00DB2A98">
        <w:rPr>
          <w:sz w:val="19"/>
          <w:szCs w:val="19"/>
        </w:rPr>
        <w:t xml:space="preserve"> 2019</w:t>
      </w:r>
    </w:p>
    <w:p w14:paraId="0A95D522" w14:textId="42545CA3" w:rsidR="00555F55" w:rsidRPr="00686E12" w:rsidRDefault="00555F55" w:rsidP="00555F55">
      <w:pPr>
        <w:pStyle w:val="BodyText"/>
        <w:jc w:val="center"/>
        <w:rPr>
          <w:b/>
          <w:sz w:val="32"/>
          <w:szCs w:val="32"/>
        </w:rPr>
      </w:pPr>
      <w:r>
        <w:rPr>
          <w:b/>
          <w:noProof/>
          <w:sz w:val="48"/>
        </w:rPr>
        <w:lastRenderedPageBreak/>
        <w:drawing>
          <wp:anchor distT="0" distB="0" distL="114300" distR="114300" simplePos="0" relativeHeight="251661312" behindDoc="0" locked="0" layoutInCell="1" allowOverlap="1" wp14:anchorId="1C894EFC" wp14:editId="0039EC19">
            <wp:simplePos x="0" y="0"/>
            <wp:positionH relativeFrom="margin">
              <wp:posOffset>313506</wp:posOffset>
            </wp:positionH>
            <wp:positionV relativeFrom="paragraph">
              <wp:posOffset>6985</wp:posOffset>
            </wp:positionV>
            <wp:extent cx="618174" cy="6194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LSBME LOGO 100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174" cy="619432"/>
                    </a:xfrm>
                    <a:prstGeom prst="rect">
                      <a:avLst/>
                    </a:prstGeom>
                  </pic:spPr>
                </pic:pic>
              </a:graphicData>
            </a:graphic>
            <wp14:sizeRelH relativeFrom="margin">
              <wp14:pctWidth>0</wp14:pctWidth>
            </wp14:sizeRelH>
            <wp14:sizeRelV relativeFrom="margin">
              <wp14:pctHeight>0</wp14:pctHeight>
            </wp14:sizeRelV>
          </wp:anchor>
        </w:drawing>
      </w:r>
      <w:r w:rsidRPr="00686E12">
        <w:rPr>
          <w:b/>
          <w:sz w:val="32"/>
          <w:szCs w:val="32"/>
        </w:rPr>
        <w:t>Louisiana State Board of Medical Examiners</w:t>
      </w:r>
    </w:p>
    <w:p w14:paraId="311E2795" w14:textId="6F5C4873" w:rsidR="00555F55" w:rsidRDefault="00555F55" w:rsidP="00555F55">
      <w:pPr>
        <w:pStyle w:val="BodyText"/>
        <w:rPr>
          <w:b/>
          <w:sz w:val="48"/>
        </w:rPr>
      </w:pPr>
    </w:p>
    <w:p w14:paraId="6CE15BBD" w14:textId="77777777" w:rsidR="00555F55" w:rsidRDefault="00555F55" w:rsidP="00555F55">
      <w:pPr>
        <w:pStyle w:val="BodyText"/>
        <w:rPr>
          <w:b/>
          <w:sz w:val="48"/>
        </w:rPr>
      </w:pPr>
    </w:p>
    <w:p w14:paraId="5888D778" w14:textId="3FE2C43F" w:rsidR="007576D9" w:rsidRPr="00DB2A98" w:rsidRDefault="007576D9" w:rsidP="00DB2A98">
      <w:pPr>
        <w:pStyle w:val="BodyText"/>
        <w:ind w:right="876"/>
        <w:rPr>
          <w:sz w:val="19"/>
          <w:szCs w:val="19"/>
        </w:rPr>
      </w:pPr>
    </w:p>
    <w:p w14:paraId="4AA2C0D6" w14:textId="77777777" w:rsidR="007576D9" w:rsidRPr="00DB2A98" w:rsidRDefault="007576D9" w:rsidP="00DB2A98">
      <w:pPr>
        <w:tabs>
          <w:tab w:val="left" w:pos="6240"/>
        </w:tabs>
        <w:jc w:val="center"/>
        <w:rPr>
          <w:b/>
        </w:rPr>
      </w:pPr>
    </w:p>
    <w:p w14:paraId="6229EF59" w14:textId="77777777" w:rsidR="00555F55" w:rsidRDefault="00555F55" w:rsidP="00DB2A98">
      <w:pPr>
        <w:tabs>
          <w:tab w:val="left" w:pos="6240"/>
        </w:tabs>
        <w:jc w:val="center"/>
        <w:rPr>
          <w:b/>
          <w:sz w:val="36"/>
          <w:szCs w:val="36"/>
        </w:rPr>
      </w:pPr>
      <w:r>
        <w:rPr>
          <w:b/>
          <w:sz w:val="36"/>
          <w:szCs w:val="36"/>
        </w:rPr>
        <w:t>CDS-</w:t>
      </w:r>
      <w:r w:rsidR="007576D9" w:rsidRPr="00555F55">
        <w:rPr>
          <w:b/>
          <w:sz w:val="36"/>
          <w:szCs w:val="36"/>
        </w:rPr>
        <w:t>CME C</w:t>
      </w:r>
      <w:r>
        <w:rPr>
          <w:b/>
          <w:sz w:val="36"/>
          <w:szCs w:val="36"/>
        </w:rPr>
        <w:t>ourse</w:t>
      </w:r>
      <w:r w:rsidR="007576D9" w:rsidRPr="00555F55">
        <w:rPr>
          <w:b/>
          <w:sz w:val="36"/>
          <w:szCs w:val="36"/>
        </w:rPr>
        <w:t>/P</w:t>
      </w:r>
      <w:r>
        <w:rPr>
          <w:b/>
          <w:sz w:val="36"/>
          <w:szCs w:val="36"/>
        </w:rPr>
        <w:t xml:space="preserve">rogram </w:t>
      </w:r>
    </w:p>
    <w:p w14:paraId="26B9E67C" w14:textId="7F119FBC" w:rsidR="007576D9" w:rsidRPr="00555F55" w:rsidRDefault="00555F55" w:rsidP="00DB2A98">
      <w:pPr>
        <w:tabs>
          <w:tab w:val="left" w:pos="6240"/>
        </w:tabs>
        <w:jc w:val="center"/>
        <w:rPr>
          <w:b/>
          <w:sz w:val="36"/>
          <w:szCs w:val="36"/>
        </w:rPr>
      </w:pPr>
      <w:r>
        <w:rPr>
          <w:b/>
          <w:sz w:val="36"/>
          <w:szCs w:val="36"/>
        </w:rPr>
        <w:t>Approval</w:t>
      </w:r>
      <w:r w:rsidR="007576D9" w:rsidRPr="00555F55">
        <w:rPr>
          <w:b/>
          <w:sz w:val="36"/>
          <w:szCs w:val="36"/>
        </w:rPr>
        <w:t xml:space="preserve"> R</w:t>
      </w:r>
      <w:r>
        <w:rPr>
          <w:b/>
          <w:sz w:val="36"/>
          <w:szCs w:val="36"/>
        </w:rPr>
        <w:t>equest</w:t>
      </w:r>
    </w:p>
    <w:p w14:paraId="44CBE549" w14:textId="48D891CD" w:rsidR="007576D9" w:rsidRDefault="007576D9" w:rsidP="00DB2A98">
      <w:pPr>
        <w:tabs>
          <w:tab w:val="left" w:pos="6240"/>
        </w:tabs>
        <w:jc w:val="center"/>
        <w:rPr>
          <w:b/>
        </w:rPr>
      </w:pPr>
    </w:p>
    <w:p w14:paraId="375E3DF7" w14:textId="77777777" w:rsidR="00555F55" w:rsidRPr="00DB2A98" w:rsidRDefault="00555F55" w:rsidP="00DB2A98">
      <w:pPr>
        <w:tabs>
          <w:tab w:val="left" w:pos="6240"/>
        </w:tabs>
        <w:jc w:val="center"/>
        <w:rPr>
          <w:b/>
        </w:rPr>
      </w:pPr>
    </w:p>
    <w:p w14:paraId="5D27EADF" w14:textId="77777777" w:rsidR="007576D9" w:rsidRPr="00DB2A98" w:rsidRDefault="007576D9" w:rsidP="00DB2A98">
      <w:pPr>
        <w:tabs>
          <w:tab w:val="left" w:pos="6240"/>
        </w:tabs>
        <w:rPr>
          <w:b/>
          <w:sz w:val="16"/>
          <w:szCs w:val="16"/>
        </w:rPr>
      </w:pPr>
    </w:p>
    <w:p w14:paraId="5F6A668B" w14:textId="7EC267BA" w:rsidR="007576D9" w:rsidRPr="00DB2A98" w:rsidRDefault="007576D9" w:rsidP="001326A8">
      <w:pPr>
        <w:widowControl/>
        <w:numPr>
          <w:ilvl w:val="0"/>
          <w:numId w:val="1"/>
        </w:numPr>
        <w:tabs>
          <w:tab w:val="clear" w:pos="1008"/>
          <w:tab w:val="num" w:pos="720"/>
        </w:tabs>
        <w:autoSpaceDE/>
        <w:autoSpaceDN/>
        <w:ind w:left="810" w:hanging="810"/>
        <w:rPr>
          <w:b/>
          <w:u w:val="single"/>
        </w:rPr>
      </w:pPr>
      <w:r w:rsidRPr="00DB2A98">
        <w:t xml:space="preserve">Course Title/Program if multiple courses: </w:t>
      </w:r>
      <w:r w:rsidRPr="00DB2A98">
        <w:softHyphen/>
      </w:r>
      <w:r w:rsidRPr="00DB2A98">
        <w:softHyphen/>
      </w:r>
      <w:r w:rsidRPr="00DB2A98">
        <w:softHyphen/>
      </w:r>
      <w:r w:rsidRPr="00DB2A98">
        <w:softHyphen/>
      </w:r>
      <w:r w:rsidRPr="00DB2A98">
        <w:softHyphen/>
      </w:r>
      <w:r w:rsidRPr="00DB2A98">
        <w:softHyphen/>
      </w:r>
      <w:r w:rsidRPr="00DB2A98">
        <w:softHyphen/>
      </w:r>
    </w:p>
    <w:p w14:paraId="377B9174" w14:textId="7DD01381" w:rsidR="008E655A" w:rsidRDefault="007576D9" w:rsidP="00DB2A98">
      <w:pPr>
        <w:tabs>
          <w:tab w:val="left" w:pos="720"/>
        </w:tabs>
        <w:ind w:left="360"/>
        <w:rPr>
          <w:b/>
          <w:u w:val="single"/>
        </w:rPr>
      </w:pPr>
      <w:r w:rsidRPr="00DB2A98">
        <w:tab/>
      </w:r>
      <w:r w:rsidRPr="00DB2A98">
        <w:rPr>
          <w:b/>
          <w:u w:val="single"/>
        </w:rPr>
        <w:fldChar w:fldCharType="begin">
          <w:ffData>
            <w:name w:val="Text1"/>
            <w:enabled/>
            <w:calcOnExit w:val="0"/>
            <w:textInput/>
          </w:ffData>
        </w:fldChar>
      </w:r>
      <w:bookmarkStart w:id="0" w:name="Text1"/>
      <w:r w:rsidRPr="00DB2A98">
        <w:rPr>
          <w:b/>
          <w:u w:val="single"/>
        </w:rPr>
        <w:instrText xml:space="preserve"> FORMTEXT </w:instrText>
      </w:r>
      <w:r w:rsidRPr="00DB2A98">
        <w:rPr>
          <w:b/>
          <w:u w:val="single"/>
        </w:rPr>
      </w:r>
      <w:r w:rsidRPr="00DB2A98">
        <w:rPr>
          <w:b/>
          <w:u w:val="single"/>
        </w:rPr>
        <w:fldChar w:fldCharType="separate"/>
      </w:r>
      <w:bookmarkStart w:id="1" w:name="_GoBack"/>
      <w:bookmarkEnd w:id="1"/>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bookmarkEnd w:id="0"/>
    </w:p>
    <w:p w14:paraId="32892477" w14:textId="77777777" w:rsidR="00555F55" w:rsidRPr="00DB2A98" w:rsidRDefault="00555F55" w:rsidP="00DB2A98">
      <w:pPr>
        <w:tabs>
          <w:tab w:val="left" w:pos="720"/>
        </w:tabs>
        <w:ind w:left="360"/>
        <w:rPr>
          <w:b/>
          <w:u w:val="single"/>
        </w:rPr>
      </w:pPr>
    </w:p>
    <w:p w14:paraId="4B6173A1" w14:textId="48E5000F" w:rsidR="007576D9" w:rsidRPr="00555F55" w:rsidRDefault="007576D9" w:rsidP="001326A8">
      <w:pPr>
        <w:pStyle w:val="ListParagraph"/>
        <w:numPr>
          <w:ilvl w:val="0"/>
          <w:numId w:val="3"/>
        </w:numPr>
        <w:tabs>
          <w:tab w:val="left" w:pos="720"/>
        </w:tabs>
        <w:ind w:hanging="720"/>
        <w:rPr>
          <w:b/>
          <w:u w:val="single"/>
        </w:rPr>
      </w:pPr>
      <w:r w:rsidRPr="00DB2A98">
        <w:t>Maximum number of hours needed to complete this course:</w:t>
      </w:r>
      <w:r w:rsidRPr="00555F55">
        <w:rPr>
          <w:b/>
          <w:u w:val="single"/>
        </w:rPr>
        <w:fldChar w:fldCharType="begin">
          <w:ffData>
            <w:name w:val="Text1"/>
            <w:enabled/>
            <w:calcOnExit w:val="0"/>
            <w:textInput/>
          </w:ffData>
        </w:fldChar>
      </w:r>
      <w:r w:rsidRPr="00555F55">
        <w:rPr>
          <w:b/>
          <w:u w:val="single"/>
        </w:rPr>
        <w:instrText xml:space="preserve"> FORMTEXT </w:instrText>
      </w:r>
      <w:r w:rsidRPr="00555F55">
        <w:rPr>
          <w:b/>
          <w:u w:val="single"/>
        </w:rPr>
      </w:r>
      <w:r w:rsidRPr="00555F55">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555F55">
        <w:rPr>
          <w:b/>
          <w:u w:val="single"/>
        </w:rPr>
        <w:fldChar w:fldCharType="end"/>
      </w:r>
    </w:p>
    <w:p w14:paraId="49F7F7AA" w14:textId="77777777" w:rsidR="00555F55" w:rsidRPr="00555F55" w:rsidRDefault="00555F55" w:rsidP="00555F55">
      <w:pPr>
        <w:pStyle w:val="ListParagraph"/>
        <w:tabs>
          <w:tab w:val="left" w:pos="720"/>
        </w:tabs>
        <w:rPr>
          <w:b/>
          <w:u w:val="single"/>
        </w:rPr>
      </w:pPr>
    </w:p>
    <w:p w14:paraId="749DB9C2" w14:textId="25DCADC1" w:rsidR="007576D9" w:rsidRPr="00DB2A98" w:rsidRDefault="007576D9" w:rsidP="001326A8">
      <w:pPr>
        <w:pStyle w:val="ListParagraph"/>
        <w:widowControl/>
        <w:numPr>
          <w:ilvl w:val="0"/>
          <w:numId w:val="3"/>
        </w:numPr>
        <w:tabs>
          <w:tab w:val="left" w:pos="720"/>
        </w:tabs>
        <w:autoSpaceDE/>
        <w:autoSpaceDN/>
        <w:ind w:hanging="720"/>
        <w:rPr>
          <w:b/>
          <w:u w:val="single"/>
        </w:rPr>
      </w:pPr>
      <w:r w:rsidRPr="00DB2A98">
        <w:t xml:space="preserve">Website address(s): </w:t>
      </w:r>
    </w:p>
    <w:p w14:paraId="61EC323F" w14:textId="5366589A" w:rsidR="007576D9" w:rsidRDefault="007576D9" w:rsidP="00DB2A98">
      <w:pPr>
        <w:tabs>
          <w:tab w:val="left" w:pos="720"/>
        </w:tabs>
        <w:ind w:left="360"/>
        <w:rPr>
          <w:b/>
          <w:u w:val="single"/>
        </w:rPr>
      </w:pPr>
      <w:r w:rsidRPr="00DB2A98">
        <w:tab/>
      </w: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p>
    <w:p w14:paraId="1861F18D" w14:textId="77777777" w:rsidR="00555F55" w:rsidRPr="00DB2A98" w:rsidRDefault="00555F55" w:rsidP="00DB2A98">
      <w:pPr>
        <w:tabs>
          <w:tab w:val="left" w:pos="720"/>
        </w:tabs>
        <w:ind w:left="360"/>
        <w:rPr>
          <w:b/>
          <w:u w:val="single"/>
        </w:rPr>
      </w:pPr>
    </w:p>
    <w:p w14:paraId="3D5094F2" w14:textId="007C6D64" w:rsidR="007576D9" w:rsidRPr="00555F55" w:rsidRDefault="007576D9" w:rsidP="001326A8">
      <w:pPr>
        <w:widowControl/>
        <w:numPr>
          <w:ilvl w:val="0"/>
          <w:numId w:val="3"/>
        </w:numPr>
        <w:tabs>
          <w:tab w:val="left" w:pos="720"/>
        </w:tabs>
        <w:autoSpaceDE/>
        <w:autoSpaceDN/>
        <w:ind w:hanging="720"/>
        <w:rPr>
          <w:b/>
          <w:u w:val="single"/>
        </w:rPr>
      </w:pPr>
      <w:r w:rsidRPr="00DB2A98">
        <w:t xml:space="preserve">Sponsoring Organization(s): </w:t>
      </w: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r w:rsidRPr="00DB2A98">
        <w:t xml:space="preserve"> </w:t>
      </w:r>
    </w:p>
    <w:p w14:paraId="576EDDA2" w14:textId="2213F05D" w:rsidR="007576D9" w:rsidRDefault="007576D9" w:rsidP="00DB2A98">
      <w:pPr>
        <w:tabs>
          <w:tab w:val="left" w:pos="720"/>
        </w:tabs>
        <w:ind w:left="360"/>
        <w:rPr>
          <w:b/>
          <w:u w:val="single"/>
        </w:rPr>
      </w:pPr>
      <w:r w:rsidRPr="00DB2A98">
        <w:tab/>
        <w:t xml:space="preserve">Address, Phone Number and Contact Person: </w:t>
      </w: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p>
    <w:p w14:paraId="71F8E730" w14:textId="77777777" w:rsidR="00555F55" w:rsidRPr="00DB2A98" w:rsidRDefault="00555F55" w:rsidP="00DB2A98">
      <w:pPr>
        <w:tabs>
          <w:tab w:val="left" w:pos="720"/>
        </w:tabs>
        <w:ind w:left="360"/>
        <w:rPr>
          <w:b/>
          <w:u w:val="single"/>
        </w:rPr>
      </w:pPr>
    </w:p>
    <w:p w14:paraId="36CD9859" w14:textId="01CC93C9" w:rsidR="001326A8" w:rsidRDefault="007576D9" w:rsidP="001326A8">
      <w:pPr>
        <w:widowControl/>
        <w:numPr>
          <w:ilvl w:val="0"/>
          <w:numId w:val="3"/>
        </w:numPr>
        <w:tabs>
          <w:tab w:val="left" w:pos="720"/>
        </w:tabs>
        <w:autoSpaceDE/>
        <w:autoSpaceDN/>
        <w:ind w:hanging="720"/>
        <w:rPr>
          <w:b/>
          <w:u w:val="single"/>
        </w:rPr>
      </w:pPr>
      <w:r w:rsidRPr="00DB2A98">
        <w:t xml:space="preserve">Please confirm that the course was completed with the consultation of </w:t>
      </w:r>
      <w:r w:rsidRPr="001326A8">
        <w:rPr>
          <w:u w:val="single"/>
        </w:rPr>
        <w:t>at least one</w:t>
      </w:r>
      <w:r w:rsidRPr="00DB2A98">
        <w:t xml:space="preserve"> of the following specialists: </w:t>
      </w:r>
      <w:r w:rsidR="001326A8">
        <w:t xml:space="preserve"> If Clinical P</w:t>
      </w:r>
      <w:r w:rsidRPr="00DB2A98">
        <w:t>sychologist</w:t>
      </w:r>
      <w:r w:rsidR="001326A8">
        <w:t xml:space="preserve"> provide name(s) </w:t>
      </w:r>
      <w:r w:rsidR="001326A8" w:rsidRPr="00DB2A98">
        <w:rPr>
          <w:b/>
          <w:u w:val="single"/>
        </w:rPr>
        <w:fldChar w:fldCharType="begin">
          <w:ffData>
            <w:name w:val="Text1"/>
            <w:enabled/>
            <w:calcOnExit w:val="0"/>
            <w:textInput/>
          </w:ffData>
        </w:fldChar>
      </w:r>
      <w:r w:rsidR="001326A8" w:rsidRPr="00DB2A98">
        <w:rPr>
          <w:b/>
          <w:u w:val="single"/>
        </w:rPr>
        <w:instrText xml:space="preserve"> FORMTEXT </w:instrText>
      </w:r>
      <w:r w:rsidR="001326A8" w:rsidRPr="00DB2A98">
        <w:rPr>
          <w:b/>
          <w:u w:val="single"/>
        </w:rPr>
      </w:r>
      <w:r w:rsidR="001326A8" w:rsidRPr="00DB2A98">
        <w:rPr>
          <w:b/>
          <w:u w:val="single"/>
        </w:rPr>
        <w:fldChar w:fldCharType="separate"/>
      </w:r>
      <w:r w:rsidR="001326A8" w:rsidRPr="00DB2A98">
        <w:rPr>
          <w:b/>
          <w:noProof/>
          <w:u w:val="single"/>
        </w:rPr>
        <w:t> </w:t>
      </w:r>
      <w:r w:rsidR="001326A8" w:rsidRPr="00DB2A98">
        <w:rPr>
          <w:b/>
          <w:noProof/>
          <w:u w:val="single"/>
        </w:rPr>
        <w:t> </w:t>
      </w:r>
      <w:r w:rsidR="001326A8" w:rsidRPr="00DB2A98">
        <w:rPr>
          <w:b/>
          <w:noProof/>
          <w:u w:val="single"/>
        </w:rPr>
        <w:t> </w:t>
      </w:r>
      <w:r w:rsidR="001326A8" w:rsidRPr="00DB2A98">
        <w:rPr>
          <w:b/>
          <w:noProof/>
          <w:u w:val="single"/>
        </w:rPr>
        <w:t> </w:t>
      </w:r>
      <w:r w:rsidR="001326A8" w:rsidRPr="00DB2A98">
        <w:rPr>
          <w:b/>
          <w:noProof/>
          <w:u w:val="single"/>
        </w:rPr>
        <w:t> </w:t>
      </w:r>
      <w:r w:rsidR="001326A8" w:rsidRPr="00DB2A98">
        <w:rPr>
          <w:b/>
          <w:u w:val="single"/>
        </w:rPr>
        <w:fldChar w:fldCharType="end"/>
      </w:r>
    </w:p>
    <w:p w14:paraId="63D609F7" w14:textId="54D0E2E9" w:rsidR="001326A8" w:rsidRDefault="001326A8" w:rsidP="001326A8">
      <w:pPr>
        <w:widowControl/>
        <w:tabs>
          <w:tab w:val="left" w:pos="720"/>
        </w:tabs>
        <w:autoSpaceDE/>
        <w:autoSpaceDN/>
        <w:ind w:left="720"/>
      </w:pPr>
      <w:r>
        <w:t xml:space="preserve">If </w:t>
      </w:r>
      <w:r w:rsidRPr="00DB2A98">
        <w:t>P</w:t>
      </w:r>
      <w:r w:rsidR="007576D9" w:rsidRPr="00DB2A98">
        <w:t>sychiatrist</w:t>
      </w:r>
      <w:r w:rsidRPr="001326A8">
        <w:t xml:space="preserve"> </w:t>
      </w:r>
      <w:r>
        <w:t xml:space="preserve">provide name(s) </w:t>
      </w: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p>
    <w:p w14:paraId="7BCB0E67" w14:textId="483814F6" w:rsidR="001326A8" w:rsidRDefault="001326A8" w:rsidP="001326A8">
      <w:pPr>
        <w:widowControl/>
        <w:tabs>
          <w:tab w:val="left" w:pos="720"/>
        </w:tabs>
        <w:autoSpaceDE/>
        <w:autoSpaceDN/>
        <w:ind w:left="720"/>
      </w:pPr>
      <w:r>
        <w:t>If P</w:t>
      </w:r>
      <w:r w:rsidR="007576D9" w:rsidRPr="00DB2A98">
        <w:t xml:space="preserve">ain </w:t>
      </w:r>
      <w:r>
        <w:t>S</w:t>
      </w:r>
      <w:r w:rsidR="007576D9" w:rsidRPr="00DB2A98">
        <w:t>pecialist</w:t>
      </w:r>
      <w:r w:rsidRPr="001326A8">
        <w:t xml:space="preserve"> </w:t>
      </w:r>
      <w:r>
        <w:t xml:space="preserve">provide name(s) </w:t>
      </w: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p>
    <w:p w14:paraId="05711328" w14:textId="272B7486" w:rsidR="00555F55" w:rsidRPr="00555F55" w:rsidRDefault="001326A8" w:rsidP="001326A8">
      <w:pPr>
        <w:widowControl/>
        <w:tabs>
          <w:tab w:val="left" w:pos="720"/>
        </w:tabs>
        <w:autoSpaceDE/>
        <w:autoSpaceDN/>
        <w:ind w:left="720"/>
        <w:rPr>
          <w:b/>
          <w:u w:val="single"/>
        </w:rPr>
      </w:pPr>
      <w:r>
        <w:t>If Addictionologist</w:t>
      </w:r>
      <w:r w:rsidRPr="001326A8">
        <w:t xml:space="preserve"> </w:t>
      </w:r>
      <w:r>
        <w:t xml:space="preserve">provide name(s) </w:t>
      </w: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p>
    <w:p w14:paraId="0951EA66" w14:textId="269A09EC" w:rsidR="00555F55" w:rsidRDefault="00555F55" w:rsidP="00555F55">
      <w:pPr>
        <w:widowControl/>
        <w:tabs>
          <w:tab w:val="left" w:pos="720"/>
        </w:tabs>
        <w:autoSpaceDE/>
        <w:autoSpaceDN/>
        <w:ind w:left="720"/>
        <w:rPr>
          <w:b/>
          <w:u w:val="single"/>
        </w:rPr>
      </w:pPr>
    </w:p>
    <w:p w14:paraId="2E0D8A3F" w14:textId="5B8C4253" w:rsidR="00555F55" w:rsidRDefault="007576D9" w:rsidP="001326A8">
      <w:pPr>
        <w:widowControl/>
        <w:numPr>
          <w:ilvl w:val="0"/>
          <w:numId w:val="3"/>
        </w:numPr>
        <w:tabs>
          <w:tab w:val="left" w:pos="720"/>
        </w:tabs>
        <w:autoSpaceDE/>
        <w:autoSpaceDN/>
        <w:ind w:hanging="720"/>
      </w:pPr>
      <w:r w:rsidRPr="00DB2A98">
        <w:t>The course must require completion of a post-</w:t>
      </w:r>
      <w:r w:rsidR="003F6647" w:rsidRPr="00DB2A98">
        <w:t xml:space="preserve"> test</w:t>
      </w:r>
      <w:r w:rsidRPr="00DB2A98">
        <w:t xml:space="preserve"> where learners score at least 80% to pass. Please specify, how </w:t>
      </w:r>
      <w:r w:rsidR="001326A8">
        <w:t xml:space="preserve">the </w:t>
      </w:r>
      <w:r w:rsidRPr="00DB2A98">
        <w:t>scoring of the exam be done and reported?</w:t>
      </w:r>
      <w:r w:rsidR="00712BBC" w:rsidRPr="00DB2A98">
        <w:t xml:space="preserve"> </w:t>
      </w:r>
      <w:r w:rsidR="00F34335" w:rsidRPr="00DB2A98">
        <w:t xml:space="preserve">Submit post-test questions as part of the approval </w:t>
      </w:r>
      <w:r w:rsidR="001326A8">
        <w:t>process:</w:t>
      </w:r>
      <w:r w:rsidR="00F34335" w:rsidRPr="00DB2A98">
        <w:t xml:space="preserve"> </w:t>
      </w:r>
    </w:p>
    <w:p w14:paraId="14643138" w14:textId="43F1CB35" w:rsidR="007576D9" w:rsidRPr="00555F55" w:rsidRDefault="007576D9" w:rsidP="00555F55">
      <w:pPr>
        <w:widowControl/>
        <w:tabs>
          <w:tab w:val="left" w:pos="720"/>
        </w:tabs>
        <w:autoSpaceDE/>
        <w:autoSpaceDN/>
        <w:ind w:left="720"/>
      </w:pP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p>
    <w:p w14:paraId="24469C95" w14:textId="77777777" w:rsidR="00555F55" w:rsidRPr="00DB2A98" w:rsidRDefault="00555F55" w:rsidP="00555F55">
      <w:pPr>
        <w:widowControl/>
        <w:tabs>
          <w:tab w:val="left" w:pos="720"/>
        </w:tabs>
        <w:autoSpaceDE/>
        <w:autoSpaceDN/>
        <w:ind w:left="720"/>
      </w:pPr>
    </w:p>
    <w:p w14:paraId="210250D4" w14:textId="77777777" w:rsidR="007576D9" w:rsidRPr="00DB2A98" w:rsidRDefault="007576D9" w:rsidP="001326A8">
      <w:pPr>
        <w:widowControl/>
        <w:numPr>
          <w:ilvl w:val="0"/>
          <w:numId w:val="3"/>
        </w:numPr>
        <w:autoSpaceDE/>
        <w:autoSpaceDN/>
        <w:ind w:hanging="720"/>
      </w:pPr>
      <w:r w:rsidRPr="00DB2A98">
        <w:t xml:space="preserve">Indicate if this continuing education activity has been approved for credit by any other professional organizations or licensing boards: </w:t>
      </w:r>
    </w:p>
    <w:p w14:paraId="70E39B98" w14:textId="587D4C21" w:rsidR="007576D9" w:rsidRDefault="007576D9" w:rsidP="00DB2A98">
      <w:pPr>
        <w:ind w:left="360" w:firstLine="360"/>
      </w:pP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r w:rsidRPr="00DB2A98">
        <w:t xml:space="preserve"> </w:t>
      </w:r>
    </w:p>
    <w:p w14:paraId="59DE857F" w14:textId="77777777" w:rsidR="00555F55" w:rsidRPr="00DB2A98" w:rsidRDefault="00555F55" w:rsidP="00DB2A98">
      <w:pPr>
        <w:ind w:left="360" w:firstLine="360"/>
      </w:pPr>
    </w:p>
    <w:p w14:paraId="0AF501CC" w14:textId="294A2E9D" w:rsidR="00B903AC" w:rsidRPr="00DB2A98" w:rsidRDefault="008E655A" w:rsidP="001326A8">
      <w:pPr>
        <w:widowControl/>
        <w:numPr>
          <w:ilvl w:val="0"/>
          <w:numId w:val="3"/>
        </w:numPr>
        <w:autoSpaceDE/>
        <w:autoSpaceDN/>
        <w:ind w:hanging="720"/>
      </w:pPr>
      <w:r w:rsidRPr="00DB2A98">
        <w:t xml:space="preserve">Please submit </w:t>
      </w:r>
      <w:r w:rsidR="004D23A4" w:rsidRPr="00DB2A98">
        <w:t>brochure/advertising materials</w:t>
      </w:r>
      <w:r w:rsidRPr="00DB2A98">
        <w:t>; for live courses, please list date(s) of the course:</w:t>
      </w:r>
      <w:r w:rsidR="00B903AC" w:rsidRPr="00DB2A98">
        <w:t xml:space="preserve"> </w:t>
      </w:r>
    </w:p>
    <w:p w14:paraId="6C5434F6" w14:textId="48B44E79" w:rsidR="004D23A4" w:rsidRDefault="00B903AC" w:rsidP="00DB2A98">
      <w:pPr>
        <w:ind w:left="360" w:firstLine="360"/>
      </w:pPr>
      <w:r w:rsidRPr="00DB2A98">
        <w:rPr>
          <w:b/>
          <w:u w:val="single"/>
        </w:rPr>
        <w:fldChar w:fldCharType="begin">
          <w:ffData>
            <w:name w:val="Text1"/>
            <w:enabled/>
            <w:calcOnExit w:val="0"/>
            <w:textInput/>
          </w:ffData>
        </w:fldChar>
      </w:r>
      <w:r w:rsidRPr="00DB2A98">
        <w:rPr>
          <w:b/>
          <w:u w:val="single"/>
        </w:rPr>
        <w:instrText xml:space="preserve"> FORMTEXT </w:instrText>
      </w:r>
      <w:r w:rsidRPr="00DB2A98">
        <w:rPr>
          <w:b/>
          <w:u w:val="single"/>
        </w:rPr>
      </w:r>
      <w:r w:rsidRPr="00DB2A98">
        <w:rPr>
          <w:b/>
          <w:u w:val="single"/>
        </w:rPr>
        <w:fldChar w:fldCharType="separate"/>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noProof/>
          <w:u w:val="single"/>
        </w:rPr>
        <w:t> </w:t>
      </w:r>
      <w:r w:rsidRPr="00DB2A98">
        <w:rPr>
          <w:b/>
          <w:u w:val="single"/>
        </w:rPr>
        <w:fldChar w:fldCharType="end"/>
      </w:r>
      <w:r w:rsidRPr="00DB2A98">
        <w:t xml:space="preserve"> </w:t>
      </w:r>
    </w:p>
    <w:p w14:paraId="48336308" w14:textId="2ED94BB6" w:rsidR="00555F55" w:rsidRDefault="00555F55" w:rsidP="00DB2A98">
      <w:pPr>
        <w:ind w:left="360" w:firstLine="360"/>
      </w:pPr>
    </w:p>
    <w:p w14:paraId="613A4B9F" w14:textId="77777777" w:rsidR="001326A8" w:rsidRDefault="001326A8" w:rsidP="00DB2A98">
      <w:pPr>
        <w:ind w:left="360" w:firstLine="360"/>
      </w:pPr>
    </w:p>
    <w:p w14:paraId="7FFA84E5" w14:textId="77777777" w:rsidR="00555F55" w:rsidRPr="00DB2A98" w:rsidRDefault="00555F55" w:rsidP="00DB2A98">
      <w:pPr>
        <w:ind w:left="360" w:firstLine="360"/>
      </w:pPr>
    </w:p>
    <w:p w14:paraId="5B2DCF43" w14:textId="4CFEB66E" w:rsidR="00583288" w:rsidRPr="00DB2A98" w:rsidRDefault="007576D9" w:rsidP="00DB2A98">
      <w:r w:rsidRPr="00DB2A98">
        <w:t>Email this completed form</w:t>
      </w:r>
      <w:r w:rsidR="00F34335" w:rsidRPr="00DB2A98">
        <w:t xml:space="preserve"> and required documents to</w:t>
      </w:r>
      <w:r w:rsidRPr="00DB2A98">
        <w:t xml:space="preserve"> </w:t>
      </w:r>
      <w:hyperlink r:id="rId9" w:history="1">
        <w:r w:rsidR="00712BBC" w:rsidRPr="00DB2A98">
          <w:rPr>
            <w:rStyle w:val="Hyperlink"/>
          </w:rPr>
          <w:t>Education@lsbme.la.gov</w:t>
        </w:r>
      </w:hyperlink>
      <w:r w:rsidR="008657D9" w:rsidRPr="00DB2A98">
        <w:t xml:space="preserve"> </w:t>
      </w:r>
      <w:r w:rsidR="00154716" w:rsidRPr="00DB2A98">
        <w:t>.</w:t>
      </w:r>
    </w:p>
    <w:p w14:paraId="2DBEA42C" w14:textId="77777777" w:rsidR="00583288" w:rsidRPr="00DB2A98" w:rsidRDefault="00583288" w:rsidP="00DB2A98">
      <w:pPr>
        <w:widowControl/>
        <w:autoSpaceDE/>
        <w:autoSpaceDN/>
      </w:pPr>
      <w:r w:rsidRPr="00DB2A98">
        <w:br w:type="page"/>
      </w:r>
    </w:p>
    <w:p w14:paraId="71205A02" w14:textId="77777777" w:rsidR="00686E12" w:rsidRDefault="00686E12" w:rsidP="00DB2A98">
      <w:pPr>
        <w:sectPr w:rsidR="00686E12" w:rsidSect="00555F55">
          <w:pgSz w:w="12240" w:h="15840"/>
          <w:pgMar w:top="990" w:right="720" w:bottom="1440" w:left="864" w:header="720" w:footer="720" w:gutter="0"/>
          <w:cols w:space="720"/>
          <w:docGrid w:linePitch="360"/>
        </w:sectPr>
      </w:pPr>
    </w:p>
    <w:p w14:paraId="4C50CEE5" w14:textId="5A790E24" w:rsidR="00300F59" w:rsidRPr="00DB2A98" w:rsidRDefault="00300F59" w:rsidP="00DB2A98"/>
    <w:tbl>
      <w:tblPr>
        <w:tblStyle w:val="TableGrid"/>
        <w:tblW w:w="14850" w:type="dxa"/>
        <w:tblInd w:w="-905" w:type="dxa"/>
        <w:tblLook w:val="04A0" w:firstRow="1" w:lastRow="0" w:firstColumn="1" w:lastColumn="0" w:noHBand="0" w:noVBand="1"/>
      </w:tblPr>
      <w:tblGrid>
        <w:gridCol w:w="8280"/>
        <w:gridCol w:w="2160"/>
        <w:gridCol w:w="2160"/>
        <w:gridCol w:w="2250"/>
      </w:tblGrid>
      <w:tr w:rsidR="00F32136" w14:paraId="7F5F3C96" w14:textId="77777777" w:rsidTr="00F7385B">
        <w:tc>
          <w:tcPr>
            <w:tcW w:w="8280" w:type="dxa"/>
            <w:shd w:val="clear" w:color="auto" w:fill="D9D9D9" w:themeFill="background1" w:themeFillShade="D9"/>
            <w:vAlign w:val="center"/>
          </w:tcPr>
          <w:p w14:paraId="41F568DD" w14:textId="77777777" w:rsidR="00F32136" w:rsidRPr="00DB2A98" w:rsidRDefault="00F32136" w:rsidP="00F7385B">
            <w:pPr>
              <w:pStyle w:val="TableParagraph"/>
              <w:spacing w:line="240" w:lineRule="auto"/>
              <w:rPr>
                <w:b/>
                <w:sz w:val="28"/>
                <w:szCs w:val="28"/>
              </w:rPr>
            </w:pPr>
            <w:r w:rsidRPr="00DB2A98">
              <w:rPr>
                <w:b/>
                <w:sz w:val="28"/>
                <w:szCs w:val="28"/>
              </w:rPr>
              <w:t>Best Practices for Prescribing of Controlled Substances</w:t>
            </w:r>
          </w:p>
        </w:tc>
        <w:tc>
          <w:tcPr>
            <w:tcW w:w="2160" w:type="dxa"/>
            <w:shd w:val="clear" w:color="auto" w:fill="B2BFD2"/>
            <w:vAlign w:val="center"/>
          </w:tcPr>
          <w:p w14:paraId="7EC4AD9D" w14:textId="77777777" w:rsidR="00F32136" w:rsidRPr="00DB2A98" w:rsidRDefault="00F32136" w:rsidP="00F7385B">
            <w:pPr>
              <w:pStyle w:val="TableParagraph"/>
              <w:spacing w:line="240" w:lineRule="auto"/>
              <w:ind w:right="99"/>
              <w:jc w:val="center"/>
              <w:rPr>
                <w:b/>
                <w:sz w:val="24"/>
                <w:szCs w:val="24"/>
              </w:rPr>
            </w:pPr>
            <w:r w:rsidRPr="00DB2A98">
              <w:rPr>
                <w:b/>
                <w:sz w:val="24"/>
                <w:szCs w:val="24"/>
              </w:rPr>
              <w:t>CME PROVIDER</w:t>
            </w:r>
          </w:p>
          <w:p w14:paraId="5A455D3D" w14:textId="77777777" w:rsidR="00F32136" w:rsidRDefault="00F32136" w:rsidP="00F7385B">
            <w:pPr>
              <w:jc w:val="center"/>
            </w:pPr>
            <w:r w:rsidRPr="00DB2A98">
              <w:rPr>
                <w:b/>
                <w:sz w:val="16"/>
                <w:szCs w:val="16"/>
              </w:rPr>
              <w:t>Please check all items identified in the course</w:t>
            </w:r>
          </w:p>
        </w:tc>
        <w:tc>
          <w:tcPr>
            <w:tcW w:w="2160" w:type="dxa"/>
            <w:shd w:val="clear" w:color="auto" w:fill="B2BFD2"/>
            <w:vAlign w:val="center"/>
          </w:tcPr>
          <w:p w14:paraId="3216DB15" w14:textId="77777777" w:rsidR="00F32136" w:rsidRDefault="00F32136" w:rsidP="00F7385B">
            <w:pPr>
              <w:jc w:val="center"/>
              <w:rPr>
                <w:b/>
              </w:rPr>
            </w:pPr>
            <w:r w:rsidRPr="00DB2A98">
              <w:rPr>
                <w:b/>
              </w:rPr>
              <w:t>Research Analyst</w:t>
            </w:r>
          </w:p>
          <w:p w14:paraId="31DF7A04" w14:textId="77777777" w:rsidR="00F32136" w:rsidRDefault="00F32136" w:rsidP="00F7385B">
            <w:pPr>
              <w:jc w:val="center"/>
            </w:pPr>
            <w:r w:rsidRPr="00DB2A98">
              <w:rPr>
                <w:b/>
              </w:rPr>
              <w:t>Screen</w:t>
            </w:r>
          </w:p>
        </w:tc>
        <w:tc>
          <w:tcPr>
            <w:tcW w:w="2250" w:type="dxa"/>
            <w:shd w:val="clear" w:color="auto" w:fill="B2BFD2"/>
            <w:vAlign w:val="center"/>
          </w:tcPr>
          <w:p w14:paraId="6558A692" w14:textId="77777777" w:rsidR="00F32136" w:rsidRPr="00DB2A98" w:rsidRDefault="00F32136" w:rsidP="00F7385B">
            <w:pPr>
              <w:pStyle w:val="TableParagraph"/>
              <w:spacing w:line="240" w:lineRule="auto"/>
              <w:ind w:left="160" w:right="155"/>
              <w:jc w:val="center"/>
              <w:rPr>
                <w:b/>
                <w:sz w:val="24"/>
                <w:szCs w:val="24"/>
              </w:rPr>
            </w:pPr>
            <w:r w:rsidRPr="00DB2A98">
              <w:rPr>
                <w:b/>
              </w:rPr>
              <w:t>ADOI</w:t>
            </w:r>
          </w:p>
          <w:p w14:paraId="14FB14F2" w14:textId="77777777" w:rsidR="00F32136" w:rsidRDefault="00F32136" w:rsidP="00F7385B">
            <w:pPr>
              <w:jc w:val="center"/>
            </w:pPr>
            <w:r w:rsidRPr="00DB2A98">
              <w:rPr>
                <w:b/>
                <w:sz w:val="24"/>
                <w:szCs w:val="24"/>
              </w:rPr>
              <w:t>Final Approval</w:t>
            </w:r>
          </w:p>
        </w:tc>
      </w:tr>
      <w:tr w:rsidR="00F7385B" w14:paraId="07182F7F" w14:textId="77777777" w:rsidTr="00F7385B">
        <w:trPr>
          <w:trHeight w:val="422"/>
        </w:trPr>
        <w:tc>
          <w:tcPr>
            <w:tcW w:w="8280" w:type="dxa"/>
            <w:shd w:val="clear" w:color="auto" w:fill="D5DCE4" w:themeFill="text2" w:themeFillTint="33"/>
            <w:vAlign w:val="center"/>
          </w:tcPr>
          <w:p w14:paraId="03A43AEF" w14:textId="77777777" w:rsidR="00F7385B" w:rsidRPr="008C40B2" w:rsidRDefault="00F7385B" w:rsidP="00F7385B">
            <w:pPr>
              <w:pStyle w:val="TableParagraph"/>
              <w:spacing w:line="240" w:lineRule="auto"/>
              <w:ind w:left="80"/>
              <w:rPr>
                <w:sz w:val="20"/>
                <w:szCs w:val="20"/>
              </w:rPr>
            </w:pPr>
            <w:r w:rsidRPr="008C40B2">
              <w:rPr>
                <w:color w:val="231F20"/>
                <w:sz w:val="20"/>
                <w:szCs w:val="20"/>
              </w:rPr>
              <w:t>Review the epidemiology behind the use and abuse of the prescription-controlled substances epidemic in the United States and Louisiana</w:t>
            </w:r>
          </w:p>
        </w:tc>
        <w:tc>
          <w:tcPr>
            <w:tcW w:w="2160" w:type="dxa"/>
            <w:shd w:val="clear" w:color="auto" w:fill="D5DCE4" w:themeFill="text2" w:themeFillTint="33"/>
            <w:vAlign w:val="center"/>
          </w:tcPr>
          <w:p w14:paraId="4E75A0CA" w14:textId="47773EF6" w:rsidR="00F7385B" w:rsidRPr="008C40B2" w:rsidRDefault="00F7385B" w:rsidP="00F7385B">
            <w:pPr>
              <w:jc w:val="center"/>
              <w:rPr>
                <w:sz w:val="20"/>
                <w:szCs w:val="20"/>
              </w:rP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c>
          <w:tcPr>
            <w:tcW w:w="2160" w:type="dxa"/>
            <w:shd w:val="clear" w:color="auto" w:fill="D5DCE4" w:themeFill="text2" w:themeFillTint="33"/>
            <w:vAlign w:val="center"/>
          </w:tcPr>
          <w:p w14:paraId="11A6478B" w14:textId="6AC56544" w:rsidR="00F7385B" w:rsidRPr="008C40B2" w:rsidRDefault="00F7385B" w:rsidP="00F7385B">
            <w:pPr>
              <w:jc w:val="center"/>
              <w:rPr>
                <w:sz w:val="20"/>
                <w:szCs w:val="20"/>
              </w:rP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r w:rsidR="00014D97" w:rsidRPr="00014D97">
              <w:rPr>
                <w:u w:val="single"/>
              </w:rPr>
              <w:fldChar w:fldCharType="begin">
                <w:ffData>
                  <w:name w:val="Text2"/>
                  <w:enabled/>
                  <w:calcOnExit w:val="0"/>
                  <w:textInput/>
                </w:ffData>
              </w:fldChar>
            </w:r>
            <w:bookmarkStart w:id="2" w:name="Text2"/>
            <w:r w:rsidR="00014D97" w:rsidRPr="00014D97">
              <w:rPr>
                <w:u w:val="single"/>
              </w:rPr>
              <w:instrText xml:space="preserve"> FORMTEXT </w:instrText>
            </w:r>
            <w:r w:rsidR="00014D97" w:rsidRPr="00014D97">
              <w:rPr>
                <w:u w:val="single"/>
              </w:rPr>
            </w:r>
            <w:r w:rsidR="00014D97" w:rsidRPr="00014D97">
              <w:rPr>
                <w:u w:val="single"/>
              </w:rPr>
              <w:fldChar w:fldCharType="separate"/>
            </w:r>
            <w:r w:rsidR="00014D97" w:rsidRPr="00014D97">
              <w:rPr>
                <w:noProof/>
                <w:u w:val="single"/>
              </w:rPr>
              <w:t> </w:t>
            </w:r>
            <w:r w:rsidR="00014D97" w:rsidRPr="00014D97">
              <w:rPr>
                <w:noProof/>
                <w:u w:val="single"/>
              </w:rPr>
              <w:t> </w:t>
            </w:r>
            <w:r w:rsidR="00014D97" w:rsidRPr="00014D97">
              <w:rPr>
                <w:noProof/>
                <w:u w:val="single"/>
              </w:rPr>
              <w:t> </w:t>
            </w:r>
            <w:r w:rsidR="00014D97" w:rsidRPr="00014D97">
              <w:rPr>
                <w:noProof/>
                <w:u w:val="single"/>
              </w:rPr>
              <w:t> </w:t>
            </w:r>
            <w:r w:rsidR="00014D97" w:rsidRPr="00014D97">
              <w:rPr>
                <w:noProof/>
                <w:u w:val="single"/>
              </w:rPr>
              <w:t> </w:t>
            </w:r>
            <w:r w:rsidR="00014D97" w:rsidRPr="00014D97">
              <w:rPr>
                <w:u w:val="single"/>
              </w:rPr>
              <w:fldChar w:fldCharType="end"/>
            </w:r>
            <w:bookmarkEnd w:id="2"/>
          </w:p>
        </w:tc>
        <w:tc>
          <w:tcPr>
            <w:tcW w:w="2250" w:type="dxa"/>
            <w:shd w:val="clear" w:color="auto" w:fill="D5DCE4" w:themeFill="text2" w:themeFillTint="33"/>
            <w:vAlign w:val="center"/>
          </w:tcPr>
          <w:p w14:paraId="33135106" w14:textId="46EFF231" w:rsidR="00F7385B" w:rsidRPr="008C40B2" w:rsidRDefault="00F7385B" w:rsidP="00F7385B">
            <w:pPr>
              <w:jc w:val="center"/>
              <w:rPr>
                <w:sz w:val="20"/>
                <w:szCs w:val="20"/>
              </w:rP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r>
      <w:tr w:rsidR="00014D97" w14:paraId="6361EE8B" w14:textId="77777777" w:rsidTr="00B33F99">
        <w:trPr>
          <w:trHeight w:val="431"/>
        </w:trPr>
        <w:tc>
          <w:tcPr>
            <w:tcW w:w="8280" w:type="dxa"/>
            <w:shd w:val="clear" w:color="auto" w:fill="B2BFD2"/>
            <w:vAlign w:val="center"/>
          </w:tcPr>
          <w:p w14:paraId="45E2C638" w14:textId="77777777" w:rsidR="00014D97" w:rsidRPr="008C40B2" w:rsidRDefault="00014D97" w:rsidP="00014D97">
            <w:pPr>
              <w:pStyle w:val="TableParagraph"/>
              <w:spacing w:line="240" w:lineRule="auto"/>
              <w:ind w:left="80"/>
              <w:rPr>
                <w:color w:val="231F20"/>
                <w:sz w:val="20"/>
                <w:szCs w:val="20"/>
              </w:rPr>
            </w:pPr>
            <w:r w:rsidRPr="008C40B2">
              <w:rPr>
                <w:color w:val="231F20"/>
                <w:sz w:val="20"/>
                <w:szCs w:val="20"/>
              </w:rPr>
              <w:t xml:space="preserve">Review  the requirements of Louisiana  legislature’s Act 76-2017for all prescribers of controlled substances  </w:t>
            </w:r>
          </w:p>
        </w:tc>
        <w:tc>
          <w:tcPr>
            <w:tcW w:w="2160" w:type="dxa"/>
            <w:shd w:val="clear" w:color="auto" w:fill="B2BFD2"/>
            <w:vAlign w:val="center"/>
          </w:tcPr>
          <w:p w14:paraId="27DB3D31" w14:textId="54942DFC"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tcPr>
          <w:p w14:paraId="20C75B64" w14:textId="4C534D13" w:rsidR="00014D97" w:rsidRPr="008C40B2" w:rsidRDefault="00014D97" w:rsidP="00014D97">
            <w:pPr>
              <w:jc w:val="center"/>
              <w:rPr>
                <w:sz w:val="20"/>
                <w:szCs w:val="20"/>
              </w:rPr>
            </w:pPr>
            <w:r w:rsidRPr="00837AFC">
              <w:fldChar w:fldCharType="begin">
                <w:ffData>
                  <w:name w:val="Check1"/>
                  <w:enabled/>
                  <w:calcOnExit w:val="0"/>
                  <w:checkBox>
                    <w:sizeAuto/>
                    <w:default w:val="0"/>
                  </w:checkBox>
                </w:ffData>
              </w:fldChar>
            </w:r>
            <w:r w:rsidRPr="00837AFC">
              <w:instrText xml:space="preserve"> FORMCHECKBOX </w:instrText>
            </w:r>
            <w:r w:rsidR="00665FC0">
              <w:fldChar w:fldCharType="separate"/>
            </w:r>
            <w:r w:rsidRPr="00837AFC">
              <w:fldChar w:fldCharType="end"/>
            </w:r>
            <w:r w:rsidRPr="00837AFC">
              <w:rPr>
                <w:u w:val="single"/>
              </w:rPr>
              <w:fldChar w:fldCharType="begin">
                <w:ffData>
                  <w:name w:val="Text2"/>
                  <w:enabled/>
                  <w:calcOnExit w:val="0"/>
                  <w:textInput/>
                </w:ffData>
              </w:fldChar>
            </w:r>
            <w:r w:rsidRPr="00837AFC">
              <w:rPr>
                <w:u w:val="single"/>
              </w:rPr>
              <w:instrText xml:space="preserve"> FORMTEXT </w:instrText>
            </w:r>
            <w:r w:rsidRPr="00837AFC">
              <w:rPr>
                <w:u w:val="single"/>
              </w:rPr>
            </w:r>
            <w:r w:rsidRPr="00837AFC">
              <w:rPr>
                <w:u w:val="single"/>
              </w:rPr>
              <w:fldChar w:fldCharType="separate"/>
            </w:r>
            <w:r w:rsidRPr="00837AFC">
              <w:rPr>
                <w:noProof/>
                <w:u w:val="single"/>
              </w:rPr>
              <w:t> </w:t>
            </w:r>
            <w:r w:rsidRPr="00837AFC">
              <w:rPr>
                <w:noProof/>
                <w:u w:val="single"/>
              </w:rPr>
              <w:t> </w:t>
            </w:r>
            <w:r w:rsidRPr="00837AFC">
              <w:rPr>
                <w:noProof/>
                <w:u w:val="single"/>
              </w:rPr>
              <w:t> </w:t>
            </w:r>
            <w:r w:rsidRPr="00837AFC">
              <w:rPr>
                <w:noProof/>
                <w:u w:val="single"/>
              </w:rPr>
              <w:t> </w:t>
            </w:r>
            <w:r w:rsidRPr="00837AFC">
              <w:rPr>
                <w:noProof/>
                <w:u w:val="single"/>
              </w:rPr>
              <w:t> </w:t>
            </w:r>
            <w:r w:rsidRPr="00837AFC">
              <w:rPr>
                <w:u w:val="single"/>
              </w:rPr>
              <w:fldChar w:fldCharType="end"/>
            </w:r>
          </w:p>
        </w:tc>
        <w:tc>
          <w:tcPr>
            <w:tcW w:w="2250" w:type="dxa"/>
            <w:shd w:val="clear" w:color="auto" w:fill="B2BFD2"/>
            <w:vAlign w:val="center"/>
          </w:tcPr>
          <w:p w14:paraId="1B09D5F6" w14:textId="62796D52"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13DFFA18" w14:textId="77777777" w:rsidTr="00B33F99">
        <w:trPr>
          <w:trHeight w:val="431"/>
        </w:trPr>
        <w:tc>
          <w:tcPr>
            <w:tcW w:w="8280" w:type="dxa"/>
            <w:shd w:val="clear" w:color="auto" w:fill="D5DCE4" w:themeFill="text2" w:themeFillTint="33"/>
            <w:vAlign w:val="center"/>
          </w:tcPr>
          <w:p w14:paraId="3F0942D5" w14:textId="77777777" w:rsidR="00014D97" w:rsidRPr="008C40B2" w:rsidRDefault="00014D97" w:rsidP="00014D97">
            <w:pPr>
              <w:pStyle w:val="TableParagraph"/>
              <w:spacing w:line="240" w:lineRule="auto"/>
              <w:ind w:left="80"/>
              <w:rPr>
                <w:sz w:val="20"/>
                <w:szCs w:val="20"/>
              </w:rPr>
            </w:pPr>
            <w:r w:rsidRPr="008C40B2">
              <w:rPr>
                <w:color w:val="231F20"/>
                <w:sz w:val="20"/>
                <w:szCs w:val="20"/>
              </w:rPr>
              <w:t xml:space="preserve">Review the five major classes of drugs identified in the Controlled Substances Act, including their indication for medical use, and their potential for abuse and/or dependency </w:t>
            </w:r>
          </w:p>
        </w:tc>
        <w:tc>
          <w:tcPr>
            <w:tcW w:w="2160" w:type="dxa"/>
            <w:shd w:val="clear" w:color="auto" w:fill="D5DCE4" w:themeFill="text2" w:themeFillTint="33"/>
            <w:vAlign w:val="center"/>
          </w:tcPr>
          <w:p w14:paraId="6155B447" w14:textId="7CD749A7"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tcPr>
          <w:p w14:paraId="2FF1EBE6" w14:textId="27B6E519" w:rsidR="00014D97" w:rsidRPr="008C40B2" w:rsidRDefault="00014D97" w:rsidP="00014D97">
            <w:pPr>
              <w:jc w:val="center"/>
              <w:rPr>
                <w:sz w:val="20"/>
                <w:szCs w:val="20"/>
              </w:rPr>
            </w:pPr>
            <w:r w:rsidRPr="00837AFC">
              <w:fldChar w:fldCharType="begin">
                <w:ffData>
                  <w:name w:val="Check1"/>
                  <w:enabled/>
                  <w:calcOnExit w:val="0"/>
                  <w:checkBox>
                    <w:sizeAuto/>
                    <w:default w:val="0"/>
                  </w:checkBox>
                </w:ffData>
              </w:fldChar>
            </w:r>
            <w:r w:rsidRPr="00837AFC">
              <w:instrText xml:space="preserve"> FORMCHECKBOX </w:instrText>
            </w:r>
            <w:r w:rsidR="00665FC0">
              <w:fldChar w:fldCharType="separate"/>
            </w:r>
            <w:r w:rsidRPr="00837AFC">
              <w:fldChar w:fldCharType="end"/>
            </w:r>
            <w:r w:rsidRPr="00837AFC">
              <w:rPr>
                <w:u w:val="single"/>
              </w:rPr>
              <w:fldChar w:fldCharType="begin">
                <w:ffData>
                  <w:name w:val="Text2"/>
                  <w:enabled/>
                  <w:calcOnExit w:val="0"/>
                  <w:textInput/>
                </w:ffData>
              </w:fldChar>
            </w:r>
            <w:r w:rsidRPr="00837AFC">
              <w:rPr>
                <w:u w:val="single"/>
              </w:rPr>
              <w:instrText xml:space="preserve"> FORMTEXT </w:instrText>
            </w:r>
            <w:r w:rsidRPr="00837AFC">
              <w:rPr>
                <w:u w:val="single"/>
              </w:rPr>
            </w:r>
            <w:r w:rsidRPr="00837AFC">
              <w:rPr>
                <w:u w:val="single"/>
              </w:rPr>
              <w:fldChar w:fldCharType="separate"/>
            </w:r>
            <w:r w:rsidRPr="00837AFC">
              <w:rPr>
                <w:noProof/>
                <w:u w:val="single"/>
              </w:rPr>
              <w:t> </w:t>
            </w:r>
            <w:r w:rsidRPr="00837AFC">
              <w:rPr>
                <w:noProof/>
                <w:u w:val="single"/>
              </w:rPr>
              <w:t> </w:t>
            </w:r>
            <w:r w:rsidRPr="00837AFC">
              <w:rPr>
                <w:noProof/>
                <w:u w:val="single"/>
              </w:rPr>
              <w:t> </w:t>
            </w:r>
            <w:r w:rsidRPr="00837AFC">
              <w:rPr>
                <w:noProof/>
                <w:u w:val="single"/>
              </w:rPr>
              <w:t> </w:t>
            </w:r>
            <w:r w:rsidRPr="00837AFC">
              <w:rPr>
                <w:noProof/>
                <w:u w:val="single"/>
              </w:rPr>
              <w:t> </w:t>
            </w:r>
            <w:r w:rsidRPr="00837AFC">
              <w:rPr>
                <w:u w:val="single"/>
              </w:rPr>
              <w:fldChar w:fldCharType="end"/>
            </w:r>
          </w:p>
        </w:tc>
        <w:tc>
          <w:tcPr>
            <w:tcW w:w="2250" w:type="dxa"/>
            <w:shd w:val="clear" w:color="auto" w:fill="D5DCE4" w:themeFill="text2" w:themeFillTint="33"/>
            <w:vAlign w:val="center"/>
          </w:tcPr>
          <w:p w14:paraId="6EF3A3CE" w14:textId="0637E526"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690DE6E5" w14:textId="77777777" w:rsidTr="00B33F99">
        <w:trPr>
          <w:trHeight w:val="431"/>
        </w:trPr>
        <w:tc>
          <w:tcPr>
            <w:tcW w:w="8280" w:type="dxa"/>
            <w:shd w:val="clear" w:color="auto" w:fill="B2BFD2"/>
            <w:vAlign w:val="center"/>
          </w:tcPr>
          <w:p w14:paraId="128A1FB2" w14:textId="77777777" w:rsidR="00014D97" w:rsidRPr="008C40B2" w:rsidRDefault="00014D97" w:rsidP="00014D97">
            <w:pPr>
              <w:pStyle w:val="TableParagraph"/>
              <w:spacing w:line="240" w:lineRule="auto"/>
              <w:ind w:left="79"/>
              <w:rPr>
                <w:sz w:val="20"/>
                <w:szCs w:val="20"/>
              </w:rPr>
            </w:pPr>
            <w:r w:rsidRPr="008C40B2">
              <w:rPr>
                <w:color w:val="231F20"/>
                <w:sz w:val="20"/>
                <w:szCs w:val="20"/>
              </w:rPr>
              <w:t>Review the practice of medication reconciliation and the adverse effects of polypharmacy</w:t>
            </w:r>
          </w:p>
        </w:tc>
        <w:tc>
          <w:tcPr>
            <w:tcW w:w="2160" w:type="dxa"/>
            <w:shd w:val="clear" w:color="auto" w:fill="B2BFD2"/>
            <w:vAlign w:val="center"/>
          </w:tcPr>
          <w:p w14:paraId="57EEB340" w14:textId="2A1A57F6"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tcPr>
          <w:p w14:paraId="7B5F71F1" w14:textId="7513AFB1" w:rsidR="00014D97" w:rsidRPr="008C40B2" w:rsidRDefault="00014D97" w:rsidP="00014D97">
            <w:pPr>
              <w:jc w:val="center"/>
              <w:rPr>
                <w:sz w:val="20"/>
                <w:szCs w:val="20"/>
              </w:rPr>
            </w:pPr>
            <w:r w:rsidRPr="00837AFC">
              <w:fldChar w:fldCharType="begin">
                <w:ffData>
                  <w:name w:val="Check1"/>
                  <w:enabled/>
                  <w:calcOnExit w:val="0"/>
                  <w:checkBox>
                    <w:sizeAuto/>
                    <w:default w:val="0"/>
                  </w:checkBox>
                </w:ffData>
              </w:fldChar>
            </w:r>
            <w:r w:rsidRPr="00837AFC">
              <w:instrText xml:space="preserve"> FORMCHECKBOX </w:instrText>
            </w:r>
            <w:r w:rsidR="00665FC0">
              <w:fldChar w:fldCharType="separate"/>
            </w:r>
            <w:r w:rsidRPr="00837AFC">
              <w:fldChar w:fldCharType="end"/>
            </w:r>
            <w:r w:rsidRPr="00837AFC">
              <w:rPr>
                <w:u w:val="single"/>
              </w:rPr>
              <w:fldChar w:fldCharType="begin">
                <w:ffData>
                  <w:name w:val="Text2"/>
                  <w:enabled/>
                  <w:calcOnExit w:val="0"/>
                  <w:textInput/>
                </w:ffData>
              </w:fldChar>
            </w:r>
            <w:r w:rsidRPr="00837AFC">
              <w:rPr>
                <w:u w:val="single"/>
              </w:rPr>
              <w:instrText xml:space="preserve"> FORMTEXT </w:instrText>
            </w:r>
            <w:r w:rsidRPr="00837AFC">
              <w:rPr>
                <w:u w:val="single"/>
              </w:rPr>
            </w:r>
            <w:r w:rsidRPr="00837AFC">
              <w:rPr>
                <w:u w:val="single"/>
              </w:rPr>
              <w:fldChar w:fldCharType="separate"/>
            </w:r>
            <w:r w:rsidRPr="00837AFC">
              <w:rPr>
                <w:noProof/>
                <w:u w:val="single"/>
              </w:rPr>
              <w:t> </w:t>
            </w:r>
            <w:r w:rsidRPr="00837AFC">
              <w:rPr>
                <w:noProof/>
                <w:u w:val="single"/>
              </w:rPr>
              <w:t> </w:t>
            </w:r>
            <w:r w:rsidRPr="00837AFC">
              <w:rPr>
                <w:noProof/>
                <w:u w:val="single"/>
              </w:rPr>
              <w:t> </w:t>
            </w:r>
            <w:r w:rsidRPr="00837AFC">
              <w:rPr>
                <w:noProof/>
                <w:u w:val="single"/>
              </w:rPr>
              <w:t> </w:t>
            </w:r>
            <w:r w:rsidRPr="00837AFC">
              <w:rPr>
                <w:noProof/>
                <w:u w:val="single"/>
              </w:rPr>
              <w:t> </w:t>
            </w:r>
            <w:r w:rsidRPr="00837AFC">
              <w:rPr>
                <w:u w:val="single"/>
              </w:rPr>
              <w:fldChar w:fldCharType="end"/>
            </w:r>
          </w:p>
        </w:tc>
        <w:tc>
          <w:tcPr>
            <w:tcW w:w="2250" w:type="dxa"/>
            <w:shd w:val="clear" w:color="auto" w:fill="B2BFD2"/>
            <w:vAlign w:val="center"/>
          </w:tcPr>
          <w:p w14:paraId="17A326A3" w14:textId="47516BC3"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1E4EBCAD" w14:textId="77777777" w:rsidTr="000E3C01">
        <w:trPr>
          <w:trHeight w:val="431"/>
        </w:trPr>
        <w:tc>
          <w:tcPr>
            <w:tcW w:w="8280" w:type="dxa"/>
            <w:shd w:val="clear" w:color="auto" w:fill="D5DCE4" w:themeFill="text2" w:themeFillTint="33"/>
            <w:vAlign w:val="center"/>
          </w:tcPr>
          <w:p w14:paraId="555FDB6C" w14:textId="77777777" w:rsidR="00014D97" w:rsidRPr="008C40B2" w:rsidRDefault="00014D97" w:rsidP="00014D97">
            <w:pPr>
              <w:pStyle w:val="TableParagraph"/>
              <w:spacing w:line="240" w:lineRule="auto"/>
              <w:ind w:left="79"/>
              <w:rPr>
                <w:sz w:val="20"/>
                <w:szCs w:val="20"/>
              </w:rPr>
            </w:pPr>
            <w:r w:rsidRPr="008C40B2">
              <w:rPr>
                <w:color w:val="231F20"/>
                <w:sz w:val="20"/>
                <w:szCs w:val="20"/>
              </w:rPr>
              <w:t>Identify special considerations for specific populations such as extremes of age, reproductive age women, and mental health patients</w:t>
            </w:r>
          </w:p>
        </w:tc>
        <w:tc>
          <w:tcPr>
            <w:tcW w:w="2160" w:type="dxa"/>
            <w:shd w:val="clear" w:color="auto" w:fill="D5DCE4" w:themeFill="text2" w:themeFillTint="33"/>
            <w:vAlign w:val="center"/>
          </w:tcPr>
          <w:p w14:paraId="59719E37" w14:textId="28271076"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tcPr>
          <w:p w14:paraId="76CF97F7" w14:textId="7D56132D" w:rsidR="00014D97" w:rsidRPr="008C40B2" w:rsidRDefault="00014D97" w:rsidP="00014D97">
            <w:pPr>
              <w:jc w:val="center"/>
              <w:rPr>
                <w:sz w:val="20"/>
                <w:szCs w:val="20"/>
              </w:rPr>
            </w:pPr>
            <w:r w:rsidRPr="00D91C9E">
              <w:fldChar w:fldCharType="begin">
                <w:ffData>
                  <w:name w:val="Check1"/>
                  <w:enabled/>
                  <w:calcOnExit w:val="0"/>
                  <w:checkBox>
                    <w:sizeAuto/>
                    <w:default w:val="0"/>
                  </w:checkBox>
                </w:ffData>
              </w:fldChar>
            </w:r>
            <w:r w:rsidRPr="00D91C9E">
              <w:instrText xml:space="preserve"> FORMCHECKBOX </w:instrText>
            </w:r>
            <w:r w:rsidR="00665FC0">
              <w:fldChar w:fldCharType="separate"/>
            </w:r>
            <w:r w:rsidRPr="00D91C9E">
              <w:fldChar w:fldCharType="end"/>
            </w:r>
            <w:r w:rsidRPr="00D91C9E">
              <w:rPr>
                <w:u w:val="single"/>
              </w:rPr>
              <w:fldChar w:fldCharType="begin">
                <w:ffData>
                  <w:name w:val="Text2"/>
                  <w:enabled/>
                  <w:calcOnExit w:val="0"/>
                  <w:textInput/>
                </w:ffData>
              </w:fldChar>
            </w:r>
            <w:r w:rsidRPr="00D91C9E">
              <w:rPr>
                <w:u w:val="single"/>
              </w:rPr>
              <w:instrText xml:space="preserve"> FORMTEXT </w:instrText>
            </w:r>
            <w:r w:rsidRPr="00D91C9E">
              <w:rPr>
                <w:u w:val="single"/>
              </w:rPr>
            </w:r>
            <w:r w:rsidRPr="00D91C9E">
              <w:rPr>
                <w:u w:val="single"/>
              </w:rPr>
              <w:fldChar w:fldCharType="separate"/>
            </w:r>
            <w:r w:rsidRPr="00D91C9E">
              <w:rPr>
                <w:noProof/>
                <w:u w:val="single"/>
              </w:rPr>
              <w:t> </w:t>
            </w:r>
            <w:r w:rsidRPr="00D91C9E">
              <w:rPr>
                <w:noProof/>
                <w:u w:val="single"/>
              </w:rPr>
              <w:t> </w:t>
            </w:r>
            <w:r w:rsidRPr="00D91C9E">
              <w:rPr>
                <w:noProof/>
                <w:u w:val="single"/>
              </w:rPr>
              <w:t> </w:t>
            </w:r>
            <w:r w:rsidRPr="00D91C9E">
              <w:rPr>
                <w:noProof/>
                <w:u w:val="single"/>
              </w:rPr>
              <w:t> </w:t>
            </w:r>
            <w:r w:rsidRPr="00D91C9E">
              <w:rPr>
                <w:noProof/>
                <w:u w:val="single"/>
              </w:rPr>
              <w:t> </w:t>
            </w:r>
            <w:r w:rsidRPr="00D91C9E">
              <w:rPr>
                <w:u w:val="single"/>
              </w:rPr>
              <w:fldChar w:fldCharType="end"/>
            </w:r>
          </w:p>
        </w:tc>
        <w:tc>
          <w:tcPr>
            <w:tcW w:w="2250" w:type="dxa"/>
            <w:shd w:val="clear" w:color="auto" w:fill="D5DCE4" w:themeFill="text2" w:themeFillTint="33"/>
            <w:vAlign w:val="center"/>
          </w:tcPr>
          <w:p w14:paraId="1505E5D4" w14:textId="49CE563B"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488E4EB4" w14:textId="77777777" w:rsidTr="000E3C01">
        <w:trPr>
          <w:trHeight w:val="431"/>
        </w:trPr>
        <w:tc>
          <w:tcPr>
            <w:tcW w:w="8280" w:type="dxa"/>
            <w:shd w:val="clear" w:color="auto" w:fill="B2BFD2"/>
            <w:vAlign w:val="center"/>
          </w:tcPr>
          <w:p w14:paraId="4DA8F756" w14:textId="77777777" w:rsidR="00014D97" w:rsidRPr="008C40B2" w:rsidRDefault="00014D97" w:rsidP="00014D97">
            <w:pPr>
              <w:pStyle w:val="TableParagraph"/>
              <w:spacing w:line="240" w:lineRule="auto"/>
              <w:ind w:left="79"/>
              <w:rPr>
                <w:sz w:val="20"/>
                <w:szCs w:val="20"/>
              </w:rPr>
            </w:pPr>
            <w:r w:rsidRPr="008C40B2">
              <w:rPr>
                <w:color w:val="231F20"/>
                <w:sz w:val="20"/>
                <w:szCs w:val="20"/>
              </w:rPr>
              <w:t xml:space="preserve">Identify ways to elicit a well-defined treatment plan with identifiable goals </w:t>
            </w:r>
          </w:p>
        </w:tc>
        <w:tc>
          <w:tcPr>
            <w:tcW w:w="2160" w:type="dxa"/>
            <w:shd w:val="clear" w:color="auto" w:fill="B2BFD2"/>
            <w:vAlign w:val="center"/>
          </w:tcPr>
          <w:p w14:paraId="66258AD0" w14:textId="1A963AEF"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tcPr>
          <w:p w14:paraId="494B2EF8" w14:textId="0020EF5B" w:rsidR="00014D97" w:rsidRPr="008C40B2" w:rsidRDefault="00014D97" w:rsidP="00014D97">
            <w:pPr>
              <w:jc w:val="center"/>
              <w:rPr>
                <w:sz w:val="20"/>
                <w:szCs w:val="20"/>
              </w:rPr>
            </w:pPr>
            <w:r w:rsidRPr="00D91C9E">
              <w:fldChar w:fldCharType="begin">
                <w:ffData>
                  <w:name w:val="Check1"/>
                  <w:enabled/>
                  <w:calcOnExit w:val="0"/>
                  <w:checkBox>
                    <w:sizeAuto/>
                    <w:default w:val="0"/>
                  </w:checkBox>
                </w:ffData>
              </w:fldChar>
            </w:r>
            <w:r w:rsidRPr="00D91C9E">
              <w:instrText xml:space="preserve"> FORMCHECKBOX </w:instrText>
            </w:r>
            <w:r w:rsidR="00665FC0">
              <w:fldChar w:fldCharType="separate"/>
            </w:r>
            <w:r w:rsidRPr="00D91C9E">
              <w:fldChar w:fldCharType="end"/>
            </w:r>
            <w:r w:rsidRPr="00D91C9E">
              <w:rPr>
                <w:u w:val="single"/>
              </w:rPr>
              <w:fldChar w:fldCharType="begin">
                <w:ffData>
                  <w:name w:val="Text2"/>
                  <w:enabled/>
                  <w:calcOnExit w:val="0"/>
                  <w:textInput/>
                </w:ffData>
              </w:fldChar>
            </w:r>
            <w:r w:rsidRPr="00D91C9E">
              <w:rPr>
                <w:u w:val="single"/>
              </w:rPr>
              <w:instrText xml:space="preserve"> FORMTEXT </w:instrText>
            </w:r>
            <w:r w:rsidRPr="00D91C9E">
              <w:rPr>
                <w:u w:val="single"/>
              </w:rPr>
            </w:r>
            <w:r w:rsidRPr="00D91C9E">
              <w:rPr>
                <w:u w:val="single"/>
              </w:rPr>
              <w:fldChar w:fldCharType="separate"/>
            </w:r>
            <w:r w:rsidRPr="00D91C9E">
              <w:rPr>
                <w:noProof/>
                <w:u w:val="single"/>
              </w:rPr>
              <w:t> </w:t>
            </w:r>
            <w:r w:rsidRPr="00D91C9E">
              <w:rPr>
                <w:noProof/>
                <w:u w:val="single"/>
              </w:rPr>
              <w:t> </w:t>
            </w:r>
            <w:r w:rsidRPr="00D91C9E">
              <w:rPr>
                <w:noProof/>
                <w:u w:val="single"/>
              </w:rPr>
              <w:t> </w:t>
            </w:r>
            <w:r w:rsidRPr="00D91C9E">
              <w:rPr>
                <w:noProof/>
                <w:u w:val="single"/>
              </w:rPr>
              <w:t> </w:t>
            </w:r>
            <w:r w:rsidRPr="00D91C9E">
              <w:rPr>
                <w:noProof/>
                <w:u w:val="single"/>
              </w:rPr>
              <w:t> </w:t>
            </w:r>
            <w:r w:rsidRPr="00D91C9E">
              <w:rPr>
                <w:u w:val="single"/>
              </w:rPr>
              <w:fldChar w:fldCharType="end"/>
            </w:r>
          </w:p>
        </w:tc>
        <w:tc>
          <w:tcPr>
            <w:tcW w:w="2250" w:type="dxa"/>
            <w:shd w:val="clear" w:color="auto" w:fill="B2BFD2"/>
            <w:vAlign w:val="center"/>
          </w:tcPr>
          <w:p w14:paraId="6455BF07" w14:textId="419C7109"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5DF26B16" w14:textId="77777777" w:rsidTr="000E3C01">
        <w:trPr>
          <w:trHeight w:val="431"/>
        </w:trPr>
        <w:tc>
          <w:tcPr>
            <w:tcW w:w="8280" w:type="dxa"/>
            <w:shd w:val="clear" w:color="auto" w:fill="D5DCE4" w:themeFill="text2" w:themeFillTint="33"/>
            <w:vAlign w:val="center"/>
          </w:tcPr>
          <w:p w14:paraId="166E1D18" w14:textId="77777777" w:rsidR="00014D97" w:rsidRPr="008C40B2" w:rsidRDefault="00014D97" w:rsidP="00014D97">
            <w:pPr>
              <w:pStyle w:val="TableParagraph"/>
              <w:spacing w:line="240" w:lineRule="auto"/>
              <w:ind w:left="79"/>
              <w:rPr>
                <w:sz w:val="20"/>
                <w:szCs w:val="20"/>
              </w:rPr>
            </w:pPr>
            <w:r w:rsidRPr="008C40B2">
              <w:rPr>
                <w:color w:val="231F20"/>
                <w:sz w:val="20"/>
                <w:szCs w:val="20"/>
              </w:rPr>
              <w:t xml:space="preserve">Discuss key factors that should be included in educating and counseling patients </w:t>
            </w:r>
          </w:p>
        </w:tc>
        <w:tc>
          <w:tcPr>
            <w:tcW w:w="2160" w:type="dxa"/>
            <w:shd w:val="clear" w:color="auto" w:fill="D5DCE4" w:themeFill="text2" w:themeFillTint="33"/>
            <w:vAlign w:val="center"/>
          </w:tcPr>
          <w:p w14:paraId="195EE30F" w14:textId="5E88B2C5"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tcPr>
          <w:p w14:paraId="683978E9" w14:textId="159A7768" w:rsidR="00014D97" w:rsidRPr="008C40B2" w:rsidRDefault="00014D97" w:rsidP="00014D97">
            <w:pPr>
              <w:jc w:val="center"/>
              <w:rPr>
                <w:sz w:val="20"/>
                <w:szCs w:val="20"/>
              </w:rPr>
            </w:pPr>
            <w:r w:rsidRPr="00D91C9E">
              <w:fldChar w:fldCharType="begin">
                <w:ffData>
                  <w:name w:val="Check1"/>
                  <w:enabled/>
                  <w:calcOnExit w:val="0"/>
                  <w:checkBox>
                    <w:sizeAuto/>
                    <w:default w:val="0"/>
                  </w:checkBox>
                </w:ffData>
              </w:fldChar>
            </w:r>
            <w:r w:rsidRPr="00D91C9E">
              <w:instrText xml:space="preserve"> FORMCHECKBOX </w:instrText>
            </w:r>
            <w:r w:rsidR="00665FC0">
              <w:fldChar w:fldCharType="separate"/>
            </w:r>
            <w:r w:rsidRPr="00D91C9E">
              <w:fldChar w:fldCharType="end"/>
            </w:r>
            <w:r w:rsidRPr="00D91C9E">
              <w:rPr>
                <w:u w:val="single"/>
              </w:rPr>
              <w:fldChar w:fldCharType="begin">
                <w:ffData>
                  <w:name w:val="Text2"/>
                  <w:enabled/>
                  <w:calcOnExit w:val="0"/>
                  <w:textInput/>
                </w:ffData>
              </w:fldChar>
            </w:r>
            <w:r w:rsidRPr="00D91C9E">
              <w:rPr>
                <w:u w:val="single"/>
              </w:rPr>
              <w:instrText xml:space="preserve"> FORMTEXT </w:instrText>
            </w:r>
            <w:r w:rsidRPr="00D91C9E">
              <w:rPr>
                <w:u w:val="single"/>
              </w:rPr>
            </w:r>
            <w:r w:rsidRPr="00D91C9E">
              <w:rPr>
                <w:u w:val="single"/>
              </w:rPr>
              <w:fldChar w:fldCharType="separate"/>
            </w:r>
            <w:r w:rsidRPr="00D91C9E">
              <w:rPr>
                <w:noProof/>
                <w:u w:val="single"/>
              </w:rPr>
              <w:t> </w:t>
            </w:r>
            <w:r w:rsidRPr="00D91C9E">
              <w:rPr>
                <w:noProof/>
                <w:u w:val="single"/>
              </w:rPr>
              <w:t> </w:t>
            </w:r>
            <w:r w:rsidRPr="00D91C9E">
              <w:rPr>
                <w:noProof/>
                <w:u w:val="single"/>
              </w:rPr>
              <w:t> </w:t>
            </w:r>
            <w:r w:rsidRPr="00D91C9E">
              <w:rPr>
                <w:noProof/>
                <w:u w:val="single"/>
              </w:rPr>
              <w:t> </w:t>
            </w:r>
            <w:r w:rsidRPr="00D91C9E">
              <w:rPr>
                <w:noProof/>
                <w:u w:val="single"/>
              </w:rPr>
              <w:t> </w:t>
            </w:r>
            <w:r w:rsidRPr="00D91C9E">
              <w:rPr>
                <w:u w:val="single"/>
              </w:rPr>
              <w:fldChar w:fldCharType="end"/>
            </w:r>
          </w:p>
        </w:tc>
        <w:tc>
          <w:tcPr>
            <w:tcW w:w="2250" w:type="dxa"/>
            <w:shd w:val="clear" w:color="auto" w:fill="D5DCE4" w:themeFill="text2" w:themeFillTint="33"/>
            <w:vAlign w:val="center"/>
          </w:tcPr>
          <w:p w14:paraId="7FE060E7" w14:textId="3AFEB6EA"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34B5F0D7" w14:textId="77777777" w:rsidTr="000E3C01">
        <w:trPr>
          <w:trHeight w:val="56"/>
        </w:trPr>
        <w:tc>
          <w:tcPr>
            <w:tcW w:w="8280" w:type="dxa"/>
            <w:shd w:val="clear" w:color="auto" w:fill="B2BFD2"/>
            <w:vAlign w:val="center"/>
          </w:tcPr>
          <w:p w14:paraId="38031DDC" w14:textId="77777777" w:rsidR="00014D97" w:rsidRPr="008C40B2" w:rsidRDefault="00014D97" w:rsidP="00014D97">
            <w:pPr>
              <w:pStyle w:val="TableParagraph"/>
              <w:spacing w:line="240" w:lineRule="auto"/>
              <w:ind w:left="79"/>
              <w:rPr>
                <w:sz w:val="20"/>
                <w:szCs w:val="20"/>
              </w:rPr>
            </w:pPr>
            <w:r w:rsidRPr="008C40B2">
              <w:rPr>
                <w:color w:val="231F20"/>
                <w:sz w:val="20"/>
                <w:szCs w:val="20"/>
              </w:rPr>
              <w:t>Identify essential documentation protocols and the key elements needed for comprehensive documentation</w:t>
            </w:r>
          </w:p>
        </w:tc>
        <w:tc>
          <w:tcPr>
            <w:tcW w:w="2160" w:type="dxa"/>
            <w:shd w:val="clear" w:color="auto" w:fill="B2BFD2"/>
            <w:vAlign w:val="center"/>
          </w:tcPr>
          <w:p w14:paraId="6A9D45DB" w14:textId="3DE35E94"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tcPr>
          <w:p w14:paraId="2E8DC098" w14:textId="70E22756" w:rsidR="00014D97" w:rsidRPr="008C40B2" w:rsidRDefault="00014D97" w:rsidP="00014D97">
            <w:pPr>
              <w:jc w:val="center"/>
              <w:rPr>
                <w:sz w:val="20"/>
                <w:szCs w:val="20"/>
              </w:rPr>
            </w:pPr>
            <w:r w:rsidRPr="00D91C9E">
              <w:fldChar w:fldCharType="begin">
                <w:ffData>
                  <w:name w:val="Check1"/>
                  <w:enabled/>
                  <w:calcOnExit w:val="0"/>
                  <w:checkBox>
                    <w:sizeAuto/>
                    <w:default w:val="0"/>
                  </w:checkBox>
                </w:ffData>
              </w:fldChar>
            </w:r>
            <w:r w:rsidRPr="00D91C9E">
              <w:instrText xml:space="preserve"> FORMCHECKBOX </w:instrText>
            </w:r>
            <w:r w:rsidR="00665FC0">
              <w:fldChar w:fldCharType="separate"/>
            </w:r>
            <w:r w:rsidRPr="00D91C9E">
              <w:fldChar w:fldCharType="end"/>
            </w:r>
            <w:r w:rsidRPr="00D91C9E">
              <w:rPr>
                <w:u w:val="single"/>
              </w:rPr>
              <w:fldChar w:fldCharType="begin">
                <w:ffData>
                  <w:name w:val="Text2"/>
                  <w:enabled/>
                  <w:calcOnExit w:val="0"/>
                  <w:textInput/>
                </w:ffData>
              </w:fldChar>
            </w:r>
            <w:r w:rsidRPr="00D91C9E">
              <w:rPr>
                <w:u w:val="single"/>
              </w:rPr>
              <w:instrText xml:space="preserve"> FORMTEXT </w:instrText>
            </w:r>
            <w:r w:rsidRPr="00D91C9E">
              <w:rPr>
                <w:u w:val="single"/>
              </w:rPr>
            </w:r>
            <w:r w:rsidRPr="00D91C9E">
              <w:rPr>
                <w:u w:val="single"/>
              </w:rPr>
              <w:fldChar w:fldCharType="separate"/>
            </w:r>
            <w:r w:rsidRPr="00D91C9E">
              <w:rPr>
                <w:noProof/>
                <w:u w:val="single"/>
              </w:rPr>
              <w:t> </w:t>
            </w:r>
            <w:r w:rsidRPr="00D91C9E">
              <w:rPr>
                <w:noProof/>
                <w:u w:val="single"/>
              </w:rPr>
              <w:t> </w:t>
            </w:r>
            <w:r w:rsidRPr="00D91C9E">
              <w:rPr>
                <w:noProof/>
                <w:u w:val="single"/>
              </w:rPr>
              <w:t> </w:t>
            </w:r>
            <w:r w:rsidRPr="00D91C9E">
              <w:rPr>
                <w:noProof/>
                <w:u w:val="single"/>
              </w:rPr>
              <w:t> </w:t>
            </w:r>
            <w:r w:rsidRPr="00D91C9E">
              <w:rPr>
                <w:noProof/>
                <w:u w:val="single"/>
              </w:rPr>
              <w:t> </w:t>
            </w:r>
            <w:r w:rsidRPr="00D91C9E">
              <w:rPr>
                <w:u w:val="single"/>
              </w:rPr>
              <w:fldChar w:fldCharType="end"/>
            </w:r>
          </w:p>
        </w:tc>
        <w:tc>
          <w:tcPr>
            <w:tcW w:w="2250" w:type="dxa"/>
            <w:shd w:val="clear" w:color="auto" w:fill="B2BFD2"/>
            <w:vAlign w:val="center"/>
          </w:tcPr>
          <w:p w14:paraId="0F225F7D" w14:textId="3DB03D8E"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5D27AF35" w14:textId="77777777" w:rsidTr="000E3C01">
        <w:trPr>
          <w:trHeight w:val="431"/>
        </w:trPr>
        <w:tc>
          <w:tcPr>
            <w:tcW w:w="8280" w:type="dxa"/>
            <w:shd w:val="clear" w:color="auto" w:fill="D5DCE4" w:themeFill="text2" w:themeFillTint="33"/>
            <w:vAlign w:val="center"/>
          </w:tcPr>
          <w:p w14:paraId="42E524F3" w14:textId="77777777" w:rsidR="00014D97" w:rsidRPr="008C40B2" w:rsidRDefault="00014D97" w:rsidP="00014D97">
            <w:pPr>
              <w:pStyle w:val="TableParagraph"/>
              <w:spacing w:line="240" w:lineRule="auto"/>
              <w:ind w:left="79"/>
              <w:rPr>
                <w:sz w:val="20"/>
                <w:szCs w:val="20"/>
              </w:rPr>
            </w:pPr>
            <w:r w:rsidRPr="008C40B2">
              <w:rPr>
                <w:color w:val="231F20"/>
                <w:sz w:val="20"/>
                <w:szCs w:val="20"/>
              </w:rPr>
              <w:t xml:space="preserve">Discuss the guidelines for using the PDMP </w:t>
            </w:r>
          </w:p>
        </w:tc>
        <w:tc>
          <w:tcPr>
            <w:tcW w:w="2160" w:type="dxa"/>
            <w:shd w:val="clear" w:color="auto" w:fill="D5DCE4" w:themeFill="text2" w:themeFillTint="33"/>
            <w:vAlign w:val="center"/>
          </w:tcPr>
          <w:p w14:paraId="6BC744A2" w14:textId="135CB11B"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tcPr>
          <w:p w14:paraId="56A0EA32" w14:textId="78518E19" w:rsidR="00014D97" w:rsidRPr="008C40B2" w:rsidRDefault="00014D97" w:rsidP="00014D97">
            <w:pPr>
              <w:jc w:val="center"/>
              <w:rPr>
                <w:sz w:val="20"/>
                <w:szCs w:val="20"/>
              </w:rPr>
            </w:pPr>
            <w:r w:rsidRPr="00D91C9E">
              <w:fldChar w:fldCharType="begin">
                <w:ffData>
                  <w:name w:val="Check1"/>
                  <w:enabled/>
                  <w:calcOnExit w:val="0"/>
                  <w:checkBox>
                    <w:sizeAuto/>
                    <w:default w:val="0"/>
                  </w:checkBox>
                </w:ffData>
              </w:fldChar>
            </w:r>
            <w:r w:rsidRPr="00D91C9E">
              <w:instrText xml:space="preserve"> FORMCHECKBOX </w:instrText>
            </w:r>
            <w:r w:rsidR="00665FC0">
              <w:fldChar w:fldCharType="separate"/>
            </w:r>
            <w:r w:rsidRPr="00D91C9E">
              <w:fldChar w:fldCharType="end"/>
            </w:r>
            <w:r w:rsidRPr="00D91C9E">
              <w:rPr>
                <w:u w:val="single"/>
              </w:rPr>
              <w:fldChar w:fldCharType="begin">
                <w:ffData>
                  <w:name w:val="Text2"/>
                  <w:enabled/>
                  <w:calcOnExit w:val="0"/>
                  <w:textInput/>
                </w:ffData>
              </w:fldChar>
            </w:r>
            <w:r w:rsidRPr="00D91C9E">
              <w:rPr>
                <w:u w:val="single"/>
              </w:rPr>
              <w:instrText xml:space="preserve"> FORMTEXT </w:instrText>
            </w:r>
            <w:r w:rsidRPr="00D91C9E">
              <w:rPr>
                <w:u w:val="single"/>
              </w:rPr>
            </w:r>
            <w:r w:rsidRPr="00D91C9E">
              <w:rPr>
                <w:u w:val="single"/>
              </w:rPr>
              <w:fldChar w:fldCharType="separate"/>
            </w:r>
            <w:r w:rsidRPr="00D91C9E">
              <w:rPr>
                <w:noProof/>
                <w:u w:val="single"/>
              </w:rPr>
              <w:t> </w:t>
            </w:r>
            <w:r w:rsidRPr="00D91C9E">
              <w:rPr>
                <w:noProof/>
                <w:u w:val="single"/>
              </w:rPr>
              <w:t> </w:t>
            </w:r>
            <w:r w:rsidRPr="00D91C9E">
              <w:rPr>
                <w:noProof/>
                <w:u w:val="single"/>
              </w:rPr>
              <w:t> </w:t>
            </w:r>
            <w:r w:rsidRPr="00D91C9E">
              <w:rPr>
                <w:noProof/>
                <w:u w:val="single"/>
              </w:rPr>
              <w:t> </w:t>
            </w:r>
            <w:r w:rsidRPr="00D91C9E">
              <w:rPr>
                <w:noProof/>
                <w:u w:val="single"/>
              </w:rPr>
              <w:t> </w:t>
            </w:r>
            <w:r w:rsidRPr="00D91C9E">
              <w:rPr>
                <w:u w:val="single"/>
              </w:rPr>
              <w:fldChar w:fldCharType="end"/>
            </w:r>
          </w:p>
        </w:tc>
        <w:tc>
          <w:tcPr>
            <w:tcW w:w="2250" w:type="dxa"/>
            <w:shd w:val="clear" w:color="auto" w:fill="D5DCE4" w:themeFill="text2" w:themeFillTint="33"/>
            <w:vAlign w:val="center"/>
          </w:tcPr>
          <w:p w14:paraId="76455701" w14:textId="1E685948"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72424AE6" w14:textId="77777777" w:rsidTr="000E3C01">
        <w:trPr>
          <w:trHeight w:val="431"/>
        </w:trPr>
        <w:tc>
          <w:tcPr>
            <w:tcW w:w="8280" w:type="dxa"/>
            <w:shd w:val="clear" w:color="auto" w:fill="B2BFD2"/>
            <w:vAlign w:val="center"/>
          </w:tcPr>
          <w:p w14:paraId="5679692E" w14:textId="77777777" w:rsidR="00014D97" w:rsidRPr="008C40B2" w:rsidRDefault="00014D97" w:rsidP="00014D97">
            <w:pPr>
              <w:pStyle w:val="TableParagraph"/>
              <w:spacing w:line="240" w:lineRule="auto"/>
              <w:ind w:left="79"/>
              <w:rPr>
                <w:sz w:val="20"/>
                <w:szCs w:val="20"/>
              </w:rPr>
            </w:pPr>
            <w:r w:rsidRPr="008C40B2">
              <w:rPr>
                <w:color w:val="231F20"/>
                <w:sz w:val="20"/>
                <w:szCs w:val="20"/>
              </w:rPr>
              <w:t xml:space="preserve">Discuss appropriate monitoring and follow up that includes protocols for tapering and discontinuation, noncompliance, and specialty referrals </w:t>
            </w:r>
          </w:p>
        </w:tc>
        <w:tc>
          <w:tcPr>
            <w:tcW w:w="2160" w:type="dxa"/>
            <w:shd w:val="clear" w:color="auto" w:fill="B2BFD2"/>
            <w:vAlign w:val="center"/>
          </w:tcPr>
          <w:p w14:paraId="0AC4FD41" w14:textId="3F5468BB"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tcPr>
          <w:p w14:paraId="42345D89" w14:textId="0AADD722" w:rsidR="00014D97" w:rsidRPr="008C40B2" w:rsidRDefault="00014D97" w:rsidP="00014D97">
            <w:pPr>
              <w:jc w:val="center"/>
              <w:rPr>
                <w:sz w:val="20"/>
                <w:szCs w:val="20"/>
              </w:rPr>
            </w:pPr>
            <w:r w:rsidRPr="00D91C9E">
              <w:fldChar w:fldCharType="begin">
                <w:ffData>
                  <w:name w:val="Check1"/>
                  <w:enabled/>
                  <w:calcOnExit w:val="0"/>
                  <w:checkBox>
                    <w:sizeAuto/>
                    <w:default w:val="0"/>
                  </w:checkBox>
                </w:ffData>
              </w:fldChar>
            </w:r>
            <w:r w:rsidRPr="00D91C9E">
              <w:instrText xml:space="preserve"> FORMCHECKBOX </w:instrText>
            </w:r>
            <w:r w:rsidR="00665FC0">
              <w:fldChar w:fldCharType="separate"/>
            </w:r>
            <w:r w:rsidRPr="00D91C9E">
              <w:fldChar w:fldCharType="end"/>
            </w:r>
            <w:r w:rsidRPr="00D91C9E">
              <w:rPr>
                <w:u w:val="single"/>
              </w:rPr>
              <w:fldChar w:fldCharType="begin">
                <w:ffData>
                  <w:name w:val="Text2"/>
                  <w:enabled/>
                  <w:calcOnExit w:val="0"/>
                  <w:textInput/>
                </w:ffData>
              </w:fldChar>
            </w:r>
            <w:r w:rsidRPr="00D91C9E">
              <w:rPr>
                <w:u w:val="single"/>
              </w:rPr>
              <w:instrText xml:space="preserve"> FORMTEXT </w:instrText>
            </w:r>
            <w:r w:rsidRPr="00D91C9E">
              <w:rPr>
                <w:u w:val="single"/>
              </w:rPr>
            </w:r>
            <w:r w:rsidRPr="00D91C9E">
              <w:rPr>
                <w:u w:val="single"/>
              </w:rPr>
              <w:fldChar w:fldCharType="separate"/>
            </w:r>
            <w:r w:rsidRPr="00D91C9E">
              <w:rPr>
                <w:noProof/>
                <w:u w:val="single"/>
              </w:rPr>
              <w:t> </w:t>
            </w:r>
            <w:r w:rsidRPr="00D91C9E">
              <w:rPr>
                <w:noProof/>
                <w:u w:val="single"/>
              </w:rPr>
              <w:t> </w:t>
            </w:r>
            <w:r w:rsidRPr="00D91C9E">
              <w:rPr>
                <w:noProof/>
                <w:u w:val="single"/>
              </w:rPr>
              <w:t> </w:t>
            </w:r>
            <w:r w:rsidRPr="00D91C9E">
              <w:rPr>
                <w:noProof/>
                <w:u w:val="single"/>
              </w:rPr>
              <w:t> </w:t>
            </w:r>
            <w:r w:rsidRPr="00D91C9E">
              <w:rPr>
                <w:noProof/>
                <w:u w:val="single"/>
              </w:rPr>
              <w:t> </w:t>
            </w:r>
            <w:r w:rsidRPr="00D91C9E">
              <w:rPr>
                <w:u w:val="single"/>
              </w:rPr>
              <w:fldChar w:fldCharType="end"/>
            </w:r>
          </w:p>
        </w:tc>
        <w:tc>
          <w:tcPr>
            <w:tcW w:w="2250" w:type="dxa"/>
            <w:shd w:val="clear" w:color="auto" w:fill="B2BFD2"/>
            <w:vAlign w:val="center"/>
          </w:tcPr>
          <w:p w14:paraId="6DF53013" w14:textId="2CFFDF08" w:rsidR="00014D97" w:rsidRPr="008C40B2" w:rsidRDefault="00014D97" w:rsidP="00014D97">
            <w:pPr>
              <w:jc w:val="center"/>
              <w:rPr>
                <w:sz w:val="20"/>
                <w:szCs w:val="20"/>
              </w:rP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1F8D4E38" w14:textId="77777777" w:rsidTr="00665FC0">
        <w:trPr>
          <w:trHeight w:val="431"/>
        </w:trPr>
        <w:tc>
          <w:tcPr>
            <w:tcW w:w="14850" w:type="dxa"/>
            <w:gridSpan w:val="4"/>
            <w:shd w:val="clear" w:color="auto" w:fill="FFF2CC" w:themeFill="accent4" w:themeFillTint="33"/>
            <w:vAlign w:val="center"/>
          </w:tcPr>
          <w:p w14:paraId="05288F12" w14:textId="25895FB1" w:rsidR="00014D97" w:rsidRPr="00014D97" w:rsidRDefault="00014D97" w:rsidP="00014D97">
            <w:pPr>
              <w:rPr>
                <w:b/>
              </w:rPr>
            </w:pPr>
            <w:r w:rsidRPr="00014D97">
              <w:rPr>
                <w:b/>
                <w:sz w:val="6"/>
                <w:szCs w:val="6"/>
              </w:rPr>
              <w:br/>
            </w:r>
            <w:r w:rsidR="00665FC0">
              <w:rPr>
                <w:b/>
              </w:rPr>
              <w:t xml:space="preserve">Additional </w:t>
            </w:r>
            <w:r w:rsidRPr="00014D97">
              <w:rPr>
                <w:b/>
              </w:rPr>
              <w:t>Comments</w:t>
            </w:r>
            <w:r w:rsidR="00665FC0">
              <w:rPr>
                <w:b/>
              </w:rPr>
              <w:t xml:space="preserve"> by Research Analyst:</w:t>
            </w:r>
          </w:p>
          <w:p w14:paraId="5D65A58F" w14:textId="00056442" w:rsidR="00014D97" w:rsidRPr="008C40B2" w:rsidRDefault="00014D97" w:rsidP="00014D97">
            <w:pPr>
              <w:rPr>
                <w:sz w:val="20"/>
                <w:szCs w:val="20"/>
              </w:rPr>
            </w:pP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r>
    </w:tbl>
    <w:p w14:paraId="3EC6AF2A" w14:textId="77777777" w:rsidR="007576D9" w:rsidRPr="00DB2A98" w:rsidRDefault="007576D9" w:rsidP="00DB2A98"/>
    <w:p w14:paraId="47E1E270" w14:textId="77777777" w:rsidR="00691CDE" w:rsidRPr="00DB2A98" w:rsidRDefault="00691CDE" w:rsidP="00DB2A98"/>
    <w:p w14:paraId="549AEE2F" w14:textId="717F2B85" w:rsidR="007576D9" w:rsidRPr="00DB2A98" w:rsidRDefault="0060363C" w:rsidP="00DB2A98">
      <w:r w:rsidRPr="00DB2A98">
        <w:br w:type="page"/>
      </w:r>
    </w:p>
    <w:tbl>
      <w:tblPr>
        <w:tblStyle w:val="TableGrid"/>
        <w:tblW w:w="14850" w:type="dxa"/>
        <w:tblInd w:w="-905" w:type="dxa"/>
        <w:tblLook w:val="04A0" w:firstRow="1" w:lastRow="0" w:firstColumn="1" w:lastColumn="0" w:noHBand="0" w:noVBand="1"/>
      </w:tblPr>
      <w:tblGrid>
        <w:gridCol w:w="8280"/>
        <w:gridCol w:w="2160"/>
        <w:gridCol w:w="2160"/>
        <w:gridCol w:w="2250"/>
      </w:tblGrid>
      <w:tr w:rsidR="00F7385B" w14:paraId="3461239C" w14:textId="77777777" w:rsidTr="00F7385B">
        <w:trPr>
          <w:trHeight w:val="1079"/>
        </w:trPr>
        <w:tc>
          <w:tcPr>
            <w:tcW w:w="8280" w:type="dxa"/>
            <w:shd w:val="clear" w:color="auto" w:fill="D9D9D9" w:themeFill="background1" w:themeFillShade="D9"/>
            <w:vAlign w:val="center"/>
          </w:tcPr>
          <w:p w14:paraId="348FDE8D" w14:textId="77777777" w:rsidR="00F32136" w:rsidRPr="008C40B2" w:rsidRDefault="00F32136" w:rsidP="00F7385B">
            <w:pPr>
              <w:pStyle w:val="TableParagraph"/>
              <w:spacing w:line="240" w:lineRule="auto"/>
              <w:jc w:val="center"/>
              <w:rPr>
                <w:b/>
                <w:sz w:val="28"/>
                <w:szCs w:val="28"/>
              </w:rPr>
            </w:pPr>
            <w:r w:rsidRPr="00DB2A98">
              <w:rPr>
                <w:b/>
                <w:sz w:val="28"/>
                <w:szCs w:val="28"/>
              </w:rPr>
              <w:lastRenderedPageBreak/>
              <w:t>Management of Chronic Non-cancer Pain</w:t>
            </w:r>
          </w:p>
        </w:tc>
        <w:tc>
          <w:tcPr>
            <w:tcW w:w="2160" w:type="dxa"/>
            <w:shd w:val="clear" w:color="auto" w:fill="B2BFD2"/>
            <w:vAlign w:val="center"/>
          </w:tcPr>
          <w:p w14:paraId="0E5991EE" w14:textId="77777777" w:rsidR="00F32136" w:rsidRPr="00DB2A98" w:rsidRDefault="00F32136" w:rsidP="00F7385B">
            <w:pPr>
              <w:pStyle w:val="TableParagraph"/>
              <w:spacing w:line="240" w:lineRule="auto"/>
              <w:ind w:right="99"/>
              <w:jc w:val="center"/>
              <w:rPr>
                <w:b/>
                <w:sz w:val="24"/>
                <w:szCs w:val="24"/>
              </w:rPr>
            </w:pPr>
            <w:r w:rsidRPr="00DB2A98">
              <w:rPr>
                <w:b/>
                <w:sz w:val="24"/>
                <w:szCs w:val="24"/>
              </w:rPr>
              <w:t>CME PROVIDER</w:t>
            </w:r>
          </w:p>
          <w:p w14:paraId="1D400E9C" w14:textId="77777777" w:rsidR="00F32136" w:rsidRDefault="00F32136" w:rsidP="00F7385B">
            <w:pPr>
              <w:jc w:val="center"/>
            </w:pPr>
            <w:r w:rsidRPr="00DB2A98">
              <w:rPr>
                <w:b/>
                <w:sz w:val="16"/>
                <w:szCs w:val="16"/>
              </w:rPr>
              <w:t>Please check all items identified in the course</w:t>
            </w:r>
          </w:p>
        </w:tc>
        <w:tc>
          <w:tcPr>
            <w:tcW w:w="2160" w:type="dxa"/>
            <w:shd w:val="clear" w:color="auto" w:fill="B2BFD2"/>
            <w:vAlign w:val="center"/>
          </w:tcPr>
          <w:p w14:paraId="3D7D4486" w14:textId="77777777" w:rsidR="00F32136" w:rsidRDefault="00F32136" w:rsidP="00F7385B">
            <w:pPr>
              <w:jc w:val="center"/>
              <w:rPr>
                <w:b/>
              </w:rPr>
            </w:pPr>
            <w:r w:rsidRPr="00DB2A98">
              <w:rPr>
                <w:b/>
              </w:rPr>
              <w:t>Research Analyst</w:t>
            </w:r>
          </w:p>
          <w:p w14:paraId="09BA97F5" w14:textId="77777777" w:rsidR="00F32136" w:rsidRDefault="00F32136" w:rsidP="00F7385B">
            <w:pPr>
              <w:jc w:val="center"/>
            </w:pPr>
            <w:r w:rsidRPr="00DB2A98">
              <w:rPr>
                <w:b/>
              </w:rPr>
              <w:t>Screen</w:t>
            </w:r>
          </w:p>
        </w:tc>
        <w:tc>
          <w:tcPr>
            <w:tcW w:w="2250" w:type="dxa"/>
            <w:shd w:val="clear" w:color="auto" w:fill="B2BFD2"/>
            <w:vAlign w:val="center"/>
          </w:tcPr>
          <w:p w14:paraId="56644C39" w14:textId="77777777" w:rsidR="00F32136" w:rsidRPr="00DB2A98" w:rsidRDefault="00F32136" w:rsidP="00F7385B">
            <w:pPr>
              <w:pStyle w:val="TableParagraph"/>
              <w:spacing w:line="240" w:lineRule="auto"/>
              <w:ind w:left="160" w:right="155"/>
              <w:jc w:val="center"/>
              <w:rPr>
                <w:b/>
                <w:sz w:val="24"/>
                <w:szCs w:val="24"/>
              </w:rPr>
            </w:pPr>
            <w:r w:rsidRPr="00DB2A98">
              <w:rPr>
                <w:b/>
              </w:rPr>
              <w:t>ADOI</w:t>
            </w:r>
          </w:p>
          <w:p w14:paraId="60CD05B7" w14:textId="77777777" w:rsidR="00F32136" w:rsidRDefault="00F32136" w:rsidP="00F7385B">
            <w:pPr>
              <w:jc w:val="center"/>
            </w:pPr>
            <w:r w:rsidRPr="00DB2A98">
              <w:rPr>
                <w:b/>
                <w:sz w:val="24"/>
                <w:szCs w:val="24"/>
              </w:rPr>
              <w:t>Final Approval</w:t>
            </w:r>
          </w:p>
        </w:tc>
      </w:tr>
      <w:tr w:rsidR="00014D97" w14:paraId="359DA093" w14:textId="77777777" w:rsidTr="00014D97">
        <w:trPr>
          <w:trHeight w:val="422"/>
        </w:trPr>
        <w:tc>
          <w:tcPr>
            <w:tcW w:w="8280" w:type="dxa"/>
            <w:shd w:val="clear" w:color="auto" w:fill="D5DCE4" w:themeFill="text2" w:themeFillTint="33"/>
            <w:vAlign w:val="center"/>
          </w:tcPr>
          <w:p w14:paraId="0D9FE141" w14:textId="77777777" w:rsidR="00014D97" w:rsidRPr="00DB2A98" w:rsidRDefault="00014D97" w:rsidP="00014D97">
            <w:pPr>
              <w:pStyle w:val="TableParagraph"/>
              <w:spacing w:line="240" w:lineRule="auto"/>
              <w:ind w:left="80"/>
              <w:rPr>
                <w:sz w:val="20"/>
                <w:szCs w:val="20"/>
              </w:rPr>
            </w:pPr>
            <w:r w:rsidRPr="00DB2A98">
              <w:rPr>
                <w:sz w:val="20"/>
                <w:szCs w:val="20"/>
              </w:rPr>
              <w:t xml:space="preserve">Define acute pain  </w:t>
            </w:r>
          </w:p>
        </w:tc>
        <w:tc>
          <w:tcPr>
            <w:tcW w:w="2160" w:type="dxa"/>
            <w:shd w:val="clear" w:color="auto" w:fill="D5DCE4" w:themeFill="text2" w:themeFillTint="33"/>
            <w:vAlign w:val="center"/>
          </w:tcPr>
          <w:p w14:paraId="49913C53" w14:textId="58DE0C7F"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c>
          <w:tcPr>
            <w:tcW w:w="2160" w:type="dxa"/>
            <w:shd w:val="clear" w:color="auto" w:fill="D5DCE4" w:themeFill="text2" w:themeFillTint="33"/>
            <w:vAlign w:val="center"/>
          </w:tcPr>
          <w:p w14:paraId="63C42174" w14:textId="0D175AE2"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D5DCE4" w:themeFill="text2" w:themeFillTint="33"/>
            <w:vAlign w:val="center"/>
          </w:tcPr>
          <w:p w14:paraId="76444F28" w14:textId="5DF5683C"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r>
      <w:tr w:rsidR="00014D97" w14:paraId="7EFF18DD" w14:textId="77777777" w:rsidTr="00014D97">
        <w:trPr>
          <w:trHeight w:val="431"/>
        </w:trPr>
        <w:tc>
          <w:tcPr>
            <w:tcW w:w="8280" w:type="dxa"/>
            <w:shd w:val="clear" w:color="auto" w:fill="B2BFD2"/>
            <w:vAlign w:val="center"/>
          </w:tcPr>
          <w:p w14:paraId="7B2608BB" w14:textId="77777777" w:rsidR="00014D97" w:rsidRPr="00DB2A98" w:rsidRDefault="00014D97" w:rsidP="00014D97">
            <w:pPr>
              <w:pStyle w:val="TableParagraph"/>
              <w:spacing w:line="240" w:lineRule="auto"/>
              <w:ind w:left="80"/>
              <w:rPr>
                <w:sz w:val="20"/>
                <w:szCs w:val="20"/>
              </w:rPr>
            </w:pPr>
            <w:r w:rsidRPr="00DB2A98">
              <w:rPr>
                <w:sz w:val="20"/>
                <w:szCs w:val="20"/>
              </w:rPr>
              <w:t xml:space="preserve">Define chronic noncancerous pain  </w:t>
            </w:r>
          </w:p>
        </w:tc>
        <w:tc>
          <w:tcPr>
            <w:tcW w:w="2160" w:type="dxa"/>
            <w:shd w:val="clear" w:color="auto" w:fill="B2BFD2"/>
            <w:vAlign w:val="center"/>
          </w:tcPr>
          <w:p w14:paraId="7D29EC42" w14:textId="3F99B22A"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4C59A9C5" w14:textId="0E22048A"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B2BFD2"/>
            <w:vAlign w:val="center"/>
          </w:tcPr>
          <w:p w14:paraId="26D2C5E8" w14:textId="009C4C9C"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40F009B2" w14:textId="77777777" w:rsidTr="00014D97">
        <w:trPr>
          <w:trHeight w:val="431"/>
        </w:trPr>
        <w:tc>
          <w:tcPr>
            <w:tcW w:w="8280" w:type="dxa"/>
            <w:shd w:val="clear" w:color="auto" w:fill="D5DCE4" w:themeFill="text2" w:themeFillTint="33"/>
            <w:vAlign w:val="center"/>
          </w:tcPr>
          <w:p w14:paraId="1B69D059" w14:textId="77777777" w:rsidR="00014D97" w:rsidRPr="00DB2A98" w:rsidRDefault="00014D97" w:rsidP="00014D97">
            <w:pPr>
              <w:pStyle w:val="TableParagraph"/>
              <w:spacing w:line="240" w:lineRule="auto"/>
              <w:ind w:left="80"/>
              <w:rPr>
                <w:sz w:val="20"/>
                <w:szCs w:val="20"/>
              </w:rPr>
            </w:pPr>
            <w:r w:rsidRPr="00DB2A98">
              <w:rPr>
                <w:color w:val="231F20"/>
                <w:sz w:val="20"/>
                <w:szCs w:val="20"/>
              </w:rPr>
              <w:t>Describe the details of a comprehensive patient pain assessment</w:t>
            </w:r>
          </w:p>
        </w:tc>
        <w:tc>
          <w:tcPr>
            <w:tcW w:w="2160" w:type="dxa"/>
            <w:shd w:val="clear" w:color="auto" w:fill="D5DCE4" w:themeFill="text2" w:themeFillTint="33"/>
            <w:vAlign w:val="center"/>
          </w:tcPr>
          <w:p w14:paraId="456A95C3" w14:textId="6397E362"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250032DB" w14:textId="1A960764"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D5DCE4" w:themeFill="text2" w:themeFillTint="33"/>
            <w:vAlign w:val="center"/>
          </w:tcPr>
          <w:p w14:paraId="13ABCD4F" w14:textId="3F2E0F83"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6E3AAEAC" w14:textId="77777777" w:rsidTr="00014D97">
        <w:trPr>
          <w:trHeight w:val="431"/>
        </w:trPr>
        <w:tc>
          <w:tcPr>
            <w:tcW w:w="8280" w:type="dxa"/>
            <w:shd w:val="clear" w:color="auto" w:fill="B2BFD2"/>
            <w:vAlign w:val="center"/>
          </w:tcPr>
          <w:p w14:paraId="53B0BBC4" w14:textId="77777777" w:rsidR="00014D97" w:rsidRPr="00DB2A98" w:rsidRDefault="00014D97" w:rsidP="00014D97">
            <w:pPr>
              <w:pStyle w:val="TableParagraph"/>
              <w:spacing w:line="240" w:lineRule="auto"/>
              <w:ind w:left="80"/>
              <w:rPr>
                <w:sz w:val="20"/>
                <w:szCs w:val="20"/>
              </w:rPr>
            </w:pPr>
            <w:r w:rsidRPr="00DB2A98">
              <w:rPr>
                <w:sz w:val="20"/>
                <w:szCs w:val="20"/>
              </w:rPr>
              <w:t>Discuss best practice for the selection of non-pharmacological therapy as a treatment modality to improve functional capacity</w:t>
            </w:r>
          </w:p>
        </w:tc>
        <w:tc>
          <w:tcPr>
            <w:tcW w:w="2160" w:type="dxa"/>
            <w:shd w:val="clear" w:color="auto" w:fill="B2BFD2"/>
            <w:vAlign w:val="center"/>
          </w:tcPr>
          <w:p w14:paraId="3E2040B2" w14:textId="1762ACE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765EB51E" w14:textId="6FD6B837"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B2BFD2"/>
            <w:vAlign w:val="center"/>
          </w:tcPr>
          <w:p w14:paraId="2A57328A" w14:textId="6301F76F"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49A8B50C" w14:textId="77777777" w:rsidTr="00014D97">
        <w:trPr>
          <w:trHeight w:val="431"/>
        </w:trPr>
        <w:tc>
          <w:tcPr>
            <w:tcW w:w="8280" w:type="dxa"/>
            <w:shd w:val="clear" w:color="auto" w:fill="D5DCE4" w:themeFill="text2" w:themeFillTint="33"/>
            <w:vAlign w:val="center"/>
          </w:tcPr>
          <w:p w14:paraId="5C4BF4D1" w14:textId="77777777" w:rsidR="00014D97" w:rsidRPr="00DB2A98" w:rsidRDefault="00014D97" w:rsidP="00014D97">
            <w:pPr>
              <w:pStyle w:val="TableParagraph"/>
              <w:spacing w:line="240" w:lineRule="auto"/>
              <w:ind w:left="79"/>
              <w:rPr>
                <w:sz w:val="20"/>
                <w:szCs w:val="20"/>
              </w:rPr>
            </w:pPr>
            <w:r w:rsidRPr="00DB2A98">
              <w:rPr>
                <w:sz w:val="20"/>
                <w:szCs w:val="20"/>
              </w:rPr>
              <w:t>Discuss best practice for the selection of non-opioid pharmacological therapy to improve functional capacity</w:t>
            </w:r>
          </w:p>
        </w:tc>
        <w:tc>
          <w:tcPr>
            <w:tcW w:w="2160" w:type="dxa"/>
            <w:shd w:val="clear" w:color="auto" w:fill="D5DCE4" w:themeFill="text2" w:themeFillTint="33"/>
            <w:vAlign w:val="center"/>
          </w:tcPr>
          <w:p w14:paraId="68FBEB56" w14:textId="50D4786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23803449" w14:textId="35A1C3EE"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D5DCE4" w:themeFill="text2" w:themeFillTint="33"/>
            <w:vAlign w:val="center"/>
          </w:tcPr>
          <w:p w14:paraId="08629988" w14:textId="591790E5"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6864244A" w14:textId="77777777" w:rsidTr="00014D97">
        <w:trPr>
          <w:trHeight w:val="431"/>
        </w:trPr>
        <w:tc>
          <w:tcPr>
            <w:tcW w:w="8280" w:type="dxa"/>
            <w:shd w:val="clear" w:color="auto" w:fill="B2BFD2"/>
            <w:vAlign w:val="center"/>
          </w:tcPr>
          <w:p w14:paraId="68366180" w14:textId="77777777" w:rsidR="00014D97" w:rsidRPr="00DB2A98" w:rsidRDefault="00014D97" w:rsidP="00014D97">
            <w:pPr>
              <w:pStyle w:val="TableParagraph"/>
              <w:spacing w:line="240" w:lineRule="auto"/>
              <w:ind w:left="79"/>
              <w:rPr>
                <w:sz w:val="20"/>
                <w:szCs w:val="20"/>
              </w:rPr>
            </w:pPr>
            <w:r w:rsidRPr="00DB2A98">
              <w:rPr>
                <w:sz w:val="20"/>
                <w:szCs w:val="20"/>
              </w:rPr>
              <w:t>Incorporate portions of  the most recent CDC and AAPM (American Academy of Pain Medicine) guidelines for evidence-based practice for the selection, initiation, and duration of opioid therapy to improve functional capacity and the side effects of opioids</w:t>
            </w:r>
          </w:p>
        </w:tc>
        <w:tc>
          <w:tcPr>
            <w:tcW w:w="2160" w:type="dxa"/>
            <w:shd w:val="clear" w:color="auto" w:fill="B2BFD2"/>
            <w:vAlign w:val="center"/>
          </w:tcPr>
          <w:p w14:paraId="09476B08" w14:textId="45BBBB1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13E1CB3B" w14:textId="3313241F"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B2BFD2"/>
            <w:vAlign w:val="center"/>
          </w:tcPr>
          <w:p w14:paraId="583E482F" w14:textId="10B55765"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69254C72" w14:textId="77777777" w:rsidTr="00014D97">
        <w:trPr>
          <w:trHeight w:val="431"/>
        </w:trPr>
        <w:tc>
          <w:tcPr>
            <w:tcW w:w="8280" w:type="dxa"/>
            <w:shd w:val="clear" w:color="auto" w:fill="D5DCE4" w:themeFill="text2" w:themeFillTint="33"/>
            <w:vAlign w:val="center"/>
          </w:tcPr>
          <w:p w14:paraId="64D11654" w14:textId="77777777" w:rsidR="00014D97" w:rsidRPr="00DB2A98" w:rsidRDefault="00014D97" w:rsidP="00014D97">
            <w:pPr>
              <w:pStyle w:val="TableParagraph"/>
              <w:spacing w:line="240" w:lineRule="auto"/>
              <w:ind w:left="79"/>
              <w:rPr>
                <w:color w:val="231F20"/>
                <w:sz w:val="20"/>
                <w:szCs w:val="20"/>
              </w:rPr>
            </w:pPr>
            <w:r w:rsidRPr="00DB2A98">
              <w:rPr>
                <w:color w:val="231F20"/>
                <w:sz w:val="20"/>
                <w:szCs w:val="20"/>
              </w:rPr>
              <w:t>Discuss consideration for follow-up monitoring that includes responses reflected in the 5A’s(Analgesia, Activity, Adverse Side Effect, Affect, and Aberrant Drug-Taking Behaviors), tapering, and discontinuation of opioid therapy</w:t>
            </w:r>
          </w:p>
        </w:tc>
        <w:tc>
          <w:tcPr>
            <w:tcW w:w="2160" w:type="dxa"/>
            <w:shd w:val="clear" w:color="auto" w:fill="D5DCE4" w:themeFill="text2" w:themeFillTint="33"/>
            <w:vAlign w:val="center"/>
          </w:tcPr>
          <w:p w14:paraId="4452807D" w14:textId="017BAEAC"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2C180B6F" w14:textId="21BE7429"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D5DCE4" w:themeFill="text2" w:themeFillTint="33"/>
            <w:vAlign w:val="center"/>
          </w:tcPr>
          <w:p w14:paraId="317B7ADD" w14:textId="7A097E28"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5D732EBA" w14:textId="77777777" w:rsidTr="00014D97">
        <w:trPr>
          <w:trHeight w:val="485"/>
        </w:trPr>
        <w:tc>
          <w:tcPr>
            <w:tcW w:w="8280" w:type="dxa"/>
            <w:shd w:val="clear" w:color="auto" w:fill="B2BFD2"/>
            <w:vAlign w:val="center"/>
          </w:tcPr>
          <w:p w14:paraId="56F29B49" w14:textId="77777777" w:rsidR="00014D97" w:rsidRPr="00DB2A98" w:rsidRDefault="00014D97" w:rsidP="00014D97">
            <w:pPr>
              <w:pStyle w:val="TableParagraph"/>
              <w:spacing w:line="240" w:lineRule="auto"/>
              <w:ind w:left="79"/>
              <w:rPr>
                <w:sz w:val="20"/>
                <w:szCs w:val="20"/>
              </w:rPr>
            </w:pPr>
            <w:r w:rsidRPr="00DB2A98">
              <w:rPr>
                <w:color w:val="231F20"/>
                <w:sz w:val="20"/>
                <w:szCs w:val="20"/>
              </w:rPr>
              <w:t>Review interdisciplinary rehabilitation approach to improve functional capacity</w:t>
            </w:r>
          </w:p>
        </w:tc>
        <w:tc>
          <w:tcPr>
            <w:tcW w:w="2160" w:type="dxa"/>
            <w:shd w:val="clear" w:color="auto" w:fill="B2BFD2"/>
            <w:vAlign w:val="center"/>
          </w:tcPr>
          <w:p w14:paraId="343C329C" w14:textId="189D66AC"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046E6484" w14:textId="674F991B"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B2BFD2"/>
            <w:vAlign w:val="center"/>
          </w:tcPr>
          <w:p w14:paraId="1A12C744" w14:textId="5423AA93"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0482D928" w14:textId="77777777" w:rsidTr="00014D97">
        <w:trPr>
          <w:trHeight w:val="431"/>
        </w:trPr>
        <w:tc>
          <w:tcPr>
            <w:tcW w:w="8280" w:type="dxa"/>
            <w:shd w:val="clear" w:color="auto" w:fill="D5DCE4" w:themeFill="text2" w:themeFillTint="33"/>
            <w:vAlign w:val="center"/>
          </w:tcPr>
          <w:p w14:paraId="26D48A29" w14:textId="77777777" w:rsidR="00014D97" w:rsidRPr="00DB2A98" w:rsidRDefault="00014D97" w:rsidP="00014D97">
            <w:pPr>
              <w:pStyle w:val="TableParagraph"/>
              <w:spacing w:line="240" w:lineRule="auto"/>
              <w:ind w:left="79"/>
              <w:rPr>
                <w:sz w:val="20"/>
                <w:szCs w:val="20"/>
              </w:rPr>
            </w:pPr>
            <w:r w:rsidRPr="00DB2A98">
              <w:rPr>
                <w:color w:val="231F20"/>
                <w:sz w:val="20"/>
                <w:szCs w:val="20"/>
              </w:rPr>
              <w:t>Review both risk factors and at-risk populations for opioid related harm, abuse, or addiction</w:t>
            </w:r>
          </w:p>
        </w:tc>
        <w:tc>
          <w:tcPr>
            <w:tcW w:w="2160" w:type="dxa"/>
            <w:shd w:val="clear" w:color="auto" w:fill="D5DCE4" w:themeFill="text2" w:themeFillTint="33"/>
            <w:vAlign w:val="center"/>
          </w:tcPr>
          <w:p w14:paraId="42C512A6" w14:textId="61E90DD2"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1D693649" w14:textId="7D41C6E0"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D5DCE4" w:themeFill="text2" w:themeFillTint="33"/>
            <w:vAlign w:val="center"/>
          </w:tcPr>
          <w:p w14:paraId="68544909" w14:textId="2F9B4648"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00C638AC" w14:textId="77777777" w:rsidTr="00014D97">
        <w:trPr>
          <w:trHeight w:val="431"/>
        </w:trPr>
        <w:tc>
          <w:tcPr>
            <w:tcW w:w="8280" w:type="dxa"/>
            <w:shd w:val="clear" w:color="auto" w:fill="B2BFD2"/>
            <w:vAlign w:val="center"/>
          </w:tcPr>
          <w:p w14:paraId="2AD182D0" w14:textId="77777777" w:rsidR="00014D97" w:rsidRPr="00DB2A98" w:rsidRDefault="00014D97" w:rsidP="00014D97">
            <w:pPr>
              <w:pStyle w:val="TableParagraph"/>
              <w:spacing w:line="240" w:lineRule="auto"/>
              <w:ind w:left="79"/>
              <w:rPr>
                <w:sz w:val="20"/>
                <w:szCs w:val="20"/>
              </w:rPr>
            </w:pPr>
            <w:r w:rsidRPr="00DB2A98">
              <w:rPr>
                <w:color w:val="231F20"/>
                <w:sz w:val="20"/>
                <w:szCs w:val="20"/>
              </w:rPr>
              <w:t>Discuss the essential use of the prescription drug monitoring program (PDMP) and Act 82-2017</w:t>
            </w:r>
          </w:p>
        </w:tc>
        <w:tc>
          <w:tcPr>
            <w:tcW w:w="2160" w:type="dxa"/>
            <w:shd w:val="clear" w:color="auto" w:fill="B2BFD2"/>
            <w:vAlign w:val="center"/>
          </w:tcPr>
          <w:p w14:paraId="429430A4" w14:textId="328D7591"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4A1ADD91" w14:textId="055DAE6A" w:rsidR="00014D97" w:rsidRDefault="00014D97" w:rsidP="00014D97">
            <w:pPr>
              <w:jc w:val="center"/>
            </w:pPr>
            <w:r w:rsidRPr="001D59BA">
              <w:fldChar w:fldCharType="begin">
                <w:ffData>
                  <w:name w:val="Check1"/>
                  <w:enabled/>
                  <w:calcOnExit w:val="0"/>
                  <w:checkBox>
                    <w:sizeAuto/>
                    <w:default w:val="0"/>
                  </w:checkBox>
                </w:ffData>
              </w:fldChar>
            </w:r>
            <w:r w:rsidRPr="001D59BA">
              <w:instrText xml:space="preserve"> FORMCHECKBOX </w:instrText>
            </w:r>
            <w:r w:rsidR="00665FC0">
              <w:fldChar w:fldCharType="separate"/>
            </w:r>
            <w:r w:rsidRPr="001D59BA">
              <w:fldChar w:fldCharType="end"/>
            </w:r>
            <w:r w:rsidRPr="001D59BA">
              <w:rPr>
                <w:u w:val="single"/>
              </w:rPr>
              <w:fldChar w:fldCharType="begin">
                <w:ffData>
                  <w:name w:val="Text2"/>
                  <w:enabled/>
                  <w:calcOnExit w:val="0"/>
                  <w:textInput/>
                </w:ffData>
              </w:fldChar>
            </w:r>
            <w:r w:rsidRPr="001D59BA">
              <w:rPr>
                <w:u w:val="single"/>
              </w:rPr>
              <w:instrText xml:space="preserve"> FORMTEXT </w:instrText>
            </w:r>
            <w:r w:rsidRPr="001D59BA">
              <w:rPr>
                <w:u w:val="single"/>
              </w:rPr>
            </w:r>
            <w:r w:rsidRPr="001D59BA">
              <w:rPr>
                <w:u w:val="single"/>
              </w:rPr>
              <w:fldChar w:fldCharType="separate"/>
            </w:r>
            <w:r w:rsidRPr="001D59BA">
              <w:rPr>
                <w:noProof/>
                <w:u w:val="single"/>
              </w:rPr>
              <w:t> </w:t>
            </w:r>
            <w:r w:rsidRPr="001D59BA">
              <w:rPr>
                <w:noProof/>
                <w:u w:val="single"/>
              </w:rPr>
              <w:t> </w:t>
            </w:r>
            <w:r w:rsidRPr="001D59BA">
              <w:rPr>
                <w:noProof/>
                <w:u w:val="single"/>
              </w:rPr>
              <w:t> </w:t>
            </w:r>
            <w:r w:rsidRPr="001D59BA">
              <w:rPr>
                <w:noProof/>
                <w:u w:val="single"/>
              </w:rPr>
              <w:t> </w:t>
            </w:r>
            <w:r w:rsidRPr="001D59BA">
              <w:rPr>
                <w:noProof/>
                <w:u w:val="single"/>
              </w:rPr>
              <w:t> </w:t>
            </w:r>
            <w:r w:rsidRPr="001D59BA">
              <w:rPr>
                <w:u w:val="single"/>
              </w:rPr>
              <w:fldChar w:fldCharType="end"/>
            </w:r>
          </w:p>
        </w:tc>
        <w:tc>
          <w:tcPr>
            <w:tcW w:w="2250" w:type="dxa"/>
            <w:shd w:val="clear" w:color="auto" w:fill="B2BFD2"/>
            <w:vAlign w:val="center"/>
          </w:tcPr>
          <w:p w14:paraId="03B2E34A" w14:textId="05452D2E"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0F2CFF4E" w14:textId="77777777" w:rsidTr="00014D97">
        <w:trPr>
          <w:trHeight w:val="431"/>
        </w:trPr>
        <w:tc>
          <w:tcPr>
            <w:tcW w:w="8280" w:type="dxa"/>
            <w:shd w:val="clear" w:color="auto" w:fill="D5DCE4" w:themeFill="text2" w:themeFillTint="33"/>
            <w:vAlign w:val="center"/>
          </w:tcPr>
          <w:p w14:paraId="4F78C718" w14:textId="77777777" w:rsidR="00014D97" w:rsidRPr="00DB2A98" w:rsidRDefault="00014D97" w:rsidP="00014D97">
            <w:pPr>
              <w:pStyle w:val="TableParagraph"/>
              <w:spacing w:line="240" w:lineRule="auto"/>
              <w:ind w:left="79"/>
              <w:rPr>
                <w:sz w:val="20"/>
                <w:szCs w:val="20"/>
              </w:rPr>
            </w:pPr>
            <w:r w:rsidRPr="00DB2A98">
              <w:rPr>
                <w:color w:val="231F20"/>
                <w:sz w:val="20"/>
                <w:szCs w:val="20"/>
              </w:rPr>
              <w:t>Discuss the function of informed consent,  medication treatment agreements (MTA) and protocols for noncompliance</w:t>
            </w:r>
          </w:p>
        </w:tc>
        <w:tc>
          <w:tcPr>
            <w:tcW w:w="2160" w:type="dxa"/>
            <w:shd w:val="clear" w:color="auto" w:fill="D5DCE4" w:themeFill="text2" w:themeFillTint="33"/>
            <w:vAlign w:val="center"/>
          </w:tcPr>
          <w:p w14:paraId="677ACECA" w14:textId="21431C02"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c>
          <w:tcPr>
            <w:tcW w:w="2160" w:type="dxa"/>
            <w:shd w:val="clear" w:color="auto" w:fill="D5DCE4" w:themeFill="text2" w:themeFillTint="33"/>
            <w:vAlign w:val="center"/>
          </w:tcPr>
          <w:p w14:paraId="6D5C1656" w14:textId="726EC147" w:rsidR="00014D97" w:rsidRDefault="00014D97" w:rsidP="00014D97">
            <w:pPr>
              <w:jc w:val="center"/>
            </w:pPr>
            <w:r w:rsidRPr="00364D28">
              <w:fldChar w:fldCharType="begin">
                <w:ffData>
                  <w:name w:val="Check1"/>
                  <w:enabled/>
                  <w:calcOnExit w:val="0"/>
                  <w:checkBox>
                    <w:sizeAuto/>
                    <w:default w:val="0"/>
                  </w:checkBox>
                </w:ffData>
              </w:fldChar>
            </w:r>
            <w:r w:rsidRPr="00364D28">
              <w:instrText xml:space="preserve"> FORMCHECKBOX </w:instrText>
            </w:r>
            <w:r w:rsidR="00665FC0">
              <w:fldChar w:fldCharType="separate"/>
            </w:r>
            <w:r w:rsidRPr="00364D28">
              <w:fldChar w:fldCharType="end"/>
            </w:r>
            <w:r w:rsidRPr="00364D28">
              <w:rPr>
                <w:u w:val="single"/>
              </w:rPr>
              <w:fldChar w:fldCharType="begin">
                <w:ffData>
                  <w:name w:val="Text2"/>
                  <w:enabled/>
                  <w:calcOnExit w:val="0"/>
                  <w:textInput/>
                </w:ffData>
              </w:fldChar>
            </w:r>
            <w:r w:rsidRPr="00364D28">
              <w:rPr>
                <w:u w:val="single"/>
              </w:rPr>
              <w:instrText xml:space="preserve"> FORMTEXT </w:instrText>
            </w:r>
            <w:r w:rsidRPr="00364D28">
              <w:rPr>
                <w:u w:val="single"/>
              </w:rPr>
            </w:r>
            <w:r w:rsidRPr="00364D28">
              <w:rPr>
                <w:u w:val="single"/>
              </w:rPr>
              <w:fldChar w:fldCharType="separate"/>
            </w:r>
            <w:r w:rsidRPr="00364D28">
              <w:rPr>
                <w:noProof/>
                <w:u w:val="single"/>
              </w:rPr>
              <w:t> </w:t>
            </w:r>
            <w:r w:rsidRPr="00364D28">
              <w:rPr>
                <w:noProof/>
                <w:u w:val="single"/>
              </w:rPr>
              <w:t> </w:t>
            </w:r>
            <w:r w:rsidRPr="00364D28">
              <w:rPr>
                <w:noProof/>
                <w:u w:val="single"/>
              </w:rPr>
              <w:t> </w:t>
            </w:r>
            <w:r w:rsidRPr="00364D28">
              <w:rPr>
                <w:noProof/>
                <w:u w:val="single"/>
              </w:rPr>
              <w:t> </w:t>
            </w:r>
            <w:r w:rsidRPr="00364D28">
              <w:rPr>
                <w:noProof/>
                <w:u w:val="single"/>
              </w:rPr>
              <w:t> </w:t>
            </w:r>
            <w:r w:rsidRPr="00364D28">
              <w:rPr>
                <w:u w:val="single"/>
              </w:rPr>
              <w:fldChar w:fldCharType="end"/>
            </w:r>
          </w:p>
        </w:tc>
        <w:tc>
          <w:tcPr>
            <w:tcW w:w="2250" w:type="dxa"/>
            <w:shd w:val="clear" w:color="auto" w:fill="D5DCE4" w:themeFill="text2" w:themeFillTint="33"/>
            <w:vAlign w:val="center"/>
          </w:tcPr>
          <w:p w14:paraId="00D1E439" w14:textId="6F2C9EE1"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r>
      <w:tr w:rsidR="00014D97" w14:paraId="7B1DBE29" w14:textId="77777777" w:rsidTr="00014D97">
        <w:trPr>
          <w:trHeight w:val="431"/>
        </w:trPr>
        <w:tc>
          <w:tcPr>
            <w:tcW w:w="8280" w:type="dxa"/>
            <w:shd w:val="clear" w:color="auto" w:fill="B2BFD2"/>
            <w:vAlign w:val="center"/>
          </w:tcPr>
          <w:p w14:paraId="4C4B0756" w14:textId="77777777" w:rsidR="00014D97" w:rsidRPr="00DB2A98" w:rsidRDefault="00014D97" w:rsidP="00014D97">
            <w:pPr>
              <w:pStyle w:val="TableParagraph"/>
              <w:spacing w:line="240" w:lineRule="auto"/>
              <w:ind w:left="79"/>
              <w:rPr>
                <w:sz w:val="20"/>
                <w:szCs w:val="20"/>
              </w:rPr>
            </w:pPr>
            <w:r w:rsidRPr="00DB2A98">
              <w:rPr>
                <w:color w:val="231F20"/>
                <w:sz w:val="20"/>
                <w:szCs w:val="20"/>
              </w:rPr>
              <w:t>Review the differences between immunoassay UDS and gas chromatography UDS as well as the recommendations on when to perform these tests for compliance and diversion monitoring</w:t>
            </w:r>
          </w:p>
        </w:tc>
        <w:tc>
          <w:tcPr>
            <w:tcW w:w="2160" w:type="dxa"/>
            <w:shd w:val="clear" w:color="auto" w:fill="B2BFD2"/>
            <w:vAlign w:val="center"/>
          </w:tcPr>
          <w:p w14:paraId="756555D4" w14:textId="07747321"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4B9A979B" w14:textId="0E7F8A37" w:rsidR="00014D97" w:rsidRDefault="00014D97" w:rsidP="00014D97">
            <w:pPr>
              <w:jc w:val="center"/>
            </w:pPr>
            <w:r w:rsidRPr="00364D28">
              <w:fldChar w:fldCharType="begin">
                <w:ffData>
                  <w:name w:val="Check1"/>
                  <w:enabled/>
                  <w:calcOnExit w:val="0"/>
                  <w:checkBox>
                    <w:sizeAuto/>
                    <w:default w:val="0"/>
                  </w:checkBox>
                </w:ffData>
              </w:fldChar>
            </w:r>
            <w:r w:rsidRPr="00364D28">
              <w:instrText xml:space="preserve"> FORMCHECKBOX </w:instrText>
            </w:r>
            <w:r w:rsidR="00665FC0">
              <w:fldChar w:fldCharType="separate"/>
            </w:r>
            <w:r w:rsidRPr="00364D28">
              <w:fldChar w:fldCharType="end"/>
            </w:r>
            <w:r w:rsidRPr="00364D28">
              <w:rPr>
                <w:u w:val="single"/>
              </w:rPr>
              <w:fldChar w:fldCharType="begin">
                <w:ffData>
                  <w:name w:val="Text2"/>
                  <w:enabled/>
                  <w:calcOnExit w:val="0"/>
                  <w:textInput/>
                </w:ffData>
              </w:fldChar>
            </w:r>
            <w:r w:rsidRPr="00364D28">
              <w:rPr>
                <w:u w:val="single"/>
              </w:rPr>
              <w:instrText xml:space="preserve"> FORMTEXT </w:instrText>
            </w:r>
            <w:r w:rsidRPr="00364D28">
              <w:rPr>
                <w:u w:val="single"/>
              </w:rPr>
            </w:r>
            <w:r w:rsidRPr="00364D28">
              <w:rPr>
                <w:u w:val="single"/>
              </w:rPr>
              <w:fldChar w:fldCharType="separate"/>
            </w:r>
            <w:r w:rsidRPr="00364D28">
              <w:rPr>
                <w:noProof/>
                <w:u w:val="single"/>
              </w:rPr>
              <w:t> </w:t>
            </w:r>
            <w:r w:rsidRPr="00364D28">
              <w:rPr>
                <w:noProof/>
                <w:u w:val="single"/>
              </w:rPr>
              <w:t> </w:t>
            </w:r>
            <w:r w:rsidRPr="00364D28">
              <w:rPr>
                <w:noProof/>
                <w:u w:val="single"/>
              </w:rPr>
              <w:t> </w:t>
            </w:r>
            <w:r w:rsidRPr="00364D28">
              <w:rPr>
                <w:noProof/>
                <w:u w:val="single"/>
              </w:rPr>
              <w:t> </w:t>
            </w:r>
            <w:r w:rsidRPr="00364D28">
              <w:rPr>
                <w:noProof/>
                <w:u w:val="single"/>
              </w:rPr>
              <w:t> </w:t>
            </w:r>
            <w:r w:rsidRPr="00364D28">
              <w:rPr>
                <w:u w:val="single"/>
              </w:rPr>
              <w:fldChar w:fldCharType="end"/>
            </w:r>
          </w:p>
        </w:tc>
        <w:tc>
          <w:tcPr>
            <w:tcW w:w="2250" w:type="dxa"/>
            <w:shd w:val="clear" w:color="auto" w:fill="B2BFD2"/>
            <w:vAlign w:val="center"/>
          </w:tcPr>
          <w:p w14:paraId="04B6FD3D" w14:textId="2EA00B4F"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3146B046" w14:textId="77777777" w:rsidTr="00014D97">
        <w:trPr>
          <w:trHeight w:val="494"/>
        </w:trPr>
        <w:tc>
          <w:tcPr>
            <w:tcW w:w="8280" w:type="dxa"/>
            <w:shd w:val="clear" w:color="auto" w:fill="D5DCE4" w:themeFill="text2" w:themeFillTint="33"/>
            <w:vAlign w:val="center"/>
          </w:tcPr>
          <w:p w14:paraId="3F152328" w14:textId="77777777" w:rsidR="00014D97" w:rsidRPr="00DB2A98" w:rsidRDefault="00014D97" w:rsidP="00014D97">
            <w:pPr>
              <w:pStyle w:val="TableParagraph"/>
              <w:spacing w:line="240" w:lineRule="auto"/>
              <w:ind w:left="79"/>
              <w:rPr>
                <w:sz w:val="20"/>
                <w:szCs w:val="20"/>
              </w:rPr>
            </w:pPr>
            <w:r w:rsidRPr="00DB2A98">
              <w:rPr>
                <w:color w:val="231F20"/>
                <w:sz w:val="20"/>
                <w:szCs w:val="20"/>
              </w:rPr>
              <w:t xml:space="preserve">Discuss complications from co-prescribing CNS depressants like benzodiazepine </w:t>
            </w:r>
          </w:p>
        </w:tc>
        <w:tc>
          <w:tcPr>
            <w:tcW w:w="2160" w:type="dxa"/>
            <w:shd w:val="clear" w:color="auto" w:fill="D5DCE4" w:themeFill="text2" w:themeFillTint="33"/>
            <w:vAlign w:val="center"/>
          </w:tcPr>
          <w:p w14:paraId="28F27D8A" w14:textId="15D5F4BF"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79C6DFF6" w14:textId="10C14771" w:rsidR="00014D97" w:rsidRDefault="00014D97" w:rsidP="00014D97">
            <w:pPr>
              <w:jc w:val="center"/>
            </w:pPr>
            <w:r w:rsidRPr="00364D28">
              <w:fldChar w:fldCharType="begin">
                <w:ffData>
                  <w:name w:val="Check1"/>
                  <w:enabled/>
                  <w:calcOnExit w:val="0"/>
                  <w:checkBox>
                    <w:sizeAuto/>
                    <w:default w:val="0"/>
                  </w:checkBox>
                </w:ffData>
              </w:fldChar>
            </w:r>
            <w:r w:rsidRPr="00364D28">
              <w:instrText xml:space="preserve"> FORMCHECKBOX </w:instrText>
            </w:r>
            <w:r w:rsidR="00665FC0">
              <w:fldChar w:fldCharType="separate"/>
            </w:r>
            <w:r w:rsidRPr="00364D28">
              <w:fldChar w:fldCharType="end"/>
            </w:r>
            <w:r w:rsidRPr="00364D28">
              <w:rPr>
                <w:u w:val="single"/>
              </w:rPr>
              <w:fldChar w:fldCharType="begin">
                <w:ffData>
                  <w:name w:val="Text2"/>
                  <w:enabled/>
                  <w:calcOnExit w:val="0"/>
                  <w:textInput/>
                </w:ffData>
              </w:fldChar>
            </w:r>
            <w:r w:rsidRPr="00364D28">
              <w:rPr>
                <w:u w:val="single"/>
              </w:rPr>
              <w:instrText xml:space="preserve"> FORMTEXT </w:instrText>
            </w:r>
            <w:r w:rsidRPr="00364D28">
              <w:rPr>
                <w:u w:val="single"/>
              </w:rPr>
            </w:r>
            <w:r w:rsidRPr="00364D28">
              <w:rPr>
                <w:u w:val="single"/>
              </w:rPr>
              <w:fldChar w:fldCharType="separate"/>
            </w:r>
            <w:r w:rsidRPr="00364D28">
              <w:rPr>
                <w:noProof/>
                <w:u w:val="single"/>
              </w:rPr>
              <w:t> </w:t>
            </w:r>
            <w:r w:rsidRPr="00364D28">
              <w:rPr>
                <w:noProof/>
                <w:u w:val="single"/>
              </w:rPr>
              <w:t> </w:t>
            </w:r>
            <w:r w:rsidRPr="00364D28">
              <w:rPr>
                <w:noProof/>
                <w:u w:val="single"/>
              </w:rPr>
              <w:t> </w:t>
            </w:r>
            <w:r w:rsidRPr="00364D28">
              <w:rPr>
                <w:noProof/>
                <w:u w:val="single"/>
              </w:rPr>
              <w:t> </w:t>
            </w:r>
            <w:r w:rsidRPr="00364D28">
              <w:rPr>
                <w:noProof/>
                <w:u w:val="single"/>
              </w:rPr>
              <w:t> </w:t>
            </w:r>
            <w:r w:rsidRPr="00364D28">
              <w:rPr>
                <w:u w:val="single"/>
              </w:rPr>
              <w:fldChar w:fldCharType="end"/>
            </w:r>
          </w:p>
        </w:tc>
        <w:tc>
          <w:tcPr>
            <w:tcW w:w="2250" w:type="dxa"/>
            <w:shd w:val="clear" w:color="auto" w:fill="D5DCE4" w:themeFill="text2" w:themeFillTint="33"/>
            <w:vAlign w:val="center"/>
          </w:tcPr>
          <w:p w14:paraId="5D8ACF7C" w14:textId="44EFC641"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40E52016" w14:textId="77777777" w:rsidTr="00014D97">
        <w:trPr>
          <w:trHeight w:val="431"/>
        </w:trPr>
        <w:tc>
          <w:tcPr>
            <w:tcW w:w="8280" w:type="dxa"/>
            <w:shd w:val="clear" w:color="auto" w:fill="B2BFD2"/>
            <w:vAlign w:val="center"/>
          </w:tcPr>
          <w:p w14:paraId="7FE53A4D" w14:textId="77777777" w:rsidR="00014D97" w:rsidRPr="00DB2A98" w:rsidRDefault="00014D97" w:rsidP="00014D97">
            <w:pPr>
              <w:pStyle w:val="TableParagraph"/>
              <w:spacing w:line="240" w:lineRule="auto"/>
              <w:ind w:left="79"/>
              <w:rPr>
                <w:sz w:val="20"/>
                <w:szCs w:val="20"/>
              </w:rPr>
            </w:pPr>
            <w:r w:rsidRPr="00DB2A98">
              <w:rPr>
                <w:sz w:val="20"/>
                <w:szCs w:val="20"/>
              </w:rPr>
              <w:t>Discuss symptoms, treatment options, and referral process for opioid use disorder</w:t>
            </w:r>
          </w:p>
        </w:tc>
        <w:tc>
          <w:tcPr>
            <w:tcW w:w="2160" w:type="dxa"/>
            <w:shd w:val="clear" w:color="auto" w:fill="B2BFD2"/>
            <w:vAlign w:val="center"/>
          </w:tcPr>
          <w:p w14:paraId="17FAAA1D" w14:textId="2C3BE42B"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065CE40B" w14:textId="30A05D3D" w:rsidR="00014D97" w:rsidRDefault="00014D97" w:rsidP="00014D97">
            <w:pPr>
              <w:jc w:val="center"/>
            </w:pPr>
            <w:r w:rsidRPr="00364D28">
              <w:fldChar w:fldCharType="begin">
                <w:ffData>
                  <w:name w:val="Check1"/>
                  <w:enabled/>
                  <w:calcOnExit w:val="0"/>
                  <w:checkBox>
                    <w:sizeAuto/>
                    <w:default w:val="0"/>
                  </w:checkBox>
                </w:ffData>
              </w:fldChar>
            </w:r>
            <w:r w:rsidRPr="00364D28">
              <w:instrText xml:space="preserve"> FORMCHECKBOX </w:instrText>
            </w:r>
            <w:r w:rsidR="00665FC0">
              <w:fldChar w:fldCharType="separate"/>
            </w:r>
            <w:r w:rsidRPr="00364D28">
              <w:fldChar w:fldCharType="end"/>
            </w:r>
            <w:r w:rsidRPr="00364D28">
              <w:rPr>
                <w:u w:val="single"/>
              </w:rPr>
              <w:fldChar w:fldCharType="begin">
                <w:ffData>
                  <w:name w:val="Text2"/>
                  <w:enabled/>
                  <w:calcOnExit w:val="0"/>
                  <w:textInput/>
                </w:ffData>
              </w:fldChar>
            </w:r>
            <w:r w:rsidRPr="00364D28">
              <w:rPr>
                <w:u w:val="single"/>
              </w:rPr>
              <w:instrText xml:space="preserve"> FORMTEXT </w:instrText>
            </w:r>
            <w:r w:rsidRPr="00364D28">
              <w:rPr>
                <w:u w:val="single"/>
              </w:rPr>
            </w:r>
            <w:r w:rsidRPr="00364D28">
              <w:rPr>
                <w:u w:val="single"/>
              </w:rPr>
              <w:fldChar w:fldCharType="separate"/>
            </w:r>
            <w:r w:rsidRPr="00364D28">
              <w:rPr>
                <w:noProof/>
                <w:u w:val="single"/>
              </w:rPr>
              <w:t> </w:t>
            </w:r>
            <w:r w:rsidRPr="00364D28">
              <w:rPr>
                <w:noProof/>
                <w:u w:val="single"/>
              </w:rPr>
              <w:t> </w:t>
            </w:r>
            <w:r w:rsidRPr="00364D28">
              <w:rPr>
                <w:noProof/>
                <w:u w:val="single"/>
              </w:rPr>
              <w:t> </w:t>
            </w:r>
            <w:r w:rsidRPr="00364D28">
              <w:rPr>
                <w:noProof/>
                <w:u w:val="single"/>
              </w:rPr>
              <w:t> </w:t>
            </w:r>
            <w:r w:rsidRPr="00364D28">
              <w:rPr>
                <w:noProof/>
                <w:u w:val="single"/>
              </w:rPr>
              <w:t> </w:t>
            </w:r>
            <w:r w:rsidRPr="00364D28">
              <w:rPr>
                <w:u w:val="single"/>
              </w:rPr>
              <w:fldChar w:fldCharType="end"/>
            </w:r>
          </w:p>
        </w:tc>
        <w:tc>
          <w:tcPr>
            <w:tcW w:w="2250" w:type="dxa"/>
            <w:shd w:val="clear" w:color="auto" w:fill="B2BFD2"/>
            <w:vAlign w:val="center"/>
          </w:tcPr>
          <w:p w14:paraId="34A534BE" w14:textId="597507E1"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33A0980C" w14:textId="77777777" w:rsidTr="00014D97">
        <w:trPr>
          <w:trHeight w:val="431"/>
        </w:trPr>
        <w:tc>
          <w:tcPr>
            <w:tcW w:w="8280" w:type="dxa"/>
            <w:shd w:val="clear" w:color="auto" w:fill="D5DCE4" w:themeFill="text2" w:themeFillTint="33"/>
            <w:vAlign w:val="center"/>
          </w:tcPr>
          <w:p w14:paraId="310CB546" w14:textId="77777777" w:rsidR="00014D97" w:rsidRPr="00DB2A98" w:rsidRDefault="00014D97" w:rsidP="00014D97">
            <w:pPr>
              <w:pStyle w:val="TableParagraph"/>
              <w:spacing w:line="240" w:lineRule="auto"/>
              <w:ind w:left="79"/>
              <w:rPr>
                <w:sz w:val="20"/>
                <w:szCs w:val="20"/>
              </w:rPr>
            </w:pPr>
            <w:r w:rsidRPr="00DB2A98">
              <w:rPr>
                <w:sz w:val="20"/>
                <w:szCs w:val="20"/>
              </w:rPr>
              <w:t xml:space="preserve">Review the need for Naloxone and the indication to give to selected high risk patients (i.e. hx of  SUD, pts with mental health issues, co-prescription of benzos, etc.)  </w:t>
            </w:r>
          </w:p>
        </w:tc>
        <w:tc>
          <w:tcPr>
            <w:tcW w:w="2160" w:type="dxa"/>
            <w:shd w:val="clear" w:color="auto" w:fill="D5DCE4" w:themeFill="text2" w:themeFillTint="33"/>
            <w:vAlign w:val="center"/>
          </w:tcPr>
          <w:p w14:paraId="4F930AA2" w14:textId="41A0FFED"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570BB846" w14:textId="27A9E6B4" w:rsidR="00014D97" w:rsidRDefault="00014D97" w:rsidP="00014D97">
            <w:pPr>
              <w:jc w:val="center"/>
            </w:pPr>
            <w:r w:rsidRPr="00364D28">
              <w:fldChar w:fldCharType="begin">
                <w:ffData>
                  <w:name w:val="Check1"/>
                  <w:enabled/>
                  <w:calcOnExit w:val="0"/>
                  <w:checkBox>
                    <w:sizeAuto/>
                    <w:default w:val="0"/>
                  </w:checkBox>
                </w:ffData>
              </w:fldChar>
            </w:r>
            <w:r w:rsidRPr="00364D28">
              <w:instrText xml:space="preserve"> FORMCHECKBOX </w:instrText>
            </w:r>
            <w:r w:rsidR="00665FC0">
              <w:fldChar w:fldCharType="separate"/>
            </w:r>
            <w:r w:rsidRPr="00364D28">
              <w:fldChar w:fldCharType="end"/>
            </w:r>
            <w:r w:rsidRPr="00364D28">
              <w:rPr>
                <w:u w:val="single"/>
              </w:rPr>
              <w:fldChar w:fldCharType="begin">
                <w:ffData>
                  <w:name w:val="Text2"/>
                  <w:enabled/>
                  <w:calcOnExit w:val="0"/>
                  <w:textInput/>
                </w:ffData>
              </w:fldChar>
            </w:r>
            <w:r w:rsidRPr="00364D28">
              <w:rPr>
                <w:u w:val="single"/>
              </w:rPr>
              <w:instrText xml:space="preserve"> FORMTEXT </w:instrText>
            </w:r>
            <w:r w:rsidRPr="00364D28">
              <w:rPr>
                <w:u w:val="single"/>
              </w:rPr>
            </w:r>
            <w:r w:rsidRPr="00364D28">
              <w:rPr>
                <w:u w:val="single"/>
              </w:rPr>
              <w:fldChar w:fldCharType="separate"/>
            </w:r>
            <w:r w:rsidRPr="00364D28">
              <w:rPr>
                <w:noProof/>
                <w:u w:val="single"/>
              </w:rPr>
              <w:t> </w:t>
            </w:r>
            <w:r w:rsidRPr="00364D28">
              <w:rPr>
                <w:noProof/>
                <w:u w:val="single"/>
              </w:rPr>
              <w:t> </w:t>
            </w:r>
            <w:r w:rsidRPr="00364D28">
              <w:rPr>
                <w:noProof/>
                <w:u w:val="single"/>
              </w:rPr>
              <w:t> </w:t>
            </w:r>
            <w:r w:rsidRPr="00364D28">
              <w:rPr>
                <w:noProof/>
                <w:u w:val="single"/>
              </w:rPr>
              <w:t> </w:t>
            </w:r>
            <w:r w:rsidRPr="00364D28">
              <w:rPr>
                <w:noProof/>
                <w:u w:val="single"/>
              </w:rPr>
              <w:t> </w:t>
            </w:r>
            <w:r w:rsidRPr="00364D28">
              <w:rPr>
                <w:u w:val="single"/>
              </w:rPr>
              <w:fldChar w:fldCharType="end"/>
            </w:r>
          </w:p>
        </w:tc>
        <w:tc>
          <w:tcPr>
            <w:tcW w:w="2250" w:type="dxa"/>
            <w:shd w:val="clear" w:color="auto" w:fill="D5DCE4" w:themeFill="text2" w:themeFillTint="33"/>
            <w:vAlign w:val="center"/>
          </w:tcPr>
          <w:p w14:paraId="77A943F2" w14:textId="50B42C68"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665FC0" w14:paraId="11D357AF" w14:textId="77777777" w:rsidTr="00665FC0">
        <w:trPr>
          <w:trHeight w:val="431"/>
        </w:trPr>
        <w:tc>
          <w:tcPr>
            <w:tcW w:w="14850" w:type="dxa"/>
            <w:gridSpan w:val="4"/>
            <w:shd w:val="clear" w:color="auto" w:fill="FFF2CC" w:themeFill="accent4" w:themeFillTint="33"/>
            <w:vAlign w:val="center"/>
          </w:tcPr>
          <w:p w14:paraId="3B7A6318" w14:textId="5B554EE7" w:rsidR="00665FC0" w:rsidRPr="00014D97" w:rsidRDefault="00665FC0" w:rsidP="00665FC0">
            <w:pPr>
              <w:rPr>
                <w:b/>
              </w:rPr>
            </w:pPr>
            <w:r w:rsidRPr="00014D97">
              <w:rPr>
                <w:b/>
                <w:sz w:val="6"/>
                <w:szCs w:val="6"/>
              </w:rPr>
              <w:br/>
            </w:r>
            <w:r>
              <w:rPr>
                <w:b/>
              </w:rPr>
              <w:t xml:space="preserve">Additional </w:t>
            </w:r>
            <w:r w:rsidRPr="00014D97">
              <w:rPr>
                <w:b/>
              </w:rPr>
              <w:t>Comments</w:t>
            </w:r>
            <w:r>
              <w:rPr>
                <w:b/>
              </w:rPr>
              <w:t xml:space="preserve"> by </w:t>
            </w:r>
            <w:r>
              <w:rPr>
                <w:b/>
              </w:rPr>
              <w:t xml:space="preserve">Research </w:t>
            </w:r>
            <w:r>
              <w:rPr>
                <w:b/>
              </w:rPr>
              <w:t>Analyst:</w:t>
            </w:r>
          </w:p>
          <w:p w14:paraId="1BB53588" w14:textId="54CEC97B" w:rsidR="00665FC0" w:rsidRDefault="00665FC0" w:rsidP="00665FC0">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r>
    </w:tbl>
    <w:p w14:paraId="06AD6DE2" w14:textId="4236E75E" w:rsidR="007576D9" w:rsidRPr="00DB2A98" w:rsidRDefault="007576D9" w:rsidP="00DB2A98"/>
    <w:p w14:paraId="763A2122" w14:textId="2258C9D9" w:rsidR="00014D97" w:rsidRDefault="00014D97">
      <w:pPr>
        <w:widowControl/>
        <w:autoSpaceDE/>
        <w:autoSpaceDN/>
        <w:rPr>
          <w:b/>
          <w:sz w:val="14"/>
          <w:szCs w:val="24"/>
        </w:rPr>
      </w:pPr>
      <w:r>
        <w:rPr>
          <w:b/>
          <w:sz w:val="14"/>
        </w:rPr>
        <w:br w:type="page"/>
      </w:r>
    </w:p>
    <w:p w14:paraId="4344506A" w14:textId="77777777" w:rsidR="007576D9" w:rsidRPr="00DB2A98" w:rsidRDefault="007576D9" w:rsidP="00DB2A98">
      <w:pPr>
        <w:pStyle w:val="BodyText"/>
        <w:rPr>
          <w:b/>
          <w:sz w:val="14"/>
        </w:rPr>
      </w:pPr>
    </w:p>
    <w:tbl>
      <w:tblPr>
        <w:tblStyle w:val="TableGrid"/>
        <w:tblW w:w="14850" w:type="dxa"/>
        <w:tblInd w:w="-905" w:type="dxa"/>
        <w:tblLook w:val="04A0" w:firstRow="1" w:lastRow="0" w:firstColumn="1" w:lastColumn="0" w:noHBand="0" w:noVBand="1"/>
      </w:tblPr>
      <w:tblGrid>
        <w:gridCol w:w="8280"/>
        <w:gridCol w:w="2160"/>
        <w:gridCol w:w="2160"/>
        <w:gridCol w:w="2250"/>
      </w:tblGrid>
      <w:tr w:rsidR="005822EC" w14:paraId="636C77B3" w14:textId="77777777" w:rsidTr="00F7385B">
        <w:tc>
          <w:tcPr>
            <w:tcW w:w="8280" w:type="dxa"/>
            <w:shd w:val="clear" w:color="auto" w:fill="D9D9D9" w:themeFill="background1" w:themeFillShade="D9"/>
            <w:vAlign w:val="center"/>
          </w:tcPr>
          <w:p w14:paraId="3DDBE145" w14:textId="77777777" w:rsidR="005822EC" w:rsidRPr="008C40B2" w:rsidRDefault="005822EC" w:rsidP="00F7385B">
            <w:pPr>
              <w:pStyle w:val="TableParagraph"/>
              <w:spacing w:line="240" w:lineRule="auto"/>
              <w:jc w:val="center"/>
              <w:rPr>
                <w:b/>
                <w:sz w:val="28"/>
                <w:szCs w:val="28"/>
              </w:rPr>
            </w:pPr>
            <w:r w:rsidRPr="00DB2A98">
              <w:rPr>
                <w:b/>
                <w:sz w:val="28"/>
                <w:szCs w:val="28"/>
              </w:rPr>
              <w:t>Drug Diversion Detection &amp; Prevention Training</w:t>
            </w:r>
          </w:p>
        </w:tc>
        <w:tc>
          <w:tcPr>
            <w:tcW w:w="2160" w:type="dxa"/>
            <w:shd w:val="clear" w:color="auto" w:fill="B2BFD2"/>
            <w:vAlign w:val="center"/>
          </w:tcPr>
          <w:p w14:paraId="375DE7FD" w14:textId="77777777" w:rsidR="005822EC" w:rsidRPr="00DB2A98" w:rsidRDefault="005822EC" w:rsidP="00F7385B">
            <w:pPr>
              <w:pStyle w:val="TableParagraph"/>
              <w:spacing w:line="240" w:lineRule="auto"/>
              <w:ind w:right="99"/>
              <w:jc w:val="center"/>
              <w:rPr>
                <w:b/>
                <w:sz w:val="24"/>
                <w:szCs w:val="24"/>
              </w:rPr>
            </w:pPr>
            <w:r w:rsidRPr="00DB2A98">
              <w:rPr>
                <w:b/>
                <w:sz w:val="24"/>
                <w:szCs w:val="24"/>
              </w:rPr>
              <w:t>CME PROVIDER</w:t>
            </w:r>
          </w:p>
          <w:p w14:paraId="2899992C" w14:textId="77777777" w:rsidR="005822EC" w:rsidRDefault="005822EC" w:rsidP="00F7385B">
            <w:pPr>
              <w:jc w:val="center"/>
            </w:pPr>
            <w:r w:rsidRPr="00DB2A98">
              <w:rPr>
                <w:b/>
                <w:sz w:val="16"/>
                <w:szCs w:val="16"/>
              </w:rPr>
              <w:t>Please check all items identified in the course</w:t>
            </w:r>
          </w:p>
        </w:tc>
        <w:tc>
          <w:tcPr>
            <w:tcW w:w="2160" w:type="dxa"/>
            <w:shd w:val="clear" w:color="auto" w:fill="B2BFD2"/>
            <w:vAlign w:val="center"/>
          </w:tcPr>
          <w:p w14:paraId="2795F2AB" w14:textId="77777777" w:rsidR="005822EC" w:rsidRDefault="005822EC" w:rsidP="00F7385B">
            <w:pPr>
              <w:jc w:val="center"/>
              <w:rPr>
                <w:b/>
              </w:rPr>
            </w:pPr>
            <w:r w:rsidRPr="00DB2A98">
              <w:rPr>
                <w:b/>
              </w:rPr>
              <w:t>Research Analyst</w:t>
            </w:r>
          </w:p>
          <w:p w14:paraId="3E8B611D" w14:textId="77777777" w:rsidR="005822EC" w:rsidRDefault="005822EC" w:rsidP="00F7385B">
            <w:pPr>
              <w:jc w:val="center"/>
            </w:pPr>
            <w:r w:rsidRPr="00DB2A98">
              <w:rPr>
                <w:b/>
              </w:rPr>
              <w:t>Screen</w:t>
            </w:r>
          </w:p>
        </w:tc>
        <w:tc>
          <w:tcPr>
            <w:tcW w:w="2250" w:type="dxa"/>
            <w:shd w:val="clear" w:color="auto" w:fill="B2BFD2"/>
            <w:vAlign w:val="center"/>
          </w:tcPr>
          <w:p w14:paraId="04196AF5" w14:textId="77777777" w:rsidR="005822EC" w:rsidRPr="00DB2A98" w:rsidRDefault="005822EC" w:rsidP="00F7385B">
            <w:pPr>
              <w:pStyle w:val="TableParagraph"/>
              <w:spacing w:line="240" w:lineRule="auto"/>
              <w:ind w:left="160" w:right="155"/>
              <w:jc w:val="center"/>
              <w:rPr>
                <w:b/>
                <w:sz w:val="24"/>
                <w:szCs w:val="24"/>
              </w:rPr>
            </w:pPr>
            <w:r w:rsidRPr="00DB2A98">
              <w:rPr>
                <w:b/>
              </w:rPr>
              <w:t>ADOI</w:t>
            </w:r>
          </w:p>
          <w:p w14:paraId="5E28EF2D" w14:textId="77777777" w:rsidR="005822EC" w:rsidRDefault="005822EC" w:rsidP="00F7385B">
            <w:pPr>
              <w:jc w:val="center"/>
            </w:pPr>
            <w:r w:rsidRPr="00DB2A98">
              <w:rPr>
                <w:b/>
                <w:sz w:val="24"/>
                <w:szCs w:val="24"/>
              </w:rPr>
              <w:t>Final Approval</w:t>
            </w:r>
          </w:p>
        </w:tc>
      </w:tr>
      <w:tr w:rsidR="00014D97" w14:paraId="4CC815D1" w14:textId="77777777" w:rsidTr="00014D97">
        <w:trPr>
          <w:trHeight w:val="422"/>
        </w:trPr>
        <w:tc>
          <w:tcPr>
            <w:tcW w:w="8280" w:type="dxa"/>
            <w:shd w:val="clear" w:color="auto" w:fill="D5DCE4" w:themeFill="text2" w:themeFillTint="33"/>
            <w:vAlign w:val="center"/>
          </w:tcPr>
          <w:p w14:paraId="5338EC83" w14:textId="77777777" w:rsidR="00014D97" w:rsidRPr="00DB2A98" w:rsidRDefault="00014D97" w:rsidP="00014D97">
            <w:pPr>
              <w:pStyle w:val="TableParagraph"/>
              <w:spacing w:line="240" w:lineRule="auto"/>
              <w:ind w:left="80"/>
              <w:rPr>
                <w:sz w:val="20"/>
                <w:szCs w:val="20"/>
              </w:rPr>
            </w:pPr>
            <w:r w:rsidRPr="00DB2A98">
              <w:rPr>
                <w:color w:val="231F20"/>
                <w:sz w:val="20"/>
                <w:szCs w:val="20"/>
              </w:rPr>
              <w:t>Define drug diversion and its significant health, legal, and social implications</w:t>
            </w:r>
          </w:p>
        </w:tc>
        <w:tc>
          <w:tcPr>
            <w:tcW w:w="2160" w:type="dxa"/>
            <w:shd w:val="clear" w:color="auto" w:fill="D5DCE4" w:themeFill="text2" w:themeFillTint="33"/>
            <w:vAlign w:val="center"/>
          </w:tcPr>
          <w:p w14:paraId="49D6394D" w14:textId="1E3E16AD"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c>
          <w:tcPr>
            <w:tcW w:w="2160" w:type="dxa"/>
            <w:shd w:val="clear" w:color="auto" w:fill="D5DCE4" w:themeFill="text2" w:themeFillTint="33"/>
            <w:vAlign w:val="center"/>
          </w:tcPr>
          <w:p w14:paraId="3A612566" w14:textId="355B6F1E"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D5DCE4" w:themeFill="text2" w:themeFillTint="33"/>
            <w:vAlign w:val="center"/>
          </w:tcPr>
          <w:p w14:paraId="3BE49F82" w14:textId="35542B81"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r>
      <w:tr w:rsidR="00014D97" w14:paraId="14D8E18D" w14:textId="77777777" w:rsidTr="00014D97">
        <w:trPr>
          <w:trHeight w:val="431"/>
        </w:trPr>
        <w:tc>
          <w:tcPr>
            <w:tcW w:w="8280" w:type="dxa"/>
            <w:shd w:val="clear" w:color="auto" w:fill="B2BFD2"/>
            <w:vAlign w:val="center"/>
          </w:tcPr>
          <w:p w14:paraId="32F9D9BB" w14:textId="77777777" w:rsidR="00014D97" w:rsidRPr="00DB2A98" w:rsidRDefault="00014D97" w:rsidP="00014D97">
            <w:pPr>
              <w:pStyle w:val="TableParagraph"/>
              <w:spacing w:line="240" w:lineRule="auto"/>
              <w:ind w:left="80"/>
              <w:rPr>
                <w:sz w:val="20"/>
                <w:szCs w:val="20"/>
              </w:rPr>
            </w:pPr>
            <w:r w:rsidRPr="00DB2A98">
              <w:rPr>
                <w:color w:val="231F20"/>
                <w:sz w:val="20"/>
                <w:szCs w:val="20"/>
              </w:rPr>
              <w:t>Identify various methods of diversion by patients, healthcare workers and others</w:t>
            </w:r>
          </w:p>
        </w:tc>
        <w:tc>
          <w:tcPr>
            <w:tcW w:w="2160" w:type="dxa"/>
            <w:shd w:val="clear" w:color="auto" w:fill="B2BFD2"/>
            <w:vAlign w:val="center"/>
          </w:tcPr>
          <w:p w14:paraId="36229681" w14:textId="516AC7A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67F495D9" w14:textId="3BA7B34C"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B2BFD2"/>
            <w:vAlign w:val="center"/>
          </w:tcPr>
          <w:p w14:paraId="2D258E82" w14:textId="2CB3983A"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22A0DEA1" w14:textId="77777777" w:rsidTr="00014D97">
        <w:trPr>
          <w:trHeight w:val="431"/>
        </w:trPr>
        <w:tc>
          <w:tcPr>
            <w:tcW w:w="8280" w:type="dxa"/>
            <w:shd w:val="clear" w:color="auto" w:fill="D5DCE4" w:themeFill="text2" w:themeFillTint="33"/>
            <w:vAlign w:val="center"/>
          </w:tcPr>
          <w:p w14:paraId="5F51AD45" w14:textId="77777777" w:rsidR="00014D97" w:rsidRPr="00DB2A98" w:rsidRDefault="00014D97" w:rsidP="00014D97">
            <w:pPr>
              <w:pStyle w:val="TableParagraph"/>
              <w:spacing w:line="240" w:lineRule="auto"/>
              <w:ind w:left="80"/>
              <w:rPr>
                <w:color w:val="231F20"/>
                <w:sz w:val="20"/>
                <w:szCs w:val="20"/>
              </w:rPr>
            </w:pPr>
            <w:r w:rsidRPr="00DB2A98">
              <w:rPr>
                <w:color w:val="231F20"/>
                <w:sz w:val="20"/>
                <w:szCs w:val="20"/>
              </w:rPr>
              <w:t>Identify the most commonly diverted drugs in the United States</w:t>
            </w:r>
          </w:p>
        </w:tc>
        <w:tc>
          <w:tcPr>
            <w:tcW w:w="2160" w:type="dxa"/>
            <w:shd w:val="clear" w:color="auto" w:fill="D5DCE4" w:themeFill="text2" w:themeFillTint="33"/>
            <w:vAlign w:val="center"/>
          </w:tcPr>
          <w:p w14:paraId="5B71221B" w14:textId="3B660594"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1E36512F" w14:textId="3CE4176F"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D5DCE4" w:themeFill="text2" w:themeFillTint="33"/>
            <w:vAlign w:val="center"/>
          </w:tcPr>
          <w:p w14:paraId="24D536B7" w14:textId="57C425B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175BB008" w14:textId="77777777" w:rsidTr="00014D97">
        <w:trPr>
          <w:trHeight w:val="431"/>
        </w:trPr>
        <w:tc>
          <w:tcPr>
            <w:tcW w:w="8280" w:type="dxa"/>
            <w:shd w:val="clear" w:color="auto" w:fill="B2BFD2"/>
            <w:vAlign w:val="center"/>
          </w:tcPr>
          <w:p w14:paraId="1089794B" w14:textId="77777777" w:rsidR="00014D97" w:rsidRPr="00DB2A98" w:rsidRDefault="00014D97" w:rsidP="00014D97">
            <w:pPr>
              <w:pStyle w:val="TableParagraph"/>
              <w:spacing w:line="240" w:lineRule="auto"/>
              <w:ind w:left="80"/>
              <w:rPr>
                <w:sz w:val="20"/>
                <w:szCs w:val="20"/>
              </w:rPr>
            </w:pPr>
            <w:r w:rsidRPr="00DB2A98">
              <w:rPr>
                <w:color w:val="231F20"/>
                <w:sz w:val="20"/>
                <w:szCs w:val="20"/>
              </w:rPr>
              <w:t>Review risk assessment tools to stratify patients into moderate or high risk for potential misuse, abuse, and diversion such as the Opioid Risk Tool (ORT) and the Screener and Opioid Assessment for Patients with Pain -Revised (SOAPP-R)</w:t>
            </w:r>
          </w:p>
        </w:tc>
        <w:tc>
          <w:tcPr>
            <w:tcW w:w="2160" w:type="dxa"/>
            <w:shd w:val="clear" w:color="auto" w:fill="B2BFD2"/>
            <w:vAlign w:val="center"/>
          </w:tcPr>
          <w:p w14:paraId="04FEEB92" w14:textId="1FAAF507"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429FF1CB" w14:textId="33B22761"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B2BFD2"/>
            <w:vAlign w:val="center"/>
          </w:tcPr>
          <w:p w14:paraId="0D0BC39A" w14:textId="582C140C"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54CC5A00" w14:textId="77777777" w:rsidTr="00014D97">
        <w:trPr>
          <w:trHeight w:val="431"/>
        </w:trPr>
        <w:tc>
          <w:tcPr>
            <w:tcW w:w="8280" w:type="dxa"/>
            <w:shd w:val="clear" w:color="auto" w:fill="D5DCE4" w:themeFill="text2" w:themeFillTint="33"/>
            <w:vAlign w:val="center"/>
          </w:tcPr>
          <w:p w14:paraId="337CE884" w14:textId="77777777" w:rsidR="00014D97" w:rsidRPr="00DB2A98" w:rsidRDefault="00014D97" w:rsidP="00014D97">
            <w:pPr>
              <w:pStyle w:val="TableParagraph"/>
              <w:spacing w:line="240" w:lineRule="auto"/>
              <w:ind w:left="79"/>
              <w:rPr>
                <w:sz w:val="20"/>
                <w:szCs w:val="20"/>
              </w:rPr>
            </w:pPr>
            <w:r w:rsidRPr="00DB2A98">
              <w:rPr>
                <w:sz w:val="20"/>
                <w:szCs w:val="20"/>
              </w:rPr>
              <w:t xml:space="preserve">Review mechanisms to enforce treatment boundaries and compliance with the Medical Treatment Agreements (MTA)  </w:t>
            </w:r>
          </w:p>
        </w:tc>
        <w:tc>
          <w:tcPr>
            <w:tcW w:w="2160" w:type="dxa"/>
            <w:shd w:val="clear" w:color="auto" w:fill="D5DCE4" w:themeFill="text2" w:themeFillTint="33"/>
            <w:vAlign w:val="center"/>
          </w:tcPr>
          <w:p w14:paraId="59F0DFFA" w14:textId="50EB4FD9"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08CD535D" w14:textId="36FF5960"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D5DCE4" w:themeFill="text2" w:themeFillTint="33"/>
            <w:vAlign w:val="center"/>
          </w:tcPr>
          <w:p w14:paraId="4803CC95" w14:textId="6C6165DB"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28E03D65" w14:textId="77777777" w:rsidTr="00014D97">
        <w:trPr>
          <w:trHeight w:val="431"/>
        </w:trPr>
        <w:tc>
          <w:tcPr>
            <w:tcW w:w="8280" w:type="dxa"/>
            <w:shd w:val="clear" w:color="auto" w:fill="B2BFD2"/>
            <w:vAlign w:val="center"/>
          </w:tcPr>
          <w:p w14:paraId="3EA5A517" w14:textId="77777777" w:rsidR="00014D97" w:rsidRPr="00DB2A98" w:rsidRDefault="00014D97" w:rsidP="00014D97">
            <w:pPr>
              <w:pStyle w:val="TableParagraph"/>
              <w:spacing w:line="240" w:lineRule="auto"/>
              <w:ind w:left="79"/>
              <w:rPr>
                <w:sz w:val="20"/>
                <w:szCs w:val="20"/>
              </w:rPr>
            </w:pPr>
            <w:r w:rsidRPr="00DB2A98">
              <w:rPr>
                <w:color w:val="231F20"/>
                <w:sz w:val="20"/>
                <w:szCs w:val="20"/>
              </w:rPr>
              <w:t>Discuss the role of the PDMP for periodic monitoring to prevent diversion (Act 82)</w:t>
            </w:r>
          </w:p>
        </w:tc>
        <w:tc>
          <w:tcPr>
            <w:tcW w:w="2160" w:type="dxa"/>
            <w:shd w:val="clear" w:color="auto" w:fill="B2BFD2"/>
            <w:vAlign w:val="center"/>
          </w:tcPr>
          <w:p w14:paraId="73BB3D31" w14:textId="22D2C51B"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712778D5" w14:textId="187A72EA"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B2BFD2"/>
            <w:vAlign w:val="center"/>
          </w:tcPr>
          <w:p w14:paraId="12538349" w14:textId="5DEA2A5C"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45603416" w14:textId="77777777" w:rsidTr="00014D97">
        <w:trPr>
          <w:trHeight w:val="431"/>
        </w:trPr>
        <w:tc>
          <w:tcPr>
            <w:tcW w:w="8280" w:type="dxa"/>
            <w:shd w:val="clear" w:color="auto" w:fill="D5DCE4" w:themeFill="text2" w:themeFillTint="33"/>
            <w:vAlign w:val="center"/>
          </w:tcPr>
          <w:p w14:paraId="3DA0162C" w14:textId="77777777" w:rsidR="00014D97" w:rsidRPr="00DB2A98" w:rsidRDefault="00014D97" w:rsidP="00014D97">
            <w:pPr>
              <w:pStyle w:val="TableParagraph"/>
              <w:spacing w:line="240" w:lineRule="auto"/>
              <w:ind w:left="79"/>
              <w:rPr>
                <w:sz w:val="20"/>
                <w:szCs w:val="20"/>
              </w:rPr>
            </w:pPr>
            <w:r w:rsidRPr="00DB2A98">
              <w:rPr>
                <w:color w:val="231F20"/>
                <w:sz w:val="20"/>
                <w:szCs w:val="20"/>
              </w:rPr>
              <w:t>Review prevention strategies for drug diversion</w:t>
            </w:r>
          </w:p>
        </w:tc>
        <w:tc>
          <w:tcPr>
            <w:tcW w:w="2160" w:type="dxa"/>
            <w:shd w:val="clear" w:color="auto" w:fill="D5DCE4" w:themeFill="text2" w:themeFillTint="33"/>
            <w:vAlign w:val="center"/>
          </w:tcPr>
          <w:p w14:paraId="417F5E97" w14:textId="5B43537A"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D5DCE4" w:themeFill="text2" w:themeFillTint="33"/>
            <w:vAlign w:val="center"/>
          </w:tcPr>
          <w:p w14:paraId="4E5CA112" w14:textId="4162FFC0"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D5DCE4" w:themeFill="text2" w:themeFillTint="33"/>
            <w:vAlign w:val="center"/>
          </w:tcPr>
          <w:p w14:paraId="529BFDB0" w14:textId="5FA263C5"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2F6EAAA0" w14:textId="77777777" w:rsidTr="00014D97">
        <w:trPr>
          <w:trHeight w:val="431"/>
        </w:trPr>
        <w:tc>
          <w:tcPr>
            <w:tcW w:w="8280" w:type="dxa"/>
            <w:shd w:val="clear" w:color="auto" w:fill="B2BFD2"/>
            <w:vAlign w:val="center"/>
          </w:tcPr>
          <w:p w14:paraId="16BB0018" w14:textId="77777777" w:rsidR="00014D97" w:rsidRPr="00DB2A98" w:rsidRDefault="00014D97" w:rsidP="00014D97">
            <w:pPr>
              <w:pStyle w:val="TableParagraph"/>
              <w:spacing w:line="240" w:lineRule="auto"/>
              <w:ind w:left="79"/>
              <w:rPr>
                <w:sz w:val="20"/>
                <w:szCs w:val="20"/>
              </w:rPr>
            </w:pPr>
            <w:r w:rsidRPr="00DB2A98">
              <w:rPr>
                <w:sz w:val="20"/>
                <w:szCs w:val="20"/>
              </w:rPr>
              <w:t>Review how to report for suspected diversion to local or state regulatory and/or law enforcement agencies</w:t>
            </w:r>
          </w:p>
        </w:tc>
        <w:tc>
          <w:tcPr>
            <w:tcW w:w="2160" w:type="dxa"/>
            <w:shd w:val="clear" w:color="auto" w:fill="B2BFD2"/>
            <w:vAlign w:val="center"/>
          </w:tcPr>
          <w:p w14:paraId="1EFF52DE" w14:textId="1B7956B6"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60" w:type="dxa"/>
            <w:shd w:val="clear" w:color="auto" w:fill="B2BFD2"/>
            <w:vAlign w:val="center"/>
          </w:tcPr>
          <w:p w14:paraId="441AC053" w14:textId="546C3171" w:rsidR="00014D97" w:rsidRDefault="00014D97" w:rsidP="00014D97">
            <w:pPr>
              <w:jc w:val="center"/>
            </w:pPr>
            <w:r w:rsidRPr="000A2DA5">
              <w:fldChar w:fldCharType="begin">
                <w:ffData>
                  <w:name w:val="Check1"/>
                  <w:enabled/>
                  <w:calcOnExit w:val="0"/>
                  <w:checkBox>
                    <w:sizeAuto/>
                    <w:default w:val="0"/>
                  </w:checkBox>
                </w:ffData>
              </w:fldChar>
            </w:r>
            <w:r w:rsidRPr="000A2DA5">
              <w:instrText xml:space="preserve"> FORMCHECKBOX </w:instrText>
            </w:r>
            <w:r w:rsidR="00665FC0">
              <w:fldChar w:fldCharType="separate"/>
            </w:r>
            <w:r w:rsidRPr="000A2DA5">
              <w:fldChar w:fldCharType="end"/>
            </w:r>
            <w:r w:rsidRPr="000A2DA5">
              <w:rPr>
                <w:u w:val="single"/>
              </w:rPr>
              <w:fldChar w:fldCharType="begin">
                <w:ffData>
                  <w:name w:val="Text2"/>
                  <w:enabled/>
                  <w:calcOnExit w:val="0"/>
                  <w:textInput/>
                </w:ffData>
              </w:fldChar>
            </w:r>
            <w:r w:rsidRPr="000A2DA5">
              <w:rPr>
                <w:u w:val="single"/>
              </w:rPr>
              <w:instrText xml:space="preserve"> FORMTEXT </w:instrText>
            </w:r>
            <w:r w:rsidRPr="000A2DA5">
              <w:rPr>
                <w:u w:val="single"/>
              </w:rPr>
            </w:r>
            <w:r w:rsidRPr="000A2DA5">
              <w:rPr>
                <w:u w:val="single"/>
              </w:rPr>
              <w:fldChar w:fldCharType="separate"/>
            </w:r>
            <w:r w:rsidRPr="000A2DA5">
              <w:rPr>
                <w:noProof/>
                <w:u w:val="single"/>
              </w:rPr>
              <w:t> </w:t>
            </w:r>
            <w:r w:rsidRPr="000A2DA5">
              <w:rPr>
                <w:noProof/>
                <w:u w:val="single"/>
              </w:rPr>
              <w:t> </w:t>
            </w:r>
            <w:r w:rsidRPr="000A2DA5">
              <w:rPr>
                <w:noProof/>
                <w:u w:val="single"/>
              </w:rPr>
              <w:t> </w:t>
            </w:r>
            <w:r w:rsidRPr="000A2DA5">
              <w:rPr>
                <w:noProof/>
                <w:u w:val="single"/>
              </w:rPr>
              <w:t> </w:t>
            </w:r>
            <w:r w:rsidRPr="000A2DA5">
              <w:rPr>
                <w:noProof/>
                <w:u w:val="single"/>
              </w:rPr>
              <w:t> </w:t>
            </w:r>
            <w:r w:rsidRPr="000A2DA5">
              <w:rPr>
                <w:u w:val="single"/>
              </w:rPr>
              <w:fldChar w:fldCharType="end"/>
            </w:r>
          </w:p>
        </w:tc>
        <w:tc>
          <w:tcPr>
            <w:tcW w:w="2250" w:type="dxa"/>
            <w:shd w:val="clear" w:color="auto" w:fill="B2BFD2"/>
            <w:vAlign w:val="center"/>
          </w:tcPr>
          <w:p w14:paraId="51511A66" w14:textId="3CA5E2BF"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665FC0" w14:paraId="2569D0BE" w14:textId="77777777" w:rsidTr="00665FC0">
        <w:trPr>
          <w:trHeight w:val="431"/>
        </w:trPr>
        <w:tc>
          <w:tcPr>
            <w:tcW w:w="14850" w:type="dxa"/>
            <w:gridSpan w:val="4"/>
            <w:shd w:val="clear" w:color="auto" w:fill="FFF2CC" w:themeFill="accent4" w:themeFillTint="33"/>
            <w:vAlign w:val="center"/>
          </w:tcPr>
          <w:p w14:paraId="7CB6E3B8" w14:textId="1A4B830E" w:rsidR="00665FC0" w:rsidRPr="00014D97" w:rsidRDefault="00665FC0" w:rsidP="00665FC0">
            <w:pPr>
              <w:rPr>
                <w:b/>
              </w:rPr>
            </w:pPr>
            <w:r w:rsidRPr="00014D97">
              <w:rPr>
                <w:b/>
                <w:sz w:val="6"/>
                <w:szCs w:val="6"/>
              </w:rPr>
              <w:br/>
            </w:r>
            <w:r>
              <w:rPr>
                <w:b/>
              </w:rPr>
              <w:t xml:space="preserve">Additional </w:t>
            </w:r>
            <w:r w:rsidRPr="00014D97">
              <w:rPr>
                <w:b/>
              </w:rPr>
              <w:t>Comments</w:t>
            </w:r>
            <w:r>
              <w:rPr>
                <w:b/>
              </w:rPr>
              <w:t xml:space="preserve"> by </w:t>
            </w:r>
            <w:r>
              <w:rPr>
                <w:b/>
              </w:rPr>
              <w:t xml:space="preserve">Research </w:t>
            </w:r>
            <w:r>
              <w:rPr>
                <w:b/>
              </w:rPr>
              <w:t>Analyst:</w:t>
            </w:r>
          </w:p>
          <w:p w14:paraId="4D432EDE" w14:textId="0F4B0DF2" w:rsidR="00665FC0" w:rsidRDefault="00665FC0" w:rsidP="00665FC0">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r>
    </w:tbl>
    <w:p w14:paraId="2426EE3C" w14:textId="77777777" w:rsidR="007576D9" w:rsidRPr="00DB2A98" w:rsidRDefault="007576D9" w:rsidP="00DB2A98"/>
    <w:p w14:paraId="048E4360" w14:textId="77777777" w:rsidR="007576D9" w:rsidRPr="00DB2A98" w:rsidRDefault="007576D9" w:rsidP="00DB2A98"/>
    <w:p w14:paraId="60BB699A" w14:textId="77777777" w:rsidR="007576D9" w:rsidRPr="00DB2A98" w:rsidRDefault="007576D9" w:rsidP="00DB2A98"/>
    <w:p w14:paraId="10CF2DD6" w14:textId="77777777" w:rsidR="007576D9" w:rsidRPr="00DB2A98" w:rsidRDefault="007576D9" w:rsidP="00DB2A98"/>
    <w:p w14:paraId="771E2C00" w14:textId="30D80F67" w:rsidR="007576D9" w:rsidRPr="00DB2A98" w:rsidRDefault="007576D9" w:rsidP="00DB2A98"/>
    <w:p w14:paraId="6BD3A0AE" w14:textId="531DF305" w:rsidR="00300F59" w:rsidRPr="00DB2A98" w:rsidRDefault="00300F59" w:rsidP="00DB2A98">
      <w:pPr>
        <w:widowControl/>
        <w:autoSpaceDE/>
        <w:autoSpaceDN/>
      </w:pPr>
      <w:r w:rsidRPr="00DB2A98">
        <w:br w:type="page"/>
      </w:r>
    </w:p>
    <w:p w14:paraId="7A221AA7" w14:textId="77777777" w:rsidR="007576D9" w:rsidRPr="00DB2A98" w:rsidRDefault="007576D9" w:rsidP="00DB2A98"/>
    <w:tbl>
      <w:tblPr>
        <w:tblStyle w:val="TableGrid"/>
        <w:tblW w:w="14850" w:type="dxa"/>
        <w:tblInd w:w="-905" w:type="dxa"/>
        <w:tblLook w:val="04A0" w:firstRow="1" w:lastRow="0" w:firstColumn="1" w:lastColumn="0" w:noHBand="0" w:noVBand="1"/>
      </w:tblPr>
      <w:tblGrid>
        <w:gridCol w:w="8292"/>
        <w:gridCol w:w="2186"/>
        <w:gridCol w:w="2186"/>
        <w:gridCol w:w="2186"/>
      </w:tblGrid>
      <w:tr w:rsidR="005822EC" w14:paraId="55204F14" w14:textId="77777777" w:rsidTr="00F7385B">
        <w:tc>
          <w:tcPr>
            <w:tcW w:w="8292" w:type="dxa"/>
            <w:shd w:val="clear" w:color="auto" w:fill="D9D9D9" w:themeFill="background1" w:themeFillShade="D9"/>
            <w:vAlign w:val="center"/>
          </w:tcPr>
          <w:p w14:paraId="61E1EF6A" w14:textId="77777777" w:rsidR="005822EC" w:rsidRPr="008C40B2" w:rsidRDefault="005822EC" w:rsidP="00F7385B">
            <w:pPr>
              <w:pStyle w:val="TableParagraph"/>
              <w:spacing w:line="240" w:lineRule="auto"/>
              <w:jc w:val="center"/>
              <w:rPr>
                <w:b/>
                <w:sz w:val="28"/>
                <w:szCs w:val="28"/>
              </w:rPr>
            </w:pPr>
            <w:r w:rsidRPr="00DB2A98">
              <w:rPr>
                <w:b/>
                <w:sz w:val="28"/>
                <w:szCs w:val="28"/>
              </w:rPr>
              <w:t>Appropriate Treatment of Addiction</w:t>
            </w:r>
          </w:p>
        </w:tc>
        <w:tc>
          <w:tcPr>
            <w:tcW w:w="2186" w:type="dxa"/>
            <w:shd w:val="clear" w:color="auto" w:fill="B2BFD2"/>
            <w:vAlign w:val="center"/>
          </w:tcPr>
          <w:p w14:paraId="33AAAA19" w14:textId="77777777" w:rsidR="005822EC" w:rsidRPr="00DB2A98" w:rsidRDefault="005822EC" w:rsidP="00F7385B">
            <w:pPr>
              <w:pStyle w:val="TableParagraph"/>
              <w:spacing w:line="240" w:lineRule="auto"/>
              <w:ind w:right="99"/>
              <w:jc w:val="center"/>
              <w:rPr>
                <w:b/>
                <w:sz w:val="24"/>
                <w:szCs w:val="24"/>
              </w:rPr>
            </w:pPr>
            <w:r w:rsidRPr="00DB2A98">
              <w:rPr>
                <w:b/>
                <w:sz w:val="24"/>
                <w:szCs w:val="24"/>
              </w:rPr>
              <w:t>CME PROVIDER</w:t>
            </w:r>
          </w:p>
          <w:p w14:paraId="354C4CD6" w14:textId="77777777" w:rsidR="005822EC" w:rsidRDefault="005822EC" w:rsidP="00F7385B">
            <w:pPr>
              <w:jc w:val="center"/>
            </w:pPr>
            <w:r w:rsidRPr="00DB2A98">
              <w:rPr>
                <w:b/>
                <w:sz w:val="16"/>
                <w:szCs w:val="16"/>
              </w:rPr>
              <w:t>Please check all items identified in the course</w:t>
            </w:r>
          </w:p>
        </w:tc>
        <w:tc>
          <w:tcPr>
            <w:tcW w:w="2186" w:type="dxa"/>
            <w:shd w:val="clear" w:color="auto" w:fill="B2BFD2"/>
            <w:vAlign w:val="center"/>
          </w:tcPr>
          <w:p w14:paraId="4B2C79B8" w14:textId="77777777" w:rsidR="005822EC" w:rsidRDefault="005822EC" w:rsidP="00F7385B">
            <w:pPr>
              <w:jc w:val="center"/>
              <w:rPr>
                <w:b/>
              </w:rPr>
            </w:pPr>
            <w:r w:rsidRPr="00DB2A98">
              <w:rPr>
                <w:b/>
              </w:rPr>
              <w:t>Research Analyst</w:t>
            </w:r>
          </w:p>
          <w:p w14:paraId="044668BB" w14:textId="77777777" w:rsidR="005822EC" w:rsidRDefault="005822EC" w:rsidP="00F7385B">
            <w:pPr>
              <w:jc w:val="center"/>
            </w:pPr>
            <w:r w:rsidRPr="00DB2A98">
              <w:rPr>
                <w:b/>
              </w:rPr>
              <w:t>Screen</w:t>
            </w:r>
          </w:p>
        </w:tc>
        <w:tc>
          <w:tcPr>
            <w:tcW w:w="2186" w:type="dxa"/>
            <w:shd w:val="clear" w:color="auto" w:fill="B2BFD2"/>
            <w:vAlign w:val="center"/>
          </w:tcPr>
          <w:p w14:paraId="1C2C7C18" w14:textId="77777777" w:rsidR="005822EC" w:rsidRPr="00DB2A98" w:rsidRDefault="005822EC" w:rsidP="00F7385B">
            <w:pPr>
              <w:pStyle w:val="TableParagraph"/>
              <w:spacing w:line="240" w:lineRule="auto"/>
              <w:ind w:left="160" w:right="155"/>
              <w:jc w:val="center"/>
              <w:rPr>
                <w:b/>
                <w:sz w:val="24"/>
                <w:szCs w:val="24"/>
              </w:rPr>
            </w:pPr>
            <w:r w:rsidRPr="00DB2A98">
              <w:rPr>
                <w:b/>
              </w:rPr>
              <w:t>ADOI</w:t>
            </w:r>
          </w:p>
          <w:p w14:paraId="71A153FF" w14:textId="77777777" w:rsidR="005822EC" w:rsidRDefault="005822EC" w:rsidP="00F7385B">
            <w:pPr>
              <w:jc w:val="center"/>
            </w:pPr>
            <w:r w:rsidRPr="00DB2A98">
              <w:rPr>
                <w:b/>
                <w:sz w:val="24"/>
                <w:szCs w:val="24"/>
              </w:rPr>
              <w:t>Final Approval</w:t>
            </w:r>
          </w:p>
        </w:tc>
      </w:tr>
      <w:tr w:rsidR="00014D97" w14:paraId="26F1CB17" w14:textId="77777777" w:rsidTr="00014D97">
        <w:trPr>
          <w:trHeight w:val="422"/>
        </w:trPr>
        <w:tc>
          <w:tcPr>
            <w:tcW w:w="8292" w:type="dxa"/>
            <w:shd w:val="clear" w:color="auto" w:fill="D5DCE4" w:themeFill="text2" w:themeFillTint="33"/>
            <w:vAlign w:val="center"/>
          </w:tcPr>
          <w:p w14:paraId="53868C67" w14:textId="77777777" w:rsidR="00014D97" w:rsidRPr="00DB2A98" w:rsidRDefault="00014D97" w:rsidP="00014D97">
            <w:pPr>
              <w:pStyle w:val="TableParagraph"/>
              <w:spacing w:line="240" w:lineRule="auto"/>
              <w:ind w:left="80"/>
              <w:rPr>
                <w:sz w:val="20"/>
                <w:szCs w:val="20"/>
              </w:rPr>
            </w:pPr>
            <w:r w:rsidRPr="00DB2A98">
              <w:rPr>
                <w:sz w:val="20"/>
                <w:szCs w:val="20"/>
              </w:rPr>
              <w:t>Define the following terms: tolerance, physical dependence, abuse, addiction,, and recovery</w:t>
            </w:r>
          </w:p>
        </w:tc>
        <w:tc>
          <w:tcPr>
            <w:tcW w:w="2186" w:type="dxa"/>
            <w:shd w:val="clear" w:color="auto" w:fill="D5DCE4" w:themeFill="text2" w:themeFillTint="33"/>
            <w:vAlign w:val="center"/>
          </w:tcPr>
          <w:p w14:paraId="6BC538F6" w14:textId="20741EBC" w:rsidR="00014D97" w:rsidRDefault="00014D97" w:rsidP="00014D97">
            <w:pPr>
              <w:jc w:val="center"/>
            </w:pPr>
            <w:r>
              <w:fldChar w:fldCharType="begin">
                <w:ffData>
                  <w:name w:val="Check1"/>
                  <w:enabled/>
                  <w:calcOnExit w:val="0"/>
                  <w:checkBox>
                    <w:sizeAuto/>
                    <w:default w:val="0"/>
                  </w:checkBox>
                </w:ffData>
              </w:fldChar>
            </w:r>
            <w:bookmarkStart w:id="3" w:name="Check1"/>
            <w:r>
              <w:instrText xml:space="preserve"> FORMCHECKBOX </w:instrText>
            </w:r>
            <w:r w:rsidR="00665FC0">
              <w:fldChar w:fldCharType="separate"/>
            </w:r>
            <w:r>
              <w:fldChar w:fldCharType="end"/>
            </w:r>
            <w:bookmarkEnd w:id="3"/>
          </w:p>
        </w:tc>
        <w:tc>
          <w:tcPr>
            <w:tcW w:w="2186" w:type="dxa"/>
            <w:shd w:val="clear" w:color="auto" w:fill="D5DCE4" w:themeFill="text2" w:themeFillTint="33"/>
            <w:vAlign w:val="center"/>
          </w:tcPr>
          <w:p w14:paraId="082724A4" w14:textId="127012D0"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D5DCE4" w:themeFill="text2" w:themeFillTint="33"/>
            <w:vAlign w:val="center"/>
          </w:tcPr>
          <w:p w14:paraId="60B55103" w14:textId="06BB05EF" w:rsidR="00014D97" w:rsidRDefault="00014D97" w:rsidP="00014D97">
            <w:pPr>
              <w:jc w:val="center"/>
            </w:pPr>
            <w:r>
              <w:fldChar w:fldCharType="begin">
                <w:ffData>
                  <w:name w:val="Check1"/>
                  <w:enabled/>
                  <w:calcOnExit w:val="0"/>
                  <w:checkBox>
                    <w:sizeAuto/>
                    <w:default w:val="0"/>
                  </w:checkBox>
                </w:ffData>
              </w:fldChar>
            </w:r>
            <w:r>
              <w:instrText xml:space="preserve"> FORMCHECKBOX </w:instrText>
            </w:r>
            <w:r w:rsidR="00665FC0">
              <w:fldChar w:fldCharType="separate"/>
            </w:r>
            <w:r>
              <w:fldChar w:fldCharType="end"/>
            </w:r>
          </w:p>
        </w:tc>
      </w:tr>
      <w:tr w:rsidR="00014D97" w14:paraId="00EDB7EB" w14:textId="77777777" w:rsidTr="00014D97">
        <w:trPr>
          <w:trHeight w:val="431"/>
        </w:trPr>
        <w:tc>
          <w:tcPr>
            <w:tcW w:w="8292" w:type="dxa"/>
            <w:shd w:val="clear" w:color="auto" w:fill="B2BFD2"/>
            <w:vAlign w:val="center"/>
          </w:tcPr>
          <w:p w14:paraId="2508F385" w14:textId="77777777" w:rsidR="00014D97" w:rsidRPr="00DB2A98" w:rsidRDefault="00014D97" w:rsidP="00014D97">
            <w:pPr>
              <w:pStyle w:val="TableParagraph"/>
              <w:spacing w:line="240" w:lineRule="auto"/>
              <w:ind w:left="80"/>
              <w:rPr>
                <w:sz w:val="20"/>
                <w:szCs w:val="20"/>
              </w:rPr>
            </w:pPr>
            <w:r w:rsidRPr="00DB2A98">
              <w:rPr>
                <w:sz w:val="20"/>
                <w:szCs w:val="20"/>
              </w:rPr>
              <w:t>Identify the pathophysiology of addiction, DSM-V criteria for diagnosis of addiction, and the stages of addiction</w:t>
            </w:r>
          </w:p>
        </w:tc>
        <w:tc>
          <w:tcPr>
            <w:tcW w:w="2186" w:type="dxa"/>
            <w:shd w:val="clear" w:color="auto" w:fill="B2BFD2"/>
            <w:vAlign w:val="center"/>
          </w:tcPr>
          <w:p w14:paraId="6372F7B3" w14:textId="1A42F014"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B2BFD2"/>
            <w:vAlign w:val="center"/>
          </w:tcPr>
          <w:p w14:paraId="4C958BAF" w14:textId="226915EB"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B2BFD2"/>
            <w:vAlign w:val="center"/>
          </w:tcPr>
          <w:p w14:paraId="201C8381" w14:textId="4FDF48C9"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49995F22" w14:textId="77777777" w:rsidTr="00014D97">
        <w:trPr>
          <w:trHeight w:val="431"/>
        </w:trPr>
        <w:tc>
          <w:tcPr>
            <w:tcW w:w="8292" w:type="dxa"/>
            <w:shd w:val="clear" w:color="auto" w:fill="D5DCE4" w:themeFill="text2" w:themeFillTint="33"/>
            <w:vAlign w:val="center"/>
          </w:tcPr>
          <w:p w14:paraId="3AB573DC" w14:textId="77777777" w:rsidR="00014D97" w:rsidRPr="00DB2A98" w:rsidRDefault="00014D97" w:rsidP="00014D97">
            <w:pPr>
              <w:pStyle w:val="TableParagraph"/>
              <w:spacing w:line="240" w:lineRule="auto"/>
              <w:ind w:left="79"/>
              <w:rPr>
                <w:sz w:val="20"/>
                <w:szCs w:val="20"/>
              </w:rPr>
            </w:pPr>
            <w:r w:rsidRPr="00DB2A98">
              <w:rPr>
                <w:sz w:val="20"/>
                <w:szCs w:val="20"/>
              </w:rPr>
              <w:t>Identify DSM-V criteria for substance use disorder</w:t>
            </w:r>
          </w:p>
        </w:tc>
        <w:tc>
          <w:tcPr>
            <w:tcW w:w="2186" w:type="dxa"/>
            <w:shd w:val="clear" w:color="auto" w:fill="D5DCE4" w:themeFill="text2" w:themeFillTint="33"/>
            <w:vAlign w:val="center"/>
          </w:tcPr>
          <w:p w14:paraId="5E2A8F52" w14:textId="1500E9F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D5DCE4" w:themeFill="text2" w:themeFillTint="33"/>
            <w:vAlign w:val="center"/>
          </w:tcPr>
          <w:p w14:paraId="21C91E46" w14:textId="602AE946"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D5DCE4" w:themeFill="text2" w:themeFillTint="33"/>
            <w:vAlign w:val="center"/>
          </w:tcPr>
          <w:p w14:paraId="3B9B22F8" w14:textId="43F8323E"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2F299DD8" w14:textId="77777777" w:rsidTr="00014D97">
        <w:trPr>
          <w:trHeight w:val="431"/>
        </w:trPr>
        <w:tc>
          <w:tcPr>
            <w:tcW w:w="8292" w:type="dxa"/>
            <w:shd w:val="clear" w:color="auto" w:fill="B2BFD2"/>
            <w:vAlign w:val="center"/>
          </w:tcPr>
          <w:p w14:paraId="1BE3696E" w14:textId="77777777" w:rsidR="00014D97" w:rsidRPr="00DB2A98" w:rsidRDefault="00014D97" w:rsidP="00014D97">
            <w:pPr>
              <w:pStyle w:val="TableParagraph"/>
              <w:spacing w:line="240" w:lineRule="auto"/>
              <w:ind w:left="79"/>
              <w:rPr>
                <w:sz w:val="20"/>
                <w:szCs w:val="20"/>
              </w:rPr>
            </w:pPr>
            <w:r w:rsidRPr="00DB2A98">
              <w:rPr>
                <w:sz w:val="20"/>
                <w:szCs w:val="20"/>
              </w:rPr>
              <w:t xml:space="preserve">Review screening tools for substance abuse disorders such as the screening, brief intervention, and referral to treatment (SBIRT) </w:t>
            </w:r>
          </w:p>
        </w:tc>
        <w:tc>
          <w:tcPr>
            <w:tcW w:w="2186" w:type="dxa"/>
            <w:shd w:val="clear" w:color="auto" w:fill="B2BFD2"/>
            <w:vAlign w:val="center"/>
          </w:tcPr>
          <w:p w14:paraId="7E505EC6" w14:textId="5F1B5847"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B2BFD2"/>
            <w:vAlign w:val="center"/>
          </w:tcPr>
          <w:p w14:paraId="6C50CC83" w14:textId="71A1A42F"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B2BFD2"/>
            <w:vAlign w:val="center"/>
          </w:tcPr>
          <w:p w14:paraId="72C29DB8" w14:textId="23AC4B98"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01D9593E" w14:textId="77777777" w:rsidTr="00014D97">
        <w:trPr>
          <w:trHeight w:val="431"/>
        </w:trPr>
        <w:tc>
          <w:tcPr>
            <w:tcW w:w="8292" w:type="dxa"/>
            <w:shd w:val="clear" w:color="auto" w:fill="D5DCE4" w:themeFill="text2" w:themeFillTint="33"/>
            <w:vAlign w:val="center"/>
          </w:tcPr>
          <w:p w14:paraId="6A994700" w14:textId="77777777" w:rsidR="00014D97" w:rsidRPr="00DB2A98" w:rsidRDefault="00014D97" w:rsidP="00014D97">
            <w:pPr>
              <w:pStyle w:val="TableParagraph"/>
              <w:spacing w:line="240" w:lineRule="auto"/>
              <w:ind w:left="79"/>
              <w:rPr>
                <w:color w:val="231F20"/>
                <w:sz w:val="20"/>
                <w:szCs w:val="20"/>
              </w:rPr>
            </w:pPr>
            <w:r w:rsidRPr="00DB2A98">
              <w:rPr>
                <w:sz w:val="20"/>
                <w:szCs w:val="20"/>
              </w:rPr>
              <w:t>Discuss various stages of treatment</w:t>
            </w:r>
          </w:p>
        </w:tc>
        <w:tc>
          <w:tcPr>
            <w:tcW w:w="2186" w:type="dxa"/>
            <w:shd w:val="clear" w:color="auto" w:fill="D5DCE4" w:themeFill="text2" w:themeFillTint="33"/>
            <w:vAlign w:val="center"/>
          </w:tcPr>
          <w:p w14:paraId="1545BB8C" w14:textId="37168F8F"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D5DCE4" w:themeFill="text2" w:themeFillTint="33"/>
            <w:vAlign w:val="center"/>
          </w:tcPr>
          <w:p w14:paraId="2F389698" w14:textId="509E2AFA"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D5DCE4" w:themeFill="text2" w:themeFillTint="33"/>
            <w:vAlign w:val="center"/>
          </w:tcPr>
          <w:p w14:paraId="28F6098E" w14:textId="23DCBC3E"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704803A9" w14:textId="77777777" w:rsidTr="00014D97">
        <w:trPr>
          <w:trHeight w:val="431"/>
        </w:trPr>
        <w:tc>
          <w:tcPr>
            <w:tcW w:w="8292" w:type="dxa"/>
            <w:shd w:val="clear" w:color="auto" w:fill="B2BFD2"/>
            <w:vAlign w:val="center"/>
          </w:tcPr>
          <w:p w14:paraId="0A414C09" w14:textId="77777777" w:rsidR="00014D97" w:rsidRPr="00DB2A98" w:rsidRDefault="00014D97" w:rsidP="00014D97">
            <w:pPr>
              <w:pStyle w:val="TableParagraph"/>
              <w:spacing w:line="240" w:lineRule="auto"/>
              <w:ind w:left="79"/>
              <w:rPr>
                <w:sz w:val="20"/>
                <w:szCs w:val="20"/>
              </w:rPr>
            </w:pPr>
            <w:r w:rsidRPr="00DB2A98">
              <w:rPr>
                <w:sz w:val="20"/>
                <w:szCs w:val="20"/>
              </w:rPr>
              <w:t>Review treatment strategies for medically supervised detoxification or withdrawal</w:t>
            </w:r>
          </w:p>
        </w:tc>
        <w:tc>
          <w:tcPr>
            <w:tcW w:w="2186" w:type="dxa"/>
            <w:shd w:val="clear" w:color="auto" w:fill="B2BFD2"/>
            <w:vAlign w:val="center"/>
          </w:tcPr>
          <w:p w14:paraId="060EA4B5" w14:textId="778E2CC6"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B2BFD2"/>
            <w:vAlign w:val="center"/>
          </w:tcPr>
          <w:p w14:paraId="7AD15708" w14:textId="5BDD0ACC"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B2BFD2"/>
            <w:vAlign w:val="center"/>
          </w:tcPr>
          <w:p w14:paraId="4C04D40E" w14:textId="662E6EF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3F500883" w14:textId="77777777" w:rsidTr="00014D97">
        <w:trPr>
          <w:trHeight w:val="431"/>
        </w:trPr>
        <w:tc>
          <w:tcPr>
            <w:tcW w:w="8292" w:type="dxa"/>
            <w:shd w:val="clear" w:color="auto" w:fill="D5DCE4" w:themeFill="text2" w:themeFillTint="33"/>
            <w:vAlign w:val="center"/>
          </w:tcPr>
          <w:p w14:paraId="15C15DC9" w14:textId="77777777" w:rsidR="00014D97" w:rsidRPr="00DB2A98" w:rsidRDefault="00014D97" w:rsidP="00014D97">
            <w:pPr>
              <w:pStyle w:val="TableParagraph"/>
              <w:spacing w:line="240" w:lineRule="auto"/>
              <w:ind w:left="79"/>
              <w:rPr>
                <w:sz w:val="20"/>
                <w:szCs w:val="20"/>
              </w:rPr>
            </w:pPr>
            <w:r w:rsidRPr="00DB2A98">
              <w:rPr>
                <w:sz w:val="20"/>
                <w:szCs w:val="20"/>
              </w:rPr>
              <w:t>Review pharmacological and nonpharmacological maintenance treatment</w:t>
            </w:r>
          </w:p>
        </w:tc>
        <w:tc>
          <w:tcPr>
            <w:tcW w:w="2186" w:type="dxa"/>
            <w:shd w:val="clear" w:color="auto" w:fill="D5DCE4" w:themeFill="text2" w:themeFillTint="33"/>
            <w:vAlign w:val="center"/>
          </w:tcPr>
          <w:p w14:paraId="3637B75F" w14:textId="2458A13E"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D5DCE4" w:themeFill="text2" w:themeFillTint="33"/>
            <w:vAlign w:val="center"/>
          </w:tcPr>
          <w:p w14:paraId="128278B4" w14:textId="35547798"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D5DCE4" w:themeFill="text2" w:themeFillTint="33"/>
            <w:vAlign w:val="center"/>
          </w:tcPr>
          <w:p w14:paraId="325D45EB" w14:textId="1E62D3EB"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25E87805" w14:textId="77777777" w:rsidTr="00014D97">
        <w:trPr>
          <w:trHeight w:val="431"/>
        </w:trPr>
        <w:tc>
          <w:tcPr>
            <w:tcW w:w="8292" w:type="dxa"/>
            <w:shd w:val="clear" w:color="auto" w:fill="B2BFD2"/>
            <w:vAlign w:val="center"/>
          </w:tcPr>
          <w:p w14:paraId="7C634FA5" w14:textId="77777777" w:rsidR="00014D97" w:rsidRPr="00DB2A98" w:rsidRDefault="00014D97" w:rsidP="00014D97">
            <w:pPr>
              <w:pStyle w:val="TableParagraph"/>
              <w:spacing w:line="240" w:lineRule="auto"/>
              <w:ind w:left="79"/>
              <w:rPr>
                <w:sz w:val="20"/>
                <w:szCs w:val="20"/>
              </w:rPr>
            </w:pPr>
            <w:r w:rsidRPr="00DB2A98">
              <w:rPr>
                <w:sz w:val="20"/>
                <w:szCs w:val="20"/>
              </w:rPr>
              <w:t>Review evidence-based standard of care for the treatment of opioid addictions that includes medication assisted treatment (MAT) like buprenorphine + naloxone (Suboxone) and Methadone</w:t>
            </w:r>
          </w:p>
        </w:tc>
        <w:tc>
          <w:tcPr>
            <w:tcW w:w="2186" w:type="dxa"/>
            <w:shd w:val="clear" w:color="auto" w:fill="B2BFD2"/>
            <w:vAlign w:val="center"/>
          </w:tcPr>
          <w:p w14:paraId="08F366C7" w14:textId="772E7DFE"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B2BFD2"/>
            <w:vAlign w:val="center"/>
          </w:tcPr>
          <w:p w14:paraId="7CBAA141" w14:textId="42CB7760"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B2BFD2"/>
            <w:vAlign w:val="center"/>
          </w:tcPr>
          <w:p w14:paraId="1EC926F6" w14:textId="506892F8"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702A3389" w14:textId="77777777" w:rsidTr="00014D97">
        <w:trPr>
          <w:trHeight w:val="431"/>
        </w:trPr>
        <w:tc>
          <w:tcPr>
            <w:tcW w:w="8292" w:type="dxa"/>
            <w:shd w:val="clear" w:color="auto" w:fill="D5DCE4" w:themeFill="text2" w:themeFillTint="33"/>
            <w:vAlign w:val="center"/>
          </w:tcPr>
          <w:p w14:paraId="62512AAF" w14:textId="77777777" w:rsidR="00014D97" w:rsidRPr="00DB2A98" w:rsidRDefault="00014D97" w:rsidP="00014D97">
            <w:pPr>
              <w:pStyle w:val="TableParagraph"/>
              <w:spacing w:line="240" w:lineRule="auto"/>
              <w:ind w:left="79"/>
              <w:rPr>
                <w:sz w:val="20"/>
                <w:szCs w:val="20"/>
              </w:rPr>
            </w:pPr>
            <w:r w:rsidRPr="00DB2A98">
              <w:rPr>
                <w:sz w:val="20"/>
                <w:szCs w:val="20"/>
              </w:rPr>
              <w:t xml:space="preserve">Review steps needed to ensure effective Medication Assistance Program (MAP) in outpatient Treatment Plans (OTPs) </w:t>
            </w:r>
          </w:p>
        </w:tc>
        <w:tc>
          <w:tcPr>
            <w:tcW w:w="2186" w:type="dxa"/>
            <w:shd w:val="clear" w:color="auto" w:fill="D5DCE4" w:themeFill="text2" w:themeFillTint="33"/>
            <w:vAlign w:val="center"/>
          </w:tcPr>
          <w:p w14:paraId="5EDF77BB" w14:textId="4DA47B8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D5DCE4" w:themeFill="text2" w:themeFillTint="33"/>
            <w:vAlign w:val="center"/>
          </w:tcPr>
          <w:p w14:paraId="3E0119F3" w14:textId="6F62A6BB"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D5DCE4" w:themeFill="text2" w:themeFillTint="33"/>
            <w:vAlign w:val="center"/>
          </w:tcPr>
          <w:p w14:paraId="4B4D5106" w14:textId="56DB2190"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014D97" w14:paraId="29EA5BC6" w14:textId="77777777" w:rsidTr="00014D97">
        <w:trPr>
          <w:trHeight w:val="431"/>
        </w:trPr>
        <w:tc>
          <w:tcPr>
            <w:tcW w:w="8292" w:type="dxa"/>
            <w:shd w:val="clear" w:color="auto" w:fill="B2BFD2"/>
            <w:vAlign w:val="center"/>
          </w:tcPr>
          <w:p w14:paraId="1E07FF3D" w14:textId="77777777" w:rsidR="00014D97" w:rsidRPr="00DB2A98" w:rsidRDefault="00014D97" w:rsidP="00014D97">
            <w:pPr>
              <w:pStyle w:val="TableParagraph"/>
              <w:spacing w:line="240" w:lineRule="auto"/>
              <w:ind w:left="79"/>
              <w:rPr>
                <w:sz w:val="20"/>
                <w:szCs w:val="20"/>
              </w:rPr>
            </w:pPr>
            <w:r w:rsidRPr="00DB2A98">
              <w:rPr>
                <w:sz w:val="20"/>
                <w:szCs w:val="20"/>
              </w:rPr>
              <w:t xml:space="preserve">Discuss the role of developing pathways or identifying strategies for primary prevention of addiction </w:t>
            </w:r>
          </w:p>
        </w:tc>
        <w:tc>
          <w:tcPr>
            <w:tcW w:w="2186" w:type="dxa"/>
            <w:shd w:val="clear" w:color="auto" w:fill="B2BFD2"/>
            <w:vAlign w:val="center"/>
          </w:tcPr>
          <w:p w14:paraId="33D7935D" w14:textId="3A22ABA7"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c>
          <w:tcPr>
            <w:tcW w:w="2186" w:type="dxa"/>
            <w:shd w:val="clear" w:color="auto" w:fill="B2BFD2"/>
            <w:vAlign w:val="center"/>
          </w:tcPr>
          <w:p w14:paraId="703D2635" w14:textId="2EA9A4E3" w:rsidR="00014D97" w:rsidRDefault="00014D97" w:rsidP="00014D97">
            <w:pPr>
              <w:jc w:val="center"/>
            </w:pPr>
            <w:r w:rsidRPr="00EF7165">
              <w:fldChar w:fldCharType="begin">
                <w:ffData>
                  <w:name w:val="Check1"/>
                  <w:enabled/>
                  <w:calcOnExit w:val="0"/>
                  <w:checkBox>
                    <w:sizeAuto/>
                    <w:default w:val="0"/>
                  </w:checkBox>
                </w:ffData>
              </w:fldChar>
            </w:r>
            <w:r w:rsidRPr="00EF7165">
              <w:instrText xml:space="preserve"> FORMCHECKBOX </w:instrText>
            </w:r>
            <w:r w:rsidR="00665FC0">
              <w:fldChar w:fldCharType="separate"/>
            </w:r>
            <w:r w:rsidRPr="00EF7165">
              <w:fldChar w:fldCharType="end"/>
            </w:r>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c>
          <w:tcPr>
            <w:tcW w:w="2186" w:type="dxa"/>
            <w:shd w:val="clear" w:color="auto" w:fill="B2BFD2"/>
            <w:vAlign w:val="center"/>
          </w:tcPr>
          <w:p w14:paraId="74EFADC5" w14:textId="2FA3799D" w:rsidR="00014D97" w:rsidRDefault="00014D97" w:rsidP="00014D97">
            <w:pPr>
              <w:jc w:val="center"/>
            </w:pPr>
            <w:r w:rsidRPr="00274322">
              <w:fldChar w:fldCharType="begin">
                <w:ffData>
                  <w:name w:val="Check1"/>
                  <w:enabled/>
                  <w:calcOnExit w:val="0"/>
                  <w:checkBox>
                    <w:sizeAuto/>
                    <w:default w:val="0"/>
                  </w:checkBox>
                </w:ffData>
              </w:fldChar>
            </w:r>
            <w:r w:rsidRPr="00274322">
              <w:instrText xml:space="preserve"> FORMCHECKBOX </w:instrText>
            </w:r>
            <w:r w:rsidR="00665FC0">
              <w:fldChar w:fldCharType="separate"/>
            </w:r>
            <w:r w:rsidRPr="00274322">
              <w:fldChar w:fldCharType="end"/>
            </w:r>
          </w:p>
        </w:tc>
      </w:tr>
      <w:tr w:rsidR="00665FC0" w14:paraId="4A149163" w14:textId="77777777" w:rsidTr="00665FC0">
        <w:trPr>
          <w:trHeight w:val="431"/>
        </w:trPr>
        <w:tc>
          <w:tcPr>
            <w:tcW w:w="14850" w:type="dxa"/>
            <w:gridSpan w:val="4"/>
            <w:shd w:val="clear" w:color="auto" w:fill="FFF2CC" w:themeFill="accent4" w:themeFillTint="33"/>
            <w:vAlign w:val="center"/>
          </w:tcPr>
          <w:p w14:paraId="332A0E5B" w14:textId="544F06D2" w:rsidR="00665FC0" w:rsidRPr="00014D97" w:rsidRDefault="00665FC0" w:rsidP="00665FC0">
            <w:pPr>
              <w:rPr>
                <w:b/>
              </w:rPr>
            </w:pPr>
            <w:r w:rsidRPr="00014D97">
              <w:rPr>
                <w:b/>
                <w:sz w:val="6"/>
                <w:szCs w:val="6"/>
              </w:rPr>
              <w:br/>
            </w:r>
            <w:r>
              <w:rPr>
                <w:b/>
              </w:rPr>
              <w:t xml:space="preserve">Additional </w:t>
            </w:r>
            <w:r w:rsidRPr="00014D97">
              <w:rPr>
                <w:b/>
              </w:rPr>
              <w:t>Comments</w:t>
            </w:r>
            <w:r>
              <w:rPr>
                <w:b/>
              </w:rPr>
              <w:t xml:space="preserve"> by</w:t>
            </w:r>
            <w:r>
              <w:rPr>
                <w:b/>
              </w:rPr>
              <w:t xml:space="preserve"> Research</w:t>
            </w:r>
            <w:r>
              <w:rPr>
                <w:b/>
              </w:rPr>
              <w:t xml:space="preserve"> Analyst:</w:t>
            </w:r>
          </w:p>
          <w:p w14:paraId="5F152AB7" w14:textId="6F75948B" w:rsidR="00665FC0" w:rsidRDefault="00665FC0" w:rsidP="00665FC0">
            <w:r w:rsidRPr="00EF7165">
              <w:rPr>
                <w:u w:val="single"/>
              </w:rPr>
              <w:fldChar w:fldCharType="begin">
                <w:ffData>
                  <w:name w:val="Text2"/>
                  <w:enabled/>
                  <w:calcOnExit w:val="0"/>
                  <w:textInput/>
                </w:ffData>
              </w:fldChar>
            </w:r>
            <w:r w:rsidRPr="00EF7165">
              <w:rPr>
                <w:u w:val="single"/>
              </w:rPr>
              <w:instrText xml:space="preserve"> FORMTEXT </w:instrText>
            </w:r>
            <w:r w:rsidRPr="00EF7165">
              <w:rPr>
                <w:u w:val="single"/>
              </w:rPr>
            </w:r>
            <w:r w:rsidRPr="00EF7165">
              <w:rPr>
                <w:u w:val="single"/>
              </w:rPr>
              <w:fldChar w:fldCharType="separate"/>
            </w:r>
            <w:r w:rsidRPr="00EF7165">
              <w:rPr>
                <w:noProof/>
                <w:u w:val="single"/>
              </w:rPr>
              <w:t> </w:t>
            </w:r>
            <w:r w:rsidRPr="00EF7165">
              <w:rPr>
                <w:noProof/>
                <w:u w:val="single"/>
              </w:rPr>
              <w:t> </w:t>
            </w:r>
            <w:r w:rsidRPr="00EF7165">
              <w:rPr>
                <w:noProof/>
                <w:u w:val="single"/>
              </w:rPr>
              <w:t> </w:t>
            </w:r>
            <w:r w:rsidRPr="00EF7165">
              <w:rPr>
                <w:noProof/>
                <w:u w:val="single"/>
              </w:rPr>
              <w:t> </w:t>
            </w:r>
            <w:r w:rsidRPr="00EF7165">
              <w:rPr>
                <w:noProof/>
                <w:u w:val="single"/>
              </w:rPr>
              <w:t> </w:t>
            </w:r>
            <w:r w:rsidRPr="00EF7165">
              <w:rPr>
                <w:u w:val="single"/>
              </w:rPr>
              <w:fldChar w:fldCharType="end"/>
            </w:r>
          </w:p>
        </w:tc>
      </w:tr>
    </w:tbl>
    <w:p w14:paraId="76BE5793" w14:textId="77777777" w:rsidR="007576D9" w:rsidRPr="00DB2A98" w:rsidRDefault="007576D9" w:rsidP="00DB2A98"/>
    <w:p w14:paraId="7F328E85" w14:textId="77777777" w:rsidR="007576D9" w:rsidRPr="00DB2A98" w:rsidRDefault="007576D9" w:rsidP="00DB2A98"/>
    <w:p w14:paraId="75DDCF03" w14:textId="047A0693" w:rsidR="007576D9" w:rsidRPr="00DB2A98" w:rsidRDefault="007576D9" w:rsidP="005822EC">
      <w:pPr>
        <w:widowControl/>
        <w:autoSpaceDE/>
        <w:autoSpaceDN/>
      </w:pPr>
    </w:p>
    <w:sectPr w:rsidR="007576D9" w:rsidRPr="00DB2A98" w:rsidSect="008D3E1A">
      <w:pgSz w:w="15840" w:h="12240" w:orient="landscape"/>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D9391" w14:textId="77777777" w:rsidR="00F7385B" w:rsidRDefault="00F7385B" w:rsidP="00DB2A98">
      <w:r>
        <w:separator/>
      </w:r>
    </w:p>
  </w:endnote>
  <w:endnote w:type="continuationSeparator" w:id="0">
    <w:p w14:paraId="17067C2F" w14:textId="77777777" w:rsidR="00F7385B" w:rsidRDefault="00F7385B" w:rsidP="00D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CC05" w14:textId="77777777" w:rsidR="00F7385B" w:rsidRDefault="00F7385B" w:rsidP="00DB2A98">
      <w:r>
        <w:separator/>
      </w:r>
    </w:p>
  </w:footnote>
  <w:footnote w:type="continuationSeparator" w:id="0">
    <w:p w14:paraId="0A71CA3E" w14:textId="77777777" w:rsidR="00F7385B" w:rsidRDefault="00F7385B" w:rsidP="00DB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C74"/>
    <w:multiLevelType w:val="hybridMultilevel"/>
    <w:tmpl w:val="6E46F72E"/>
    <w:lvl w:ilvl="0" w:tplc="91DC4780">
      <w:start w:val="1"/>
      <w:numFmt w:val="decimal"/>
      <w:lvlText w:val="%1."/>
      <w:lvlJc w:val="left"/>
      <w:pPr>
        <w:tabs>
          <w:tab w:val="num" w:pos="1008"/>
        </w:tabs>
        <w:ind w:left="1008" w:hanging="648"/>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92E70"/>
    <w:multiLevelType w:val="hybridMultilevel"/>
    <w:tmpl w:val="74709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26586"/>
    <w:multiLevelType w:val="hybridMultilevel"/>
    <w:tmpl w:val="2880FA7A"/>
    <w:lvl w:ilvl="0" w:tplc="0409000F">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1A"/>
    <w:rsid w:val="00014D97"/>
    <w:rsid w:val="00074CBE"/>
    <w:rsid w:val="0013125C"/>
    <w:rsid w:val="001326A8"/>
    <w:rsid w:val="00154716"/>
    <w:rsid w:val="001876F3"/>
    <w:rsid w:val="001F71B8"/>
    <w:rsid w:val="001F72A2"/>
    <w:rsid w:val="0021795D"/>
    <w:rsid w:val="002D5497"/>
    <w:rsid w:val="00300F59"/>
    <w:rsid w:val="003A5B52"/>
    <w:rsid w:val="003F6647"/>
    <w:rsid w:val="004B68B1"/>
    <w:rsid w:val="004D23A4"/>
    <w:rsid w:val="00555F55"/>
    <w:rsid w:val="00574D99"/>
    <w:rsid w:val="005822EC"/>
    <w:rsid w:val="00583288"/>
    <w:rsid w:val="0060363C"/>
    <w:rsid w:val="00660F9B"/>
    <w:rsid w:val="0066310B"/>
    <w:rsid w:val="00665FC0"/>
    <w:rsid w:val="00686E12"/>
    <w:rsid w:val="00691CDE"/>
    <w:rsid w:val="006B75DC"/>
    <w:rsid w:val="00712BBC"/>
    <w:rsid w:val="007576D9"/>
    <w:rsid w:val="00793431"/>
    <w:rsid w:val="00864881"/>
    <w:rsid w:val="008657D9"/>
    <w:rsid w:val="008D3E1A"/>
    <w:rsid w:val="008E655A"/>
    <w:rsid w:val="009A57C2"/>
    <w:rsid w:val="00A0070D"/>
    <w:rsid w:val="00A06C02"/>
    <w:rsid w:val="00A63D4A"/>
    <w:rsid w:val="00A64C9E"/>
    <w:rsid w:val="00AE3E40"/>
    <w:rsid w:val="00B37190"/>
    <w:rsid w:val="00B710E9"/>
    <w:rsid w:val="00B7260B"/>
    <w:rsid w:val="00B903AC"/>
    <w:rsid w:val="00C0448C"/>
    <w:rsid w:val="00CB131A"/>
    <w:rsid w:val="00CC4669"/>
    <w:rsid w:val="00CC55A0"/>
    <w:rsid w:val="00D934A6"/>
    <w:rsid w:val="00DB2A98"/>
    <w:rsid w:val="00E76E32"/>
    <w:rsid w:val="00EA30EA"/>
    <w:rsid w:val="00F200D5"/>
    <w:rsid w:val="00F32136"/>
    <w:rsid w:val="00F34335"/>
    <w:rsid w:val="00F7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1ABF"/>
  <w15:chartTrackingRefBased/>
  <w15:docId w15:val="{4B004FE9-433A-6444-AB35-B18F8A8D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1A"/>
    <w:pPr>
      <w:widowControl w:val="0"/>
      <w:autoSpaceDE w:val="0"/>
      <w:autoSpaceDN w:val="0"/>
    </w:pPr>
    <w:rPr>
      <w:rFonts w:ascii="Times New Roman" w:eastAsia="Times New Roman" w:hAnsi="Times New Roman" w:cs="Times New Roman"/>
      <w:sz w:val="22"/>
      <w:szCs w:val="22"/>
    </w:rPr>
  </w:style>
  <w:style w:type="paragraph" w:styleId="Heading2">
    <w:name w:val="heading 2"/>
    <w:basedOn w:val="Normal"/>
    <w:link w:val="Heading2Char"/>
    <w:uiPriority w:val="9"/>
    <w:unhideWhenUsed/>
    <w:qFormat/>
    <w:rsid w:val="00864881"/>
    <w:pPr>
      <w:ind w:left="17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131A"/>
    <w:rPr>
      <w:sz w:val="24"/>
      <w:szCs w:val="24"/>
    </w:rPr>
  </w:style>
  <w:style w:type="character" w:customStyle="1" w:styleId="BodyTextChar">
    <w:name w:val="Body Text Char"/>
    <w:basedOn w:val="DefaultParagraphFont"/>
    <w:link w:val="BodyText"/>
    <w:uiPriority w:val="1"/>
    <w:rsid w:val="00CB131A"/>
    <w:rPr>
      <w:rFonts w:ascii="Times New Roman" w:eastAsia="Times New Roman" w:hAnsi="Times New Roman" w:cs="Times New Roman"/>
    </w:rPr>
  </w:style>
  <w:style w:type="paragraph" w:customStyle="1" w:styleId="TableParagraph">
    <w:name w:val="Table Paragraph"/>
    <w:basedOn w:val="Normal"/>
    <w:uiPriority w:val="1"/>
    <w:qFormat/>
    <w:rsid w:val="00A63D4A"/>
    <w:pPr>
      <w:spacing w:line="244" w:lineRule="exact"/>
      <w:ind w:left="105"/>
    </w:pPr>
  </w:style>
  <w:style w:type="paragraph" w:styleId="NormalWeb">
    <w:name w:val="Normal (Web)"/>
    <w:basedOn w:val="Normal"/>
    <w:uiPriority w:val="99"/>
    <w:unhideWhenUsed/>
    <w:rsid w:val="007576D9"/>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864881"/>
    <w:rPr>
      <w:rFonts w:ascii="Times New Roman" w:eastAsia="Times New Roman" w:hAnsi="Times New Roman" w:cs="Times New Roman"/>
      <w:b/>
      <w:bCs/>
      <w:sz w:val="28"/>
      <w:szCs w:val="28"/>
    </w:rPr>
  </w:style>
  <w:style w:type="paragraph" w:styleId="ListParagraph">
    <w:name w:val="List Paragraph"/>
    <w:basedOn w:val="Normal"/>
    <w:uiPriority w:val="34"/>
    <w:qFormat/>
    <w:rsid w:val="00F200D5"/>
    <w:pPr>
      <w:ind w:left="720"/>
      <w:contextualSpacing/>
    </w:pPr>
  </w:style>
  <w:style w:type="character" w:styleId="CommentReference">
    <w:name w:val="annotation reference"/>
    <w:basedOn w:val="DefaultParagraphFont"/>
    <w:uiPriority w:val="99"/>
    <w:semiHidden/>
    <w:unhideWhenUsed/>
    <w:rsid w:val="00074CBE"/>
    <w:rPr>
      <w:sz w:val="16"/>
      <w:szCs w:val="16"/>
    </w:rPr>
  </w:style>
  <w:style w:type="paragraph" w:styleId="CommentText">
    <w:name w:val="annotation text"/>
    <w:basedOn w:val="Normal"/>
    <w:link w:val="CommentTextChar"/>
    <w:uiPriority w:val="99"/>
    <w:semiHidden/>
    <w:unhideWhenUsed/>
    <w:rsid w:val="00074CBE"/>
    <w:rPr>
      <w:sz w:val="20"/>
      <w:szCs w:val="20"/>
    </w:rPr>
  </w:style>
  <w:style w:type="character" w:customStyle="1" w:styleId="CommentTextChar">
    <w:name w:val="Comment Text Char"/>
    <w:basedOn w:val="DefaultParagraphFont"/>
    <w:link w:val="CommentText"/>
    <w:uiPriority w:val="99"/>
    <w:semiHidden/>
    <w:rsid w:val="00074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CBE"/>
    <w:rPr>
      <w:b/>
      <w:bCs/>
    </w:rPr>
  </w:style>
  <w:style w:type="character" w:customStyle="1" w:styleId="CommentSubjectChar">
    <w:name w:val="Comment Subject Char"/>
    <w:basedOn w:val="CommentTextChar"/>
    <w:link w:val="CommentSubject"/>
    <w:uiPriority w:val="99"/>
    <w:semiHidden/>
    <w:rsid w:val="00074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BE"/>
    <w:rPr>
      <w:rFonts w:ascii="Segoe UI" w:eastAsia="Times New Roman" w:hAnsi="Segoe UI" w:cs="Segoe UI"/>
      <w:sz w:val="18"/>
      <w:szCs w:val="18"/>
    </w:rPr>
  </w:style>
  <w:style w:type="paragraph" w:styleId="Revision">
    <w:name w:val="Revision"/>
    <w:hidden/>
    <w:uiPriority w:val="99"/>
    <w:semiHidden/>
    <w:rsid w:val="00074CBE"/>
    <w:rPr>
      <w:rFonts w:ascii="Times New Roman" w:eastAsia="Times New Roman" w:hAnsi="Times New Roman" w:cs="Times New Roman"/>
      <w:sz w:val="22"/>
      <w:szCs w:val="22"/>
    </w:rPr>
  </w:style>
  <w:style w:type="character" w:styleId="Hyperlink">
    <w:name w:val="Hyperlink"/>
    <w:basedOn w:val="DefaultParagraphFont"/>
    <w:uiPriority w:val="99"/>
    <w:unhideWhenUsed/>
    <w:rsid w:val="008657D9"/>
    <w:rPr>
      <w:color w:val="0563C1" w:themeColor="hyperlink"/>
      <w:u w:val="single"/>
    </w:rPr>
  </w:style>
  <w:style w:type="paragraph" w:styleId="Header">
    <w:name w:val="header"/>
    <w:basedOn w:val="Normal"/>
    <w:link w:val="HeaderChar"/>
    <w:uiPriority w:val="99"/>
    <w:unhideWhenUsed/>
    <w:rsid w:val="00DB2A98"/>
    <w:pPr>
      <w:tabs>
        <w:tab w:val="center" w:pos="4680"/>
        <w:tab w:val="right" w:pos="9360"/>
      </w:tabs>
    </w:pPr>
  </w:style>
  <w:style w:type="character" w:customStyle="1" w:styleId="HeaderChar">
    <w:name w:val="Header Char"/>
    <w:basedOn w:val="DefaultParagraphFont"/>
    <w:link w:val="Header"/>
    <w:uiPriority w:val="99"/>
    <w:rsid w:val="00DB2A9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DB2A98"/>
    <w:pPr>
      <w:tabs>
        <w:tab w:val="center" w:pos="4680"/>
        <w:tab w:val="right" w:pos="9360"/>
      </w:tabs>
    </w:pPr>
  </w:style>
  <w:style w:type="character" w:customStyle="1" w:styleId="FooterChar">
    <w:name w:val="Footer Char"/>
    <w:basedOn w:val="DefaultParagraphFont"/>
    <w:link w:val="Footer"/>
    <w:uiPriority w:val="99"/>
    <w:rsid w:val="00DB2A98"/>
    <w:rPr>
      <w:rFonts w:ascii="Times New Roman" w:eastAsia="Times New Roman" w:hAnsi="Times New Roman" w:cs="Times New Roman"/>
      <w:sz w:val="22"/>
      <w:szCs w:val="22"/>
    </w:rPr>
  </w:style>
  <w:style w:type="table" w:styleId="TableGrid">
    <w:name w:val="Table Grid"/>
    <w:basedOn w:val="TableNormal"/>
    <w:uiPriority w:val="39"/>
    <w:rsid w:val="0058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lsbm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4C35-4501-4ACD-B209-2C9846E3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Dennar</dc:creator>
  <cp:keywords/>
  <dc:description/>
  <cp:lastModifiedBy>Tracy K. Mauro</cp:lastModifiedBy>
  <cp:revision>2</cp:revision>
  <cp:lastPrinted>2019-06-25T19:48:00Z</cp:lastPrinted>
  <dcterms:created xsi:type="dcterms:W3CDTF">2020-05-28T19:45:00Z</dcterms:created>
  <dcterms:modified xsi:type="dcterms:W3CDTF">2020-05-28T19:45:00Z</dcterms:modified>
</cp:coreProperties>
</file>