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896D7D" w14:textId="14A3B029" w:rsidR="00E32196" w:rsidRDefault="00E32196" w:rsidP="00E62B04">
      <w:pPr>
        <w:pStyle w:val="Heading1"/>
      </w:pPr>
      <w:r w:rsidRPr="00E32196">
        <w:t>Fabricated Products</w:t>
      </w:r>
      <w:r>
        <w:t xml:space="preserve"> for</w:t>
      </w:r>
      <w:r w:rsidR="00F14ADC">
        <w:t xml:space="preserve"> </w:t>
      </w:r>
      <w:r w:rsidRPr="00E32196">
        <w:t>Small Boat Hulls</w:t>
      </w:r>
    </w:p>
    <w:p w14:paraId="0597438E" w14:textId="600D90D5" w:rsidR="00E62B04" w:rsidRPr="00327B22" w:rsidRDefault="004341D9" w:rsidP="00E62B04">
      <w:r w:rsidRPr="00327B22">
        <w:t xml:space="preserve">Bulletin </w:t>
      </w:r>
      <w:r>
        <w:t>1</w:t>
      </w:r>
      <w:r w:rsidR="00E32196">
        <w:t>67</w:t>
      </w:r>
      <w:r w:rsidRPr="00327B22">
        <w:br/>
        <w:t>0</w:t>
      </w:r>
      <w:r w:rsidR="00E32196">
        <w:t>7</w:t>
      </w:r>
      <w:r w:rsidRPr="00327B22">
        <w:t>/</w:t>
      </w:r>
      <w:r w:rsidR="00E32196">
        <w:t>1</w:t>
      </w:r>
      <w:r w:rsidRPr="00327B22">
        <w:t>3/2021</w:t>
      </w:r>
    </w:p>
    <w:p w14:paraId="799DBA97" w14:textId="7145E5AA" w:rsidR="00F37C7D" w:rsidRPr="00E32196" w:rsidRDefault="00E32196" w:rsidP="00E32196">
      <w:r w:rsidRPr="00E32196">
        <w:t>Aristech Surfaces has been the leader in thermoformed</w:t>
      </w:r>
      <w:r>
        <w:t xml:space="preserve"> </w:t>
      </w:r>
      <w:r w:rsidRPr="00E32196">
        <w:t>acrylic product ideas for over 30 years. Many O.E.M./fabricators</w:t>
      </w:r>
      <w:r>
        <w:t xml:space="preserve"> </w:t>
      </w:r>
      <w:r w:rsidRPr="00E32196">
        <w:t>have discovered new possibilities in the use of Aristech</w:t>
      </w:r>
      <w:r>
        <w:t xml:space="preserve"> </w:t>
      </w:r>
      <w:r w:rsidRPr="00E32196">
        <w:t>Surfaces Acrylic Sheet products. The advantages of</w:t>
      </w:r>
      <w:r>
        <w:t xml:space="preserve"> </w:t>
      </w:r>
      <w:r w:rsidRPr="00E32196">
        <w:t>Aristech Surfaces Composite Sheet products are unlim-ited</w:t>
      </w:r>
      <w:r>
        <w:t xml:space="preserve"> </w:t>
      </w:r>
      <w:r w:rsidRPr="00E32196">
        <w:t>in the areas of design, configuration, colors, fabrication and</w:t>
      </w:r>
      <w:r>
        <w:t xml:space="preserve"> </w:t>
      </w:r>
      <w:r w:rsidRPr="00E32196">
        <w:t>superior surface appearance. Let your imagination run wild</w:t>
      </w:r>
      <w:r>
        <w:t xml:space="preserve"> </w:t>
      </w:r>
      <w:r w:rsidRPr="00E32196">
        <w:t>—specify Aristech Surfaces Acrylic Sheet products for many</w:t>
      </w:r>
      <w:r>
        <w:t xml:space="preserve"> </w:t>
      </w:r>
      <w:r w:rsidRPr="00E32196">
        <w:t xml:space="preserve">of your marine parts. </w:t>
      </w:r>
      <w:r w:rsidR="00436993">
        <w:t>AcrySAN</w:t>
      </w:r>
      <w:r w:rsidR="00AC4924">
        <w:t>™</w:t>
      </w:r>
      <w:r w:rsidRPr="00E32196">
        <w:t xml:space="preserve"> consists of a partially</w:t>
      </w:r>
      <w:r>
        <w:t xml:space="preserve"> </w:t>
      </w:r>
      <w:r w:rsidRPr="00E32196">
        <w:t>crosslinked acrylic sheet laminated to an impact grade</w:t>
      </w:r>
      <w:r>
        <w:t xml:space="preserve"> </w:t>
      </w:r>
      <w:r w:rsidRPr="00E32196">
        <w:t xml:space="preserve">ABS. </w:t>
      </w:r>
      <w:r w:rsidR="00AC4924">
        <w:t>AcrySAN™</w:t>
      </w:r>
      <w:r w:rsidRPr="00E32196">
        <w:t>is ideally suited for marine applica-tions.</w:t>
      </w:r>
    </w:p>
    <w:p w14:paraId="788E95ED" w14:textId="77777777" w:rsidR="00E32196" w:rsidRPr="00E32196" w:rsidRDefault="00E32196" w:rsidP="004341D9">
      <w:pPr>
        <w:pStyle w:val="Heading2"/>
      </w:pPr>
      <w:r w:rsidRPr="00E32196">
        <w:t>Introduction</w:t>
      </w:r>
    </w:p>
    <w:p w14:paraId="4163F41E" w14:textId="11E0ADAA" w:rsidR="004341D9" w:rsidRDefault="00E32196" w:rsidP="00E32196">
      <w:r w:rsidRPr="00E32196">
        <w:t xml:space="preserve">This technical bulletin describes how small boat hulls (Fig-ure 1) can be produced from Aristech Surfaces </w:t>
      </w:r>
      <w:r w:rsidR="00436993">
        <w:t>AcrySAN</w:t>
      </w:r>
      <w:r w:rsidR="007E4127">
        <w:t>™</w:t>
      </w:r>
      <w:r w:rsidRPr="00E32196">
        <w:t xml:space="preserve"> sheet. A general procedure follows with enough de-tail to enable an existing FRP boat manufacturer to convert from gel-coated polyester surfaced boat hulls to </w:t>
      </w:r>
      <w:r w:rsidR="00436993">
        <w:t>AcrySAN</w:t>
      </w:r>
      <w:r w:rsidR="007E4127">
        <w:t>™</w:t>
      </w:r>
      <w:r w:rsidRPr="00E32196">
        <w:t xml:space="preserve"> thermoformed hulls.</w:t>
      </w:r>
    </w:p>
    <w:tbl>
      <w:tblPr>
        <w:tblStyle w:val="TableGrid"/>
        <w:tblW w:w="4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tblGrid>
      <w:tr w:rsidR="00E32196" w14:paraId="4EE19B5F" w14:textId="77777777" w:rsidTr="00E32196">
        <w:trPr>
          <w:trHeight w:val="1620"/>
        </w:trPr>
        <w:tc>
          <w:tcPr>
            <w:tcW w:w="4820" w:type="dxa"/>
            <w:vAlign w:val="center"/>
          </w:tcPr>
          <w:p w14:paraId="0707BCC6" w14:textId="133DC766" w:rsidR="00E32196" w:rsidRDefault="00E32196" w:rsidP="00E32196">
            <w:pPr>
              <w:spacing w:before="0" w:after="0" w:line="240" w:lineRule="auto"/>
            </w:pPr>
            <w:r w:rsidRPr="00E32196">
              <w:rPr>
                <w:noProof/>
              </w:rPr>
              <w:drawing>
                <wp:inline distT="0" distB="0" distL="0" distR="0" wp14:anchorId="4417438F" wp14:editId="6DB28076">
                  <wp:extent cx="2727298" cy="850790"/>
                  <wp:effectExtent l="0" t="0" r="381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20" t="11281" r="3976" b="8229"/>
                          <a:stretch/>
                        </pic:blipFill>
                        <pic:spPr bwMode="auto">
                          <a:xfrm>
                            <a:off x="0" y="0"/>
                            <a:ext cx="2750590" cy="8580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A459787" w14:textId="4369B14C" w:rsidR="00E32196" w:rsidRDefault="00E32196" w:rsidP="00E32196">
      <w:pPr>
        <w:pStyle w:val="Footer"/>
        <w:jc w:val="left"/>
      </w:pPr>
      <w:r w:rsidRPr="00E32196">
        <w:t>Figure 1. Small Boat</w:t>
      </w:r>
    </w:p>
    <w:p w14:paraId="2E90E1AD" w14:textId="7372CE9B" w:rsidR="00E32196" w:rsidRDefault="009E7E05" w:rsidP="00E32196">
      <w:pPr>
        <w:pStyle w:val="Heading2"/>
      </w:pPr>
      <w:r>
        <w:t>Plant layout</w:t>
      </w:r>
    </w:p>
    <w:p w14:paraId="48C37CF6" w14:textId="20248D90" w:rsidR="00E32196" w:rsidRDefault="00E32196" w:rsidP="00E32196">
      <w:r w:rsidRPr="00E32196">
        <w:t xml:space="preserve">Many plant layout variations accommodating numerous manufacturing throughputs are possible. Therefore, no at-tempt to define a specific flow diagram will be made in this bulletin. Perhaps the most important feature is to </w:t>
      </w:r>
      <w:r w:rsidRPr="00E32196">
        <w:t xml:space="preserve">keep the material or product moving in a continuous, logical mode. Each operation will be discussed in process sequence starting with </w:t>
      </w:r>
      <w:r w:rsidR="00436993">
        <w:t>AcrySAN</w:t>
      </w:r>
      <w:r w:rsidR="007E4127">
        <w:t>™</w:t>
      </w:r>
      <w:r w:rsidRPr="00E32196">
        <w:t xml:space="preserve"> sheet handling and storage and finishing with the trimming of the thermformed hull. The final boat assembly and finishing will not be covered in this bulletin, but are virtually the same as for gel-coated sur-faced boats.</w:t>
      </w:r>
    </w:p>
    <w:p w14:paraId="0E9725E3" w14:textId="649B71CA" w:rsidR="00E32196" w:rsidRDefault="00E32196" w:rsidP="00E32196">
      <w:pPr>
        <w:pStyle w:val="Heading2"/>
      </w:pPr>
      <w:r>
        <w:t xml:space="preserve">Sheet </w:t>
      </w:r>
      <w:r w:rsidR="009E7E05">
        <w:t>h</w:t>
      </w:r>
      <w:r>
        <w:t xml:space="preserve">andling and </w:t>
      </w:r>
      <w:r w:rsidR="009E7E05">
        <w:t>s</w:t>
      </w:r>
      <w:r>
        <w:t xml:space="preserve">torage </w:t>
      </w:r>
      <w:r w:rsidR="009E7E05">
        <w:t>a</w:t>
      </w:r>
      <w:r>
        <w:t>rea</w:t>
      </w:r>
    </w:p>
    <w:p w14:paraId="12B9AA21" w14:textId="0558C93D" w:rsidR="00E32196" w:rsidRDefault="00E32196" w:rsidP="00E32196">
      <w:r w:rsidRPr="00E32196">
        <w:t>A typical sheet size to produce a 17' (5.2 m) hull would be 0.350” (8.9 mm) thick x 110” (280 cm) wide x 228” (580 cm) long. Sizes and thicknesses will vary depending on prod-uct design, size and depth of vacuum forming draws. The sheet length and width are always greater than the fin-ished product dimension to provide for clamping the sheet during thermoforming.</w:t>
      </w:r>
    </w:p>
    <w:p w14:paraId="3A2CC9FB" w14:textId="5280F6D1" w:rsidR="00E32196" w:rsidRDefault="00E32196" w:rsidP="00E32196">
      <w:r w:rsidRPr="00E32196">
        <w:t xml:space="preserve">The </w:t>
      </w:r>
      <w:r w:rsidR="00436993">
        <w:t>AcrySAN</w:t>
      </w:r>
      <w:r w:rsidR="007E4127">
        <w:t>™</w:t>
      </w:r>
      <w:r w:rsidRPr="00E32196">
        <w:t xml:space="preserve"> can only be supplied in sheet form on pal-lets.  A typical pallet will contain 6 sheets and weigh about 2000 lbs.(900 kg). The ABS substrate of </w:t>
      </w:r>
      <w:r w:rsidR="00436993">
        <w:t>AcrySAN</w:t>
      </w:r>
      <w:r w:rsidR="007E4127">
        <w:t>™</w:t>
      </w:r>
      <w:r w:rsidRPr="00E32196">
        <w:t xml:space="preserve"> attracts moisture from the air and, if allowed to absorb moisture, cannot be thermoformed successfully without first drying the material. Because of this, it is imperative that </w:t>
      </w:r>
      <w:r w:rsidR="00436993">
        <w:t>AcrySAN</w:t>
      </w:r>
      <w:r w:rsidR="007E4127">
        <w:t>™</w:t>
      </w:r>
      <w:r w:rsidRPr="00E32196">
        <w:t xml:space="preserve"> be kept packaged as received and stored inside in a dry protected area. Also, it is good practice to keep the material away from sources of heat combustion and operations involving solvent vapors. See Aristech Surfaces Techni-cal Bulletin #165 for more detail on the care and handling of the material. The pallets should be arranged with the product mix and production schedules in mind.  It is highly recommended that a first-in first-out sheet inventory proce-dure be utilized.  This involves always using the oldest sheet available.  Each package should be plainly marked with the color and identification number so the proper ma-terial is selected and so vacuum forming machine opera-tors can easily record any problems in the production log by color and package tag numbers.</w:t>
      </w:r>
    </w:p>
    <w:p w14:paraId="5D7377B2" w14:textId="6D0BD234" w:rsidR="00436993" w:rsidRDefault="009E7E05" w:rsidP="00436993">
      <w:pPr>
        <w:pStyle w:val="Heading2"/>
      </w:pPr>
      <w:r>
        <w:t>Vacuum forming area</w:t>
      </w:r>
    </w:p>
    <w:p w14:paraId="31C3D24A" w14:textId="77777777" w:rsidR="00436993" w:rsidRPr="00436993" w:rsidRDefault="00436993" w:rsidP="00436993">
      <w:r w:rsidRPr="00436993">
        <w:t xml:space="preserve">It is best to have the vacuum forming area enclosed and relatively free of drafts and airborne dirt. The area should be kept clean at all times. The entrance from the sheet storage and cutting area can be an overhead garage-type </w:t>
      </w:r>
      <w:r w:rsidRPr="00436993">
        <w:lastRenderedPageBreak/>
        <w:t>door that is only open when sheet material is being deliv-ered to the vacuum forming machine. The exit to the finish-ing area will generally be open. Positive pressure may be needed in this area to minimize dirt from the finishing area.</w:t>
      </w:r>
    </w:p>
    <w:p w14:paraId="72F2748C" w14:textId="0DF82CB5" w:rsidR="00436993" w:rsidRDefault="009E7E05" w:rsidP="00436993">
      <w:pPr>
        <w:pStyle w:val="Heading2"/>
      </w:pPr>
      <w:r>
        <w:t>Sheet cleaning devices</w:t>
      </w:r>
    </w:p>
    <w:p w14:paraId="7C362C23" w14:textId="77777777" w:rsidR="00436993" w:rsidRDefault="00436993" w:rsidP="00436993">
      <w:r w:rsidRPr="00436993">
        <w:t>As sheets are individually removed from the pallet and loaded into the clamping frame of the vacuum forming machine, they should be cleaned to remove any dust, dirt or particles that might adhere to them. The sheet usually contains some static electricity, especially if the relative humidity is less than 50%. Cleaning is best accomplished by using an antistatic device attached to an air hose. These devices can be obtained from either the 3M Company or the Simco Company. (See sources of supply in Technical Bulletin #159 for complete address, etc.) The device is attached to a standard OSHA approved air hose and is activated by a push button on the air nozzle. Air is simply blown across both sides of the sheet to remove the ad-hered particles and static electricity. It is important to re-move the static electricity to prevent the dirt and dust par-ticles from “jumping” immediately back on the sheet. If a sheet is extremely dirty, it should be wiped with a tack cloth such as those supplied by the Detron Manufacturing Company.</w:t>
      </w:r>
    </w:p>
    <w:p w14:paraId="4036533B" w14:textId="680D46E5" w:rsidR="00436993" w:rsidRDefault="009E7E05" w:rsidP="00436993">
      <w:pPr>
        <w:pStyle w:val="Heading2"/>
      </w:pPr>
      <w:r>
        <w:t>Vacuum forming machines</w:t>
      </w:r>
    </w:p>
    <w:p w14:paraId="2A45F88A" w14:textId="1DE1DEF5" w:rsidR="00436993" w:rsidRDefault="00436993" w:rsidP="00436993">
      <w:r w:rsidRPr="00436993">
        <w:t>The recommended vacuum forming machine (see Figure 2) is an automatic single station type equipped with top and bottom moving platens. The sheet clamping frame should be activated with air cylinders and move horizon-tally into an electric infrared-type oven with heaters on both top and bottom. At the start of the heating cycle, the top heaters are usually 10" (25 cm) from the sheet and the bottom heaters 20" (50 cm) from the sheet. The heaters should be controlled with 15-second percentage timers. The automatic vacuum forming machines used in this pro-cess should have adjustable clamp frames that can be set to clamp exact sheet sizes.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6"/>
      </w:tblGrid>
      <w:tr w:rsidR="00436993" w14:paraId="7E695D1D" w14:textId="77777777" w:rsidTr="00436993">
        <w:tc>
          <w:tcPr>
            <w:tcW w:w="4735" w:type="dxa"/>
          </w:tcPr>
          <w:p w14:paraId="243773FC" w14:textId="2785742A" w:rsidR="00436993" w:rsidRDefault="00436993" w:rsidP="00436993">
            <w:pPr>
              <w:spacing w:before="0" w:after="0"/>
            </w:pPr>
            <w:r w:rsidRPr="00436993">
              <w:rPr>
                <w:noProof/>
              </w:rPr>
              <w:drawing>
                <wp:inline distT="0" distB="0" distL="0" distR="0" wp14:anchorId="45C63F5B" wp14:editId="2175E477">
                  <wp:extent cx="2869565" cy="2273686"/>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5099" b="9124"/>
                          <a:stretch/>
                        </pic:blipFill>
                        <pic:spPr bwMode="auto">
                          <a:xfrm>
                            <a:off x="0" y="0"/>
                            <a:ext cx="2887785" cy="2288123"/>
                          </a:xfrm>
                          <a:prstGeom prst="rect">
                            <a:avLst/>
                          </a:prstGeom>
                          <a:ln>
                            <a:noFill/>
                          </a:ln>
                          <a:extLst>
                            <a:ext uri="{53640926-AAD7-44D8-BBD7-CCE9431645EC}">
                              <a14:shadowObscured xmlns:a14="http://schemas.microsoft.com/office/drawing/2010/main"/>
                            </a:ext>
                          </a:extLst>
                        </pic:spPr>
                      </pic:pic>
                    </a:graphicData>
                  </a:graphic>
                </wp:inline>
              </w:drawing>
            </w:r>
          </w:p>
        </w:tc>
      </w:tr>
    </w:tbl>
    <w:p w14:paraId="7D331905" w14:textId="73F72AF2" w:rsidR="00436993" w:rsidRDefault="00436993" w:rsidP="00436993">
      <w:pPr>
        <w:pStyle w:val="Footer"/>
        <w:jc w:val="left"/>
      </w:pPr>
      <w:r w:rsidRPr="00436993">
        <w:t>Figure 2. Vacuum Forming Machine</w:t>
      </w:r>
    </w:p>
    <w:p w14:paraId="6C377E52" w14:textId="3A072015" w:rsidR="00436993" w:rsidRDefault="00436993" w:rsidP="00436993">
      <w:r w:rsidRPr="00436993">
        <w:t>The clamping frames should be designed to move out from the machine horizontally for easy loading of the sheet and unloading of the formed part. The clamp frame should load from the bottom which will allow a sheet to be automati-cally loaded into the frame with a simple air operated verti-cally moving platform. The formed part can be unloaded similarly directly onto support jigs. See Figure 3 for a simple schematic of the vacuum forming area.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6"/>
      </w:tblGrid>
      <w:tr w:rsidR="00436993" w14:paraId="56C822AD" w14:textId="77777777" w:rsidTr="003C55CA">
        <w:tc>
          <w:tcPr>
            <w:tcW w:w="4735" w:type="dxa"/>
            <w:vAlign w:val="center"/>
          </w:tcPr>
          <w:p w14:paraId="78F47F64" w14:textId="15092AB1" w:rsidR="00436993" w:rsidRDefault="00436993" w:rsidP="00436993">
            <w:pPr>
              <w:spacing w:before="0" w:after="0" w:line="240" w:lineRule="auto"/>
            </w:pPr>
            <w:r w:rsidRPr="00436993">
              <w:rPr>
                <w:noProof/>
              </w:rPr>
              <w:drawing>
                <wp:inline distT="0" distB="0" distL="0" distR="0" wp14:anchorId="1BB790C2" wp14:editId="5213452B">
                  <wp:extent cx="2870421" cy="1247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42" t="4017" r="4129" b="9315"/>
                          <a:stretch/>
                        </pic:blipFill>
                        <pic:spPr bwMode="auto">
                          <a:xfrm>
                            <a:off x="0" y="0"/>
                            <a:ext cx="2931886" cy="1274494"/>
                          </a:xfrm>
                          <a:prstGeom prst="rect">
                            <a:avLst/>
                          </a:prstGeom>
                          <a:ln>
                            <a:noFill/>
                          </a:ln>
                          <a:extLst>
                            <a:ext uri="{53640926-AAD7-44D8-BBD7-CCE9431645EC}">
                              <a14:shadowObscured xmlns:a14="http://schemas.microsoft.com/office/drawing/2010/main"/>
                            </a:ext>
                          </a:extLst>
                        </pic:spPr>
                      </pic:pic>
                    </a:graphicData>
                  </a:graphic>
                </wp:inline>
              </w:drawing>
            </w:r>
          </w:p>
        </w:tc>
      </w:tr>
    </w:tbl>
    <w:p w14:paraId="3E668B63" w14:textId="65619FDB" w:rsidR="00436993" w:rsidRDefault="00436993" w:rsidP="00436993">
      <w:pPr>
        <w:pStyle w:val="Footer"/>
        <w:jc w:val="left"/>
      </w:pPr>
      <w:r w:rsidRPr="00436993">
        <w:t>Figure 3. Vacuum Forming Area</w:t>
      </w:r>
    </w:p>
    <w:p w14:paraId="6D3E7344" w14:textId="7A82519D" w:rsidR="00436993" w:rsidRDefault="00436993" w:rsidP="00436993">
      <w:r w:rsidRPr="00436993">
        <w:t>Many other types of equipment design can be used to produce these parts (i.e. a simple sign making vacuum forming machine). Manufacturers of vacuum forming equip-ment are generally prepared to offer considerable tech-nical advice and assistance. They sometimes will have machines set up for a potential customer to observe in actual operation. Some of the manufacturers will vacuum form some shape or part to demonstrate the equipment.</w:t>
      </w:r>
    </w:p>
    <w:p w14:paraId="18B4B67D" w14:textId="3F56F9CD" w:rsidR="00436993" w:rsidRDefault="00436993" w:rsidP="00436993">
      <w:pPr>
        <w:pStyle w:val="Heading2"/>
      </w:pPr>
      <w:r>
        <w:lastRenderedPageBreak/>
        <w:t xml:space="preserve">Tooling or </w:t>
      </w:r>
      <w:r w:rsidR="009E7E05">
        <w:t>m</w:t>
      </w:r>
      <w:r w:rsidRPr="00436993">
        <w:t>olds</w:t>
      </w:r>
    </w:p>
    <w:p w14:paraId="7481E0AE" w14:textId="6C55AB77" w:rsidR="00436993" w:rsidRDefault="00436993" w:rsidP="00436993">
      <w:r w:rsidRPr="00436993">
        <w:t>The recommended tooling for this type operation is made from glass reinforced tooling grade polyester or glass re-inforced epoxy. Typical boat hull mold configuration is il-lustrated in Figure 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5"/>
      </w:tblGrid>
      <w:tr w:rsidR="00803278" w14:paraId="6C31E938" w14:textId="77777777" w:rsidTr="00803278">
        <w:tc>
          <w:tcPr>
            <w:tcW w:w="4735" w:type="dxa"/>
          </w:tcPr>
          <w:p w14:paraId="47F063CF" w14:textId="5A8D445A" w:rsidR="00803278" w:rsidRDefault="00803278" w:rsidP="00803278">
            <w:pPr>
              <w:spacing w:before="0" w:after="0"/>
            </w:pPr>
            <w:r w:rsidRPr="00803278">
              <w:rPr>
                <w:noProof/>
              </w:rPr>
              <w:drawing>
                <wp:inline distT="0" distB="0" distL="0" distR="0" wp14:anchorId="78841D43" wp14:editId="6EBBC590">
                  <wp:extent cx="1796415" cy="1184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00848" cy="1253307"/>
                          </a:xfrm>
                          <a:prstGeom prst="rect">
                            <a:avLst/>
                          </a:prstGeom>
                        </pic:spPr>
                      </pic:pic>
                    </a:graphicData>
                  </a:graphic>
                </wp:inline>
              </w:drawing>
            </w:r>
          </w:p>
        </w:tc>
      </w:tr>
    </w:tbl>
    <w:p w14:paraId="2D9FECDE" w14:textId="7DBD7A40" w:rsidR="00803278" w:rsidRDefault="002A28BF" w:rsidP="002A28BF">
      <w:pPr>
        <w:pStyle w:val="Footer"/>
        <w:jc w:val="left"/>
      </w:pPr>
      <w:r w:rsidRPr="002A28BF">
        <w:t>Figure 4. Vacuum Forming Mold</w:t>
      </w:r>
    </w:p>
    <w:p w14:paraId="6907E4BB" w14:textId="3F4ED524" w:rsidR="002A28BF" w:rsidRDefault="002A28BF" w:rsidP="002A28BF">
      <w:r w:rsidRPr="002A28BF">
        <w:t>Usually, FRP boat manufacturers using polyester gel-coat-ing techniques will have mold making technology and capability. If this is the case, then the conversion from gel-coat molds to vacuum forming molds is not very difficult. If mold making technology is not in-house, there are many experienced mold manufacturers. See Technical Bulletin #159 for sources of supply for a listing of several. Mold prices will vary widely, depending upon size, configuration and type of tooling required. A very general procedure for producing these molds is:</w:t>
      </w:r>
    </w:p>
    <w:p w14:paraId="7AAC55F5" w14:textId="0F689686" w:rsidR="002A28BF" w:rsidRPr="002A28BF" w:rsidRDefault="002A28BF" w:rsidP="002A28BF">
      <w:pPr>
        <w:pStyle w:val="ListParagraph"/>
        <w:numPr>
          <w:ilvl w:val="0"/>
          <w:numId w:val="26"/>
        </w:numPr>
      </w:pPr>
      <w:r w:rsidRPr="002A28BF">
        <w:t xml:space="preserve">Engineering drawings of the hull are used to fabricate wood patterns which are nearly exact replicas of the finished vacuum formed </w:t>
      </w:r>
      <w:r w:rsidR="00AA3274">
        <w:t>AcrySAN</w:t>
      </w:r>
      <w:r w:rsidR="007E4127">
        <w:t>™</w:t>
      </w:r>
      <w:r w:rsidRPr="002A28BF">
        <w:t xml:space="preserve"> parts.</w:t>
      </w:r>
    </w:p>
    <w:p w14:paraId="406A9E6D" w14:textId="19ADEBE4" w:rsidR="002A28BF" w:rsidRPr="002A28BF" w:rsidRDefault="002A28BF" w:rsidP="002A28BF">
      <w:pPr>
        <w:pStyle w:val="ListParagraph"/>
        <w:numPr>
          <w:ilvl w:val="0"/>
          <w:numId w:val="26"/>
        </w:numPr>
      </w:pPr>
      <w:r w:rsidRPr="002A28BF">
        <w:t>The wood patterns are used to produce polyester or epoxy female, or reverse “Master” molds.</w:t>
      </w:r>
    </w:p>
    <w:p w14:paraId="554C9057" w14:textId="3D7075BD" w:rsidR="002A28BF" w:rsidRPr="002A28BF" w:rsidRDefault="002A28BF" w:rsidP="002A28BF">
      <w:pPr>
        <w:pStyle w:val="ListParagraph"/>
        <w:numPr>
          <w:ilvl w:val="0"/>
          <w:numId w:val="26"/>
        </w:numPr>
      </w:pPr>
      <w:r w:rsidRPr="002A28BF">
        <w:t xml:space="preserve">The master molds are used to produce vacuum forming tools or molds which again are nearly exact replicas of the finished vacuum formed </w:t>
      </w:r>
      <w:r w:rsidR="00AA3274">
        <w:t>AcrySAN</w:t>
      </w:r>
      <w:r w:rsidR="007E4127">
        <w:t>™</w:t>
      </w:r>
      <w:r w:rsidRPr="002A28BF">
        <w:t xml:space="preserve"> parts. (Note: A finished vacuum forming mold is sometimes slightly different in dimensions from the finished part to take into account the </w:t>
      </w:r>
      <w:r w:rsidR="00AA3274">
        <w:t>AcrySAN</w:t>
      </w:r>
      <w:r w:rsidR="007E4127">
        <w:t>™</w:t>
      </w:r>
      <w:r w:rsidRPr="002A28BF">
        <w:t xml:space="preserve"> sheet thickness and the thermal shrinkage of the part. A mold can yield as many as 2000-3000 finished </w:t>
      </w:r>
      <w:r w:rsidR="00AA3274">
        <w:t>AcrySAN</w:t>
      </w:r>
      <w:r w:rsidR="007E4127">
        <w:t>™</w:t>
      </w:r>
      <w:r w:rsidRPr="002A28BF">
        <w:t xml:space="preserve"> parts if properly cared for and main tained).</w:t>
      </w:r>
    </w:p>
    <w:p w14:paraId="4E5390B5" w14:textId="5562E6E7" w:rsidR="002A28BF" w:rsidRDefault="002A28BF" w:rsidP="002A28BF">
      <w:pPr>
        <w:pStyle w:val="ListParagraph"/>
        <w:numPr>
          <w:ilvl w:val="0"/>
          <w:numId w:val="26"/>
        </w:numPr>
      </w:pPr>
      <w:r w:rsidRPr="002A28BF">
        <w:t xml:space="preserve">In the vacuum forming molds, vacuum holes are drilled every one inch (2.5 cm) in the heart of recessed mold radii. These holes can be as large as </w:t>
      </w:r>
      <w:r w:rsidRPr="002A28BF">
        <w:t>1/16” (1.6 mm) in diameter. Several larger holes up to 1/4” (6.4 mm) in diameter may be strategically placed to allow for rapid evacuation of the air during the vacuum forming step. However, care in hole placement must be taken to prevent mold mark-off in the finished part.</w:t>
      </w:r>
    </w:p>
    <w:p w14:paraId="4E410575" w14:textId="1E218A87" w:rsidR="002A28BF" w:rsidRDefault="002A28BF" w:rsidP="002A28BF">
      <w:pPr>
        <w:pStyle w:val="Heading2"/>
      </w:pPr>
      <w:r w:rsidRPr="002A28BF">
        <w:t xml:space="preserve">Process </w:t>
      </w:r>
      <w:r w:rsidR="009E7E05">
        <w:t>o</w:t>
      </w:r>
      <w:r w:rsidRPr="002A28BF">
        <w:t xml:space="preserve">peration and </w:t>
      </w:r>
      <w:r w:rsidR="009E7E05">
        <w:t>d</w:t>
      </w:r>
      <w:r w:rsidRPr="002A28BF">
        <w:t xml:space="preserve">irect </w:t>
      </w:r>
      <w:r w:rsidR="009E7E05">
        <w:t>l</w:t>
      </w:r>
      <w:r w:rsidRPr="002A28BF">
        <w:t xml:space="preserve">abor </w:t>
      </w:r>
      <w:r w:rsidR="009E7E05">
        <w:t>c</w:t>
      </w:r>
      <w:r w:rsidRPr="002A28BF">
        <w:t>onsumed</w:t>
      </w:r>
    </w:p>
    <w:p w14:paraId="1A0BB60F" w14:textId="16029234" w:rsidR="002A28BF" w:rsidRPr="002A28BF" w:rsidRDefault="002A28BF" w:rsidP="002A28BF">
      <w:pPr>
        <w:pStyle w:val="Heading3"/>
      </w:pPr>
      <w:r>
        <w:t xml:space="preserve">A. </w:t>
      </w:r>
      <w:r w:rsidRPr="002A28BF">
        <w:t>Vacuum Forming</w:t>
      </w:r>
    </w:p>
    <w:p w14:paraId="2F51F671" w14:textId="22537500" w:rsidR="002A28BF" w:rsidRDefault="002A28BF" w:rsidP="002A28BF">
      <w:r w:rsidRPr="002A28BF">
        <w:t xml:space="preserve">Based on the production schedule, the </w:t>
      </w:r>
      <w:r w:rsidR="00AA3274">
        <w:t>AcrySAN</w:t>
      </w:r>
      <w:r w:rsidR="007E4127">
        <w:t>™</w:t>
      </w:r>
      <w:r w:rsidRPr="002A28BF">
        <w:t xml:space="preserve"> sheet is moved to the vacuum forming area. The operator(s) will record the package numbers, color, and number and type of parts to be run in the log or daily work sheet.  Four (4) minutes per boat hull will be required using two (2) operators. The vacuum forming ovens are preheated and percentage timers set.  An </w:t>
      </w:r>
      <w:r w:rsidR="00AA3274">
        <w:t>AcrySAN</w:t>
      </w:r>
      <w:r w:rsidR="007E4127">
        <w:t>™</w:t>
      </w:r>
      <w:r w:rsidRPr="002A28BF">
        <w:t xml:space="preserve"> sheet is loaded in the clamp frame (40 seconds) and the automatic vacuum forming machine started.  The sheet will be heated for about 15 minutes to a temperature of about 350 to 380°F (177 to 193°C) on the acrylic side and about 300 to 340°F (149 to 171°C) on the ABS side.  Percentage timers must be adjusted to arrive at these conditions.  After the sheet is heated, it will automatically exit the oven, vacuum form (40 seconds) and cool (1 to 2  munutes).  If mold release is a problem, use air pressure through the vacuum holes only to facilitate part removal.  Mold releases may also be used to facilitate part removal.  The part is removed and placed on a trimming jig (40 seconds).  Two machine operators will be required in this area.</w:t>
      </w:r>
    </w:p>
    <w:p w14:paraId="7D9E3AA7" w14:textId="5414478B" w:rsidR="002A28BF" w:rsidRPr="00AA3274" w:rsidRDefault="002A28BF" w:rsidP="00AA3274">
      <w:pPr>
        <w:pStyle w:val="Heading3"/>
      </w:pPr>
      <w:r w:rsidRPr="00AA3274">
        <w:t>Table 1.  Direct Labor Requirements</w:t>
      </w:r>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25"/>
        <w:gridCol w:w="1494"/>
        <w:gridCol w:w="1326"/>
      </w:tblGrid>
      <w:tr w:rsidR="009824B1" w:rsidRPr="00FF49C1" w14:paraId="1883B680" w14:textId="77777777" w:rsidTr="00F257F9">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245" w:type="dxa"/>
            <w:tcBorders>
              <w:bottom w:val="single" w:sz="4" w:space="0" w:color="0059A3" w:themeColor="accent5"/>
            </w:tcBorders>
            <w:shd w:val="clear" w:color="auto" w:fill="auto"/>
            <w:vAlign w:val="bottom"/>
          </w:tcPr>
          <w:p w14:paraId="39EC568A" w14:textId="77777777" w:rsidR="009824B1" w:rsidRPr="00FF49C1" w:rsidRDefault="009824B1" w:rsidP="00F257F9">
            <w:pPr>
              <w:spacing w:before="40" w:after="40" w:line="240" w:lineRule="auto"/>
              <w:rPr>
                <w:rFonts w:ascii="Montserrat SemiBold" w:hAnsi="Montserrat SemiBold" w:cs="Times New Roman (Corps CS)"/>
                <w:color w:val="0059A3" w:themeColor="accent5"/>
              </w:rPr>
            </w:pPr>
            <w:r w:rsidRPr="00FF49C1">
              <w:rPr>
                <w:rFonts w:ascii="Montserrat SemiBold" w:hAnsi="Montserrat SemiBold" w:cs="Times New Roman (Corps CS)"/>
                <w:color w:val="0059A3" w:themeColor="accent5"/>
              </w:rPr>
              <w:t>Operation</w:t>
            </w:r>
          </w:p>
        </w:tc>
        <w:tc>
          <w:tcPr>
            <w:tcW w:w="1710" w:type="dxa"/>
            <w:tcBorders>
              <w:bottom w:val="single" w:sz="4" w:space="0" w:color="0059A3" w:themeColor="accent5"/>
            </w:tcBorders>
            <w:vAlign w:val="bottom"/>
          </w:tcPr>
          <w:p w14:paraId="3AC0B830" w14:textId="77777777" w:rsidR="009824B1" w:rsidRPr="00FF49C1" w:rsidRDefault="009824B1" w:rsidP="00F257F9">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s="Times New Roman (Corps CS)"/>
                <w:color w:val="0059A3" w:themeColor="accent5"/>
              </w:rPr>
            </w:pPr>
            <w:r w:rsidRPr="00FF49C1">
              <w:rPr>
                <w:rFonts w:ascii="Montserrat SemiBold" w:hAnsi="Montserrat SemiBold" w:cs="Times New Roman (Corps CS)"/>
                <w:color w:val="0059A3" w:themeColor="accent5"/>
              </w:rPr>
              <w:t>Direct Labor (Man-Minutes)</w:t>
            </w:r>
          </w:p>
        </w:tc>
        <w:tc>
          <w:tcPr>
            <w:tcW w:w="1440" w:type="dxa"/>
            <w:tcBorders>
              <w:bottom w:val="single" w:sz="4" w:space="0" w:color="0059A3" w:themeColor="accent5"/>
            </w:tcBorders>
            <w:vAlign w:val="bottom"/>
          </w:tcPr>
          <w:p w14:paraId="0E66CAEE" w14:textId="77777777" w:rsidR="009824B1" w:rsidRPr="00FF49C1" w:rsidRDefault="009824B1" w:rsidP="00F257F9">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s="Times New Roman (Corps CS)"/>
                <w:color w:val="0059A3" w:themeColor="accent5"/>
              </w:rPr>
            </w:pPr>
            <w:r w:rsidRPr="00FF49C1">
              <w:rPr>
                <w:rFonts w:ascii="Montserrat SemiBold" w:hAnsi="Montserrat SemiBold" w:cs="Times New Roman (Corps CS)"/>
                <w:color w:val="0059A3" w:themeColor="accent5"/>
              </w:rPr>
              <w:t>Number of Personnel</w:t>
            </w:r>
          </w:p>
        </w:tc>
      </w:tr>
      <w:tr w:rsidR="009824B1" w14:paraId="58F3914A" w14:textId="77777777" w:rsidTr="00F257F9">
        <w:tc>
          <w:tcPr>
            <w:cnfStyle w:val="001000000000" w:firstRow="0" w:lastRow="0" w:firstColumn="1" w:lastColumn="0" w:oddVBand="0" w:evenVBand="0" w:oddHBand="0" w:evenHBand="0" w:firstRowFirstColumn="0" w:firstRowLastColumn="0" w:lastRowFirstColumn="0" w:lastRowLastColumn="0"/>
            <w:tcW w:w="2245" w:type="dxa"/>
            <w:tcBorders>
              <w:top w:val="single" w:sz="4" w:space="0" w:color="0059A3" w:themeColor="accent5"/>
              <w:bottom w:val="single" w:sz="2" w:space="0" w:color="BFBFBF" w:themeColor="background1" w:themeShade="BF"/>
            </w:tcBorders>
            <w:vAlign w:val="center"/>
          </w:tcPr>
          <w:p w14:paraId="0FFCFC28" w14:textId="77777777" w:rsidR="009824B1" w:rsidRPr="009824B1" w:rsidRDefault="009824B1" w:rsidP="00F257F9">
            <w:pPr>
              <w:spacing w:before="40" w:after="40" w:line="240" w:lineRule="auto"/>
            </w:pPr>
            <w:r w:rsidRPr="009824B1">
              <w:t>Sheet Handling</w:t>
            </w:r>
          </w:p>
        </w:tc>
        <w:tc>
          <w:tcPr>
            <w:tcW w:w="1710" w:type="dxa"/>
            <w:tcBorders>
              <w:top w:val="single" w:sz="4" w:space="0" w:color="0059A3" w:themeColor="accent5"/>
              <w:bottom w:val="single" w:sz="2" w:space="0" w:color="BFBFBF" w:themeColor="background1" w:themeShade="BF"/>
            </w:tcBorders>
            <w:vAlign w:val="center"/>
          </w:tcPr>
          <w:p w14:paraId="77625216" w14:textId="77777777" w:rsidR="009824B1" w:rsidRDefault="009824B1" w:rsidP="00F257F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4</w:t>
            </w:r>
          </w:p>
        </w:tc>
        <w:tc>
          <w:tcPr>
            <w:tcW w:w="1440" w:type="dxa"/>
            <w:tcBorders>
              <w:top w:val="single" w:sz="4" w:space="0" w:color="0059A3" w:themeColor="accent5"/>
              <w:bottom w:val="single" w:sz="2" w:space="0" w:color="BFBFBF" w:themeColor="background1" w:themeShade="BF"/>
            </w:tcBorders>
            <w:vAlign w:val="center"/>
          </w:tcPr>
          <w:p w14:paraId="11F401BE" w14:textId="77777777" w:rsidR="009824B1" w:rsidRDefault="009824B1" w:rsidP="00F257F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 xml:space="preserve">  2*</w:t>
            </w:r>
          </w:p>
        </w:tc>
      </w:tr>
      <w:tr w:rsidR="009824B1" w14:paraId="5CD18E92" w14:textId="77777777" w:rsidTr="00F257F9">
        <w:tc>
          <w:tcPr>
            <w:cnfStyle w:val="001000000000" w:firstRow="0" w:lastRow="0" w:firstColumn="1" w:lastColumn="0" w:oddVBand="0" w:evenVBand="0" w:oddHBand="0" w:evenHBand="0" w:firstRowFirstColumn="0" w:firstRowLastColumn="0" w:lastRowFirstColumn="0" w:lastRowLastColumn="0"/>
            <w:tcW w:w="2245" w:type="dxa"/>
            <w:tcBorders>
              <w:top w:val="single" w:sz="2" w:space="0" w:color="BFBFBF" w:themeColor="background1" w:themeShade="BF"/>
              <w:bottom w:val="single" w:sz="2" w:space="0" w:color="BFBFBF" w:themeColor="background1" w:themeShade="BF"/>
            </w:tcBorders>
            <w:vAlign w:val="center"/>
          </w:tcPr>
          <w:p w14:paraId="1319B7BA" w14:textId="77777777" w:rsidR="009824B1" w:rsidRPr="009824B1" w:rsidRDefault="009824B1" w:rsidP="00F257F9">
            <w:pPr>
              <w:spacing w:before="40" w:after="40" w:line="240" w:lineRule="auto"/>
            </w:pPr>
            <w:r w:rsidRPr="009824B1">
              <w:t>Vacuum Forming</w:t>
            </w:r>
          </w:p>
        </w:tc>
        <w:tc>
          <w:tcPr>
            <w:tcW w:w="1710" w:type="dxa"/>
            <w:tcBorders>
              <w:top w:val="single" w:sz="2" w:space="0" w:color="BFBFBF" w:themeColor="background1" w:themeShade="BF"/>
              <w:bottom w:val="single" w:sz="2" w:space="0" w:color="BFBFBF" w:themeColor="background1" w:themeShade="BF"/>
            </w:tcBorders>
            <w:vAlign w:val="center"/>
          </w:tcPr>
          <w:p w14:paraId="5CAA0700" w14:textId="77777777" w:rsidR="009824B1" w:rsidRDefault="009824B1" w:rsidP="00F257F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40</w:t>
            </w:r>
          </w:p>
        </w:tc>
        <w:tc>
          <w:tcPr>
            <w:tcW w:w="1440" w:type="dxa"/>
            <w:tcBorders>
              <w:top w:val="single" w:sz="2" w:space="0" w:color="BFBFBF" w:themeColor="background1" w:themeShade="BF"/>
              <w:bottom w:val="single" w:sz="2" w:space="0" w:color="BFBFBF" w:themeColor="background1" w:themeShade="BF"/>
            </w:tcBorders>
            <w:vAlign w:val="center"/>
          </w:tcPr>
          <w:p w14:paraId="01DB8031" w14:textId="77777777" w:rsidR="009824B1" w:rsidRDefault="009824B1" w:rsidP="00F257F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w:t>
            </w:r>
          </w:p>
        </w:tc>
      </w:tr>
      <w:tr w:rsidR="009824B1" w14:paraId="4CE69555" w14:textId="77777777" w:rsidTr="00F257F9">
        <w:tc>
          <w:tcPr>
            <w:cnfStyle w:val="001000000000" w:firstRow="0" w:lastRow="0" w:firstColumn="1" w:lastColumn="0" w:oddVBand="0" w:evenVBand="0" w:oddHBand="0" w:evenHBand="0" w:firstRowFirstColumn="0" w:firstRowLastColumn="0" w:lastRowFirstColumn="0" w:lastRowLastColumn="0"/>
            <w:tcW w:w="2245" w:type="dxa"/>
            <w:tcBorders>
              <w:top w:val="single" w:sz="2" w:space="0" w:color="BFBFBF" w:themeColor="background1" w:themeShade="BF"/>
              <w:bottom w:val="single" w:sz="2" w:space="0" w:color="BFBFBF" w:themeColor="background1" w:themeShade="BF"/>
            </w:tcBorders>
            <w:vAlign w:val="center"/>
          </w:tcPr>
          <w:p w14:paraId="6E576EC6" w14:textId="77777777" w:rsidR="009824B1" w:rsidRPr="009824B1" w:rsidRDefault="009824B1" w:rsidP="00F257F9">
            <w:pPr>
              <w:spacing w:before="40" w:after="40" w:line="240" w:lineRule="auto"/>
            </w:pPr>
            <w:r w:rsidRPr="009824B1">
              <w:t>Trimming</w:t>
            </w:r>
          </w:p>
        </w:tc>
        <w:tc>
          <w:tcPr>
            <w:tcW w:w="1710" w:type="dxa"/>
            <w:tcBorders>
              <w:top w:val="single" w:sz="2" w:space="0" w:color="BFBFBF" w:themeColor="background1" w:themeShade="BF"/>
              <w:bottom w:val="single" w:sz="2" w:space="0" w:color="BFBFBF" w:themeColor="background1" w:themeShade="BF"/>
            </w:tcBorders>
            <w:vAlign w:val="center"/>
          </w:tcPr>
          <w:p w14:paraId="2B419CD0" w14:textId="77777777" w:rsidR="009824B1" w:rsidRDefault="009824B1" w:rsidP="00F257F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15</w:t>
            </w:r>
          </w:p>
        </w:tc>
        <w:tc>
          <w:tcPr>
            <w:tcW w:w="1440" w:type="dxa"/>
            <w:tcBorders>
              <w:top w:val="single" w:sz="2" w:space="0" w:color="BFBFBF" w:themeColor="background1" w:themeShade="BF"/>
              <w:bottom w:val="single" w:sz="2" w:space="0" w:color="BFBFBF" w:themeColor="background1" w:themeShade="BF"/>
            </w:tcBorders>
            <w:vAlign w:val="center"/>
          </w:tcPr>
          <w:p w14:paraId="0F29AD35" w14:textId="77777777" w:rsidR="009824B1" w:rsidRDefault="009824B1" w:rsidP="00F257F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 xml:space="preserve">  2*</w:t>
            </w:r>
          </w:p>
        </w:tc>
      </w:tr>
      <w:tr w:rsidR="009824B1" w14:paraId="69E03299" w14:textId="77777777" w:rsidTr="00F257F9">
        <w:tc>
          <w:tcPr>
            <w:cnfStyle w:val="001000000000" w:firstRow="0" w:lastRow="0" w:firstColumn="1" w:lastColumn="0" w:oddVBand="0" w:evenVBand="0" w:oddHBand="0" w:evenHBand="0" w:firstRowFirstColumn="0" w:firstRowLastColumn="0" w:lastRowFirstColumn="0" w:lastRowLastColumn="0"/>
            <w:tcW w:w="2245" w:type="dxa"/>
            <w:tcBorders>
              <w:top w:val="single" w:sz="2" w:space="0" w:color="BFBFBF" w:themeColor="background1" w:themeShade="BF"/>
              <w:bottom w:val="single" w:sz="8" w:space="0" w:color="0059A3" w:themeColor="accent5"/>
            </w:tcBorders>
            <w:vAlign w:val="center"/>
          </w:tcPr>
          <w:p w14:paraId="44FBB7DE" w14:textId="77777777" w:rsidR="009824B1" w:rsidRPr="009824B1" w:rsidRDefault="009824B1" w:rsidP="00F257F9">
            <w:pPr>
              <w:spacing w:before="40" w:after="40" w:line="240" w:lineRule="auto"/>
            </w:pPr>
            <w:r w:rsidRPr="009824B1">
              <w:t>Auxiliary Operations</w:t>
            </w:r>
          </w:p>
        </w:tc>
        <w:tc>
          <w:tcPr>
            <w:tcW w:w="1710" w:type="dxa"/>
            <w:tcBorders>
              <w:top w:val="single" w:sz="2" w:space="0" w:color="BFBFBF" w:themeColor="background1" w:themeShade="BF"/>
              <w:bottom w:val="single" w:sz="8" w:space="0" w:color="0059A3" w:themeColor="accent5"/>
            </w:tcBorders>
            <w:vAlign w:val="center"/>
          </w:tcPr>
          <w:p w14:paraId="07C99F43" w14:textId="77777777" w:rsidR="009824B1" w:rsidRDefault="009824B1" w:rsidP="00F257F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w:t>
            </w:r>
          </w:p>
        </w:tc>
        <w:tc>
          <w:tcPr>
            <w:tcW w:w="1440" w:type="dxa"/>
            <w:tcBorders>
              <w:top w:val="single" w:sz="2" w:space="0" w:color="BFBFBF" w:themeColor="background1" w:themeShade="BF"/>
              <w:bottom w:val="single" w:sz="8" w:space="0" w:color="0059A3" w:themeColor="accent5"/>
            </w:tcBorders>
            <w:vAlign w:val="center"/>
          </w:tcPr>
          <w:p w14:paraId="5CEF781F" w14:textId="77777777" w:rsidR="009824B1" w:rsidRDefault="009824B1" w:rsidP="00F257F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2</w:t>
            </w:r>
          </w:p>
        </w:tc>
      </w:tr>
      <w:tr w:rsidR="009824B1" w14:paraId="1A676159" w14:textId="77777777" w:rsidTr="00F257F9">
        <w:tc>
          <w:tcPr>
            <w:cnfStyle w:val="001000000000" w:firstRow="0" w:lastRow="0" w:firstColumn="1" w:lastColumn="0" w:oddVBand="0" w:evenVBand="0" w:oddHBand="0" w:evenHBand="0" w:firstRowFirstColumn="0" w:firstRowLastColumn="0" w:lastRowFirstColumn="0" w:lastRowLastColumn="0"/>
            <w:tcW w:w="2245" w:type="dxa"/>
            <w:tcBorders>
              <w:top w:val="single" w:sz="8" w:space="0" w:color="0059A3" w:themeColor="accent5"/>
            </w:tcBorders>
            <w:shd w:val="clear" w:color="auto" w:fill="auto"/>
            <w:vAlign w:val="center"/>
          </w:tcPr>
          <w:p w14:paraId="590202A7" w14:textId="77777777" w:rsidR="009824B1" w:rsidRPr="009824B1" w:rsidRDefault="009824B1" w:rsidP="00F257F9">
            <w:pPr>
              <w:spacing w:before="40" w:after="40" w:line="240" w:lineRule="auto"/>
            </w:pPr>
            <w:r w:rsidRPr="009824B1">
              <w:t>Total</w:t>
            </w:r>
          </w:p>
        </w:tc>
        <w:tc>
          <w:tcPr>
            <w:tcW w:w="1710" w:type="dxa"/>
            <w:tcBorders>
              <w:top w:val="single" w:sz="8" w:space="0" w:color="0059A3" w:themeColor="accent5"/>
            </w:tcBorders>
            <w:shd w:val="clear" w:color="auto" w:fill="auto"/>
            <w:vAlign w:val="center"/>
          </w:tcPr>
          <w:p w14:paraId="3D2CB029" w14:textId="77777777" w:rsidR="009824B1" w:rsidRDefault="009824B1" w:rsidP="00F257F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65</w:t>
            </w:r>
          </w:p>
        </w:tc>
        <w:tc>
          <w:tcPr>
            <w:tcW w:w="1440" w:type="dxa"/>
            <w:tcBorders>
              <w:top w:val="single" w:sz="8" w:space="0" w:color="0059A3" w:themeColor="accent5"/>
            </w:tcBorders>
            <w:shd w:val="clear" w:color="auto" w:fill="auto"/>
            <w:vAlign w:val="center"/>
          </w:tcPr>
          <w:p w14:paraId="766EF985" w14:textId="77777777" w:rsidR="009824B1" w:rsidRDefault="009824B1" w:rsidP="00F257F9">
            <w:pPr>
              <w:spacing w:before="40" w:after="40" w:line="240" w:lineRule="auto"/>
              <w:jc w:val="center"/>
              <w:cnfStyle w:val="000000000000" w:firstRow="0" w:lastRow="0" w:firstColumn="0" w:lastColumn="0" w:oddVBand="0" w:evenVBand="0" w:oddHBand="0" w:evenHBand="0" w:firstRowFirstColumn="0" w:firstRowLastColumn="0" w:lastRowFirstColumn="0" w:lastRowLastColumn="0"/>
            </w:pPr>
            <w:r>
              <w:t>4</w:t>
            </w:r>
          </w:p>
        </w:tc>
      </w:tr>
    </w:tbl>
    <w:p w14:paraId="4459D3E3" w14:textId="5A07386F" w:rsidR="002A28BF" w:rsidRDefault="003511C1" w:rsidP="003511C1">
      <w:pPr>
        <w:pStyle w:val="Footer"/>
        <w:jc w:val="left"/>
      </w:pPr>
      <w:r w:rsidRPr="003511C1">
        <w:t>* Same Two Operators</w:t>
      </w:r>
    </w:p>
    <w:p w14:paraId="620CD3A3" w14:textId="32048768" w:rsidR="003511C1" w:rsidRDefault="003511C1" w:rsidP="003511C1">
      <w:r w:rsidRPr="003511C1">
        <w:lastRenderedPageBreak/>
        <w:t>It is usually desirable to keep several formed parts as a buffer between vacuum forming and trimming.  This total operation will consume about 40 man-minutes per part produced. Trimming will consume about 15 man-minutes per part produced.</w:t>
      </w:r>
    </w:p>
    <w:p w14:paraId="22B1C952" w14:textId="2997BB29" w:rsidR="003511C1" w:rsidRDefault="003511C1" w:rsidP="003511C1">
      <w:pPr>
        <w:pStyle w:val="Heading2"/>
      </w:pPr>
      <w:r>
        <w:t>Finishi</w:t>
      </w:r>
      <w:r w:rsidR="009E7E05">
        <w:t>ng area</w:t>
      </w:r>
    </w:p>
    <w:p w14:paraId="72CB638A" w14:textId="67209C57" w:rsidR="003511C1" w:rsidRDefault="003511C1" w:rsidP="003511C1">
      <w:r w:rsidRPr="003511C1">
        <w:t xml:space="preserve">Established FRP boat manufacturers will have an existing part trimming area. Thermoformed </w:t>
      </w:r>
      <w:bookmarkStart w:id="0" w:name="OLE_LINK129"/>
      <w:bookmarkStart w:id="1" w:name="OLE_LINK130"/>
      <w:r w:rsidR="00AA3274">
        <w:t>AcrySAN</w:t>
      </w:r>
      <w:bookmarkEnd w:id="0"/>
      <w:bookmarkEnd w:id="1"/>
      <w:r w:rsidR="007E4127">
        <w:t>™</w:t>
      </w:r>
      <w:r w:rsidRPr="003511C1">
        <w:t xml:space="preserve"> parts can be trimmed using the same equipment used to trim gel-coated FRP parts. The saws and routers usually utilize carbide or diamond tipped blades/cutters. These work very well for </w:t>
      </w:r>
      <w:r w:rsidR="00AA3274">
        <w:t>AcrySAN</w:t>
      </w:r>
      <w:r w:rsidR="007E4127">
        <w:t>™</w:t>
      </w:r>
      <w:r w:rsidRPr="003511C1">
        <w:t xml:space="preserve"> parts.</w:t>
      </w:r>
    </w:p>
    <w:p w14:paraId="208B53E8" w14:textId="7D499D81" w:rsidR="003511C1" w:rsidRDefault="003511C1" w:rsidP="003511C1">
      <w:pPr>
        <w:pStyle w:val="Heading2"/>
      </w:pPr>
      <w:r w:rsidRPr="003511C1">
        <w:t xml:space="preserve">Materials </w:t>
      </w:r>
      <w:r w:rsidR="00F14ADC">
        <w:t>a</w:t>
      </w:r>
      <w:r w:rsidRPr="003511C1">
        <w:t xml:space="preserve">nd </w:t>
      </w:r>
      <w:r w:rsidR="009E7E05">
        <w:t>q</w:t>
      </w:r>
      <w:r w:rsidRPr="003511C1">
        <w:t xml:space="preserve">uantities </w:t>
      </w:r>
      <w:r w:rsidR="009E7E05">
        <w:t>u</w:t>
      </w:r>
      <w:r w:rsidRPr="003511C1">
        <w:t xml:space="preserve">sed </w:t>
      </w:r>
      <w:r w:rsidR="009E7E05">
        <w:t>p</w:t>
      </w:r>
      <w:r w:rsidRPr="003511C1">
        <w:t xml:space="preserve">er </w:t>
      </w:r>
      <w:r w:rsidR="009E7E05">
        <w:t>e</w:t>
      </w:r>
      <w:r w:rsidRPr="003511C1">
        <w:t>xample</w:t>
      </w:r>
    </w:p>
    <w:p w14:paraId="770D3AE0" w14:textId="57DE5410" w:rsidR="003511C1" w:rsidRPr="003511C1" w:rsidRDefault="00F75BB9" w:rsidP="00F75BB9">
      <w:pPr>
        <w:pStyle w:val="Heading3"/>
      </w:pPr>
      <w:r w:rsidRPr="00F75BB9">
        <w:rPr>
          <w:b w:val="0"/>
          <w:bCs w:val="0"/>
        </w:rPr>
        <w:t>A.</w:t>
      </w:r>
      <w:r>
        <w:t xml:space="preserve"> </w:t>
      </w:r>
      <w:r w:rsidR="007E4127">
        <w:t>AcrySAN™</w:t>
      </w:r>
      <w:r w:rsidR="003511C1" w:rsidRPr="003511C1">
        <w:t xml:space="preserve"> Sheet</w:t>
      </w:r>
    </w:p>
    <w:p w14:paraId="5198AAC5" w14:textId="69E73AED" w:rsidR="003511C1" w:rsidRPr="003511C1" w:rsidRDefault="003511C1" w:rsidP="003511C1">
      <w:r w:rsidRPr="003511C1">
        <w:t xml:space="preserve">One sheet  0.350” (8.9 mm) thick by 110” (280 cm) wide by 228” (580 cm) long. Each sheet contains 174.2 ft2 (16.2 m2) and weighs 348.4 lbs. (158 kg). The completed hull after trimming will contain about 240 lbs. (109 kg) of </w:t>
      </w:r>
      <w:r w:rsidR="00AA3274">
        <w:t>AcrySAN</w:t>
      </w:r>
      <w:r w:rsidR="007E4127">
        <w:t>™</w:t>
      </w:r>
      <w:r w:rsidRPr="003511C1">
        <w:t>. It is often possible to use some of waste area to form auxiliary parts, such as bait well lids, hatch covers, etc. to more efficiently utilize the materials. Contact the Aristech Surfaces Technical Group for ideas and suggestions.</w:t>
      </w:r>
    </w:p>
    <w:p w14:paraId="1DA13724" w14:textId="5E1820E2" w:rsidR="003511C1" w:rsidRPr="003511C1" w:rsidRDefault="00F75BB9" w:rsidP="003511C1">
      <w:pPr>
        <w:pStyle w:val="Heading3"/>
      </w:pPr>
      <w:r>
        <w:t xml:space="preserve">B. </w:t>
      </w:r>
      <w:r w:rsidR="003511C1" w:rsidRPr="003511C1">
        <w:t>Raw Material Cost</w:t>
      </w:r>
    </w:p>
    <w:p w14:paraId="454830F4" w14:textId="77777777" w:rsidR="003511C1" w:rsidRDefault="003511C1" w:rsidP="003511C1">
      <w:r w:rsidRPr="003511C1">
        <w:t>With the information given above and using current prices of the various raw materials, raw material costs can be calculated.  Of course, raw material costs will increase based on material usage efficiencies and scrap rates.  A well run operation will have a material usage efficiency of 90 to 95% and finished goods scrap rate under 5%.</w:t>
      </w:r>
    </w:p>
    <w:p w14:paraId="5EB2796F" w14:textId="7FE97069" w:rsidR="009824B1" w:rsidRDefault="009824B1" w:rsidP="003511C1"/>
    <w:p w14:paraId="398A6B39" w14:textId="0E4045F2" w:rsidR="009824B1" w:rsidRDefault="009824B1" w:rsidP="003511C1"/>
    <w:p w14:paraId="52C81F64" w14:textId="77777777" w:rsidR="009824B1" w:rsidRDefault="009824B1" w:rsidP="003511C1"/>
    <w:tbl>
      <w:tblPr>
        <w:tblStyle w:val="TableGrid"/>
        <w:tblW w:w="0" w:type="auto"/>
        <w:tblLook w:val="04A0" w:firstRow="1" w:lastRow="0" w:firstColumn="1" w:lastColumn="0" w:noHBand="0" w:noVBand="1"/>
      </w:tblPr>
      <w:tblGrid>
        <w:gridCol w:w="4735"/>
      </w:tblGrid>
      <w:tr w:rsidR="00192496" w14:paraId="4E4D7810" w14:textId="77777777" w:rsidTr="005B6E00">
        <w:tc>
          <w:tcPr>
            <w:tcW w:w="4735" w:type="dxa"/>
          </w:tcPr>
          <w:p w14:paraId="75DD853D" w14:textId="46E1C38F" w:rsidR="00192496" w:rsidRPr="00B14A5C" w:rsidRDefault="003511C1" w:rsidP="00B14A5C">
            <w:pPr>
              <w:spacing w:after="100"/>
              <w:jc w:val="center"/>
              <w:rPr>
                <w:b/>
              </w:rPr>
            </w:pPr>
            <w:r>
              <w:br w:type="column"/>
            </w:r>
            <w:r w:rsidR="00B14A5C" w:rsidRPr="00CA43FB">
              <w:rPr>
                <w:b/>
                <w:color w:val="0059A3" w:themeColor="accent5"/>
              </w:rPr>
              <w:t>Note: for cautions and information on exposure to any Aristech Surfaces’ product, please see the applicable material safety data sheet.</w:t>
            </w:r>
          </w:p>
        </w:tc>
      </w:tr>
    </w:tbl>
    <w:p w14:paraId="670697A4" w14:textId="0179D577" w:rsidR="00192496" w:rsidRDefault="005D5B6D" w:rsidP="005D5B6D">
      <w:pPr>
        <w:spacing w:before="200" w:afterLines="100" w:after="240"/>
        <w:rPr>
          <w:sz w:val="16"/>
          <w:szCs w:val="16"/>
        </w:rPr>
      </w:pPr>
      <w:r>
        <w:rPr>
          <w:b/>
          <w:sz w:val="16"/>
          <w:szCs w:val="16"/>
        </w:rPr>
        <w:t>Information contained herein</w:t>
      </w:r>
      <w:r>
        <w:rPr>
          <w:sz w:val="16"/>
          <w:szCs w:val="16"/>
        </w:rPr>
        <w:t xml:space="preserve"> is: a) based on Aristech Surfaces’available technical data and experience; b) intended only for individuals having applicable technical skill, with such individuals assuming full responsibility for all design, fabrication, installation, and hazards; c)to be used with discretion and at one’s own risk, after consultation with local codes and with one’s independent determination that the product is suitable for the intended use; and d)not to be used to create designs, specifications, or installation guidelines.  </w:t>
      </w:r>
      <w:r>
        <w:rPr>
          <w:b/>
          <w:sz w:val="16"/>
          <w:szCs w:val="16"/>
        </w:rPr>
        <w:t>Aristech Surfaces makes no representation, or warranty, express or implied, and assumes no liability or responsibility as to</w:t>
      </w:r>
      <w:r>
        <w:rPr>
          <w:sz w:val="16"/>
          <w:szCs w:val="16"/>
        </w:rPr>
        <w:t>: i) the accuracy, completeness or applicability of any supplied information; ii) results obtained from use of the information, whether or not resulting from Aristech Surfaces’ negligence; iii) title, and/or</w:t>
      </w:r>
      <w:r>
        <w:rPr>
          <w:sz w:val="16"/>
          <w:szCs w:val="16"/>
        </w:rPr>
        <w:br/>
        <w:t xml:space="preserve">non-infringement of third party intellectual property rights; iv) the merchantability, fitness or suitability of the product for any purpose; or v) health or safety hazards resulting from exposure to or use of the product.  </w:t>
      </w:r>
      <w:r>
        <w:rPr>
          <w:b/>
          <w:sz w:val="16"/>
          <w:szCs w:val="16"/>
        </w:rPr>
        <w:t>Aristech Surfaces shall not be liable</w:t>
      </w:r>
      <w:r>
        <w:rPr>
          <w:sz w:val="16"/>
          <w:szCs w:val="16"/>
        </w:rPr>
        <w:t xml:space="preserve"> </w:t>
      </w:r>
      <w:r>
        <w:rPr>
          <w:b/>
          <w:sz w:val="16"/>
          <w:szCs w:val="16"/>
        </w:rPr>
        <w:t>for</w:t>
      </w:r>
      <w:r>
        <w:rPr>
          <w:sz w:val="16"/>
          <w:szCs w:val="16"/>
        </w:rPr>
        <w:t xml:space="preserve"> x) any damages, including claims relating to the specification, design, fabrication, installation, or combination of this product with any other product(s), and y) special, direct, indirect or consequential damages.</w:t>
      </w:r>
    </w:p>
    <w:sectPr w:rsidR="00192496" w:rsidSect="00192496">
      <w:headerReference w:type="default" r:id="rId12"/>
      <w:footerReference w:type="even" r:id="rId13"/>
      <w:footerReference w:type="default" r:id="rId14"/>
      <w:headerReference w:type="first" r:id="rId15"/>
      <w:footerReference w:type="first" r:id="rId16"/>
      <w:type w:val="continuous"/>
      <w:pgSz w:w="11900" w:h="16840"/>
      <w:pgMar w:top="2268" w:right="851" w:bottom="1418" w:left="851" w:header="686" w:footer="48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4AADC9" w14:textId="77777777" w:rsidR="0069700D" w:rsidRDefault="0069700D" w:rsidP="001C193D">
      <w:r>
        <w:separator/>
      </w:r>
    </w:p>
  </w:endnote>
  <w:endnote w:type="continuationSeparator" w:id="0">
    <w:p w14:paraId="2D010FA1" w14:textId="77777777" w:rsidR="0069700D" w:rsidRDefault="0069700D" w:rsidP="001C1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embedRegular r:id="rId1" w:fontKey="{B3F0E033-7B71-0542-8D4E-AC3F9AC91BE4}"/>
  </w:font>
  <w:font w:name="Times New Roman">
    <w:panose1 w:val="02020603050405020304"/>
    <w:charset w:val="00"/>
    <w:family w:val="roman"/>
    <w:pitch w:val="variable"/>
    <w:sig w:usb0="20002A87" w:usb1="80000000" w:usb2="00000008" w:usb3="00000000" w:csb0="000001FF" w:csb1="00000000"/>
    <w:embedRegular r:id="rId2" w:fontKey="{3A15D9A6-AD80-F04C-94B1-8341527C8CB5}"/>
    <w:embedBold r:id="rId3" w:fontKey="{B1234D03-EE2F-5840-B967-ECADF688958B}"/>
    <w:embedItalic r:id="rId4" w:fontKey="{70C1D6BD-5E8F-DE43-8261-CA71BC348AA3}"/>
    <w:embedBoldItalic r:id="rId5" w:fontKey="{2129F62A-54E4-DE4C-867A-0A5C30888680}"/>
  </w:font>
  <w:font w:name="Wingdings 2">
    <w:panose1 w:val="05020102010507070707"/>
    <w:charset w:val="4D"/>
    <w:family w:val="decorative"/>
    <w:pitch w:val="variable"/>
    <w:sig w:usb0="00000003" w:usb1="10000000" w:usb2="00000000" w:usb3="00000000" w:csb0="80000001" w:csb1="00000000"/>
    <w:embedRegular r:id="rId6" w:fontKey="{2EBFB7A3-46B1-0940-B3AB-21D736F81D3F}"/>
  </w:font>
  <w:font w:name="Courier New">
    <w:panose1 w:val="02070309020205020404"/>
    <w:charset w:val="00"/>
    <w:family w:val="modern"/>
    <w:pitch w:val="fixed"/>
    <w:sig w:usb0="E0002AFF" w:usb1="C0007843" w:usb2="00000009" w:usb3="00000000" w:csb0="000001FF" w:csb1="00000000"/>
    <w:embedRegular r:id="rId7" w:fontKey="{D6B9B23C-3EF7-924D-99AA-F5B7F959F6EB}"/>
  </w:font>
  <w:font w:name="Wingdings">
    <w:panose1 w:val="05000000000000000000"/>
    <w:charset w:val="00"/>
    <w:family w:val="decorative"/>
    <w:pitch w:val="variable"/>
    <w:sig w:usb0="00000003" w:usb1="10000000" w:usb2="00000000" w:usb3="00000000" w:csb0="80000001" w:csb1="00000000"/>
    <w:embedRegular r:id="rId8" w:fontKey="{4C958D74-F65A-534A-828D-1C5E61539140}"/>
  </w:font>
  <w:font w:name="Work Sans Light">
    <w:altName w:val="Work Sans Light"/>
    <w:panose1 w:val="020B0604020202020204"/>
    <w:charset w:val="4D"/>
    <w:family w:val="auto"/>
    <w:pitch w:val="variable"/>
    <w:sig w:usb0="A00000FF" w:usb1="5000E07B" w:usb2="00000000" w:usb3="00000000" w:csb0="00000193" w:csb1="00000000"/>
  </w:font>
  <w:font w:name="Montserrat SemiBold">
    <w:altName w:val="Calibri"/>
    <w:panose1 w:val="00000800000000000000"/>
    <w:charset w:val="4D"/>
    <w:family w:val="auto"/>
    <w:notTrueType/>
    <w:pitch w:val="variable"/>
    <w:sig w:usb0="2000020F" w:usb1="00000003" w:usb2="00000000" w:usb3="00000000" w:csb0="00000197" w:csb1="00000000"/>
  </w:font>
  <w:font w:name="Montserrat Light">
    <w:altName w:val="Calibri"/>
    <w:panose1 w:val="00000400000000000000"/>
    <w:charset w:val="00"/>
    <w:family w:val="auto"/>
    <w:pitch w:val="variable"/>
    <w:sig w:usb0="2000020F" w:usb1="00000003" w:usb2="00000000" w:usb3="00000000" w:csb0="00000197" w:csb1="00000000"/>
  </w:font>
  <w:font w:name="Times New Roman (Titres CS)">
    <w:altName w:val="Times New Roman"/>
    <w:panose1 w:val="02020603050405020304"/>
    <w:charset w:val="00"/>
    <w:family w:val="roman"/>
    <w:pitch w:val="variable"/>
    <w:sig w:usb0="E0002AEF" w:usb1="C0007841" w:usb2="00000009" w:usb3="00000000" w:csb0="000001FF" w:csb1="00000000"/>
  </w:font>
  <w:font w:name="WORK SANS SEMIBOLD ROMAN">
    <w:altName w:val="Calibri"/>
    <w:panose1 w:val="020B0604020202020204"/>
    <w:charset w:val="4D"/>
    <w:family w:val="auto"/>
    <w:pitch w:val="variable"/>
    <w:sig w:usb0="A00000FF" w:usb1="5000E07B" w:usb2="00000000" w:usb3="00000000" w:csb0="00000193" w:csb1="00000000"/>
  </w:font>
  <w:font w:name="Times New Roman (Corps CS)">
    <w:altName w:val="Times New Roman"/>
    <w:panose1 w:val="02020603050405020304"/>
    <w:charset w:val="00"/>
    <w:family w:val="roman"/>
    <w:pitch w:val="variable"/>
    <w:sig w:usb0="E0002AEF" w:usb1="C0007841" w:usb2="00000009" w:usb3="00000000" w:csb0="000001FF" w:csb1="00000000"/>
  </w:font>
  <w:font w:name="Montserrat Medium">
    <w:altName w:val="Calibri"/>
    <w:panose1 w:val="00000400000000000000"/>
    <w:charset w:val="4D"/>
    <w:family w:val="auto"/>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97857146"/>
      <w:docPartObj>
        <w:docPartGallery w:val="Page Numbers (Bottom of Page)"/>
        <w:docPartUnique/>
      </w:docPartObj>
    </w:sdtPr>
    <w:sdtEndPr>
      <w:rPr>
        <w:rStyle w:val="PageNumber"/>
      </w:rPr>
    </w:sdtEndPr>
    <w:sdtContent>
      <w:p w14:paraId="3F40F978" w14:textId="77777777" w:rsidR="001A74CB" w:rsidRDefault="001A74CB" w:rsidP="001C193D">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AF5107" w14:textId="77777777" w:rsidR="001A74CB" w:rsidRDefault="001A74CB" w:rsidP="001C19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F5767" w14:textId="5870DB9E" w:rsidR="001A74CB" w:rsidRPr="00850A11" w:rsidRDefault="00A21661" w:rsidP="00B669F7">
    <w:pPr>
      <w:pStyle w:val="Footer"/>
      <w:jc w:val="center"/>
    </w:pPr>
    <w:r>
      <w:rPr>
        <w:noProof/>
        <w:lang w:val="en-US"/>
      </w:rPr>
      <mc:AlternateContent>
        <mc:Choice Requires="wps">
          <w:drawing>
            <wp:anchor distT="0" distB="0" distL="114300" distR="114300" simplePos="0" relativeHeight="251665407" behindDoc="0" locked="0" layoutInCell="1" allowOverlap="1" wp14:anchorId="53746909" wp14:editId="58353C51">
              <wp:simplePos x="0" y="0"/>
              <wp:positionH relativeFrom="column">
                <wp:posOffset>3455873</wp:posOffset>
              </wp:positionH>
              <wp:positionV relativeFrom="paragraph">
                <wp:posOffset>-243205</wp:posOffset>
              </wp:positionV>
              <wp:extent cx="2903720" cy="1011677"/>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2903720" cy="1011677"/>
                      </a:xfrm>
                      <a:prstGeom prst="rect">
                        <a:avLst/>
                      </a:prstGeom>
                      <a:noFill/>
                      <a:ln w="6350">
                        <a:noFill/>
                      </a:ln>
                    </wps:spPr>
                    <wps:txbx>
                      <w:txbxContent>
                        <w:p w14:paraId="4E57945C" w14:textId="410203F0" w:rsidR="001A74CB" w:rsidRPr="004E44CE" w:rsidRDefault="004E44CE" w:rsidP="00265CE3">
                          <w:pPr>
                            <w:pStyle w:val="Footer"/>
                            <w:pBdr>
                              <w:bottom w:val="single" w:sz="48" w:space="26" w:color="0059A3" w:themeColor="accent5"/>
                            </w:pBdr>
                            <w:spacing w:line="240" w:lineRule="auto"/>
                            <w:rPr>
                              <w:u w:val="none"/>
                              <w:lang w:val="en-US"/>
                            </w:rPr>
                          </w:pPr>
                          <w:r w:rsidRPr="00265CE3">
                            <w:rPr>
                              <w:rFonts w:ascii="WORK SANS SEMIBOLD ROMAN" w:hAnsi="WORK SANS SEMIBOLD ROMAN"/>
                              <w:bCs/>
                              <w:color w:val="0059A3" w:themeColor="accent5"/>
                              <w:u w:val="none"/>
                              <w:lang w:val="en-US"/>
                            </w:rPr>
                            <w:t xml:space="preserve">Global Headquarters </w:t>
                          </w:r>
                          <w:r w:rsidRPr="00265CE3">
                            <w:rPr>
                              <w:rFonts w:ascii="WORK SANS SEMIBOLD ROMAN" w:hAnsi="WORK SANS SEMIBOLD ROMAN"/>
                              <w:bCs/>
                              <w:color w:val="0059A3" w:themeColor="accent5"/>
                              <w:u w:val="none"/>
                              <w:lang w:val="en-US"/>
                            </w:rPr>
                            <w:br/>
                          </w:r>
                          <w:r w:rsidR="001A74CB" w:rsidRPr="004E44CE">
                            <w:rPr>
                              <w:b w:val="0"/>
                              <w:bCs/>
                              <w:u w:val="none"/>
                              <w:lang w:val="en-US"/>
                            </w:rPr>
                            <w:t xml:space="preserve">7350 Empire Drive, Florence, KY 41042, USA </w:t>
                          </w:r>
                          <w:r w:rsidR="00A21661">
                            <w:rPr>
                              <w:b w:val="0"/>
                              <w:bCs/>
                              <w:u w:val="none"/>
                              <w:lang w:val="en-US"/>
                            </w:rPr>
                            <w:br/>
                          </w:r>
                          <w:r w:rsidR="001A74CB" w:rsidRPr="004E44CE">
                            <w:rPr>
                              <w:b w:val="0"/>
                              <w:bCs/>
                              <w:u w:val="none"/>
                              <w:lang w:val="en-US"/>
                            </w:rPr>
                            <w:t>T +1 800.354.9858</w:t>
                          </w:r>
                          <w:r w:rsidR="001A74CB" w:rsidRPr="004E44CE">
                            <w:rPr>
                              <w:b w:val="0"/>
                              <w:bCs/>
                              <w:u w:val="none"/>
                              <w:lang w:val="en-US"/>
                            </w:rPr>
                            <w:br/>
                          </w:r>
                          <w:r w:rsidR="001A74CB" w:rsidRPr="004E44CE">
                            <w:rPr>
                              <w:u w:val="none"/>
                              <w:lang w:val="en-US"/>
                            </w:rPr>
                            <w:t xml:space="preserve"> </w:t>
                          </w:r>
                          <w:hyperlink r:id="rId1" w:history="1">
                            <w:r w:rsidR="001A74CB" w:rsidRPr="00A21661">
                              <w:rPr>
                                <w:rStyle w:val="Hyperlink"/>
                                <w:b w:val="0"/>
                                <w:bCs/>
                                <w:color w:val="6C685C" w:themeColor="text1"/>
                                <w:sz w:val="14"/>
                                <w:szCs w:val="14"/>
                                <w:u w:val="none"/>
                                <w:lang w:val="en-US"/>
                              </w:rPr>
                              <w:t>info@aristechsurfaces.com</w:t>
                            </w:r>
                          </w:hyperlink>
                          <w:r w:rsidR="001A74CB" w:rsidRPr="00A21661">
                            <w:rPr>
                              <w:b w:val="0"/>
                              <w:bCs/>
                              <w:u w:val="none"/>
                              <w:lang w:val="en-US"/>
                            </w:rPr>
                            <w:t xml:space="preserve">  I</w:t>
                          </w:r>
                          <w:r w:rsidR="001A74CB" w:rsidRPr="004E44CE">
                            <w:rPr>
                              <w:u w:val="none"/>
                              <w:lang w:val="en-US"/>
                            </w:rPr>
                            <w:t xml:space="preserve">  </w:t>
                          </w:r>
                          <w:hyperlink r:id="rId2" w:history="1">
                            <w:r w:rsidR="001A74CB" w:rsidRPr="004E44CE">
                              <w:rPr>
                                <w:rStyle w:val="Hyperlink"/>
                                <w:b w:val="0"/>
                                <w:bCs/>
                                <w:color w:val="6C685C" w:themeColor="text1"/>
                                <w:sz w:val="14"/>
                                <w:szCs w:val="14"/>
                                <w:u w:val="none"/>
                                <w:lang w:val="en-US"/>
                              </w:rPr>
                              <w:t>info.europe@aristechsurfaces.com</w:t>
                            </w:r>
                          </w:hyperlink>
                        </w:p>
                      </w:txbxContent>
                    </wps:txbx>
                    <wps:bodyPr rot="0" spcFirstLastPara="0" vertOverflow="overflow" horzOverflow="overflow" vert="horz" wrap="square" lIns="36000" tIns="0" rIns="36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746909" id="_x0000_t202" coordsize="21600,21600" o:spt="202" path="m,l,21600r21600,l21600,xe">
              <v:stroke joinstyle="miter"/>
              <v:path gradientshapeok="t" o:connecttype="rect"/>
            </v:shapetype>
            <v:shape id="Zone de texte 13" o:spid="_x0000_s1026" type="#_x0000_t202" style="position:absolute;left:0;text-align:left;margin-left:272.1pt;margin-top:-19.15pt;width:228.65pt;height:79.65pt;z-index:251665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" filled="f" stroked="f" strokeweight=".5pt">
              <v:textbox inset="1mm,0,1mm,1mm">
                <w:txbxContent>
                  <w:p w14:paraId="4E57945C" w14:textId="410203F0" w:rsidR="001A74CB" w:rsidRPr="004E44CE" w:rsidRDefault="004E44CE" w:rsidP="00265CE3">
                    <w:pPr>
                      <w:pStyle w:val="Footer"/>
                      <w:pBdr>
                        <w:bottom w:val="single" w:sz="48" w:space="26" w:color="0059A3" w:themeColor="accent5"/>
                      </w:pBdr>
                      <w:spacing w:line="240" w:lineRule="auto"/>
                      <w:rPr>
                        <w:u w:val="none"/>
                        <w:lang w:val="en-US"/>
                      </w:rPr>
                    </w:pPr>
                    <w:r w:rsidRPr="00265CE3">
                      <w:rPr>
                        <w:rFonts w:ascii="WORK SANS SEMIBOLD ROMAN" w:hAnsi="WORK SANS SEMIBOLD ROMAN"/>
                        <w:bCs/>
                        <w:color w:val="0059A3" w:themeColor="accent5"/>
                        <w:u w:val="none"/>
                        <w:lang w:val="en-US"/>
                      </w:rPr>
                      <w:t xml:space="preserve">Global Headquarters </w:t>
                    </w:r>
                    <w:r w:rsidRPr="00265CE3">
                      <w:rPr>
                        <w:rFonts w:ascii="WORK SANS SEMIBOLD ROMAN" w:hAnsi="WORK SANS SEMIBOLD ROMAN"/>
                        <w:bCs/>
                        <w:color w:val="0059A3" w:themeColor="accent5"/>
                        <w:u w:val="none"/>
                        <w:lang w:val="en-US"/>
                      </w:rPr>
                      <w:br/>
                    </w:r>
                    <w:r w:rsidR="001A74CB" w:rsidRPr="004E44CE">
                      <w:rPr>
                        <w:b w:val="0"/>
                        <w:bCs/>
                        <w:u w:val="none"/>
                        <w:lang w:val="en-US"/>
                      </w:rPr>
                      <w:t xml:space="preserve">7350 Empire Drive, Florence, KY 41042, USA </w:t>
                    </w:r>
                    <w:r w:rsidR="00A21661">
                      <w:rPr>
                        <w:b w:val="0"/>
                        <w:bCs/>
                        <w:u w:val="none"/>
                        <w:lang w:val="en-US"/>
                      </w:rPr>
                      <w:br/>
                    </w:r>
                    <w:r w:rsidR="001A74CB" w:rsidRPr="004E44CE">
                      <w:rPr>
                        <w:b w:val="0"/>
                        <w:bCs/>
                        <w:u w:val="none"/>
                        <w:lang w:val="en-US"/>
                      </w:rPr>
                      <w:t>T +1 800.354.9858</w:t>
                    </w:r>
                    <w:r w:rsidR="001A74CB" w:rsidRPr="004E44CE">
                      <w:rPr>
                        <w:b w:val="0"/>
                        <w:bCs/>
                        <w:u w:val="none"/>
                        <w:lang w:val="en-US"/>
                      </w:rPr>
                      <w:br/>
                    </w:r>
                    <w:r w:rsidR="001A74CB" w:rsidRPr="004E44CE">
                      <w:rPr>
                        <w:u w:val="none"/>
                        <w:lang w:val="en-US"/>
                      </w:rPr>
                      <w:t xml:space="preserve"> </w:t>
                    </w:r>
                    <w:hyperlink r:id="rId3" w:history="1">
                      <w:r w:rsidR="001A74CB" w:rsidRPr="00A21661">
                        <w:rPr>
                          <w:rStyle w:val="Hyperlink"/>
                          <w:b w:val="0"/>
                          <w:bCs/>
                          <w:color w:val="6C685C" w:themeColor="text1"/>
                          <w:sz w:val="14"/>
                          <w:szCs w:val="14"/>
                          <w:u w:val="none"/>
                          <w:lang w:val="en-US"/>
                        </w:rPr>
                        <w:t>info@aristechsurfaces.com</w:t>
                      </w:r>
                    </w:hyperlink>
                    <w:r w:rsidR="001A74CB" w:rsidRPr="00A21661">
                      <w:rPr>
                        <w:b w:val="0"/>
                        <w:bCs/>
                        <w:u w:val="none"/>
                        <w:lang w:val="en-US"/>
                      </w:rPr>
                      <w:t xml:space="preserve">  I</w:t>
                    </w:r>
                    <w:r w:rsidR="001A74CB" w:rsidRPr="004E44CE">
                      <w:rPr>
                        <w:u w:val="none"/>
                        <w:lang w:val="en-US"/>
                      </w:rPr>
                      <w:t xml:space="preserve">  </w:t>
                    </w:r>
                    <w:hyperlink r:id="rId4" w:history="1">
                      <w:r w:rsidR="001A74CB" w:rsidRPr="004E44CE">
                        <w:rPr>
                          <w:rStyle w:val="Hyperlink"/>
                          <w:b w:val="0"/>
                          <w:bCs/>
                          <w:color w:val="6C685C" w:themeColor="text1"/>
                          <w:sz w:val="14"/>
                          <w:szCs w:val="14"/>
                          <w:u w:val="none"/>
                          <w:lang w:val="en-US"/>
                        </w:rPr>
                        <w:t>info.europe@aristechsurfaces.com</w:t>
                      </w:r>
                    </w:hyperlink>
                  </w:p>
                </w:txbxContent>
              </v:textbox>
            </v:shape>
          </w:pict>
        </mc:Fallback>
      </mc:AlternateContent>
    </w:r>
    <w:r w:rsidR="004E44CE">
      <w:rPr>
        <w:noProof/>
        <w:lang w:val="en-US"/>
      </w:rPr>
      <mc:AlternateContent>
        <mc:Choice Requires="wps">
          <w:drawing>
            <wp:anchor distT="0" distB="0" distL="114300" distR="114300" simplePos="0" relativeHeight="251667456" behindDoc="0" locked="0" layoutInCell="1" allowOverlap="1" wp14:anchorId="566B28B7" wp14:editId="5DE46FC0">
              <wp:simplePos x="0" y="0"/>
              <wp:positionH relativeFrom="column">
                <wp:posOffset>6404610</wp:posOffset>
              </wp:positionH>
              <wp:positionV relativeFrom="paragraph">
                <wp:posOffset>67742</wp:posOffset>
              </wp:positionV>
              <wp:extent cx="214008" cy="466495"/>
              <wp:effectExtent l="0" t="0" r="14605" b="16510"/>
              <wp:wrapNone/>
              <wp:docPr id="15" name="Zone de texte 15"/>
              <wp:cNvGraphicFramePr/>
              <a:graphic xmlns:a="http://schemas.openxmlformats.org/drawingml/2006/main">
                <a:graphicData uri="http://schemas.microsoft.com/office/word/2010/wordprocessingShape">
                  <wps:wsp>
                    <wps:cNvSpPr txBox="1"/>
                    <wps:spPr>
                      <a:xfrm>
                        <a:off x="0" y="0"/>
                        <a:ext cx="214008" cy="466495"/>
                      </a:xfrm>
                      <a:prstGeom prst="rect">
                        <a:avLst/>
                      </a:prstGeom>
                      <a:noFill/>
                      <a:ln w="6350">
                        <a:solidFill>
                          <a:schemeClr val="bg1"/>
                        </a:solidFill>
                      </a:ln>
                    </wps:spPr>
                    <wps:txbx>
                      <w:txbxContent>
                        <w:p w14:paraId="044676DD" w14:textId="77777777" w:rsidR="001A74CB" w:rsidRPr="00265CE3" w:rsidRDefault="001A74CB" w:rsidP="00B669F7">
                          <w:pPr>
                            <w:pStyle w:val="Header"/>
                            <w:jc w:val="center"/>
                            <w:rPr>
                              <w:rFonts w:cs="Times New Roman (Corps CS)"/>
                              <w:color w:val="0059A3" w:themeColor="accent5"/>
                              <w:lang w:val="en-US"/>
                            </w:rPr>
                          </w:pPr>
                          <w:r w:rsidRPr="00265CE3">
                            <w:rPr>
                              <w:rFonts w:cs="Times New Roman (Corps CS)"/>
                              <w:color w:val="0059A3" w:themeColor="accent5"/>
                              <w:lang w:val="en-US"/>
                            </w:rPr>
                            <w:fldChar w:fldCharType="begin"/>
                          </w:r>
                          <w:r w:rsidRPr="00265CE3">
                            <w:rPr>
                              <w:rFonts w:cs="Times New Roman (Corps CS)"/>
                              <w:color w:val="0059A3" w:themeColor="accent5"/>
                              <w:lang w:val="en-US"/>
                            </w:rPr>
                            <w:instrText xml:space="preserve"> PAGE </w:instrText>
                          </w:r>
                          <w:r w:rsidRPr="00265CE3">
                            <w:rPr>
                              <w:rFonts w:cs="Times New Roman (Corps CS)"/>
                              <w:color w:val="0059A3" w:themeColor="accent5"/>
                              <w:lang w:val="en-US"/>
                            </w:rPr>
                            <w:fldChar w:fldCharType="separate"/>
                          </w:r>
                          <w:r w:rsidRPr="00265CE3">
                            <w:rPr>
                              <w:rFonts w:cs="Times New Roman (Corps CS)"/>
                              <w:noProof/>
                              <w:color w:val="0059A3" w:themeColor="accent5"/>
                              <w:lang w:val="en-US"/>
                            </w:rPr>
                            <w:t>1</w:t>
                          </w:r>
                          <w:r w:rsidRPr="00265CE3">
                            <w:rPr>
                              <w:rFonts w:cs="Times New Roman (Corps CS)"/>
                              <w:color w:val="0059A3" w:themeColor="accent5"/>
                              <w:lang w:val="en-US"/>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28B7" id="Zone de texte 15" o:spid="_x0000_s1027" type="#_x0000_t202" style="position:absolute;left:0;text-align:left;margin-left:504.3pt;margin-top:5.35pt;width:16.85pt;height:3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" filled="f" strokecolor="white [3212]" strokeweight=".5pt">
              <v:textbox inset="0,0,0,0">
                <w:txbxContent>
                  <w:p w14:paraId="044676DD" w14:textId="77777777" w:rsidR="001A74CB" w:rsidRPr="00265CE3" w:rsidRDefault="001A74CB" w:rsidP="00B669F7">
                    <w:pPr>
                      <w:pStyle w:val="Header"/>
                      <w:jc w:val="center"/>
                      <w:rPr>
                        <w:rFonts w:cs="Times New Roman (Corps CS)"/>
                        <w:color w:val="0059A3" w:themeColor="accent5"/>
                        <w:lang w:val="en-US"/>
                      </w:rPr>
                    </w:pPr>
                    <w:r w:rsidRPr="00265CE3">
                      <w:rPr>
                        <w:rFonts w:cs="Times New Roman (Corps CS)"/>
                        <w:color w:val="0059A3" w:themeColor="accent5"/>
                        <w:lang w:val="en-US"/>
                      </w:rPr>
                      <w:fldChar w:fldCharType="begin"/>
                    </w:r>
                    <w:r w:rsidRPr="00265CE3">
                      <w:rPr>
                        <w:rFonts w:cs="Times New Roman (Corps CS)"/>
                        <w:color w:val="0059A3" w:themeColor="accent5"/>
                        <w:lang w:val="en-US"/>
                      </w:rPr>
                      <w:instrText xml:space="preserve"> PAGE </w:instrText>
                    </w:r>
                    <w:r w:rsidRPr="00265CE3">
                      <w:rPr>
                        <w:rFonts w:cs="Times New Roman (Corps CS)"/>
                        <w:color w:val="0059A3" w:themeColor="accent5"/>
                        <w:lang w:val="en-US"/>
                      </w:rPr>
                      <w:fldChar w:fldCharType="separate"/>
                    </w:r>
                    <w:r w:rsidRPr="00265CE3">
                      <w:rPr>
                        <w:rFonts w:cs="Times New Roman (Corps CS)"/>
                        <w:noProof/>
                        <w:color w:val="0059A3" w:themeColor="accent5"/>
                        <w:lang w:val="en-US"/>
                      </w:rPr>
                      <w:t>1</w:t>
                    </w:r>
                    <w:r w:rsidRPr="00265CE3">
                      <w:rPr>
                        <w:rFonts w:cs="Times New Roman (Corps CS)"/>
                        <w:color w:val="0059A3" w:themeColor="accent5"/>
                        <w:lang w:val="en-US"/>
                      </w:rPr>
                      <w:fldChar w:fldCharType="end"/>
                    </w:r>
                  </w:p>
                </w:txbxContent>
              </v:textbox>
            </v:shape>
          </w:pict>
        </mc:Fallback>
      </mc:AlternateContent>
    </w:r>
    <w:r w:rsidR="001C193D">
      <w:rPr>
        <w:noProof/>
        <w:lang w:val="en-US"/>
      </w:rPr>
      <mc:AlternateContent>
        <mc:Choice Requires="wps">
          <w:drawing>
            <wp:anchor distT="0" distB="0" distL="114300" distR="114300" simplePos="0" relativeHeight="251669504" behindDoc="0" locked="0" layoutInCell="1" allowOverlap="1" wp14:anchorId="584CCC23" wp14:editId="751973F2">
              <wp:simplePos x="0" y="0"/>
              <wp:positionH relativeFrom="column">
                <wp:posOffset>713880</wp:posOffset>
              </wp:positionH>
              <wp:positionV relativeFrom="paragraph">
                <wp:posOffset>-11542</wp:posOffset>
              </wp:positionV>
              <wp:extent cx="2144390" cy="330835"/>
              <wp:effectExtent l="0" t="0" r="2540" b="0"/>
              <wp:wrapNone/>
              <wp:docPr id="14" name="Zone de texte 14"/>
              <wp:cNvGraphicFramePr/>
              <a:graphic xmlns:a="http://schemas.openxmlformats.org/drawingml/2006/main">
                <a:graphicData uri="http://schemas.microsoft.com/office/word/2010/wordprocessingShape">
                  <wps:wsp>
                    <wps:cNvSpPr txBox="1"/>
                    <wps:spPr>
                      <a:xfrm>
                        <a:off x="0" y="0"/>
                        <a:ext cx="2144390" cy="330835"/>
                      </a:xfrm>
                      <a:prstGeom prst="rect">
                        <a:avLst/>
                      </a:prstGeom>
                      <a:solidFill>
                        <a:schemeClr val="lt1"/>
                      </a:solidFill>
                      <a:ln w="6350">
                        <a:noFill/>
                      </a:ln>
                    </wps:spPr>
                    <wps:txbx>
                      <w:txbxContent>
                        <w:p w14:paraId="7FCF1D91" w14:textId="5932505D" w:rsidR="001A74CB" w:rsidRPr="001C193D" w:rsidRDefault="001A74CB" w:rsidP="001C193D">
                          <w:pPr>
                            <w:pStyle w:val="Header"/>
                            <w:spacing w:line="216" w:lineRule="auto"/>
                            <w:rPr>
                              <w:sz w:val="18"/>
                              <w:szCs w:val="18"/>
                              <w:lang w:val="en-US"/>
                            </w:rPr>
                          </w:pPr>
                          <w:r w:rsidRPr="001C193D">
                            <w:rPr>
                              <w:sz w:val="18"/>
                              <w:szCs w:val="18"/>
                              <w:lang w:val="en-US"/>
                            </w:rPr>
                            <w:t>We Bring Excellence to the Surface</w:t>
                          </w:r>
                          <w:r w:rsidRPr="001C193D">
                            <w:rPr>
                              <w:sz w:val="18"/>
                              <w:szCs w:val="18"/>
                              <w:lang w:val="en-US"/>
                            </w:rPr>
                            <w:sym w:font="Symbol" w:char="F0E4"/>
                          </w:r>
                          <w:r w:rsidR="001C193D">
                            <w:rPr>
                              <w:sz w:val="18"/>
                              <w:szCs w:val="18"/>
                              <w:lang w:val="en-US"/>
                            </w:rPr>
                            <w:br/>
                          </w:r>
                          <w:r w:rsidRPr="00265CE3">
                            <w:rPr>
                              <w:rFonts w:ascii="WORK SANS SEMIBOLD ROMAN" w:hAnsi="WORK SANS SEMIBOLD ROMAN" w:cs="Times New Roman (Corps CS)"/>
                              <w:b/>
                              <w:bCs/>
                              <w:color w:val="0059A3" w:themeColor="accent5"/>
                              <w:sz w:val="18"/>
                              <w:szCs w:val="18"/>
                              <w:lang w:val="en-US"/>
                            </w:rPr>
                            <w:t>www.aristechsurfaces.com</w:t>
                          </w:r>
                        </w:p>
                        <w:p w14:paraId="47AE497F" w14:textId="77777777" w:rsidR="001A74CB" w:rsidRPr="001C193D" w:rsidRDefault="001A74CB" w:rsidP="001C193D">
                          <w:pPr>
                            <w:pStyle w:val="Header"/>
                            <w:rPr>
                              <w:sz w:val="18"/>
                              <w:szCs w:val="18"/>
                              <w:lang w:val="en-US"/>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CCC23" id="Zone de texte 14" o:spid="_x0000_s1028" type="#_x0000_t202" style="position:absolute;left:0;text-align:left;margin-left:56.2pt;margin-top:-.9pt;width:168.85pt;height:26.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" fillcolor="white [3201]" stroked="f" strokeweight=".5pt">
              <v:textbox inset="0,0,0,0">
                <w:txbxContent>
                  <w:p w14:paraId="7FCF1D91" w14:textId="5932505D" w:rsidR="001A74CB" w:rsidRPr="001C193D" w:rsidRDefault="001A74CB" w:rsidP="001C193D">
                    <w:pPr>
                      <w:pStyle w:val="Header"/>
                      <w:spacing w:line="216" w:lineRule="auto"/>
                      <w:rPr>
                        <w:sz w:val="18"/>
                        <w:szCs w:val="18"/>
                        <w:lang w:val="en-US"/>
                      </w:rPr>
                    </w:pPr>
                    <w:r w:rsidRPr="001C193D">
                      <w:rPr>
                        <w:sz w:val="18"/>
                        <w:szCs w:val="18"/>
                        <w:lang w:val="en-US"/>
                      </w:rPr>
                      <w:t>We Bring Excellence to the Surface</w:t>
                    </w:r>
                    <w:r w:rsidRPr="001C193D">
                      <w:rPr>
                        <w:sz w:val="18"/>
                        <w:szCs w:val="18"/>
                        <w:lang w:val="en-US"/>
                      </w:rPr>
                      <w:sym w:font="Symbol" w:char="F0E4"/>
                    </w:r>
                    <w:r w:rsidR="001C193D">
                      <w:rPr>
                        <w:sz w:val="18"/>
                        <w:szCs w:val="18"/>
                        <w:lang w:val="en-US"/>
                      </w:rPr>
                      <w:br/>
                    </w:r>
                    <w:r w:rsidRPr="00265CE3">
                      <w:rPr>
                        <w:rFonts w:ascii="WORK SANS SEMIBOLD ROMAN" w:hAnsi="WORK SANS SEMIBOLD ROMAN" w:cs="Times New Roman (Corps CS)"/>
                        <w:b/>
                        <w:bCs/>
                        <w:color w:val="0059A3" w:themeColor="accent5"/>
                        <w:sz w:val="18"/>
                        <w:szCs w:val="18"/>
                        <w:lang w:val="en-US"/>
                      </w:rPr>
                      <w:t>www.aristechsurfaces.com</w:t>
                    </w:r>
                  </w:p>
                  <w:p w14:paraId="47AE497F" w14:textId="77777777" w:rsidR="001A74CB" w:rsidRPr="001C193D" w:rsidRDefault="001A74CB" w:rsidP="001C193D">
                    <w:pPr>
                      <w:pStyle w:val="Header"/>
                      <w:rPr>
                        <w:sz w:val="18"/>
                        <w:szCs w:val="18"/>
                        <w:lang w:val="en-US"/>
                      </w:rPr>
                    </w:pPr>
                  </w:p>
                </w:txbxContent>
              </v:textbox>
            </v:shape>
          </w:pict>
        </mc:Fallback>
      </mc:AlternateContent>
    </w:r>
    <w:r w:rsidR="001A74CB">
      <w:rPr>
        <w:noProof/>
        <w:lang w:val="en-US"/>
      </w:rPr>
      <w:drawing>
        <wp:anchor distT="0" distB="0" distL="114300" distR="114300" simplePos="0" relativeHeight="251668480" behindDoc="1" locked="0" layoutInCell="1" allowOverlap="1" wp14:anchorId="5E2F5A99" wp14:editId="5A577F2B">
          <wp:simplePos x="0" y="0"/>
          <wp:positionH relativeFrom="margin">
            <wp:posOffset>0</wp:posOffset>
          </wp:positionH>
          <wp:positionV relativeFrom="page">
            <wp:posOffset>9879965</wp:posOffset>
          </wp:positionV>
          <wp:extent cx="655200" cy="367200"/>
          <wp:effectExtent l="0" t="0" r="5715" b="1270"/>
          <wp:wrapNone/>
          <wp:docPr id="3" name="Image 17"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clipart&#10;&#10;Description générée automatiquement"/>
                  <pic:cNvPicPr/>
                </pic:nvPicPr>
                <pic:blipFill>
                  <a:blip r:embed="rId5">
                    <a:extLst>
                      <a:ext uri="{28A0092B-C50C-407E-A947-70E740481C1C}">
                        <a14:useLocalDpi xmlns:a14="http://schemas.microsoft.com/office/drawing/2010/main" val="0"/>
                      </a:ext>
                    </a:extLst>
                  </a:blip>
                  <a:stretch>
                    <a:fillRect/>
                  </a:stretch>
                </pic:blipFill>
                <pic:spPr>
                  <a:xfrm>
                    <a:off x="0" y="0"/>
                    <a:ext cx="655200" cy="367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26295426"/>
      <w:docPartObj>
        <w:docPartGallery w:val="Page Numbers (Bottom of Page)"/>
        <w:docPartUnique/>
      </w:docPartObj>
    </w:sdtPr>
    <w:sdtEndPr>
      <w:rPr>
        <w:rStyle w:val="PageNumber"/>
      </w:rPr>
    </w:sdtEndPr>
    <w:sdtContent>
      <w:p w14:paraId="33CB44C6" w14:textId="77777777" w:rsidR="001A74CB" w:rsidRDefault="001A74CB" w:rsidP="001C193D">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81A2252" w14:textId="77777777" w:rsidR="001A74CB" w:rsidRDefault="001A74CB" w:rsidP="001C19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82E155" w14:textId="77777777" w:rsidR="0069700D" w:rsidRDefault="0069700D" w:rsidP="001C193D">
      <w:r>
        <w:separator/>
      </w:r>
    </w:p>
  </w:footnote>
  <w:footnote w:type="continuationSeparator" w:id="0">
    <w:p w14:paraId="74745F19" w14:textId="77777777" w:rsidR="0069700D" w:rsidRDefault="0069700D" w:rsidP="001C19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ABB14" w14:textId="30D7CBDB" w:rsidR="001A74CB" w:rsidRDefault="001A74CB" w:rsidP="001C193D">
    <w:pPr>
      <w:pStyle w:val="Header"/>
    </w:pPr>
    <w:r>
      <w:rPr>
        <w:noProof/>
      </w:rPr>
      <w:drawing>
        <wp:inline distT="0" distB="0" distL="0" distR="0" wp14:anchorId="3DF5E1C6" wp14:editId="18B0CE90">
          <wp:extent cx="2065809" cy="243036"/>
          <wp:effectExtent l="0" t="0" r="0" b="0"/>
          <wp:docPr id="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
                    <a:extLst>
                      <a:ext uri="{28A0092B-C50C-407E-A947-70E740481C1C}">
                        <a14:useLocalDpi xmlns:a14="http://schemas.microsoft.com/office/drawing/2010/main" val="0"/>
                      </a:ext>
                    </a:extLst>
                  </a:blip>
                  <a:stretch>
                    <a:fillRect/>
                  </a:stretch>
                </pic:blipFill>
                <pic:spPr>
                  <a:xfrm>
                    <a:off x="0" y="0"/>
                    <a:ext cx="2065809" cy="243036"/>
                  </a:xfrm>
                  <a:prstGeom prst="rect">
                    <a:avLst/>
                  </a:prstGeom>
                </pic:spPr>
              </pic:pic>
            </a:graphicData>
          </a:graphic>
        </wp:inline>
      </w:drawing>
    </w:r>
  </w:p>
  <w:p w14:paraId="61B45B1D" w14:textId="42797B90" w:rsidR="004E44CE" w:rsidRDefault="004E44CE" w:rsidP="001C193D">
    <w:pPr>
      <w:pStyle w:val="Header"/>
    </w:pPr>
    <w:r>
      <w:rPr>
        <w:noProof/>
      </w:rPr>
      <mc:AlternateContent>
        <mc:Choice Requires="wps">
          <w:drawing>
            <wp:anchor distT="0" distB="0" distL="114300" distR="114300" simplePos="0" relativeHeight="251670528" behindDoc="0" locked="0" layoutInCell="1" allowOverlap="1" wp14:anchorId="498612A9" wp14:editId="51F1183E">
              <wp:simplePos x="0" y="0"/>
              <wp:positionH relativeFrom="column">
                <wp:posOffset>3810</wp:posOffset>
              </wp:positionH>
              <wp:positionV relativeFrom="paragraph">
                <wp:posOffset>64973</wp:posOffset>
              </wp:positionV>
              <wp:extent cx="3027600" cy="76200"/>
              <wp:effectExtent l="0" t="0" r="0" b="0"/>
              <wp:wrapNone/>
              <wp:docPr id="2" name="Rectangle 2"/>
              <wp:cNvGraphicFramePr/>
              <a:graphic xmlns:a="http://schemas.openxmlformats.org/drawingml/2006/main">
                <a:graphicData uri="http://schemas.microsoft.com/office/word/2010/wordprocessingShape">
                  <wps:wsp>
                    <wps:cNvSpPr/>
                    <wps:spPr>
                      <a:xfrm>
                        <a:off x="0" y="0"/>
                        <a:ext cx="3027600" cy="762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B5BA2E" id="Rectangle 2" o:spid="_x0000_s1026" style="position:absolute;margin-left:.3pt;margin-top:5.1pt;width:238.4pt;height: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" fillcolor="#0059a3 [3208]"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FA4BC" w14:textId="77777777" w:rsidR="001A74CB" w:rsidRDefault="001A74CB" w:rsidP="001C193D">
    <w:pPr>
      <w:pStyle w:val="Header"/>
    </w:pPr>
    <w:r>
      <w:rPr>
        <w:noProof/>
      </w:rPr>
      <w:drawing>
        <wp:inline distT="0" distB="0" distL="0" distR="0" wp14:anchorId="41F6EF64" wp14:editId="394AB382">
          <wp:extent cx="1842052" cy="566442"/>
          <wp:effectExtent l="0" t="0" r="0" b="5080"/>
          <wp:docPr id="4" name="Image 18"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lipart&#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946846" cy="59866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2A0E51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CE635E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BCAD4D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64833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D5CC8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620E33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3A4BFA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12A937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0A055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025F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987FE6"/>
    <w:multiLevelType w:val="hybridMultilevel"/>
    <w:tmpl w:val="EC004D1C"/>
    <w:lvl w:ilvl="0" w:tplc="4C4A1BFC">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CCB7CF5"/>
    <w:multiLevelType w:val="multilevel"/>
    <w:tmpl w:val="9D88E360"/>
    <w:lvl w:ilvl="0">
      <w:start w:val="1"/>
      <w:numFmt w:val="bullet"/>
      <w:lvlText w:val=""/>
      <w:lvlJc w:val="left"/>
      <w:pPr>
        <w:ind w:left="360" w:hanging="360"/>
      </w:pPr>
      <w:rPr>
        <w:rFonts w:ascii="Symbol" w:hAnsi="Symbol" w:hint="default"/>
        <w:color w:val="auto"/>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12" w15:restartNumberingAfterBreak="0">
    <w:nsid w:val="113374BE"/>
    <w:multiLevelType w:val="multilevel"/>
    <w:tmpl w:val="76F299DA"/>
    <w:lvl w:ilvl="0">
      <w:start w:val="1"/>
      <w:numFmt w:val="bullet"/>
      <w:lvlText w:val="›"/>
      <w:lvlJc w:val="left"/>
      <w:pPr>
        <w:ind w:left="360" w:hanging="360"/>
      </w:pPr>
      <w:rPr>
        <w:rFonts w:asciiTheme="majorHAnsi" w:hAnsiTheme="majorHAnsi" w:cs="Times New Roman" w:hint="default"/>
        <w:color w:val="C5CB7D" w:themeColor="accent2"/>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13" w15:restartNumberingAfterBreak="0">
    <w:nsid w:val="14BF1CA0"/>
    <w:multiLevelType w:val="hybridMultilevel"/>
    <w:tmpl w:val="2A324B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212207"/>
    <w:multiLevelType w:val="hybridMultilevel"/>
    <w:tmpl w:val="531475EE"/>
    <w:lvl w:ilvl="0" w:tplc="C1A8C586">
      <w:start w:val="1"/>
      <w:numFmt w:val="bullet"/>
      <w:lvlText w:val="·"/>
      <w:lvlJc w:val="left"/>
      <w:pPr>
        <w:ind w:left="360" w:hanging="360"/>
      </w:pPr>
      <w:rPr>
        <w:rFonts w:ascii="Times New Roman" w:hAnsi="Times New Roman" w:cs="Times New Roman" w:hint="default"/>
        <w:color w:val="4193BE" w:themeColor="accent4"/>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15" w15:restartNumberingAfterBreak="0">
    <w:nsid w:val="1E513F5C"/>
    <w:multiLevelType w:val="hybridMultilevel"/>
    <w:tmpl w:val="B9849170"/>
    <w:lvl w:ilvl="0" w:tplc="04090017">
      <w:start w:val="1"/>
      <w:numFmt w:val="lowerLetter"/>
      <w:lvlText w:val="%1)"/>
      <w:lvlJc w:val="left"/>
      <w:pPr>
        <w:ind w:left="360" w:hanging="360"/>
      </w:pPr>
      <w:rPr>
        <w:rFonts w:hint="default"/>
        <w:color w:val="0059A3" w:themeColor="accent5"/>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16" w15:restartNumberingAfterBreak="0">
    <w:nsid w:val="281262AB"/>
    <w:multiLevelType w:val="multilevel"/>
    <w:tmpl w:val="531475EE"/>
    <w:lvl w:ilvl="0">
      <w:start w:val="1"/>
      <w:numFmt w:val="bullet"/>
      <w:lvlText w:val="·"/>
      <w:lvlJc w:val="left"/>
      <w:pPr>
        <w:ind w:left="360" w:hanging="360"/>
      </w:pPr>
      <w:rPr>
        <w:rFonts w:ascii="Times New Roman" w:hAnsi="Times New Roman" w:cs="Times New Roman" w:hint="default"/>
        <w:color w:val="4193BE" w:themeColor="accent4"/>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17" w15:restartNumberingAfterBreak="0">
    <w:nsid w:val="33BE35C1"/>
    <w:multiLevelType w:val="multilevel"/>
    <w:tmpl w:val="DD8E1366"/>
    <w:lvl w:ilvl="0">
      <w:start w:val="1"/>
      <w:numFmt w:val="bullet"/>
      <w:lvlText w:val="¡"/>
      <w:lvlJc w:val="left"/>
      <w:pPr>
        <w:ind w:left="360" w:hanging="360"/>
      </w:pPr>
      <w:rPr>
        <w:rFonts w:ascii="Wingdings 2" w:hAnsi="Wingdings 2" w:hint="default"/>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18" w15:restartNumberingAfterBreak="0">
    <w:nsid w:val="57DA03F7"/>
    <w:multiLevelType w:val="hybridMultilevel"/>
    <w:tmpl w:val="0CB005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F862CA"/>
    <w:multiLevelType w:val="hybridMultilevel"/>
    <w:tmpl w:val="5F6C1998"/>
    <w:lvl w:ilvl="0" w:tplc="650E4B14">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19D1550"/>
    <w:multiLevelType w:val="hybridMultilevel"/>
    <w:tmpl w:val="9D88E360"/>
    <w:lvl w:ilvl="0" w:tplc="645A5F22">
      <w:start w:val="1"/>
      <w:numFmt w:val="bullet"/>
      <w:lvlText w:val=""/>
      <w:lvlJc w:val="left"/>
      <w:pPr>
        <w:ind w:left="360" w:hanging="360"/>
      </w:pPr>
      <w:rPr>
        <w:rFonts w:ascii="Symbol" w:hAnsi="Symbol" w:hint="default"/>
        <w:color w:val="auto"/>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21" w15:restartNumberingAfterBreak="0">
    <w:nsid w:val="664A5FAC"/>
    <w:multiLevelType w:val="hybridMultilevel"/>
    <w:tmpl w:val="434632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F5D04B5"/>
    <w:multiLevelType w:val="hybridMultilevel"/>
    <w:tmpl w:val="70F002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2473DB"/>
    <w:multiLevelType w:val="hybridMultilevel"/>
    <w:tmpl w:val="A404BF7C"/>
    <w:lvl w:ilvl="0" w:tplc="79C88D34">
      <w:start w:val="1"/>
      <w:numFmt w:val="bullet"/>
      <w:lvlText w:val="·"/>
      <w:lvlJc w:val="left"/>
      <w:pPr>
        <w:ind w:left="360" w:hanging="360"/>
      </w:pPr>
      <w:rPr>
        <w:rFonts w:ascii="Montserrat SemiBold" w:hAnsi="Montserrat SemiBold" w:cs="Times New Roman" w:hint="default"/>
        <w:color w:val="4193BE" w:themeColor="accent4"/>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24" w15:restartNumberingAfterBreak="0">
    <w:nsid w:val="73182E25"/>
    <w:multiLevelType w:val="hybridMultilevel"/>
    <w:tmpl w:val="6310FA38"/>
    <w:lvl w:ilvl="0" w:tplc="995E440A">
      <w:start w:val="1"/>
      <w:numFmt w:val="bullet"/>
      <w:lvlText w:val="¡"/>
      <w:lvlJc w:val="left"/>
      <w:pPr>
        <w:ind w:left="360" w:hanging="360"/>
      </w:pPr>
      <w:rPr>
        <w:rFonts w:ascii="Wingdings 2" w:hAnsi="Wingdings 2" w:hint="default"/>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25" w15:restartNumberingAfterBreak="0">
    <w:nsid w:val="73945542"/>
    <w:multiLevelType w:val="hybridMultilevel"/>
    <w:tmpl w:val="7DE2C2CA"/>
    <w:lvl w:ilvl="0" w:tplc="FE3E4914">
      <w:start w:val="1"/>
      <w:numFmt w:val="bullet"/>
      <w:lvlText w:val="›"/>
      <w:lvlJc w:val="left"/>
      <w:pPr>
        <w:ind w:left="360" w:hanging="360"/>
      </w:pPr>
      <w:rPr>
        <w:rFonts w:ascii="Times New Roman" w:hAnsi="Times New Roman" w:cs="Times New Roman" w:hint="default"/>
        <w:u w:color="C5CB7D" w:themeColor="accent2"/>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26" w15:restartNumberingAfterBreak="0">
    <w:nsid w:val="75B15C8D"/>
    <w:multiLevelType w:val="hybridMultilevel"/>
    <w:tmpl w:val="D812C452"/>
    <w:lvl w:ilvl="0" w:tplc="FAE26618">
      <w:start w:val="1"/>
      <w:numFmt w:val="bullet"/>
      <w:pStyle w:val="ListParagraph"/>
      <w:lvlText w:val="·"/>
      <w:lvlJc w:val="left"/>
      <w:pPr>
        <w:ind w:left="360" w:hanging="360"/>
      </w:pPr>
      <w:rPr>
        <w:rFonts w:ascii="Montserrat SemiBold" w:hAnsi="Montserrat SemiBold" w:cs="Times New Roman" w:hint="default"/>
        <w:color w:val="0059A3" w:themeColor="accent5"/>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27" w15:restartNumberingAfterBreak="0">
    <w:nsid w:val="7C882F4A"/>
    <w:multiLevelType w:val="hybridMultilevel"/>
    <w:tmpl w:val="76201C7A"/>
    <w:lvl w:ilvl="0" w:tplc="9768187E">
      <w:start w:val="1"/>
      <w:numFmt w:val="bullet"/>
      <w:lvlText w:val=""/>
      <w:lvlJc w:val="left"/>
      <w:pPr>
        <w:ind w:left="360" w:hanging="360"/>
      </w:pPr>
      <w:rPr>
        <w:rFonts w:ascii="Symbol" w:hAnsi="Symbol" w:cs="Times New Roman" w:hint="default"/>
        <w:color w:val="003764" w:themeColor="text2"/>
        <w:u w:color="C5CB7D" w:themeColor="accent2"/>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28" w15:restartNumberingAfterBreak="0">
    <w:nsid w:val="7CE77F1E"/>
    <w:multiLevelType w:val="hybridMultilevel"/>
    <w:tmpl w:val="76F299DA"/>
    <w:lvl w:ilvl="0" w:tplc="AA2C0B78">
      <w:start w:val="1"/>
      <w:numFmt w:val="bullet"/>
      <w:lvlText w:val="›"/>
      <w:lvlJc w:val="left"/>
      <w:pPr>
        <w:ind w:left="360" w:hanging="360"/>
      </w:pPr>
      <w:rPr>
        <w:rFonts w:asciiTheme="majorHAnsi" w:hAnsiTheme="majorHAnsi" w:cs="Times New Roman" w:hint="default"/>
        <w:color w:val="C5CB7D" w:themeColor="accent2"/>
      </w:rPr>
    </w:lvl>
    <w:lvl w:ilvl="1" w:tplc="040C0003">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num w:numId="1">
    <w:abstractNumId w:val="21"/>
  </w:num>
  <w:num w:numId="2">
    <w:abstractNumId w:val="10"/>
  </w:num>
  <w:num w:numId="3">
    <w:abstractNumId w:val="19"/>
  </w:num>
  <w:num w:numId="4">
    <w:abstractNumId w:val="24"/>
  </w:num>
  <w:num w:numId="5">
    <w:abstractNumId w:val="17"/>
  </w:num>
  <w:num w:numId="6">
    <w:abstractNumId w:val="25"/>
  </w:num>
  <w:num w:numId="7">
    <w:abstractNumId w:val="27"/>
  </w:num>
  <w:num w:numId="8">
    <w:abstractNumId w:val="28"/>
  </w:num>
  <w:num w:numId="9">
    <w:abstractNumId w:val="12"/>
  </w:num>
  <w:num w:numId="10">
    <w:abstractNumId w:val="20"/>
  </w:num>
  <w:num w:numId="11">
    <w:abstractNumId w:val="11"/>
  </w:num>
  <w:num w:numId="12">
    <w:abstractNumId w:val="14"/>
  </w:num>
  <w:num w:numId="13">
    <w:abstractNumId w:val="16"/>
  </w:num>
  <w:num w:numId="14">
    <w:abstractNumId w:val="26"/>
  </w:num>
  <w:num w:numId="15">
    <w:abstractNumId w:val="23"/>
  </w:num>
  <w:num w:numId="16">
    <w:abstractNumId w:val="0"/>
  </w:num>
  <w:num w:numId="17">
    <w:abstractNumId w:val="1"/>
  </w:num>
  <w:num w:numId="18">
    <w:abstractNumId w:val="2"/>
  </w:num>
  <w:num w:numId="19">
    <w:abstractNumId w:val="3"/>
  </w:num>
  <w:num w:numId="20">
    <w:abstractNumId w:val="8"/>
  </w:num>
  <w:num w:numId="21">
    <w:abstractNumId w:val="4"/>
  </w:num>
  <w:num w:numId="22">
    <w:abstractNumId w:val="5"/>
  </w:num>
  <w:num w:numId="23">
    <w:abstractNumId w:val="6"/>
  </w:num>
  <w:num w:numId="24">
    <w:abstractNumId w:val="7"/>
  </w:num>
  <w:num w:numId="25">
    <w:abstractNumId w:val="9"/>
  </w:num>
  <w:num w:numId="26">
    <w:abstractNumId w:val="15"/>
  </w:num>
  <w:num w:numId="27">
    <w:abstractNumId w:val="13"/>
  </w:num>
  <w:num w:numId="28">
    <w:abstractNumId w:val="22"/>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TrueType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C7D"/>
    <w:rsid w:val="000629DA"/>
    <w:rsid w:val="000957A9"/>
    <w:rsid w:val="000A47E3"/>
    <w:rsid w:val="000B5F5F"/>
    <w:rsid w:val="000F57C8"/>
    <w:rsid w:val="00166ED2"/>
    <w:rsid w:val="00192496"/>
    <w:rsid w:val="001A74CB"/>
    <w:rsid w:val="001C193D"/>
    <w:rsid w:val="001C47B3"/>
    <w:rsid w:val="00206B8E"/>
    <w:rsid w:val="00265CE3"/>
    <w:rsid w:val="00296446"/>
    <w:rsid w:val="002A28BF"/>
    <w:rsid w:val="002B1897"/>
    <w:rsid w:val="0034159A"/>
    <w:rsid w:val="003511C1"/>
    <w:rsid w:val="00353192"/>
    <w:rsid w:val="00365715"/>
    <w:rsid w:val="003B69FE"/>
    <w:rsid w:val="003C55CA"/>
    <w:rsid w:val="00417B27"/>
    <w:rsid w:val="004341D9"/>
    <w:rsid w:val="00436993"/>
    <w:rsid w:val="0045306F"/>
    <w:rsid w:val="0048445A"/>
    <w:rsid w:val="004E44CE"/>
    <w:rsid w:val="00506003"/>
    <w:rsid w:val="005537CA"/>
    <w:rsid w:val="005B1B2F"/>
    <w:rsid w:val="005D5B6D"/>
    <w:rsid w:val="0069700D"/>
    <w:rsid w:val="006E0E8D"/>
    <w:rsid w:val="0071512D"/>
    <w:rsid w:val="00744F69"/>
    <w:rsid w:val="00746AF7"/>
    <w:rsid w:val="0075616A"/>
    <w:rsid w:val="00761782"/>
    <w:rsid w:val="007D2891"/>
    <w:rsid w:val="007E4127"/>
    <w:rsid w:val="00803278"/>
    <w:rsid w:val="00811D99"/>
    <w:rsid w:val="00820728"/>
    <w:rsid w:val="00850A11"/>
    <w:rsid w:val="00865B8C"/>
    <w:rsid w:val="00873220"/>
    <w:rsid w:val="0097169A"/>
    <w:rsid w:val="009824B1"/>
    <w:rsid w:val="00984A3D"/>
    <w:rsid w:val="009E7E05"/>
    <w:rsid w:val="00A21661"/>
    <w:rsid w:val="00A301D8"/>
    <w:rsid w:val="00A642F9"/>
    <w:rsid w:val="00AA3274"/>
    <w:rsid w:val="00AC4924"/>
    <w:rsid w:val="00AE2CB7"/>
    <w:rsid w:val="00B14A5C"/>
    <w:rsid w:val="00B52792"/>
    <w:rsid w:val="00B669F7"/>
    <w:rsid w:val="00C401EF"/>
    <w:rsid w:val="00C62A5E"/>
    <w:rsid w:val="00C74D42"/>
    <w:rsid w:val="00C96F79"/>
    <w:rsid w:val="00CA43FB"/>
    <w:rsid w:val="00CC6275"/>
    <w:rsid w:val="00DC6D34"/>
    <w:rsid w:val="00E15BBF"/>
    <w:rsid w:val="00E32196"/>
    <w:rsid w:val="00E35FB2"/>
    <w:rsid w:val="00E578EE"/>
    <w:rsid w:val="00E62B04"/>
    <w:rsid w:val="00EB5061"/>
    <w:rsid w:val="00F14ADC"/>
    <w:rsid w:val="00F37C7D"/>
    <w:rsid w:val="00F75BB9"/>
    <w:rsid w:val="00FF49C1"/>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921F9A"/>
  <w15:chartTrackingRefBased/>
  <w15:docId w15:val="{AF939A28-CD29-E144-8E88-5D0D7F21A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4B1"/>
    <w:pPr>
      <w:spacing w:before="100" w:after="300" w:line="288" w:lineRule="auto"/>
    </w:pPr>
    <w:rPr>
      <w:color w:val="6C685C" w:themeColor="text1"/>
      <w:sz w:val="20"/>
    </w:rPr>
  </w:style>
  <w:style w:type="paragraph" w:styleId="Heading1">
    <w:name w:val="heading 1"/>
    <w:basedOn w:val="Normal"/>
    <w:next w:val="Normal"/>
    <w:link w:val="Heading1Char"/>
    <w:uiPriority w:val="9"/>
    <w:qFormat/>
    <w:rsid w:val="00E62B04"/>
    <w:pPr>
      <w:keepNext/>
      <w:keepLines/>
      <w:spacing w:line="192" w:lineRule="auto"/>
      <w:outlineLvl w:val="0"/>
    </w:pPr>
    <w:rPr>
      <w:rFonts w:asciiTheme="majorHAnsi" w:eastAsiaTheme="majorEastAsia" w:hAnsiTheme="majorHAnsi" w:cs="Times New Roman (Titres CS)"/>
      <w:bCs/>
      <w:color w:val="0059A3" w:themeColor="accent5"/>
      <w:sz w:val="56"/>
      <w:szCs w:val="56"/>
    </w:rPr>
  </w:style>
  <w:style w:type="paragraph" w:styleId="Heading2">
    <w:name w:val="heading 2"/>
    <w:basedOn w:val="Normal"/>
    <w:next w:val="Normal"/>
    <w:link w:val="Heading2Char"/>
    <w:uiPriority w:val="9"/>
    <w:unhideWhenUsed/>
    <w:qFormat/>
    <w:rsid w:val="00192496"/>
    <w:pPr>
      <w:keepNext/>
      <w:keepLines/>
      <w:spacing w:before="200" w:after="200" w:line="192" w:lineRule="auto"/>
      <w:outlineLvl w:val="1"/>
    </w:pPr>
    <w:rPr>
      <w:rFonts w:ascii="WORK SANS SEMIBOLD ROMAN" w:eastAsiaTheme="majorEastAsia" w:hAnsi="WORK SANS SEMIBOLD ROMAN" w:cs="Times New Roman (Titres CS)"/>
      <w:b/>
      <w:bCs/>
      <w:color w:val="0059A3" w:themeColor="accent5"/>
      <w:sz w:val="28"/>
      <w:szCs w:val="28"/>
    </w:rPr>
  </w:style>
  <w:style w:type="paragraph" w:styleId="Heading3">
    <w:name w:val="heading 3"/>
    <w:basedOn w:val="Normal"/>
    <w:next w:val="Normal"/>
    <w:link w:val="Heading3Char"/>
    <w:uiPriority w:val="9"/>
    <w:unhideWhenUsed/>
    <w:qFormat/>
    <w:rsid w:val="00C74D42"/>
    <w:pPr>
      <w:keepNext/>
      <w:keepLines/>
      <w:spacing w:after="0"/>
      <w:outlineLvl w:val="2"/>
    </w:pPr>
    <w:rPr>
      <w:rFonts w:ascii="WORK SANS SEMIBOLD ROMAN" w:eastAsiaTheme="majorEastAsia" w:hAnsi="WORK SANS SEMIBOLD ROMAN" w:cs="Times New Roman (Titres CS)"/>
      <w:b/>
      <w:bCs/>
    </w:rPr>
  </w:style>
  <w:style w:type="paragraph" w:styleId="Heading4">
    <w:name w:val="heading 4"/>
    <w:basedOn w:val="Normal"/>
    <w:next w:val="Normal"/>
    <w:link w:val="Heading4Char"/>
    <w:uiPriority w:val="9"/>
    <w:semiHidden/>
    <w:unhideWhenUsed/>
    <w:qFormat/>
    <w:rsid w:val="00265CE3"/>
    <w:pPr>
      <w:keepNext/>
      <w:keepLines/>
      <w:spacing w:before="40" w:after="0"/>
      <w:outlineLvl w:val="3"/>
    </w:pPr>
    <w:rPr>
      <w:rFonts w:asciiTheme="majorHAnsi" w:eastAsiaTheme="majorEastAsia" w:hAnsiTheme="majorHAnsi" w:cstheme="majorBidi"/>
      <w:i/>
      <w:iCs/>
      <w:color w:val="0059A3"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7C7D"/>
    <w:pPr>
      <w:tabs>
        <w:tab w:val="center" w:pos="4536"/>
        <w:tab w:val="right" w:pos="9072"/>
      </w:tabs>
    </w:pPr>
  </w:style>
  <w:style w:type="character" w:customStyle="1" w:styleId="HeaderChar">
    <w:name w:val="Header Char"/>
    <w:basedOn w:val="DefaultParagraphFont"/>
    <w:link w:val="Header"/>
    <w:uiPriority w:val="99"/>
    <w:rsid w:val="00F37C7D"/>
  </w:style>
  <w:style w:type="paragraph" w:styleId="Footer">
    <w:name w:val="footer"/>
    <w:basedOn w:val="Normal"/>
    <w:link w:val="FooterChar"/>
    <w:uiPriority w:val="99"/>
    <w:unhideWhenUsed/>
    <w:rsid w:val="00C96F79"/>
    <w:pPr>
      <w:tabs>
        <w:tab w:val="center" w:pos="4536"/>
        <w:tab w:val="right" w:pos="9072"/>
      </w:tabs>
      <w:jc w:val="right"/>
    </w:pPr>
    <w:rPr>
      <w:rFonts w:cs="Times New Roman (Corps CS)"/>
      <w:b/>
      <w:sz w:val="16"/>
      <w:szCs w:val="16"/>
      <w:u w:val="thick" w:color="EF7622" w:themeColor="background2"/>
    </w:rPr>
  </w:style>
  <w:style w:type="character" w:customStyle="1" w:styleId="FooterChar">
    <w:name w:val="Footer Char"/>
    <w:basedOn w:val="DefaultParagraphFont"/>
    <w:link w:val="Footer"/>
    <w:uiPriority w:val="99"/>
    <w:rsid w:val="00C96F79"/>
    <w:rPr>
      <w:rFonts w:cs="Times New Roman (Corps CS)"/>
      <w:b/>
      <w:color w:val="6C685C" w:themeColor="text1"/>
      <w:sz w:val="16"/>
      <w:szCs w:val="16"/>
      <w:u w:val="thick" w:color="EF7622" w:themeColor="background2"/>
    </w:rPr>
  </w:style>
  <w:style w:type="character" w:customStyle="1" w:styleId="Heading1Char">
    <w:name w:val="Heading 1 Char"/>
    <w:basedOn w:val="DefaultParagraphFont"/>
    <w:link w:val="Heading1"/>
    <w:uiPriority w:val="9"/>
    <w:rsid w:val="00E62B04"/>
    <w:rPr>
      <w:rFonts w:asciiTheme="majorHAnsi" w:eastAsiaTheme="majorEastAsia" w:hAnsiTheme="majorHAnsi" w:cs="Times New Roman (Titres CS)"/>
      <w:bCs/>
      <w:color w:val="0059A3" w:themeColor="accent5"/>
      <w:sz w:val="56"/>
      <w:szCs w:val="56"/>
    </w:rPr>
  </w:style>
  <w:style w:type="character" w:customStyle="1" w:styleId="Heading2Char">
    <w:name w:val="Heading 2 Char"/>
    <w:basedOn w:val="DefaultParagraphFont"/>
    <w:link w:val="Heading2"/>
    <w:uiPriority w:val="9"/>
    <w:rsid w:val="00192496"/>
    <w:rPr>
      <w:rFonts w:ascii="WORK SANS SEMIBOLD ROMAN" w:eastAsiaTheme="majorEastAsia" w:hAnsi="WORK SANS SEMIBOLD ROMAN" w:cs="Times New Roman (Titres CS)"/>
      <w:b/>
      <w:bCs/>
      <w:color w:val="0059A3" w:themeColor="accent5"/>
      <w:sz w:val="28"/>
      <w:szCs w:val="28"/>
    </w:rPr>
  </w:style>
  <w:style w:type="character" w:customStyle="1" w:styleId="Heading3Char">
    <w:name w:val="Heading 3 Char"/>
    <w:basedOn w:val="DefaultParagraphFont"/>
    <w:link w:val="Heading3"/>
    <w:uiPriority w:val="9"/>
    <w:rsid w:val="00C74D42"/>
    <w:rPr>
      <w:rFonts w:ascii="WORK SANS SEMIBOLD ROMAN" w:eastAsiaTheme="majorEastAsia" w:hAnsi="WORK SANS SEMIBOLD ROMAN" w:cs="Times New Roman (Titres CS)"/>
      <w:b/>
      <w:bCs/>
      <w:color w:val="6C685C" w:themeColor="text1"/>
      <w:sz w:val="20"/>
    </w:rPr>
  </w:style>
  <w:style w:type="paragraph" w:styleId="NoSpacing">
    <w:name w:val="No Spacing"/>
    <w:uiPriority w:val="1"/>
    <w:qFormat/>
    <w:rsid w:val="001C47B3"/>
    <w:rPr>
      <w:sz w:val="20"/>
    </w:rPr>
  </w:style>
  <w:style w:type="paragraph" w:styleId="ListParagraph">
    <w:name w:val="List Paragraph"/>
    <w:basedOn w:val="Normal"/>
    <w:uiPriority w:val="1"/>
    <w:qFormat/>
    <w:rsid w:val="00265CE3"/>
    <w:pPr>
      <w:numPr>
        <w:numId w:val="14"/>
      </w:numPr>
      <w:contextualSpacing/>
    </w:pPr>
  </w:style>
  <w:style w:type="character" w:styleId="BookTitle">
    <w:name w:val="Book Title"/>
    <w:basedOn w:val="DefaultParagraphFont"/>
    <w:uiPriority w:val="33"/>
    <w:rsid w:val="007D2891"/>
    <w:rPr>
      <w:b/>
      <w:bCs/>
      <w:i/>
      <w:iCs/>
      <w:spacing w:val="5"/>
    </w:rPr>
  </w:style>
  <w:style w:type="character" w:styleId="IntenseReference">
    <w:name w:val="Intense Reference"/>
    <w:basedOn w:val="DefaultParagraphFont"/>
    <w:uiPriority w:val="32"/>
    <w:rsid w:val="007D2891"/>
    <w:rPr>
      <w:b/>
      <w:bCs/>
      <w:smallCaps/>
      <w:color w:val="ECDFAB" w:themeColor="accent1"/>
      <w:spacing w:val="5"/>
    </w:rPr>
  </w:style>
  <w:style w:type="character" w:styleId="SubtleReference">
    <w:name w:val="Subtle Reference"/>
    <w:basedOn w:val="DefaultParagraphFont"/>
    <w:uiPriority w:val="31"/>
    <w:rsid w:val="007D2891"/>
    <w:rPr>
      <w:smallCaps/>
      <w:color w:val="A29E92" w:themeColor="text1" w:themeTint="A5"/>
    </w:rPr>
  </w:style>
  <w:style w:type="paragraph" w:styleId="Subtitle">
    <w:name w:val="Subtitle"/>
    <w:basedOn w:val="Normal"/>
    <w:next w:val="Normal"/>
    <w:link w:val="SubtitleChar"/>
    <w:uiPriority w:val="11"/>
    <w:rsid w:val="007D2891"/>
    <w:pPr>
      <w:numPr>
        <w:ilvl w:val="1"/>
      </w:numPr>
      <w:spacing w:after="160"/>
    </w:pPr>
    <w:rPr>
      <w:rFonts w:eastAsiaTheme="minorEastAsia"/>
      <w:color w:val="A29E92" w:themeColor="text1" w:themeTint="A5"/>
      <w:spacing w:val="15"/>
      <w:sz w:val="22"/>
      <w:szCs w:val="22"/>
    </w:rPr>
  </w:style>
  <w:style w:type="character" w:customStyle="1" w:styleId="SubtitleChar">
    <w:name w:val="Subtitle Char"/>
    <w:basedOn w:val="DefaultParagraphFont"/>
    <w:link w:val="Subtitle"/>
    <w:uiPriority w:val="11"/>
    <w:rsid w:val="007D2891"/>
    <w:rPr>
      <w:rFonts w:eastAsiaTheme="minorEastAsia"/>
      <w:color w:val="A29E92" w:themeColor="text1" w:themeTint="A5"/>
      <w:spacing w:val="15"/>
      <w:sz w:val="22"/>
      <w:szCs w:val="22"/>
    </w:rPr>
  </w:style>
  <w:style w:type="character" w:styleId="SubtleEmphasis">
    <w:name w:val="Subtle Emphasis"/>
    <w:basedOn w:val="DefaultParagraphFont"/>
    <w:uiPriority w:val="19"/>
    <w:qFormat/>
    <w:rsid w:val="00265CE3"/>
    <w:rPr>
      <w:rFonts w:ascii="Montserrat Medium" w:hAnsi="Montserrat Medium" w:cs="Times New Roman (Corps CS)"/>
      <w:color w:val="0059A3" w:themeColor="accent5"/>
      <w:sz w:val="18"/>
    </w:rPr>
  </w:style>
  <w:style w:type="character" w:styleId="PageNumber">
    <w:name w:val="page number"/>
    <w:basedOn w:val="DefaultParagraphFont"/>
    <w:uiPriority w:val="99"/>
    <w:semiHidden/>
    <w:unhideWhenUsed/>
    <w:rsid w:val="00C96F79"/>
  </w:style>
  <w:style w:type="character" w:styleId="Hyperlink">
    <w:name w:val="Hyperlink"/>
    <w:basedOn w:val="DefaultParagraphFont"/>
    <w:uiPriority w:val="99"/>
    <w:unhideWhenUsed/>
    <w:rsid w:val="00850A11"/>
    <w:rPr>
      <w:color w:val="0000FF" w:themeColor="hyperlink"/>
      <w:u w:val="single"/>
    </w:rPr>
  </w:style>
  <w:style w:type="character" w:styleId="UnresolvedMention">
    <w:name w:val="Unresolved Mention"/>
    <w:basedOn w:val="DefaultParagraphFont"/>
    <w:uiPriority w:val="99"/>
    <w:semiHidden/>
    <w:unhideWhenUsed/>
    <w:rsid w:val="00850A11"/>
    <w:rPr>
      <w:color w:val="605E5C"/>
      <w:shd w:val="clear" w:color="auto" w:fill="E1DFDD"/>
    </w:rPr>
  </w:style>
  <w:style w:type="character" w:styleId="FollowedHyperlink">
    <w:name w:val="FollowedHyperlink"/>
    <w:basedOn w:val="DefaultParagraphFont"/>
    <w:uiPriority w:val="99"/>
    <w:semiHidden/>
    <w:unhideWhenUsed/>
    <w:rsid w:val="00850A11"/>
    <w:rPr>
      <w:color w:val="800080" w:themeColor="followedHyperlink"/>
      <w:u w:val="single"/>
    </w:rPr>
  </w:style>
  <w:style w:type="table" w:styleId="TableGrid">
    <w:name w:val="Table Grid"/>
    <w:basedOn w:val="TableNormal"/>
    <w:uiPriority w:val="39"/>
    <w:rsid w:val="004530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3">
    <w:name w:val="List Table 4 Accent 3"/>
    <w:basedOn w:val="TableNormal"/>
    <w:uiPriority w:val="49"/>
    <w:rsid w:val="0045306F"/>
    <w:tblPr>
      <w:tblStyleRowBandSize w:val="1"/>
      <w:tblStyleColBandSize w:val="1"/>
      <w:tblBorders>
        <w:top w:val="single" w:sz="4" w:space="0" w:color="10FFED" w:themeColor="accent3" w:themeTint="99"/>
        <w:left w:val="single" w:sz="4" w:space="0" w:color="10FFED" w:themeColor="accent3" w:themeTint="99"/>
        <w:bottom w:val="single" w:sz="4" w:space="0" w:color="10FFED" w:themeColor="accent3" w:themeTint="99"/>
        <w:right w:val="single" w:sz="4" w:space="0" w:color="10FFED" w:themeColor="accent3" w:themeTint="99"/>
        <w:insideH w:val="single" w:sz="4" w:space="0" w:color="10FFED" w:themeColor="accent3" w:themeTint="99"/>
      </w:tblBorders>
    </w:tblPr>
    <w:tblStylePr w:type="firstRow">
      <w:rPr>
        <w:b/>
        <w:bCs/>
        <w:color w:val="FFFFFF" w:themeColor="background1"/>
      </w:rPr>
      <w:tblPr/>
      <w:tcPr>
        <w:tcBorders>
          <w:top w:val="single" w:sz="4" w:space="0" w:color="007169" w:themeColor="accent3"/>
          <w:left w:val="single" w:sz="4" w:space="0" w:color="007169" w:themeColor="accent3"/>
          <w:bottom w:val="single" w:sz="4" w:space="0" w:color="007169" w:themeColor="accent3"/>
          <w:right w:val="single" w:sz="4" w:space="0" w:color="007169" w:themeColor="accent3"/>
          <w:insideH w:val="nil"/>
        </w:tcBorders>
        <w:shd w:val="clear" w:color="auto" w:fill="007169" w:themeFill="accent3"/>
      </w:tcPr>
    </w:tblStylePr>
    <w:tblStylePr w:type="lastRow">
      <w:rPr>
        <w:b/>
        <w:bCs/>
      </w:rPr>
      <w:tblPr/>
      <w:tcPr>
        <w:tcBorders>
          <w:top w:val="double" w:sz="4" w:space="0" w:color="10FFED" w:themeColor="accent3" w:themeTint="99"/>
        </w:tcBorders>
      </w:tcPr>
    </w:tblStylePr>
    <w:tblStylePr w:type="firstCol">
      <w:rPr>
        <w:b/>
        <w:bCs/>
      </w:rPr>
    </w:tblStylePr>
    <w:tblStylePr w:type="lastCol">
      <w:rPr>
        <w:b/>
        <w:bCs/>
      </w:rPr>
    </w:tblStylePr>
    <w:tblStylePr w:type="band1Vert">
      <w:tblPr/>
      <w:tcPr>
        <w:shd w:val="clear" w:color="auto" w:fill="AFFFF9" w:themeFill="accent3" w:themeFillTint="33"/>
      </w:tcPr>
    </w:tblStylePr>
    <w:tblStylePr w:type="band1Horz">
      <w:tblPr/>
      <w:tcPr>
        <w:shd w:val="clear" w:color="auto" w:fill="AFFFF9" w:themeFill="accent3" w:themeFillTint="33"/>
      </w:tcPr>
    </w:tblStylePr>
  </w:style>
  <w:style w:type="table" w:styleId="ListTable4-Accent6">
    <w:name w:val="List Table 4 Accent 6"/>
    <w:basedOn w:val="TableNormal"/>
    <w:uiPriority w:val="49"/>
    <w:rsid w:val="0045306F"/>
    <w:tblPr>
      <w:tblStyleRowBandSize w:val="1"/>
      <w:tblStyleColBandSize w:val="1"/>
      <w:tblBorders>
        <w:top w:val="single" w:sz="4" w:space="0" w:color="62AFD9" w:themeColor="accent6" w:themeTint="99"/>
        <w:left w:val="single" w:sz="4" w:space="0" w:color="62AFD9" w:themeColor="accent6" w:themeTint="99"/>
        <w:bottom w:val="single" w:sz="4" w:space="0" w:color="62AFD9" w:themeColor="accent6" w:themeTint="99"/>
        <w:right w:val="single" w:sz="4" w:space="0" w:color="62AFD9" w:themeColor="accent6" w:themeTint="99"/>
        <w:insideH w:val="single" w:sz="4" w:space="0" w:color="62AFD9" w:themeColor="accent6" w:themeTint="99"/>
      </w:tblBorders>
    </w:tblPr>
    <w:tblStylePr w:type="firstRow">
      <w:rPr>
        <w:b/>
        <w:bCs/>
        <w:color w:val="FFFFFF" w:themeColor="background1"/>
      </w:rPr>
      <w:tblPr/>
      <w:tcPr>
        <w:tcBorders>
          <w:top w:val="single" w:sz="4" w:space="0" w:color="246E97" w:themeColor="accent6"/>
          <w:left w:val="single" w:sz="4" w:space="0" w:color="246E97" w:themeColor="accent6"/>
          <w:bottom w:val="single" w:sz="4" w:space="0" w:color="246E97" w:themeColor="accent6"/>
          <w:right w:val="single" w:sz="4" w:space="0" w:color="246E97" w:themeColor="accent6"/>
          <w:insideH w:val="nil"/>
        </w:tcBorders>
        <w:shd w:val="clear" w:color="auto" w:fill="246E97" w:themeFill="accent6"/>
      </w:tcPr>
    </w:tblStylePr>
    <w:tblStylePr w:type="lastRow">
      <w:rPr>
        <w:b/>
        <w:bCs/>
      </w:rPr>
      <w:tblPr/>
      <w:tcPr>
        <w:tcBorders>
          <w:top w:val="double" w:sz="4" w:space="0" w:color="62AFD9" w:themeColor="accent6" w:themeTint="99"/>
        </w:tcBorders>
      </w:tcPr>
    </w:tblStylePr>
    <w:tblStylePr w:type="firstCol">
      <w:rPr>
        <w:b/>
        <w:bCs/>
      </w:rPr>
    </w:tblStylePr>
    <w:tblStylePr w:type="lastCol">
      <w:rPr>
        <w:b/>
        <w:bCs/>
      </w:rPr>
    </w:tblStylePr>
    <w:tblStylePr w:type="band1Vert">
      <w:tblPr/>
      <w:tcPr>
        <w:shd w:val="clear" w:color="auto" w:fill="CAE4F2" w:themeFill="accent6" w:themeFillTint="33"/>
      </w:tcPr>
    </w:tblStylePr>
    <w:tblStylePr w:type="band1Horz">
      <w:tblPr/>
      <w:tcPr>
        <w:shd w:val="clear" w:color="auto" w:fill="CAE4F2" w:themeFill="accent6" w:themeFillTint="33"/>
      </w:tcPr>
    </w:tblStylePr>
  </w:style>
  <w:style w:type="table" w:styleId="ListTable3-Accent6">
    <w:name w:val="List Table 3 Accent 6"/>
    <w:basedOn w:val="TableNormal"/>
    <w:uiPriority w:val="48"/>
    <w:rsid w:val="0045306F"/>
    <w:tblPr>
      <w:tblStyleRowBandSize w:val="1"/>
      <w:tblStyleColBandSize w:val="1"/>
      <w:tblBorders>
        <w:top w:val="single" w:sz="4" w:space="0" w:color="246E97" w:themeColor="accent6"/>
        <w:left w:val="single" w:sz="4" w:space="0" w:color="246E97" w:themeColor="accent6"/>
        <w:bottom w:val="single" w:sz="4" w:space="0" w:color="246E97" w:themeColor="accent6"/>
        <w:right w:val="single" w:sz="4" w:space="0" w:color="246E97" w:themeColor="accent6"/>
      </w:tblBorders>
    </w:tblPr>
    <w:tblStylePr w:type="firstRow">
      <w:rPr>
        <w:b/>
        <w:bCs/>
        <w:color w:val="FFFFFF" w:themeColor="background1"/>
      </w:rPr>
      <w:tblPr/>
      <w:tcPr>
        <w:shd w:val="clear" w:color="auto" w:fill="246E97" w:themeFill="accent6"/>
      </w:tcPr>
    </w:tblStylePr>
    <w:tblStylePr w:type="lastRow">
      <w:rPr>
        <w:b/>
        <w:bCs/>
      </w:rPr>
      <w:tblPr/>
      <w:tcPr>
        <w:tcBorders>
          <w:top w:val="double" w:sz="4" w:space="0" w:color="246E9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6E97" w:themeColor="accent6"/>
          <w:right w:val="single" w:sz="4" w:space="0" w:color="246E97" w:themeColor="accent6"/>
        </w:tcBorders>
      </w:tcPr>
    </w:tblStylePr>
    <w:tblStylePr w:type="band1Horz">
      <w:tblPr/>
      <w:tcPr>
        <w:tcBorders>
          <w:top w:val="single" w:sz="4" w:space="0" w:color="246E97" w:themeColor="accent6"/>
          <w:bottom w:val="single" w:sz="4" w:space="0" w:color="246E9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6E97" w:themeColor="accent6"/>
          <w:left w:val="nil"/>
        </w:tcBorders>
      </w:tcPr>
    </w:tblStylePr>
    <w:tblStylePr w:type="swCell">
      <w:tblPr/>
      <w:tcPr>
        <w:tcBorders>
          <w:top w:val="double" w:sz="4" w:space="0" w:color="246E97" w:themeColor="accent6"/>
          <w:right w:val="nil"/>
        </w:tcBorders>
      </w:tcPr>
    </w:tblStylePr>
  </w:style>
  <w:style w:type="table" w:styleId="ListTable3-Accent3">
    <w:name w:val="List Table 3 Accent 3"/>
    <w:basedOn w:val="TableNormal"/>
    <w:uiPriority w:val="48"/>
    <w:rsid w:val="0045306F"/>
    <w:tblPr>
      <w:tblStyleRowBandSize w:val="1"/>
      <w:tblStyleColBandSize w:val="1"/>
      <w:tblBorders>
        <w:top w:val="single" w:sz="4" w:space="0" w:color="007169" w:themeColor="accent3"/>
        <w:left w:val="single" w:sz="4" w:space="0" w:color="007169" w:themeColor="accent3"/>
        <w:bottom w:val="single" w:sz="4" w:space="0" w:color="007169" w:themeColor="accent3"/>
        <w:right w:val="single" w:sz="4" w:space="0" w:color="007169" w:themeColor="accent3"/>
      </w:tblBorders>
    </w:tblPr>
    <w:tblStylePr w:type="firstRow">
      <w:rPr>
        <w:b/>
        <w:bCs/>
        <w:color w:val="FFFFFF" w:themeColor="background1"/>
      </w:rPr>
      <w:tblPr/>
      <w:tcPr>
        <w:shd w:val="clear" w:color="auto" w:fill="007169" w:themeFill="accent3"/>
      </w:tcPr>
    </w:tblStylePr>
    <w:tblStylePr w:type="lastRow">
      <w:rPr>
        <w:b/>
        <w:bCs/>
      </w:rPr>
      <w:tblPr/>
      <w:tcPr>
        <w:tcBorders>
          <w:top w:val="double" w:sz="4" w:space="0" w:color="00716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169" w:themeColor="accent3"/>
          <w:right w:val="single" w:sz="4" w:space="0" w:color="007169" w:themeColor="accent3"/>
        </w:tcBorders>
      </w:tcPr>
    </w:tblStylePr>
    <w:tblStylePr w:type="band1Horz">
      <w:tblPr/>
      <w:tcPr>
        <w:tcBorders>
          <w:top w:val="single" w:sz="4" w:space="0" w:color="007169" w:themeColor="accent3"/>
          <w:bottom w:val="single" w:sz="4" w:space="0" w:color="00716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169" w:themeColor="accent3"/>
          <w:left w:val="nil"/>
        </w:tcBorders>
      </w:tcPr>
    </w:tblStylePr>
    <w:tblStylePr w:type="swCell">
      <w:tblPr/>
      <w:tcPr>
        <w:tcBorders>
          <w:top w:val="double" w:sz="4" w:space="0" w:color="007169" w:themeColor="accent3"/>
          <w:right w:val="nil"/>
        </w:tcBorders>
      </w:tcPr>
    </w:tblStylePr>
  </w:style>
  <w:style w:type="table" w:styleId="ListTable2-Accent3">
    <w:name w:val="List Table 2 Accent 3"/>
    <w:basedOn w:val="TableNormal"/>
    <w:uiPriority w:val="47"/>
    <w:rsid w:val="0045306F"/>
    <w:tblPr>
      <w:tblStyleRowBandSize w:val="1"/>
      <w:tblStyleColBandSize w:val="1"/>
      <w:tblBorders>
        <w:top w:val="single" w:sz="4" w:space="0" w:color="10FFED" w:themeColor="accent3" w:themeTint="99"/>
        <w:bottom w:val="single" w:sz="4" w:space="0" w:color="10FFED" w:themeColor="accent3" w:themeTint="99"/>
        <w:insideH w:val="single" w:sz="4" w:space="0" w:color="10FFE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FFFF9" w:themeFill="accent3" w:themeFillTint="33"/>
      </w:tcPr>
    </w:tblStylePr>
    <w:tblStylePr w:type="band1Horz">
      <w:tblPr/>
      <w:tcPr>
        <w:shd w:val="clear" w:color="auto" w:fill="AFFFF9" w:themeFill="accent3" w:themeFillTint="33"/>
      </w:tcPr>
    </w:tblStylePr>
  </w:style>
  <w:style w:type="table" w:styleId="GridTable2-Accent3">
    <w:name w:val="Grid Table 2 Accent 3"/>
    <w:basedOn w:val="TableNormal"/>
    <w:uiPriority w:val="47"/>
    <w:rsid w:val="0045306F"/>
    <w:tblPr>
      <w:tblStyleRowBandSize w:val="1"/>
      <w:tblStyleColBandSize w:val="1"/>
      <w:tblBorders>
        <w:top w:val="single" w:sz="2" w:space="0" w:color="10FFED" w:themeColor="accent3" w:themeTint="99"/>
        <w:bottom w:val="single" w:sz="2" w:space="0" w:color="10FFED" w:themeColor="accent3" w:themeTint="99"/>
        <w:insideH w:val="single" w:sz="2" w:space="0" w:color="10FFED" w:themeColor="accent3" w:themeTint="99"/>
        <w:insideV w:val="single" w:sz="2" w:space="0" w:color="10FFED" w:themeColor="accent3" w:themeTint="99"/>
      </w:tblBorders>
    </w:tblPr>
    <w:tblStylePr w:type="firstRow">
      <w:rPr>
        <w:b/>
        <w:bCs/>
      </w:rPr>
      <w:tblPr/>
      <w:tcPr>
        <w:tcBorders>
          <w:top w:val="nil"/>
          <w:bottom w:val="single" w:sz="12" w:space="0" w:color="10FFED" w:themeColor="accent3" w:themeTint="99"/>
          <w:insideH w:val="nil"/>
          <w:insideV w:val="nil"/>
        </w:tcBorders>
        <w:shd w:val="clear" w:color="auto" w:fill="FFFFFF" w:themeFill="background1"/>
      </w:tcPr>
    </w:tblStylePr>
    <w:tblStylePr w:type="lastRow">
      <w:rPr>
        <w:b/>
        <w:bCs/>
      </w:rPr>
      <w:tblPr/>
      <w:tcPr>
        <w:tcBorders>
          <w:top w:val="double" w:sz="2" w:space="0" w:color="10FFE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FFFF9" w:themeFill="accent3" w:themeFillTint="33"/>
      </w:tcPr>
    </w:tblStylePr>
    <w:tblStylePr w:type="band1Horz">
      <w:tblPr/>
      <w:tcPr>
        <w:shd w:val="clear" w:color="auto" w:fill="AFFFF9" w:themeFill="accent3" w:themeFillTint="33"/>
      </w:tcPr>
    </w:tblStylePr>
  </w:style>
  <w:style w:type="table" w:styleId="ListTable4-Accent4">
    <w:name w:val="List Table 4 Accent 4"/>
    <w:basedOn w:val="TableNormal"/>
    <w:uiPriority w:val="49"/>
    <w:rsid w:val="0045306F"/>
    <w:tblPr>
      <w:tblStyleRowBandSize w:val="1"/>
      <w:tblStyleColBandSize w:val="1"/>
      <w:tblBorders>
        <w:top w:val="single" w:sz="4" w:space="0" w:color="8DBED8" w:themeColor="accent4" w:themeTint="99"/>
        <w:left w:val="single" w:sz="4" w:space="0" w:color="8DBED8" w:themeColor="accent4" w:themeTint="99"/>
        <w:bottom w:val="single" w:sz="4" w:space="0" w:color="8DBED8" w:themeColor="accent4" w:themeTint="99"/>
        <w:right w:val="single" w:sz="4" w:space="0" w:color="8DBED8" w:themeColor="accent4" w:themeTint="99"/>
        <w:insideH w:val="single" w:sz="4" w:space="0" w:color="8DBED8" w:themeColor="accent4" w:themeTint="99"/>
      </w:tblBorders>
    </w:tblPr>
    <w:tblStylePr w:type="firstRow">
      <w:rPr>
        <w:b/>
        <w:bCs/>
        <w:color w:val="FFFFFF" w:themeColor="background1"/>
      </w:rPr>
      <w:tblPr/>
      <w:tcPr>
        <w:tcBorders>
          <w:top w:val="single" w:sz="4" w:space="0" w:color="4193BE" w:themeColor="accent4"/>
          <w:left w:val="single" w:sz="4" w:space="0" w:color="4193BE" w:themeColor="accent4"/>
          <w:bottom w:val="single" w:sz="4" w:space="0" w:color="4193BE" w:themeColor="accent4"/>
          <w:right w:val="single" w:sz="4" w:space="0" w:color="4193BE" w:themeColor="accent4"/>
          <w:insideH w:val="nil"/>
        </w:tcBorders>
        <w:shd w:val="clear" w:color="auto" w:fill="4193BE" w:themeFill="accent4"/>
      </w:tcPr>
    </w:tblStylePr>
    <w:tblStylePr w:type="lastRow">
      <w:rPr>
        <w:b/>
        <w:bCs/>
      </w:rPr>
      <w:tblPr/>
      <w:tcPr>
        <w:tcBorders>
          <w:top w:val="double" w:sz="4" w:space="0" w:color="8DBED8" w:themeColor="accent4" w:themeTint="99"/>
        </w:tcBorders>
      </w:tcPr>
    </w:tblStylePr>
    <w:tblStylePr w:type="firstCol">
      <w:rPr>
        <w:b/>
        <w:bCs/>
      </w:rPr>
    </w:tblStylePr>
    <w:tblStylePr w:type="lastCol">
      <w:rPr>
        <w:b/>
        <w:bCs/>
      </w:rPr>
    </w:tblStylePr>
    <w:tblStylePr w:type="band1Vert">
      <w:tblPr/>
      <w:tcPr>
        <w:shd w:val="clear" w:color="auto" w:fill="D9E9F2" w:themeFill="accent4" w:themeFillTint="33"/>
      </w:tcPr>
    </w:tblStylePr>
    <w:tblStylePr w:type="band1Horz">
      <w:tblPr/>
      <w:tcPr>
        <w:shd w:val="clear" w:color="auto" w:fill="D9E9F2" w:themeFill="accent4" w:themeFillTint="33"/>
      </w:tcPr>
    </w:tblStylePr>
  </w:style>
  <w:style w:type="table" w:styleId="ListTable4-Accent2">
    <w:name w:val="List Table 4 Accent 2"/>
    <w:basedOn w:val="TableNormal"/>
    <w:uiPriority w:val="49"/>
    <w:rsid w:val="00166ED2"/>
    <w:tblPr>
      <w:tblStyleRowBandSize w:val="1"/>
      <w:tblStyleColBandSize w:val="1"/>
      <w:tblBorders>
        <w:top w:val="single" w:sz="4" w:space="0" w:color="DCDFB0" w:themeColor="accent2" w:themeTint="99"/>
        <w:left w:val="single" w:sz="4" w:space="0" w:color="DCDFB0" w:themeColor="accent2" w:themeTint="99"/>
        <w:bottom w:val="single" w:sz="4" w:space="0" w:color="DCDFB0" w:themeColor="accent2" w:themeTint="99"/>
        <w:right w:val="single" w:sz="4" w:space="0" w:color="DCDFB0" w:themeColor="accent2" w:themeTint="99"/>
        <w:insideH w:val="single" w:sz="4" w:space="0" w:color="DCDFB0" w:themeColor="accent2" w:themeTint="99"/>
      </w:tblBorders>
    </w:tblPr>
    <w:tblStylePr w:type="firstRow">
      <w:rPr>
        <w:b/>
        <w:bCs/>
        <w:color w:val="FFFFFF" w:themeColor="background1"/>
      </w:rPr>
      <w:tblPr/>
      <w:tcPr>
        <w:tcBorders>
          <w:top w:val="single" w:sz="4" w:space="0" w:color="C5CB7D" w:themeColor="accent2"/>
          <w:left w:val="single" w:sz="4" w:space="0" w:color="C5CB7D" w:themeColor="accent2"/>
          <w:bottom w:val="single" w:sz="4" w:space="0" w:color="C5CB7D" w:themeColor="accent2"/>
          <w:right w:val="single" w:sz="4" w:space="0" w:color="C5CB7D" w:themeColor="accent2"/>
          <w:insideH w:val="nil"/>
        </w:tcBorders>
        <w:shd w:val="clear" w:color="auto" w:fill="C5CB7D" w:themeFill="accent2"/>
      </w:tcPr>
    </w:tblStylePr>
    <w:tblStylePr w:type="lastRow">
      <w:rPr>
        <w:b/>
        <w:bCs/>
      </w:rPr>
      <w:tblPr/>
      <w:tcPr>
        <w:tcBorders>
          <w:top w:val="double" w:sz="4" w:space="0" w:color="DCDFB0" w:themeColor="accent2" w:themeTint="99"/>
        </w:tcBorders>
      </w:tcPr>
    </w:tblStylePr>
    <w:tblStylePr w:type="firstCol">
      <w:rPr>
        <w:b/>
        <w:bCs/>
      </w:rPr>
    </w:tblStylePr>
    <w:tblStylePr w:type="lastCol">
      <w:rPr>
        <w:b/>
        <w:bCs/>
      </w:rPr>
    </w:tblStylePr>
    <w:tblStylePr w:type="band1Vert">
      <w:tblPr/>
      <w:tcPr>
        <w:shd w:val="clear" w:color="auto" w:fill="F3F4E4" w:themeFill="accent2" w:themeFillTint="33"/>
      </w:tcPr>
    </w:tblStylePr>
    <w:tblStylePr w:type="band1Horz">
      <w:tblPr/>
      <w:tcPr>
        <w:shd w:val="clear" w:color="auto" w:fill="F3F4E4" w:themeFill="accent2" w:themeFillTint="33"/>
      </w:tcPr>
    </w:tblStylePr>
  </w:style>
  <w:style w:type="character" w:customStyle="1" w:styleId="Heading4Char">
    <w:name w:val="Heading 4 Char"/>
    <w:basedOn w:val="DefaultParagraphFont"/>
    <w:link w:val="Heading4"/>
    <w:uiPriority w:val="9"/>
    <w:semiHidden/>
    <w:rsid w:val="00265CE3"/>
    <w:rPr>
      <w:rFonts w:asciiTheme="majorHAnsi" w:eastAsiaTheme="majorEastAsia" w:hAnsiTheme="majorHAnsi" w:cstheme="majorBidi"/>
      <w:i/>
      <w:iCs/>
      <w:color w:val="0059A3" w:themeColor="accent5"/>
      <w:sz w:val="20"/>
    </w:rPr>
  </w:style>
  <w:style w:type="table" w:styleId="GridTable2">
    <w:name w:val="Grid Table 2"/>
    <w:basedOn w:val="TableNormal"/>
    <w:uiPriority w:val="47"/>
    <w:rsid w:val="00811D99"/>
    <w:tblPr>
      <w:tblStyleRowBandSize w:val="1"/>
      <w:tblStyleColBandSize w:val="1"/>
      <w:tblBorders>
        <w:top w:val="single" w:sz="2" w:space="0" w:color="A9A59A" w:themeColor="text1" w:themeTint="99"/>
        <w:bottom w:val="single" w:sz="2" w:space="0" w:color="A9A59A" w:themeColor="text1" w:themeTint="99"/>
        <w:insideH w:val="single" w:sz="2" w:space="0" w:color="A9A59A" w:themeColor="text1" w:themeTint="99"/>
        <w:insideV w:val="single" w:sz="2" w:space="0" w:color="A9A59A" w:themeColor="text1" w:themeTint="99"/>
      </w:tblBorders>
    </w:tblPr>
    <w:tblStylePr w:type="firstRow">
      <w:rPr>
        <w:b/>
        <w:bCs/>
      </w:rPr>
      <w:tblPr/>
      <w:tcPr>
        <w:tcBorders>
          <w:top w:val="nil"/>
          <w:bottom w:val="single" w:sz="12" w:space="0" w:color="A9A59A" w:themeColor="text1" w:themeTint="99"/>
          <w:insideH w:val="nil"/>
          <w:insideV w:val="nil"/>
        </w:tcBorders>
        <w:shd w:val="clear" w:color="auto" w:fill="FFFFFF" w:themeFill="background1"/>
      </w:tcPr>
    </w:tblStylePr>
    <w:tblStylePr w:type="lastRow">
      <w:rPr>
        <w:b/>
        <w:bCs/>
      </w:rPr>
      <w:tblPr/>
      <w:tcPr>
        <w:tcBorders>
          <w:top w:val="double" w:sz="2" w:space="0" w:color="A9A59A"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1DD" w:themeFill="text1" w:themeFillTint="33"/>
      </w:tcPr>
    </w:tblStylePr>
    <w:tblStylePr w:type="band1Horz">
      <w:tblPr/>
      <w:tcPr>
        <w:shd w:val="clear" w:color="auto" w:fill="E2E1DD" w:themeFill="text1" w:themeFillTint="33"/>
      </w:tcPr>
    </w:tblStylePr>
  </w:style>
  <w:style w:type="character" w:styleId="Emphasis">
    <w:name w:val="Emphasis"/>
    <w:basedOn w:val="DefaultParagraphFont"/>
    <w:uiPriority w:val="20"/>
    <w:rsid w:val="00265CE3"/>
    <w:rPr>
      <w:i/>
      <w:iCs/>
    </w:rPr>
  </w:style>
  <w:style w:type="character" w:styleId="IntenseEmphasis">
    <w:name w:val="Intense Emphasis"/>
    <w:basedOn w:val="DefaultParagraphFont"/>
    <w:uiPriority w:val="21"/>
    <w:rsid w:val="00265CE3"/>
    <w:rPr>
      <w:i/>
      <w:iCs/>
      <w:color w:val="0059A3" w:themeColor="accent5"/>
    </w:rPr>
  </w:style>
  <w:style w:type="character" w:styleId="Strong">
    <w:name w:val="Strong"/>
    <w:basedOn w:val="DefaultParagraphFont"/>
    <w:uiPriority w:val="22"/>
    <w:rsid w:val="00265CE3"/>
    <w:rPr>
      <w:b/>
      <w:bCs/>
    </w:rPr>
  </w:style>
  <w:style w:type="paragraph" w:styleId="Quote">
    <w:name w:val="Quote"/>
    <w:basedOn w:val="Normal"/>
    <w:next w:val="Normal"/>
    <w:link w:val="QuoteChar"/>
    <w:uiPriority w:val="29"/>
    <w:rsid w:val="00265CE3"/>
    <w:pPr>
      <w:spacing w:before="200" w:after="160"/>
      <w:ind w:left="864" w:right="864"/>
      <w:jc w:val="center"/>
    </w:pPr>
    <w:rPr>
      <w:i/>
      <w:iCs/>
      <w:color w:val="948F81" w:themeColor="text1" w:themeTint="BF"/>
    </w:rPr>
  </w:style>
  <w:style w:type="character" w:customStyle="1" w:styleId="QuoteChar">
    <w:name w:val="Quote Char"/>
    <w:basedOn w:val="DefaultParagraphFont"/>
    <w:link w:val="Quote"/>
    <w:uiPriority w:val="29"/>
    <w:rsid w:val="00265CE3"/>
    <w:rPr>
      <w:i/>
      <w:iCs/>
      <w:color w:val="948F81" w:themeColor="text1" w:themeTint="BF"/>
      <w:sz w:val="20"/>
    </w:rPr>
  </w:style>
  <w:style w:type="paragraph" w:styleId="IntenseQuote">
    <w:name w:val="Intense Quote"/>
    <w:basedOn w:val="Normal"/>
    <w:next w:val="Normal"/>
    <w:link w:val="IntenseQuoteChar"/>
    <w:uiPriority w:val="30"/>
    <w:rsid w:val="00265CE3"/>
    <w:pPr>
      <w:pBdr>
        <w:top w:val="single" w:sz="4" w:space="10" w:color="ECDFAB" w:themeColor="accent1"/>
        <w:bottom w:val="single" w:sz="4" w:space="10" w:color="ECDFAB" w:themeColor="accent1"/>
      </w:pBdr>
      <w:spacing w:before="360" w:after="360"/>
      <w:ind w:left="864" w:right="864"/>
      <w:jc w:val="center"/>
    </w:pPr>
    <w:rPr>
      <w:i/>
      <w:iCs/>
      <w:color w:val="0059A3" w:themeColor="accent5"/>
    </w:rPr>
  </w:style>
  <w:style w:type="character" w:customStyle="1" w:styleId="IntenseQuoteChar">
    <w:name w:val="Intense Quote Char"/>
    <w:basedOn w:val="DefaultParagraphFont"/>
    <w:link w:val="IntenseQuote"/>
    <w:uiPriority w:val="30"/>
    <w:rsid w:val="00265CE3"/>
    <w:rPr>
      <w:i/>
      <w:iCs/>
      <w:color w:val="0059A3" w:themeColor="accent5"/>
      <w:sz w:val="20"/>
    </w:rPr>
  </w:style>
  <w:style w:type="table" w:styleId="GridTable1Light">
    <w:name w:val="Grid Table 1 Light"/>
    <w:basedOn w:val="TableNormal"/>
    <w:uiPriority w:val="46"/>
    <w:rsid w:val="00FF49C1"/>
    <w:tblPr>
      <w:tblStyleRowBandSize w:val="1"/>
      <w:tblStyleColBandSize w:val="1"/>
      <w:tblBorders>
        <w:top w:val="single" w:sz="4" w:space="0" w:color="C6C3BC" w:themeColor="text1" w:themeTint="66"/>
        <w:left w:val="single" w:sz="4" w:space="0" w:color="C6C3BC" w:themeColor="text1" w:themeTint="66"/>
        <w:bottom w:val="single" w:sz="4" w:space="0" w:color="C6C3BC" w:themeColor="text1" w:themeTint="66"/>
        <w:right w:val="single" w:sz="4" w:space="0" w:color="C6C3BC" w:themeColor="text1" w:themeTint="66"/>
        <w:insideH w:val="single" w:sz="4" w:space="0" w:color="C6C3BC" w:themeColor="text1" w:themeTint="66"/>
        <w:insideV w:val="single" w:sz="4" w:space="0" w:color="C6C3BC" w:themeColor="text1" w:themeTint="66"/>
      </w:tblBorders>
    </w:tblPr>
    <w:tblStylePr w:type="firstRow">
      <w:rPr>
        <w:b/>
        <w:bCs/>
      </w:rPr>
      <w:tblPr/>
      <w:tcPr>
        <w:tcBorders>
          <w:bottom w:val="single" w:sz="12" w:space="0" w:color="A9A59A" w:themeColor="text1" w:themeTint="99"/>
        </w:tcBorders>
      </w:tcPr>
    </w:tblStylePr>
    <w:tblStylePr w:type="lastRow">
      <w:rPr>
        <w:b/>
        <w:bCs/>
      </w:rPr>
      <w:tblPr/>
      <w:tcPr>
        <w:tcBorders>
          <w:top w:val="double" w:sz="2" w:space="0" w:color="A9A59A"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5894143">
      <w:bodyDiv w:val="1"/>
      <w:marLeft w:val="0"/>
      <w:marRight w:val="0"/>
      <w:marTop w:val="0"/>
      <w:marBottom w:val="0"/>
      <w:divBdr>
        <w:top w:val="none" w:sz="0" w:space="0" w:color="auto"/>
        <w:left w:val="none" w:sz="0" w:space="0" w:color="auto"/>
        <w:bottom w:val="none" w:sz="0" w:space="0" w:color="auto"/>
        <w:right w:val="none" w:sz="0" w:space="0" w:color="auto"/>
      </w:divBdr>
    </w:div>
    <w:div w:id="278612705">
      <w:bodyDiv w:val="1"/>
      <w:marLeft w:val="0"/>
      <w:marRight w:val="0"/>
      <w:marTop w:val="0"/>
      <w:marBottom w:val="0"/>
      <w:divBdr>
        <w:top w:val="none" w:sz="0" w:space="0" w:color="auto"/>
        <w:left w:val="none" w:sz="0" w:space="0" w:color="auto"/>
        <w:bottom w:val="none" w:sz="0" w:space="0" w:color="auto"/>
        <w:right w:val="none" w:sz="0" w:space="0" w:color="auto"/>
      </w:divBdr>
    </w:div>
    <w:div w:id="811220088">
      <w:bodyDiv w:val="1"/>
      <w:marLeft w:val="0"/>
      <w:marRight w:val="0"/>
      <w:marTop w:val="0"/>
      <w:marBottom w:val="0"/>
      <w:divBdr>
        <w:top w:val="none" w:sz="0" w:space="0" w:color="auto"/>
        <w:left w:val="none" w:sz="0" w:space="0" w:color="auto"/>
        <w:bottom w:val="none" w:sz="0" w:space="0" w:color="auto"/>
        <w:right w:val="none" w:sz="0" w:space="0" w:color="auto"/>
      </w:divBdr>
    </w:div>
    <w:div w:id="824735824">
      <w:bodyDiv w:val="1"/>
      <w:marLeft w:val="0"/>
      <w:marRight w:val="0"/>
      <w:marTop w:val="0"/>
      <w:marBottom w:val="0"/>
      <w:divBdr>
        <w:top w:val="none" w:sz="0" w:space="0" w:color="auto"/>
        <w:left w:val="none" w:sz="0" w:space="0" w:color="auto"/>
        <w:bottom w:val="none" w:sz="0" w:space="0" w:color="auto"/>
        <w:right w:val="none" w:sz="0" w:space="0" w:color="auto"/>
      </w:divBdr>
      <w:divsChild>
        <w:div w:id="369455440">
          <w:marLeft w:val="0"/>
          <w:marRight w:val="0"/>
          <w:marTop w:val="0"/>
          <w:marBottom w:val="0"/>
          <w:divBdr>
            <w:top w:val="none" w:sz="0" w:space="0" w:color="auto"/>
            <w:left w:val="none" w:sz="0" w:space="0" w:color="auto"/>
            <w:bottom w:val="none" w:sz="0" w:space="0" w:color="auto"/>
            <w:right w:val="none" w:sz="0" w:space="0" w:color="auto"/>
          </w:divBdr>
        </w:div>
      </w:divsChild>
    </w:div>
    <w:div w:id="150362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3" Type="http://schemas.openxmlformats.org/officeDocument/2006/relationships/hyperlink" Target="mailto:info@aristechsurfaces.com" TargetMode="External"/><Relationship Id="rId2" Type="http://schemas.openxmlformats.org/officeDocument/2006/relationships/hyperlink" Target="mailto:info.europe@aristechsurfaces.com" TargetMode="External"/><Relationship Id="rId1" Type="http://schemas.openxmlformats.org/officeDocument/2006/relationships/hyperlink" Target="mailto:info@aristechsurfaces.com" TargetMode="External"/><Relationship Id="rId5" Type="http://schemas.openxmlformats.org/officeDocument/2006/relationships/image" Target="media/image6.jpg"/><Relationship Id="rId4" Type="http://schemas.openxmlformats.org/officeDocument/2006/relationships/hyperlink" Target="mailto:info.europe@aristechsurfac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hème Office">
  <a:themeElements>
    <a:clrScheme name="Aristech">
      <a:dk1>
        <a:srgbClr val="6C685C"/>
      </a:dk1>
      <a:lt1>
        <a:srgbClr val="FFFFFF"/>
      </a:lt1>
      <a:dk2>
        <a:srgbClr val="003764"/>
      </a:dk2>
      <a:lt2>
        <a:srgbClr val="EF7622"/>
      </a:lt2>
      <a:accent1>
        <a:srgbClr val="ECDFAB"/>
      </a:accent1>
      <a:accent2>
        <a:srgbClr val="C5CB7D"/>
      </a:accent2>
      <a:accent3>
        <a:srgbClr val="007169"/>
      </a:accent3>
      <a:accent4>
        <a:srgbClr val="4193BE"/>
      </a:accent4>
      <a:accent5>
        <a:srgbClr val="0059A3"/>
      </a:accent5>
      <a:accent6>
        <a:srgbClr val="246E97"/>
      </a:accent6>
      <a:hlink>
        <a:srgbClr val="0000FF"/>
      </a:hlink>
      <a:folHlink>
        <a:srgbClr val="800080"/>
      </a:folHlink>
    </a:clrScheme>
    <a:fontScheme name="Office 2">
      <a:majorFont>
        <a:latin typeface="Work Sans Light"/>
        <a:ea typeface=""/>
        <a:cs typeface=""/>
        <a:font script="Jpan" typeface="ＭＳ 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montserrat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7F8832-6C2F-1B4F-86F0-51CD87022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4</Pages>
  <Words>1874</Words>
  <Characters>10686</Characters>
  <Application>Microsoft Office Word</Application>
  <DocSecurity>0</DocSecurity>
  <Lines>89</Lines>
  <Paragraphs>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Arnaud Lambert</dc:creator>
  <cp:keywords/>
  <dc:description/>
  <cp:lastModifiedBy>nmkdezign@gmail.com</cp:lastModifiedBy>
  <cp:revision>20</cp:revision>
  <dcterms:created xsi:type="dcterms:W3CDTF">2021-02-08T11:34:00Z</dcterms:created>
  <dcterms:modified xsi:type="dcterms:W3CDTF">2021-07-15T14:38:00Z</dcterms:modified>
</cp:coreProperties>
</file>