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3367" w14:textId="69FABF63" w:rsidR="00E13582" w:rsidRPr="00E13582" w:rsidRDefault="00E13582" w:rsidP="00E13582">
      <w:pPr>
        <w:pStyle w:val="Heading1"/>
      </w:pPr>
      <w:r w:rsidRPr="00E13582">
        <w:drawing>
          <wp:inline distT="0" distB="0" distL="0" distR="0" wp14:anchorId="75804223" wp14:editId="54761DCB">
            <wp:extent cx="1066800" cy="18000"/>
            <wp:effectExtent l="0" t="0" r="0" b="0"/>
            <wp:docPr id="13" name="Graphiqu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Graphique 1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66800" cy="18000"/>
                    </a:xfrm>
                    <a:prstGeom prst="rect">
                      <a:avLst/>
                    </a:prstGeom>
                  </pic:spPr>
                </pic:pic>
              </a:graphicData>
            </a:graphic>
          </wp:inline>
        </w:drawing>
      </w:r>
      <w:r w:rsidRPr="00E13582">
        <w:br/>
      </w:r>
      <w:r w:rsidRPr="00E13582">
        <w:br/>
      </w:r>
      <w:r w:rsidR="00B53FDB">
        <w:t>Safety Data Sheet</w:t>
      </w:r>
      <w:r w:rsidRPr="00E13582">
        <w:br/>
      </w:r>
      <w:r w:rsidRPr="00E13582">
        <w:drawing>
          <wp:inline distT="0" distB="0" distL="0" distR="0" wp14:anchorId="536A111A" wp14:editId="2943EA73">
            <wp:extent cx="1066800" cy="18000"/>
            <wp:effectExtent l="0" t="0" r="0" b="0"/>
            <wp:docPr id="12" name="Graphiqu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Graphique 1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66800" cy="18000"/>
                    </a:xfrm>
                    <a:prstGeom prst="rect">
                      <a:avLst/>
                    </a:prstGeom>
                  </pic:spPr>
                </pic:pic>
              </a:graphicData>
            </a:graphic>
          </wp:inline>
        </w:drawing>
      </w:r>
      <w:r w:rsidR="00F37C7D" w:rsidRPr="00E13582">
        <w:t xml:space="preserve"> </w:t>
      </w:r>
    </w:p>
    <w:p w14:paraId="3CE8D448" w14:textId="77777777" w:rsidR="00F37C7D" w:rsidRDefault="00F37C7D" w:rsidP="0072207D">
      <w:pPr>
        <w:pStyle w:val="Heading2"/>
        <w:sectPr w:rsidR="00F37C7D" w:rsidSect="00850A11">
          <w:headerReference w:type="default" r:id="rId10"/>
          <w:footerReference w:type="even" r:id="rId11"/>
          <w:footerReference w:type="default" r:id="rId12"/>
          <w:headerReference w:type="first" r:id="rId13"/>
          <w:footerReference w:type="first" r:id="rId14"/>
          <w:pgSz w:w="11900" w:h="16840"/>
          <w:pgMar w:top="851" w:right="851" w:bottom="1701" w:left="851" w:header="684" w:footer="487" w:gutter="0"/>
          <w:cols w:space="708"/>
          <w:docGrid w:linePitch="360"/>
        </w:sectPr>
      </w:pPr>
    </w:p>
    <w:p w14:paraId="587FE9C5" w14:textId="4FA0A697" w:rsidR="00B53FDB" w:rsidRPr="007942A8" w:rsidRDefault="00B53FDB" w:rsidP="00B53FDB">
      <w:pPr>
        <w:pStyle w:val="Default"/>
        <w:rPr>
          <w:rFonts w:asciiTheme="minorHAnsi" w:hAnsiTheme="minorHAnsi" w:cstheme="minorBidi"/>
          <w:color w:val="000000" w:themeColor="text1"/>
          <w:sz w:val="20"/>
          <w:lang w:val="fr-CH"/>
        </w:rPr>
      </w:pPr>
      <w:r w:rsidRPr="00B53FDB">
        <w:rPr>
          <w:rFonts w:asciiTheme="minorHAnsi" w:hAnsiTheme="minorHAnsi" w:cstheme="minorBidi"/>
          <w:b/>
          <w:color w:val="000000" w:themeColor="text1"/>
          <w:sz w:val="20"/>
          <w:lang w:val="fr-CH"/>
        </w:rPr>
        <w:t>PRODUCT NAME:</w:t>
      </w:r>
      <w:r>
        <w:rPr>
          <w:rFonts w:asciiTheme="minorHAnsi" w:hAnsiTheme="minorHAnsi" w:cstheme="minorBidi"/>
          <w:b/>
          <w:color w:val="000000" w:themeColor="text1"/>
          <w:sz w:val="20"/>
          <w:lang w:val="fr-CH"/>
        </w:rPr>
        <w:t xml:space="preserve"> </w:t>
      </w:r>
      <w:r w:rsidR="00D961A6">
        <w:rPr>
          <w:rFonts w:asciiTheme="minorHAnsi" w:hAnsiTheme="minorHAnsi" w:cstheme="minorBidi"/>
          <w:color w:val="000000" w:themeColor="text1"/>
          <w:sz w:val="20"/>
          <w:lang w:val="fr-CH"/>
        </w:rPr>
        <w:t>STUDIO Collection®</w:t>
      </w:r>
      <w:r w:rsidRPr="007942A8">
        <w:rPr>
          <w:rFonts w:asciiTheme="minorHAnsi" w:hAnsiTheme="minorHAnsi" w:cstheme="minorBidi"/>
          <w:color w:val="000000" w:themeColor="text1"/>
          <w:sz w:val="20"/>
          <w:lang w:val="fr-CH"/>
        </w:rPr>
        <w:br/>
        <w:t>Powder Filler</w:t>
      </w:r>
    </w:p>
    <w:p w14:paraId="057B420D" w14:textId="641E999D" w:rsidR="00B53FDB" w:rsidRPr="00A1304E" w:rsidRDefault="00B53FDB" w:rsidP="00B53FDB">
      <w:r w:rsidRPr="002E010A">
        <w:rPr>
          <w:b/>
        </w:rPr>
        <w:t>MSDS ISSUE DATE:</w:t>
      </w:r>
      <w:r w:rsidRPr="00A1304E">
        <w:t xml:space="preserve"> 12/1/04</w:t>
      </w:r>
      <w:r w:rsidR="00AE3BF8">
        <w:br/>
      </w:r>
      <w:r w:rsidRPr="002E010A">
        <w:rPr>
          <w:b/>
        </w:rPr>
        <w:t>DS REVISION DATE:</w:t>
      </w:r>
      <w:r w:rsidRPr="00A1304E">
        <w:t xml:space="preserve"> 3/</w:t>
      </w:r>
      <w:r>
        <w:t>31</w:t>
      </w:r>
      <w:r w:rsidRPr="00A1304E">
        <w:t>/14</w:t>
      </w:r>
    </w:p>
    <w:p w14:paraId="6C7A3343" w14:textId="448A59BE" w:rsidR="00F37C7D" w:rsidRPr="0072207D" w:rsidRDefault="006F40D5" w:rsidP="006F40D5">
      <w:pPr>
        <w:pStyle w:val="Heading2"/>
      </w:pPr>
      <w:r>
        <w:t>SECTION 1: PRODUCT AND COMPANY IDENTIFICATION</w:t>
      </w:r>
    </w:p>
    <w:p w14:paraId="3C97F51F" w14:textId="56B5D101" w:rsidR="006F40D5" w:rsidRPr="00A1304E" w:rsidRDefault="006F40D5" w:rsidP="006F40D5">
      <w:pPr>
        <w:pStyle w:val="Header"/>
      </w:pPr>
      <w:r w:rsidRPr="00A1304E">
        <w:t xml:space="preserve">1.1 PRODUCT NAME: </w:t>
      </w:r>
      <w:r w:rsidRPr="006F40D5">
        <w:t>Powder Filler</w:t>
      </w:r>
    </w:p>
    <w:p w14:paraId="2CA37C0E" w14:textId="30DB6DD2" w:rsidR="006F40D5" w:rsidRPr="00A1304E" w:rsidRDefault="006F40D5" w:rsidP="006F40D5">
      <w:pPr>
        <w:pStyle w:val="ListParagraph"/>
      </w:pPr>
      <w:r w:rsidRPr="00A1304E">
        <w:t xml:space="preserve">Synonyms: </w:t>
      </w:r>
      <w:r w:rsidRPr="006F40D5">
        <w:t>Polyester Granules</w:t>
      </w:r>
    </w:p>
    <w:p w14:paraId="16DAFE1B" w14:textId="5161282F" w:rsidR="006F40D5" w:rsidRPr="00A1304E" w:rsidRDefault="006F40D5" w:rsidP="006F40D5">
      <w:pPr>
        <w:pStyle w:val="ListParagraph"/>
      </w:pPr>
      <w:r w:rsidRPr="00A1304E">
        <w:t xml:space="preserve">Chemical Name: </w:t>
      </w:r>
      <w:r w:rsidRPr="006F40D5">
        <w:t>Polyester</w:t>
      </w:r>
    </w:p>
    <w:p w14:paraId="6A52FD31" w14:textId="4EA12757" w:rsidR="006F40D5" w:rsidRPr="00A1304E" w:rsidRDefault="006F40D5" w:rsidP="006F40D5">
      <w:pPr>
        <w:pStyle w:val="Header"/>
      </w:pPr>
      <w:r w:rsidRPr="00A1304E">
        <w:t xml:space="preserve">1.2 PRODUCT USE: </w:t>
      </w:r>
      <w:r w:rsidRPr="006F40D5">
        <w:t>Solid Surface Manufacturing</w:t>
      </w:r>
    </w:p>
    <w:p w14:paraId="0CC82129" w14:textId="77777777" w:rsidR="006F40D5" w:rsidRDefault="006F40D5" w:rsidP="006F40D5">
      <w:pPr>
        <w:pStyle w:val="Header"/>
      </w:pPr>
      <w:r w:rsidRPr="00A1304E">
        <w:t>1.3 MANUFACTURER:</w:t>
      </w:r>
    </w:p>
    <w:p w14:paraId="74ACEBFF" w14:textId="77777777" w:rsidR="006F40D5" w:rsidRDefault="006F40D5" w:rsidP="006F40D5">
      <w:pPr>
        <w:pStyle w:val="ListParagraph"/>
      </w:pPr>
      <w:r w:rsidRPr="00A1304E">
        <w:t>Aristech Surfaces LLC</w:t>
      </w:r>
      <w:r>
        <w:br/>
      </w:r>
      <w:r w:rsidRPr="00A1304E">
        <w:t>7350 Empire Dr.</w:t>
      </w:r>
      <w:r>
        <w:br/>
      </w:r>
      <w:r w:rsidRPr="00A1304E">
        <w:t>Florence, KY 41042</w:t>
      </w:r>
    </w:p>
    <w:p w14:paraId="28E68821" w14:textId="77777777" w:rsidR="006F40D5" w:rsidRPr="00A1304E" w:rsidRDefault="006F40D5" w:rsidP="006F40D5">
      <w:pPr>
        <w:pStyle w:val="Header"/>
      </w:pPr>
      <w:r w:rsidRPr="00A1304E">
        <w:t>1.4 CONTACT INFORMATION</w:t>
      </w:r>
    </w:p>
    <w:p w14:paraId="2F012272" w14:textId="77777777" w:rsidR="006F40D5" w:rsidRPr="00A1304E" w:rsidRDefault="006F40D5" w:rsidP="006F40D5">
      <w:pPr>
        <w:pStyle w:val="ListParagraph"/>
      </w:pPr>
      <w:r w:rsidRPr="00A1304E">
        <w:t xml:space="preserve">Email: info@aristechsurfaces.com </w:t>
      </w:r>
    </w:p>
    <w:p w14:paraId="59933BB1" w14:textId="77777777" w:rsidR="006F40D5" w:rsidRDefault="006F40D5" w:rsidP="006F40D5">
      <w:pPr>
        <w:pStyle w:val="ListParagraph"/>
      </w:pPr>
      <w:r w:rsidRPr="00A1304E">
        <w:t>Emergency Phone: (859)- 283-1501</w:t>
      </w:r>
      <w:r>
        <w:br/>
      </w:r>
      <w:r w:rsidRPr="00A1304E">
        <w:t xml:space="preserve">(8AM- 5PM Mon-Fri) </w:t>
      </w:r>
    </w:p>
    <w:p w14:paraId="0065CBB3" w14:textId="77777777" w:rsidR="006F40D5" w:rsidRPr="00A1304E" w:rsidRDefault="006F40D5" w:rsidP="006F40D5">
      <w:pPr>
        <w:pStyle w:val="ListParagraph"/>
      </w:pPr>
      <w:r w:rsidRPr="00A1304E">
        <w:t xml:space="preserve">Fax: (859)-283-7378 </w:t>
      </w:r>
    </w:p>
    <w:p w14:paraId="5C442FB3" w14:textId="176F1B2F" w:rsidR="006F40D5" w:rsidRDefault="006F40D5" w:rsidP="006F40D5">
      <w:pPr>
        <w:pStyle w:val="ListParagraph"/>
      </w:pPr>
      <w:r w:rsidRPr="00A1304E">
        <w:t>CHEMTREC-(800)- 424-9300 (Off-Hour Emergencies); CCN 1676</w:t>
      </w:r>
    </w:p>
    <w:p w14:paraId="1C72A71A" w14:textId="0EDDFCA7" w:rsidR="006F40D5" w:rsidRPr="006F40D5" w:rsidRDefault="006F40D5" w:rsidP="006F40D5">
      <w:pPr>
        <w:pStyle w:val="Heading2"/>
      </w:pPr>
      <w:r w:rsidRPr="006F40D5">
        <w:t>SECTION 2: HAZARDS IDENTIFICATION</w:t>
      </w:r>
    </w:p>
    <w:p w14:paraId="395F8183" w14:textId="7400844F" w:rsidR="006F40D5" w:rsidRDefault="006F40D5" w:rsidP="006F40D5">
      <w:pPr>
        <w:pStyle w:val="Header"/>
      </w:pPr>
      <w:r>
        <w:t>2.1 CLASSIFICATION OF SUBSTANCE:</w:t>
      </w:r>
    </w:p>
    <w:p w14:paraId="4780A913" w14:textId="77777777" w:rsidR="006C1887" w:rsidRDefault="006F40D5" w:rsidP="006C1887">
      <w:pPr>
        <w:pStyle w:val="Heading3"/>
        <w:ind w:left="0" w:firstLine="0"/>
      </w:pPr>
      <w:r w:rsidRPr="006C1887">
        <w:t>PRODUCT</w:t>
      </w:r>
      <w:r>
        <w:rPr>
          <w:i/>
          <w:iCs/>
        </w:rPr>
        <w:t xml:space="preserve"> </w:t>
      </w:r>
      <w:r>
        <w:t>Classification Information:</w:t>
      </w:r>
    </w:p>
    <w:p w14:paraId="1FF86039" w14:textId="5A1DE254" w:rsidR="006F40D5" w:rsidRDefault="006F40D5" w:rsidP="006C1887">
      <w:r>
        <w:t>Not Classified.</w:t>
      </w:r>
    </w:p>
    <w:p w14:paraId="16903830" w14:textId="2DE321B5" w:rsidR="006F40D5" w:rsidRDefault="006F40D5" w:rsidP="006C1887">
      <w:pPr>
        <w:pStyle w:val="Heading3"/>
      </w:pPr>
      <w:r w:rsidRPr="006C1887">
        <w:t>INGREDIENT</w:t>
      </w:r>
      <w:r>
        <w:rPr>
          <w:i/>
          <w:iCs/>
        </w:rPr>
        <w:t xml:space="preserve"> </w:t>
      </w:r>
      <w:r>
        <w:t>Classification Information:</w:t>
      </w:r>
    </w:p>
    <w:p w14:paraId="35C835DF" w14:textId="7D90F47E" w:rsidR="006F40D5" w:rsidRDefault="006F40D5" w:rsidP="006C1887">
      <w:pPr>
        <w:pStyle w:val="Heading3"/>
      </w:pPr>
      <w:r>
        <w:t>Preliminary Statement:</w:t>
      </w:r>
    </w:p>
    <w:p w14:paraId="5CC77AD6" w14:textId="77777777" w:rsidR="006F40D5" w:rsidRPr="006C1887" w:rsidRDefault="006F40D5" w:rsidP="006C1887">
      <w:r w:rsidRPr="006C1887">
        <w:t xml:space="preserve">The product in its finished, marketed form is believed to be inert and generally innocuous. These classifications/hazards are pertaining to a compromised/disrupted product due to operations and processing such as sanding, sawing, grinding, burning etc. </w:t>
      </w:r>
    </w:p>
    <w:p w14:paraId="6BC040E0" w14:textId="77777777" w:rsidR="006F40D5" w:rsidRDefault="006F40D5" w:rsidP="006C1887">
      <w:pPr>
        <w:pStyle w:val="Heading3"/>
        <w:ind w:left="0" w:firstLine="0"/>
      </w:pPr>
      <w:r>
        <w:t>Classification according to Regulation (EC) No 1272/2008[</w:t>
      </w:r>
      <w:r w:rsidRPr="006C1887">
        <w:t>CLP</w:t>
      </w:r>
      <w:r>
        <w:t xml:space="preserve">]: </w:t>
      </w:r>
    </w:p>
    <w:p w14:paraId="4985C91C" w14:textId="60612EBF" w:rsidR="006F40D5" w:rsidRPr="006C1887" w:rsidRDefault="006F40D5" w:rsidP="006C1887">
      <w:pPr>
        <w:pStyle w:val="ListParagraph"/>
      </w:pPr>
      <w:r w:rsidRPr="006C1887">
        <w:t>Eye Irritation - Category 2</w:t>
      </w:r>
    </w:p>
    <w:p w14:paraId="2C811B34" w14:textId="0B4B4782" w:rsidR="006F40D5" w:rsidRPr="006C1887" w:rsidRDefault="006F40D5" w:rsidP="006C1887">
      <w:pPr>
        <w:pStyle w:val="ListParagraph"/>
      </w:pPr>
      <w:r w:rsidRPr="006C1887">
        <w:t>Skin Irritation - Category 2</w:t>
      </w:r>
    </w:p>
    <w:p w14:paraId="6FFD602C" w14:textId="6202EBD7" w:rsidR="006F40D5" w:rsidRPr="006C1887" w:rsidRDefault="006F40D5" w:rsidP="006C1887">
      <w:pPr>
        <w:pStyle w:val="ListParagraph"/>
      </w:pPr>
      <w:r w:rsidRPr="006C1887">
        <w:t>Specific Target Organ Toxicity (Single Exposure) - Category 3</w:t>
      </w:r>
    </w:p>
    <w:p w14:paraId="799DBA97" w14:textId="2F07B1B0" w:rsidR="00F37C7D" w:rsidRDefault="006F40D5" w:rsidP="006C1887">
      <w:pPr>
        <w:pStyle w:val="Header"/>
      </w:pPr>
      <w:r w:rsidRPr="006C1887">
        <w:t>2.2 LABEL ELEMENTS:</w:t>
      </w:r>
    </w:p>
    <w:p w14:paraId="74F34DD3" w14:textId="77777777" w:rsidR="00E407CE" w:rsidRDefault="00E407CE" w:rsidP="00E407CE">
      <w:pPr>
        <w:pStyle w:val="Header"/>
      </w:pPr>
      <w:r w:rsidRPr="00C324D4">
        <w:rPr>
          <w:b/>
          <w:color w:val="E63028" w:themeColor="accent1"/>
        </w:rPr>
        <w:t>WARNING!</w:t>
      </w:r>
    </w:p>
    <w:p w14:paraId="34FD869F" w14:textId="1C8DEC42" w:rsidR="00E407CE" w:rsidRDefault="00E407CE" w:rsidP="00E407CE">
      <w:pPr>
        <w:pStyle w:val="Header"/>
      </w:pPr>
      <w:r>
        <w:rPr>
          <w:noProof/>
        </w:rPr>
        <w:drawing>
          <wp:inline distT="0" distB="0" distL="0" distR="0" wp14:anchorId="00816C18" wp14:editId="001C7B29">
            <wp:extent cx="539646" cy="539646"/>
            <wp:effectExtent l="0" t="0" r="0" b="0"/>
            <wp:docPr id="9" name="Picture 9" descr="H:\MSDS\Miscellaneous\GHS\Pictograms\GHS - Exclamation Point Pictogram - 1 x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DS\Miscellaneous\GHS\Pictograms\GHS - Exclamation Point Pictogram - 1 x 1.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585" cy="544585"/>
                    </a:xfrm>
                    <a:prstGeom prst="rect">
                      <a:avLst/>
                    </a:prstGeom>
                    <a:noFill/>
                    <a:ln>
                      <a:noFill/>
                    </a:ln>
                  </pic:spPr>
                </pic:pic>
              </a:graphicData>
            </a:graphic>
          </wp:inline>
        </w:drawing>
      </w:r>
    </w:p>
    <w:p w14:paraId="7D225C0C" w14:textId="7E339952" w:rsidR="00E407CE" w:rsidRDefault="00E407CE" w:rsidP="00E407CE">
      <w:pPr>
        <w:pStyle w:val="Header"/>
        <w:rPr>
          <w:b/>
          <w:color w:val="E63028" w:themeColor="accent1"/>
        </w:rPr>
      </w:pPr>
      <w:r w:rsidRPr="00C324D4">
        <w:rPr>
          <w:b/>
          <w:color w:val="E63028" w:themeColor="accent1"/>
        </w:rPr>
        <w:t>IRRITANT</w:t>
      </w:r>
    </w:p>
    <w:p w14:paraId="2A3233D8" w14:textId="77777777" w:rsidR="00E407CE" w:rsidRDefault="00E407CE" w:rsidP="00E407CE">
      <w:pPr>
        <w:pStyle w:val="Heading3"/>
      </w:pPr>
      <w:r>
        <w:t>Signal Word:</w:t>
      </w:r>
    </w:p>
    <w:p w14:paraId="62FBA621" w14:textId="77777777" w:rsidR="00E407CE" w:rsidRPr="00C324D4" w:rsidRDefault="00E407CE" w:rsidP="00E407CE">
      <w:pPr>
        <w:pStyle w:val="ListParagraph"/>
      </w:pPr>
      <w:r w:rsidRPr="00C324D4">
        <w:t>WARNING!</w:t>
      </w:r>
    </w:p>
    <w:p w14:paraId="6B2136D2" w14:textId="77777777" w:rsidR="00E407CE" w:rsidRDefault="00E407CE" w:rsidP="00E407CE">
      <w:pPr>
        <w:pStyle w:val="Heading3"/>
      </w:pPr>
      <w:r>
        <w:t xml:space="preserve">Relevant Routes of </w:t>
      </w:r>
      <w:r w:rsidRPr="00C324D4">
        <w:t>Exposure</w:t>
      </w:r>
      <w:r>
        <w:t>:</w:t>
      </w:r>
    </w:p>
    <w:p w14:paraId="744119A3" w14:textId="124917D0" w:rsidR="00E407CE" w:rsidRPr="00E407CE" w:rsidRDefault="00E407CE" w:rsidP="00E407CE">
      <w:pPr>
        <w:pStyle w:val="ListParagraph"/>
      </w:pPr>
      <w:r w:rsidRPr="00E407CE">
        <w:t>Inhalation, eye and skin.</w:t>
      </w:r>
    </w:p>
    <w:p w14:paraId="3E92E34B" w14:textId="77777777" w:rsidR="00C9321B" w:rsidRDefault="00C9321B" w:rsidP="00C9321B">
      <w:pPr>
        <w:pStyle w:val="Heading3"/>
      </w:pPr>
      <w:r>
        <w:lastRenderedPageBreak/>
        <w:t>CLP/</w:t>
      </w:r>
      <w:r w:rsidRPr="00C9321B">
        <w:t>GHS</w:t>
      </w:r>
      <w:r>
        <w:t xml:space="preserve"> Statements: </w:t>
      </w:r>
    </w:p>
    <w:p w14:paraId="24269C53" w14:textId="383ED6FE" w:rsidR="00C9321B" w:rsidRDefault="00C9321B" w:rsidP="00C9321B">
      <w:pPr>
        <w:pStyle w:val="Header"/>
      </w:pPr>
      <w:r>
        <w:t>Hazard Statement(s):</w:t>
      </w:r>
    </w:p>
    <w:p w14:paraId="77ACF15F" w14:textId="1DF5CAAE" w:rsidR="00C9321B" w:rsidRDefault="00C9321B" w:rsidP="00C9321B">
      <w:pPr>
        <w:pStyle w:val="ListParagraph"/>
      </w:pPr>
      <w:r>
        <w:t>H315 Causes skin irritation</w:t>
      </w:r>
    </w:p>
    <w:p w14:paraId="40B4B8A1" w14:textId="796D2589" w:rsidR="00C9321B" w:rsidRDefault="00C9321B" w:rsidP="00C9321B">
      <w:pPr>
        <w:pStyle w:val="ListParagraph"/>
      </w:pPr>
      <w:r>
        <w:t>H319 Causes serious eye irritation</w:t>
      </w:r>
    </w:p>
    <w:p w14:paraId="701BE0B6" w14:textId="6B45FF0A" w:rsidR="00C9321B" w:rsidRDefault="00C9321B" w:rsidP="00C9321B">
      <w:pPr>
        <w:pStyle w:val="ListParagraph"/>
      </w:pPr>
      <w:r>
        <w:t>H335 May cause respiratory irritation</w:t>
      </w:r>
    </w:p>
    <w:p w14:paraId="2B701FFC" w14:textId="77560FA7" w:rsidR="00C9321B" w:rsidRDefault="00C9321B" w:rsidP="00C9321B">
      <w:pPr>
        <w:pStyle w:val="Heading3"/>
      </w:pPr>
      <w:r w:rsidRPr="00C9321B">
        <w:t>Precautionary</w:t>
      </w:r>
      <w:r>
        <w:t xml:space="preserve"> statement(s):</w:t>
      </w:r>
    </w:p>
    <w:p w14:paraId="025C0BC7" w14:textId="3BA35E99" w:rsidR="00C9321B" w:rsidRDefault="00C9321B" w:rsidP="00C9321B">
      <w:pPr>
        <w:pStyle w:val="Header"/>
      </w:pPr>
      <w:r w:rsidRPr="00C9321B">
        <w:t>Prevention</w:t>
      </w:r>
      <w:r>
        <w:t>:</w:t>
      </w:r>
    </w:p>
    <w:p w14:paraId="203C951B" w14:textId="656A4823" w:rsidR="00C9321B" w:rsidRDefault="00C9321B" w:rsidP="00C9321B">
      <w:pPr>
        <w:pStyle w:val="ListParagraph"/>
      </w:pPr>
      <w:r>
        <w:t>P261 Avoid breathing dust/fume/gas/mist/vapors/spray.</w:t>
      </w:r>
    </w:p>
    <w:p w14:paraId="4F30EF0C" w14:textId="395E651F" w:rsidR="00C9321B" w:rsidRDefault="00C9321B" w:rsidP="00C9321B">
      <w:pPr>
        <w:pStyle w:val="ListParagraph"/>
      </w:pPr>
      <w:r>
        <w:t>P264 Wash hands thoroughly after handling.</w:t>
      </w:r>
    </w:p>
    <w:p w14:paraId="234F7FB8" w14:textId="755A1A25" w:rsidR="00C9321B" w:rsidRDefault="00C9321B" w:rsidP="00C9321B">
      <w:pPr>
        <w:pStyle w:val="ListParagraph"/>
      </w:pPr>
      <w:r>
        <w:t>P271 Use only outdoors or in a well-ventilated area.</w:t>
      </w:r>
    </w:p>
    <w:p w14:paraId="3BE37FF3" w14:textId="1CA9ED03" w:rsidR="00C9321B" w:rsidRDefault="00C9321B" w:rsidP="00C9321B">
      <w:pPr>
        <w:pStyle w:val="ListParagraph"/>
      </w:pPr>
      <w:r>
        <w:t>P280 Wear protective gloves/protective clothing/eye protection/face protection.</w:t>
      </w:r>
    </w:p>
    <w:p w14:paraId="0562B33E" w14:textId="693D080A" w:rsidR="00C9321B" w:rsidRDefault="00C9321B" w:rsidP="00C9321B">
      <w:pPr>
        <w:pStyle w:val="Header"/>
      </w:pPr>
      <w:r>
        <w:t>Response:</w:t>
      </w:r>
    </w:p>
    <w:p w14:paraId="3682F770" w14:textId="1842A73A" w:rsidR="00C9321B" w:rsidRDefault="00C9321B" w:rsidP="00C9321B">
      <w:pPr>
        <w:pStyle w:val="ListParagraph"/>
      </w:pPr>
      <w:r>
        <w:t>P302 + P352 IF ON SKIN: Wash with plenty of soap and water.</w:t>
      </w:r>
    </w:p>
    <w:p w14:paraId="595B5A14" w14:textId="50161DDB" w:rsidR="00C9321B" w:rsidRDefault="00C9321B" w:rsidP="00C9321B">
      <w:pPr>
        <w:pStyle w:val="ListParagraph"/>
      </w:pPr>
      <w:r>
        <w:t xml:space="preserve">P305+P351+P338 IF IN EYES: Rinse cautiously with water for several minutes. </w:t>
      </w:r>
      <w:r>
        <w:t>Remove contact lenses, if present and easy to do. Continue rinsing.</w:t>
      </w:r>
    </w:p>
    <w:p w14:paraId="209B9BAB" w14:textId="7B8446D4" w:rsidR="00C9321B" w:rsidRDefault="00C9321B" w:rsidP="00C9321B">
      <w:pPr>
        <w:pStyle w:val="ListParagraph"/>
      </w:pPr>
      <w:r>
        <w:t>P312 Call a POISON CENTER or doctor/physician if you feel unwell.</w:t>
      </w:r>
    </w:p>
    <w:p w14:paraId="0CAF9FE7" w14:textId="1C9E1EEA" w:rsidR="00C9321B" w:rsidRDefault="00C9321B" w:rsidP="00C9321B">
      <w:pPr>
        <w:pStyle w:val="ListParagraph"/>
      </w:pPr>
      <w:r>
        <w:t>P332 + P313 IF SKIN irritation occurs: Get medical advice/attention.</w:t>
      </w:r>
    </w:p>
    <w:p w14:paraId="48961DE9" w14:textId="7914C00F" w:rsidR="00C9321B" w:rsidRDefault="00C9321B" w:rsidP="00C9321B">
      <w:pPr>
        <w:pStyle w:val="ListParagraph"/>
      </w:pPr>
      <w:r>
        <w:t>P337 + P313 IF eye irritation persists: Get medical advice/attention</w:t>
      </w:r>
    </w:p>
    <w:p w14:paraId="420647F0" w14:textId="2C190379" w:rsidR="00C9321B" w:rsidRDefault="00C9321B" w:rsidP="00C9321B">
      <w:pPr>
        <w:pStyle w:val="ListParagraph"/>
      </w:pPr>
      <w:r>
        <w:t>P362 Take off contaminated clothing and wash before reuse.</w:t>
      </w:r>
    </w:p>
    <w:p w14:paraId="2F255353" w14:textId="56A714E5" w:rsidR="00C9321B" w:rsidRDefault="00C9321B" w:rsidP="00C9321B">
      <w:pPr>
        <w:pStyle w:val="Header"/>
      </w:pPr>
      <w:r>
        <w:t>Storage:</w:t>
      </w:r>
    </w:p>
    <w:p w14:paraId="45FA7004" w14:textId="62D96A29" w:rsidR="00C9321B" w:rsidRDefault="00C9321B" w:rsidP="00C9321B">
      <w:pPr>
        <w:pStyle w:val="ListParagraph"/>
      </w:pPr>
      <w:r>
        <w:t>P403 + P233 Store in a well-ventilated place. Keep container tightly closed.</w:t>
      </w:r>
    </w:p>
    <w:p w14:paraId="56D169B9" w14:textId="49CA7FFC" w:rsidR="00C9321B" w:rsidRDefault="00C9321B" w:rsidP="00C9321B">
      <w:pPr>
        <w:pStyle w:val="Header"/>
      </w:pPr>
      <w:r>
        <w:t>Disposal:</w:t>
      </w:r>
    </w:p>
    <w:p w14:paraId="23378C8D" w14:textId="308CB273" w:rsidR="00C9321B" w:rsidRDefault="00C9321B" w:rsidP="00C9321B">
      <w:pPr>
        <w:pStyle w:val="ListParagraph"/>
        <w:sectPr w:rsidR="00C9321B" w:rsidSect="00850A11">
          <w:type w:val="continuous"/>
          <w:pgSz w:w="11900" w:h="16840"/>
          <w:pgMar w:top="1761" w:right="851" w:bottom="1760" w:left="851" w:header="684" w:footer="487" w:gutter="0"/>
          <w:cols w:num="2" w:space="708"/>
          <w:titlePg/>
          <w:docGrid w:linePitch="360"/>
        </w:sectPr>
      </w:pPr>
      <w:r>
        <w:t>P501 Dispose of in accordance with local, state and federal requirements. This product as sold in its marketed form is not considered an EPA hazardous waste when discarded. Allow hot or heated material to solidify and cool before disposal</w:t>
      </w:r>
    </w:p>
    <w:p w14:paraId="3AD1CDED" w14:textId="34B87399" w:rsidR="00C9321B" w:rsidRDefault="00C9321B" w:rsidP="00C9321B"/>
    <w:p w14:paraId="3A6EFFE1" w14:textId="79FBB55F" w:rsidR="00C9321B" w:rsidRPr="00C9321B" w:rsidRDefault="00C9321B" w:rsidP="00C9321B">
      <w:pPr>
        <w:pStyle w:val="Heading2"/>
      </w:pPr>
      <w:r w:rsidRPr="00C9321B">
        <w:t>SECTION 3: COMPOSITION/INFORMATION ON INGREDIENTS</w:t>
      </w:r>
    </w:p>
    <w:tbl>
      <w:tblPr>
        <w:tblStyle w:val="ListTable2-Accent1"/>
        <w:tblW w:w="10350" w:type="dxa"/>
        <w:tblLook w:val="0620" w:firstRow="1" w:lastRow="0" w:firstColumn="0" w:lastColumn="0" w:noHBand="1" w:noVBand="1"/>
      </w:tblPr>
      <w:tblGrid>
        <w:gridCol w:w="2250"/>
        <w:gridCol w:w="1170"/>
        <w:gridCol w:w="1170"/>
        <w:gridCol w:w="990"/>
        <w:gridCol w:w="2160"/>
        <w:gridCol w:w="2610"/>
      </w:tblGrid>
      <w:tr w:rsidR="00C9321B" w:rsidRPr="00C324D4" w14:paraId="6E981F21" w14:textId="77777777" w:rsidTr="00C9321B">
        <w:trPr>
          <w:cnfStyle w:val="100000000000" w:firstRow="1" w:lastRow="0" w:firstColumn="0" w:lastColumn="0" w:oddVBand="0" w:evenVBand="0" w:oddHBand="0" w:evenHBand="0" w:firstRowFirstColumn="0" w:firstRowLastColumn="0" w:lastRowFirstColumn="0" w:lastRowLastColumn="0"/>
          <w:trHeight w:val="57"/>
          <w:tblHeader/>
        </w:trPr>
        <w:tc>
          <w:tcPr>
            <w:tcW w:w="2250" w:type="dxa"/>
            <w:noWrap/>
            <w:vAlign w:val="bottom"/>
            <w:hideMark/>
          </w:tcPr>
          <w:p w14:paraId="206A1920" w14:textId="77777777" w:rsidR="00C9321B" w:rsidRPr="000809F9" w:rsidRDefault="00C9321B" w:rsidP="00970145">
            <w:pPr>
              <w:spacing w:before="20" w:after="20"/>
              <w:rPr>
                <w:rFonts w:cs="Times New Roman (Corps CS)"/>
                <w:caps/>
                <w:sz w:val="16"/>
                <w:szCs w:val="16"/>
              </w:rPr>
            </w:pPr>
            <w:r w:rsidRPr="000809F9">
              <w:rPr>
                <w:rFonts w:cs="Times New Roman (Corps CS)"/>
                <w:caps/>
                <w:sz w:val="16"/>
                <w:szCs w:val="16"/>
              </w:rPr>
              <w:t>Ingredient Name</w:t>
            </w:r>
          </w:p>
        </w:tc>
        <w:tc>
          <w:tcPr>
            <w:tcW w:w="1170" w:type="dxa"/>
            <w:noWrap/>
            <w:vAlign w:val="bottom"/>
            <w:hideMark/>
          </w:tcPr>
          <w:p w14:paraId="2152B67F" w14:textId="77777777" w:rsidR="00C9321B" w:rsidRPr="000809F9" w:rsidRDefault="00C9321B" w:rsidP="00970145">
            <w:pPr>
              <w:spacing w:before="20" w:after="20"/>
              <w:jc w:val="center"/>
              <w:rPr>
                <w:rFonts w:cs="Times New Roman (Corps CS)"/>
                <w:caps/>
                <w:sz w:val="16"/>
                <w:szCs w:val="16"/>
              </w:rPr>
            </w:pPr>
            <w:r w:rsidRPr="000809F9">
              <w:rPr>
                <w:rFonts w:cs="Times New Roman (Corps CS)"/>
                <w:caps/>
                <w:sz w:val="16"/>
                <w:szCs w:val="16"/>
              </w:rPr>
              <w:t>CAS #</w:t>
            </w:r>
          </w:p>
        </w:tc>
        <w:tc>
          <w:tcPr>
            <w:tcW w:w="1170" w:type="dxa"/>
            <w:noWrap/>
            <w:vAlign w:val="bottom"/>
            <w:hideMark/>
          </w:tcPr>
          <w:p w14:paraId="7D2FDFC1" w14:textId="77777777" w:rsidR="00C9321B" w:rsidRPr="000809F9" w:rsidRDefault="00C9321B" w:rsidP="00970145">
            <w:pPr>
              <w:spacing w:before="20" w:after="20"/>
              <w:jc w:val="center"/>
              <w:rPr>
                <w:rFonts w:cs="Times New Roman (Corps CS)"/>
                <w:caps/>
                <w:sz w:val="16"/>
                <w:szCs w:val="16"/>
              </w:rPr>
            </w:pPr>
            <w:r w:rsidRPr="000809F9">
              <w:rPr>
                <w:rFonts w:cs="Times New Roman (Corps CS)"/>
                <w:caps/>
                <w:sz w:val="16"/>
                <w:szCs w:val="16"/>
              </w:rPr>
              <w:t>EC #</w:t>
            </w:r>
          </w:p>
        </w:tc>
        <w:tc>
          <w:tcPr>
            <w:tcW w:w="990" w:type="dxa"/>
            <w:vAlign w:val="bottom"/>
          </w:tcPr>
          <w:p w14:paraId="30A7E31B" w14:textId="77777777" w:rsidR="00C9321B" w:rsidRPr="000809F9" w:rsidRDefault="00C9321B" w:rsidP="00970145">
            <w:pPr>
              <w:spacing w:before="20" w:after="20"/>
              <w:jc w:val="center"/>
              <w:rPr>
                <w:rFonts w:cs="Times New Roman (Corps CS)"/>
                <w:caps/>
                <w:sz w:val="16"/>
                <w:szCs w:val="16"/>
              </w:rPr>
            </w:pPr>
            <w:r w:rsidRPr="000809F9">
              <w:rPr>
                <w:rFonts w:cs="Times New Roman (Corps CS)"/>
                <w:caps/>
                <w:sz w:val="16"/>
                <w:szCs w:val="16"/>
              </w:rPr>
              <w:t>% WT</w:t>
            </w:r>
          </w:p>
        </w:tc>
        <w:tc>
          <w:tcPr>
            <w:tcW w:w="2160" w:type="dxa"/>
            <w:vAlign w:val="bottom"/>
          </w:tcPr>
          <w:p w14:paraId="33C03D2E" w14:textId="77777777" w:rsidR="00C9321B" w:rsidRPr="000809F9" w:rsidRDefault="00C9321B" w:rsidP="00970145">
            <w:pPr>
              <w:spacing w:before="20" w:after="20"/>
              <w:jc w:val="center"/>
              <w:rPr>
                <w:rFonts w:cs="Times New Roman (Corps CS)"/>
                <w:caps/>
                <w:sz w:val="16"/>
                <w:szCs w:val="16"/>
              </w:rPr>
            </w:pPr>
            <w:r w:rsidRPr="000809F9">
              <w:rPr>
                <w:rFonts w:cs="Times New Roman (Corps CS)"/>
                <w:caps/>
                <w:sz w:val="16"/>
                <w:szCs w:val="16"/>
              </w:rPr>
              <w:t>DSD Classification</w:t>
            </w:r>
          </w:p>
        </w:tc>
        <w:tc>
          <w:tcPr>
            <w:tcW w:w="2610" w:type="dxa"/>
            <w:vAlign w:val="bottom"/>
          </w:tcPr>
          <w:p w14:paraId="70F7D44A" w14:textId="77777777" w:rsidR="00C9321B" w:rsidRPr="000809F9" w:rsidRDefault="00C9321B" w:rsidP="00970145">
            <w:pPr>
              <w:spacing w:before="20" w:after="20"/>
              <w:jc w:val="center"/>
              <w:rPr>
                <w:rFonts w:cs="Times New Roman (Corps CS)"/>
                <w:caps/>
                <w:sz w:val="16"/>
                <w:szCs w:val="16"/>
              </w:rPr>
            </w:pPr>
            <w:r w:rsidRPr="000809F9">
              <w:rPr>
                <w:rFonts w:cs="Times New Roman (Corps CS)"/>
                <w:caps/>
                <w:sz w:val="16"/>
                <w:szCs w:val="16"/>
              </w:rPr>
              <w:t>CLP/GHS Classification</w:t>
            </w:r>
          </w:p>
        </w:tc>
      </w:tr>
      <w:tr w:rsidR="00C9321B" w:rsidRPr="00C324D4" w14:paraId="2D7E175A" w14:textId="77777777" w:rsidTr="00C9321B">
        <w:trPr>
          <w:trHeight w:val="497"/>
        </w:trPr>
        <w:tc>
          <w:tcPr>
            <w:tcW w:w="2250" w:type="dxa"/>
            <w:noWrap/>
            <w:hideMark/>
          </w:tcPr>
          <w:p w14:paraId="5CEF25C1" w14:textId="54224081" w:rsidR="00C9321B" w:rsidRPr="000809F9" w:rsidRDefault="00C9321B" w:rsidP="00C9321B">
            <w:pPr>
              <w:pStyle w:val="NoSpacing"/>
              <w:spacing w:before="20" w:after="20"/>
              <w:rPr>
                <w:sz w:val="16"/>
                <w:szCs w:val="16"/>
                <w:lang w:val="en-US"/>
              </w:rPr>
            </w:pPr>
            <w:r w:rsidRPr="000809F9">
              <w:rPr>
                <w:sz w:val="16"/>
                <w:szCs w:val="16"/>
                <w:lang w:val="en-US"/>
              </w:rPr>
              <w:t xml:space="preserve">* </w:t>
            </w:r>
            <w:r w:rsidR="000809F9">
              <w:rPr>
                <w:sz w:val="16"/>
                <w:szCs w:val="16"/>
                <w:lang w:val="en-US"/>
              </w:rPr>
              <w:t>STUDIO Collection</w:t>
            </w:r>
            <w:r w:rsidRPr="000809F9">
              <w:rPr>
                <w:sz w:val="16"/>
                <w:szCs w:val="16"/>
                <w:lang w:val="en-US"/>
              </w:rPr>
              <w:t xml:space="preserve"> Powder Filler</w:t>
            </w:r>
          </w:p>
        </w:tc>
        <w:tc>
          <w:tcPr>
            <w:tcW w:w="1170" w:type="dxa"/>
            <w:noWrap/>
            <w:hideMark/>
          </w:tcPr>
          <w:p w14:paraId="5D884530"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Mixture</w:t>
            </w:r>
          </w:p>
        </w:tc>
        <w:tc>
          <w:tcPr>
            <w:tcW w:w="1170" w:type="dxa"/>
            <w:noWrap/>
            <w:hideMark/>
          </w:tcPr>
          <w:p w14:paraId="4FD327BD"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Mixture</w:t>
            </w:r>
          </w:p>
        </w:tc>
        <w:tc>
          <w:tcPr>
            <w:tcW w:w="990" w:type="dxa"/>
          </w:tcPr>
          <w:p w14:paraId="72A86DAD"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100</w:t>
            </w:r>
          </w:p>
        </w:tc>
        <w:tc>
          <w:tcPr>
            <w:tcW w:w="2160" w:type="dxa"/>
          </w:tcPr>
          <w:p w14:paraId="428474E4"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c>
          <w:tcPr>
            <w:tcW w:w="2610" w:type="dxa"/>
          </w:tcPr>
          <w:p w14:paraId="06956CDD" w14:textId="590F84B5"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r>
      <w:tr w:rsidR="00C9321B" w:rsidRPr="00C324D4" w14:paraId="5908F79F" w14:textId="77777777" w:rsidTr="00C9321B">
        <w:trPr>
          <w:trHeight w:val="362"/>
        </w:trPr>
        <w:tc>
          <w:tcPr>
            <w:tcW w:w="2250" w:type="dxa"/>
            <w:noWrap/>
            <w:hideMark/>
          </w:tcPr>
          <w:p w14:paraId="5952B2F5" w14:textId="22575665" w:rsidR="00C9321B" w:rsidRPr="000809F9" w:rsidRDefault="00C9321B" w:rsidP="00C9321B">
            <w:pPr>
              <w:pStyle w:val="NoSpacing"/>
              <w:spacing w:before="20" w:after="20"/>
              <w:rPr>
                <w:sz w:val="16"/>
                <w:szCs w:val="16"/>
                <w:lang w:val="en-US"/>
              </w:rPr>
            </w:pPr>
            <w:r w:rsidRPr="000809F9">
              <w:rPr>
                <w:sz w:val="16"/>
                <w:szCs w:val="16"/>
                <w:lang w:val="en-US"/>
              </w:rPr>
              <w:t>Cured Polyester Resin</w:t>
            </w:r>
          </w:p>
        </w:tc>
        <w:tc>
          <w:tcPr>
            <w:tcW w:w="1170" w:type="dxa"/>
            <w:noWrap/>
            <w:hideMark/>
          </w:tcPr>
          <w:p w14:paraId="54A843FC" w14:textId="56303A95" w:rsidR="00C9321B" w:rsidRPr="000809F9" w:rsidRDefault="00C9321B" w:rsidP="00C9321B">
            <w:pPr>
              <w:pStyle w:val="NoSpacing"/>
              <w:spacing w:before="20" w:after="20"/>
              <w:jc w:val="center"/>
              <w:rPr>
                <w:sz w:val="16"/>
                <w:szCs w:val="16"/>
                <w:lang w:val="en-US"/>
              </w:rPr>
            </w:pPr>
            <w:r w:rsidRPr="000809F9">
              <w:rPr>
                <w:sz w:val="16"/>
                <w:szCs w:val="16"/>
                <w:lang w:val="en-US"/>
              </w:rPr>
              <w:t>Mixture</w:t>
            </w:r>
          </w:p>
        </w:tc>
        <w:tc>
          <w:tcPr>
            <w:tcW w:w="1170" w:type="dxa"/>
            <w:noWrap/>
            <w:hideMark/>
          </w:tcPr>
          <w:p w14:paraId="5644F25D" w14:textId="78B48AC4" w:rsidR="00C9321B" w:rsidRPr="000809F9" w:rsidRDefault="00C9321B" w:rsidP="00C9321B">
            <w:pPr>
              <w:pStyle w:val="NoSpacing"/>
              <w:spacing w:before="20" w:after="20"/>
              <w:jc w:val="center"/>
              <w:rPr>
                <w:sz w:val="16"/>
                <w:szCs w:val="16"/>
                <w:lang w:val="en-US"/>
              </w:rPr>
            </w:pPr>
            <w:r w:rsidRPr="000809F9">
              <w:rPr>
                <w:sz w:val="16"/>
                <w:szCs w:val="16"/>
                <w:lang w:val="en-US"/>
              </w:rPr>
              <w:t>Mixture</w:t>
            </w:r>
          </w:p>
        </w:tc>
        <w:tc>
          <w:tcPr>
            <w:tcW w:w="990" w:type="dxa"/>
          </w:tcPr>
          <w:p w14:paraId="2E12AF21" w14:textId="4D9499E8" w:rsidR="00C9321B" w:rsidRPr="000809F9" w:rsidRDefault="00C9321B" w:rsidP="00C9321B">
            <w:pPr>
              <w:pStyle w:val="NoSpacing"/>
              <w:spacing w:before="20" w:after="20"/>
              <w:jc w:val="center"/>
              <w:rPr>
                <w:sz w:val="16"/>
                <w:szCs w:val="16"/>
                <w:lang w:val="en-US"/>
              </w:rPr>
            </w:pPr>
            <w:r w:rsidRPr="000809F9">
              <w:rPr>
                <w:sz w:val="16"/>
                <w:szCs w:val="16"/>
                <w:lang w:val="en-US"/>
              </w:rPr>
              <w:t>48-100</w:t>
            </w:r>
          </w:p>
        </w:tc>
        <w:tc>
          <w:tcPr>
            <w:tcW w:w="2160" w:type="dxa"/>
          </w:tcPr>
          <w:p w14:paraId="1DD55A8F"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c>
          <w:tcPr>
            <w:tcW w:w="2610" w:type="dxa"/>
          </w:tcPr>
          <w:p w14:paraId="6A54FA08" w14:textId="28B3A2E2"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r>
      <w:tr w:rsidR="00C9321B" w:rsidRPr="00C324D4" w14:paraId="159CE097" w14:textId="77777777" w:rsidTr="00C9321B">
        <w:trPr>
          <w:trHeight w:val="1433"/>
        </w:trPr>
        <w:tc>
          <w:tcPr>
            <w:tcW w:w="2250" w:type="dxa"/>
            <w:noWrap/>
            <w:hideMark/>
          </w:tcPr>
          <w:p w14:paraId="48106C1F" w14:textId="22E92039" w:rsidR="00C9321B" w:rsidRPr="000809F9" w:rsidRDefault="00C9321B" w:rsidP="00C9321B">
            <w:pPr>
              <w:pStyle w:val="NoSpacing"/>
              <w:spacing w:before="20" w:after="20"/>
              <w:rPr>
                <w:sz w:val="16"/>
                <w:szCs w:val="16"/>
                <w:lang w:val="en-US"/>
              </w:rPr>
            </w:pPr>
            <w:r w:rsidRPr="000809F9">
              <w:rPr>
                <w:sz w:val="16"/>
                <w:szCs w:val="16"/>
                <w:lang w:val="en-US"/>
              </w:rPr>
              <w:t>Alumina Trihydrate</w:t>
            </w:r>
          </w:p>
        </w:tc>
        <w:tc>
          <w:tcPr>
            <w:tcW w:w="1170" w:type="dxa"/>
            <w:noWrap/>
            <w:hideMark/>
          </w:tcPr>
          <w:p w14:paraId="3910C78A" w14:textId="2424DA0B" w:rsidR="00C9321B" w:rsidRPr="000809F9" w:rsidRDefault="00C9321B" w:rsidP="00C9321B">
            <w:pPr>
              <w:pStyle w:val="NoSpacing"/>
              <w:spacing w:before="20" w:after="20"/>
              <w:jc w:val="center"/>
              <w:rPr>
                <w:sz w:val="16"/>
                <w:szCs w:val="16"/>
                <w:lang w:val="en-US"/>
              </w:rPr>
            </w:pPr>
            <w:r w:rsidRPr="000809F9">
              <w:rPr>
                <w:sz w:val="16"/>
                <w:szCs w:val="16"/>
                <w:lang w:val="en-US"/>
              </w:rPr>
              <w:t>21645-51-2</w:t>
            </w:r>
          </w:p>
        </w:tc>
        <w:tc>
          <w:tcPr>
            <w:tcW w:w="1170" w:type="dxa"/>
            <w:noWrap/>
            <w:hideMark/>
          </w:tcPr>
          <w:p w14:paraId="53C3D0A6" w14:textId="035858CA" w:rsidR="00C9321B" w:rsidRPr="000809F9" w:rsidRDefault="00C9321B" w:rsidP="00C9321B">
            <w:pPr>
              <w:pStyle w:val="NoSpacing"/>
              <w:spacing w:before="20" w:after="20"/>
              <w:jc w:val="center"/>
              <w:rPr>
                <w:sz w:val="16"/>
                <w:szCs w:val="16"/>
                <w:lang w:val="en-US"/>
              </w:rPr>
            </w:pPr>
            <w:r w:rsidRPr="000809F9">
              <w:rPr>
                <w:sz w:val="16"/>
                <w:szCs w:val="16"/>
                <w:lang w:val="en-US"/>
              </w:rPr>
              <w:t>244-492-7</w:t>
            </w:r>
          </w:p>
        </w:tc>
        <w:tc>
          <w:tcPr>
            <w:tcW w:w="990" w:type="dxa"/>
          </w:tcPr>
          <w:p w14:paraId="1A285024" w14:textId="21A74E96" w:rsidR="00C9321B" w:rsidRPr="000809F9" w:rsidRDefault="00C9321B" w:rsidP="00C9321B">
            <w:pPr>
              <w:pStyle w:val="NoSpacing"/>
              <w:spacing w:before="20" w:after="20"/>
              <w:jc w:val="center"/>
              <w:rPr>
                <w:sz w:val="16"/>
                <w:szCs w:val="16"/>
                <w:lang w:val="en-US"/>
              </w:rPr>
            </w:pPr>
            <w:r w:rsidRPr="000809F9">
              <w:rPr>
                <w:sz w:val="16"/>
                <w:szCs w:val="16"/>
                <w:lang w:val="en-US"/>
              </w:rPr>
              <w:t>&lt;50</w:t>
            </w:r>
          </w:p>
        </w:tc>
        <w:tc>
          <w:tcPr>
            <w:tcW w:w="2160" w:type="dxa"/>
          </w:tcPr>
          <w:p w14:paraId="1271076D" w14:textId="6A5EFCA7"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c>
          <w:tcPr>
            <w:tcW w:w="2610" w:type="dxa"/>
          </w:tcPr>
          <w:p w14:paraId="3139941C"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Skin Irrit. 2 H315 H315</w:t>
            </w:r>
          </w:p>
          <w:p w14:paraId="6C8319E3" w14:textId="77777777" w:rsidR="00C9321B" w:rsidRPr="000809F9" w:rsidRDefault="00C9321B" w:rsidP="00C9321B">
            <w:pPr>
              <w:pStyle w:val="NoSpacing"/>
              <w:spacing w:before="20" w:after="20"/>
              <w:jc w:val="center"/>
              <w:rPr>
                <w:sz w:val="16"/>
                <w:szCs w:val="16"/>
                <w:lang w:val="en-US"/>
              </w:rPr>
            </w:pPr>
            <w:r w:rsidRPr="000809F9">
              <w:rPr>
                <w:sz w:val="16"/>
                <w:szCs w:val="16"/>
                <w:lang w:val="en-US"/>
              </w:rPr>
              <w:t>Eye Irrit. 2 H319 H319</w:t>
            </w:r>
          </w:p>
          <w:p w14:paraId="3ED56D85" w14:textId="6268E0C0" w:rsidR="00C9321B" w:rsidRPr="000809F9" w:rsidRDefault="00C9321B" w:rsidP="00C9321B">
            <w:pPr>
              <w:pStyle w:val="NoSpacing"/>
              <w:spacing w:before="20" w:after="20"/>
              <w:jc w:val="center"/>
              <w:rPr>
                <w:sz w:val="16"/>
                <w:szCs w:val="16"/>
                <w:lang w:val="en-US"/>
              </w:rPr>
            </w:pPr>
            <w:r w:rsidRPr="000809F9">
              <w:rPr>
                <w:sz w:val="16"/>
                <w:szCs w:val="16"/>
                <w:lang w:val="en-US"/>
              </w:rPr>
              <w:t>STOT SE 3 H335 H335</w:t>
            </w:r>
          </w:p>
          <w:p w14:paraId="1CD766C7" w14:textId="7C850821" w:rsidR="00C9321B" w:rsidRPr="000809F9" w:rsidRDefault="00C9321B" w:rsidP="00C9321B">
            <w:pPr>
              <w:pStyle w:val="NoSpacing"/>
              <w:spacing w:before="20" w:after="20"/>
              <w:jc w:val="center"/>
              <w:rPr>
                <w:sz w:val="16"/>
                <w:szCs w:val="16"/>
                <w:lang w:val="en-US"/>
              </w:rPr>
            </w:pPr>
            <w:r w:rsidRPr="000809F9">
              <w:rPr>
                <w:noProof/>
                <w:sz w:val="16"/>
                <w:szCs w:val="16"/>
                <w:lang w:val="en-US"/>
              </w:rPr>
              <w:drawing>
                <wp:inline distT="0" distB="0" distL="0" distR="0" wp14:anchorId="0D97F16C" wp14:editId="19156CDE">
                  <wp:extent cx="326004" cy="326004"/>
                  <wp:effectExtent l="0" t="0" r="4445" b="4445"/>
                  <wp:docPr id="18" name="Picture 18" descr="H:\MSDS\Miscellaneous\GHS\Pictograms\GHS - Exclamation Point Pictogram - 1 x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DS\Miscellaneous\GHS\Pictograms\GHS - Exclamation Point Pictogram - 1 x 1.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177" cy="334177"/>
                          </a:xfrm>
                          <a:prstGeom prst="rect">
                            <a:avLst/>
                          </a:prstGeom>
                          <a:noFill/>
                          <a:ln>
                            <a:noFill/>
                          </a:ln>
                        </pic:spPr>
                      </pic:pic>
                    </a:graphicData>
                  </a:graphic>
                </wp:inline>
              </w:drawing>
            </w:r>
          </w:p>
          <w:p w14:paraId="11236315" w14:textId="5E5428C2" w:rsidR="00C9321B" w:rsidRPr="000809F9" w:rsidRDefault="00C9321B" w:rsidP="00C9321B">
            <w:pPr>
              <w:pStyle w:val="NoSpacing"/>
              <w:spacing w:before="20" w:after="20"/>
              <w:jc w:val="center"/>
              <w:rPr>
                <w:sz w:val="16"/>
                <w:szCs w:val="16"/>
                <w:lang w:val="en-US"/>
              </w:rPr>
            </w:pPr>
            <w:r w:rsidRPr="000809F9">
              <w:rPr>
                <w:sz w:val="16"/>
                <w:szCs w:val="16"/>
                <w:lang w:val="en-US"/>
              </w:rPr>
              <w:t>WARNING !</w:t>
            </w:r>
          </w:p>
        </w:tc>
      </w:tr>
      <w:tr w:rsidR="00C9321B" w:rsidRPr="00C324D4" w14:paraId="6DECCB8F" w14:textId="77777777" w:rsidTr="00C9321B">
        <w:trPr>
          <w:trHeight w:val="272"/>
        </w:trPr>
        <w:tc>
          <w:tcPr>
            <w:tcW w:w="2250" w:type="dxa"/>
            <w:noWrap/>
          </w:tcPr>
          <w:p w14:paraId="12FE62B5" w14:textId="439B246C" w:rsidR="00C9321B" w:rsidRPr="000809F9" w:rsidRDefault="00C9321B" w:rsidP="00C9321B">
            <w:pPr>
              <w:pStyle w:val="NoSpacing"/>
              <w:spacing w:before="20" w:after="20"/>
              <w:rPr>
                <w:sz w:val="16"/>
                <w:szCs w:val="16"/>
                <w:lang w:val="en-US"/>
              </w:rPr>
            </w:pPr>
            <w:r w:rsidRPr="000809F9">
              <w:rPr>
                <w:sz w:val="16"/>
                <w:szCs w:val="16"/>
                <w:lang w:val="en-US"/>
              </w:rPr>
              <w:t>Colorants</w:t>
            </w:r>
          </w:p>
        </w:tc>
        <w:tc>
          <w:tcPr>
            <w:tcW w:w="1170" w:type="dxa"/>
            <w:noWrap/>
          </w:tcPr>
          <w:p w14:paraId="441D6C7B" w14:textId="0B027814" w:rsidR="00C9321B" w:rsidRPr="000809F9" w:rsidRDefault="00C9321B" w:rsidP="00C9321B">
            <w:pPr>
              <w:pStyle w:val="NoSpacing"/>
              <w:spacing w:before="20" w:after="20"/>
              <w:jc w:val="center"/>
              <w:rPr>
                <w:sz w:val="16"/>
                <w:szCs w:val="16"/>
                <w:lang w:val="en-US"/>
              </w:rPr>
            </w:pPr>
            <w:r w:rsidRPr="000809F9">
              <w:rPr>
                <w:sz w:val="16"/>
                <w:szCs w:val="16"/>
                <w:lang w:val="en-US"/>
              </w:rPr>
              <w:t>N/A</w:t>
            </w:r>
          </w:p>
        </w:tc>
        <w:tc>
          <w:tcPr>
            <w:tcW w:w="1170" w:type="dxa"/>
            <w:noWrap/>
          </w:tcPr>
          <w:p w14:paraId="37D78366" w14:textId="40CCB67D" w:rsidR="00C9321B" w:rsidRPr="000809F9" w:rsidRDefault="00C9321B" w:rsidP="00C9321B">
            <w:pPr>
              <w:pStyle w:val="NoSpacing"/>
              <w:spacing w:before="20" w:after="20"/>
              <w:jc w:val="center"/>
              <w:rPr>
                <w:sz w:val="16"/>
                <w:szCs w:val="16"/>
                <w:lang w:val="en-US"/>
              </w:rPr>
            </w:pPr>
            <w:r w:rsidRPr="000809F9">
              <w:rPr>
                <w:sz w:val="16"/>
                <w:szCs w:val="16"/>
                <w:lang w:val="en-US"/>
              </w:rPr>
              <w:t>N/A</w:t>
            </w:r>
          </w:p>
        </w:tc>
        <w:tc>
          <w:tcPr>
            <w:tcW w:w="990" w:type="dxa"/>
          </w:tcPr>
          <w:p w14:paraId="61D8BC4A" w14:textId="72EBCE3D" w:rsidR="00C9321B" w:rsidRPr="000809F9" w:rsidRDefault="00C9321B" w:rsidP="00C9321B">
            <w:pPr>
              <w:pStyle w:val="NoSpacing"/>
              <w:spacing w:before="20" w:after="20"/>
              <w:jc w:val="center"/>
              <w:rPr>
                <w:sz w:val="16"/>
                <w:szCs w:val="16"/>
                <w:lang w:val="en-US"/>
              </w:rPr>
            </w:pPr>
            <w:r w:rsidRPr="000809F9">
              <w:rPr>
                <w:sz w:val="16"/>
                <w:szCs w:val="16"/>
                <w:lang w:val="en-US"/>
              </w:rPr>
              <w:t>&lt;2</w:t>
            </w:r>
          </w:p>
        </w:tc>
        <w:tc>
          <w:tcPr>
            <w:tcW w:w="2160" w:type="dxa"/>
          </w:tcPr>
          <w:p w14:paraId="52BC53B9" w14:textId="1F87157D"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c>
          <w:tcPr>
            <w:tcW w:w="2610" w:type="dxa"/>
          </w:tcPr>
          <w:p w14:paraId="1DE4CF2E" w14:textId="4FF21865" w:rsidR="00C9321B" w:rsidRPr="000809F9" w:rsidRDefault="00C9321B" w:rsidP="00C9321B">
            <w:pPr>
              <w:pStyle w:val="NoSpacing"/>
              <w:spacing w:before="20" w:after="20"/>
              <w:jc w:val="center"/>
              <w:rPr>
                <w:sz w:val="16"/>
                <w:szCs w:val="16"/>
                <w:lang w:val="en-US"/>
              </w:rPr>
            </w:pPr>
            <w:r w:rsidRPr="000809F9">
              <w:rPr>
                <w:sz w:val="16"/>
                <w:szCs w:val="16"/>
                <w:lang w:val="en-US"/>
              </w:rPr>
              <w:t>Not Classified</w:t>
            </w:r>
          </w:p>
        </w:tc>
      </w:tr>
    </w:tbl>
    <w:p w14:paraId="46CE8E4F" w14:textId="77777777" w:rsidR="00664892" w:rsidRDefault="00C9321B" w:rsidP="00664892">
      <w:pPr>
        <w:rPr>
          <w:sz w:val="13"/>
          <w:szCs w:val="13"/>
        </w:rPr>
      </w:pPr>
      <w:r w:rsidRPr="00C9321B">
        <w:rPr>
          <w:sz w:val="13"/>
          <w:szCs w:val="13"/>
        </w:rPr>
        <w:t>* Mixture. Chemicals that follow this listed chemical are part of the listed mixture.</w:t>
      </w:r>
    </w:p>
    <w:p w14:paraId="040E99F8" w14:textId="77777777" w:rsidR="007942A8" w:rsidRDefault="00664892">
      <w:pPr>
        <w:spacing w:before="0" w:after="0"/>
        <w:sectPr w:rsidR="007942A8" w:rsidSect="007942A8">
          <w:type w:val="continuous"/>
          <w:pgSz w:w="11900" w:h="16840"/>
          <w:pgMar w:top="1761" w:right="851" w:bottom="1760" w:left="851" w:header="684" w:footer="487" w:gutter="0"/>
          <w:cols w:space="708"/>
          <w:titlePg/>
          <w:docGrid w:linePitch="360"/>
        </w:sectPr>
      </w:pPr>
      <w:r>
        <w:br w:type="page"/>
      </w:r>
    </w:p>
    <w:p w14:paraId="37F8714B" w14:textId="4FD89CFE" w:rsidR="001C47B3" w:rsidRDefault="00664892" w:rsidP="00664892">
      <w:pPr>
        <w:pStyle w:val="Heading2"/>
      </w:pPr>
      <w:r w:rsidRPr="00664892">
        <w:lastRenderedPageBreak/>
        <w:t>SECTION 4: FIRST AID MEASURES</w:t>
      </w:r>
    </w:p>
    <w:p w14:paraId="287A2251" w14:textId="77777777" w:rsidR="00664892" w:rsidRDefault="00664892" w:rsidP="00664892">
      <w:pPr>
        <w:pStyle w:val="Header"/>
      </w:pPr>
      <w:r>
        <w:t>4.1 DESCRIPTION OF FIRST AID MEASURES:</w:t>
      </w:r>
    </w:p>
    <w:p w14:paraId="27920A37" w14:textId="708336AB" w:rsidR="00664892" w:rsidRPr="00664892" w:rsidRDefault="00664892" w:rsidP="00664892">
      <w:pPr>
        <w:pStyle w:val="Heading3"/>
      </w:pPr>
      <w:r w:rsidRPr="00664892">
        <w:t>General notes:</w:t>
      </w:r>
    </w:p>
    <w:p w14:paraId="6436C0EC" w14:textId="77777777" w:rsidR="00664892" w:rsidRDefault="00664892" w:rsidP="00664892">
      <w:r>
        <w:t>Consult a physician. Show this safety data sheet to the doctor in attendance.</w:t>
      </w:r>
    </w:p>
    <w:p w14:paraId="274DA7AC" w14:textId="2393FB8C" w:rsidR="00664892" w:rsidRDefault="00664892" w:rsidP="00664892">
      <w:pPr>
        <w:pStyle w:val="Heading3"/>
      </w:pPr>
      <w:r>
        <w:t>Relevant Routes of Exposure:</w:t>
      </w:r>
    </w:p>
    <w:p w14:paraId="4271845E" w14:textId="77777777" w:rsidR="00664892" w:rsidRDefault="00664892" w:rsidP="00664892">
      <w:r>
        <w:t>Inhalation, eye and skin.</w:t>
      </w:r>
    </w:p>
    <w:p w14:paraId="289EAAFC" w14:textId="2B71E675" w:rsidR="00664892" w:rsidRDefault="00664892" w:rsidP="00664892">
      <w:pPr>
        <w:pStyle w:val="Heading3"/>
      </w:pPr>
      <w:r>
        <w:t>Inhalation:</w:t>
      </w:r>
    </w:p>
    <w:p w14:paraId="5DC6A554" w14:textId="77777777" w:rsidR="00664892" w:rsidRDefault="00664892" w:rsidP="00664892">
      <w:r>
        <w:t>For overexposure to heated resins, remove from exposure. If breathing is difficult, or has stopped, administer artificial respiration (mouth-to-mouth) or oxygen as indicated. Call a physician, immediately.</w:t>
      </w:r>
    </w:p>
    <w:p w14:paraId="6A125891" w14:textId="1FFF97DE" w:rsidR="00664892" w:rsidRDefault="00664892" w:rsidP="00664892">
      <w:pPr>
        <w:pStyle w:val="Heading3"/>
      </w:pPr>
      <w:r>
        <w:t>Skin Contact:</w:t>
      </w:r>
    </w:p>
    <w:p w14:paraId="72A02F89" w14:textId="77777777" w:rsidR="00664892" w:rsidRDefault="00664892" w:rsidP="00664892">
      <w:r>
        <w:t>Wash affected area with soap and plenty of water. If irritation develops, call a physician.</w:t>
      </w:r>
    </w:p>
    <w:p w14:paraId="5CDC9667" w14:textId="21CF7398" w:rsidR="00664892" w:rsidRDefault="00664892" w:rsidP="00664892">
      <w:pPr>
        <w:pStyle w:val="Heading3"/>
      </w:pPr>
      <w:r>
        <w:t>Eye Contact:</w:t>
      </w:r>
    </w:p>
    <w:p w14:paraId="54A5F848" w14:textId="77777777" w:rsidR="00664892" w:rsidRDefault="00664892" w:rsidP="00664892">
      <w:r>
        <w:t>Flush immediately with plenty of cool water for at least 15 minutes. Call a physician immediately.</w:t>
      </w:r>
    </w:p>
    <w:p w14:paraId="1582E48F" w14:textId="7B4078DB" w:rsidR="00664892" w:rsidRDefault="00664892" w:rsidP="00664892">
      <w:pPr>
        <w:pStyle w:val="Heading3"/>
      </w:pPr>
      <w:r>
        <w:t>Ingestion:</w:t>
      </w:r>
    </w:p>
    <w:p w14:paraId="440BAC84" w14:textId="7369748C" w:rsidR="00664892" w:rsidRDefault="00664892" w:rsidP="00664892">
      <w:r>
        <w:t>Product in its marketed form is inert. If large amounts are swallowed, call physician, immediately.</w:t>
      </w:r>
    </w:p>
    <w:p w14:paraId="2FA91CF7" w14:textId="50DCFB20" w:rsidR="00664892" w:rsidRDefault="00664892" w:rsidP="00664892">
      <w:pPr>
        <w:pStyle w:val="Heading2"/>
      </w:pPr>
      <w:r w:rsidRPr="00664892">
        <w:t>SECTION 5: FIRE-FIGHTING MEASURES</w:t>
      </w:r>
    </w:p>
    <w:p w14:paraId="0A03CB78" w14:textId="77777777" w:rsidR="00664892" w:rsidRDefault="00664892" w:rsidP="00664892">
      <w:pPr>
        <w:pStyle w:val="Header"/>
      </w:pPr>
      <w:r>
        <w:t xml:space="preserve">5.1 </w:t>
      </w:r>
      <w:r w:rsidRPr="00664892">
        <w:t>EXTINGUISHING</w:t>
      </w:r>
      <w:r>
        <w:t xml:space="preserve"> MEDIA: </w:t>
      </w:r>
    </w:p>
    <w:p w14:paraId="4EA163BB" w14:textId="77777777" w:rsidR="00664892" w:rsidRDefault="00664892" w:rsidP="00664892">
      <w:pPr>
        <w:pStyle w:val="ListParagraph"/>
      </w:pPr>
      <w:r>
        <w:t xml:space="preserve">Use water or dry chemicals to extinguish fire. </w:t>
      </w:r>
    </w:p>
    <w:p w14:paraId="207BCC0F" w14:textId="77777777" w:rsidR="00664892" w:rsidRDefault="00664892" w:rsidP="00664892">
      <w:pPr>
        <w:pStyle w:val="Header"/>
      </w:pPr>
      <w:r>
        <w:t xml:space="preserve">5.2 </w:t>
      </w:r>
      <w:r w:rsidRPr="00664892">
        <w:t>SPECIAL</w:t>
      </w:r>
      <w:r>
        <w:t xml:space="preserve"> HAZARDS ARISING FROM THE SUBSTANTS OR MIXTURE: </w:t>
      </w:r>
    </w:p>
    <w:p w14:paraId="48502E18" w14:textId="77777777" w:rsidR="00664892" w:rsidRDefault="00664892" w:rsidP="00664892">
      <w:pPr>
        <w:pStyle w:val="ListParagraph"/>
      </w:pPr>
      <w:r>
        <w:t xml:space="preserve">Burning material may give off toxic products of combustion (CO, CO2 ) when involved in a hot fire. </w:t>
      </w:r>
    </w:p>
    <w:p w14:paraId="470535F8" w14:textId="77777777" w:rsidR="00664892" w:rsidRDefault="00664892" w:rsidP="00664892">
      <w:pPr>
        <w:pStyle w:val="Header"/>
      </w:pPr>
      <w:r>
        <w:t xml:space="preserve">5.3 ADVICE FOR FIRE FIGHTERS: </w:t>
      </w:r>
    </w:p>
    <w:p w14:paraId="2DF45079" w14:textId="77777777" w:rsidR="00664892" w:rsidRDefault="00664892" w:rsidP="00664892">
      <w:pPr>
        <w:pStyle w:val="ListParagraph"/>
      </w:pPr>
      <w:r>
        <w:t xml:space="preserve">Firefighters should wear NIOSH/MSHA approved self-contained breathing apparatus and full protective clothing when fighting fires. Use cold water spray to cool fire-exposed containers. </w:t>
      </w:r>
    </w:p>
    <w:p w14:paraId="10C00295" w14:textId="77777777" w:rsidR="00664892" w:rsidRDefault="00664892" w:rsidP="00664892">
      <w:pPr>
        <w:pStyle w:val="Header"/>
      </w:pPr>
      <w:r>
        <w:t xml:space="preserve">5.4 </w:t>
      </w:r>
      <w:r w:rsidRPr="00664892">
        <w:t>FURTHER</w:t>
      </w:r>
      <w:r>
        <w:t xml:space="preserve"> INFORMATION: </w:t>
      </w:r>
    </w:p>
    <w:p w14:paraId="312FD2B1" w14:textId="77777777" w:rsidR="00664892" w:rsidRDefault="00664892" w:rsidP="00664892">
      <w:pPr>
        <w:pStyle w:val="ListParagraph"/>
      </w:pPr>
      <w:r>
        <w:t xml:space="preserve">Combustion products may include carbon dioxide, carbon monoxide and acrid smoke and fumes. </w:t>
      </w:r>
    </w:p>
    <w:p w14:paraId="12B28B7F" w14:textId="6F568B5F" w:rsidR="00664892" w:rsidRDefault="00664892" w:rsidP="00664892">
      <w:pPr>
        <w:pStyle w:val="ListParagraph"/>
      </w:pPr>
      <w:r w:rsidRPr="00664892">
        <w:t>Flammable Limits in Air (% by Volume): N/A</w:t>
      </w:r>
    </w:p>
    <w:p w14:paraId="662D9C2B" w14:textId="48F5314A" w:rsidR="00664892" w:rsidRDefault="00664892" w:rsidP="00664892">
      <w:pPr>
        <w:pStyle w:val="Heading2"/>
      </w:pPr>
      <w:r>
        <w:t>SECTION 6: ACCIDENTAL RELEASE MEASURES</w:t>
      </w:r>
    </w:p>
    <w:p w14:paraId="556EE6DF" w14:textId="77777777" w:rsidR="00664892" w:rsidRDefault="00664892" w:rsidP="00664892">
      <w:pPr>
        <w:pStyle w:val="Header"/>
      </w:pPr>
      <w:r>
        <w:t xml:space="preserve">6.1 PERSONAL PRECAUTIONS, PROTECTIVE EQUIPMENT AND EMERGENCY PROCEDURES: </w:t>
      </w:r>
    </w:p>
    <w:p w14:paraId="1A9BE00A" w14:textId="7B60C2B2" w:rsidR="00664892" w:rsidRDefault="00664892" w:rsidP="00664892">
      <w:pPr>
        <w:pStyle w:val="ListParagraph"/>
      </w:pPr>
      <w:r>
        <w:t>Proper protective equipment should be utilized when handling this material.</w:t>
      </w:r>
    </w:p>
    <w:p w14:paraId="68EEB01B" w14:textId="4A1A182E" w:rsidR="00664892" w:rsidRDefault="00664892" w:rsidP="00664892">
      <w:pPr>
        <w:pStyle w:val="Header"/>
      </w:pPr>
      <w:r>
        <w:t xml:space="preserve">6.2 </w:t>
      </w:r>
      <w:r w:rsidRPr="00664892">
        <w:t>ENVIRONMENTAL</w:t>
      </w:r>
      <w:r>
        <w:t xml:space="preserve"> PRECAUTIONS:</w:t>
      </w:r>
    </w:p>
    <w:p w14:paraId="27E6D8CC" w14:textId="77777777" w:rsidR="00664892" w:rsidRDefault="00664892" w:rsidP="00664892">
      <w:pPr>
        <w:pStyle w:val="ListParagraph"/>
      </w:pPr>
      <w:r>
        <w:t xml:space="preserve">This product as sold in its marketed form is not considered an EPA hazardous waste. </w:t>
      </w:r>
    </w:p>
    <w:p w14:paraId="5E17CD8B" w14:textId="77777777" w:rsidR="00664892" w:rsidRDefault="00664892" w:rsidP="00664892">
      <w:pPr>
        <w:pStyle w:val="Header"/>
      </w:pPr>
      <w:r>
        <w:t xml:space="preserve">6.3 METHODS AND MATERIAL FOR CONTAINMENT AND CLEANING UP: </w:t>
      </w:r>
    </w:p>
    <w:p w14:paraId="5235399E" w14:textId="661E7DBE" w:rsidR="00664892" w:rsidRDefault="00664892" w:rsidP="00664892">
      <w:pPr>
        <w:pStyle w:val="ListParagraph"/>
      </w:pPr>
      <w:r>
        <w:t>If released or spilled, product may be cleaned up and disposed in the trash. Allow hot or heated material to solidify and cool before disposal.</w:t>
      </w:r>
    </w:p>
    <w:p w14:paraId="5EF0405B" w14:textId="77777777" w:rsidR="00664892" w:rsidRDefault="00664892" w:rsidP="00664892">
      <w:pPr>
        <w:pStyle w:val="Header"/>
      </w:pPr>
      <w:r>
        <w:t xml:space="preserve">6.4 </w:t>
      </w:r>
      <w:r w:rsidRPr="00664892">
        <w:t>REFERENCE</w:t>
      </w:r>
      <w:r>
        <w:t xml:space="preserve"> TO OTHER SECTION(S): </w:t>
      </w:r>
    </w:p>
    <w:p w14:paraId="41E1DAB8" w14:textId="3ACAC47B" w:rsidR="00664892" w:rsidRPr="00664892" w:rsidRDefault="00664892" w:rsidP="00664892">
      <w:pPr>
        <w:pStyle w:val="ListParagraph"/>
      </w:pPr>
      <w:r w:rsidRPr="00664892">
        <w:t>See SECTION 7 for information on Safe Handling.</w:t>
      </w:r>
    </w:p>
    <w:p w14:paraId="1090A1C2" w14:textId="0FE07016" w:rsidR="00664892" w:rsidRPr="00664892" w:rsidRDefault="00664892" w:rsidP="00664892">
      <w:pPr>
        <w:pStyle w:val="ListParagraph"/>
      </w:pPr>
      <w:r w:rsidRPr="00664892">
        <w:lastRenderedPageBreak/>
        <w:t>See SECTION 8 for information on Personal Protective Equipment.</w:t>
      </w:r>
    </w:p>
    <w:p w14:paraId="0170ACCB" w14:textId="15604CCC" w:rsidR="00664892" w:rsidRPr="00664892" w:rsidRDefault="00664892" w:rsidP="00664892">
      <w:pPr>
        <w:pStyle w:val="ListParagraph"/>
      </w:pPr>
      <w:r w:rsidRPr="00664892">
        <w:t>See SECTION 13 for information on Disposal.</w:t>
      </w:r>
    </w:p>
    <w:p w14:paraId="2A6EE555" w14:textId="0D56963D" w:rsidR="00664892" w:rsidRPr="00664892" w:rsidRDefault="00664892" w:rsidP="00664892">
      <w:pPr>
        <w:pStyle w:val="Heading2"/>
      </w:pPr>
      <w:r w:rsidRPr="00664892">
        <w:t>SECTION 7: HANDLING AND STORAGE</w:t>
      </w:r>
    </w:p>
    <w:p w14:paraId="0DCB096E" w14:textId="4E59A7F5" w:rsidR="00664892" w:rsidRDefault="00664892" w:rsidP="00664892">
      <w:pPr>
        <w:pStyle w:val="Header"/>
      </w:pPr>
      <w:r>
        <w:t>7.1 PRECAUTIONS FOR SAFE HANDLING:</w:t>
      </w:r>
    </w:p>
    <w:p w14:paraId="3D6CDF95" w14:textId="24210BF2" w:rsidR="00664892" w:rsidRDefault="00664892" w:rsidP="00664892">
      <w:pPr>
        <w:pStyle w:val="ListParagraph"/>
      </w:pPr>
      <w:r>
        <w:t>Avoid breathing of vapors, fumes and smoke which may be released during thermal processing. Since finished product has sharp edges, protective gloves should be worn when handling.</w:t>
      </w:r>
    </w:p>
    <w:p w14:paraId="14CA1ACB" w14:textId="22D40E4B" w:rsidR="00664892" w:rsidRDefault="00664892" w:rsidP="00664892">
      <w:pPr>
        <w:pStyle w:val="Header"/>
      </w:pPr>
      <w:r>
        <w:t xml:space="preserve">7.2 </w:t>
      </w:r>
      <w:r w:rsidRPr="00664892">
        <w:t>CONDITIONS</w:t>
      </w:r>
      <w:r>
        <w:t xml:space="preserve"> FOR SAFE STORAGE, INCLUDING ANY INCOMPATIBILITIES:</w:t>
      </w:r>
    </w:p>
    <w:p w14:paraId="51AE1940" w14:textId="77777777" w:rsidR="007D71B3" w:rsidRDefault="00664892" w:rsidP="00664892">
      <w:pPr>
        <w:pStyle w:val="ListParagraph"/>
        <w:sectPr w:rsidR="007D71B3" w:rsidSect="007942A8">
          <w:type w:val="continuous"/>
          <w:pgSz w:w="11900" w:h="16840"/>
          <w:pgMar w:top="1761" w:right="851" w:bottom="1760" w:left="851" w:header="684" w:footer="487" w:gutter="0"/>
          <w:cols w:num="2" w:space="708"/>
          <w:titlePg/>
          <w:docGrid w:linePitch="360"/>
        </w:sectPr>
      </w:pPr>
      <w:r>
        <w:t xml:space="preserve">Store in </w:t>
      </w:r>
      <w:r w:rsidRPr="00664892">
        <w:t>cool</w:t>
      </w:r>
      <w:r>
        <w:t xml:space="preserve">, dry area. </w:t>
      </w:r>
      <w:r w:rsidRPr="00664892">
        <w:t>Flash Point: N/A</w:t>
      </w:r>
    </w:p>
    <w:p w14:paraId="5D82C882" w14:textId="3DABBC3E" w:rsidR="00664892" w:rsidRDefault="00F01314" w:rsidP="00F01314">
      <w:pPr>
        <w:pStyle w:val="Heading2"/>
      </w:pPr>
      <w:r>
        <w:t>SECTION 8: EXPOSURE CONTROLS/PERSONAL PROTECTION</w:t>
      </w:r>
    </w:p>
    <w:p w14:paraId="36C6FE72" w14:textId="77777777" w:rsidR="007D71B3" w:rsidRDefault="007D71B3" w:rsidP="007D71B3">
      <w:pPr>
        <w:pStyle w:val="Header"/>
      </w:pPr>
      <w:r w:rsidRPr="007F5B9F">
        <w:t>8.1 CONTROL PARAMETERS:</w:t>
      </w:r>
      <w:r>
        <w:t xml:space="preserve"> </w:t>
      </w:r>
      <w:r>
        <w:br/>
      </w:r>
      <w:r w:rsidRPr="007F5B9F">
        <w:t>Exposure Limit values:</w:t>
      </w:r>
    </w:p>
    <w:tbl>
      <w:tblPr>
        <w:tblStyle w:val="ListTable2-Accent1"/>
        <w:tblW w:w="10260" w:type="dxa"/>
        <w:tblLayout w:type="fixed"/>
        <w:tblLook w:val="0620" w:firstRow="1" w:lastRow="0" w:firstColumn="0" w:lastColumn="0" w:noHBand="1" w:noVBand="1"/>
      </w:tblPr>
      <w:tblGrid>
        <w:gridCol w:w="2160"/>
        <w:gridCol w:w="1080"/>
        <w:gridCol w:w="1080"/>
        <w:gridCol w:w="1080"/>
        <w:gridCol w:w="4860"/>
      </w:tblGrid>
      <w:tr w:rsidR="00F6592D" w:rsidRPr="00C324D4" w14:paraId="00B1657A" w14:textId="77777777" w:rsidTr="00F6592D">
        <w:trPr>
          <w:cnfStyle w:val="100000000000" w:firstRow="1" w:lastRow="0" w:firstColumn="0" w:lastColumn="0" w:oddVBand="0" w:evenVBand="0" w:oddHBand="0" w:evenHBand="0" w:firstRowFirstColumn="0" w:firstRowLastColumn="0" w:lastRowFirstColumn="0" w:lastRowLastColumn="0"/>
          <w:trHeight w:val="57"/>
          <w:tblHeader/>
        </w:trPr>
        <w:tc>
          <w:tcPr>
            <w:tcW w:w="2160" w:type="dxa"/>
            <w:noWrap/>
            <w:vAlign w:val="bottom"/>
            <w:hideMark/>
          </w:tcPr>
          <w:p w14:paraId="28693F30" w14:textId="77777777" w:rsidR="007D71B3" w:rsidRPr="00C324D4" w:rsidRDefault="007D71B3" w:rsidP="00970145">
            <w:pPr>
              <w:spacing w:before="20" w:after="20"/>
              <w:rPr>
                <w:rFonts w:cs="Times New Roman (Corps CS)"/>
                <w:caps/>
                <w:sz w:val="16"/>
                <w:szCs w:val="16"/>
              </w:rPr>
            </w:pPr>
            <w:r w:rsidRPr="00C324D4">
              <w:rPr>
                <w:rFonts w:cs="Times New Roman (Corps CS)"/>
                <w:caps/>
                <w:sz w:val="16"/>
                <w:szCs w:val="16"/>
              </w:rPr>
              <w:t>Ingredient Name</w:t>
            </w:r>
          </w:p>
        </w:tc>
        <w:tc>
          <w:tcPr>
            <w:tcW w:w="1080" w:type="dxa"/>
            <w:noWrap/>
            <w:vAlign w:val="bottom"/>
            <w:hideMark/>
          </w:tcPr>
          <w:p w14:paraId="68A9DA1F" w14:textId="77777777" w:rsidR="007D71B3" w:rsidRPr="00C324D4" w:rsidRDefault="007D71B3" w:rsidP="00970145">
            <w:pPr>
              <w:spacing w:before="20" w:after="20"/>
              <w:jc w:val="center"/>
              <w:rPr>
                <w:rFonts w:cs="Times New Roman (Corps CS)"/>
                <w:caps/>
                <w:sz w:val="16"/>
                <w:szCs w:val="16"/>
              </w:rPr>
            </w:pPr>
            <w:r w:rsidRPr="00C324D4">
              <w:rPr>
                <w:rFonts w:cs="Times New Roman (Corps CS)"/>
                <w:caps/>
                <w:sz w:val="16"/>
                <w:szCs w:val="16"/>
              </w:rPr>
              <w:t>CAS #</w:t>
            </w:r>
          </w:p>
        </w:tc>
        <w:tc>
          <w:tcPr>
            <w:tcW w:w="1080" w:type="dxa"/>
            <w:noWrap/>
            <w:vAlign w:val="bottom"/>
            <w:hideMark/>
          </w:tcPr>
          <w:p w14:paraId="5721B9C1" w14:textId="77777777" w:rsidR="007D71B3" w:rsidRPr="00C324D4" w:rsidRDefault="007D71B3" w:rsidP="00970145">
            <w:pPr>
              <w:spacing w:before="20" w:after="20"/>
              <w:jc w:val="center"/>
              <w:rPr>
                <w:rFonts w:cs="Times New Roman (Corps CS)"/>
                <w:caps/>
                <w:sz w:val="16"/>
                <w:szCs w:val="16"/>
              </w:rPr>
            </w:pPr>
            <w:r w:rsidRPr="00C324D4">
              <w:rPr>
                <w:rFonts w:cs="Times New Roman (Corps CS)"/>
                <w:caps/>
                <w:sz w:val="16"/>
                <w:szCs w:val="16"/>
              </w:rPr>
              <w:t>EC #</w:t>
            </w:r>
          </w:p>
        </w:tc>
        <w:tc>
          <w:tcPr>
            <w:tcW w:w="1080" w:type="dxa"/>
            <w:vAlign w:val="bottom"/>
          </w:tcPr>
          <w:p w14:paraId="43E00538" w14:textId="77777777" w:rsidR="007D71B3" w:rsidRPr="00C324D4" w:rsidRDefault="007D71B3" w:rsidP="00970145">
            <w:pPr>
              <w:spacing w:before="20" w:after="20"/>
              <w:jc w:val="center"/>
              <w:rPr>
                <w:rFonts w:cs="Times New Roman (Corps CS)"/>
                <w:caps/>
                <w:sz w:val="16"/>
                <w:szCs w:val="16"/>
              </w:rPr>
            </w:pPr>
            <w:r w:rsidRPr="00C324D4">
              <w:rPr>
                <w:rFonts w:cs="Times New Roman (Corps CS)"/>
                <w:caps/>
                <w:sz w:val="16"/>
                <w:szCs w:val="16"/>
              </w:rPr>
              <w:t>% WT</w:t>
            </w:r>
          </w:p>
        </w:tc>
        <w:tc>
          <w:tcPr>
            <w:tcW w:w="4860" w:type="dxa"/>
            <w:vAlign w:val="bottom"/>
          </w:tcPr>
          <w:p w14:paraId="04350299" w14:textId="77777777" w:rsidR="007D71B3" w:rsidRPr="00810BFC" w:rsidRDefault="007D71B3" w:rsidP="00970145">
            <w:pPr>
              <w:pStyle w:val="Default"/>
              <w:jc w:val="center"/>
              <w:rPr>
                <w:sz w:val="18"/>
                <w:szCs w:val="18"/>
              </w:rPr>
            </w:pPr>
            <w:r>
              <w:rPr>
                <w:b w:val="0"/>
                <w:bCs w:val="0"/>
                <w:sz w:val="18"/>
                <w:szCs w:val="18"/>
              </w:rPr>
              <w:t xml:space="preserve">Limit Values </w:t>
            </w:r>
          </w:p>
        </w:tc>
      </w:tr>
      <w:tr w:rsidR="00F6592D" w:rsidRPr="00C324D4" w14:paraId="4DDF0816" w14:textId="77777777" w:rsidTr="00F6592D">
        <w:trPr>
          <w:trHeight w:val="1136"/>
        </w:trPr>
        <w:tc>
          <w:tcPr>
            <w:tcW w:w="2160" w:type="dxa"/>
            <w:noWrap/>
            <w:hideMark/>
          </w:tcPr>
          <w:p w14:paraId="308EAE25" w14:textId="5CB21963" w:rsidR="007D71B3" w:rsidRPr="00D91DA4" w:rsidRDefault="00F6592D" w:rsidP="00F6592D">
            <w:pPr>
              <w:pStyle w:val="NoSpacing"/>
              <w:spacing w:before="20" w:after="20"/>
              <w:rPr>
                <w:sz w:val="16"/>
                <w:szCs w:val="16"/>
              </w:rPr>
            </w:pPr>
            <w:r>
              <w:rPr>
                <w:sz w:val="16"/>
                <w:szCs w:val="16"/>
              </w:rPr>
              <w:t xml:space="preserve">* </w:t>
            </w:r>
            <w:r w:rsidR="00846C9A">
              <w:rPr>
                <w:sz w:val="16"/>
                <w:szCs w:val="16"/>
              </w:rPr>
              <w:t>STUDIO Collection</w:t>
            </w:r>
            <w:r w:rsidRPr="00F6592D">
              <w:rPr>
                <w:sz w:val="16"/>
                <w:szCs w:val="16"/>
              </w:rPr>
              <w:t xml:space="preserve"> Powder Filler</w:t>
            </w:r>
          </w:p>
        </w:tc>
        <w:tc>
          <w:tcPr>
            <w:tcW w:w="1080" w:type="dxa"/>
            <w:noWrap/>
            <w:hideMark/>
          </w:tcPr>
          <w:p w14:paraId="6CBB9D74" w14:textId="77777777" w:rsidR="007D71B3" w:rsidRPr="00D91DA4" w:rsidRDefault="007D71B3" w:rsidP="00970145">
            <w:pPr>
              <w:pStyle w:val="NoSpacing"/>
              <w:spacing w:before="20" w:after="20"/>
              <w:jc w:val="center"/>
              <w:rPr>
                <w:sz w:val="16"/>
                <w:szCs w:val="16"/>
              </w:rPr>
            </w:pPr>
            <w:r w:rsidRPr="00D91DA4">
              <w:rPr>
                <w:sz w:val="16"/>
                <w:szCs w:val="16"/>
              </w:rPr>
              <w:t>Mixture</w:t>
            </w:r>
          </w:p>
        </w:tc>
        <w:tc>
          <w:tcPr>
            <w:tcW w:w="1080" w:type="dxa"/>
            <w:noWrap/>
            <w:hideMark/>
          </w:tcPr>
          <w:p w14:paraId="74945294" w14:textId="09943059" w:rsidR="007D71B3" w:rsidRPr="00D91DA4" w:rsidRDefault="00F6592D" w:rsidP="00970145">
            <w:pPr>
              <w:pStyle w:val="NoSpacing"/>
              <w:spacing w:before="20" w:after="20"/>
              <w:jc w:val="center"/>
              <w:rPr>
                <w:sz w:val="16"/>
                <w:szCs w:val="16"/>
              </w:rPr>
            </w:pPr>
            <w:r>
              <w:rPr>
                <w:sz w:val="16"/>
                <w:szCs w:val="16"/>
              </w:rPr>
              <w:t>100</w:t>
            </w:r>
          </w:p>
        </w:tc>
        <w:tc>
          <w:tcPr>
            <w:tcW w:w="1080" w:type="dxa"/>
          </w:tcPr>
          <w:p w14:paraId="7930DB7E" w14:textId="77777777" w:rsidR="007D71B3" w:rsidRPr="00D91DA4" w:rsidRDefault="007D71B3" w:rsidP="00970145">
            <w:pPr>
              <w:pStyle w:val="NoSpacing"/>
              <w:spacing w:before="20" w:after="20"/>
              <w:jc w:val="center"/>
              <w:rPr>
                <w:sz w:val="16"/>
                <w:szCs w:val="16"/>
              </w:rPr>
            </w:pPr>
            <w:r w:rsidRPr="00D91DA4">
              <w:rPr>
                <w:sz w:val="16"/>
                <w:szCs w:val="16"/>
              </w:rPr>
              <w:t>100</w:t>
            </w:r>
          </w:p>
        </w:tc>
        <w:tc>
          <w:tcPr>
            <w:tcW w:w="4860" w:type="dxa"/>
          </w:tcPr>
          <w:p w14:paraId="120E6CD5" w14:textId="77777777" w:rsidR="007D71B3" w:rsidRDefault="00F6592D" w:rsidP="00F6592D">
            <w:pPr>
              <w:pStyle w:val="NoSpacing"/>
              <w:spacing w:before="20" w:after="20"/>
              <w:jc w:val="center"/>
              <w:rPr>
                <w:sz w:val="16"/>
                <w:szCs w:val="16"/>
              </w:rPr>
            </w:pPr>
            <w:r>
              <w:rPr>
                <w:sz w:val="16"/>
                <w:szCs w:val="16"/>
              </w:rPr>
              <w:t>T</w:t>
            </w:r>
            <w:r w:rsidRPr="00F6592D">
              <w:rPr>
                <w:sz w:val="16"/>
                <w:szCs w:val="16"/>
              </w:rPr>
              <w:t>his product can generate Particulates Not Otherwise Regulated (PNOR). The OSHA PEL-TWA for PNOR is 15 mg/m3 (total dust) and 5 mg/m3 (respirable fraction). The TLV-TWA for Particles Not Otherwise Specified (PNOS) is 10 mg/m3 (inhalable) and 3 mg/m3 (respirable fraction).</w:t>
            </w:r>
          </w:p>
          <w:p w14:paraId="626167FC" w14:textId="74C704C2" w:rsidR="00F6592D" w:rsidRPr="00D91DA4" w:rsidRDefault="00F6592D" w:rsidP="00F6592D">
            <w:pPr>
              <w:pStyle w:val="NoSpacing"/>
              <w:spacing w:before="20" w:after="20"/>
              <w:jc w:val="center"/>
              <w:rPr>
                <w:sz w:val="16"/>
                <w:szCs w:val="16"/>
              </w:rPr>
            </w:pPr>
          </w:p>
        </w:tc>
      </w:tr>
      <w:tr w:rsidR="00F6592D" w:rsidRPr="00C324D4" w14:paraId="77EABE46" w14:textId="77777777" w:rsidTr="00F6592D">
        <w:trPr>
          <w:trHeight w:val="713"/>
        </w:trPr>
        <w:tc>
          <w:tcPr>
            <w:tcW w:w="2160" w:type="dxa"/>
            <w:noWrap/>
            <w:hideMark/>
          </w:tcPr>
          <w:p w14:paraId="00461028" w14:textId="51E417BB" w:rsidR="007D71B3" w:rsidRPr="00D91DA4" w:rsidRDefault="00F6592D" w:rsidP="00970145">
            <w:pPr>
              <w:pStyle w:val="NoSpacing"/>
              <w:spacing w:before="20" w:after="20"/>
              <w:rPr>
                <w:sz w:val="16"/>
                <w:szCs w:val="16"/>
              </w:rPr>
            </w:pPr>
            <w:r w:rsidRPr="00F6592D">
              <w:rPr>
                <w:sz w:val="16"/>
                <w:szCs w:val="16"/>
              </w:rPr>
              <w:t>Cured Polyester Resin</w:t>
            </w:r>
          </w:p>
        </w:tc>
        <w:tc>
          <w:tcPr>
            <w:tcW w:w="1080" w:type="dxa"/>
            <w:noWrap/>
            <w:hideMark/>
          </w:tcPr>
          <w:p w14:paraId="1AE6920B" w14:textId="77777777" w:rsidR="007D71B3" w:rsidRPr="00D91DA4" w:rsidRDefault="007D71B3" w:rsidP="00970145">
            <w:pPr>
              <w:pStyle w:val="NoSpacing"/>
              <w:spacing w:before="20" w:after="20"/>
              <w:jc w:val="center"/>
              <w:rPr>
                <w:sz w:val="16"/>
                <w:szCs w:val="16"/>
              </w:rPr>
            </w:pPr>
            <w:r w:rsidRPr="00810BFC">
              <w:rPr>
                <w:sz w:val="16"/>
                <w:szCs w:val="16"/>
              </w:rPr>
              <w:t>Mixture</w:t>
            </w:r>
          </w:p>
        </w:tc>
        <w:tc>
          <w:tcPr>
            <w:tcW w:w="1080" w:type="dxa"/>
            <w:noWrap/>
            <w:hideMark/>
          </w:tcPr>
          <w:p w14:paraId="1A7D7CBA" w14:textId="2C7EE46A" w:rsidR="007D71B3" w:rsidRPr="00D91DA4" w:rsidRDefault="00F6592D" w:rsidP="00970145">
            <w:pPr>
              <w:pStyle w:val="NoSpacing"/>
              <w:spacing w:before="20" w:after="20"/>
              <w:jc w:val="center"/>
              <w:rPr>
                <w:sz w:val="16"/>
                <w:szCs w:val="16"/>
              </w:rPr>
            </w:pPr>
            <w:r>
              <w:rPr>
                <w:sz w:val="16"/>
                <w:szCs w:val="16"/>
              </w:rPr>
              <w:t>48-100</w:t>
            </w:r>
          </w:p>
        </w:tc>
        <w:tc>
          <w:tcPr>
            <w:tcW w:w="1080" w:type="dxa"/>
          </w:tcPr>
          <w:p w14:paraId="5B26AD6E" w14:textId="77777777" w:rsidR="007D71B3" w:rsidRPr="00D91DA4" w:rsidRDefault="007D71B3" w:rsidP="00970145">
            <w:pPr>
              <w:pStyle w:val="NoSpacing"/>
              <w:spacing w:before="20" w:after="20"/>
              <w:jc w:val="center"/>
              <w:rPr>
                <w:sz w:val="16"/>
                <w:szCs w:val="16"/>
              </w:rPr>
            </w:pPr>
            <w:r w:rsidRPr="00810BFC">
              <w:rPr>
                <w:sz w:val="16"/>
                <w:szCs w:val="16"/>
              </w:rPr>
              <w:t xml:space="preserve">50-55 </w:t>
            </w:r>
          </w:p>
        </w:tc>
        <w:tc>
          <w:tcPr>
            <w:tcW w:w="4860" w:type="dxa"/>
          </w:tcPr>
          <w:p w14:paraId="588ACB6D" w14:textId="3F3EDA95" w:rsidR="00F6592D" w:rsidRPr="00F6592D" w:rsidRDefault="00F6592D" w:rsidP="00F6592D">
            <w:pPr>
              <w:pStyle w:val="NoSpacing"/>
              <w:spacing w:before="20" w:after="20"/>
              <w:jc w:val="center"/>
              <w:rPr>
                <w:sz w:val="16"/>
                <w:szCs w:val="16"/>
              </w:rPr>
            </w:pPr>
            <w:r w:rsidRPr="00F6592D">
              <w:rPr>
                <w:sz w:val="16"/>
                <w:szCs w:val="16"/>
              </w:rPr>
              <w:t>N (Hazardous)</w:t>
            </w:r>
          </w:p>
          <w:p w14:paraId="6EF16F11" w14:textId="77777777" w:rsidR="00F6592D" w:rsidRDefault="00F6592D" w:rsidP="00F6592D">
            <w:pPr>
              <w:pStyle w:val="NoSpacing"/>
              <w:spacing w:before="20" w:after="20"/>
              <w:jc w:val="center"/>
              <w:rPr>
                <w:sz w:val="16"/>
                <w:szCs w:val="16"/>
              </w:rPr>
            </w:pPr>
            <w:r w:rsidRPr="00F6592D">
              <w:rPr>
                <w:sz w:val="16"/>
                <w:szCs w:val="16"/>
              </w:rPr>
              <w:t>N/A – OSHA PEL TWA</w:t>
            </w:r>
          </w:p>
          <w:p w14:paraId="019DCCF5" w14:textId="77777777" w:rsidR="007D71B3" w:rsidRDefault="00F6592D" w:rsidP="00F6592D">
            <w:pPr>
              <w:pStyle w:val="NoSpacing"/>
              <w:spacing w:before="20" w:after="20"/>
              <w:jc w:val="center"/>
              <w:rPr>
                <w:sz w:val="16"/>
                <w:szCs w:val="16"/>
              </w:rPr>
            </w:pPr>
            <w:r w:rsidRPr="00F6592D">
              <w:rPr>
                <w:sz w:val="16"/>
                <w:szCs w:val="16"/>
              </w:rPr>
              <w:t>N/A – ACGIH TLV TWA</w:t>
            </w:r>
          </w:p>
          <w:p w14:paraId="7E0A9B0A" w14:textId="4E71DFA6" w:rsidR="00F6592D" w:rsidRPr="00D91DA4" w:rsidRDefault="00F6592D" w:rsidP="00F6592D">
            <w:pPr>
              <w:pStyle w:val="NoSpacing"/>
              <w:spacing w:before="20" w:after="20"/>
              <w:jc w:val="center"/>
              <w:rPr>
                <w:sz w:val="16"/>
                <w:szCs w:val="16"/>
              </w:rPr>
            </w:pPr>
          </w:p>
        </w:tc>
      </w:tr>
      <w:tr w:rsidR="00F6592D" w:rsidRPr="00C324D4" w14:paraId="52A321D7" w14:textId="77777777" w:rsidTr="00F6592D">
        <w:trPr>
          <w:trHeight w:val="713"/>
        </w:trPr>
        <w:tc>
          <w:tcPr>
            <w:tcW w:w="2160" w:type="dxa"/>
            <w:noWrap/>
            <w:hideMark/>
          </w:tcPr>
          <w:p w14:paraId="03927626" w14:textId="75AF6F5F" w:rsidR="007D71B3" w:rsidRPr="00D91DA4" w:rsidRDefault="00F6592D" w:rsidP="00970145">
            <w:pPr>
              <w:pStyle w:val="NoSpacing"/>
              <w:spacing w:before="20" w:after="20"/>
              <w:rPr>
                <w:sz w:val="16"/>
                <w:szCs w:val="16"/>
              </w:rPr>
            </w:pPr>
            <w:r w:rsidRPr="00F6592D">
              <w:rPr>
                <w:sz w:val="16"/>
                <w:szCs w:val="16"/>
              </w:rPr>
              <w:t>Alumina Trihydrate</w:t>
            </w:r>
          </w:p>
        </w:tc>
        <w:tc>
          <w:tcPr>
            <w:tcW w:w="1080" w:type="dxa"/>
            <w:noWrap/>
            <w:hideMark/>
          </w:tcPr>
          <w:p w14:paraId="24CB46E1" w14:textId="76266077" w:rsidR="007D71B3" w:rsidRPr="00D91DA4" w:rsidRDefault="00F6592D" w:rsidP="00970145">
            <w:pPr>
              <w:pStyle w:val="NoSpacing"/>
              <w:spacing w:before="20" w:after="20"/>
              <w:jc w:val="center"/>
              <w:rPr>
                <w:sz w:val="16"/>
                <w:szCs w:val="16"/>
              </w:rPr>
            </w:pPr>
            <w:r w:rsidRPr="00F6592D">
              <w:rPr>
                <w:sz w:val="16"/>
                <w:szCs w:val="16"/>
              </w:rPr>
              <w:t>21645-51-2</w:t>
            </w:r>
          </w:p>
        </w:tc>
        <w:tc>
          <w:tcPr>
            <w:tcW w:w="1080" w:type="dxa"/>
            <w:noWrap/>
            <w:hideMark/>
          </w:tcPr>
          <w:p w14:paraId="256AEC9F" w14:textId="608A6317" w:rsidR="007D71B3" w:rsidRPr="00D91DA4" w:rsidRDefault="00F6592D" w:rsidP="00970145">
            <w:pPr>
              <w:pStyle w:val="NoSpacing"/>
              <w:spacing w:before="20" w:after="20"/>
              <w:jc w:val="center"/>
              <w:rPr>
                <w:sz w:val="16"/>
                <w:szCs w:val="16"/>
              </w:rPr>
            </w:pPr>
            <w:r>
              <w:rPr>
                <w:sz w:val="16"/>
                <w:szCs w:val="16"/>
              </w:rPr>
              <w:t>&lt;50</w:t>
            </w:r>
          </w:p>
        </w:tc>
        <w:tc>
          <w:tcPr>
            <w:tcW w:w="1080" w:type="dxa"/>
          </w:tcPr>
          <w:p w14:paraId="12046329" w14:textId="77777777" w:rsidR="007D71B3" w:rsidRPr="00D91DA4" w:rsidRDefault="007D71B3" w:rsidP="00970145">
            <w:pPr>
              <w:pStyle w:val="NoSpacing"/>
              <w:spacing w:before="20" w:after="20"/>
              <w:jc w:val="center"/>
              <w:rPr>
                <w:sz w:val="16"/>
                <w:szCs w:val="16"/>
              </w:rPr>
            </w:pPr>
            <w:r w:rsidRPr="00D91DA4">
              <w:rPr>
                <w:sz w:val="16"/>
                <w:szCs w:val="16"/>
              </w:rPr>
              <w:t>45</w:t>
            </w:r>
          </w:p>
        </w:tc>
        <w:tc>
          <w:tcPr>
            <w:tcW w:w="4860" w:type="dxa"/>
          </w:tcPr>
          <w:p w14:paraId="789A1B29" w14:textId="77777777" w:rsidR="00F6592D" w:rsidRPr="00F6592D" w:rsidRDefault="00F6592D" w:rsidP="00F6592D">
            <w:pPr>
              <w:pStyle w:val="NoSpacing"/>
              <w:spacing w:before="20" w:after="20"/>
              <w:jc w:val="center"/>
              <w:rPr>
                <w:sz w:val="16"/>
                <w:szCs w:val="16"/>
              </w:rPr>
            </w:pPr>
            <w:r w:rsidRPr="00F6592D">
              <w:rPr>
                <w:sz w:val="16"/>
                <w:szCs w:val="16"/>
              </w:rPr>
              <w:t xml:space="preserve">Y(Hazardous)** </w:t>
            </w:r>
          </w:p>
          <w:p w14:paraId="1669B29B" w14:textId="77777777" w:rsidR="00F6592D" w:rsidRDefault="00F6592D" w:rsidP="00F6592D">
            <w:pPr>
              <w:pStyle w:val="NoSpacing"/>
              <w:spacing w:before="20" w:after="20"/>
              <w:jc w:val="center"/>
              <w:rPr>
                <w:sz w:val="16"/>
                <w:szCs w:val="16"/>
              </w:rPr>
            </w:pPr>
            <w:r w:rsidRPr="00F6592D">
              <w:rPr>
                <w:sz w:val="16"/>
                <w:szCs w:val="16"/>
              </w:rPr>
              <w:t>PNOC - 15 mg/m3 (total dust) 5 mg/m3</w:t>
            </w:r>
          </w:p>
          <w:p w14:paraId="5B80B85A" w14:textId="77777777" w:rsidR="00F6592D" w:rsidRDefault="00F6592D" w:rsidP="00F6592D">
            <w:pPr>
              <w:pStyle w:val="NoSpacing"/>
              <w:spacing w:before="20" w:after="20"/>
              <w:jc w:val="center"/>
              <w:rPr>
                <w:sz w:val="16"/>
                <w:szCs w:val="16"/>
              </w:rPr>
            </w:pPr>
            <w:r w:rsidRPr="00F6592D">
              <w:rPr>
                <w:sz w:val="16"/>
                <w:szCs w:val="16"/>
              </w:rPr>
              <w:t>(respirable fraction) (OSHA PEL TWA)</w:t>
            </w:r>
          </w:p>
          <w:p w14:paraId="2603B5A3" w14:textId="77777777" w:rsidR="00F6592D" w:rsidRDefault="00F6592D" w:rsidP="00F6592D">
            <w:pPr>
              <w:pStyle w:val="NoSpacing"/>
              <w:spacing w:before="20" w:after="20"/>
              <w:jc w:val="center"/>
              <w:rPr>
                <w:sz w:val="16"/>
                <w:szCs w:val="16"/>
              </w:rPr>
            </w:pPr>
            <w:r w:rsidRPr="00F6592D">
              <w:rPr>
                <w:sz w:val="16"/>
                <w:szCs w:val="16"/>
              </w:rPr>
              <w:t>PNOC - 10 mg/m3 (inhalable) 3 mg/m3</w:t>
            </w:r>
          </w:p>
          <w:p w14:paraId="4AF6A6DB" w14:textId="77777777" w:rsidR="007D71B3" w:rsidRDefault="00F6592D" w:rsidP="00F6592D">
            <w:pPr>
              <w:pStyle w:val="NoSpacing"/>
              <w:spacing w:before="20" w:after="20"/>
              <w:jc w:val="center"/>
              <w:rPr>
                <w:sz w:val="16"/>
                <w:szCs w:val="16"/>
              </w:rPr>
            </w:pPr>
            <w:r w:rsidRPr="00F6592D">
              <w:rPr>
                <w:sz w:val="16"/>
                <w:szCs w:val="16"/>
              </w:rPr>
              <w:t>(respirable fraction) (ACGIH TLV TWA)</w:t>
            </w:r>
          </w:p>
          <w:p w14:paraId="490EAA2B" w14:textId="1DCC8AD4" w:rsidR="00F6592D" w:rsidRPr="00D91DA4" w:rsidRDefault="00F6592D" w:rsidP="00F6592D">
            <w:pPr>
              <w:pStyle w:val="NoSpacing"/>
              <w:spacing w:before="20" w:after="20"/>
              <w:jc w:val="center"/>
              <w:rPr>
                <w:sz w:val="16"/>
                <w:szCs w:val="16"/>
              </w:rPr>
            </w:pPr>
          </w:p>
        </w:tc>
      </w:tr>
      <w:tr w:rsidR="00F6592D" w:rsidRPr="00C324D4" w14:paraId="11E7FBBE" w14:textId="77777777" w:rsidTr="00F6592D">
        <w:trPr>
          <w:trHeight w:val="713"/>
        </w:trPr>
        <w:tc>
          <w:tcPr>
            <w:tcW w:w="2160" w:type="dxa"/>
            <w:noWrap/>
          </w:tcPr>
          <w:p w14:paraId="68AE14C2" w14:textId="2F413F86" w:rsidR="00F6592D" w:rsidRPr="00D91DA4" w:rsidRDefault="00F6592D" w:rsidP="00970145">
            <w:pPr>
              <w:pStyle w:val="NoSpacing"/>
              <w:spacing w:before="20" w:after="20"/>
              <w:rPr>
                <w:sz w:val="16"/>
                <w:szCs w:val="16"/>
              </w:rPr>
            </w:pPr>
            <w:r w:rsidRPr="00F6592D">
              <w:rPr>
                <w:sz w:val="16"/>
                <w:szCs w:val="16"/>
              </w:rPr>
              <w:t>Colorants</w:t>
            </w:r>
          </w:p>
        </w:tc>
        <w:tc>
          <w:tcPr>
            <w:tcW w:w="1080" w:type="dxa"/>
            <w:noWrap/>
          </w:tcPr>
          <w:p w14:paraId="795F4165" w14:textId="7DD8F21E" w:rsidR="00F6592D" w:rsidRPr="00D91DA4" w:rsidRDefault="00F6592D" w:rsidP="00970145">
            <w:pPr>
              <w:pStyle w:val="NoSpacing"/>
              <w:spacing w:before="20" w:after="20"/>
              <w:jc w:val="center"/>
              <w:rPr>
                <w:sz w:val="16"/>
                <w:szCs w:val="16"/>
              </w:rPr>
            </w:pPr>
            <w:r>
              <w:rPr>
                <w:sz w:val="16"/>
                <w:szCs w:val="16"/>
              </w:rPr>
              <w:t>N/A</w:t>
            </w:r>
          </w:p>
        </w:tc>
        <w:tc>
          <w:tcPr>
            <w:tcW w:w="1080" w:type="dxa"/>
            <w:noWrap/>
          </w:tcPr>
          <w:p w14:paraId="565CC79C" w14:textId="30824147" w:rsidR="00F6592D" w:rsidRPr="00D91DA4" w:rsidRDefault="00F6592D" w:rsidP="00970145">
            <w:pPr>
              <w:pStyle w:val="NoSpacing"/>
              <w:spacing w:before="20" w:after="20"/>
              <w:jc w:val="center"/>
              <w:rPr>
                <w:sz w:val="16"/>
                <w:szCs w:val="16"/>
              </w:rPr>
            </w:pPr>
            <w:r>
              <w:rPr>
                <w:sz w:val="16"/>
                <w:szCs w:val="16"/>
              </w:rPr>
              <w:t>&lt;2</w:t>
            </w:r>
          </w:p>
        </w:tc>
        <w:tc>
          <w:tcPr>
            <w:tcW w:w="1080" w:type="dxa"/>
          </w:tcPr>
          <w:p w14:paraId="406298B1" w14:textId="77777777" w:rsidR="00F6592D" w:rsidRPr="00D91DA4" w:rsidRDefault="00F6592D" w:rsidP="00970145">
            <w:pPr>
              <w:pStyle w:val="NoSpacing"/>
              <w:spacing w:before="20" w:after="20"/>
              <w:jc w:val="center"/>
              <w:rPr>
                <w:sz w:val="16"/>
                <w:szCs w:val="16"/>
              </w:rPr>
            </w:pPr>
          </w:p>
        </w:tc>
        <w:tc>
          <w:tcPr>
            <w:tcW w:w="4860" w:type="dxa"/>
          </w:tcPr>
          <w:p w14:paraId="54B1F2CF" w14:textId="77777777" w:rsidR="00F6592D" w:rsidRPr="00F6592D" w:rsidRDefault="00F6592D" w:rsidP="00F6592D">
            <w:pPr>
              <w:pStyle w:val="NoSpacing"/>
              <w:spacing w:before="20" w:after="20"/>
              <w:jc w:val="center"/>
              <w:rPr>
                <w:sz w:val="16"/>
                <w:szCs w:val="16"/>
              </w:rPr>
            </w:pPr>
            <w:r w:rsidRPr="00F6592D">
              <w:rPr>
                <w:sz w:val="16"/>
                <w:szCs w:val="16"/>
              </w:rPr>
              <w:t>N (Hazardous)</w:t>
            </w:r>
          </w:p>
          <w:p w14:paraId="49BCCEA8" w14:textId="77777777" w:rsidR="00F6592D" w:rsidRDefault="00F6592D" w:rsidP="00F6592D">
            <w:pPr>
              <w:pStyle w:val="NoSpacing"/>
              <w:spacing w:before="20" w:after="20"/>
              <w:jc w:val="center"/>
              <w:rPr>
                <w:sz w:val="16"/>
                <w:szCs w:val="16"/>
              </w:rPr>
            </w:pPr>
            <w:r w:rsidRPr="00F6592D">
              <w:rPr>
                <w:sz w:val="16"/>
                <w:szCs w:val="16"/>
              </w:rPr>
              <w:t>N/A – OSHA PEL TWA</w:t>
            </w:r>
          </w:p>
          <w:p w14:paraId="10A05BF4" w14:textId="77777777" w:rsidR="00F6592D" w:rsidRDefault="00F6592D" w:rsidP="00F6592D">
            <w:pPr>
              <w:pStyle w:val="NoSpacing"/>
              <w:spacing w:before="20" w:after="20"/>
              <w:jc w:val="center"/>
              <w:rPr>
                <w:sz w:val="16"/>
                <w:szCs w:val="16"/>
              </w:rPr>
            </w:pPr>
            <w:r w:rsidRPr="00F6592D">
              <w:rPr>
                <w:sz w:val="16"/>
                <w:szCs w:val="16"/>
              </w:rPr>
              <w:t>N/A – ACGIH TLV TWA</w:t>
            </w:r>
          </w:p>
          <w:p w14:paraId="2188A328" w14:textId="736BFB9B" w:rsidR="00F6592D" w:rsidRPr="00810BFC" w:rsidRDefault="00F6592D" w:rsidP="00F6592D">
            <w:pPr>
              <w:pStyle w:val="NoSpacing"/>
              <w:spacing w:before="20" w:after="20"/>
              <w:jc w:val="center"/>
              <w:rPr>
                <w:sz w:val="16"/>
                <w:szCs w:val="16"/>
              </w:rPr>
            </w:pPr>
          </w:p>
        </w:tc>
      </w:tr>
    </w:tbl>
    <w:p w14:paraId="6BA92C6F" w14:textId="12293556" w:rsidR="00802314" w:rsidRPr="00802314" w:rsidRDefault="00802314" w:rsidP="007D71B3">
      <w:pPr>
        <w:rPr>
          <w:sz w:val="13"/>
          <w:szCs w:val="13"/>
        </w:rPr>
      </w:pPr>
      <w:r w:rsidRPr="00802314">
        <w:rPr>
          <w:sz w:val="13"/>
          <w:szCs w:val="13"/>
        </w:rPr>
        <w:t>* Mixture. Chemicals that follow this listed chemical are part of the listed mixture.</w:t>
      </w:r>
      <w:r>
        <w:rPr>
          <w:sz w:val="13"/>
          <w:szCs w:val="13"/>
        </w:rPr>
        <w:br/>
      </w:r>
      <w:r w:rsidRPr="00802314">
        <w:rPr>
          <w:sz w:val="13"/>
          <w:szCs w:val="13"/>
        </w:rPr>
        <w:t>** All ingredients in quantities &gt;1.0% (&gt;0.1% for carcinogens) that are potentially hazardous per OSHA definitions Some States enforce the PELs that OSHA promulgated in 1989, which were subsequently vacated by the U.S. Supreme Court. Check with your state OSHA agency to determine which PEL is enforced in your jurisdiction.</w:t>
      </w:r>
    </w:p>
    <w:p w14:paraId="0C29F9DC" w14:textId="77777777" w:rsidR="002A3536" w:rsidRDefault="002A3536" w:rsidP="00846158"/>
    <w:p w14:paraId="24EB4A4B" w14:textId="41631289" w:rsidR="00846158" w:rsidRPr="00846158" w:rsidRDefault="00846158" w:rsidP="00846158">
      <w:pPr>
        <w:sectPr w:rsidR="00846158" w:rsidRPr="00846158" w:rsidSect="007D71B3">
          <w:type w:val="continuous"/>
          <w:pgSz w:w="11900" w:h="16840"/>
          <w:pgMar w:top="1761" w:right="851" w:bottom="1760" w:left="851" w:header="684" w:footer="487" w:gutter="0"/>
          <w:cols w:space="708"/>
          <w:titlePg/>
          <w:docGrid w:linePitch="360"/>
        </w:sectPr>
      </w:pPr>
    </w:p>
    <w:p w14:paraId="129C3614" w14:textId="77777777" w:rsidR="00846158" w:rsidRDefault="00846158" w:rsidP="00846158">
      <w:r>
        <w:t>8.2 EXPOSURE CONTROLS:</w:t>
      </w:r>
    </w:p>
    <w:p w14:paraId="7D3F509C" w14:textId="1FD66258" w:rsidR="00846158" w:rsidRDefault="00846158" w:rsidP="00846158">
      <w:pPr>
        <w:pStyle w:val="Heading3"/>
      </w:pPr>
      <w:r>
        <w:t>Ventilation Requirements:</w:t>
      </w:r>
    </w:p>
    <w:p w14:paraId="166DD962" w14:textId="77777777" w:rsidR="00846158" w:rsidRDefault="00846158" w:rsidP="00846158">
      <w:r>
        <w:t xml:space="preserve">Local exhaust ventilation should be used to control the emissions of air contaminants. </w:t>
      </w:r>
      <w:r>
        <w:t>General dilution ventilation may assist with the reduction of air contaminant concentrations.</w:t>
      </w:r>
    </w:p>
    <w:p w14:paraId="010474D9" w14:textId="0F393E73" w:rsidR="00846158" w:rsidRDefault="00846158" w:rsidP="00846158">
      <w:pPr>
        <w:pStyle w:val="Heading3"/>
      </w:pPr>
      <w:r>
        <w:lastRenderedPageBreak/>
        <w:t xml:space="preserve">Skin: </w:t>
      </w:r>
    </w:p>
    <w:p w14:paraId="4F4C9E2B" w14:textId="77777777" w:rsidR="00846158" w:rsidRDefault="00846158" w:rsidP="00846158">
      <w:r>
        <w:t>When necessary, garments for protection against heated materials should be used to prevent skin contact with hot polymer. Since finished material has sharp edges, wear protective gloves when handling. Polyvinyl alcohol, Teflon® and Viton protective garments have been recommended for protection against styrene.</w:t>
      </w:r>
    </w:p>
    <w:p w14:paraId="23036C32" w14:textId="495CB0A3" w:rsidR="00846158" w:rsidRDefault="00846158" w:rsidP="00846158">
      <w:pPr>
        <w:pStyle w:val="Heading3"/>
      </w:pPr>
      <w:r w:rsidRPr="00846158">
        <w:t>Eye</w:t>
      </w:r>
      <w:r>
        <w:t>/Face:</w:t>
      </w:r>
    </w:p>
    <w:p w14:paraId="579B70AC" w14:textId="77777777" w:rsidR="00846158" w:rsidRDefault="00846158" w:rsidP="00846158">
      <w:r>
        <w:t xml:space="preserve">Employees should be required to wear chemical </w:t>
      </w:r>
      <w:r w:rsidRPr="00846158">
        <w:t>safety</w:t>
      </w:r>
      <w:r>
        <w:t xml:space="preserve"> goggles to prevent eye contact. A face shield should be used when appropriate to prevent contact with hot material.</w:t>
      </w:r>
    </w:p>
    <w:p w14:paraId="555A78F4" w14:textId="1679FB13" w:rsidR="00846158" w:rsidRDefault="00846158" w:rsidP="00846158">
      <w:pPr>
        <w:pStyle w:val="Heading3"/>
      </w:pPr>
      <w:r>
        <w:t>Respiratory:</w:t>
      </w:r>
    </w:p>
    <w:p w14:paraId="7F3C6A28" w14:textId="4BC17C03" w:rsidR="00846158" w:rsidRDefault="00846158" w:rsidP="00846158">
      <w:r>
        <w:t xml:space="preserve">No personal respiratory protective equipment normally required. Wear a </w:t>
      </w:r>
      <w:r w:rsidRPr="00846158">
        <w:t>NIOSH</w:t>
      </w:r>
      <w:r>
        <w:t xml:space="preserve"> approved dust respirator that is properly fitted and is in good condition when exposed to dust levels above the ACGIH permissible exposure limits (10mg/m3  based on an eight hour Time Weighted Average).</w:t>
      </w:r>
    </w:p>
    <w:p w14:paraId="0ADF163A" w14:textId="30B7336B" w:rsidR="00846158" w:rsidRDefault="00846158" w:rsidP="00846158">
      <w:pPr>
        <w:pStyle w:val="Heading3"/>
      </w:pPr>
      <w:r>
        <w:t xml:space="preserve">Other Protective </w:t>
      </w:r>
      <w:r w:rsidRPr="00846158">
        <w:t>Clothing</w:t>
      </w:r>
      <w:r>
        <w:t>/</w:t>
      </w:r>
      <w:r w:rsidRPr="00846158">
        <w:t>Equipment</w:t>
      </w:r>
      <w:r>
        <w:t>:</w:t>
      </w:r>
    </w:p>
    <w:p w14:paraId="28589815" w14:textId="58BF661D" w:rsidR="00846158" w:rsidRDefault="00846158" w:rsidP="00846158">
      <w:r>
        <w:t>Emergency eye wash stations and safety showers should be available in the work area.</w:t>
      </w:r>
    </w:p>
    <w:p w14:paraId="41BD5D5F" w14:textId="2E067E86" w:rsidR="00846158" w:rsidRDefault="00846158" w:rsidP="00846158">
      <w:pPr>
        <w:pStyle w:val="Heading2"/>
      </w:pPr>
      <w:r w:rsidRPr="00846158">
        <w:t>SECTION 9: PHYSICAL AND CHEMICAL PROPERTIES</w:t>
      </w:r>
    </w:p>
    <w:p w14:paraId="4725DF89" w14:textId="77777777" w:rsidR="00846158" w:rsidRDefault="00846158" w:rsidP="00846158">
      <w:pPr>
        <w:pStyle w:val="Header"/>
      </w:pPr>
      <w:r>
        <w:t>9.1 INFORMATION ON BASIC PHYSICAL AND CHEMICAL PROPERTIES:</w:t>
      </w:r>
    </w:p>
    <w:tbl>
      <w:tblPr>
        <w:tblStyle w:val="ListTable3-Accent1"/>
        <w:tblW w:w="0" w:type="auto"/>
        <w:tblBorders>
          <w:top w:val="none" w:sz="0" w:space="0" w:color="auto"/>
          <w:left w:val="none" w:sz="0" w:space="0" w:color="auto"/>
          <w:bottom w:val="none" w:sz="0" w:space="0" w:color="auto"/>
          <w:right w:val="none" w:sz="0" w:space="0" w:color="auto"/>
          <w:insideH w:val="single" w:sz="4" w:space="0" w:color="E63028" w:themeColor="accent1"/>
        </w:tblBorders>
        <w:tblLook w:val="0480" w:firstRow="0" w:lastRow="0" w:firstColumn="1" w:lastColumn="0" w:noHBand="0" w:noVBand="1"/>
      </w:tblPr>
      <w:tblGrid>
        <w:gridCol w:w="2790"/>
        <w:gridCol w:w="1945"/>
      </w:tblGrid>
      <w:tr w:rsidR="00846158" w:rsidRPr="000518BA" w14:paraId="4E28FFE4"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144A6C5A" w14:textId="77777777" w:rsidR="00846158" w:rsidRPr="000518BA" w:rsidRDefault="00846158" w:rsidP="00970145">
            <w:pPr>
              <w:spacing w:before="40" w:after="40"/>
              <w:rPr>
                <w:sz w:val="16"/>
                <w:szCs w:val="16"/>
              </w:rPr>
            </w:pPr>
            <w:r w:rsidRPr="000518BA">
              <w:rPr>
                <w:sz w:val="16"/>
                <w:szCs w:val="16"/>
              </w:rPr>
              <w:t>Appearance:</w:t>
            </w:r>
          </w:p>
        </w:tc>
        <w:tc>
          <w:tcPr>
            <w:tcW w:w="1945" w:type="dxa"/>
            <w:tcBorders>
              <w:top w:val="none" w:sz="0" w:space="0" w:color="auto"/>
              <w:bottom w:val="none" w:sz="0" w:space="0" w:color="auto"/>
            </w:tcBorders>
          </w:tcPr>
          <w:p w14:paraId="062B820E" w14:textId="6590F1E1" w:rsidR="00846158" w:rsidRPr="00F44AAA" w:rsidRDefault="0087598D"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87598D">
              <w:rPr>
                <w:sz w:val="16"/>
                <w:szCs w:val="16"/>
              </w:rPr>
              <w:t>Solid granules, various colors</w:t>
            </w:r>
          </w:p>
        </w:tc>
      </w:tr>
      <w:tr w:rsidR="00846158" w:rsidRPr="000518BA" w14:paraId="6D42FA5D"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15EDBF7F" w14:textId="77777777" w:rsidR="00846158" w:rsidRPr="000518BA" w:rsidRDefault="00846158" w:rsidP="00970145">
            <w:pPr>
              <w:spacing w:before="40" w:after="40"/>
              <w:rPr>
                <w:sz w:val="16"/>
                <w:szCs w:val="16"/>
              </w:rPr>
            </w:pPr>
            <w:r w:rsidRPr="000518BA">
              <w:rPr>
                <w:sz w:val="16"/>
                <w:szCs w:val="16"/>
              </w:rPr>
              <w:t>Boiling Point:</w:t>
            </w:r>
          </w:p>
        </w:tc>
        <w:tc>
          <w:tcPr>
            <w:tcW w:w="1945" w:type="dxa"/>
          </w:tcPr>
          <w:p w14:paraId="5CD833AA" w14:textId="77777777" w:rsidR="00846158" w:rsidRPr="00F44AAA" w:rsidRDefault="00846158"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F44AAA">
              <w:rPr>
                <w:sz w:val="16"/>
                <w:szCs w:val="16"/>
              </w:rPr>
              <w:t>290°F (143°C)</w:t>
            </w:r>
          </w:p>
        </w:tc>
      </w:tr>
      <w:tr w:rsidR="00846158" w:rsidRPr="000518BA" w14:paraId="01C89E4F"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3D8BBA6C" w14:textId="77777777" w:rsidR="00846158" w:rsidRPr="000518BA" w:rsidRDefault="00846158" w:rsidP="00970145">
            <w:pPr>
              <w:spacing w:before="40" w:after="40"/>
              <w:rPr>
                <w:sz w:val="16"/>
                <w:szCs w:val="16"/>
              </w:rPr>
            </w:pPr>
            <w:r w:rsidRPr="000518BA">
              <w:rPr>
                <w:sz w:val="16"/>
                <w:szCs w:val="16"/>
              </w:rPr>
              <w:t>Molecular/Chemical Formula:</w:t>
            </w:r>
          </w:p>
        </w:tc>
        <w:tc>
          <w:tcPr>
            <w:tcW w:w="1945" w:type="dxa"/>
            <w:tcBorders>
              <w:top w:val="none" w:sz="0" w:space="0" w:color="auto"/>
              <w:bottom w:val="none" w:sz="0" w:space="0" w:color="auto"/>
            </w:tcBorders>
          </w:tcPr>
          <w:p w14:paraId="347B85CB" w14:textId="36801C23" w:rsidR="00846158" w:rsidRPr="00F44AAA" w:rsidRDefault="0087598D"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Mixture</w:t>
            </w:r>
          </w:p>
        </w:tc>
      </w:tr>
      <w:tr w:rsidR="00846158" w:rsidRPr="000518BA" w14:paraId="0E13B869"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086DDCD9" w14:textId="77777777" w:rsidR="00846158" w:rsidRPr="000518BA" w:rsidRDefault="00846158" w:rsidP="00970145">
            <w:pPr>
              <w:spacing w:before="40" w:after="40"/>
              <w:rPr>
                <w:sz w:val="16"/>
                <w:szCs w:val="16"/>
              </w:rPr>
            </w:pPr>
            <w:r w:rsidRPr="000518BA">
              <w:rPr>
                <w:sz w:val="16"/>
                <w:szCs w:val="16"/>
              </w:rPr>
              <w:t>Evaporation Rate:</w:t>
            </w:r>
          </w:p>
        </w:tc>
        <w:tc>
          <w:tcPr>
            <w:tcW w:w="1945" w:type="dxa"/>
          </w:tcPr>
          <w:p w14:paraId="79BE2162" w14:textId="77777777" w:rsidR="00846158" w:rsidRPr="00F44AAA" w:rsidRDefault="00846158"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F44AAA">
              <w:rPr>
                <w:sz w:val="16"/>
                <w:szCs w:val="16"/>
              </w:rPr>
              <w:t>N/A</w:t>
            </w:r>
          </w:p>
        </w:tc>
      </w:tr>
      <w:tr w:rsidR="00846158" w:rsidRPr="000518BA" w14:paraId="7357FD19"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25965C9A" w14:textId="77777777" w:rsidR="00846158" w:rsidRPr="000518BA" w:rsidRDefault="00846158" w:rsidP="00970145">
            <w:pPr>
              <w:spacing w:before="40" w:after="40"/>
              <w:rPr>
                <w:sz w:val="16"/>
                <w:szCs w:val="16"/>
              </w:rPr>
            </w:pPr>
            <w:r w:rsidRPr="000518BA">
              <w:rPr>
                <w:sz w:val="16"/>
                <w:szCs w:val="16"/>
              </w:rPr>
              <w:t>Bulk Density:</w:t>
            </w:r>
          </w:p>
        </w:tc>
        <w:tc>
          <w:tcPr>
            <w:tcW w:w="1945" w:type="dxa"/>
            <w:tcBorders>
              <w:top w:val="none" w:sz="0" w:space="0" w:color="auto"/>
              <w:bottom w:val="none" w:sz="0" w:space="0" w:color="auto"/>
            </w:tcBorders>
          </w:tcPr>
          <w:p w14:paraId="146B4C3A" w14:textId="77777777" w:rsidR="00846158" w:rsidRPr="00F44AAA" w:rsidRDefault="00846158"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F44AAA">
              <w:rPr>
                <w:sz w:val="16"/>
                <w:szCs w:val="16"/>
              </w:rPr>
              <w:t>N/A</w:t>
            </w:r>
          </w:p>
        </w:tc>
      </w:tr>
      <w:tr w:rsidR="00846158" w:rsidRPr="000518BA" w14:paraId="43003502"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1195927C" w14:textId="77777777" w:rsidR="00846158" w:rsidRPr="000518BA" w:rsidRDefault="00846158" w:rsidP="00970145">
            <w:pPr>
              <w:spacing w:before="40" w:after="40"/>
              <w:rPr>
                <w:sz w:val="16"/>
                <w:szCs w:val="16"/>
              </w:rPr>
            </w:pPr>
            <w:r w:rsidRPr="000518BA">
              <w:rPr>
                <w:sz w:val="16"/>
                <w:szCs w:val="16"/>
              </w:rPr>
              <w:t>Freezing Point:</w:t>
            </w:r>
          </w:p>
        </w:tc>
        <w:tc>
          <w:tcPr>
            <w:tcW w:w="1945" w:type="dxa"/>
          </w:tcPr>
          <w:p w14:paraId="32214FD4" w14:textId="77777777" w:rsidR="00846158" w:rsidRPr="00F44AAA" w:rsidRDefault="00846158"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F44AAA">
              <w:rPr>
                <w:sz w:val="16"/>
                <w:szCs w:val="16"/>
              </w:rPr>
              <w:t>N/A</w:t>
            </w:r>
          </w:p>
        </w:tc>
      </w:tr>
      <w:tr w:rsidR="00846158" w:rsidRPr="000518BA" w14:paraId="2ADE4ED0"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79FE6205" w14:textId="77777777" w:rsidR="00846158" w:rsidRPr="000518BA" w:rsidRDefault="00846158" w:rsidP="00970145">
            <w:pPr>
              <w:spacing w:before="40" w:after="40"/>
              <w:rPr>
                <w:sz w:val="16"/>
                <w:szCs w:val="16"/>
              </w:rPr>
            </w:pPr>
            <w:r w:rsidRPr="000518BA">
              <w:rPr>
                <w:sz w:val="16"/>
                <w:szCs w:val="16"/>
              </w:rPr>
              <w:t>Melting Point:</w:t>
            </w:r>
          </w:p>
        </w:tc>
        <w:tc>
          <w:tcPr>
            <w:tcW w:w="1945" w:type="dxa"/>
            <w:tcBorders>
              <w:top w:val="none" w:sz="0" w:space="0" w:color="auto"/>
              <w:bottom w:val="none" w:sz="0" w:space="0" w:color="auto"/>
            </w:tcBorders>
          </w:tcPr>
          <w:p w14:paraId="2F0340EB" w14:textId="77777777" w:rsidR="00846158" w:rsidRPr="00F44AAA" w:rsidRDefault="00846158"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F44AAA">
              <w:rPr>
                <w:sz w:val="16"/>
                <w:szCs w:val="16"/>
              </w:rPr>
              <w:t>N/A</w:t>
            </w:r>
          </w:p>
        </w:tc>
      </w:tr>
      <w:tr w:rsidR="00846158" w:rsidRPr="000518BA" w14:paraId="69EEFB2A"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2D825A6E" w14:textId="77777777" w:rsidR="00846158" w:rsidRPr="000518BA" w:rsidRDefault="00846158" w:rsidP="00970145">
            <w:pPr>
              <w:spacing w:before="40" w:after="40"/>
              <w:rPr>
                <w:sz w:val="16"/>
                <w:szCs w:val="16"/>
              </w:rPr>
            </w:pPr>
            <w:r w:rsidRPr="000518BA">
              <w:rPr>
                <w:sz w:val="16"/>
                <w:szCs w:val="16"/>
              </w:rPr>
              <w:t>Octanol/Water Partition Coefficient:</w:t>
            </w:r>
          </w:p>
        </w:tc>
        <w:tc>
          <w:tcPr>
            <w:tcW w:w="1945" w:type="dxa"/>
          </w:tcPr>
          <w:p w14:paraId="7CD3F1C5" w14:textId="77777777" w:rsidR="00846158" w:rsidRPr="00F44AAA" w:rsidRDefault="00846158"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F44AAA">
              <w:rPr>
                <w:sz w:val="16"/>
                <w:szCs w:val="16"/>
              </w:rPr>
              <w:t>N/A</w:t>
            </w:r>
          </w:p>
        </w:tc>
      </w:tr>
      <w:tr w:rsidR="00846158" w:rsidRPr="000518BA" w14:paraId="53FAD193"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102669FB" w14:textId="77777777" w:rsidR="00846158" w:rsidRPr="000518BA" w:rsidRDefault="00846158" w:rsidP="00970145">
            <w:pPr>
              <w:spacing w:before="40" w:after="40"/>
              <w:rPr>
                <w:sz w:val="16"/>
                <w:szCs w:val="16"/>
              </w:rPr>
            </w:pPr>
            <w:r w:rsidRPr="000518BA">
              <w:rPr>
                <w:sz w:val="16"/>
                <w:szCs w:val="16"/>
              </w:rPr>
              <w:t>Water/Oil Distribution Coefficient:</w:t>
            </w:r>
          </w:p>
        </w:tc>
        <w:tc>
          <w:tcPr>
            <w:tcW w:w="1945" w:type="dxa"/>
            <w:tcBorders>
              <w:top w:val="none" w:sz="0" w:space="0" w:color="auto"/>
              <w:bottom w:val="none" w:sz="0" w:space="0" w:color="auto"/>
            </w:tcBorders>
          </w:tcPr>
          <w:p w14:paraId="2CBC6EFE" w14:textId="77777777" w:rsidR="00846158" w:rsidRPr="00F44AAA" w:rsidRDefault="00846158"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F44AAA">
              <w:rPr>
                <w:sz w:val="16"/>
                <w:szCs w:val="16"/>
              </w:rPr>
              <w:t>N/A</w:t>
            </w:r>
          </w:p>
        </w:tc>
      </w:tr>
      <w:tr w:rsidR="00846158" w:rsidRPr="000518BA" w14:paraId="0D3C7CD5"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5846E34C" w14:textId="77777777" w:rsidR="00846158" w:rsidRPr="000518BA" w:rsidRDefault="00846158" w:rsidP="00970145">
            <w:pPr>
              <w:spacing w:before="40" w:after="40"/>
              <w:rPr>
                <w:sz w:val="16"/>
                <w:szCs w:val="16"/>
              </w:rPr>
            </w:pPr>
            <w:r w:rsidRPr="000518BA">
              <w:rPr>
                <w:sz w:val="16"/>
                <w:szCs w:val="16"/>
              </w:rPr>
              <w:t>Odor:</w:t>
            </w:r>
          </w:p>
        </w:tc>
        <w:tc>
          <w:tcPr>
            <w:tcW w:w="1945" w:type="dxa"/>
          </w:tcPr>
          <w:p w14:paraId="328AADDB" w14:textId="608C79B5" w:rsidR="00846158" w:rsidRPr="00F44AAA" w:rsidRDefault="0087598D"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87598D">
              <w:rPr>
                <w:sz w:val="16"/>
                <w:szCs w:val="16"/>
              </w:rPr>
              <w:t>Slight styrene odor</w:t>
            </w:r>
          </w:p>
        </w:tc>
      </w:tr>
      <w:tr w:rsidR="00846158" w:rsidRPr="000518BA" w14:paraId="7AC1DD1C"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648DBBC9" w14:textId="77777777" w:rsidR="00846158" w:rsidRPr="000518BA" w:rsidRDefault="00846158" w:rsidP="00970145">
            <w:pPr>
              <w:spacing w:before="40" w:after="40"/>
              <w:rPr>
                <w:sz w:val="16"/>
                <w:szCs w:val="16"/>
              </w:rPr>
            </w:pPr>
            <w:r w:rsidRPr="000518BA">
              <w:rPr>
                <w:sz w:val="16"/>
                <w:szCs w:val="16"/>
              </w:rPr>
              <w:t>Odor Threshold:</w:t>
            </w:r>
          </w:p>
        </w:tc>
        <w:tc>
          <w:tcPr>
            <w:tcW w:w="1945" w:type="dxa"/>
            <w:tcBorders>
              <w:top w:val="none" w:sz="0" w:space="0" w:color="auto"/>
              <w:bottom w:val="none" w:sz="0" w:space="0" w:color="auto"/>
            </w:tcBorders>
          </w:tcPr>
          <w:p w14:paraId="2C6A0801" w14:textId="152F2645" w:rsidR="00846158" w:rsidRPr="00F44AAA" w:rsidRDefault="0087598D"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w:t>
            </w:r>
          </w:p>
        </w:tc>
      </w:tr>
      <w:tr w:rsidR="00846158" w:rsidRPr="000518BA" w14:paraId="2422C66D"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7A4C77B3" w14:textId="77777777" w:rsidR="00846158" w:rsidRPr="000518BA" w:rsidRDefault="00846158" w:rsidP="00970145">
            <w:pPr>
              <w:spacing w:before="40" w:after="40"/>
              <w:rPr>
                <w:sz w:val="16"/>
                <w:szCs w:val="16"/>
              </w:rPr>
            </w:pPr>
            <w:r w:rsidRPr="000518BA">
              <w:rPr>
                <w:sz w:val="16"/>
                <w:szCs w:val="16"/>
              </w:rPr>
              <w:t>Percent Volatile:</w:t>
            </w:r>
          </w:p>
        </w:tc>
        <w:tc>
          <w:tcPr>
            <w:tcW w:w="1945" w:type="dxa"/>
          </w:tcPr>
          <w:p w14:paraId="62990A08" w14:textId="5D8482F5" w:rsidR="00846158" w:rsidRPr="00F44AAA" w:rsidRDefault="0087598D"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p>
        </w:tc>
      </w:tr>
      <w:tr w:rsidR="00846158" w:rsidRPr="000518BA" w14:paraId="30FFDD68"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6522FE31" w14:textId="77777777" w:rsidR="00846158" w:rsidRPr="000518BA" w:rsidRDefault="00846158" w:rsidP="00970145">
            <w:pPr>
              <w:spacing w:before="40" w:after="40"/>
              <w:rPr>
                <w:sz w:val="16"/>
                <w:szCs w:val="16"/>
              </w:rPr>
            </w:pPr>
            <w:r w:rsidRPr="000518BA">
              <w:rPr>
                <w:sz w:val="16"/>
                <w:szCs w:val="16"/>
              </w:rPr>
              <w:t>pH Value:</w:t>
            </w:r>
          </w:p>
        </w:tc>
        <w:tc>
          <w:tcPr>
            <w:tcW w:w="1945" w:type="dxa"/>
            <w:tcBorders>
              <w:top w:val="none" w:sz="0" w:space="0" w:color="auto"/>
              <w:bottom w:val="none" w:sz="0" w:space="0" w:color="auto"/>
            </w:tcBorders>
          </w:tcPr>
          <w:p w14:paraId="0A7E794B" w14:textId="77777777" w:rsidR="00846158" w:rsidRPr="00F44AAA" w:rsidRDefault="00846158"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F44AAA">
              <w:rPr>
                <w:sz w:val="16"/>
                <w:szCs w:val="16"/>
              </w:rPr>
              <w:t>N/A</w:t>
            </w:r>
          </w:p>
        </w:tc>
      </w:tr>
      <w:tr w:rsidR="00846158" w:rsidRPr="000518BA" w14:paraId="4C0979B5"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62DDAA3B" w14:textId="77777777" w:rsidR="00846158" w:rsidRPr="000518BA" w:rsidRDefault="00846158" w:rsidP="00970145">
            <w:pPr>
              <w:spacing w:before="40" w:after="40"/>
              <w:rPr>
                <w:sz w:val="16"/>
                <w:szCs w:val="16"/>
              </w:rPr>
            </w:pPr>
            <w:r w:rsidRPr="000518BA">
              <w:rPr>
                <w:sz w:val="16"/>
                <w:szCs w:val="16"/>
              </w:rPr>
              <w:t>Physical State:</w:t>
            </w:r>
          </w:p>
        </w:tc>
        <w:tc>
          <w:tcPr>
            <w:tcW w:w="1945" w:type="dxa"/>
          </w:tcPr>
          <w:p w14:paraId="6CD89643" w14:textId="2FFF60BA" w:rsidR="00846158" w:rsidRPr="00F44AAA" w:rsidRDefault="0087598D"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Solid</w:t>
            </w:r>
          </w:p>
        </w:tc>
      </w:tr>
      <w:tr w:rsidR="00846158" w:rsidRPr="000518BA" w14:paraId="34DAE00F"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228EE7DA" w14:textId="77777777" w:rsidR="00846158" w:rsidRPr="000518BA" w:rsidRDefault="00846158" w:rsidP="00970145">
            <w:pPr>
              <w:spacing w:before="40" w:after="40"/>
              <w:rPr>
                <w:sz w:val="16"/>
                <w:szCs w:val="16"/>
              </w:rPr>
            </w:pPr>
            <w:r w:rsidRPr="000518BA">
              <w:rPr>
                <w:sz w:val="16"/>
                <w:szCs w:val="16"/>
              </w:rPr>
              <w:t>Reactivity in Water:</w:t>
            </w:r>
          </w:p>
        </w:tc>
        <w:tc>
          <w:tcPr>
            <w:tcW w:w="1945" w:type="dxa"/>
            <w:tcBorders>
              <w:top w:val="none" w:sz="0" w:space="0" w:color="auto"/>
              <w:bottom w:val="none" w:sz="0" w:space="0" w:color="auto"/>
            </w:tcBorders>
          </w:tcPr>
          <w:p w14:paraId="5F615A87" w14:textId="77777777" w:rsidR="00846158" w:rsidRPr="00F44AAA" w:rsidRDefault="00846158"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F44AAA">
              <w:rPr>
                <w:sz w:val="16"/>
                <w:szCs w:val="16"/>
              </w:rPr>
              <w:t>N/A</w:t>
            </w:r>
          </w:p>
        </w:tc>
      </w:tr>
      <w:tr w:rsidR="00846158" w:rsidRPr="000518BA" w14:paraId="2242F225"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4BD27252" w14:textId="77777777" w:rsidR="00846158" w:rsidRPr="000518BA" w:rsidRDefault="00846158" w:rsidP="00970145">
            <w:pPr>
              <w:spacing w:before="40" w:after="40"/>
              <w:rPr>
                <w:sz w:val="16"/>
                <w:szCs w:val="16"/>
              </w:rPr>
            </w:pPr>
            <w:r w:rsidRPr="000518BA">
              <w:rPr>
                <w:sz w:val="16"/>
                <w:szCs w:val="16"/>
              </w:rPr>
              <w:t>Solubility in Water:</w:t>
            </w:r>
          </w:p>
        </w:tc>
        <w:tc>
          <w:tcPr>
            <w:tcW w:w="1945" w:type="dxa"/>
          </w:tcPr>
          <w:p w14:paraId="63788995" w14:textId="106B7E90" w:rsidR="00846158" w:rsidRPr="00F44AAA" w:rsidRDefault="0087598D"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w:t>
            </w:r>
          </w:p>
        </w:tc>
      </w:tr>
      <w:tr w:rsidR="00846158" w:rsidRPr="000518BA" w14:paraId="0D6E485E"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7D50472F" w14:textId="77777777" w:rsidR="00846158" w:rsidRPr="000518BA" w:rsidRDefault="00846158" w:rsidP="00970145">
            <w:pPr>
              <w:spacing w:before="40" w:after="40"/>
              <w:rPr>
                <w:sz w:val="16"/>
                <w:szCs w:val="16"/>
              </w:rPr>
            </w:pPr>
            <w:r w:rsidRPr="000518BA">
              <w:rPr>
                <w:sz w:val="16"/>
                <w:szCs w:val="16"/>
              </w:rPr>
              <w:t>Specific Gravity or Density (Water=1):</w:t>
            </w:r>
          </w:p>
        </w:tc>
        <w:tc>
          <w:tcPr>
            <w:tcW w:w="1945" w:type="dxa"/>
            <w:tcBorders>
              <w:top w:val="none" w:sz="0" w:space="0" w:color="auto"/>
              <w:bottom w:val="none" w:sz="0" w:space="0" w:color="auto"/>
            </w:tcBorders>
          </w:tcPr>
          <w:p w14:paraId="0BC7DCCC" w14:textId="40373DB2" w:rsidR="00846158" w:rsidRPr="00F44AAA" w:rsidRDefault="0087598D"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0.53</w:t>
            </w:r>
          </w:p>
        </w:tc>
      </w:tr>
      <w:tr w:rsidR="00846158" w:rsidRPr="000518BA" w14:paraId="0152A12D"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5ADAF1D9" w14:textId="77777777" w:rsidR="00846158" w:rsidRPr="000518BA" w:rsidRDefault="00846158" w:rsidP="00970145">
            <w:pPr>
              <w:spacing w:before="40" w:after="40"/>
              <w:rPr>
                <w:sz w:val="16"/>
                <w:szCs w:val="16"/>
              </w:rPr>
            </w:pPr>
            <w:r w:rsidRPr="000518BA">
              <w:rPr>
                <w:sz w:val="16"/>
                <w:szCs w:val="16"/>
              </w:rPr>
              <w:t>Vapor Density:</w:t>
            </w:r>
          </w:p>
        </w:tc>
        <w:tc>
          <w:tcPr>
            <w:tcW w:w="1945" w:type="dxa"/>
          </w:tcPr>
          <w:p w14:paraId="1C7CF869" w14:textId="466AAEB0" w:rsidR="00846158" w:rsidRPr="00F44AAA" w:rsidRDefault="0087598D" w:rsidP="00970145">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w:t>
            </w:r>
          </w:p>
        </w:tc>
      </w:tr>
      <w:tr w:rsidR="00846158" w:rsidRPr="000518BA" w14:paraId="7771FA4F"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59FDE455" w14:textId="77777777" w:rsidR="00846158" w:rsidRPr="000518BA" w:rsidRDefault="00846158" w:rsidP="00970145">
            <w:pPr>
              <w:spacing w:before="40" w:after="40"/>
              <w:rPr>
                <w:sz w:val="16"/>
                <w:szCs w:val="16"/>
              </w:rPr>
            </w:pPr>
            <w:r w:rsidRPr="000518BA">
              <w:rPr>
                <w:sz w:val="16"/>
                <w:szCs w:val="16"/>
              </w:rPr>
              <w:t>Vapor Pressure:</w:t>
            </w:r>
          </w:p>
        </w:tc>
        <w:tc>
          <w:tcPr>
            <w:tcW w:w="1945" w:type="dxa"/>
            <w:tcBorders>
              <w:top w:val="none" w:sz="0" w:space="0" w:color="auto"/>
              <w:bottom w:val="none" w:sz="0" w:space="0" w:color="auto"/>
            </w:tcBorders>
          </w:tcPr>
          <w:p w14:paraId="7C2D786D" w14:textId="5EA946E9" w:rsidR="00846158" w:rsidRPr="00F44AAA" w:rsidRDefault="0087598D" w:rsidP="00970145">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w:t>
            </w:r>
          </w:p>
        </w:tc>
      </w:tr>
      <w:tr w:rsidR="0087598D" w:rsidRPr="000518BA" w14:paraId="4C7E0E1E" w14:textId="77777777" w:rsidTr="00970145">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tcPr>
          <w:p w14:paraId="6A9CADB2" w14:textId="77777777" w:rsidR="0087598D" w:rsidRPr="000518BA" w:rsidRDefault="0087598D" w:rsidP="0087598D">
            <w:pPr>
              <w:spacing w:before="40" w:after="40"/>
              <w:rPr>
                <w:sz w:val="16"/>
                <w:szCs w:val="16"/>
              </w:rPr>
            </w:pPr>
            <w:r w:rsidRPr="000518BA">
              <w:rPr>
                <w:sz w:val="16"/>
                <w:szCs w:val="16"/>
              </w:rPr>
              <w:t>Flammable Limits in Air</w:t>
            </w:r>
            <w:r>
              <w:rPr>
                <w:sz w:val="16"/>
                <w:szCs w:val="16"/>
              </w:rPr>
              <w:br/>
            </w:r>
            <w:r w:rsidRPr="000518BA">
              <w:rPr>
                <w:sz w:val="16"/>
                <w:szCs w:val="16"/>
              </w:rPr>
              <w:t>(% by Volume):</w:t>
            </w:r>
          </w:p>
        </w:tc>
        <w:tc>
          <w:tcPr>
            <w:tcW w:w="1945" w:type="dxa"/>
          </w:tcPr>
          <w:p w14:paraId="17C06F64" w14:textId="33D287C0" w:rsidR="0087598D" w:rsidRPr="00F44AAA" w:rsidRDefault="0087598D" w:rsidP="0087598D">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F44AAA">
              <w:rPr>
                <w:sz w:val="16"/>
                <w:szCs w:val="16"/>
              </w:rPr>
              <w:t>N/A</w:t>
            </w:r>
          </w:p>
        </w:tc>
      </w:tr>
      <w:tr w:rsidR="0087598D" w:rsidRPr="000518BA" w14:paraId="30A1883E" w14:textId="77777777" w:rsidTr="0097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1AF076FB" w14:textId="77777777" w:rsidR="0087598D" w:rsidRPr="000518BA" w:rsidRDefault="0087598D" w:rsidP="0087598D">
            <w:pPr>
              <w:spacing w:before="40" w:after="40"/>
              <w:rPr>
                <w:sz w:val="16"/>
                <w:szCs w:val="16"/>
              </w:rPr>
            </w:pPr>
            <w:r w:rsidRPr="000518BA">
              <w:rPr>
                <w:sz w:val="16"/>
                <w:szCs w:val="16"/>
              </w:rPr>
              <w:t>Flash Point:</w:t>
            </w:r>
          </w:p>
        </w:tc>
        <w:tc>
          <w:tcPr>
            <w:tcW w:w="1945" w:type="dxa"/>
            <w:tcBorders>
              <w:top w:val="none" w:sz="0" w:space="0" w:color="auto"/>
              <w:bottom w:val="none" w:sz="0" w:space="0" w:color="auto"/>
            </w:tcBorders>
          </w:tcPr>
          <w:p w14:paraId="16114C1C" w14:textId="74D6ABCE" w:rsidR="0087598D" w:rsidRPr="00F44AAA" w:rsidRDefault="0087598D" w:rsidP="0087598D">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F44AAA">
              <w:rPr>
                <w:sz w:val="16"/>
                <w:szCs w:val="16"/>
              </w:rPr>
              <w:t>N/A</w:t>
            </w:r>
          </w:p>
        </w:tc>
      </w:tr>
    </w:tbl>
    <w:p w14:paraId="4A30A48F" w14:textId="0C17AFF7" w:rsidR="00846158" w:rsidRDefault="0087598D" w:rsidP="0087598D">
      <w:pPr>
        <w:pStyle w:val="Heading2"/>
      </w:pPr>
      <w:r w:rsidRPr="0087598D">
        <w:t>SECTION 10: STABILITY AND REACTIVITY</w:t>
      </w:r>
    </w:p>
    <w:p w14:paraId="0FD36B0E" w14:textId="4F2B22E3" w:rsidR="0087598D" w:rsidRDefault="0087598D" w:rsidP="0087598D">
      <w:pPr>
        <w:pStyle w:val="Header"/>
      </w:pPr>
      <w:r>
        <w:t>10.1 REACTIVITY: Unreactive</w:t>
      </w:r>
    </w:p>
    <w:p w14:paraId="46D7347C" w14:textId="77777777" w:rsidR="0087598D" w:rsidRDefault="0087598D" w:rsidP="0087598D">
      <w:pPr>
        <w:pStyle w:val="Header"/>
        <w:rPr>
          <w:rStyle w:val="HeaderChar"/>
        </w:rPr>
      </w:pPr>
      <w:r w:rsidRPr="0087598D">
        <w:rPr>
          <w:rStyle w:val="HeaderChar"/>
        </w:rPr>
        <w:t>10.2 CHEMICAL STABILITY: Stable</w:t>
      </w:r>
    </w:p>
    <w:p w14:paraId="3742DDA9" w14:textId="77777777" w:rsidR="0087598D" w:rsidRDefault="0087598D" w:rsidP="0087598D">
      <w:pPr>
        <w:pStyle w:val="Header"/>
      </w:pPr>
      <w:r w:rsidRPr="0087598D">
        <w:rPr>
          <w:rStyle w:val="HeaderChar"/>
        </w:rPr>
        <w:t>10.3 POSSIBILITY OF HAZARDOUS REACTIONS:</w:t>
      </w:r>
      <w:r w:rsidRPr="0087598D">
        <w:t xml:space="preserve"> Hazardous polymerization will not occur.</w:t>
      </w:r>
    </w:p>
    <w:p w14:paraId="0A669878" w14:textId="77777777" w:rsidR="0087598D" w:rsidRDefault="0087598D" w:rsidP="0087598D">
      <w:pPr>
        <w:pStyle w:val="Header"/>
      </w:pPr>
      <w:r w:rsidRPr="0087598D">
        <w:t>10.4 CONDITIONS TO AVOID:</w:t>
      </w:r>
    </w:p>
    <w:p w14:paraId="127B9508" w14:textId="77777777" w:rsidR="0087598D" w:rsidRDefault="0087598D" w:rsidP="0087598D">
      <w:pPr>
        <w:pStyle w:val="Header"/>
      </w:pPr>
      <w:r>
        <w:t>Temperatures above 290 Deg. F (143 Deg. C) can release styrene.</w:t>
      </w:r>
    </w:p>
    <w:p w14:paraId="65FD4BA0" w14:textId="77777777" w:rsidR="0087598D" w:rsidRDefault="0087598D" w:rsidP="0087598D">
      <w:pPr>
        <w:pStyle w:val="Header"/>
      </w:pPr>
      <w:r w:rsidRPr="0087598D">
        <w:t>10.5 INCOMPATIBILE MATERIALS: None known.</w:t>
      </w:r>
    </w:p>
    <w:p w14:paraId="5D76E5DC" w14:textId="414B1729" w:rsidR="0087598D" w:rsidRPr="0087598D" w:rsidRDefault="0087598D" w:rsidP="0087598D">
      <w:pPr>
        <w:pStyle w:val="Header"/>
      </w:pPr>
      <w:r w:rsidRPr="0087598D">
        <w:t>10.6 HAZARDOUS DECOMPOSITION PRODUCTS:</w:t>
      </w:r>
    </w:p>
    <w:p w14:paraId="03C65AD8" w14:textId="143A5291" w:rsidR="0087598D" w:rsidRDefault="0087598D" w:rsidP="0087598D">
      <w:r>
        <w:t>Carbon dioxide, carbon monoxide, acrid smoke and fumes, possibly styrene.</w:t>
      </w:r>
    </w:p>
    <w:p w14:paraId="1C7E36F5" w14:textId="67E2C91E" w:rsidR="00E27266" w:rsidRDefault="00E27266" w:rsidP="00E27266">
      <w:pPr>
        <w:pStyle w:val="Heading2"/>
      </w:pPr>
      <w:r>
        <w:t>SECTION 11: TOXICOLOGICAL INFORMATION</w:t>
      </w:r>
    </w:p>
    <w:p w14:paraId="6060CBDD" w14:textId="77777777" w:rsidR="00E27266" w:rsidRDefault="00E27266" w:rsidP="00E27266">
      <w:pPr>
        <w:pStyle w:val="Header"/>
      </w:pPr>
      <w:r>
        <w:t xml:space="preserve">11.1 </w:t>
      </w:r>
      <w:r w:rsidRPr="00E27266">
        <w:t>INFORMATION</w:t>
      </w:r>
      <w:r>
        <w:t xml:space="preserve"> ON TOXICOLOGICAL EFFECTS: </w:t>
      </w:r>
    </w:p>
    <w:p w14:paraId="7C79D431" w14:textId="7FD4DFD7" w:rsidR="00E27266" w:rsidRDefault="00E27266" w:rsidP="00E27266">
      <w:pPr>
        <w:pStyle w:val="Heading3"/>
      </w:pPr>
      <w:r>
        <w:lastRenderedPageBreak/>
        <w:t>Product Based Information:</w:t>
      </w:r>
    </w:p>
    <w:p w14:paraId="68CE661E" w14:textId="77777777" w:rsidR="00E27266" w:rsidRDefault="00E27266" w:rsidP="00E27266">
      <w:r>
        <w:t xml:space="preserve">No toxicological information is available for the finished product. This product is generally believed to be inert based on available data. </w:t>
      </w:r>
    </w:p>
    <w:p w14:paraId="513072BA" w14:textId="77777777" w:rsidR="00E27266" w:rsidRDefault="00E27266" w:rsidP="00E27266">
      <w:pPr>
        <w:pStyle w:val="Heading3"/>
      </w:pPr>
      <w:r w:rsidRPr="00E27266">
        <w:t>Ingredient</w:t>
      </w:r>
      <w:r>
        <w:t xml:space="preserve"> Based Information: </w:t>
      </w:r>
    </w:p>
    <w:p w14:paraId="14B3EEC7" w14:textId="1671507C" w:rsidR="00E27266" w:rsidRDefault="00E27266" w:rsidP="00E27266">
      <w:r>
        <w:t>Alumina trihydrate may cause eye and skin irritation. Rabbits given polyester resin in the eye developed moderate corneal injury, iritis and conjunctival injury with corneal vascularization. However, all eyes healed by day 21. (USS Toxicity Test Report No. 47-503).</w:t>
      </w:r>
    </w:p>
    <w:p w14:paraId="2DE3D3F9" w14:textId="77777777" w:rsidR="00E27266" w:rsidRDefault="00E27266" w:rsidP="00E27266">
      <w:pPr>
        <w:pStyle w:val="Heading3"/>
        <w:ind w:left="0" w:firstLine="0"/>
        <w:rPr>
          <w:b/>
        </w:rPr>
      </w:pPr>
      <w:r>
        <w:rPr>
          <w:b/>
        </w:rPr>
        <w:t xml:space="preserve">Possible </w:t>
      </w:r>
      <w:r w:rsidRPr="00E27266">
        <w:t>Target</w:t>
      </w:r>
      <w:r>
        <w:rPr>
          <w:b/>
        </w:rPr>
        <w:t xml:space="preserve"> Organs:</w:t>
      </w:r>
    </w:p>
    <w:p w14:paraId="55DC05BC" w14:textId="3EE68E09" w:rsidR="00E27266" w:rsidRDefault="00E27266" w:rsidP="00E27266">
      <w:r>
        <w:t xml:space="preserve">Skin and respiratory system (e.g., lungs) </w:t>
      </w:r>
    </w:p>
    <w:p w14:paraId="2DB8B38A" w14:textId="77777777" w:rsidR="00E27266" w:rsidRDefault="00E27266" w:rsidP="00E27266">
      <w:pPr>
        <w:pStyle w:val="Heading3"/>
      </w:pPr>
      <w:r>
        <w:t xml:space="preserve">Relevant Routes of </w:t>
      </w:r>
      <w:r w:rsidRPr="00E27266">
        <w:t>Exposure</w:t>
      </w:r>
      <w:r>
        <w:t>:</w:t>
      </w:r>
    </w:p>
    <w:p w14:paraId="562FB991" w14:textId="09FA96AA" w:rsidR="00E27266" w:rsidRDefault="00E27266" w:rsidP="00E27266">
      <w:pPr>
        <w:rPr>
          <w:color w:val="auto"/>
        </w:rPr>
      </w:pPr>
      <w:r>
        <w:t>Inhalation, eye and skin.</w:t>
      </w:r>
    </w:p>
    <w:p w14:paraId="7FEEC158" w14:textId="6D72B951" w:rsidR="00E27266" w:rsidRDefault="00E27266" w:rsidP="00E27266">
      <w:pPr>
        <w:pStyle w:val="Heading3"/>
      </w:pPr>
      <w:r>
        <w:t>Signs and Symptoms of Acute Overexposure:</w:t>
      </w:r>
    </w:p>
    <w:p w14:paraId="057C4CBA" w14:textId="77777777" w:rsidR="00E27266" w:rsidRDefault="00E27266" w:rsidP="00E27266">
      <w:r>
        <w:t xml:space="preserve">Product sold in its marketed form is not expected to present a serious health hazard; however, operations may generate dust which may be irritating. Inhalation of such dusts may cause upper respiratory tract irritation. Symptoms may include burning sensation, coughing, sneezing, and sore throat. Skin contact with dust may produce transitory mechanical irritation. Symptoms may include redness and itching. High concentrations of dusts may cause irritation to the eyes causing burning, redness, and tearing. This product is not expected to be toxic if ingested. </w:t>
      </w:r>
    </w:p>
    <w:p w14:paraId="0C982383" w14:textId="653C5627" w:rsidR="00E27266" w:rsidRDefault="00E27266" w:rsidP="00E27266">
      <w:pPr>
        <w:pStyle w:val="Heading3"/>
      </w:pPr>
      <w:r>
        <w:t xml:space="preserve">Signs and </w:t>
      </w:r>
      <w:r w:rsidRPr="00E27266">
        <w:t>Symptoms</w:t>
      </w:r>
      <w:r>
        <w:t xml:space="preserve"> of Chronic Overexposure:</w:t>
      </w:r>
    </w:p>
    <w:p w14:paraId="439704F3" w14:textId="77777777" w:rsidR="00E27266" w:rsidRDefault="00E27266" w:rsidP="00E27266">
      <w:r>
        <w:t xml:space="preserve">Prolonged or repeated over exposures to high concentrations may cause coughing, dizziness, confusion, headache and drowsiness. Prolonged or repeated skin contact to dust may lead to dry skin. </w:t>
      </w:r>
    </w:p>
    <w:p w14:paraId="13A5A623" w14:textId="77777777" w:rsidR="00E27266" w:rsidRDefault="00E27266" w:rsidP="00E27266">
      <w:pPr>
        <w:pStyle w:val="Heading3"/>
        <w:ind w:left="0" w:firstLine="0"/>
      </w:pPr>
      <w:r>
        <w:t xml:space="preserve">Medical </w:t>
      </w:r>
      <w:r w:rsidRPr="00E27266">
        <w:t>Conditions</w:t>
      </w:r>
      <w:r>
        <w:t xml:space="preserve"> Generally Aggravated By Exposure: </w:t>
      </w:r>
    </w:p>
    <w:p w14:paraId="54E3479C" w14:textId="77777777" w:rsidR="00E27266" w:rsidRDefault="00E27266" w:rsidP="00E27266">
      <w:r>
        <w:t xml:space="preserve">Individuals with chronic respiratory disorders may be adversely affected by any fume or airborne particulate matter exposure. Persons with preexisting skin disorders may be more susceptible to the effects of this material. </w:t>
      </w:r>
    </w:p>
    <w:p w14:paraId="2E3EFCAC" w14:textId="77777777" w:rsidR="00E27266" w:rsidRDefault="00E27266" w:rsidP="00E27266">
      <w:pPr>
        <w:pStyle w:val="Heading3"/>
      </w:pPr>
      <w:r w:rsidRPr="00E27266">
        <w:t>Carcinogenicity</w:t>
      </w:r>
      <w:r>
        <w:t xml:space="preserve">: </w:t>
      </w:r>
    </w:p>
    <w:p w14:paraId="41701386" w14:textId="77777777" w:rsidR="00E27266" w:rsidRPr="00E27266" w:rsidRDefault="00E27266" w:rsidP="00E27266">
      <w:pPr>
        <w:pStyle w:val="ListParagraph"/>
      </w:pPr>
      <w:r w:rsidRPr="00E27266">
        <w:t xml:space="preserve">NTP: N/A </w:t>
      </w:r>
    </w:p>
    <w:p w14:paraId="03A9C8A3" w14:textId="77777777" w:rsidR="00E27266" w:rsidRPr="00E27266" w:rsidRDefault="00E27266" w:rsidP="00E27266">
      <w:pPr>
        <w:pStyle w:val="ListParagraph"/>
      </w:pPr>
      <w:r w:rsidRPr="00E27266">
        <w:t xml:space="preserve">IARC: N* </w:t>
      </w:r>
    </w:p>
    <w:p w14:paraId="2382B73C" w14:textId="77777777" w:rsidR="00E27266" w:rsidRPr="00E27266" w:rsidRDefault="00E27266" w:rsidP="00E27266">
      <w:pPr>
        <w:pStyle w:val="ListParagraph"/>
      </w:pPr>
      <w:r w:rsidRPr="00E27266">
        <w:t xml:space="preserve">OSHA: N/A </w:t>
      </w:r>
    </w:p>
    <w:p w14:paraId="68BC3E1A" w14:textId="77777777" w:rsidR="00E27266" w:rsidRPr="00E27266" w:rsidRDefault="00E27266" w:rsidP="00E27266">
      <w:pPr>
        <w:pStyle w:val="ListParagraph"/>
      </w:pPr>
      <w:r w:rsidRPr="00E27266">
        <w:t xml:space="preserve">ACGIH: N/A </w:t>
      </w:r>
    </w:p>
    <w:p w14:paraId="18A76C53" w14:textId="77777777" w:rsidR="00E27266" w:rsidRPr="00E27266" w:rsidRDefault="00E27266" w:rsidP="00E27266">
      <w:pPr>
        <w:pStyle w:val="ListParagraph"/>
      </w:pPr>
      <w:r w:rsidRPr="00E27266">
        <w:t xml:space="preserve">OTHER: N/A </w:t>
      </w:r>
    </w:p>
    <w:p w14:paraId="69F36FCF" w14:textId="77777777" w:rsidR="00E27266" w:rsidRDefault="00E27266" w:rsidP="00E27266">
      <w:pPr>
        <w:pStyle w:val="Heading3"/>
      </w:pPr>
      <w:r>
        <w:t xml:space="preserve">Additional </w:t>
      </w:r>
      <w:r w:rsidRPr="00E27266">
        <w:t>Information</w:t>
      </w:r>
      <w:r>
        <w:t xml:space="preserve">: </w:t>
      </w:r>
    </w:p>
    <w:p w14:paraId="3B15593A" w14:textId="77777777" w:rsidR="00E27266" w:rsidRDefault="00E27266" w:rsidP="00E27266">
      <w:r>
        <w:t xml:space="preserve">Titanium Dioxide is listed by IARC as possibly carcinogenic to humans (Group 2B). In lifetime inhalation studies of rats, airborne respirable-size titanium dioxide particles have been shown to cause lung tumors at concentrations associated with substantial particle lung burdens and consequential pulmonary overload and inflammation. However, other laboratory animals such as mice and hamsters did not develop lung tumors under similar testing with titanium dioxide. Furthermore, human epidemiology studies do not suggest an association between occupational exposure to titanium dioxide and risk for cancer </w:t>
      </w:r>
    </w:p>
    <w:p w14:paraId="3D0CD7AB" w14:textId="77777777" w:rsidR="00E27266" w:rsidRDefault="00E27266" w:rsidP="00E27266">
      <w:r>
        <w:t xml:space="preserve">Under normal conditions of use and exposure, toxicological and epidemiological studies for titanium dioxide have shown no significant adverse health effects. </w:t>
      </w:r>
    </w:p>
    <w:p w14:paraId="024A61A3" w14:textId="25F16728" w:rsidR="00E27266" w:rsidRDefault="00E27266" w:rsidP="00E27266">
      <w:r>
        <w:t xml:space="preserve">Results of an epidemiology study showed that employees who had been exposed to titanium dioxide were at no greater risk of developing </w:t>
      </w:r>
      <w:r w:rsidRPr="00E27266">
        <w:t>lung</w:t>
      </w:r>
      <w:r>
        <w:t xml:space="preserve"> cancer than were employees who had not been exposed to titanium dioxide. No associations were observed between titanium dioxide exposure and chronic respiratory disease or lung abnormalities. Based on the results of this study, it was concluded that titanium dioxide will not cause lung cancer or </w:t>
      </w:r>
      <w:r>
        <w:lastRenderedPageBreak/>
        <w:t>chronic respiratory disease in humans at concentrations experienced in the work place.</w:t>
      </w:r>
    </w:p>
    <w:p w14:paraId="238A04E8" w14:textId="77777777" w:rsidR="0012608F" w:rsidRDefault="0012608F" w:rsidP="0012608F">
      <w:pPr>
        <w:pStyle w:val="Heading2"/>
      </w:pPr>
      <w:r>
        <w:t xml:space="preserve">SECTION 12: </w:t>
      </w:r>
      <w:r w:rsidRPr="0012608F">
        <w:t>ECOLOGICAL</w:t>
      </w:r>
      <w:r>
        <w:t xml:space="preserve"> INFORMATION </w:t>
      </w:r>
    </w:p>
    <w:p w14:paraId="00EB047D" w14:textId="77777777" w:rsidR="0012608F" w:rsidRDefault="0012608F" w:rsidP="0012608F">
      <w:pPr>
        <w:pStyle w:val="Header"/>
      </w:pPr>
      <w:r>
        <w:t xml:space="preserve">12.1 ECOLOGICAL INFORMATION: </w:t>
      </w:r>
    </w:p>
    <w:p w14:paraId="390F2A1F" w14:textId="54D8621D" w:rsidR="0012608F" w:rsidRDefault="0012608F" w:rsidP="0012608F">
      <w:r>
        <w:t>No ecological data is currently available.</w:t>
      </w:r>
    </w:p>
    <w:p w14:paraId="174EE259" w14:textId="5273603D" w:rsidR="0012608F" w:rsidRDefault="0012608F" w:rsidP="0012608F">
      <w:pPr>
        <w:pStyle w:val="Heading2"/>
      </w:pPr>
      <w:r>
        <w:t>SECTION 13: DISPOSAL CONSIDERATIONS</w:t>
      </w:r>
    </w:p>
    <w:p w14:paraId="484E392A" w14:textId="2F3FF095" w:rsidR="0012608F" w:rsidRPr="0012608F" w:rsidRDefault="0012608F" w:rsidP="0012608F">
      <w:pPr>
        <w:pStyle w:val="Header"/>
      </w:pPr>
      <w:r>
        <w:t>13.1 DISPOSAL:</w:t>
      </w:r>
    </w:p>
    <w:p w14:paraId="0C38D4C5" w14:textId="42FD5799" w:rsidR="0012608F" w:rsidRDefault="0012608F" w:rsidP="0012608F">
      <w:r>
        <w:t>Dispose of in accordance with local, state and federal requirements. This product as sold in its marketed form is not considered an EPA hazardous waste when discarded. Allow hot or heated material to solidify and cool before disposal.</w:t>
      </w:r>
    </w:p>
    <w:p w14:paraId="274D925D" w14:textId="0BF783A0" w:rsidR="0012608F" w:rsidRDefault="0012608F" w:rsidP="0012608F">
      <w:pPr>
        <w:pStyle w:val="Heading2"/>
      </w:pPr>
      <w:r>
        <w:t>SECTION 14: TRANSPORT INFORMATION</w:t>
      </w:r>
    </w:p>
    <w:p w14:paraId="65F4B01B" w14:textId="77777777" w:rsidR="0012608F" w:rsidRDefault="0012608F" w:rsidP="0012608F">
      <w:pPr>
        <w:pStyle w:val="Header"/>
      </w:pPr>
      <w:r>
        <w:t xml:space="preserve">14.1 </w:t>
      </w:r>
      <w:r w:rsidRPr="0012608F">
        <w:t>TRANSPORT</w:t>
      </w:r>
      <w:r>
        <w:t xml:space="preserve">: </w:t>
      </w:r>
    </w:p>
    <w:p w14:paraId="7714F018" w14:textId="77777777" w:rsidR="0012608F" w:rsidRPr="0012608F" w:rsidRDefault="0012608F" w:rsidP="0012608F">
      <w:pPr>
        <w:pStyle w:val="ListParagraph"/>
      </w:pPr>
      <w:r w:rsidRPr="0012608F">
        <w:t xml:space="preserve">Proper Shipping Name: Not regulated as a hazardous material </w:t>
      </w:r>
    </w:p>
    <w:p w14:paraId="794BC552" w14:textId="77777777" w:rsidR="0012608F" w:rsidRPr="0012608F" w:rsidRDefault="0012608F" w:rsidP="0012608F">
      <w:pPr>
        <w:pStyle w:val="ListParagraph"/>
      </w:pPr>
      <w:r w:rsidRPr="0012608F">
        <w:t xml:space="preserve">Hazard Class: None </w:t>
      </w:r>
    </w:p>
    <w:p w14:paraId="6ADDDDB0" w14:textId="77777777" w:rsidR="0012608F" w:rsidRPr="0012608F" w:rsidRDefault="0012608F" w:rsidP="0012608F">
      <w:pPr>
        <w:pStyle w:val="ListParagraph"/>
      </w:pPr>
      <w:r w:rsidRPr="0012608F">
        <w:t xml:space="preserve">ID Number: None </w:t>
      </w:r>
    </w:p>
    <w:p w14:paraId="5C8E8F5D" w14:textId="77777777" w:rsidR="0012608F" w:rsidRPr="0012608F" w:rsidRDefault="0012608F" w:rsidP="0012608F">
      <w:pPr>
        <w:pStyle w:val="ListParagraph"/>
      </w:pPr>
      <w:r w:rsidRPr="0012608F">
        <w:t xml:space="preserve">Packing Group: None </w:t>
      </w:r>
    </w:p>
    <w:p w14:paraId="0C166FC3" w14:textId="5B5669A6" w:rsidR="0012608F" w:rsidRDefault="0012608F" w:rsidP="0012608F">
      <w:pPr>
        <w:pStyle w:val="ListParagraph"/>
      </w:pPr>
      <w:r w:rsidRPr="0012608F">
        <w:t>Marine Pollutant: No</w:t>
      </w:r>
    </w:p>
    <w:p w14:paraId="1D1FE417" w14:textId="4F4D2CC8" w:rsidR="00916FFC" w:rsidRDefault="00916FFC" w:rsidP="00916FFC">
      <w:pPr>
        <w:pStyle w:val="Heading2"/>
      </w:pPr>
      <w:r>
        <w:t xml:space="preserve">SECTION </w:t>
      </w:r>
      <w:r w:rsidRPr="00916FFC">
        <w:t>15</w:t>
      </w:r>
      <w:r>
        <w:t>: REGULATORY INFORMATION</w:t>
      </w:r>
    </w:p>
    <w:p w14:paraId="3936BCCD" w14:textId="77777777" w:rsidR="00916FFC" w:rsidRDefault="00916FFC" w:rsidP="00916FFC">
      <w:pPr>
        <w:pStyle w:val="Header"/>
      </w:pPr>
      <w:r>
        <w:t xml:space="preserve">15.1 SAFETY, HEALTH AND ENVIRONMENTAL REGULATIONS/LEGISLATION SPECIFIC FOR THE SUBSTANCE OR MIXTURE EU REGULATION: </w:t>
      </w:r>
    </w:p>
    <w:p w14:paraId="03F5D207" w14:textId="77777777" w:rsidR="00916FFC" w:rsidRDefault="00916FFC" w:rsidP="00916FFC">
      <w:pPr>
        <w:pStyle w:val="Heading3"/>
      </w:pPr>
      <w:r>
        <w:t xml:space="preserve">U.S. Federal Regulations: </w:t>
      </w:r>
    </w:p>
    <w:p w14:paraId="088709F3" w14:textId="77777777" w:rsidR="00916FFC" w:rsidRPr="00916FFC" w:rsidRDefault="00916FFC" w:rsidP="00916FFC">
      <w:pPr>
        <w:pStyle w:val="ListParagraph"/>
      </w:pPr>
      <w:r w:rsidRPr="00916FFC">
        <w:t xml:space="preserve">Toxic Substances Control Act (TSCA) Inventory- Yes </w:t>
      </w:r>
    </w:p>
    <w:p w14:paraId="3F95539E" w14:textId="77777777" w:rsidR="00916FFC" w:rsidRPr="00916FFC" w:rsidRDefault="00916FFC" w:rsidP="00916FFC">
      <w:pPr>
        <w:pStyle w:val="ListParagraph"/>
      </w:pPr>
      <w:r w:rsidRPr="00916FFC">
        <w:t xml:space="preserve">Superfund Amendments and Reauthorization Act (SARA 313)- N/A </w:t>
      </w:r>
    </w:p>
    <w:p w14:paraId="5EB5B1E8" w14:textId="77777777" w:rsidR="00916FFC" w:rsidRDefault="00916FFC" w:rsidP="00916FFC">
      <w:pPr>
        <w:pStyle w:val="Heading3"/>
      </w:pPr>
      <w:r>
        <w:t xml:space="preserve">State </w:t>
      </w:r>
      <w:r w:rsidRPr="00916FFC">
        <w:t>Regulations</w:t>
      </w:r>
      <w:r>
        <w:t xml:space="preserve">: </w:t>
      </w:r>
    </w:p>
    <w:p w14:paraId="7B77057E" w14:textId="08BAA4D2" w:rsidR="00916FFC" w:rsidRPr="00916FFC" w:rsidRDefault="00916FFC" w:rsidP="00916FFC">
      <w:pPr>
        <w:pStyle w:val="ListParagraph"/>
      </w:pPr>
      <w:r w:rsidRPr="00916FFC">
        <w:t>California Proposition 65 List.</w:t>
      </w:r>
    </w:p>
    <w:p w14:paraId="201AA86A" w14:textId="7B51CC0D" w:rsidR="00916FFC" w:rsidRPr="00916FFC" w:rsidRDefault="00916FFC" w:rsidP="00916FFC">
      <w:pPr>
        <w:pStyle w:val="ListParagraph"/>
      </w:pPr>
      <w:r w:rsidRPr="00916FFC">
        <w:t>This product does not contain any chemicals listed by the State of California to cause cancer and/or birth defects or other reproductive harm.</w:t>
      </w:r>
    </w:p>
    <w:p w14:paraId="39BBA4E1" w14:textId="77777777" w:rsidR="00916FFC" w:rsidRDefault="00916FFC" w:rsidP="00916FFC">
      <w:pPr>
        <w:pStyle w:val="Heading3"/>
      </w:pPr>
      <w:r w:rsidRPr="00916FFC">
        <w:t>International</w:t>
      </w:r>
      <w:r>
        <w:t xml:space="preserve"> Regulations: </w:t>
      </w:r>
    </w:p>
    <w:p w14:paraId="6EB11251" w14:textId="0C0DFEAB" w:rsidR="00916FFC" w:rsidRPr="00916FFC" w:rsidRDefault="00916FFC" w:rsidP="00916FFC">
      <w:pPr>
        <w:pStyle w:val="ListParagraph"/>
      </w:pPr>
      <w:r w:rsidRPr="00916FFC">
        <w:t>European Inventory (EINECS)- Unknown</w:t>
      </w:r>
    </w:p>
    <w:p w14:paraId="1A18B1AD" w14:textId="0FEFA7FC" w:rsidR="00916FFC" w:rsidRPr="00916FFC" w:rsidRDefault="00916FFC" w:rsidP="00916FFC">
      <w:pPr>
        <w:pStyle w:val="ListParagraph"/>
      </w:pPr>
      <w:r w:rsidRPr="00916FFC">
        <w:t>Canadian Inventory (DSL)- Yes</w:t>
      </w:r>
    </w:p>
    <w:p w14:paraId="40650440" w14:textId="780C3B6C" w:rsidR="00916FFC" w:rsidRDefault="00916FFC" w:rsidP="00916FFC">
      <w:pPr>
        <w:pStyle w:val="Heading3"/>
      </w:pPr>
      <w:r>
        <w:t xml:space="preserve">SARA </w:t>
      </w:r>
      <w:r w:rsidRPr="00916FFC">
        <w:t>Hazards</w:t>
      </w:r>
      <w:r>
        <w:t>:</w:t>
      </w:r>
    </w:p>
    <w:p w14:paraId="7E60F33F" w14:textId="08508604" w:rsidR="00916FFC" w:rsidRPr="00916FFC" w:rsidRDefault="00916FFC" w:rsidP="00916FFC">
      <w:pPr>
        <w:pStyle w:val="ListParagraph"/>
      </w:pPr>
      <w:r w:rsidRPr="00916FFC">
        <w:t>Acute: Yes</w:t>
      </w:r>
    </w:p>
    <w:p w14:paraId="6860BC95" w14:textId="1431EA99" w:rsidR="00916FFC" w:rsidRPr="00916FFC" w:rsidRDefault="00916FFC" w:rsidP="00916FFC">
      <w:pPr>
        <w:pStyle w:val="ListParagraph"/>
      </w:pPr>
      <w:r w:rsidRPr="00916FFC">
        <w:t>Chronic: No</w:t>
      </w:r>
    </w:p>
    <w:p w14:paraId="622F9457" w14:textId="5A01AA53" w:rsidR="00916FFC" w:rsidRPr="00916FFC" w:rsidRDefault="00916FFC" w:rsidP="00916FFC">
      <w:pPr>
        <w:pStyle w:val="ListParagraph"/>
      </w:pPr>
      <w:r w:rsidRPr="00916FFC">
        <w:t>Reactive: No</w:t>
      </w:r>
    </w:p>
    <w:p w14:paraId="565AC33E" w14:textId="0CF01B94" w:rsidR="00916FFC" w:rsidRPr="00916FFC" w:rsidRDefault="00916FFC" w:rsidP="00916FFC">
      <w:pPr>
        <w:pStyle w:val="ListParagraph"/>
      </w:pPr>
      <w:r w:rsidRPr="00916FFC">
        <w:t>Fire: No</w:t>
      </w:r>
    </w:p>
    <w:p w14:paraId="5EBBC521" w14:textId="58625D88" w:rsidR="00916FFC" w:rsidRDefault="00916FFC" w:rsidP="00916FFC">
      <w:pPr>
        <w:pStyle w:val="ListParagraph"/>
      </w:pPr>
      <w:r w:rsidRPr="00916FFC">
        <w:t>Pressure: No</w:t>
      </w:r>
    </w:p>
    <w:p w14:paraId="50AB0FEF" w14:textId="6A5A84FF" w:rsidR="00620D82" w:rsidRDefault="00620D82" w:rsidP="00620D82">
      <w:pPr>
        <w:pStyle w:val="Heading2"/>
      </w:pPr>
      <w:r>
        <w:t xml:space="preserve">SECTION 16: </w:t>
      </w:r>
      <w:r w:rsidRPr="00620D82">
        <w:t>OTHER</w:t>
      </w:r>
      <w:r>
        <w:t xml:space="preserve"> INFORMATION</w:t>
      </w:r>
    </w:p>
    <w:p w14:paraId="2DAD127D" w14:textId="464782F4" w:rsidR="00620D82" w:rsidRDefault="00620D82" w:rsidP="00620D82">
      <w:pPr>
        <w:pStyle w:val="Header"/>
      </w:pPr>
      <w:r>
        <w:t xml:space="preserve">16.1 ABBREVIATIONS </w:t>
      </w:r>
      <w:r w:rsidRPr="00620D82">
        <w:t>AND</w:t>
      </w:r>
      <w:r>
        <w:t xml:space="preserve"> ACRONYMS:</w:t>
      </w:r>
    </w:p>
    <w:p w14:paraId="77C8C54E" w14:textId="05EB162D" w:rsidR="00620D82" w:rsidRPr="00620D82" w:rsidRDefault="00620D82" w:rsidP="00620D82">
      <w:pPr>
        <w:pStyle w:val="ListParagraph"/>
      </w:pPr>
      <w:r w:rsidRPr="00620D82">
        <w:t>CLP= Classification, Labelling and Packaging</w:t>
      </w:r>
    </w:p>
    <w:p w14:paraId="6C463ADE" w14:textId="26BE7C6A" w:rsidR="00620D82" w:rsidRPr="00620D82" w:rsidRDefault="00620D82" w:rsidP="00620D82">
      <w:pPr>
        <w:pStyle w:val="ListParagraph"/>
      </w:pPr>
      <w:r w:rsidRPr="00620D82">
        <w:t>CAS= Chemical Abstract Service</w:t>
      </w:r>
    </w:p>
    <w:p w14:paraId="5D4D4877" w14:textId="74B7AD98" w:rsidR="00620D82" w:rsidRPr="00620D82" w:rsidRDefault="00620D82" w:rsidP="00620D82">
      <w:pPr>
        <w:pStyle w:val="ListParagraph"/>
      </w:pPr>
      <w:r w:rsidRPr="00620D82">
        <w:t>DSD= Dangerous Substance Directive</w:t>
      </w:r>
    </w:p>
    <w:p w14:paraId="78E1D3C5" w14:textId="458B9E2C" w:rsidR="00620D82" w:rsidRPr="00620D82" w:rsidRDefault="00620D82" w:rsidP="00620D82">
      <w:pPr>
        <w:pStyle w:val="ListParagraph"/>
      </w:pPr>
      <w:r w:rsidRPr="00620D82">
        <w:t>N/A= Not Applicable</w:t>
      </w:r>
    </w:p>
    <w:p w14:paraId="0A8624E8" w14:textId="183FE4DD" w:rsidR="00620D82" w:rsidRPr="00620D82" w:rsidRDefault="00620D82" w:rsidP="00620D82">
      <w:pPr>
        <w:pStyle w:val="ListParagraph"/>
      </w:pPr>
      <w:r w:rsidRPr="00620D82">
        <w:t>MSHA=Mine Safety and Health Administration</w:t>
      </w:r>
    </w:p>
    <w:p w14:paraId="574280F7" w14:textId="663BB4D2" w:rsidR="00620D82" w:rsidRPr="00620D82" w:rsidRDefault="00620D82" w:rsidP="00620D82">
      <w:pPr>
        <w:pStyle w:val="ListParagraph"/>
      </w:pPr>
      <w:r w:rsidRPr="00620D82">
        <w:t>NIOSH=National Institute of Occupational Safety and Health</w:t>
      </w:r>
    </w:p>
    <w:p w14:paraId="2D5A75C6" w14:textId="1B94C185" w:rsidR="00620D82" w:rsidRPr="00620D82" w:rsidRDefault="00620D82" w:rsidP="00620D82">
      <w:pPr>
        <w:pStyle w:val="ListParagraph"/>
      </w:pPr>
      <w:r w:rsidRPr="00620D82">
        <w:t>CEIL=Ceiling Limit Value</w:t>
      </w:r>
    </w:p>
    <w:p w14:paraId="0264F1F1" w14:textId="34D0CE01" w:rsidR="00620D82" w:rsidRPr="00620D82" w:rsidRDefault="00620D82" w:rsidP="00620D82">
      <w:pPr>
        <w:pStyle w:val="ListParagraph"/>
      </w:pPr>
      <w:r w:rsidRPr="00620D82">
        <w:t>STEL=Short Term Exposure Limit</w:t>
      </w:r>
    </w:p>
    <w:p w14:paraId="40779844" w14:textId="72AA50F2" w:rsidR="00620D82" w:rsidRDefault="00620D82" w:rsidP="00620D82">
      <w:pPr>
        <w:pStyle w:val="ListParagraph"/>
      </w:pPr>
      <w:r w:rsidRPr="00620D82">
        <w:t>CNS= Central Nervous System</w:t>
      </w:r>
    </w:p>
    <w:p w14:paraId="63FE8F7B" w14:textId="497BC92A" w:rsidR="00620D82" w:rsidRPr="00620D82" w:rsidRDefault="00620D82" w:rsidP="00620D82">
      <w:pPr>
        <w:pStyle w:val="ListParagraph"/>
      </w:pPr>
      <w:r w:rsidRPr="00620D82">
        <w:t>SARA= Superfund Amendment and Reauthorization Act</w:t>
      </w:r>
    </w:p>
    <w:p w14:paraId="37D34662" w14:textId="2CE13111" w:rsidR="00620D82" w:rsidRPr="00620D82" w:rsidRDefault="00620D82" w:rsidP="00620D82">
      <w:pPr>
        <w:pStyle w:val="ListParagraph"/>
      </w:pPr>
      <w:r w:rsidRPr="00620D82">
        <w:t>ACGIH=American Conference of Governmental Industrial Hygienists</w:t>
      </w:r>
    </w:p>
    <w:p w14:paraId="3F3FF498" w14:textId="562426BA" w:rsidR="00620D82" w:rsidRDefault="00620D82" w:rsidP="00620D82">
      <w:pPr>
        <w:pStyle w:val="ListParagraph"/>
      </w:pPr>
      <w:r>
        <w:t xml:space="preserve">OSHA=Occupational Safety and </w:t>
      </w:r>
      <w:r w:rsidRPr="00620D82">
        <w:t>Health</w:t>
      </w:r>
      <w:r>
        <w:t xml:space="preserve"> Administration</w:t>
      </w:r>
    </w:p>
    <w:p w14:paraId="139740A4" w14:textId="43EE8756" w:rsidR="00620D82" w:rsidRPr="00620D82" w:rsidRDefault="00620D82" w:rsidP="00620D82">
      <w:pPr>
        <w:pStyle w:val="ListParagraph"/>
      </w:pPr>
      <w:r w:rsidRPr="00620D82">
        <w:t>PNOC=Particulates Not Otherwise Classifiable</w:t>
      </w:r>
    </w:p>
    <w:p w14:paraId="2C9789C1" w14:textId="30CAB8F2" w:rsidR="00620D82" w:rsidRPr="00620D82" w:rsidRDefault="00620D82" w:rsidP="00620D82">
      <w:pPr>
        <w:pStyle w:val="ListParagraph"/>
      </w:pPr>
      <w:r w:rsidRPr="00620D82">
        <w:t>TLV=Threshold Limit Value</w:t>
      </w:r>
    </w:p>
    <w:p w14:paraId="4C8C711A" w14:textId="6C25F96C" w:rsidR="00620D82" w:rsidRPr="00620D82" w:rsidRDefault="00620D82" w:rsidP="00620D82">
      <w:pPr>
        <w:pStyle w:val="ListParagraph"/>
      </w:pPr>
      <w:r w:rsidRPr="00620D82">
        <w:lastRenderedPageBreak/>
        <w:t>PEL=Permissible Exposure Limit</w:t>
      </w:r>
    </w:p>
    <w:p w14:paraId="0AF04416" w14:textId="07DE9874" w:rsidR="00620D82" w:rsidRDefault="00620D82" w:rsidP="00620D82">
      <w:pPr>
        <w:pStyle w:val="ListParagraph"/>
      </w:pPr>
      <w:r w:rsidRPr="00620D82">
        <w:t>TWA=Time Weighted Average</w:t>
      </w:r>
    </w:p>
    <w:p w14:paraId="0B9EE101" w14:textId="3A0C0AAB" w:rsidR="00620D82" w:rsidRDefault="00620D82" w:rsidP="00620D82">
      <w:pPr>
        <w:pStyle w:val="Header"/>
      </w:pPr>
      <w:r>
        <w:t>16.2 KEY LITERATURE REFERENCE AND SOURCES FOR DATA: Provided by company.</w:t>
      </w:r>
    </w:p>
    <w:p w14:paraId="692A9F3B" w14:textId="7B020DA5" w:rsidR="00620D82" w:rsidRDefault="00620D82" w:rsidP="00620D82">
      <w:pPr>
        <w:pStyle w:val="Header"/>
      </w:pPr>
      <w:r>
        <w:t xml:space="preserve">16.3 </w:t>
      </w:r>
      <w:r w:rsidRPr="00620D82">
        <w:t>APPLICABLE</w:t>
      </w:r>
      <w:r>
        <w:t xml:space="preserve"> STATEMENTS:</w:t>
      </w:r>
    </w:p>
    <w:p w14:paraId="232B794B" w14:textId="18D276BE" w:rsidR="00620D82" w:rsidRDefault="00620D82" w:rsidP="00620D82">
      <w:pPr>
        <w:pStyle w:val="Header"/>
      </w:pPr>
      <w:r>
        <w:t xml:space="preserve">DSD </w:t>
      </w:r>
      <w:r w:rsidRPr="00620D82">
        <w:t>Statements</w:t>
      </w:r>
      <w:r>
        <w:t>:</w:t>
      </w:r>
    </w:p>
    <w:p w14:paraId="55D90A70" w14:textId="2F896885" w:rsidR="00620D82" w:rsidRDefault="00620D82" w:rsidP="00620D82">
      <w:pPr>
        <w:pStyle w:val="Heading3"/>
      </w:pPr>
      <w:r>
        <w:t>Risk(R) Statement(s):</w:t>
      </w:r>
    </w:p>
    <w:p w14:paraId="73882E8D" w14:textId="74FE8E32" w:rsidR="00620D82" w:rsidRDefault="00620D82" w:rsidP="00620D82">
      <w:pPr>
        <w:pStyle w:val="ListParagraph"/>
      </w:pPr>
      <w:r>
        <w:t>N/A</w:t>
      </w:r>
    </w:p>
    <w:p w14:paraId="16519B9F" w14:textId="457B71F6" w:rsidR="00620D82" w:rsidRDefault="00620D82" w:rsidP="00620D82">
      <w:pPr>
        <w:pStyle w:val="Heading3"/>
      </w:pPr>
      <w:r>
        <w:t xml:space="preserve">Safety(S) </w:t>
      </w:r>
      <w:r w:rsidRPr="00620D82">
        <w:t>Statement</w:t>
      </w:r>
      <w:r>
        <w:t>(s):</w:t>
      </w:r>
    </w:p>
    <w:p w14:paraId="018B4321" w14:textId="34F9D1FC" w:rsidR="00620D82" w:rsidRDefault="00620D82" w:rsidP="005C224D">
      <w:pPr>
        <w:pStyle w:val="ListParagraph"/>
      </w:pPr>
      <w:r>
        <w:t>N/A</w:t>
      </w:r>
    </w:p>
    <w:p w14:paraId="34E05B6C" w14:textId="2E96BF0C" w:rsidR="00642D97" w:rsidRDefault="002D22DC" w:rsidP="00642D97">
      <w:pPr>
        <w:pStyle w:val="Header"/>
      </w:pPr>
      <w:r>
        <w:t xml:space="preserve">ADDITIONAL </w:t>
      </w:r>
      <w:r w:rsidRPr="00642D97">
        <w:t>STATEMENTS</w:t>
      </w:r>
      <w:r>
        <w:t>:</w:t>
      </w:r>
    </w:p>
    <w:p w14:paraId="1E200FAF" w14:textId="40DDBD60" w:rsidR="00642D97" w:rsidRDefault="00642D97" w:rsidP="00642D97">
      <w:pPr>
        <w:pStyle w:val="Heading3"/>
      </w:pPr>
      <w:r>
        <w:t xml:space="preserve">Emergency </w:t>
      </w:r>
      <w:r w:rsidRPr="00642D97">
        <w:t>Overview</w:t>
      </w:r>
      <w:r>
        <w:t>:</w:t>
      </w:r>
    </w:p>
    <w:p w14:paraId="452C270A" w14:textId="10100CD9" w:rsidR="00642D97" w:rsidRDefault="00642D97" w:rsidP="00E04A52">
      <w:pPr>
        <w:pStyle w:val="ListParagraph"/>
      </w:pPr>
      <w:r>
        <w:t>CAUTION! Inhalation of dusts or vapors may cause upper respiratory tract irritation with coughing and a burning sensation in the throat. Repeated skin exposures to dusts may cause dermatitis.</w:t>
      </w:r>
    </w:p>
    <w:p w14:paraId="49E27543" w14:textId="77777777" w:rsidR="00642D97" w:rsidRDefault="00642D97" w:rsidP="00642D97">
      <w:pPr>
        <w:pStyle w:val="Heading3"/>
      </w:pPr>
      <w:r>
        <w:t xml:space="preserve">Potential Health Effects: </w:t>
      </w:r>
    </w:p>
    <w:p w14:paraId="0FB961E3" w14:textId="5B5DE9B9" w:rsidR="00642D97" w:rsidRDefault="00642D97" w:rsidP="00642D97">
      <w:pPr>
        <w:pStyle w:val="ListParagraph"/>
      </w:pPr>
      <w:r>
        <w:t>Eyes: Transient/mechanical irritation from contact with dusts. Possible irritation from operations and processing vapors or dusts.</w:t>
      </w:r>
    </w:p>
    <w:p w14:paraId="55ECED12" w14:textId="13A5D15F" w:rsidR="00642D97" w:rsidRDefault="00642D97" w:rsidP="00642D97">
      <w:pPr>
        <w:pStyle w:val="ListParagraph"/>
      </w:pPr>
      <w:r>
        <w:t>Skin: Possible transient/mechanical irritation.</w:t>
      </w:r>
    </w:p>
    <w:p w14:paraId="7D4FC0CC" w14:textId="7A4712B6" w:rsidR="00642D97" w:rsidRDefault="00642D97" w:rsidP="00642D97">
      <w:pPr>
        <w:pStyle w:val="ListParagraph"/>
      </w:pPr>
      <w:r>
        <w:t>Ingestion: Product in marketed form is inert.</w:t>
      </w:r>
    </w:p>
    <w:p w14:paraId="6EF9806B" w14:textId="682C05AD" w:rsidR="00642D97" w:rsidRDefault="00642D97" w:rsidP="00642D97">
      <w:pPr>
        <w:pStyle w:val="ListParagraph"/>
      </w:pPr>
      <w:r>
        <w:t>Inhalation: Prolonged or repeated exposure may cause upper respiratory tract irritation</w:t>
      </w:r>
    </w:p>
    <w:p w14:paraId="000E27E3" w14:textId="79CAD528" w:rsidR="002D22DC" w:rsidRDefault="002D22DC" w:rsidP="002D22DC">
      <w:pPr>
        <w:pStyle w:val="Heading3"/>
      </w:pPr>
      <w:r>
        <w:t xml:space="preserve">Label </w:t>
      </w:r>
      <w:r w:rsidRPr="002D22DC">
        <w:t>Statements</w:t>
      </w:r>
      <w:r>
        <w:t>:</w:t>
      </w:r>
    </w:p>
    <w:p w14:paraId="3A1CD574" w14:textId="40553CA7" w:rsidR="002D22DC" w:rsidRDefault="002D22DC" w:rsidP="002D22DC">
      <w:pPr>
        <w:pStyle w:val="ListParagraph"/>
      </w:pPr>
      <w:r>
        <w:t>CAUTION! Inhalation of dusts or vapors may cause upper respiratory tract irritation with coughing and a burning sensation in the throat. Repeated skin exposures to dusts may cause dermatitis.</w:t>
      </w:r>
    </w:p>
    <w:p w14:paraId="7F35A080" w14:textId="2104B26E" w:rsidR="002D22DC" w:rsidRDefault="002D22DC" w:rsidP="002D22DC">
      <w:pPr>
        <w:pStyle w:val="ListParagraph"/>
      </w:pPr>
      <w:r>
        <w:t>Avoid contact with eyes, skin and clothing</w:t>
      </w:r>
    </w:p>
    <w:p w14:paraId="475B426A" w14:textId="4C3DDEAE" w:rsidR="002D22DC" w:rsidRDefault="002D22DC" w:rsidP="002D22DC">
      <w:pPr>
        <w:pStyle w:val="ListParagraph"/>
      </w:pPr>
      <w:r>
        <w:t>Avoid breathing dust or vapors.</w:t>
      </w:r>
    </w:p>
    <w:p w14:paraId="130FB65A" w14:textId="7C94A64E" w:rsidR="002D22DC" w:rsidRDefault="002D22DC" w:rsidP="002D22DC">
      <w:pPr>
        <w:pStyle w:val="ListParagraph"/>
      </w:pPr>
      <w:r>
        <w:t>Wash thoroughly after handling.</w:t>
      </w:r>
    </w:p>
    <w:p w14:paraId="5CD34601" w14:textId="3085DDEF" w:rsidR="002D22DC" w:rsidRDefault="002D22DC" w:rsidP="002D22DC">
      <w:pPr>
        <w:pStyle w:val="ListParagraph"/>
      </w:pPr>
      <w:r>
        <w:t>Launder contaminated clothing before re-use.</w:t>
      </w:r>
    </w:p>
    <w:p w14:paraId="30316DC1" w14:textId="2D91749F" w:rsidR="002D22DC" w:rsidRDefault="002D22DC" w:rsidP="002D22DC">
      <w:pPr>
        <w:pStyle w:val="ListParagraph"/>
      </w:pPr>
      <w:r>
        <w:t>Use only with adequate ventilation.</w:t>
      </w:r>
    </w:p>
    <w:p w14:paraId="734C5356" w14:textId="4033CF81" w:rsidR="002D22DC" w:rsidRDefault="002D22DC" w:rsidP="002D22DC">
      <w:pPr>
        <w:pStyle w:val="ListParagraph"/>
      </w:pPr>
      <w:r>
        <w:t>If repeated skin contact may occur, wear PVA gloves.</w:t>
      </w:r>
    </w:p>
    <w:p w14:paraId="5225FC5B" w14:textId="1EAC563E" w:rsidR="002D22DC" w:rsidRDefault="002D22DC" w:rsidP="002D22DC">
      <w:pPr>
        <w:pStyle w:val="ListParagraph"/>
      </w:pPr>
      <w:r>
        <w:t>Wear chemical safety goggles.</w:t>
      </w:r>
    </w:p>
    <w:p w14:paraId="164F217A" w14:textId="54753BD9" w:rsidR="002D22DC" w:rsidRDefault="002D22DC" w:rsidP="002D22DC">
      <w:pPr>
        <w:pStyle w:val="ListParagraph"/>
      </w:pPr>
      <w:r>
        <w:t>If Exposure Limits may be exceeded, wear NIOSH approved respirator with OV/N95 cartridges.</w:t>
      </w:r>
    </w:p>
    <w:p w14:paraId="45460C38" w14:textId="16BB9A82" w:rsidR="007942A8" w:rsidRDefault="007942A8" w:rsidP="007942A8">
      <w:pPr>
        <w:pStyle w:val="Header"/>
      </w:pPr>
      <w:r>
        <w:t xml:space="preserve">16.4 TRAINING </w:t>
      </w:r>
      <w:r w:rsidRPr="007942A8">
        <w:t>ADVICE</w:t>
      </w:r>
      <w:r>
        <w:t>:</w:t>
      </w:r>
    </w:p>
    <w:p w14:paraId="2B4FA7BF" w14:textId="1CFB69D1" w:rsidR="007942A8" w:rsidRDefault="007942A8" w:rsidP="007942A8">
      <w:r>
        <w:t>Provide adequate information, instruction and training to operators.</w:t>
      </w:r>
    </w:p>
    <w:p w14:paraId="08032CFD" w14:textId="31BBCF75" w:rsidR="007942A8" w:rsidRDefault="007942A8" w:rsidP="002004AB">
      <w:pPr>
        <w:pStyle w:val="Header"/>
      </w:pPr>
      <w:r>
        <w:t xml:space="preserve">16.5 DECLARE </w:t>
      </w:r>
      <w:r w:rsidRPr="007942A8">
        <w:t>TO</w:t>
      </w:r>
      <w:r>
        <w:t xml:space="preserve"> READER:</w:t>
      </w:r>
      <w:r w:rsidR="002004AB">
        <w:br/>
      </w:r>
      <w:r>
        <w:t xml:space="preserve">If you require additional information regarding any legal or regulatory requirements referred to in this SDS, we suggest that you consult with an appropriate regulatory agency, or with a professional with expertise in this area. This information is taken from sources or based upon data believed to be reliable; however, Aristech Surfaces LLC makes no warranty as to the absolute correctness or sufficiency of any of the foregoing or that additional or other measures may not be required under particular conditions. </w:t>
      </w:r>
    </w:p>
    <w:p w14:paraId="7CE1AB37" w14:textId="362327D2" w:rsidR="007942A8" w:rsidRDefault="007942A8" w:rsidP="007942A8">
      <w:pPr>
        <w:pStyle w:val="Header"/>
      </w:pPr>
      <w:r>
        <w:t>16.6 ADDITIONAL INFORMATION:</w:t>
      </w:r>
    </w:p>
    <w:p w14:paraId="69B77A9F" w14:textId="77777777" w:rsidR="007942A8" w:rsidRDefault="007942A8" w:rsidP="007942A8">
      <w:pPr>
        <w:pStyle w:val="Heading3"/>
      </w:pPr>
      <w:r w:rsidRPr="007D5F0E">
        <w:t>NFPA Codes:</w:t>
      </w:r>
    </w:p>
    <w:p w14:paraId="3EE818A1" w14:textId="77777777" w:rsidR="007942A8" w:rsidRPr="007D5F0E" w:rsidRDefault="007942A8" w:rsidP="007942A8">
      <w:pPr>
        <w:pStyle w:val="ListParagraph"/>
      </w:pPr>
      <w:r w:rsidRPr="007D5F0E">
        <w:t>Health:</w:t>
      </w:r>
      <w:r>
        <w:tab/>
      </w:r>
      <w:r>
        <w:tab/>
      </w:r>
      <w:r w:rsidRPr="007D5F0E">
        <w:t>2</w:t>
      </w:r>
    </w:p>
    <w:p w14:paraId="69059D6C" w14:textId="77777777" w:rsidR="007942A8" w:rsidRDefault="007942A8" w:rsidP="007942A8">
      <w:pPr>
        <w:pStyle w:val="ListParagraph"/>
      </w:pPr>
      <w:r w:rsidRPr="007D5F0E">
        <w:t>Flammability:</w:t>
      </w:r>
      <w:r>
        <w:tab/>
      </w:r>
      <w:r w:rsidRPr="007D5F0E">
        <w:t>0</w:t>
      </w:r>
    </w:p>
    <w:p w14:paraId="17751646" w14:textId="77777777" w:rsidR="007942A8" w:rsidRDefault="007942A8" w:rsidP="007942A8">
      <w:pPr>
        <w:pStyle w:val="ListParagraph"/>
      </w:pPr>
      <w:r w:rsidRPr="007D5F0E">
        <w:t>Reactivity:</w:t>
      </w:r>
      <w:r>
        <w:tab/>
      </w:r>
      <w:r>
        <w:tab/>
      </w:r>
      <w:r w:rsidRPr="007D5F0E">
        <w:t>0</w:t>
      </w:r>
    </w:p>
    <w:p w14:paraId="01E42D56" w14:textId="77777777" w:rsidR="007942A8" w:rsidRPr="007D5F0E" w:rsidRDefault="007942A8" w:rsidP="007942A8">
      <w:pPr>
        <w:pStyle w:val="Heading3"/>
      </w:pPr>
      <w:r w:rsidRPr="007D5F0E">
        <w:t>HMIS Codes:</w:t>
      </w:r>
    </w:p>
    <w:p w14:paraId="29ABEEAC" w14:textId="77777777" w:rsidR="007942A8" w:rsidRDefault="007942A8" w:rsidP="007942A8">
      <w:pPr>
        <w:pStyle w:val="ListParagraph"/>
      </w:pPr>
      <w:r w:rsidRPr="007D5F0E">
        <w:t>Health:</w:t>
      </w:r>
      <w:r>
        <w:tab/>
      </w:r>
      <w:r>
        <w:tab/>
      </w:r>
      <w:r w:rsidRPr="007D5F0E">
        <w:t>1</w:t>
      </w:r>
    </w:p>
    <w:p w14:paraId="43EFF954" w14:textId="77777777" w:rsidR="007942A8" w:rsidRDefault="007942A8" w:rsidP="007942A8">
      <w:pPr>
        <w:pStyle w:val="ListParagraph"/>
      </w:pPr>
      <w:r w:rsidRPr="007D5F0E">
        <w:t>Flammability:</w:t>
      </w:r>
      <w:r>
        <w:tab/>
      </w:r>
      <w:r w:rsidRPr="007D5F0E">
        <w:t>0</w:t>
      </w:r>
    </w:p>
    <w:p w14:paraId="683CE8E0" w14:textId="77777777" w:rsidR="007942A8" w:rsidRDefault="007942A8" w:rsidP="007942A8">
      <w:pPr>
        <w:pStyle w:val="ListParagraph"/>
      </w:pPr>
      <w:r w:rsidRPr="007D5F0E">
        <w:t>Reactivity:</w:t>
      </w:r>
      <w:r>
        <w:tab/>
      </w:r>
      <w:r>
        <w:tab/>
      </w:r>
      <w:r w:rsidRPr="007D5F0E">
        <w:t>0</w:t>
      </w:r>
    </w:p>
    <w:p w14:paraId="03BEBFA8" w14:textId="77777777" w:rsidR="007942A8" w:rsidRPr="00464978" w:rsidRDefault="007942A8" w:rsidP="007942A8">
      <w:pPr>
        <w:spacing w:after="100"/>
      </w:pPr>
      <w:r w:rsidRPr="00464978">
        <w:rPr>
          <w:b/>
        </w:rPr>
        <w:t>Prepared according to:</w:t>
      </w:r>
      <w:r w:rsidRPr="00464978">
        <w:t xml:space="preserve"> Appendix D of 29 CFR 1910.1200 </w:t>
      </w:r>
    </w:p>
    <w:p w14:paraId="47CB412F" w14:textId="77777777" w:rsidR="007942A8" w:rsidRPr="00464978" w:rsidRDefault="007942A8" w:rsidP="007942A8">
      <w:pPr>
        <w:spacing w:after="100"/>
      </w:pPr>
      <w:r w:rsidRPr="00464978">
        <w:rPr>
          <w:b/>
        </w:rPr>
        <w:t xml:space="preserve">Regulation (EC) No: </w:t>
      </w:r>
      <w:r w:rsidRPr="00464978">
        <w:t>1272/2008[CLP]</w:t>
      </w:r>
    </w:p>
    <w:p w14:paraId="7BE2A146" w14:textId="58C81573" w:rsidR="002D22DC" w:rsidRPr="00620D82" w:rsidRDefault="007942A8" w:rsidP="007942A8">
      <w:pPr>
        <w:spacing w:after="100"/>
      </w:pPr>
      <w:r w:rsidRPr="00464978">
        <w:rPr>
          <w:b/>
        </w:rPr>
        <w:t>SDS REVISION DATE:</w:t>
      </w:r>
      <w:r w:rsidRPr="00464978">
        <w:t xml:space="preserve"> </w:t>
      </w:r>
      <w:r>
        <w:t>3</w:t>
      </w:r>
      <w:r w:rsidRPr="00464978">
        <w:t>/</w:t>
      </w:r>
      <w:r>
        <w:t>31</w:t>
      </w:r>
      <w:r w:rsidRPr="00464978">
        <w:t>/14</w:t>
      </w:r>
    </w:p>
    <w:sectPr w:rsidR="002D22DC" w:rsidRPr="00620D82" w:rsidSect="00846158">
      <w:type w:val="continuous"/>
      <w:pgSz w:w="11900" w:h="16840"/>
      <w:pgMar w:top="1761" w:right="851" w:bottom="1760" w:left="851" w:header="684" w:footer="48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4BE2" w14:textId="77777777" w:rsidR="008F33DA" w:rsidRDefault="008F33DA" w:rsidP="001C47B3">
      <w:r>
        <w:separator/>
      </w:r>
    </w:p>
  </w:endnote>
  <w:endnote w:type="continuationSeparator" w:id="0">
    <w:p w14:paraId="4AF4A96A" w14:textId="77777777" w:rsidR="008F33DA" w:rsidRDefault="008F33DA" w:rsidP="001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embedRegular r:id="rId1" w:fontKey="{95859CEC-F77D-4463-A959-0E1BA2EBC13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DM Serif Display">
    <w:altName w:val="Calibri"/>
    <w:charset w:val="00"/>
    <w:family w:val="auto"/>
    <w:pitch w:val="variable"/>
    <w:sig w:usb0="8000006F" w:usb1="0000004B" w:usb2="00000000" w:usb3="00000000" w:csb0="0000019F" w:csb1="00000000"/>
  </w:font>
  <w:font w:name="Times New Roman (Titres CS)">
    <w:altName w:val="Times New Roman"/>
    <w:charset w:val="00"/>
    <w:family w:val="roman"/>
    <w:pitch w:val="variable"/>
    <w:sig w:usb0="E0002AEF" w:usb1="C0007841" w:usb2="00000009" w:usb3="00000000" w:csb0="000001FF" w:csb1="00000000"/>
  </w:font>
  <w:font w:name="Montserrat SemiBold">
    <w:altName w:val="Calibri"/>
    <w:charset w:val="00"/>
    <w:family w:val="auto"/>
    <w:pitch w:val="variable"/>
    <w:sig w:usb0="2000020F" w:usb1="00000003" w:usb2="00000000" w:usb3="00000000" w:csb0="00000197" w:csb1="00000000"/>
    <w:embedRegular r:id="rId2" w:fontKey="{D234A8E6-95FE-4F1D-B20F-03D2B3EABFD4}"/>
    <w:embedBold r:id="rId3" w:fontKey="{CB315B74-E250-45FD-9522-08F6DC7CB14C}"/>
    <w:embedItalic r:id="rId4" w:fontKey="{E926128E-A2A1-4303-B527-C2FE8F64C67B}"/>
  </w:font>
  <w:font w:name="Times New Roman (Corps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456152"/>
      <w:docPartObj>
        <w:docPartGallery w:val="Page Numbers (Bottom of Page)"/>
        <w:docPartUnique/>
      </w:docPartObj>
    </w:sdtPr>
    <w:sdtEndPr>
      <w:rPr>
        <w:rStyle w:val="PageNumber"/>
      </w:rPr>
    </w:sdtEndPr>
    <w:sdtContent>
      <w:p w14:paraId="32C2290F" w14:textId="7377B74A" w:rsidR="00C96F79" w:rsidRDefault="00C96F79" w:rsidP="00C96F7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557D1" w14:textId="77777777" w:rsidR="00C96F79" w:rsidRDefault="00C96F79" w:rsidP="00C9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0538" w14:textId="3F386D65" w:rsidR="00C96F79" w:rsidRPr="00850A11" w:rsidRDefault="00AE3BF8" w:rsidP="00850A11">
    <w:pPr>
      <w:pStyle w:val="Footer"/>
    </w:pPr>
    <w:r w:rsidRPr="00736C1E">
      <mc:AlternateContent>
        <mc:Choice Requires="wps">
          <w:drawing>
            <wp:anchor distT="0" distB="0" distL="114300" distR="114300" simplePos="0" relativeHeight="251675648" behindDoc="1" locked="0" layoutInCell="1" allowOverlap="1" wp14:anchorId="72C98B1D" wp14:editId="38EAC60E">
              <wp:simplePos x="0" y="0"/>
              <wp:positionH relativeFrom="rightMargin">
                <wp:align>left</wp:align>
              </wp:positionH>
              <wp:positionV relativeFrom="paragraph">
                <wp:posOffset>-206692</wp:posOffset>
              </wp:positionV>
              <wp:extent cx="611505" cy="512130"/>
              <wp:effectExtent l="0" t="7302" r="0" b="0"/>
              <wp:wrapNone/>
              <wp:docPr id="16" name="Text Box 16"/>
              <wp:cNvGraphicFramePr/>
              <a:graphic xmlns:a="http://schemas.openxmlformats.org/drawingml/2006/main">
                <a:graphicData uri="http://schemas.microsoft.com/office/word/2010/wordprocessingShape">
                  <wps:wsp>
                    <wps:cNvSpPr txBox="1"/>
                    <wps:spPr>
                      <a:xfrm rot="16200000">
                        <a:off x="0" y="0"/>
                        <a:ext cx="611505" cy="512130"/>
                      </a:xfrm>
                      <a:prstGeom prst="rect">
                        <a:avLst/>
                      </a:prstGeom>
                      <a:solidFill>
                        <a:schemeClr val="lt1"/>
                      </a:solidFill>
                      <a:ln w="6350">
                        <a:noFill/>
                      </a:ln>
                    </wps:spPr>
                    <wps:txbx>
                      <w:txbxContent>
                        <w:p w14:paraId="536F9F54" w14:textId="4DFFA1F7" w:rsidR="00FA2C05" w:rsidRPr="006E63A2" w:rsidRDefault="00AE3BF8" w:rsidP="00FA2C05">
                          <w:pPr>
                            <w:jc w:val="center"/>
                            <w:rPr>
                              <w:sz w:val="10"/>
                              <w:szCs w:val="10"/>
                            </w:rPr>
                          </w:pPr>
                          <w:r>
                            <w:rPr>
                              <w:sz w:val="10"/>
                              <w:szCs w:val="10"/>
                            </w:rPr>
                            <w:t>160-00</w:t>
                          </w:r>
                          <w:r w:rsidR="00FA2C05">
                            <w:rPr>
                              <w:sz w:val="10"/>
                              <w:szCs w:val="10"/>
                            </w:rPr>
                            <w:t>9</w:t>
                          </w:r>
                          <w:r>
                            <w:rPr>
                              <w:sz w:val="10"/>
                              <w:szCs w:val="10"/>
                            </w:rPr>
                            <w:t>EN</w:t>
                          </w:r>
                          <w:r w:rsidR="00FA2C05">
                            <w:rPr>
                              <w:sz w:val="10"/>
                              <w:szCs w:val="10"/>
                            </w:rPr>
                            <w:br/>
                            <w:t>3/2014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8B1D" id="_x0000_t202" coordsize="21600,21600" o:spt="202" path="m,l,21600r21600,l21600,xe">
              <v:stroke joinstyle="miter"/>
              <v:path gradientshapeok="t" o:connecttype="rect"/>
            </v:shapetype>
            <v:shape id="Text Box 16" o:spid="_x0000_s1026" type="#_x0000_t202" style="position:absolute;left:0;text-align:left;margin-left:0;margin-top:-16.25pt;width:48.15pt;height:40.35pt;rotation:-90;z-index:-2516408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" fillcolor="white [3201]" stroked="f" strokeweight=".5pt">
              <v:textbox>
                <w:txbxContent>
                  <w:p w14:paraId="536F9F54" w14:textId="4DFFA1F7" w:rsidR="00FA2C05" w:rsidRPr="006E63A2" w:rsidRDefault="00AE3BF8" w:rsidP="00FA2C05">
                    <w:pPr>
                      <w:jc w:val="center"/>
                      <w:rPr>
                        <w:sz w:val="10"/>
                        <w:szCs w:val="10"/>
                      </w:rPr>
                    </w:pPr>
                    <w:r>
                      <w:rPr>
                        <w:sz w:val="10"/>
                        <w:szCs w:val="10"/>
                      </w:rPr>
                      <w:t>160-00</w:t>
                    </w:r>
                    <w:r w:rsidR="00FA2C05">
                      <w:rPr>
                        <w:sz w:val="10"/>
                        <w:szCs w:val="10"/>
                      </w:rPr>
                      <w:t>9</w:t>
                    </w:r>
                    <w:r>
                      <w:rPr>
                        <w:sz w:val="10"/>
                        <w:szCs w:val="10"/>
                      </w:rPr>
                      <w:t>EN</w:t>
                    </w:r>
                    <w:r w:rsidR="00FA2C05">
                      <w:rPr>
                        <w:sz w:val="10"/>
                        <w:szCs w:val="10"/>
                      </w:rPr>
                      <w:br/>
                      <w:t>3/2014</w:t>
                    </w:r>
                  </w:p>
                </w:txbxContent>
              </v:textbox>
              <w10:wrap anchorx="margin"/>
            </v:shape>
          </w:pict>
        </mc:Fallback>
      </mc:AlternateContent>
    </w:r>
    <w:r>
      <w:rPr>
        <w:u w:val="none"/>
      </w:rPr>
      <mc:AlternateContent>
        <mc:Choice Requires="wps">
          <w:drawing>
            <wp:anchor distT="0" distB="0" distL="114300" distR="114300" simplePos="0" relativeHeight="251674624" behindDoc="0" locked="0" layoutInCell="1" allowOverlap="1" wp14:anchorId="21BCDDEE" wp14:editId="659ABAF1">
              <wp:simplePos x="0" y="0"/>
              <wp:positionH relativeFrom="column">
                <wp:posOffset>716914</wp:posOffset>
              </wp:positionH>
              <wp:positionV relativeFrom="paragraph">
                <wp:posOffset>40005</wp:posOffset>
              </wp:positionV>
              <wp:extent cx="2333625" cy="290830"/>
              <wp:effectExtent l="0" t="0" r="9525" b="0"/>
              <wp:wrapNone/>
              <wp:docPr id="1" name="Zone de texte 7"/>
              <wp:cNvGraphicFramePr/>
              <a:graphic xmlns:a="http://schemas.openxmlformats.org/drawingml/2006/main">
                <a:graphicData uri="http://schemas.microsoft.com/office/word/2010/wordprocessingShape">
                  <wps:wsp>
                    <wps:cNvSpPr txBox="1"/>
                    <wps:spPr>
                      <a:xfrm>
                        <a:off x="0" y="0"/>
                        <a:ext cx="2333625" cy="290830"/>
                      </a:xfrm>
                      <a:prstGeom prst="rect">
                        <a:avLst/>
                      </a:prstGeom>
                      <a:solidFill>
                        <a:schemeClr val="lt1"/>
                      </a:solidFill>
                      <a:ln w="6350">
                        <a:noFill/>
                      </a:ln>
                    </wps:spPr>
                    <wps:txbx>
                      <w:txbxContent>
                        <w:p w14:paraId="4D7DCBCF" w14:textId="77777777" w:rsidR="00AE3BF8" w:rsidRPr="00C47ABA" w:rsidRDefault="00AE3BF8" w:rsidP="00365715">
                          <w:pPr>
                            <w:pStyle w:val="Header"/>
                            <w:spacing w:before="0" w:after="0"/>
                            <w:rPr>
                              <w:rFonts w:ascii="Montserrat SemiBold" w:hAnsi="Montserrat SemiBold"/>
                              <w:b/>
                              <w:bCs/>
                              <w:sz w:val="14"/>
                              <w:szCs w:val="14"/>
                            </w:rPr>
                          </w:pPr>
                          <w:r w:rsidRPr="00C47ABA">
                            <w:rPr>
                              <w:rFonts w:ascii="Montserrat SemiBold" w:hAnsi="Montserrat SemiBold"/>
                              <w:b/>
                              <w:bCs/>
                              <w:sz w:val="14"/>
                              <w:szCs w:val="14"/>
                            </w:rPr>
                            <w:t>We Bring Excellence to the Surface</w:t>
                          </w:r>
                          <w:r w:rsidRPr="00C47ABA">
                            <w:rPr>
                              <w:rFonts w:ascii="Montserrat SemiBold" w:hAnsi="Montserrat SemiBold"/>
                              <w:b/>
                              <w:bCs/>
                              <w:sz w:val="14"/>
                              <w:szCs w:val="14"/>
                            </w:rPr>
                            <w:sym w:font="Symbol" w:char="F0E4"/>
                          </w:r>
                        </w:p>
                        <w:p w14:paraId="6E008FF3" w14:textId="77777777" w:rsidR="00AE3BF8" w:rsidRPr="00C47ABA" w:rsidRDefault="00AE3BF8" w:rsidP="00365715">
                          <w:pPr>
                            <w:pStyle w:val="Header"/>
                            <w:spacing w:before="0" w:after="0"/>
                            <w:ind w:left="4536" w:hanging="4536"/>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pPr>
                          <w:r w:rsidRPr="00C47ABA">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www.aristechsurfaces.com/</w:t>
                          </w:r>
                          <w:r>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studio</w:t>
                          </w:r>
                        </w:p>
                        <w:p w14:paraId="269F5D7B" w14:textId="77777777" w:rsidR="00AE3BF8" w:rsidRDefault="00AE3BF8" w:rsidP="00365715">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DDEE" id="Zone de texte 7" o:spid="_x0000_s1027" type="#_x0000_t202" style="position:absolute;left:0;text-align:left;margin-left:56.45pt;margin-top:3.15pt;width:183.7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" fillcolor="white [3201]" stroked="f" strokeweight=".5pt">
              <v:textbox inset="0,0,0,0">
                <w:txbxContent>
                  <w:p w14:paraId="4D7DCBCF" w14:textId="77777777" w:rsidR="00AE3BF8" w:rsidRPr="00C47ABA" w:rsidRDefault="00AE3BF8" w:rsidP="00365715">
                    <w:pPr>
                      <w:pStyle w:val="Header"/>
                      <w:spacing w:before="0" w:after="0"/>
                      <w:rPr>
                        <w:rFonts w:ascii="Montserrat SemiBold" w:hAnsi="Montserrat SemiBold"/>
                        <w:b/>
                        <w:bCs/>
                        <w:sz w:val="14"/>
                        <w:szCs w:val="14"/>
                      </w:rPr>
                    </w:pPr>
                    <w:r w:rsidRPr="00C47ABA">
                      <w:rPr>
                        <w:rFonts w:ascii="Montserrat SemiBold" w:hAnsi="Montserrat SemiBold"/>
                        <w:b/>
                        <w:bCs/>
                        <w:sz w:val="14"/>
                        <w:szCs w:val="14"/>
                      </w:rPr>
                      <w:t>We Bring Excellence to the Surface</w:t>
                    </w:r>
                    <w:r w:rsidRPr="00C47ABA">
                      <w:rPr>
                        <w:rFonts w:ascii="Montserrat SemiBold" w:hAnsi="Montserrat SemiBold"/>
                        <w:b/>
                        <w:bCs/>
                        <w:sz w:val="14"/>
                        <w:szCs w:val="14"/>
                      </w:rPr>
                      <w:sym w:font="Symbol" w:char="F0E4"/>
                    </w:r>
                  </w:p>
                  <w:p w14:paraId="6E008FF3" w14:textId="77777777" w:rsidR="00AE3BF8" w:rsidRPr="00C47ABA" w:rsidRDefault="00AE3BF8" w:rsidP="00365715">
                    <w:pPr>
                      <w:pStyle w:val="Header"/>
                      <w:spacing w:before="0" w:after="0"/>
                      <w:ind w:left="4536" w:hanging="4536"/>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pPr>
                    <w:r w:rsidRPr="00C47ABA">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www.aristechsurfaces.com/</w:t>
                    </w:r>
                    <w:r>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studio</w:t>
                    </w:r>
                  </w:p>
                  <w:p w14:paraId="269F5D7B" w14:textId="77777777" w:rsidR="00AE3BF8" w:rsidRDefault="00AE3BF8" w:rsidP="00365715">
                    <w:pPr>
                      <w:pStyle w:val="Header"/>
                    </w:pPr>
                  </w:p>
                </w:txbxContent>
              </v:textbox>
            </v:shape>
          </w:pict>
        </mc:Fallback>
      </mc:AlternateContent>
    </w:r>
    <w:r>
      <w:rPr>
        <w:u w:val="none"/>
      </w:rPr>
      <mc:AlternateContent>
        <mc:Choice Requires="wps">
          <w:drawing>
            <wp:anchor distT="0" distB="0" distL="114300" distR="114300" simplePos="0" relativeHeight="251672576" behindDoc="0" locked="0" layoutInCell="1" allowOverlap="1" wp14:anchorId="7C029453" wp14:editId="0A01401F">
              <wp:simplePos x="0" y="0"/>
              <wp:positionH relativeFrom="column">
                <wp:posOffset>6367780</wp:posOffset>
              </wp:positionH>
              <wp:positionV relativeFrom="paragraph">
                <wp:posOffset>-128742</wp:posOffset>
              </wp:positionV>
              <wp:extent cx="147320" cy="412115"/>
              <wp:effectExtent l="0" t="0" r="5080" b="0"/>
              <wp:wrapNone/>
              <wp:docPr id="2" name="Zone de texte 5"/>
              <wp:cNvGraphicFramePr/>
              <a:graphic xmlns:a="http://schemas.openxmlformats.org/drawingml/2006/main">
                <a:graphicData uri="http://schemas.microsoft.com/office/word/2010/wordprocessingShape">
                  <wps:wsp>
                    <wps:cNvSpPr txBox="1"/>
                    <wps:spPr>
                      <a:xfrm>
                        <a:off x="0" y="0"/>
                        <a:ext cx="147320" cy="412115"/>
                      </a:xfrm>
                      <a:prstGeom prst="rect">
                        <a:avLst/>
                      </a:prstGeom>
                      <a:solidFill>
                        <a:schemeClr val="lt1"/>
                      </a:solidFill>
                      <a:ln w="6350">
                        <a:noFill/>
                      </a:ln>
                    </wps:spPr>
                    <wps:txbx>
                      <w:txbxContent>
                        <w:p w14:paraId="4AD2096E" w14:textId="77777777" w:rsidR="00AE3BF8" w:rsidRPr="00850A11" w:rsidRDefault="00AE3BF8" w:rsidP="0044678A">
                          <w:pPr>
                            <w:pStyle w:val="Header"/>
                            <w:pBdr>
                              <w:top w:val="single" w:sz="12" w:space="5" w:color="881C58" w:themeColor="accent2"/>
                              <w:bottom w:val="single" w:sz="12" w:space="5" w:color="881C58" w:themeColor="accent2"/>
                            </w:pBdr>
                            <w:jc w:val="center"/>
                            <w:rPr>
                              <w:b/>
                              <w:bCs/>
                              <w:sz w:val="18"/>
                              <w:szCs w:val="18"/>
                            </w:rPr>
                          </w:pPr>
                          <w:r w:rsidRPr="00FD2159">
                            <w:rPr>
                              <w:b/>
                              <w:bCs/>
                              <w:sz w:val="18"/>
                              <w:szCs w:val="18"/>
                            </w:rPr>
                            <w:fldChar w:fldCharType="begin"/>
                          </w:r>
                          <w:r w:rsidRPr="00FD2159">
                            <w:rPr>
                              <w:b/>
                              <w:bCs/>
                              <w:sz w:val="18"/>
                              <w:szCs w:val="18"/>
                            </w:rPr>
                            <w:instrText xml:space="preserve"> PAGE </w:instrText>
                          </w:r>
                          <w:r w:rsidRPr="00FD2159">
                            <w:rPr>
                              <w:b/>
                              <w:bCs/>
                              <w:sz w:val="18"/>
                              <w:szCs w:val="18"/>
                            </w:rPr>
                            <w:fldChar w:fldCharType="separate"/>
                          </w:r>
                          <w:r>
                            <w:rPr>
                              <w:b/>
                              <w:bCs/>
                              <w:sz w:val="18"/>
                              <w:szCs w:val="18"/>
                            </w:rPr>
                            <w:t>1</w:t>
                          </w:r>
                          <w:r w:rsidRPr="00FD2159">
                            <w:rPr>
                              <w:b/>
                              <w:bCs/>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453" id="Zone de texte 5" o:spid="_x0000_s1028" type="#_x0000_t202" style="position:absolute;left:0;text-align:left;margin-left:501.4pt;margin-top:-10.15pt;width:11.6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" fillcolor="white [3201]" stroked="f" strokeweight=".5pt">
              <v:textbox inset="0,0,0,0">
                <w:txbxContent>
                  <w:p w14:paraId="4AD2096E" w14:textId="77777777" w:rsidR="00AE3BF8" w:rsidRPr="00850A11" w:rsidRDefault="00AE3BF8" w:rsidP="0044678A">
                    <w:pPr>
                      <w:pStyle w:val="Header"/>
                      <w:pBdr>
                        <w:top w:val="single" w:sz="12" w:space="5" w:color="881C58" w:themeColor="accent2"/>
                        <w:bottom w:val="single" w:sz="12" w:space="5" w:color="881C58" w:themeColor="accent2"/>
                      </w:pBdr>
                      <w:jc w:val="center"/>
                      <w:rPr>
                        <w:b/>
                        <w:bCs/>
                        <w:sz w:val="18"/>
                        <w:szCs w:val="18"/>
                      </w:rPr>
                    </w:pPr>
                    <w:r w:rsidRPr="00FD2159">
                      <w:rPr>
                        <w:b/>
                        <w:bCs/>
                        <w:sz w:val="18"/>
                        <w:szCs w:val="18"/>
                      </w:rPr>
                      <w:fldChar w:fldCharType="begin"/>
                    </w:r>
                    <w:r w:rsidRPr="00FD2159">
                      <w:rPr>
                        <w:b/>
                        <w:bCs/>
                        <w:sz w:val="18"/>
                        <w:szCs w:val="18"/>
                      </w:rPr>
                      <w:instrText xml:space="preserve"> PAGE </w:instrText>
                    </w:r>
                    <w:r w:rsidRPr="00FD2159">
                      <w:rPr>
                        <w:b/>
                        <w:bCs/>
                        <w:sz w:val="18"/>
                        <w:szCs w:val="18"/>
                      </w:rPr>
                      <w:fldChar w:fldCharType="separate"/>
                    </w:r>
                    <w:r>
                      <w:rPr>
                        <w:b/>
                        <w:bCs/>
                        <w:sz w:val="18"/>
                        <w:szCs w:val="18"/>
                      </w:rPr>
                      <w:t>1</w:t>
                    </w:r>
                    <w:r w:rsidRPr="00FD2159">
                      <w:rPr>
                        <w:b/>
                        <w:bCs/>
                        <w:sz w:val="18"/>
                        <w:szCs w:val="18"/>
                      </w:rPr>
                      <w:fldChar w:fldCharType="end"/>
                    </w:r>
                  </w:p>
                </w:txbxContent>
              </v:textbox>
            </v:shape>
          </w:pict>
        </mc:Fallback>
      </mc:AlternateContent>
    </w:r>
    <w:r>
      <w:rPr>
        <w:u w:val="none"/>
      </w:rPr>
      <mc:AlternateContent>
        <mc:Choice Requires="wps">
          <w:drawing>
            <wp:anchor distT="0" distB="0" distL="114300" distR="114300" simplePos="0" relativeHeight="251671552" behindDoc="0" locked="0" layoutInCell="1" allowOverlap="1" wp14:anchorId="6D05A46D" wp14:editId="0C81C829">
              <wp:simplePos x="0" y="0"/>
              <wp:positionH relativeFrom="column">
                <wp:posOffset>2440777</wp:posOffset>
              </wp:positionH>
              <wp:positionV relativeFrom="paragraph">
                <wp:posOffset>-138430</wp:posOffset>
              </wp:positionV>
              <wp:extent cx="3793490" cy="533400"/>
              <wp:effectExtent l="0" t="0" r="3810" b="0"/>
              <wp:wrapNone/>
              <wp:docPr id="17" name="Zone de texte 4"/>
              <wp:cNvGraphicFramePr/>
              <a:graphic xmlns:a="http://schemas.openxmlformats.org/drawingml/2006/main">
                <a:graphicData uri="http://schemas.microsoft.com/office/word/2010/wordprocessingShape">
                  <wps:wsp>
                    <wps:cNvSpPr txBox="1"/>
                    <wps:spPr>
                      <a:xfrm>
                        <a:off x="0" y="0"/>
                        <a:ext cx="3793490" cy="533400"/>
                      </a:xfrm>
                      <a:prstGeom prst="rect">
                        <a:avLst/>
                      </a:prstGeom>
                      <a:solidFill>
                        <a:schemeClr val="lt1"/>
                      </a:solidFill>
                      <a:ln w="6350">
                        <a:noFill/>
                      </a:ln>
                    </wps:spPr>
                    <wps:txbx>
                      <w:txbxContent>
                        <w:p w14:paraId="76C0A151" w14:textId="77777777" w:rsidR="00AE3BF8" w:rsidRPr="0097169A" w:rsidRDefault="00AE3BF8" w:rsidP="00850A11">
                          <w:pPr>
                            <w:pStyle w:val="Footer"/>
                            <w:pBdr>
                              <w:bottom w:val="single" w:sz="12" w:space="2" w:color="FFFFFF" w:themeColor="background2"/>
                            </w:pBdr>
                            <w:rPr>
                              <w:sz w:val="14"/>
                              <w:szCs w:val="14"/>
                              <w:u w:val="none"/>
                            </w:rPr>
                          </w:pPr>
                          <w:r w:rsidRPr="00C47ABA">
                            <w:rPr>
                              <w:rFonts w:ascii="Montserrat SemiBold" w:hAnsi="Montserrat SemiBold"/>
                              <w:bCs/>
                              <w:sz w:val="14"/>
                              <w:szCs w:val="14"/>
                              <w:u w:val="none"/>
                            </w:rPr>
                            <w:t>GLOBAL HEADQUARTERS</w:t>
                          </w:r>
                          <w:r w:rsidRPr="0097169A">
                            <w:rPr>
                              <w:sz w:val="14"/>
                              <w:szCs w:val="14"/>
                              <w:u w:val="none"/>
                            </w:rPr>
                            <w:t xml:space="preserve"> </w:t>
                          </w:r>
                          <w:r>
                            <w:rPr>
                              <w:sz w:val="14"/>
                              <w:szCs w:val="14"/>
                              <w:u w:val="none"/>
                            </w:rPr>
                            <w:br/>
                          </w:r>
                          <w:r w:rsidRPr="0097169A">
                            <w:rPr>
                              <w:b w:val="0"/>
                              <w:bCs/>
                              <w:sz w:val="14"/>
                              <w:szCs w:val="14"/>
                              <w:u w:val="none"/>
                            </w:rPr>
                            <w:t xml:space="preserve">7350 Empire Drive, Florence, KY 41042, USA </w:t>
                          </w:r>
                          <w:r>
                            <w:rPr>
                              <w:b w:val="0"/>
                              <w:bCs/>
                              <w:sz w:val="14"/>
                              <w:szCs w:val="14"/>
                              <w:u w:val="none"/>
                            </w:rPr>
                            <w:t xml:space="preserve"> |  </w:t>
                          </w:r>
                          <w:r w:rsidRPr="0097169A">
                            <w:rPr>
                              <w:b w:val="0"/>
                              <w:bCs/>
                              <w:sz w:val="14"/>
                              <w:szCs w:val="14"/>
                              <w:u w:val="none"/>
                            </w:rPr>
                            <w:t>T +1 800.354.9858</w:t>
                          </w:r>
                          <w:r>
                            <w:rPr>
                              <w:b w:val="0"/>
                              <w:bCs/>
                              <w:sz w:val="14"/>
                              <w:szCs w:val="14"/>
                              <w:u w:val="none"/>
                            </w:rPr>
                            <w:br/>
                          </w:r>
                          <w:hyperlink r:id="rId1" w:history="1">
                            <w:r w:rsidRPr="0097169A">
                              <w:rPr>
                                <w:rStyle w:val="Hyperlink"/>
                                <w:b w:val="0"/>
                                <w:sz w:val="14"/>
                                <w:szCs w:val="14"/>
                                <w:u w:val="none"/>
                              </w:rPr>
                              <w:t>info@aristechsurfaces.com</w:t>
                            </w:r>
                          </w:hyperlink>
                          <w:r w:rsidRPr="0097169A">
                            <w:rPr>
                              <w:b w:val="0"/>
                              <w:bCs/>
                              <w:sz w:val="14"/>
                              <w:szCs w:val="14"/>
                              <w:u w:val="none"/>
                            </w:rPr>
                            <w:t xml:space="preserve">  I  </w:t>
                          </w:r>
                          <w:hyperlink r:id="rId2" w:history="1">
                            <w:r w:rsidRPr="0097169A">
                              <w:rPr>
                                <w:rStyle w:val="Hyperlink"/>
                                <w:b w:val="0"/>
                                <w:sz w:val="14"/>
                                <w:szCs w:val="14"/>
                                <w:u w:val="none"/>
                              </w:rPr>
                              <w:t>info.europe@aristechsurfaces.com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A46D" id="Zone de texte 4" o:spid="_x0000_s1029" type="#_x0000_t202" style="position:absolute;left:0;text-align:left;margin-left:192.2pt;margin-top:-10.9pt;width:298.7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" fillcolor="white [3201]" stroked="f" strokeweight=".5pt">
              <v:textbox inset="0,0,0,0">
                <w:txbxContent>
                  <w:p w14:paraId="76C0A151" w14:textId="77777777" w:rsidR="00AE3BF8" w:rsidRPr="0097169A" w:rsidRDefault="00AE3BF8" w:rsidP="00850A11">
                    <w:pPr>
                      <w:pStyle w:val="Footer"/>
                      <w:pBdr>
                        <w:bottom w:val="single" w:sz="12" w:space="2" w:color="FFFFFF" w:themeColor="background2"/>
                      </w:pBdr>
                      <w:rPr>
                        <w:sz w:val="14"/>
                        <w:szCs w:val="14"/>
                        <w:u w:val="none"/>
                      </w:rPr>
                    </w:pPr>
                    <w:r w:rsidRPr="00C47ABA">
                      <w:rPr>
                        <w:rFonts w:ascii="Montserrat SemiBold" w:hAnsi="Montserrat SemiBold"/>
                        <w:bCs/>
                        <w:sz w:val="14"/>
                        <w:szCs w:val="14"/>
                        <w:u w:val="none"/>
                      </w:rPr>
                      <w:t>GLOBAL HEADQUARTERS</w:t>
                    </w:r>
                    <w:r w:rsidRPr="0097169A">
                      <w:rPr>
                        <w:sz w:val="14"/>
                        <w:szCs w:val="14"/>
                        <w:u w:val="none"/>
                      </w:rPr>
                      <w:t xml:space="preserve"> </w:t>
                    </w:r>
                    <w:r>
                      <w:rPr>
                        <w:sz w:val="14"/>
                        <w:szCs w:val="14"/>
                        <w:u w:val="none"/>
                      </w:rPr>
                      <w:br/>
                    </w:r>
                    <w:r w:rsidRPr="0097169A">
                      <w:rPr>
                        <w:b w:val="0"/>
                        <w:bCs/>
                        <w:sz w:val="14"/>
                        <w:szCs w:val="14"/>
                        <w:u w:val="none"/>
                      </w:rPr>
                      <w:t xml:space="preserve">7350 Empire Drive, Florence, KY 41042, USA </w:t>
                    </w:r>
                    <w:r>
                      <w:rPr>
                        <w:b w:val="0"/>
                        <w:bCs/>
                        <w:sz w:val="14"/>
                        <w:szCs w:val="14"/>
                        <w:u w:val="none"/>
                      </w:rPr>
                      <w:t xml:space="preserve"> |  </w:t>
                    </w:r>
                    <w:r w:rsidRPr="0097169A">
                      <w:rPr>
                        <w:b w:val="0"/>
                        <w:bCs/>
                        <w:sz w:val="14"/>
                        <w:szCs w:val="14"/>
                        <w:u w:val="none"/>
                      </w:rPr>
                      <w:t>T +1 800.354.9858</w:t>
                    </w:r>
                    <w:r>
                      <w:rPr>
                        <w:b w:val="0"/>
                        <w:bCs/>
                        <w:sz w:val="14"/>
                        <w:szCs w:val="14"/>
                        <w:u w:val="none"/>
                      </w:rPr>
                      <w:br/>
                    </w:r>
                    <w:hyperlink r:id="rId3" w:history="1">
                      <w:r w:rsidRPr="0097169A">
                        <w:rPr>
                          <w:rStyle w:val="Hyperlink"/>
                          <w:b w:val="0"/>
                          <w:sz w:val="14"/>
                          <w:szCs w:val="14"/>
                          <w:u w:val="none"/>
                        </w:rPr>
                        <w:t>info@aristechsurfaces.com</w:t>
                      </w:r>
                    </w:hyperlink>
                    <w:r w:rsidRPr="0097169A">
                      <w:rPr>
                        <w:b w:val="0"/>
                        <w:bCs/>
                        <w:sz w:val="14"/>
                        <w:szCs w:val="14"/>
                        <w:u w:val="none"/>
                      </w:rPr>
                      <w:t xml:space="preserve">  I  </w:t>
                    </w:r>
                    <w:hyperlink r:id="rId4" w:history="1">
                      <w:r w:rsidRPr="0097169A">
                        <w:rPr>
                          <w:rStyle w:val="Hyperlink"/>
                          <w:b w:val="0"/>
                          <w:sz w:val="14"/>
                          <w:szCs w:val="14"/>
                          <w:u w:val="none"/>
                        </w:rPr>
                        <w:t>info.europe@aristechsurfaces.com</w:t>
                      </w:r>
                    </w:hyperlink>
                  </w:p>
                </w:txbxContent>
              </v:textbox>
            </v:shape>
          </w:pict>
        </mc:Fallback>
      </mc:AlternateContent>
    </w:r>
    <w:r>
      <w:rPr>
        <w:u w:val="none"/>
      </w:rPr>
      <w:drawing>
        <wp:anchor distT="0" distB="0" distL="114300" distR="114300" simplePos="0" relativeHeight="251673600" behindDoc="1" locked="0" layoutInCell="1" allowOverlap="1" wp14:anchorId="69E8895C" wp14:editId="18EA7EAB">
          <wp:simplePos x="0" y="0"/>
          <wp:positionH relativeFrom="margin">
            <wp:posOffset>0</wp:posOffset>
          </wp:positionH>
          <wp:positionV relativeFrom="page">
            <wp:posOffset>9879965</wp:posOffset>
          </wp:positionV>
          <wp:extent cx="655200" cy="367200"/>
          <wp:effectExtent l="0" t="0" r="5715" b="1270"/>
          <wp:wrapNone/>
          <wp:docPr id="19"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655200"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432D" w14:textId="282B113F" w:rsidR="00C96F79" w:rsidRPr="002A3536" w:rsidRDefault="002A3536" w:rsidP="002A3536">
    <w:pPr>
      <w:pStyle w:val="Footer"/>
    </w:pPr>
    <w:r>
      <w:rPr>
        <w:noProof/>
        <w:u w:val="none"/>
      </w:rPr>
      <mc:AlternateContent>
        <mc:Choice Requires="wps">
          <w:drawing>
            <wp:anchor distT="0" distB="0" distL="114300" distR="114300" simplePos="0" relativeHeight="251667456" behindDoc="0" locked="0" layoutInCell="1" allowOverlap="1" wp14:anchorId="1838CD22" wp14:editId="562241D4">
              <wp:simplePos x="0" y="0"/>
              <wp:positionH relativeFrom="column">
                <wp:posOffset>6367780</wp:posOffset>
              </wp:positionH>
              <wp:positionV relativeFrom="paragraph">
                <wp:posOffset>-128742</wp:posOffset>
              </wp:positionV>
              <wp:extent cx="147320" cy="412115"/>
              <wp:effectExtent l="0" t="0" r="5080" b="0"/>
              <wp:wrapNone/>
              <wp:docPr id="6" name="Zone de texte 6"/>
              <wp:cNvGraphicFramePr/>
              <a:graphic xmlns:a="http://schemas.openxmlformats.org/drawingml/2006/main">
                <a:graphicData uri="http://schemas.microsoft.com/office/word/2010/wordprocessingShape">
                  <wps:wsp>
                    <wps:cNvSpPr txBox="1"/>
                    <wps:spPr>
                      <a:xfrm>
                        <a:off x="0" y="0"/>
                        <a:ext cx="147320" cy="412115"/>
                      </a:xfrm>
                      <a:prstGeom prst="rect">
                        <a:avLst/>
                      </a:prstGeom>
                      <a:solidFill>
                        <a:schemeClr val="lt1"/>
                      </a:solidFill>
                      <a:ln w="6350">
                        <a:noFill/>
                      </a:ln>
                    </wps:spPr>
                    <wps:txbx>
                      <w:txbxContent>
                        <w:p w14:paraId="4B6BC6BD" w14:textId="77777777" w:rsidR="002A3536" w:rsidRPr="00850A11" w:rsidRDefault="002A3536" w:rsidP="002A3536">
                          <w:pPr>
                            <w:pStyle w:val="Header"/>
                            <w:pBdr>
                              <w:top w:val="single" w:sz="12" w:space="5" w:color="881C58" w:themeColor="accent2"/>
                              <w:bottom w:val="single" w:sz="12" w:space="5" w:color="881C58" w:themeColor="accent2"/>
                            </w:pBdr>
                            <w:jc w:val="center"/>
                            <w:rPr>
                              <w:b/>
                              <w:bCs/>
                              <w:sz w:val="18"/>
                              <w:szCs w:val="18"/>
                            </w:rPr>
                          </w:pPr>
                          <w:r w:rsidRPr="00FD2159">
                            <w:rPr>
                              <w:b/>
                              <w:bCs/>
                              <w:sz w:val="18"/>
                              <w:szCs w:val="18"/>
                            </w:rPr>
                            <w:fldChar w:fldCharType="begin"/>
                          </w:r>
                          <w:r w:rsidRPr="00FD2159">
                            <w:rPr>
                              <w:b/>
                              <w:bCs/>
                              <w:sz w:val="18"/>
                              <w:szCs w:val="18"/>
                            </w:rPr>
                            <w:instrText xml:space="preserve"> PAGE </w:instrText>
                          </w:r>
                          <w:r w:rsidRPr="00FD2159">
                            <w:rPr>
                              <w:b/>
                              <w:bCs/>
                              <w:sz w:val="18"/>
                              <w:szCs w:val="18"/>
                            </w:rPr>
                            <w:fldChar w:fldCharType="separate"/>
                          </w:r>
                          <w:r>
                            <w:rPr>
                              <w:b/>
                              <w:bCs/>
                              <w:noProof/>
                              <w:sz w:val="18"/>
                              <w:szCs w:val="18"/>
                            </w:rPr>
                            <w:t>1</w:t>
                          </w:r>
                          <w:r w:rsidRPr="00FD2159">
                            <w:rPr>
                              <w:b/>
                              <w:bCs/>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8CD22" id="_x0000_t202" coordsize="21600,21600" o:spt="202" path="m,l,21600r21600,l21600,xe">
              <v:stroke joinstyle="miter"/>
              <v:path gradientshapeok="t" o:connecttype="rect"/>
            </v:shapetype>
            <v:shape id="Zone de texte 6" o:spid="_x0000_s1030" type="#_x0000_t202" style="position:absolute;left:0;text-align:left;margin-left:501.4pt;margin-top:-10.15pt;width:11.6pt;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" fillcolor="white [3201]" stroked="f" strokeweight=".5pt">
              <v:textbox inset="0,0,0,0">
                <w:txbxContent>
                  <w:p w14:paraId="4B6BC6BD" w14:textId="77777777" w:rsidR="002A3536" w:rsidRPr="00850A11" w:rsidRDefault="002A3536" w:rsidP="002A3536">
                    <w:pPr>
                      <w:pStyle w:val="Header"/>
                      <w:pBdr>
                        <w:top w:val="single" w:sz="12" w:space="5" w:color="881C58" w:themeColor="accent2"/>
                        <w:bottom w:val="single" w:sz="12" w:space="5" w:color="881C58" w:themeColor="accent2"/>
                      </w:pBdr>
                      <w:jc w:val="center"/>
                      <w:rPr>
                        <w:b/>
                        <w:bCs/>
                        <w:sz w:val="18"/>
                        <w:szCs w:val="18"/>
                      </w:rPr>
                    </w:pPr>
                    <w:r w:rsidRPr="00FD2159">
                      <w:rPr>
                        <w:b/>
                        <w:bCs/>
                        <w:sz w:val="18"/>
                        <w:szCs w:val="18"/>
                      </w:rPr>
                      <w:fldChar w:fldCharType="begin"/>
                    </w:r>
                    <w:r w:rsidRPr="00FD2159">
                      <w:rPr>
                        <w:b/>
                        <w:bCs/>
                        <w:sz w:val="18"/>
                        <w:szCs w:val="18"/>
                      </w:rPr>
                      <w:instrText xml:space="preserve"> PAGE </w:instrText>
                    </w:r>
                    <w:r w:rsidRPr="00FD2159">
                      <w:rPr>
                        <w:b/>
                        <w:bCs/>
                        <w:sz w:val="18"/>
                        <w:szCs w:val="18"/>
                      </w:rPr>
                      <w:fldChar w:fldCharType="separate"/>
                    </w:r>
                    <w:r>
                      <w:rPr>
                        <w:b/>
                        <w:bCs/>
                        <w:noProof/>
                        <w:sz w:val="18"/>
                        <w:szCs w:val="18"/>
                      </w:rPr>
                      <w:t>1</w:t>
                    </w:r>
                    <w:r w:rsidRPr="00FD2159">
                      <w:rPr>
                        <w:b/>
                        <w:bCs/>
                        <w:sz w:val="18"/>
                        <w:szCs w:val="18"/>
                      </w:rPr>
                      <w:fldChar w:fldCharType="end"/>
                    </w:r>
                  </w:p>
                </w:txbxContent>
              </v:textbox>
            </v:shape>
          </w:pict>
        </mc:Fallback>
      </mc:AlternateContent>
    </w:r>
    <w:r>
      <w:rPr>
        <w:noProof/>
        <w:u w:val="none"/>
      </w:rPr>
      <mc:AlternateContent>
        <mc:Choice Requires="wps">
          <w:drawing>
            <wp:anchor distT="0" distB="0" distL="114300" distR="114300" simplePos="0" relativeHeight="251666432" behindDoc="0" locked="0" layoutInCell="1" allowOverlap="1" wp14:anchorId="7B444FDB" wp14:editId="06B88FB4">
              <wp:simplePos x="0" y="0"/>
              <wp:positionH relativeFrom="column">
                <wp:posOffset>2440777</wp:posOffset>
              </wp:positionH>
              <wp:positionV relativeFrom="paragraph">
                <wp:posOffset>-138430</wp:posOffset>
              </wp:positionV>
              <wp:extent cx="3793490" cy="533400"/>
              <wp:effectExtent l="0" t="0" r="3810" b="0"/>
              <wp:wrapNone/>
              <wp:docPr id="10" name="Zone de texte 10"/>
              <wp:cNvGraphicFramePr/>
              <a:graphic xmlns:a="http://schemas.openxmlformats.org/drawingml/2006/main">
                <a:graphicData uri="http://schemas.microsoft.com/office/word/2010/wordprocessingShape">
                  <wps:wsp>
                    <wps:cNvSpPr txBox="1"/>
                    <wps:spPr>
                      <a:xfrm>
                        <a:off x="0" y="0"/>
                        <a:ext cx="3793490" cy="533400"/>
                      </a:xfrm>
                      <a:prstGeom prst="rect">
                        <a:avLst/>
                      </a:prstGeom>
                      <a:solidFill>
                        <a:schemeClr val="lt1"/>
                      </a:solidFill>
                      <a:ln w="6350">
                        <a:noFill/>
                      </a:ln>
                    </wps:spPr>
                    <wps:txbx>
                      <w:txbxContent>
                        <w:p w14:paraId="1B9CAD51" w14:textId="77777777" w:rsidR="002A3536" w:rsidRPr="0097169A" w:rsidRDefault="002A3536" w:rsidP="002A3536">
                          <w:pPr>
                            <w:pStyle w:val="Footer"/>
                            <w:pBdr>
                              <w:bottom w:val="single" w:sz="12" w:space="2" w:color="FFFFFF" w:themeColor="background2"/>
                            </w:pBdr>
                            <w:rPr>
                              <w:sz w:val="14"/>
                              <w:szCs w:val="14"/>
                              <w:u w:val="none"/>
                            </w:rPr>
                          </w:pPr>
                          <w:r w:rsidRPr="00C47ABA">
                            <w:rPr>
                              <w:rFonts w:ascii="Montserrat SemiBold" w:hAnsi="Montserrat SemiBold"/>
                              <w:bCs/>
                              <w:sz w:val="14"/>
                              <w:szCs w:val="14"/>
                              <w:u w:val="none"/>
                            </w:rPr>
                            <w:t>GLOBAL HEADQUARTERS</w:t>
                          </w:r>
                          <w:r w:rsidRPr="0097169A">
                            <w:rPr>
                              <w:sz w:val="14"/>
                              <w:szCs w:val="14"/>
                              <w:u w:val="none"/>
                            </w:rPr>
                            <w:t xml:space="preserve"> </w:t>
                          </w:r>
                          <w:r>
                            <w:rPr>
                              <w:sz w:val="14"/>
                              <w:szCs w:val="14"/>
                              <w:u w:val="none"/>
                            </w:rPr>
                            <w:br/>
                          </w:r>
                          <w:r w:rsidRPr="0097169A">
                            <w:rPr>
                              <w:b w:val="0"/>
                              <w:bCs/>
                              <w:sz w:val="14"/>
                              <w:szCs w:val="14"/>
                              <w:u w:val="none"/>
                            </w:rPr>
                            <w:t xml:space="preserve">7350 Empire Drive, Florence, KY 41042, USA </w:t>
                          </w:r>
                          <w:r>
                            <w:rPr>
                              <w:b w:val="0"/>
                              <w:bCs/>
                              <w:sz w:val="14"/>
                              <w:szCs w:val="14"/>
                              <w:u w:val="none"/>
                            </w:rPr>
                            <w:t xml:space="preserve"> |  </w:t>
                          </w:r>
                          <w:r w:rsidRPr="0097169A">
                            <w:rPr>
                              <w:b w:val="0"/>
                              <w:bCs/>
                              <w:sz w:val="14"/>
                              <w:szCs w:val="14"/>
                              <w:u w:val="none"/>
                            </w:rPr>
                            <w:t>T +1 800.354.9858</w:t>
                          </w:r>
                          <w:r>
                            <w:rPr>
                              <w:b w:val="0"/>
                              <w:bCs/>
                              <w:sz w:val="14"/>
                              <w:szCs w:val="14"/>
                              <w:u w:val="none"/>
                            </w:rPr>
                            <w:br/>
                          </w:r>
                          <w:hyperlink r:id="rId1" w:history="1">
                            <w:r w:rsidRPr="0097169A">
                              <w:rPr>
                                <w:rStyle w:val="Hyperlink"/>
                                <w:b w:val="0"/>
                                <w:bCs/>
                                <w:color w:val="000000" w:themeColor="text1"/>
                                <w:sz w:val="14"/>
                                <w:szCs w:val="14"/>
                                <w:u w:val="none"/>
                              </w:rPr>
                              <w:t>info@aristechsurfaces.com</w:t>
                            </w:r>
                          </w:hyperlink>
                          <w:r w:rsidRPr="0097169A">
                            <w:rPr>
                              <w:b w:val="0"/>
                              <w:bCs/>
                              <w:sz w:val="14"/>
                              <w:szCs w:val="14"/>
                              <w:u w:val="none"/>
                            </w:rPr>
                            <w:t xml:space="preserve">  I  </w:t>
                          </w:r>
                          <w:hyperlink r:id="rId2" w:history="1">
                            <w:r w:rsidRPr="0097169A">
                              <w:rPr>
                                <w:rStyle w:val="Hyperlink"/>
                                <w:b w:val="0"/>
                                <w:bCs/>
                                <w:color w:val="000000" w:themeColor="text1"/>
                                <w:sz w:val="14"/>
                                <w:szCs w:val="14"/>
                                <w:u w:val="none"/>
                              </w:rPr>
                              <w:t>info.europe@aristechsurfaces.com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4FDB" id="Zone de texte 10" o:spid="_x0000_s1031" type="#_x0000_t202" style="position:absolute;left:0;text-align:left;margin-left:192.2pt;margin-top:-10.9pt;width:298.7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" fillcolor="white [3201]" stroked="f" strokeweight=".5pt">
              <v:textbox inset="0,0,0,0">
                <w:txbxContent>
                  <w:p w14:paraId="1B9CAD51" w14:textId="77777777" w:rsidR="002A3536" w:rsidRPr="0097169A" w:rsidRDefault="002A3536" w:rsidP="002A3536">
                    <w:pPr>
                      <w:pStyle w:val="Footer"/>
                      <w:pBdr>
                        <w:bottom w:val="single" w:sz="12" w:space="2" w:color="FFFFFF" w:themeColor="background2"/>
                      </w:pBdr>
                      <w:rPr>
                        <w:sz w:val="14"/>
                        <w:szCs w:val="14"/>
                        <w:u w:val="none"/>
                      </w:rPr>
                    </w:pPr>
                    <w:r w:rsidRPr="00C47ABA">
                      <w:rPr>
                        <w:rFonts w:ascii="Montserrat SemiBold" w:hAnsi="Montserrat SemiBold"/>
                        <w:bCs/>
                        <w:sz w:val="14"/>
                        <w:szCs w:val="14"/>
                        <w:u w:val="none"/>
                      </w:rPr>
                      <w:t>GLOBAL HEADQUARTERS</w:t>
                    </w:r>
                    <w:r w:rsidRPr="0097169A">
                      <w:rPr>
                        <w:sz w:val="14"/>
                        <w:szCs w:val="14"/>
                        <w:u w:val="none"/>
                      </w:rPr>
                      <w:t xml:space="preserve"> </w:t>
                    </w:r>
                    <w:r>
                      <w:rPr>
                        <w:sz w:val="14"/>
                        <w:szCs w:val="14"/>
                        <w:u w:val="none"/>
                      </w:rPr>
                      <w:br/>
                    </w:r>
                    <w:r w:rsidRPr="0097169A">
                      <w:rPr>
                        <w:b w:val="0"/>
                        <w:bCs/>
                        <w:sz w:val="14"/>
                        <w:szCs w:val="14"/>
                        <w:u w:val="none"/>
                      </w:rPr>
                      <w:t xml:space="preserve">7350 Empire Drive, Florence, KY 41042, USA </w:t>
                    </w:r>
                    <w:r>
                      <w:rPr>
                        <w:b w:val="0"/>
                        <w:bCs/>
                        <w:sz w:val="14"/>
                        <w:szCs w:val="14"/>
                        <w:u w:val="none"/>
                      </w:rPr>
                      <w:t xml:space="preserve"> |  </w:t>
                    </w:r>
                    <w:r w:rsidRPr="0097169A">
                      <w:rPr>
                        <w:b w:val="0"/>
                        <w:bCs/>
                        <w:sz w:val="14"/>
                        <w:szCs w:val="14"/>
                        <w:u w:val="none"/>
                      </w:rPr>
                      <w:t>T +1 800.354.9858</w:t>
                    </w:r>
                    <w:r>
                      <w:rPr>
                        <w:b w:val="0"/>
                        <w:bCs/>
                        <w:sz w:val="14"/>
                        <w:szCs w:val="14"/>
                        <w:u w:val="none"/>
                      </w:rPr>
                      <w:br/>
                    </w:r>
                    <w:hyperlink r:id="rId3" w:history="1">
                      <w:r w:rsidRPr="0097169A">
                        <w:rPr>
                          <w:rStyle w:val="Hyperlink"/>
                          <w:b w:val="0"/>
                          <w:bCs/>
                          <w:color w:val="000000" w:themeColor="text1"/>
                          <w:sz w:val="14"/>
                          <w:szCs w:val="14"/>
                          <w:u w:val="none"/>
                        </w:rPr>
                        <w:t>info@aristechsurfaces.com</w:t>
                      </w:r>
                    </w:hyperlink>
                    <w:r w:rsidRPr="0097169A">
                      <w:rPr>
                        <w:b w:val="0"/>
                        <w:bCs/>
                        <w:sz w:val="14"/>
                        <w:szCs w:val="14"/>
                        <w:u w:val="none"/>
                      </w:rPr>
                      <w:t xml:space="preserve">  I  </w:t>
                    </w:r>
                    <w:hyperlink r:id="rId4" w:history="1">
                      <w:r w:rsidRPr="0097169A">
                        <w:rPr>
                          <w:rStyle w:val="Hyperlink"/>
                          <w:b w:val="0"/>
                          <w:bCs/>
                          <w:color w:val="000000" w:themeColor="text1"/>
                          <w:sz w:val="14"/>
                          <w:szCs w:val="14"/>
                          <w:u w:val="none"/>
                        </w:rPr>
                        <w:t>info.europe@aristechsurfaces.com</w:t>
                      </w:r>
                    </w:hyperlink>
                  </w:p>
                </w:txbxContent>
              </v:textbox>
            </v:shape>
          </w:pict>
        </mc:Fallback>
      </mc:AlternateContent>
    </w:r>
    <w:r>
      <w:rPr>
        <w:noProof/>
        <w:u w:val="none"/>
      </w:rPr>
      <mc:AlternateContent>
        <mc:Choice Requires="wps">
          <w:drawing>
            <wp:anchor distT="0" distB="0" distL="114300" distR="114300" simplePos="0" relativeHeight="251669504" behindDoc="0" locked="0" layoutInCell="1" allowOverlap="1" wp14:anchorId="716DABB4" wp14:editId="176104E4">
              <wp:simplePos x="0" y="0"/>
              <wp:positionH relativeFrom="column">
                <wp:posOffset>713880</wp:posOffset>
              </wp:positionH>
              <wp:positionV relativeFrom="paragraph">
                <wp:posOffset>43978</wp:posOffset>
              </wp:positionV>
              <wp:extent cx="1901629" cy="290942"/>
              <wp:effectExtent l="0" t="0" r="3810" b="1270"/>
              <wp:wrapNone/>
              <wp:docPr id="11" name="Zone de texte 11"/>
              <wp:cNvGraphicFramePr/>
              <a:graphic xmlns:a="http://schemas.openxmlformats.org/drawingml/2006/main">
                <a:graphicData uri="http://schemas.microsoft.com/office/word/2010/wordprocessingShape">
                  <wps:wsp>
                    <wps:cNvSpPr txBox="1"/>
                    <wps:spPr>
                      <a:xfrm>
                        <a:off x="0" y="0"/>
                        <a:ext cx="1901629" cy="290942"/>
                      </a:xfrm>
                      <a:prstGeom prst="rect">
                        <a:avLst/>
                      </a:prstGeom>
                      <a:solidFill>
                        <a:schemeClr val="lt1"/>
                      </a:solidFill>
                      <a:ln w="6350">
                        <a:noFill/>
                      </a:ln>
                    </wps:spPr>
                    <wps:txbx>
                      <w:txbxContent>
                        <w:p w14:paraId="11DB1565" w14:textId="77777777" w:rsidR="002A3536" w:rsidRPr="00C47ABA" w:rsidRDefault="002A3536" w:rsidP="002A3536">
                          <w:pPr>
                            <w:pStyle w:val="Header"/>
                            <w:spacing w:before="0" w:after="0"/>
                            <w:rPr>
                              <w:rFonts w:ascii="Montserrat SemiBold" w:hAnsi="Montserrat SemiBold"/>
                              <w:b/>
                              <w:bCs/>
                              <w:sz w:val="14"/>
                              <w:szCs w:val="14"/>
                            </w:rPr>
                          </w:pPr>
                          <w:r w:rsidRPr="00C47ABA">
                            <w:rPr>
                              <w:rFonts w:ascii="Montserrat SemiBold" w:hAnsi="Montserrat SemiBold"/>
                              <w:b/>
                              <w:bCs/>
                              <w:sz w:val="14"/>
                              <w:szCs w:val="14"/>
                            </w:rPr>
                            <w:t>We Bring Excellence to the Surface</w:t>
                          </w:r>
                          <w:r w:rsidRPr="00C47ABA">
                            <w:rPr>
                              <w:rFonts w:ascii="Montserrat SemiBold" w:hAnsi="Montserrat SemiBold"/>
                              <w:b/>
                              <w:bCs/>
                              <w:sz w:val="14"/>
                              <w:szCs w:val="14"/>
                            </w:rPr>
                            <w:sym w:font="Symbol" w:char="F0E4"/>
                          </w:r>
                        </w:p>
                        <w:p w14:paraId="1CD0718D" w14:textId="77777777" w:rsidR="002A3536" w:rsidRPr="00C47ABA" w:rsidRDefault="002A3536" w:rsidP="002A3536">
                          <w:pPr>
                            <w:pStyle w:val="Header"/>
                            <w:spacing w:before="0" w:after="0"/>
                            <w:ind w:left="4536" w:hanging="4536"/>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pPr>
                          <w:r w:rsidRPr="00C47ABA">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www.aristechsurfaces.com/</w:t>
                          </w:r>
                          <w:r>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studio</w:t>
                          </w:r>
                        </w:p>
                        <w:p w14:paraId="03A0E7FF" w14:textId="77777777" w:rsidR="002A3536" w:rsidRDefault="002A3536" w:rsidP="002A3536">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ABB4" id="Zone de texte 11" o:spid="_x0000_s1032" type="#_x0000_t202" style="position:absolute;left:0;text-align:left;margin-left:56.2pt;margin-top:3.45pt;width:149.75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" fillcolor="white [3201]" stroked="f" strokeweight=".5pt">
              <v:textbox inset="0,0,0,0">
                <w:txbxContent>
                  <w:p w14:paraId="11DB1565" w14:textId="77777777" w:rsidR="002A3536" w:rsidRPr="00C47ABA" w:rsidRDefault="002A3536" w:rsidP="002A3536">
                    <w:pPr>
                      <w:pStyle w:val="Header"/>
                      <w:spacing w:before="0" w:after="0"/>
                      <w:rPr>
                        <w:rFonts w:ascii="Montserrat SemiBold" w:hAnsi="Montserrat SemiBold"/>
                        <w:b/>
                        <w:bCs/>
                        <w:sz w:val="14"/>
                        <w:szCs w:val="14"/>
                      </w:rPr>
                    </w:pPr>
                    <w:r w:rsidRPr="00C47ABA">
                      <w:rPr>
                        <w:rFonts w:ascii="Montserrat SemiBold" w:hAnsi="Montserrat SemiBold"/>
                        <w:b/>
                        <w:bCs/>
                        <w:sz w:val="14"/>
                        <w:szCs w:val="14"/>
                      </w:rPr>
                      <w:t>We Bring Excellence to the Surface</w:t>
                    </w:r>
                    <w:r w:rsidRPr="00C47ABA">
                      <w:rPr>
                        <w:rFonts w:ascii="Montserrat SemiBold" w:hAnsi="Montserrat SemiBold"/>
                        <w:b/>
                        <w:bCs/>
                        <w:sz w:val="14"/>
                        <w:szCs w:val="14"/>
                      </w:rPr>
                      <w:sym w:font="Symbol" w:char="F0E4"/>
                    </w:r>
                  </w:p>
                  <w:p w14:paraId="1CD0718D" w14:textId="77777777" w:rsidR="002A3536" w:rsidRPr="00C47ABA" w:rsidRDefault="002A3536" w:rsidP="002A3536">
                    <w:pPr>
                      <w:pStyle w:val="Header"/>
                      <w:spacing w:before="0" w:after="0"/>
                      <w:ind w:left="4536" w:hanging="4536"/>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pPr>
                    <w:r w:rsidRPr="00C47ABA">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www.aristechsurfaces.com/</w:t>
                    </w:r>
                    <w:r>
                      <w:rPr>
                        <w:rFonts w:ascii="Montserrat SemiBold" w:hAnsi="Montserrat SemiBold" w:cs="Times New Roman (Corps CS)"/>
                        <w:b/>
                        <w:bCs/>
                        <w:caps/>
                        <w:color w:val="FFFFFF" w:themeColor="background2"/>
                        <w:sz w:val="14"/>
                        <w:szCs w:val="14"/>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t>studio</w:t>
                    </w:r>
                  </w:p>
                  <w:p w14:paraId="03A0E7FF" w14:textId="77777777" w:rsidR="002A3536" w:rsidRDefault="002A3536" w:rsidP="002A3536">
                    <w:pPr>
                      <w:pStyle w:val="Header"/>
                    </w:pPr>
                  </w:p>
                </w:txbxContent>
              </v:textbox>
            </v:shape>
          </w:pict>
        </mc:Fallback>
      </mc:AlternateContent>
    </w:r>
    <w:r>
      <w:rPr>
        <w:noProof/>
        <w:u w:val="none"/>
      </w:rPr>
      <w:drawing>
        <wp:anchor distT="0" distB="0" distL="114300" distR="114300" simplePos="0" relativeHeight="251668480" behindDoc="1" locked="0" layoutInCell="1" allowOverlap="1" wp14:anchorId="000552E8" wp14:editId="674A4AF9">
          <wp:simplePos x="0" y="0"/>
          <wp:positionH relativeFrom="margin">
            <wp:posOffset>0</wp:posOffset>
          </wp:positionH>
          <wp:positionV relativeFrom="page">
            <wp:posOffset>9879965</wp:posOffset>
          </wp:positionV>
          <wp:extent cx="655200" cy="367200"/>
          <wp:effectExtent l="0" t="0" r="5715" b="1270"/>
          <wp:wrapNone/>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655200"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1C9A" w14:textId="77777777" w:rsidR="008F33DA" w:rsidRDefault="008F33DA" w:rsidP="001C47B3">
      <w:r>
        <w:separator/>
      </w:r>
    </w:p>
  </w:footnote>
  <w:footnote w:type="continuationSeparator" w:id="0">
    <w:p w14:paraId="256DC263" w14:textId="77777777" w:rsidR="008F33DA" w:rsidRDefault="008F33DA" w:rsidP="001C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46A" w14:textId="4720E9ED" w:rsidR="00C96F79" w:rsidRDefault="00C96F79" w:rsidP="000E3980">
    <w:pPr>
      <w:pStyle w:val="Header"/>
      <w:tabs>
        <w:tab w:val="clear" w:pos="4536"/>
        <w:tab w:val="clear" w:pos="9072"/>
        <w:tab w:val="left" w:pos="3670"/>
      </w:tabs>
    </w:pPr>
    <w:r>
      <w:rPr>
        <w:noProof/>
      </w:rPr>
      <w:drawing>
        <wp:inline distT="0" distB="0" distL="0" distR="0" wp14:anchorId="35273634" wp14:editId="3D12F4BA">
          <wp:extent cx="1602223" cy="541726"/>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19717" cy="547641"/>
                  </a:xfrm>
                  <a:prstGeom prst="rect">
                    <a:avLst/>
                  </a:prstGeom>
                </pic:spPr>
              </pic:pic>
            </a:graphicData>
          </a:graphic>
        </wp:inline>
      </w:drawing>
    </w:r>
    <w:r w:rsidR="000E398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F1C6" w14:textId="15824C77" w:rsidR="00F37C7D" w:rsidRPr="000E3980" w:rsidRDefault="000E3980" w:rsidP="000E3980">
    <w:pPr>
      <w:pStyle w:val="Header"/>
      <w:tabs>
        <w:tab w:val="clear" w:pos="4536"/>
        <w:tab w:val="clear" w:pos="9072"/>
        <w:tab w:val="left" w:pos="3670"/>
      </w:tabs>
    </w:pPr>
    <w:r>
      <w:rPr>
        <w:noProof/>
      </w:rPr>
      <w:drawing>
        <wp:inline distT="0" distB="0" distL="0" distR="0" wp14:anchorId="77EB313D" wp14:editId="14CCF290">
          <wp:extent cx="1602223" cy="541726"/>
          <wp:effectExtent l="0" t="0" r="0" b="4445"/>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19717" cy="54764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FE6"/>
    <w:multiLevelType w:val="hybridMultilevel"/>
    <w:tmpl w:val="EC004D1C"/>
    <w:lvl w:ilvl="0" w:tplc="4C4A1B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E35C1"/>
    <w:multiLevelType w:val="multilevel"/>
    <w:tmpl w:val="DD8E1366"/>
    <w:lvl w:ilvl="0">
      <w:start w:val="1"/>
      <w:numFmt w:val="bullet"/>
      <w:lvlText w:val="¡"/>
      <w:lvlJc w:val="left"/>
      <w:pPr>
        <w:ind w:left="360" w:hanging="360"/>
      </w:pPr>
      <w:rPr>
        <w:rFonts w:ascii="Wingdings 2" w:hAnsi="Wingdings 2"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 w15:restartNumberingAfterBreak="0">
    <w:nsid w:val="50F0450A"/>
    <w:multiLevelType w:val="hybridMultilevel"/>
    <w:tmpl w:val="B6BE20FA"/>
    <w:lvl w:ilvl="0" w:tplc="323206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862CA"/>
    <w:multiLevelType w:val="hybridMultilevel"/>
    <w:tmpl w:val="6A8E2E3E"/>
    <w:lvl w:ilvl="0" w:tplc="5644DA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4A5FAC"/>
    <w:multiLevelType w:val="hybridMultilevel"/>
    <w:tmpl w:val="43463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182E25"/>
    <w:multiLevelType w:val="hybridMultilevel"/>
    <w:tmpl w:val="DD8E1366"/>
    <w:lvl w:ilvl="0" w:tplc="995E440A">
      <w:start w:val="1"/>
      <w:numFmt w:val="bullet"/>
      <w:pStyle w:val="ListParagraph"/>
      <w:lvlText w:val="¡"/>
      <w:lvlJc w:val="left"/>
      <w:pPr>
        <w:ind w:left="360" w:hanging="360"/>
      </w:pPr>
      <w:rPr>
        <w:rFonts w:ascii="Wingdings 2" w:hAnsi="Wingdings 2"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7D"/>
    <w:rsid w:val="000629DA"/>
    <w:rsid w:val="000809F9"/>
    <w:rsid w:val="000D4FEF"/>
    <w:rsid w:val="000E3980"/>
    <w:rsid w:val="0012608F"/>
    <w:rsid w:val="001C47B3"/>
    <w:rsid w:val="001D113C"/>
    <w:rsid w:val="002004AB"/>
    <w:rsid w:val="002A3536"/>
    <w:rsid w:val="002D22DC"/>
    <w:rsid w:val="00365715"/>
    <w:rsid w:val="003B69FE"/>
    <w:rsid w:val="003F7A8A"/>
    <w:rsid w:val="0044678A"/>
    <w:rsid w:val="004852BA"/>
    <w:rsid w:val="0050081D"/>
    <w:rsid w:val="00620D82"/>
    <w:rsid w:val="00642D97"/>
    <w:rsid w:val="00664892"/>
    <w:rsid w:val="006C1887"/>
    <w:rsid w:val="006C7067"/>
    <w:rsid w:val="006F40D5"/>
    <w:rsid w:val="0072207D"/>
    <w:rsid w:val="007942A8"/>
    <w:rsid w:val="007D2891"/>
    <w:rsid w:val="007D71B3"/>
    <w:rsid w:val="007E12C6"/>
    <w:rsid w:val="00802314"/>
    <w:rsid w:val="00846158"/>
    <w:rsid w:val="00846C9A"/>
    <w:rsid w:val="00850A11"/>
    <w:rsid w:val="00865B8C"/>
    <w:rsid w:val="0087598D"/>
    <w:rsid w:val="008F33DA"/>
    <w:rsid w:val="00916FFC"/>
    <w:rsid w:val="0097169A"/>
    <w:rsid w:val="00980919"/>
    <w:rsid w:val="00AE2CB7"/>
    <w:rsid w:val="00AE3BF8"/>
    <w:rsid w:val="00B52792"/>
    <w:rsid w:val="00B53FDB"/>
    <w:rsid w:val="00C4058A"/>
    <w:rsid w:val="00C47ABA"/>
    <w:rsid w:val="00C9321B"/>
    <w:rsid w:val="00C96F79"/>
    <w:rsid w:val="00D961A6"/>
    <w:rsid w:val="00E13582"/>
    <w:rsid w:val="00E27266"/>
    <w:rsid w:val="00E407CE"/>
    <w:rsid w:val="00F01314"/>
    <w:rsid w:val="00F37C7D"/>
    <w:rsid w:val="00F50CCB"/>
    <w:rsid w:val="00F6592D"/>
    <w:rsid w:val="00FA2C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1F9A"/>
  <w15:chartTrackingRefBased/>
  <w15:docId w15:val="{AF939A28-CD29-E144-8E88-5D0D7F2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66"/>
    <w:pPr>
      <w:spacing w:before="100" w:after="300"/>
    </w:pPr>
    <w:rPr>
      <w:color w:val="000000" w:themeColor="text1"/>
      <w:sz w:val="20"/>
      <w:lang w:val="en-US"/>
    </w:rPr>
  </w:style>
  <w:style w:type="paragraph" w:styleId="Heading1">
    <w:name w:val="heading 1"/>
    <w:basedOn w:val="Normal"/>
    <w:next w:val="Normal"/>
    <w:link w:val="Heading1Char"/>
    <w:uiPriority w:val="9"/>
    <w:qFormat/>
    <w:rsid w:val="00E13582"/>
    <w:pPr>
      <w:keepNext/>
      <w:keepLines/>
      <w:spacing w:before="600" w:after="400" w:line="192" w:lineRule="auto"/>
      <w:outlineLvl w:val="0"/>
    </w:pPr>
    <w:rPr>
      <w:rFonts w:asciiTheme="majorHAnsi" w:eastAsiaTheme="majorEastAsia" w:hAnsiTheme="majorHAnsi" w:cs="Times New Roman (Titres CS)"/>
      <w:bCs/>
      <w:noProof/>
      <w:sz w:val="48"/>
      <w:szCs w:val="48"/>
    </w:rPr>
  </w:style>
  <w:style w:type="paragraph" w:styleId="Heading2">
    <w:name w:val="heading 2"/>
    <w:basedOn w:val="Normal"/>
    <w:next w:val="Normal"/>
    <w:link w:val="Heading2Char"/>
    <w:uiPriority w:val="9"/>
    <w:unhideWhenUsed/>
    <w:qFormat/>
    <w:rsid w:val="0072207D"/>
    <w:pPr>
      <w:keepNext/>
      <w:keepLines/>
      <w:spacing w:line="192" w:lineRule="auto"/>
      <w:outlineLvl w:val="1"/>
    </w:pPr>
    <w:rPr>
      <w:rFonts w:asciiTheme="majorHAnsi" w:eastAsiaTheme="majorEastAsia" w:hAnsiTheme="majorHAnsi" w:cs="Times New Roman (Titres CS)"/>
      <w:sz w:val="32"/>
      <w:szCs w:val="32"/>
    </w:rPr>
  </w:style>
  <w:style w:type="paragraph" w:styleId="Heading3">
    <w:name w:val="heading 3"/>
    <w:basedOn w:val="Normal"/>
    <w:next w:val="Normal"/>
    <w:link w:val="Heading3Char"/>
    <w:uiPriority w:val="9"/>
    <w:unhideWhenUsed/>
    <w:qFormat/>
    <w:rsid w:val="0044678A"/>
    <w:pPr>
      <w:keepNext/>
      <w:keepLines/>
      <w:spacing w:after="0"/>
      <w:ind w:left="708" w:hanging="708"/>
      <w:outlineLvl w:val="2"/>
    </w:pPr>
    <w:rPr>
      <w:rFonts w:ascii="Montserrat SemiBold" w:eastAsiaTheme="majorEastAsia" w:hAnsi="Montserrat SemiBold" w:cs="Times New Roman (Titres CS)"/>
      <w:bCs/>
      <w:caps/>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7D"/>
    <w:pPr>
      <w:tabs>
        <w:tab w:val="center" w:pos="4536"/>
        <w:tab w:val="right" w:pos="9072"/>
      </w:tabs>
    </w:pPr>
  </w:style>
  <w:style w:type="character" w:customStyle="1" w:styleId="HeaderChar">
    <w:name w:val="Header Char"/>
    <w:basedOn w:val="DefaultParagraphFont"/>
    <w:link w:val="Header"/>
    <w:uiPriority w:val="99"/>
    <w:rsid w:val="00F37C7D"/>
  </w:style>
  <w:style w:type="paragraph" w:styleId="Footer">
    <w:name w:val="footer"/>
    <w:basedOn w:val="Normal"/>
    <w:link w:val="FooterChar"/>
    <w:uiPriority w:val="99"/>
    <w:unhideWhenUsed/>
    <w:rsid w:val="00C96F79"/>
    <w:pPr>
      <w:tabs>
        <w:tab w:val="center" w:pos="4536"/>
        <w:tab w:val="right" w:pos="9072"/>
      </w:tabs>
      <w:jc w:val="right"/>
    </w:pPr>
    <w:rPr>
      <w:rFonts w:cs="Times New Roman (Corps CS)"/>
      <w:b/>
      <w:sz w:val="16"/>
      <w:szCs w:val="16"/>
      <w:u w:val="thick" w:color="FFFFFF" w:themeColor="background2"/>
    </w:rPr>
  </w:style>
  <w:style w:type="character" w:customStyle="1" w:styleId="FooterChar">
    <w:name w:val="Footer Char"/>
    <w:basedOn w:val="DefaultParagraphFont"/>
    <w:link w:val="Footer"/>
    <w:uiPriority w:val="99"/>
    <w:rsid w:val="00C96F79"/>
    <w:rPr>
      <w:rFonts w:cs="Times New Roman (Corps CS)"/>
      <w:b/>
      <w:color w:val="000000" w:themeColor="text1"/>
      <w:sz w:val="16"/>
      <w:szCs w:val="16"/>
      <w:u w:val="thick" w:color="FFFFFF" w:themeColor="background2"/>
    </w:rPr>
  </w:style>
  <w:style w:type="character" w:customStyle="1" w:styleId="Heading1Char">
    <w:name w:val="Heading 1 Char"/>
    <w:basedOn w:val="DefaultParagraphFont"/>
    <w:link w:val="Heading1"/>
    <w:uiPriority w:val="9"/>
    <w:rsid w:val="00E13582"/>
    <w:rPr>
      <w:rFonts w:asciiTheme="majorHAnsi" w:eastAsiaTheme="majorEastAsia" w:hAnsiTheme="majorHAnsi" w:cs="Times New Roman (Titres CS)"/>
      <w:bCs/>
      <w:noProof/>
      <w:color w:val="000000" w:themeColor="text1"/>
      <w:sz w:val="48"/>
      <w:szCs w:val="48"/>
    </w:rPr>
  </w:style>
  <w:style w:type="character" w:customStyle="1" w:styleId="Heading2Char">
    <w:name w:val="Heading 2 Char"/>
    <w:basedOn w:val="DefaultParagraphFont"/>
    <w:link w:val="Heading2"/>
    <w:uiPriority w:val="9"/>
    <w:rsid w:val="0072207D"/>
    <w:rPr>
      <w:rFonts w:asciiTheme="majorHAnsi" w:eastAsiaTheme="majorEastAsia" w:hAnsiTheme="majorHAnsi" w:cs="Times New Roman (Titres CS)"/>
      <w:color w:val="000000" w:themeColor="text1"/>
      <w:sz w:val="32"/>
      <w:szCs w:val="32"/>
    </w:rPr>
  </w:style>
  <w:style w:type="character" w:customStyle="1" w:styleId="Heading3Char">
    <w:name w:val="Heading 3 Char"/>
    <w:basedOn w:val="DefaultParagraphFont"/>
    <w:link w:val="Heading3"/>
    <w:uiPriority w:val="9"/>
    <w:rsid w:val="0044678A"/>
    <w:rPr>
      <w:rFonts w:ascii="Montserrat SemiBold" w:eastAsiaTheme="majorEastAsia" w:hAnsi="Montserrat SemiBold" w:cs="Times New Roman (Titres CS)"/>
      <w:bCs/>
      <w:caps/>
      <w:color w:val="000000" w:themeColor="text1"/>
      <w:sz w:val="20"/>
      <w14:textFill>
        <w14:gradFill>
          <w14:gsLst>
            <w14:gs w14:pos="0">
              <w14:schemeClr w14:val="accent1"/>
            </w14:gs>
            <w14:gs w14:pos="25000">
              <w14:schemeClr w14:val="accent2"/>
            </w14:gs>
            <w14:gs w14:pos="50000">
              <w14:schemeClr w14:val="accent3"/>
            </w14:gs>
            <w14:gs w14:pos="75000">
              <w14:schemeClr w14:val="accent4"/>
            </w14:gs>
            <w14:gs w14:pos="100000">
              <w14:schemeClr w14:val="accent5"/>
            </w14:gs>
          </w14:gsLst>
          <w14:lin w14:ang="10800000" w14:scaled="0"/>
        </w14:gradFill>
      </w14:textFill>
    </w:rPr>
  </w:style>
  <w:style w:type="paragraph" w:styleId="NoSpacing">
    <w:name w:val="No Spacing"/>
    <w:uiPriority w:val="1"/>
    <w:qFormat/>
    <w:rsid w:val="001C47B3"/>
    <w:rPr>
      <w:sz w:val="20"/>
    </w:rPr>
  </w:style>
  <w:style w:type="paragraph" w:styleId="ListParagraph">
    <w:name w:val="List Paragraph"/>
    <w:basedOn w:val="Normal"/>
    <w:uiPriority w:val="34"/>
    <w:qFormat/>
    <w:rsid w:val="007D2891"/>
    <w:pPr>
      <w:numPr>
        <w:numId w:val="4"/>
      </w:numPr>
      <w:contextualSpacing/>
    </w:pPr>
  </w:style>
  <w:style w:type="character" w:styleId="BookTitle">
    <w:name w:val="Book Title"/>
    <w:basedOn w:val="DefaultParagraphFont"/>
    <w:uiPriority w:val="33"/>
    <w:rsid w:val="007D2891"/>
    <w:rPr>
      <w:b/>
      <w:bCs/>
      <w:i/>
      <w:iCs/>
      <w:spacing w:val="5"/>
    </w:rPr>
  </w:style>
  <w:style w:type="character" w:styleId="IntenseReference">
    <w:name w:val="Intense Reference"/>
    <w:basedOn w:val="DefaultParagraphFont"/>
    <w:uiPriority w:val="32"/>
    <w:rsid w:val="007D2891"/>
    <w:rPr>
      <w:b/>
      <w:bCs/>
      <w:smallCaps/>
      <w:color w:val="E63028" w:themeColor="accent1"/>
      <w:spacing w:val="5"/>
    </w:rPr>
  </w:style>
  <w:style w:type="character" w:styleId="SubtleReference">
    <w:name w:val="Subtle Reference"/>
    <w:basedOn w:val="DefaultParagraphFont"/>
    <w:uiPriority w:val="31"/>
    <w:rsid w:val="007D2891"/>
    <w:rPr>
      <w:smallCaps/>
      <w:color w:val="5A5A5A" w:themeColor="text1" w:themeTint="A5"/>
    </w:rPr>
  </w:style>
  <w:style w:type="paragraph" w:styleId="Subtitle">
    <w:name w:val="Subtitle"/>
    <w:basedOn w:val="Normal"/>
    <w:next w:val="Normal"/>
    <w:link w:val="SubtitleChar"/>
    <w:uiPriority w:val="11"/>
    <w:rsid w:val="007D289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D2891"/>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3B69FE"/>
    <w:rPr>
      <w:rFonts w:cs="Times New Roman (Corps CS)"/>
      <w:b/>
      <w:bCs/>
      <w:caps/>
      <w:color w:val="FFFFFF" w:themeColor="background2"/>
      <w:sz w:val="18"/>
    </w:rPr>
  </w:style>
  <w:style w:type="character" w:styleId="PageNumber">
    <w:name w:val="page number"/>
    <w:basedOn w:val="DefaultParagraphFont"/>
    <w:uiPriority w:val="99"/>
    <w:semiHidden/>
    <w:unhideWhenUsed/>
    <w:rsid w:val="00C96F79"/>
  </w:style>
  <w:style w:type="character" w:styleId="Hyperlink">
    <w:name w:val="Hyperlink"/>
    <w:basedOn w:val="DefaultParagraphFont"/>
    <w:uiPriority w:val="99"/>
    <w:unhideWhenUsed/>
    <w:rsid w:val="00850A11"/>
    <w:rPr>
      <w:color w:val="243C8D" w:themeColor="hyperlink"/>
      <w:u w:val="single"/>
    </w:rPr>
  </w:style>
  <w:style w:type="character" w:styleId="UnresolvedMention">
    <w:name w:val="Unresolved Mention"/>
    <w:basedOn w:val="DefaultParagraphFont"/>
    <w:uiPriority w:val="99"/>
    <w:semiHidden/>
    <w:unhideWhenUsed/>
    <w:rsid w:val="00850A11"/>
    <w:rPr>
      <w:color w:val="605E5C"/>
      <w:shd w:val="clear" w:color="auto" w:fill="E1DFDD"/>
    </w:rPr>
  </w:style>
  <w:style w:type="character" w:styleId="FollowedHyperlink">
    <w:name w:val="FollowedHyperlink"/>
    <w:basedOn w:val="DefaultParagraphFont"/>
    <w:uiPriority w:val="99"/>
    <w:semiHidden/>
    <w:unhideWhenUsed/>
    <w:rsid w:val="00850A11"/>
    <w:rPr>
      <w:color w:val="E63028" w:themeColor="followedHyperlink"/>
      <w:u w:val="single"/>
    </w:rPr>
  </w:style>
  <w:style w:type="table" w:styleId="ListTable4-Accent4">
    <w:name w:val="List Table 4 Accent 4"/>
    <w:basedOn w:val="TableNormal"/>
    <w:uiPriority w:val="49"/>
    <w:rsid w:val="002A3536"/>
    <w:tblPr>
      <w:tblStyleRowBandSize w:val="1"/>
      <w:tblStyleColBandSize w:val="1"/>
      <w:tblBorders>
        <w:top w:val="single" w:sz="4" w:space="0" w:color="5F7AD6" w:themeColor="accent4" w:themeTint="99"/>
        <w:left w:val="single" w:sz="4" w:space="0" w:color="5F7AD6" w:themeColor="accent4" w:themeTint="99"/>
        <w:bottom w:val="single" w:sz="4" w:space="0" w:color="5F7AD6" w:themeColor="accent4" w:themeTint="99"/>
        <w:right w:val="single" w:sz="4" w:space="0" w:color="5F7AD6" w:themeColor="accent4" w:themeTint="99"/>
        <w:insideH w:val="single" w:sz="4" w:space="0" w:color="5F7AD6" w:themeColor="accent4" w:themeTint="99"/>
      </w:tblBorders>
    </w:tblPr>
    <w:tblStylePr w:type="firstRow">
      <w:rPr>
        <w:b/>
        <w:bCs/>
        <w:color w:val="FFFFFF" w:themeColor="background1"/>
      </w:rPr>
      <w:tblPr/>
      <w:tcPr>
        <w:tcBorders>
          <w:top w:val="single" w:sz="4" w:space="0" w:color="243C8D" w:themeColor="accent4"/>
          <w:left w:val="single" w:sz="4" w:space="0" w:color="243C8D" w:themeColor="accent4"/>
          <w:bottom w:val="single" w:sz="4" w:space="0" w:color="243C8D" w:themeColor="accent4"/>
          <w:right w:val="single" w:sz="4" w:space="0" w:color="243C8D" w:themeColor="accent4"/>
          <w:insideH w:val="nil"/>
        </w:tcBorders>
        <w:shd w:val="clear" w:color="auto" w:fill="243C8D" w:themeFill="accent4"/>
      </w:tcPr>
    </w:tblStylePr>
    <w:tblStylePr w:type="lastRow">
      <w:rPr>
        <w:b/>
        <w:bCs/>
      </w:rPr>
      <w:tblPr/>
      <w:tcPr>
        <w:tcBorders>
          <w:top w:val="double" w:sz="4" w:space="0" w:color="5F7AD6" w:themeColor="accent4" w:themeTint="99"/>
        </w:tcBorders>
      </w:tcPr>
    </w:tblStylePr>
    <w:tblStylePr w:type="firstCol">
      <w:rPr>
        <w:b/>
        <w:bCs/>
      </w:rPr>
    </w:tblStylePr>
    <w:tblStylePr w:type="lastCol">
      <w:rPr>
        <w:b/>
        <w:bCs/>
      </w:rPr>
    </w:tblStylePr>
    <w:tblStylePr w:type="band1Vert">
      <w:tblPr/>
      <w:tcPr>
        <w:shd w:val="clear" w:color="auto" w:fill="C9D2F1" w:themeFill="accent4" w:themeFillTint="33"/>
      </w:tcPr>
    </w:tblStylePr>
    <w:tblStylePr w:type="band1Horz">
      <w:tblPr/>
      <w:tcPr>
        <w:shd w:val="clear" w:color="auto" w:fill="C9D2F1" w:themeFill="accent4" w:themeFillTint="33"/>
      </w:tcPr>
    </w:tblStylePr>
  </w:style>
  <w:style w:type="table" w:styleId="ListTable2-Accent2">
    <w:name w:val="List Table 2 Accent 2"/>
    <w:basedOn w:val="TableNormal"/>
    <w:uiPriority w:val="47"/>
    <w:rsid w:val="002A3536"/>
    <w:tblPr>
      <w:tblStyleRowBandSize w:val="1"/>
      <w:tblStyleColBandSize w:val="1"/>
      <w:tblBorders>
        <w:top w:val="single" w:sz="4" w:space="0" w:color="DB529E" w:themeColor="accent2" w:themeTint="99"/>
        <w:bottom w:val="single" w:sz="4" w:space="0" w:color="DB529E" w:themeColor="accent2" w:themeTint="99"/>
        <w:insideH w:val="single" w:sz="4" w:space="0" w:color="DB52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DE" w:themeFill="accent2" w:themeFillTint="33"/>
      </w:tcPr>
    </w:tblStylePr>
    <w:tblStylePr w:type="band1Horz">
      <w:tblPr/>
      <w:tcPr>
        <w:shd w:val="clear" w:color="auto" w:fill="F3C5DE" w:themeFill="accent2" w:themeFillTint="33"/>
      </w:tcPr>
    </w:tblStylePr>
  </w:style>
  <w:style w:type="table" w:styleId="ListTable6Colorful-Accent2">
    <w:name w:val="List Table 6 Colorful Accent 2"/>
    <w:basedOn w:val="TableNormal"/>
    <w:uiPriority w:val="51"/>
    <w:rsid w:val="002A3536"/>
    <w:rPr>
      <w:color w:val="651541" w:themeColor="accent2" w:themeShade="BF"/>
    </w:rPr>
    <w:tblPr>
      <w:tblStyleRowBandSize w:val="1"/>
      <w:tblStyleColBandSize w:val="1"/>
      <w:tblBorders>
        <w:top w:val="single" w:sz="4" w:space="0" w:color="881C58" w:themeColor="accent2"/>
        <w:bottom w:val="single" w:sz="4" w:space="0" w:color="881C58" w:themeColor="accent2"/>
      </w:tblBorders>
    </w:tblPr>
    <w:tblStylePr w:type="firstRow">
      <w:rPr>
        <w:b/>
        <w:bCs/>
      </w:rPr>
      <w:tblPr/>
      <w:tcPr>
        <w:tcBorders>
          <w:bottom w:val="single" w:sz="4" w:space="0" w:color="881C58" w:themeColor="accent2"/>
        </w:tcBorders>
      </w:tcPr>
    </w:tblStylePr>
    <w:tblStylePr w:type="lastRow">
      <w:rPr>
        <w:b/>
        <w:bCs/>
      </w:rPr>
      <w:tblPr/>
      <w:tcPr>
        <w:tcBorders>
          <w:top w:val="double" w:sz="4" w:space="0" w:color="881C58" w:themeColor="accent2"/>
        </w:tcBorders>
      </w:tcPr>
    </w:tblStylePr>
    <w:tblStylePr w:type="firstCol">
      <w:rPr>
        <w:b/>
        <w:bCs/>
      </w:rPr>
    </w:tblStylePr>
    <w:tblStylePr w:type="lastCol">
      <w:rPr>
        <w:b/>
        <w:bCs/>
      </w:rPr>
    </w:tblStylePr>
    <w:tblStylePr w:type="band1Vert">
      <w:tblPr/>
      <w:tcPr>
        <w:shd w:val="clear" w:color="auto" w:fill="F3C5DE" w:themeFill="accent2" w:themeFillTint="33"/>
      </w:tcPr>
    </w:tblStylePr>
    <w:tblStylePr w:type="band1Horz">
      <w:tblPr/>
      <w:tcPr>
        <w:shd w:val="clear" w:color="auto" w:fill="F3C5DE" w:themeFill="accent2" w:themeFillTint="33"/>
      </w:tcPr>
    </w:tblStylePr>
  </w:style>
  <w:style w:type="paragraph" w:customStyle="1" w:styleId="Default">
    <w:name w:val="Default"/>
    <w:rsid w:val="00B53FDB"/>
    <w:pPr>
      <w:autoSpaceDE w:val="0"/>
      <w:autoSpaceDN w:val="0"/>
      <w:adjustRightInd w:val="0"/>
    </w:pPr>
    <w:rPr>
      <w:rFonts w:ascii="Arial" w:hAnsi="Arial" w:cs="Arial"/>
      <w:color w:val="000000"/>
      <w:lang w:val="en-US"/>
    </w:rPr>
  </w:style>
  <w:style w:type="table" w:styleId="ListTable2-Accent1">
    <w:name w:val="List Table 2 Accent 1"/>
    <w:basedOn w:val="TableNormal"/>
    <w:uiPriority w:val="47"/>
    <w:rsid w:val="00C9321B"/>
    <w:tblPr>
      <w:tblStyleRowBandSize w:val="1"/>
      <w:tblStyleColBandSize w:val="1"/>
      <w:tblBorders>
        <w:top w:val="single" w:sz="4" w:space="0" w:color="F0827E" w:themeColor="accent1" w:themeTint="99"/>
        <w:bottom w:val="single" w:sz="4" w:space="0" w:color="F0827E" w:themeColor="accent1" w:themeTint="99"/>
        <w:insideH w:val="single" w:sz="4" w:space="0" w:color="F0827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D4" w:themeFill="accent1" w:themeFillTint="33"/>
      </w:tcPr>
    </w:tblStylePr>
    <w:tblStylePr w:type="band1Horz">
      <w:tblPr/>
      <w:tcPr>
        <w:shd w:val="clear" w:color="auto" w:fill="FAD5D4" w:themeFill="accent1" w:themeFillTint="33"/>
      </w:tcPr>
    </w:tblStylePr>
  </w:style>
  <w:style w:type="table" w:styleId="ListTable3-Accent1">
    <w:name w:val="List Table 3 Accent 1"/>
    <w:basedOn w:val="TableNormal"/>
    <w:uiPriority w:val="48"/>
    <w:rsid w:val="00846158"/>
    <w:tblPr>
      <w:tblStyleRowBandSize w:val="1"/>
      <w:tblStyleColBandSize w:val="1"/>
      <w:tblBorders>
        <w:top w:val="single" w:sz="4" w:space="0" w:color="E63028" w:themeColor="accent1"/>
        <w:left w:val="single" w:sz="4" w:space="0" w:color="E63028" w:themeColor="accent1"/>
        <w:bottom w:val="single" w:sz="4" w:space="0" w:color="E63028" w:themeColor="accent1"/>
        <w:right w:val="single" w:sz="4" w:space="0" w:color="E63028" w:themeColor="accent1"/>
      </w:tblBorders>
    </w:tblPr>
    <w:tblStylePr w:type="firstRow">
      <w:rPr>
        <w:b/>
        <w:bCs/>
        <w:color w:val="FFFFFF" w:themeColor="background1"/>
      </w:rPr>
      <w:tblPr/>
      <w:tcPr>
        <w:shd w:val="clear" w:color="auto" w:fill="E63028" w:themeFill="accent1"/>
      </w:tcPr>
    </w:tblStylePr>
    <w:tblStylePr w:type="lastRow">
      <w:rPr>
        <w:b/>
        <w:bCs/>
      </w:rPr>
      <w:tblPr/>
      <w:tcPr>
        <w:tcBorders>
          <w:top w:val="double" w:sz="4" w:space="0" w:color="E630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3028" w:themeColor="accent1"/>
          <w:right w:val="single" w:sz="4" w:space="0" w:color="E63028" w:themeColor="accent1"/>
        </w:tcBorders>
      </w:tcPr>
    </w:tblStylePr>
    <w:tblStylePr w:type="band1Horz">
      <w:tblPr/>
      <w:tcPr>
        <w:tcBorders>
          <w:top w:val="single" w:sz="4" w:space="0" w:color="E63028" w:themeColor="accent1"/>
          <w:bottom w:val="single" w:sz="4" w:space="0" w:color="E630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3028" w:themeColor="accent1"/>
          <w:left w:val="nil"/>
        </w:tcBorders>
      </w:tcPr>
    </w:tblStylePr>
    <w:tblStylePr w:type="swCell">
      <w:tblPr/>
      <w:tcPr>
        <w:tcBorders>
          <w:top w:val="double" w:sz="4" w:space="0" w:color="E6302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35824">
      <w:bodyDiv w:val="1"/>
      <w:marLeft w:val="0"/>
      <w:marRight w:val="0"/>
      <w:marTop w:val="0"/>
      <w:marBottom w:val="0"/>
      <w:divBdr>
        <w:top w:val="none" w:sz="0" w:space="0" w:color="auto"/>
        <w:left w:val="none" w:sz="0" w:space="0" w:color="auto"/>
        <w:bottom w:val="none" w:sz="0" w:space="0" w:color="auto"/>
        <w:right w:val="none" w:sz="0" w:space="0" w:color="auto"/>
      </w:divBdr>
      <w:divsChild>
        <w:div w:id="36945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3" Type="http://schemas.openxmlformats.org/officeDocument/2006/relationships/hyperlink" Target="mailto:info@aristechsurfaces.com" TargetMode="External"/><Relationship Id="rId2" Type="http://schemas.openxmlformats.org/officeDocument/2006/relationships/hyperlink" Target="mailto:info.europe@aristechsurfaces.com" TargetMode="External"/><Relationship Id="rId1" Type="http://schemas.openxmlformats.org/officeDocument/2006/relationships/hyperlink" Target="mailto:info@aristechsurfaces.com" TargetMode="External"/><Relationship Id="rId5" Type="http://schemas.openxmlformats.org/officeDocument/2006/relationships/image" Target="media/image4.jpg"/><Relationship Id="rId4" Type="http://schemas.openxmlformats.org/officeDocument/2006/relationships/hyperlink" Target="mailto:info.europe@aristechsurface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aristechsurfaces.com" TargetMode="External"/><Relationship Id="rId2" Type="http://schemas.openxmlformats.org/officeDocument/2006/relationships/hyperlink" Target="mailto:info.europe@aristechsurfaces.com" TargetMode="External"/><Relationship Id="rId1" Type="http://schemas.openxmlformats.org/officeDocument/2006/relationships/hyperlink" Target="mailto:info@aristechsurfaces.com" TargetMode="External"/><Relationship Id="rId5" Type="http://schemas.openxmlformats.org/officeDocument/2006/relationships/image" Target="media/image4.jpg"/><Relationship Id="rId4" Type="http://schemas.openxmlformats.org/officeDocument/2006/relationships/hyperlink" Target="mailto:info.europe@aristechsurfa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Aristech Studio 2020">
      <a:dk1>
        <a:srgbClr val="000000"/>
      </a:dk1>
      <a:lt1>
        <a:srgbClr val="FFFFFF"/>
      </a:lt1>
      <a:dk2>
        <a:srgbClr val="000000"/>
      </a:dk2>
      <a:lt2>
        <a:srgbClr val="FFFFFF"/>
      </a:lt2>
      <a:accent1>
        <a:srgbClr val="E63028"/>
      </a:accent1>
      <a:accent2>
        <a:srgbClr val="881C58"/>
      </a:accent2>
      <a:accent3>
        <a:srgbClr val="321845"/>
      </a:accent3>
      <a:accent4>
        <a:srgbClr val="243C8D"/>
      </a:accent4>
      <a:accent5>
        <a:srgbClr val="009A83"/>
      </a:accent5>
      <a:accent6>
        <a:srgbClr val="00AB00"/>
      </a:accent6>
      <a:hlink>
        <a:srgbClr val="243C8D"/>
      </a:hlink>
      <a:folHlink>
        <a:srgbClr val="E63028"/>
      </a:folHlink>
    </a:clrScheme>
    <a:fontScheme name="Office 2">
      <a:majorFont>
        <a:latin typeface="DM Serif Displa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Montserrat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0B0E-8DE0-3B4A-8067-BDDA757D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2442</Words>
  <Characters>13922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Lambert</dc:creator>
  <cp:keywords/>
  <dc:description/>
  <cp:lastModifiedBy>Bartlett, Jana</cp:lastModifiedBy>
  <cp:revision>9</cp:revision>
  <dcterms:created xsi:type="dcterms:W3CDTF">2022-01-03T16:55:00Z</dcterms:created>
  <dcterms:modified xsi:type="dcterms:W3CDTF">2022-02-14T19:08:00Z</dcterms:modified>
</cp:coreProperties>
</file>