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57C3" w14:textId="77777777" w:rsidR="00CE51D8" w:rsidRDefault="004C251B" w:rsidP="00DE7CCC">
      <w:pPr>
        <w:rPr>
          <w:sz w:val="32"/>
          <w:szCs w:val="32"/>
        </w:rPr>
      </w:pPr>
      <w:r>
        <w:rPr>
          <w:sz w:val="32"/>
          <w:szCs w:val="32"/>
        </w:rPr>
        <w:t xml:space="preserve">Spienianie fizyczne idealne do aplikacji motoryzacyjnych - komponenty wnętrz samochodów: </w:t>
      </w:r>
    </w:p>
    <w:p w14:paraId="5EF06BC9" w14:textId="3E45F644" w:rsidR="00DE7CCC" w:rsidRPr="00CE51D8" w:rsidRDefault="004C251B" w:rsidP="00DE7CCC">
      <w:pPr>
        <w:rPr>
          <w:sz w:val="32"/>
          <w:szCs w:val="32"/>
        </w:rPr>
      </w:pPr>
      <w:r>
        <w:rPr>
          <w:b/>
          <w:bCs/>
          <w:sz w:val="32"/>
          <w:szCs w:val="32"/>
        </w:rPr>
        <w:t>WINTEC prezentuje na K 2025 kompletne gniazdo produkcyjne</w:t>
      </w:r>
    </w:p>
    <w:p w14:paraId="4863E618" w14:textId="77777777" w:rsidR="00DE7CCC" w:rsidRPr="00CE51D8" w:rsidRDefault="00DE7CCC" w:rsidP="00DE7CCC"/>
    <w:p w14:paraId="5389872C" w14:textId="607DF727" w:rsidR="00BD748A" w:rsidRPr="00083693" w:rsidRDefault="00DE7CCC" w:rsidP="00DE7CCC">
      <w:pPr>
        <w:spacing w:after="120"/>
        <w:rPr>
          <w:b/>
          <w:bCs/>
        </w:rPr>
      </w:pPr>
      <w:r w:rsidRPr="00083693">
        <w:rPr>
          <w:i/>
          <w:iCs/>
        </w:rPr>
        <w:t>Schwertberg</w:t>
      </w:r>
      <w:r w:rsidR="007B35B4" w:rsidRPr="00083693">
        <w:rPr>
          <w:i/>
          <w:iCs/>
        </w:rPr>
        <w:t xml:space="preserve"> - Austria</w:t>
      </w:r>
      <w:r w:rsidRPr="00083693">
        <w:rPr>
          <w:i/>
          <w:iCs/>
        </w:rPr>
        <w:t>, sierpień 2025 r.</w:t>
      </w:r>
      <w:r w:rsidRPr="00083693">
        <w:rPr>
          <w:i/>
          <w:iCs/>
        </w:rPr>
        <w:br/>
      </w:r>
      <w:r w:rsidRPr="00083693">
        <w:rPr>
          <w:b/>
          <w:bCs/>
        </w:rPr>
        <w:t>Podczas K 2025 ENGEL prezentuje najnowocześniejsze rozwiązanie produkcyjne swojej marki WINTEC przeznaczone do komponentów wnętrz samochodowych. Sercem prezentowanego gniazda produkcyjnego jest dwupłytowa wtryskarka injection t</w:t>
      </w:r>
      <w:r w:rsidR="00761EC9">
        <w:rPr>
          <w:b/>
          <w:bCs/>
        </w:rPr>
        <w:t>-</w:t>
      </w:r>
      <w:r w:rsidRPr="00083693">
        <w:rPr>
          <w:b/>
          <w:bCs/>
        </w:rPr>
        <w:t>win 6500 o sile zwarcia 6500 kN, wyposażona w technologię ENGEL MuCell do spieniania fizycznego. To połączenie umożliwia ekonomiczną produkcję osłony słupka B z polipropylenu z wypełnieniem mineralnym w ciągu zaledwie 50 sekund, przy osiągnięciu znacznych oszczędności materiału.</w:t>
      </w:r>
    </w:p>
    <w:p w14:paraId="21CB088C" w14:textId="00F76FF8" w:rsidR="007B2D68" w:rsidRPr="007B35B4" w:rsidRDefault="007B2D68" w:rsidP="00DE7CCC">
      <w:pPr>
        <w:spacing w:after="120"/>
      </w:pPr>
      <w:r w:rsidRPr="00083693">
        <w:t xml:space="preserve">MuCell pracuje z azotem i dwutlenkiem węgla, wprowadzanym do uplastycznionego tworzywa. </w:t>
      </w:r>
      <w:r>
        <w:t>Geometria ślimaka, zoptymalizowana specjalnie do MuCell, zapewnia jednolite rozprowadzanie gazu, co skutkuje drobną strukturą komórkową w stopie tworzywa. Wynikiem tego jest lżejszy komponent o doskonałej stabilności wymiarów i widocznej jakości powierzchni – idealny do najwyższej jakości części wnętrz samochodów.</w:t>
      </w:r>
    </w:p>
    <w:p w14:paraId="78C099ED" w14:textId="0B489D4B" w:rsidR="007B2D68" w:rsidRPr="007B35B4" w:rsidRDefault="007B2D68" w:rsidP="00DE7CCC">
      <w:pPr>
        <w:spacing w:after="120"/>
      </w:pPr>
      <w:r>
        <w:t>Prezentowany na targach detal ma masę wtrysku około 290 gramów i jest wykonany z propylenu SABIC F9015. Forma od SIMOLDES udowadnia, że złożone komponenty wewnętrzne można produkować w sposób bardziej zrównoważony i ekonomiczny – bez kompromisów, jeśli chodzi o design. Wykorzystanie MuCell zmniejsza masę i wykorzystanie materiału, co przekłada się na trwałe ograniczenie kosztów jednostkowych.</w:t>
      </w:r>
    </w:p>
    <w:p w14:paraId="1776E4B5" w14:textId="7F9B4114" w:rsidR="000F43E4" w:rsidRPr="007B35B4" w:rsidRDefault="000F43E4" w:rsidP="00DE7CCC">
      <w:pPr>
        <w:spacing w:after="120"/>
      </w:pPr>
      <w:r>
        <w:t>Podczas gdy ENGEL stawia na indywidualne rozwiązania, spełniające najwyższe wymagania wobec precyzji, efektywności i cyfryzacji, WINTEC oferuje sprawdzone rozwiązania standardowe z DNA ENGEL. ENGEL zwraca się przede wszystkim w stronę klientów szukających wysokich poziomów innowacyjności oraz indywidualizacji, podczas gdy WINTEC dostarcza ekonomiczne, gotowe maszyny do niezawodnych, inteligentnych zastosowań. Obie marki gwarantują wysoką jakość, a WINTEC korzysta z wyjątkowej, eksperckiej wiedzy ENGEL.</w:t>
      </w:r>
    </w:p>
    <w:p w14:paraId="0CD3697E" w14:textId="5C3F898D" w:rsidR="000F43E4" w:rsidRPr="007B35B4" w:rsidRDefault="000F43E4" w:rsidP="00DE7CCC">
      <w:pPr>
        <w:spacing w:after="120"/>
      </w:pPr>
      <w:r>
        <w:t>Wtryskarka t-win od WINTEC wyróżnia się wytrzymałą, dwupłytową konstrukcją. Nowoczesna konstrukcja systemu zamykania skraca czas cyklu, podczas gdy synchroniczny system blokady i napęd serwohydrauliczny zapewniają szybkie i energooszczędne działanie. Wysoka efektywność energetyczna, minimalna powierzchnia posadowienia i zoptymalizowany dostęp serwisowy zmniejszają ogólne koszty działania i zapewniają szybki zwrot z inwestycji.</w:t>
      </w:r>
    </w:p>
    <w:p w14:paraId="1C1E0925" w14:textId="39018870" w:rsidR="000F43E4" w:rsidRPr="007B35B4" w:rsidRDefault="000F43E4" w:rsidP="00DE7CCC">
      <w:pPr>
        <w:spacing w:after="120"/>
      </w:pPr>
      <w:r>
        <w:t xml:space="preserve">Wtryskarki WINTEC wyposażone są w intuicyjną jednostkę sterującą C3, zapewniającą przejrzyste zarządzanie procesem i wysoką wydajność. Nowy model w pełni zintegrowanego </w:t>
      </w:r>
      <w:r w:rsidRPr="007B35B4">
        <w:rPr>
          <w:color w:val="000000" w:themeColor="text1"/>
        </w:rPr>
        <w:t xml:space="preserve">systemu </w:t>
      </w:r>
      <w:r w:rsidRPr="00F42269">
        <w:t>robot liniowy viper 20</w:t>
      </w:r>
      <w:r w:rsidRPr="007B35B4">
        <w:rPr>
          <w:color w:val="000000" w:themeColor="text1"/>
        </w:rPr>
        <w:t xml:space="preserve"> obsługuje odbiór detali i zmniejsza obciążenie pracą operatorów. Ścisł</w:t>
      </w:r>
      <w:r>
        <w:t xml:space="preserve">a integracja </w:t>
      </w:r>
      <w:r>
        <w:lastRenderedPageBreak/>
        <w:t>robota i maszyny w ramach jednego systemu sterowania poprawia stabilność systemu i skraca czasy cykli, optymalizując sekwencje ruchowe.</w:t>
      </w:r>
    </w:p>
    <w:p w14:paraId="28216102" w14:textId="77777777" w:rsidR="00083693" w:rsidRDefault="00083693" w:rsidP="00083693">
      <w:pPr>
        <w:spacing w:after="120"/>
        <w:rPr>
          <w:color w:val="000000" w:themeColor="text1"/>
        </w:rPr>
      </w:pPr>
      <w:r w:rsidRPr="00361088">
        <w:rPr>
          <w:color w:val="000000" w:themeColor="text1"/>
        </w:rPr>
        <w:t xml:space="preserve">Prosty proces konfiguracji cyfrowego systemu wspomagającego </w:t>
      </w:r>
      <w:hyperlink r:id="rId8" w:history="1">
        <w:r w:rsidRPr="00361088">
          <w:rPr>
            <w:rStyle w:val="Hyperlink"/>
            <w:color w:val="000000" w:themeColor="text1"/>
          </w:rPr>
          <w:t>iQ hold control</w:t>
        </w:r>
      </w:hyperlink>
      <w:r w:rsidRPr="00361088">
        <w:rPr>
          <w:color w:val="000000" w:themeColor="text1"/>
        </w:rPr>
        <w:t xml:space="preserve"> pomaga zoptymalizować czas docisku. Za pomocą jednego kliknięcia automatycznie określa on punkt zgrzewania dla danego elementu. Efektem jest oszczędność czasu oraz zoptymalizowane czasy cyklu bez konieczności ręcznej obsługi, a także uzyskanie powtarzalnych wartości.</w:t>
      </w:r>
    </w:p>
    <w:p w14:paraId="684FE806" w14:textId="356D3BA6" w:rsidR="000F43E4" w:rsidRPr="007B35B4" w:rsidRDefault="000F43E4" w:rsidP="00DE7CCC">
      <w:pPr>
        <w:spacing w:after="120"/>
      </w:pPr>
      <w:r>
        <w:t xml:space="preserve">W czasie produkcji zintegrowany cyfrowy system </w:t>
      </w:r>
      <w:r w:rsidRPr="007B35B4">
        <w:rPr>
          <w:color w:val="000000" w:themeColor="text1"/>
        </w:rPr>
        <w:t>asystujący</w:t>
      </w:r>
      <w:r w:rsidRPr="00F42269">
        <w:rPr>
          <w:color w:val="000000" w:themeColor="text1"/>
        </w:rPr>
        <w:t xml:space="preserve"> iQ weight control</w:t>
      </w:r>
      <w:r w:rsidRPr="007B35B4">
        <w:rPr>
          <w:color w:val="000000" w:themeColor="text1"/>
        </w:rPr>
        <w:t xml:space="preserve"> odpowiada w czasie rzeczywistym na zmiany w lepkości uplastycznianego tworzywa. Dla każdego </w:t>
      </w:r>
      <w:r>
        <w:t>cyklu analizuje charakterystykę napełniania i automatycznie dostosowuje punkt przełączania, by zapewnić stałą masę produkowanych detali. Pozwala to ograniczyć odpad produkcyjny o 85 procent i zwiększa niezawodność procesu – to kluczowa korzyść przy zmiennych właściwościach partii.</w:t>
      </w:r>
    </w:p>
    <w:p w14:paraId="3202DCB2" w14:textId="2C2893F6" w:rsidR="000F43E4" w:rsidRPr="007B35B4" w:rsidRDefault="000F43E4" w:rsidP="00DE7CCC">
      <w:pPr>
        <w:spacing w:after="120"/>
      </w:pPr>
      <w:r>
        <w:t xml:space="preserve">ENGEL </w:t>
      </w:r>
      <w:r w:rsidRPr="00F42269">
        <w:t>iQ process observer</w:t>
      </w:r>
      <w:r>
        <w:t xml:space="preserve"> jest również zintegrowany z prezentowaną komórką produkcyjną. Cyfrowy system asystencki stale monitoruje szeroki zakres parametrów maszyny i procesu w całym procesie wtrysku, wykrywa odchylenia na wczesnym etapie i automatycznie dostarcza konkretnych rekomendacji dla operatorów i technologów. W wyniku tego pozwala dalej zwiększyć stabilność procesu, zapewnić stałą jakość detali i w sposób zrównoważony poprawić wydajność systemu.</w:t>
      </w:r>
    </w:p>
    <w:p w14:paraId="095E574F" w14:textId="1F9BD7A6" w:rsidR="00107DF7" w:rsidRPr="007B35B4" w:rsidRDefault="00107DF7" w:rsidP="00DE7CCC">
      <w:pPr>
        <w:spacing w:after="120"/>
        <w:rPr>
          <w:color w:val="000000" w:themeColor="text1"/>
        </w:rPr>
      </w:pPr>
      <w:r>
        <w:rPr>
          <w:color w:val="000000" w:themeColor="text1"/>
        </w:rPr>
        <w:t>Dzięki w pełni zautomatyzowanym rozwiązaniom produkcyjnym, WINTEC demonstruje, jak może wyglądać nowoczesna produkcja części do wnętrz pojazdów z niższym zużyciem materiałów i energii oraz stałą wydajnością i jakością. Korzyścią dla firm zajmujących się procesem wtrysku z pewnością będzie krótki czasów cykli, wytrzymałe komponenty maszyny i kompaktowych rozwiązań systemowych, które łatwo można zintegrować z istniejącymi liniami produkcyjnymi. WINTEC oferuje efektywne rozwiązania typu plug and play o wysokiej dostępności, oferując doskonały stosunek ceny do wartości bez szkód dla wydajności – to wyraźna przewaga konkurencyjna dla klientów.</w:t>
      </w:r>
    </w:p>
    <w:p w14:paraId="3F6DF9D3" w14:textId="77777777" w:rsidR="001D0402" w:rsidRPr="007B35B4" w:rsidRDefault="001D0402" w:rsidP="00C12D2D">
      <w:pPr>
        <w:spacing w:after="120"/>
      </w:pPr>
    </w:p>
    <w:p w14:paraId="78525EE3" w14:textId="77777777" w:rsidR="00A56C47" w:rsidRPr="007B35B4" w:rsidRDefault="00A56C47" w:rsidP="00A56C47">
      <w:pPr>
        <w:spacing w:after="120"/>
        <w:rPr>
          <w:b/>
          <w:bCs/>
          <w:color w:val="8AB73E"/>
          <w:szCs w:val="22"/>
          <w:u w:val="single"/>
        </w:rPr>
      </w:pPr>
      <w:hyperlink r:id="rId9" w:history="1">
        <w:r>
          <w:rPr>
            <w:rStyle w:val="Hyperlink"/>
            <w:b/>
            <w:bCs/>
            <w:color w:val="8AB73E"/>
            <w:szCs w:val="22"/>
          </w:rPr>
          <w:t>Odwiedź nas na K 2025 w Düsseldorfie, w hali 15, stoisko B42 i C58</w:t>
        </w:r>
      </w:hyperlink>
    </w:p>
    <w:p w14:paraId="3DD32116" w14:textId="77777777" w:rsidR="001120D4" w:rsidRDefault="001120D4" w:rsidP="00A56C47">
      <w:pPr>
        <w:spacing w:after="120"/>
        <w:rPr>
          <w:szCs w:val="22"/>
        </w:rPr>
      </w:pPr>
    </w:p>
    <w:p w14:paraId="5E7D641B" w14:textId="1C031897" w:rsidR="00A56C47" w:rsidRDefault="001120D4" w:rsidP="00A56C47">
      <w:pPr>
        <w:spacing w:after="120"/>
        <w:rPr>
          <w:i/>
          <w:iCs/>
          <w:szCs w:val="22"/>
        </w:rPr>
      </w:pPr>
      <w:r>
        <w:rPr>
          <w:szCs w:val="22"/>
        </w:rPr>
        <w:t>Zdjęcia</w:t>
      </w:r>
    </w:p>
    <w:p w14:paraId="17F13821" w14:textId="77777777" w:rsidR="001120D4" w:rsidRDefault="001120D4" w:rsidP="001120D4">
      <w:pPr>
        <w:spacing w:after="120"/>
        <w:rPr>
          <w:b/>
          <w:bCs/>
          <w:i/>
          <w:iCs/>
          <w:sz w:val="20"/>
        </w:rPr>
      </w:pPr>
      <w:r>
        <w:rPr>
          <w:i/>
          <w:iCs/>
          <w:sz w:val="20"/>
        </w:rPr>
        <w:t xml:space="preserve">Zdjęcie 1: </w:t>
      </w:r>
      <w:r>
        <w:rPr>
          <w:b/>
          <w:bCs/>
          <w:i/>
          <w:iCs/>
          <w:sz w:val="20"/>
        </w:rPr>
        <w:t>Kompaktowa mocna i efektywna</w:t>
      </w:r>
      <w:r>
        <w:rPr>
          <w:i/>
          <w:iCs/>
          <w:sz w:val="20"/>
        </w:rPr>
        <w:t>: WINTEC t-win 6500 maszyna dwupłytowa zmniejsza koszty produkcji, jednocześnie zapewniając wysoką jakość detali.</w:t>
      </w:r>
    </w:p>
    <w:p w14:paraId="5F3F9053" w14:textId="396BE856" w:rsidR="001120D4" w:rsidRPr="007B35B4" w:rsidRDefault="001120D4" w:rsidP="001120D4">
      <w:pPr>
        <w:spacing w:after="120"/>
        <w:rPr>
          <w:i/>
          <w:iCs/>
          <w:sz w:val="20"/>
        </w:rPr>
      </w:pPr>
      <w:r>
        <w:rPr>
          <w:i/>
          <w:iCs/>
          <w:sz w:val="20"/>
        </w:rPr>
        <w:t xml:space="preserve">Zdjęcie 2: </w:t>
      </w:r>
      <w:r>
        <w:rPr>
          <w:b/>
          <w:bCs/>
          <w:i/>
          <w:iCs/>
          <w:sz w:val="20"/>
        </w:rPr>
        <w:t>30% mniej materiału, taka sama stabilność</w:t>
      </w:r>
      <w:r>
        <w:rPr>
          <w:i/>
          <w:iCs/>
          <w:sz w:val="20"/>
        </w:rPr>
        <w:t>: technologia MuCell umożliwia ekonomiczny, lekki design wnętrz samochodowych.</w:t>
      </w:r>
    </w:p>
    <w:p w14:paraId="0AC0361C" w14:textId="77777777" w:rsidR="001120D4" w:rsidRPr="007B35B4" w:rsidRDefault="001120D4" w:rsidP="00A56C47">
      <w:pPr>
        <w:spacing w:after="120"/>
        <w:rPr>
          <w:i/>
          <w:iCs/>
          <w:szCs w:val="22"/>
        </w:rPr>
      </w:pPr>
    </w:p>
    <w:p w14:paraId="0B76578C" w14:textId="77777777" w:rsidR="00A56C47" w:rsidRPr="007B35B4" w:rsidRDefault="00A56C47" w:rsidP="00A56C47">
      <w:pPr>
        <w:tabs>
          <w:tab w:val="left" w:pos="8140"/>
        </w:tabs>
        <w:spacing w:after="120"/>
        <w:rPr>
          <w:szCs w:val="22"/>
        </w:rPr>
      </w:pPr>
      <w:r>
        <w:rPr>
          <w:szCs w:val="22"/>
        </w:rPr>
        <w:t>Zdjęcia: ENGEL</w:t>
      </w:r>
      <w:r>
        <w:rPr>
          <w:szCs w:val="22"/>
        </w:rPr>
        <w:tab/>
      </w:r>
    </w:p>
    <w:p w14:paraId="56095360" w14:textId="77777777" w:rsidR="00A56C47" w:rsidRPr="007B35B4" w:rsidRDefault="00A56C47" w:rsidP="00A56C47">
      <w:pPr>
        <w:spacing w:after="120"/>
        <w:rPr>
          <w:szCs w:val="22"/>
        </w:rPr>
      </w:pPr>
    </w:p>
    <w:p w14:paraId="69CB0728" w14:textId="2AFDC818" w:rsidR="00A56C47" w:rsidRPr="007B35B4" w:rsidRDefault="00A56C47" w:rsidP="00A56C47">
      <w:pPr>
        <w:spacing w:after="120"/>
        <w:rPr>
          <w:b/>
          <w:bCs/>
          <w:iCs/>
          <w:sz w:val="20"/>
        </w:rPr>
      </w:pPr>
      <w:r>
        <w:rPr>
          <w:b/>
          <w:bCs/>
          <w:iCs/>
          <w:sz w:val="20"/>
        </w:rPr>
        <w:t xml:space="preserve">ENGEL AUSTRIA GmbH </w:t>
      </w:r>
    </w:p>
    <w:p w14:paraId="2CDE864A" w14:textId="77777777" w:rsidR="00A56C47" w:rsidRPr="007B35B4" w:rsidRDefault="00A56C47" w:rsidP="00A56C47">
      <w:pPr>
        <w:spacing w:after="120"/>
        <w:rPr>
          <w:iCs/>
          <w:sz w:val="20"/>
        </w:rPr>
      </w:pPr>
      <w:r>
        <w:rPr>
          <w:iCs/>
          <w:sz w:val="20"/>
        </w:rPr>
        <w:lastRenderedPageBreak/>
        <w:t xml:space="preserve">ENGEL jest jednym z światowych liderów w produkcji maszyn do przetwarzania tworzyw sztucznych. Grupa ENGEL oferuje obecnie wszystkie moduły technologiczne do przetwórstwa tworzyw sztucznych z jednego źródła: wtryskarki do tworzyw termoplastycznych i elastomerów razem z techniką automatyzacji, ale również poszczególne komponenty – konkurencyjne i odnoszące sukcesy na rynku. Dziesięć zakładów produkcyjnych w Europie, Ameryce Północnej i Azji (Chiny, Korea), a także oddziały i przedstawicielstwa w ponad 85 krajach stanowią gwarancję, że firma ENGEL oferuje swoim klientom optymalną pomoc na całym świecie, niezbędną by zachować konkurencyjność i odnosić sukcesy przy wykorzystaniu nowych technologii oraz najnowocześniejszych systemów produkcyjnych. </w:t>
      </w:r>
    </w:p>
    <w:p w14:paraId="6FD288EA" w14:textId="77777777" w:rsidR="00A56C47" w:rsidRPr="007B35B4" w:rsidRDefault="00A56C47" w:rsidP="00A56C47">
      <w:pPr>
        <w:spacing w:after="120"/>
        <w:rPr>
          <w:b/>
          <w:bCs/>
          <w:iCs/>
          <w:sz w:val="20"/>
        </w:rPr>
      </w:pPr>
    </w:p>
    <w:p w14:paraId="7ADB7682" w14:textId="77777777" w:rsidR="00A56C47" w:rsidRPr="007B35B4" w:rsidRDefault="00A56C47" w:rsidP="00A56C47">
      <w:pPr>
        <w:spacing w:after="120"/>
        <w:rPr>
          <w:iCs/>
          <w:sz w:val="20"/>
        </w:rPr>
      </w:pPr>
      <w:r>
        <w:rPr>
          <w:b/>
          <w:bCs/>
          <w:iCs/>
          <w:sz w:val="20"/>
        </w:rPr>
        <w:t xml:space="preserve">Kontakt dla dziennikarzy: </w:t>
      </w:r>
      <w:r>
        <w:rPr>
          <w:b/>
          <w:bCs/>
          <w:iCs/>
          <w:sz w:val="20"/>
        </w:rPr>
        <w:br/>
      </w:r>
      <w:r>
        <w:rPr>
          <w:iCs/>
          <w:sz w:val="20"/>
        </w:rPr>
        <w:t>Tobias Neumann, rzecznik prasowy, ENGEL AUSTRIA GmbH</w:t>
      </w:r>
      <w:r>
        <w:rPr>
          <w:iCs/>
          <w:sz w:val="20"/>
        </w:rPr>
        <w:br/>
        <w:t xml:space="preserve">Ludwig-Engel-Strasse 1, A-4311 Schwertberg, Austria </w:t>
      </w:r>
      <w:bookmarkStart w:id="0" w:name="_Hlk130909927"/>
      <w:r>
        <w:rPr>
          <w:iCs/>
          <w:sz w:val="20"/>
        </w:rPr>
        <w:br/>
        <w:t xml:space="preserve">tel.: +43 (0)50 6207 3807 e-mail: </w:t>
      </w:r>
      <w:hyperlink r:id="rId10" w:history="1">
        <w:r>
          <w:rPr>
            <w:rStyle w:val="Hyperlink"/>
            <w:iCs/>
            <w:color w:val="000000"/>
            <w:sz w:val="20"/>
          </w:rPr>
          <w:t>tobias.neumann@engel.at</w:t>
        </w:r>
      </w:hyperlink>
      <w:r>
        <w:rPr>
          <w:iCs/>
          <w:sz w:val="20"/>
        </w:rPr>
        <w:t xml:space="preserve"> </w:t>
      </w:r>
    </w:p>
    <w:p w14:paraId="505E6305" w14:textId="77777777" w:rsidR="00A56C47" w:rsidRPr="007B35B4" w:rsidRDefault="00A56C47" w:rsidP="00A56C47">
      <w:pPr>
        <w:tabs>
          <w:tab w:val="left" w:pos="1210"/>
        </w:tabs>
        <w:spacing w:after="120"/>
        <w:rPr>
          <w:b/>
          <w:bCs/>
          <w:iCs/>
          <w:sz w:val="20"/>
        </w:rPr>
      </w:pPr>
    </w:p>
    <w:bookmarkEnd w:id="0"/>
    <w:p w14:paraId="50099227" w14:textId="77777777" w:rsidR="00A56C47" w:rsidRPr="007B35B4" w:rsidRDefault="00A56C47" w:rsidP="00A56C47">
      <w:pPr>
        <w:spacing w:after="120"/>
        <w:rPr>
          <w:sz w:val="20"/>
        </w:rPr>
      </w:pPr>
      <w:r>
        <w:rPr>
          <w:sz w:val="20"/>
          <w:u w:val="single"/>
        </w:rPr>
        <w:t>Nota prawna</w:t>
      </w:r>
      <w:r>
        <w:rPr>
          <w:sz w:val="20"/>
        </w:rPr>
        <w:t>:</w:t>
      </w:r>
      <w:r>
        <w:rPr>
          <w:sz w:val="20"/>
        </w:rPr>
        <w:br/>
        <w:t>Nazwy własne, nazwy handlowe, nazwy produktów itp., cytowane w tej informacji prasowej są chronione prawem autorskim. Mogą one również zawierać znaki towarowe i podlegać związanej z nimi ochronie bez szczególnej informacji o tym fakcie.</w:t>
      </w:r>
    </w:p>
    <w:p w14:paraId="1A38CC1F" w14:textId="77777777" w:rsidR="00A56C47" w:rsidRPr="007B35B4" w:rsidRDefault="00A56C47" w:rsidP="00A56C47">
      <w:pPr>
        <w:tabs>
          <w:tab w:val="left" w:pos="6550"/>
        </w:tabs>
        <w:spacing w:after="120"/>
        <w:rPr>
          <w:sz w:val="20"/>
        </w:rPr>
      </w:pPr>
      <w:r w:rsidRPr="007B35B4">
        <w:rPr>
          <w:sz w:val="20"/>
        </w:rPr>
        <w:t xml:space="preserve"> </w:t>
      </w:r>
      <w:r w:rsidRPr="007B35B4">
        <w:rPr>
          <w:sz w:val="20"/>
        </w:rPr>
        <w:tab/>
      </w:r>
    </w:p>
    <w:p w14:paraId="0FFB6E99" w14:textId="77777777" w:rsidR="00A56C47" w:rsidRPr="00C703AE" w:rsidRDefault="00A56C47" w:rsidP="00A56C47">
      <w:pPr>
        <w:spacing w:after="120"/>
        <w:rPr>
          <w:color w:val="8AB73E"/>
          <w:szCs w:val="22"/>
        </w:rPr>
      </w:pPr>
      <w:hyperlink r:id="rId11" w:history="1">
        <w:r>
          <w:rPr>
            <w:rStyle w:val="Hyperlink"/>
            <w:color w:val="8AB73E"/>
          </w:rPr>
          <w:t>www.engelglobal.com</w:t>
        </w:r>
      </w:hyperlink>
    </w:p>
    <w:p w14:paraId="4301E790" w14:textId="3C327F81" w:rsidR="0030527B" w:rsidRPr="00A7179D" w:rsidRDefault="0030527B" w:rsidP="00A56C47">
      <w:pPr>
        <w:spacing w:after="120"/>
        <w:rPr>
          <w:color w:val="81B73E"/>
          <w:szCs w:val="22"/>
        </w:rPr>
      </w:pPr>
    </w:p>
    <w:sectPr w:rsidR="0030527B" w:rsidRPr="00A7179D" w:rsidSect="001120D4">
      <w:headerReference w:type="default" r:id="rId12"/>
      <w:footerReference w:type="default" r:id="rId13"/>
      <w:pgSz w:w="11906" w:h="16838"/>
      <w:pgMar w:top="2269" w:right="707" w:bottom="1560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4DFA" w14:textId="77777777" w:rsidR="00C75EA9" w:rsidRDefault="00C75EA9">
      <w:r>
        <w:separator/>
      </w:r>
    </w:p>
  </w:endnote>
  <w:endnote w:type="continuationSeparator" w:id="0">
    <w:p w14:paraId="52A7238C" w14:textId="77777777" w:rsidR="00C75EA9" w:rsidRDefault="00C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7658" w14:textId="77777777" w:rsidR="00C75EA9" w:rsidRDefault="00C75EA9">
      <w:r>
        <w:separator/>
      </w:r>
    </w:p>
  </w:footnote>
  <w:footnote w:type="continuationSeparator" w:id="0">
    <w:p w14:paraId="0B7C1CFA" w14:textId="77777777" w:rsidR="00C75EA9" w:rsidRDefault="00C7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344F" w14:textId="77777777" w:rsidR="00330AAD" w:rsidRDefault="00330AAD" w:rsidP="00330AAD">
    <w:pPr>
      <w:pStyle w:val="Kopfzeile"/>
      <w:rPr>
        <w:rFonts w:ascii="Arial Black" w:hAnsi="Arial Black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</w:rPr>
    </w:pPr>
    <w:r>
      <w:rPr>
        <w:rFonts w:ascii="Arial Black" w:hAnsi="Arial Black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</w:rPr>
    </w:pPr>
  </w:p>
  <w:p w14:paraId="2AE0E7A3" w14:textId="07881308" w:rsidR="00330AAD" w:rsidRDefault="000A409F" w:rsidP="000A409F">
    <w:pPr>
      <w:jc w:val="right"/>
    </w:pPr>
    <w:r>
      <w:rPr>
        <w:sz w:val="32"/>
        <w:szCs w:val="22"/>
      </w:rPr>
      <w:t xml:space="preserve">Informacja | </w:t>
    </w:r>
    <w:r>
      <w:rPr>
        <w:rFonts w:ascii="Arial Black" w:hAnsi="Arial Black"/>
        <w:color w:val="81B73E"/>
        <w:sz w:val="32"/>
        <w:szCs w:val="22"/>
      </w:rPr>
      <w:t>dla prasy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0518"/>
    <w:rsid w:val="0001641D"/>
    <w:rsid w:val="00025395"/>
    <w:rsid w:val="00025A78"/>
    <w:rsid w:val="000262B1"/>
    <w:rsid w:val="00035AAC"/>
    <w:rsid w:val="000367DB"/>
    <w:rsid w:val="000435EF"/>
    <w:rsid w:val="000467D4"/>
    <w:rsid w:val="00061FC8"/>
    <w:rsid w:val="00064998"/>
    <w:rsid w:val="00064BEF"/>
    <w:rsid w:val="000823E0"/>
    <w:rsid w:val="0008365F"/>
    <w:rsid w:val="00083693"/>
    <w:rsid w:val="00090455"/>
    <w:rsid w:val="00091D0C"/>
    <w:rsid w:val="00092329"/>
    <w:rsid w:val="00093FB9"/>
    <w:rsid w:val="000A2855"/>
    <w:rsid w:val="000A409F"/>
    <w:rsid w:val="000A54A9"/>
    <w:rsid w:val="000B1FEE"/>
    <w:rsid w:val="000B4A72"/>
    <w:rsid w:val="000B514D"/>
    <w:rsid w:val="000D52B9"/>
    <w:rsid w:val="000D64E1"/>
    <w:rsid w:val="000D67D0"/>
    <w:rsid w:val="000E6E1D"/>
    <w:rsid w:val="000F3478"/>
    <w:rsid w:val="000F3615"/>
    <w:rsid w:val="000F43E4"/>
    <w:rsid w:val="000F609A"/>
    <w:rsid w:val="000F6E88"/>
    <w:rsid w:val="000F73E4"/>
    <w:rsid w:val="00103203"/>
    <w:rsid w:val="00107DF7"/>
    <w:rsid w:val="00111A5F"/>
    <w:rsid w:val="001120D4"/>
    <w:rsid w:val="00115FD5"/>
    <w:rsid w:val="00134125"/>
    <w:rsid w:val="0013655D"/>
    <w:rsid w:val="00150748"/>
    <w:rsid w:val="001538E4"/>
    <w:rsid w:val="00154D92"/>
    <w:rsid w:val="001646C4"/>
    <w:rsid w:val="00173426"/>
    <w:rsid w:val="001757ED"/>
    <w:rsid w:val="00176B68"/>
    <w:rsid w:val="00187841"/>
    <w:rsid w:val="001947D6"/>
    <w:rsid w:val="001A0ED9"/>
    <w:rsid w:val="001A429D"/>
    <w:rsid w:val="001A6570"/>
    <w:rsid w:val="001A687D"/>
    <w:rsid w:val="001C2E04"/>
    <w:rsid w:val="001C5B8A"/>
    <w:rsid w:val="001C77ED"/>
    <w:rsid w:val="001D0402"/>
    <w:rsid w:val="001D1F4E"/>
    <w:rsid w:val="001E1F1C"/>
    <w:rsid w:val="001E25E6"/>
    <w:rsid w:val="001E4B0D"/>
    <w:rsid w:val="001E786D"/>
    <w:rsid w:val="001E7B67"/>
    <w:rsid w:val="001F22E3"/>
    <w:rsid w:val="00200A0F"/>
    <w:rsid w:val="00206056"/>
    <w:rsid w:val="002228C0"/>
    <w:rsid w:val="00223F7A"/>
    <w:rsid w:val="00227B5E"/>
    <w:rsid w:val="002326FE"/>
    <w:rsid w:val="0023362F"/>
    <w:rsid w:val="00241B64"/>
    <w:rsid w:val="00245D0B"/>
    <w:rsid w:val="00251CD1"/>
    <w:rsid w:val="00266B45"/>
    <w:rsid w:val="00267298"/>
    <w:rsid w:val="00274F2C"/>
    <w:rsid w:val="00275321"/>
    <w:rsid w:val="00275F4C"/>
    <w:rsid w:val="00282F55"/>
    <w:rsid w:val="002834A6"/>
    <w:rsid w:val="00285E24"/>
    <w:rsid w:val="00291D8A"/>
    <w:rsid w:val="002920FE"/>
    <w:rsid w:val="00296D79"/>
    <w:rsid w:val="002A03A5"/>
    <w:rsid w:val="002A3967"/>
    <w:rsid w:val="002B1C7A"/>
    <w:rsid w:val="002B5771"/>
    <w:rsid w:val="002C2AB5"/>
    <w:rsid w:val="002E57A0"/>
    <w:rsid w:val="002E6A36"/>
    <w:rsid w:val="002F087C"/>
    <w:rsid w:val="002F4BD3"/>
    <w:rsid w:val="002F596D"/>
    <w:rsid w:val="0030078E"/>
    <w:rsid w:val="003011B7"/>
    <w:rsid w:val="0030196B"/>
    <w:rsid w:val="0030292A"/>
    <w:rsid w:val="0030527B"/>
    <w:rsid w:val="003071D0"/>
    <w:rsid w:val="003077D4"/>
    <w:rsid w:val="003260DF"/>
    <w:rsid w:val="003273C3"/>
    <w:rsid w:val="00330AAD"/>
    <w:rsid w:val="003524A7"/>
    <w:rsid w:val="00353819"/>
    <w:rsid w:val="00353D48"/>
    <w:rsid w:val="003540D7"/>
    <w:rsid w:val="00354800"/>
    <w:rsid w:val="003566C9"/>
    <w:rsid w:val="003707E7"/>
    <w:rsid w:val="00374742"/>
    <w:rsid w:val="00380443"/>
    <w:rsid w:val="00386BD0"/>
    <w:rsid w:val="00386D9C"/>
    <w:rsid w:val="003905A4"/>
    <w:rsid w:val="00391598"/>
    <w:rsid w:val="00391CA5"/>
    <w:rsid w:val="003942A6"/>
    <w:rsid w:val="003A1C60"/>
    <w:rsid w:val="003B74B8"/>
    <w:rsid w:val="003C40A4"/>
    <w:rsid w:val="003C66D9"/>
    <w:rsid w:val="004003AB"/>
    <w:rsid w:val="00400A9A"/>
    <w:rsid w:val="00405096"/>
    <w:rsid w:val="004116E3"/>
    <w:rsid w:val="004166F3"/>
    <w:rsid w:val="0041671C"/>
    <w:rsid w:val="00425F90"/>
    <w:rsid w:val="00430A89"/>
    <w:rsid w:val="00431C85"/>
    <w:rsid w:val="00440866"/>
    <w:rsid w:val="00450D9F"/>
    <w:rsid w:val="00451224"/>
    <w:rsid w:val="00456A23"/>
    <w:rsid w:val="00462CAC"/>
    <w:rsid w:val="0046305D"/>
    <w:rsid w:val="00470E7D"/>
    <w:rsid w:val="00474E5A"/>
    <w:rsid w:val="00475D95"/>
    <w:rsid w:val="004921E6"/>
    <w:rsid w:val="00492F7E"/>
    <w:rsid w:val="00496BCB"/>
    <w:rsid w:val="004A5FCF"/>
    <w:rsid w:val="004A7CB5"/>
    <w:rsid w:val="004B1AAA"/>
    <w:rsid w:val="004C251B"/>
    <w:rsid w:val="004C3E12"/>
    <w:rsid w:val="004D336F"/>
    <w:rsid w:val="004E32A3"/>
    <w:rsid w:val="004E6E3B"/>
    <w:rsid w:val="004F1D5C"/>
    <w:rsid w:val="004F7238"/>
    <w:rsid w:val="004F7548"/>
    <w:rsid w:val="005226F9"/>
    <w:rsid w:val="00534E1B"/>
    <w:rsid w:val="005418DC"/>
    <w:rsid w:val="00543572"/>
    <w:rsid w:val="005459B9"/>
    <w:rsid w:val="00564FE8"/>
    <w:rsid w:val="00566BD6"/>
    <w:rsid w:val="005724E7"/>
    <w:rsid w:val="00573E63"/>
    <w:rsid w:val="00574E03"/>
    <w:rsid w:val="005765BE"/>
    <w:rsid w:val="00585B22"/>
    <w:rsid w:val="005979E2"/>
    <w:rsid w:val="005A7780"/>
    <w:rsid w:val="005A7FAC"/>
    <w:rsid w:val="005B100F"/>
    <w:rsid w:val="005B581D"/>
    <w:rsid w:val="005B6800"/>
    <w:rsid w:val="005C2ECC"/>
    <w:rsid w:val="005C4D50"/>
    <w:rsid w:val="005E66DC"/>
    <w:rsid w:val="005E7DD6"/>
    <w:rsid w:val="005F00D0"/>
    <w:rsid w:val="005F1E9C"/>
    <w:rsid w:val="00601DB7"/>
    <w:rsid w:val="00620837"/>
    <w:rsid w:val="00625812"/>
    <w:rsid w:val="00630600"/>
    <w:rsid w:val="00631F9B"/>
    <w:rsid w:val="00646F37"/>
    <w:rsid w:val="00654F6E"/>
    <w:rsid w:val="00657B9A"/>
    <w:rsid w:val="006620E9"/>
    <w:rsid w:val="00667846"/>
    <w:rsid w:val="00667A3E"/>
    <w:rsid w:val="00667A62"/>
    <w:rsid w:val="00675D24"/>
    <w:rsid w:val="006813B6"/>
    <w:rsid w:val="00684AF9"/>
    <w:rsid w:val="00691F7E"/>
    <w:rsid w:val="00695AE4"/>
    <w:rsid w:val="006A0E1D"/>
    <w:rsid w:val="006A4DC8"/>
    <w:rsid w:val="006B10D5"/>
    <w:rsid w:val="006C7B5A"/>
    <w:rsid w:val="006D5FA8"/>
    <w:rsid w:val="006E3145"/>
    <w:rsid w:val="006E59E4"/>
    <w:rsid w:val="006F7DAD"/>
    <w:rsid w:val="00705E2A"/>
    <w:rsid w:val="00706D86"/>
    <w:rsid w:val="00716ACF"/>
    <w:rsid w:val="00720BB7"/>
    <w:rsid w:val="00721F3E"/>
    <w:rsid w:val="007302B6"/>
    <w:rsid w:val="00730FBF"/>
    <w:rsid w:val="00737B8C"/>
    <w:rsid w:val="00743470"/>
    <w:rsid w:val="00761EC9"/>
    <w:rsid w:val="00762756"/>
    <w:rsid w:val="00767302"/>
    <w:rsid w:val="0076781C"/>
    <w:rsid w:val="00772540"/>
    <w:rsid w:val="00775346"/>
    <w:rsid w:val="0077728B"/>
    <w:rsid w:val="00781D03"/>
    <w:rsid w:val="007830F6"/>
    <w:rsid w:val="00785202"/>
    <w:rsid w:val="007A71E3"/>
    <w:rsid w:val="007B2D68"/>
    <w:rsid w:val="007B35B4"/>
    <w:rsid w:val="007B4D14"/>
    <w:rsid w:val="007B7E68"/>
    <w:rsid w:val="007C387E"/>
    <w:rsid w:val="007D34A3"/>
    <w:rsid w:val="007E05FA"/>
    <w:rsid w:val="007E0A41"/>
    <w:rsid w:val="007E0C09"/>
    <w:rsid w:val="007E7327"/>
    <w:rsid w:val="007F4949"/>
    <w:rsid w:val="0080068D"/>
    <w:rsid w:val="0080148D"/>
    <w:rsid w:val="00815994"/>
    <w:rsid w:val="00823730"/>
    <w:rsid w:val="00825B85"/>
    <w:rsid w:val="008370A6"/>
    <w:rsid w:val="00840364"/>
    <w:rsid w:val="00846BC7"/>
    <w:rsid w:val="00867250"/>
    <w:rsid w:val="008676A7"/>
    <w:rsid w:val="00872BF4"/>
    <w:rsid w:val="00874FC0"/>
    <w:rsid w:val="0087542E"/>
    <w:rsid w:val="008915D8"/>
    <w:rsid w:val="0089160E"/>
    <w:rsid w:val="00894861"/>
    <w:rsid w:val="008A6B21"/>
    <w:rsid w:val="008B23C6"/>
    <w:rsid w:val="008C10C3"/>
    <w:rsid w:val="008C1C63"/>
    <w:rsid w:val="008D29E8"/>
    <w:rsid w:val="008D38E1"/>
    <w:rsid w:val="008E3C49"/>
    <w:rsid w:val="008F3B7C"/>
    <w:rsid w:val="00903B91"/>
    <w:rsid w:val="0090684B"/>
    <w:rsid w:val="0091017F"/>
    <w:rsid w:val="00910664"/>
    <w:rsid w:val="0091536B"/>
    <w:rsid w:val="0092151F"/>
    <w:rsid w:val="00930D8A"/>
    <w:rsid w:val="0093197D"/>
    <w:rsid w:val="00933095"/>
    <w:rsid w:val="009418AB"/>
    <w:rsid w:val="009419AC"/>
    <w:rsid w:val="00945639"/>
    <w:rsid w:val="009460E5"/>
    <w:rsid w:val="0095052D"/>
    <w:rsid w:val="009519A9"/>
    <w:rsid w:val="00961849"/>
    <w:rsid w:val="00975CDF"/>
    <w:rsid w:val="00991153"/>
    <w:rsid w:val="009949A2"/>
    <w:rsid w:val="00997D60"/>
    <w:rsid w:val="009A0F1B"/>
    <w:rsid w:val="009A7FD8"/>
    <w:rsid w:val="009C0B21"/>
    <w:rsid w:val="009C5C79"/>
    <w:rsid w:val="009C5EEB"/>
    <w:rsid w:val="009D25D2"/>
    <w:rsid w:val="009D260B"/>
    <w:rsid w:val="009D6732"/>
    <w:rsid w:val="009D7F1A"/>
    <w:rsid w:val="009F03EA"/>
    <w:rsid w:val="009F13D0"/>
    <w:rsid w:val="00A021C5"/>
    <w:rsid w:val="00A03105"/>
    <w:rsid w:val="00A0482A"/>
    <w:rsid w:val="00A052CD"/>
    <w:rsid w:val="00A14373"/>
    <w:rsid w:val="00A169EC"/>
    <w:rsid w:val="00A3397D"/>
    <w:rsid w:val="00A40938"/>
    <w:rsid w:val="00A41DCC"/>
    <w:rsid w:val="00A5459A"/>
    <w:rsid w:val="00A56C47"/>
    <w:rsid w:val="00A663E1"/>
    <w:rsid w:val="00A7179D"/>
    <w:rsid w:val="00A90DD1"/>
    <w:rsid w:val="00A9659F"/>
    <w:rsid w:val="00AB1D7B"/>
    <w:rsid w:val="00AC3F7C"/>
    <w:rsid w:val="00AE2FAB"/>
    <w:rsid w:val="00AE4701"/>
    <w:rsid w:val="00AF082E"/>
    <w:rsid w:val="00AF6714"/>
    <w:rsid w:val="00B04143"/>
    <w:rsid w:val="00B061E7"/>
    <w:rsid w:val="00B110A7"/>
    <w:rsid w:val="00B116DF"/>
    <w:rsid w:val="00B11943"/>
    <w:rsid w:val="00B177DF"/>
    <w:rsid w:val="00B27579"/>
    <w:rsid w:val="00B2772E"/>
    <w:rsid w:val="00B27A4B"/>
    <w:rsid w:val="00B30517"/>
    <w:rsid w:val="00B36631"/>
    <w:rsid w:val="00B607CB"/>
    <w:rsid w:val="00B61EA4"/>
    <w:rsid w:val="00B727EE"/>
    <w:rsid w:val="00B728AF"/>
    <w:rsid w:val="00B758FA"/>
    <w:rsid w:val="00B76DE3"/>
    <w:rsid w:val="00B77C24"/>
    <w:rsid w:val="00B813FE"/>
    <w:rsid w:val="00B8565A"/>
    <w:rsid w:val="00B8617E"/>
    <w:rsid w:val="00B86DAB"/>
    <w:rsid w:val="00BA1184"/>
    <w:rsid w:val="00BA13C6"/>
    <w:rsid w:val="00BC6852"/>
    <w:rsid w:val="00BD748A"/>
    <w:rsid w:val="00C023E3"/>
    <w:rsid w:val="00C02511"/>
    <w:rsid w:val="00C11A1D"/>
    <w:rsid w:val="00C12D2D"/>
    <w:rsid w:val="00C25A8C"/>
    <w:rsid w:val="00C2626D"/>
    <w:rsid w:val="00C3045A"/>
    <w:rsid w:val="00C331EA"/>
    <w:rsid w:val="00C4180B"/>
    <w:rsid w:val="00C454EB"/>
    <w:rsid w:val="00C52403"/>
    <w:rsid w:val="00C56C1D"/>
    <w:rsid w:val="00C607D1"/>
    <w:rsid w:val="00C636A6"/>
    <w:rsid w:val="00C75EA9"/>
    <w:rsid w:val="00C9367E"/>
    <w:rsid w:val="00C9728D"/>
    <w:rsid w:val="00CA3EDE"/>
    <w:rsid w:val="00CA3FCD"/>
    <w:rsid w:val="00CA5730"/>
    <w:rsid w:val="00CB3B4B"/>
    <w:rsid w:val="00CC4754"/>
    <w:rsid w:val="00CD4C7D"/>
    <w:rsid w:val="00CE18EA"/>
    <w:rsid w:val="00CE2D93"/>
    <w:rsid w:val="00CE3FC4"/>
    <w:rsid w:val="00CE51D8"/>
    <w:rsid w:val="00CE5B30"/>
    <w:rsid w:val="00D066D7"/>
    <w:rsid w:val="00D067EE"/>
    <w:rsid w:val="00D23A05"/>
    <w:rsid w:val="00D315B6"/>
    <w:rsid w:val="00D372D9"/>
    <w:rsid w:val="00D42943"/>
    <w:rsid w:val="00D43C53"/>
    <w:rsid w:val="00D53C12"/>
    <w:rsid w:val="00D65BD0"/>
    <w:rsid w:val="00D67626"/>
    <w:rsid w:val="00D7070B"/>
    <w:rsid w:val="00D70DC5"/>
    <w:rsid w:val="00D739D5"/>
    <w:rsid w:val="00D82CBA"/>
    <w:rsid w:val="00D836B4"/>
    <w:rsid w:val="00D91DDC"/>
    <w:rsid w:val="00D92814"/>
    <w:rsid w:val="00D9383B"/>
    <w:rsid w:val="00DA0C6A"/>
    <w:rsid w:val="00DA2961"/>
    <w:rsid w:val="00DA3169"/>
    <w:rsid w:val="00DB5B07"/>
    <w:rsid w:val="00DB73B9"/>
    <w:rsid w:val="00DC60C8"/>
    <w:rsid w:val="00DD2AD8"/>
    <w:rsid w:val="00DD7516"/>
    <w:rsid w:val="00DE7085"/>
    <w:rsid w:val="00DE7CCC"/>
    <w:rsid w:val="00DF2179"/>
    <w:rsid w:val="00DF4F83"/>
    <w:rsid w:val="00E13D4B"/>
    <w:rsid w:val="00E14E73"/>
    <w:rsid w:val="00E22B18"/>
    <w:rsid w:val="00E36457"/>
    <w:rsid w:val="00E40E45"/>
    <w:rsid w:val="00E43489"/>
    <w:rsid w:val="00E4511B"/>
    <w:rsid w:val="00E46B4D"/>
    <w:rsid w:val="00E50862"/>
    <w:rsid w:val="00E60FA8"/>
    <w:rsid w:val="00E64005"/>
    <w:rsid w:val="00E712CA"/>
    <w:rsid w:val="00E77B42"/>
    <w:rsid w:val="00E824C6"/>
    <w:rsid w:val="00E9191A"/>
    <w:rsid w:val="00E927C0"/>
    <w:rsid w:val="00E9382F"/>
    <w:rsid w:val="00EA2A42"/>
    <w:rsid w:val="00EA72A8"/>
    <w:rsid w:val="00EB11B8"/>
    <w:rsid w:val="00EB4A94"/>
    <w:rsid w:val="00EC2BC5"/>
    <w:rsid w:val="00EC583D"/>
    <w:rsid w:val="00ED0C8F"/>
    <w:rsid w:val="00ED6192"/>
    <w:rsid w:val="00ED6A83"/>
    <w:rsid w:val="00EE1A82"/>
    <w:rsid w:val="00EF1692"/>
    <w:rsid w:val="00EF3EEB"/>
    <w:rsid w:val="00F06B72"/>
    <w:rsid w:val="00F1496F"/>
    <w:rsid w:val="00F156FA"/>
    <w:rsid w:val="00F1605A"/>
    <w:rsid w:val="00F22302"/>
    <w:rsid w:val="00F32F95"/>
    <w:rsid w:val="00F33879"/>
    <w:rsid w:val="00F35C3F"/>
    <w:rsid w:val="00F36F4C"/>
    <w:rsid w:val="00F407F6"/>
    <w:rsid w:val="00F42269"/>
    <w:rsid w:val="00F436C7"/>
    <w:rsid w:val="00F45225"/>
    <w:rsid w:val="00F53674"/>
    <w:rsid w:val="00F6379C"/>
    <w:rsid w:val="00F9686B"/>
    <w:rsid w:val="00FA1036"/>
    <w:rsid w:val="00FA2E6A"/>
    <w:rsid w:val="00FA547E"/>
    <w:rsid w:val="00FB4090"/>
    <w:rsid w:val="00FD3251"/>
    <w:rsid w:val="00FE1208"/>
    <w:rsid w:val="00FE4573"/>
    <w:rsid w:val="00F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  <w:rPr>
      <w:rFonts w:ascii="Times New Roman" w:hAnsi="Times New Roman"/>
    </w:rPr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s1">
    <w:name w:val="s1"/>
    <w:basedOn w:val="Absatz-Standardschriftart"/>
    <w:rsid w:val="00675D24"/>
    <w:rPr>
      <w:rFonts w:ascii="Times New Roman" w:hAnsi="Times New Roman"/>
    </w:rPr>
  </w:style>
  <w:style w:type="character" w:customStyle="1" w:styleId="apple-converted-space">
    <w:name w:val="apple-converted-space"/>
    <w:basedOn w:val="Absatz-Standardschriftart"/>
    <w:rsid w:val="00675D24"/>
    <w:rPr>
      <w:rFonts w:ascii="Times New Roman" w:hAnsi="Times New Roman"/>
    </w:rPr>
  </w:style>
  <w:style w:type="character" w:customStyle="1" w:styleId="s2">
    <w:name w:val="s2"/>
    <w:basedOn w:val="Absatz-Standardschriftart"/>
    <w:rsid w:val="00675D24"/>
    <w:rPr>
      <w:rFonts w:ascii="Times New Roman" w:hAnsi="Times New Roman"/>
    </w:rPr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pl/pl/rozwiazania-cyfrowe/pobieranie-probek-form-wtryskowych/cisnienie-docisku-wtryskiwanie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gelgloba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obias.neumann@engel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gelglobal.com/en/fairs-events/K2025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58E60E-964E-49F6-896B-911ACE7E6117}"/>
</file>

<file path=customXml/itemProps3.xml><?xml version="1.0" encoding="utf-8"?>
<ds:datastoreItem xmlns:ds="http://schemas.openxmlformats.org/officeDocument/2006/customXml" ds:itemID="{3FB14278-572A-4BE4-8549-77D85CFD69AF}"/>
</file>

<file path=customXml/itemProps4.xml><?xml version="1.0" encoding="utf-8"?>
<ds:datastoreItem xmlns:ds="http://schemas.openxmlformats.org/officeDocument/2006/customXml" ds:itemID="{78F2AB88-F1DD-4221-A3E1-A1E5D4E345CF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802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6651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Gruenberger Lukas</cp:lastModifiedBy>
  <cp:revision>4</cp:revision>
  <cp:lastPrinted>2025-09-09T12:20:00Z</cp:lastPrinted>
  <dcterms:created xsi:type="dcterms:W3CDTF">2025-09-09T12:21:00Z</dcterms:created>
  <dcterms:modified xsi:type="dcterms:W3CDTF">2025-10-06T07:32:00Z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