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6BC9" w14:textId="28FA3C6E" w:rsidR="00DE7CCC" w:rsidRPr="00D56DA3" w:rsidRDefault="004C251B" w:rsidP="00DE7CCC">
      <w:pPr>
        <w:rPr>
          <w:sz w:val="32"/>
          <w:szCs w:val="32"/>
          <w:lang w:val="cs-CZ"/>
        </w:rPr>
      </w:pPr>
      <w:r w:rsidRPr="00D56DA3">
        <w:rPr>
          <w:sz w:val="32"/>
          <w:szCs w:val="32"/>
          <w:lang w:val="cs-CZ"/>
        </w:rPr>
        <w:t xml:space="preserve">Efektivní fyzikální pěnění pro interiérové aplikace: </w:t>
      </w:r>
      <w:r w:rsidR="00DE7CCC" w:rsidRPr="00D56DA3">
        <w:rPr>
          <w:sz w:val="32"/>
          <w:szCs w:val="32"/>
          <w:lang w:val="cs-CZ"/>
        </w:rPr>
        <w:br/>
      </w:r>
      <w:r w:rsidRPr="00D56DA3">
        <w:rPr>
          <w:b/>
          <w:bCs/>
          <w:sz w:val="32"/>
          <w:szCs w:val="32"/>
          <w:lang w:val="cs-CZ"/>
        </w:rPr>
        <w:t>WINTEC představuje na veletrhu K 2025 integrovanou výrobní buňku s</w:t>
      </w:r>
      <w:r w:rsidR="00A00773">
        <w:rPr>
          <w:b/>
          <w:bCs/>
          <w:sz w:val="32"/>
          <w:szCs w:val="32"/>
          <w:lang w:val="cs-CZ"/>
        </w:rPr>
        <w:t> </w:t>
      </w:r>
      <w:r w:rsidRPr="00D56DA3">
        <w:rPr>
          <w:b/>
          <w:bCs/>
          <w:sz w:val="32"/>
          <w:szCs w:val="32"/>
          <w:lang w:val="cs-CZ"/>
        </w:rPr>
        <w:t>t</w:t>
      </w:r>
      <w:r w:rsidR="00A00773">
        <w:rPr>
          <w:b/>
          <w:bCs/>
          <w:sz w:val="32"/>
          <w:szCs w:val="32"/>
          <w:lang w:val="cs-CZ"/>
        </w:rPr>
        <w:t>-</w:t>
      </w:r>
      <w:r w:rsidRPr="00D56DA3">
        <w:rPr>
          <w:b/>
          <w:bCs/>
          <w:sz w:val="32"/>
          <w:szCs w:val="32"/>
          <w:lang w:val="cs-CZ"/>
        </w:rPr>
        <w:t>win</w:t>
      </w:r>
    </w:p>
    <w:p w14:paraId="4863E618" w14:textId="77777777" w:rsidR="00DE7CCC" w:rsidRPr="00D56DA3" w:rsidRDefault="00DE7CCC" w:rsidP="00DE7CCC">
      <w:pPr>
        <w:rPr>
          <w:lang w:val="cs-CZ"/>
        </w:rPr>
      </w:pPr>
    </w:p>
    <w:p w14:paraId="6DBBC53D" w14:textId="456048F4" w:rsidR="00EF6D59" w:rsidRDefault="00DE7CCC" w:rsidP="00DE7CCC">
      <w:pPr>
        <w:spacing w:after="120"/>
        <w:rPr>
          <w:b/>
          <w:bCs/>
          <w:lang w:val="cs-CZ"/>
        </w:rPr>
      </w:pPr>
      <w:r w:rsidRPr="00D56DA3">
        <w:rPr>
          <w:i/>
          <w:iCs/>
          <w:lang w:val="cs-CZ"/>
        </w:rPr>
        <w:t>Schwertberg, srpen 2025</w:t>
      </w:r>
      <w:r w:rsidRPr="00D56DA3">
        <w:rPr>
          <w:b/>
          <w:bCs/>
          <w:lang w:val="cs-CZ"/>
        </w:rPr>
        <w:br/>
      </w:r>
      <w:r w:rsidR="00BD748A" w:rsidRPr="00D56DA3">
        <w:rPr>
          <w:b/>
          <w:bCs/>
          <w:lang w:val="cs-CZ"/>
        </w:rPr>
        <w:t>Na veletrhu K 2025 představí společnost ENGEL nejmodernější výrobní řešení své značky WINTEC pro interiérové automobilové komponenty. Srdcem exponátu je dvoudeskový vstřikovací lis t</w:t>
      </w:r>
      <w:r w:rsidR="00A00773">
        <w:rPr>
          <w:b/>
          <w:bCs/>
          <w:lang w:val="cs-CZ"/>
        </w:rPr>
        <w:t>-</w:t>
      </w:r>
      <w:r w:rsidR="00BD748A" w:rsidRPr="00D56DA3">
        <w:rPr>
          <w:b/>
          <w:bCs/>
          <w:lang w:val="cs-CZ"/>
        </w:rPr>
        <w:t>win 6500 s uzavírací silou 6500 kN, vybavený technologií MuCell společnosti ENGEL pro fyzikální pěnění. Tato kombinace umožňuje nákladově efektivní výrobu obložení B-sloupku z polypropylenu plněného minerály za pouhých 50 sekund a zároveň dosahuje významných úspor materiálu.</w:t>
      </w:r>
    </w:p>
    <w:p w14:paraId="21CB088C" w14:textId="136390EE" w:rsidR="007B2D68" w:rsidRPr="00EF6D59" w:rsidRDefault="007B2D68" w:rsidP="00DE7CCC">
      <w:pPr>
        <w:spacing w:after="120"/>
        <w:rPr>
          <w:b/>
          <w:bCs/>
          <w:lang w:val="cs-CZ"/>
        </w:rPr>
      </w:pPr>
      <w:r w:rsidRPr="00D56DA3">
        <w:rPr>
          <w:lang w:val="cs-CZ"/>
        </w:rPr>
        <w:t xml:space="preserve">MuCell pracuje s dusíkem nebo oxidem uhličitým, který se zavádí do taveniny plastu. Geometrie šneku, speciálně optimalizovaná pro MuCell, zajišťuje rovnoměrné rozložení plynu, což vede k jemné struktuře článků uvnitř formy. Výsledkem je lehčí díl s vynikající rozměrovou stabilitou a viditelnou kvalitou povrchu – ideální pro </w:t>
      </w:r>
      <w:r w:rsidR="00D56DA3">
        <w:rPr>
          <w:lang w:val="cs-CZ"/>
        </w:rPr>
        <w:t>luxusní</w:t>
      </w:r>
      <w:r w:rsidRPr="00D56DA3">
        <w:rPr>
          <w:lang w:val="cs-CZ"/>
        </w:rPr>
        <w:t xml:space="preserve"> interiérové díly automobilů.</w:t>
      </w:r>
    </w:p>
    <w:p w14:paraId="78C099ED" w14:textId="508BDBFD" w:rsidR="007B2D68" w:rsidRPr="00D56DA3" w:rsidRDefault="00D56DA3" w:rsidP="00DE7CCC">
      <w:pPr>
        <w:spacing w:after="120"/>
        <w:rPr>
          <w:lang w:val="cs-CZ"/>
        </w:rPr>
      </w:pPr>
      <w:r w:rsidRPr="00D56DA3">
        <w:rPr>
          <w:lang w:val="cs-CZ"/>
        </w:rPr>
        <w:t xml:space="preserve">Předváděný díl </w:t>
      </w:r>
      <w:r w:rsidR="007B2D68" w:rsidRPr="00D56DA3">
        <w:rPr>
          <w:lang w:val="cs-CZ"/>
        </w:rPr>
        <w:t xml:space="preserve">má hmotnost dávky přibližně 290 gramů a je lisována z polypropylenu F9015 společnosti SABIC. Nástroj od společnosti SIMOLDES ukazuje, že komplexní interiérové komponenty lze vyrábět udržitelněji a </w:t>
      </w:r>
      <w:r w:rsidRPr="00D56DA3">
        <w:rPr>
          <w:lang w:val="cs-CZ"/>
        </w:rPr>
        <w:t>úsporněji </w:t>
      </w:r>
      <w:r w:rsidR="007B2D68" w:rsidRPr="00D56DA3">
        <w:rPr>
          <w:lang w:val="cs-CZ"/>
        </w:rPr>
        <w:t>– bez kompromisů v oblasti designu. Použití MuCell snižuje hmotnost i spotřebu materiálu, což vede k trvalému snížení jednotkových nákladů.</w:t>
      </w:r>
    </w:p>
    <w:p w14:paraId="1776E4B5" w14:textId="639C2F74" w:rsidR="000F43E4" w:rsidRPr="00EF6D59" w:rsidRDefault="000F43E4" w:rsidP="00EF6D59">
      <w:pPr>
        <w:spacing w:after="120"/>
        <w:rPr>
          <w:i/>
          <w:iCs/>
          <w:sz w:val="20"/>
          <w:lang w:val="cs-CZ"/>
        </w:rPr>
      </w:pPr>
      <w:r w:rsidRPr="00D56DA3">
        <w:rPr>
          <w:lang w:val="cs-CZ"/>
        </w:rPr>
        <w:t>Zatímco společnost ENGEL znamená řešení na míru, která splňují nejvyšší nároky na přesnost, efektivitu a digitalizaci, nabízí společnost WINTEC osvědčená standardní řešení s DNA společnosti ENGEL. Společnost ENGEL se zaměřuje především na zákazníky, kteří hledají vysokou úroveň inovací a individualizace, zatímco WINTEC dodává nákladově optimalizované, snadno dostupné stroje pro spolehlivé a chytré aplikace. Obě značky zaručují vysokou kvalitu, přičemž společnost WINTEC těží z rozsáhlého know-how společnosti ENGEL.</w:t>
      </w:r>
    </w:p>
    <w:p w14:paraId="0CD3697E" w14:textId="52C35D71" w:rsidR="000F43E4" w:rsidRPr="00D56DA3" w:rsidRDefault="00D56DA3" w:rsidP="00DE7CCC">
      <w:pPr>
        <w:spacing w:after="120"/>
        <w:rPr>
          <w:lang w:val="cs-CZ"/>
        </w:rPr>
      </w:pPr>
      <w:r w:rsidRPr="00D56DA3">
        <w:rPr>
          <w:lang w:val="cs-CZ"/>
        </w:rPr>
        <w:t>Vstřikovací stroj</w:t>
      </w:r>
      <w:r>
        <w:rPr>
          <w:lang w:val="cs-CZ"/>
        </w:rPr>
        <w:t xml:space="preserve"> </w:t>
      </w:r>
      <w:r w:rsidR="000F43E4" w:rsidRPr="00D56DA3">
        <w:rPr>
          <w:lang w:val="cs-CZ"/>
        </w:rPr>
        <w:t xml:space="preserve">t-win od společnosti WINTEC se vyznačuje robustním dvoudeskovým designem. Přítlačné podložky s krátkým zdvihem umožňují krátké doby cyklu, zatímco synchronní </w:t>
      </w:r>
      <w:r>
        <w:rPr>
          <w:lang w:val="cs-CZ"/>
        </w:rPr>
        <w:t>uzavírací</w:t>
      </w:r>
      <w:r w:rsidR="000F43E4" w:rsidRPr="00D56DA3">
        <w:rPr>
          <w:lang w:val="cs-CZ"/>
        </w:rPr>
        <w:t xml:space="preserve"> systém a servohydraulický pohon zajišťují rychlý a energeticky účinný provoz. Jeho vysoká energetická účinnost, kompaktní půdorys a optimalizovaný přístup pro údržbu snižují celkové provozní náklady a zajišťují rychlou návratnost investic.</w:t>
      </w:r>
    </w:p>
    <w:p w14:paraId="1C1E0925" w14:textId="265DABE4" w:rsidR="000F43E4" w:rsidRPr="00D56DA3" w:rsidRDefault="000F43E4" w:rsidP="00DE7CCC">
      <w:pPr>
        <w:spacing w:after="120"/>
        <w:rPr>
          <w:lang w:val="cs-CZ"/>
        </w:rPr>
      </w:pPr>
      <w:r w:rsidRPr="00D56DA3">
        <w:rPr>
          <w:lang w:val="cs-CZ"/>
        </w:rPr>
        <w:t xml:space="preserve">Vstřikovací </w:t>
      </w:r>
      <w:r w:rsidR="00D56DA3">
        <w:rPr>
          <w:lang w:val="cs-CZ"/>
        </w:rPr>
        <w:t>stroje</w:t>
      </w:r>
      <w:r w:rsidRPr="00D56DA3">
        <w:rPr>
          <w:lang w:val="cs-CZ"/>
        </w:rPr>
        <w:t xml:space="preserve"> WINTEC jsou vybaveny intuitivní řídicí jednotkou C3, která zajišťuje přehledné řízení </w:t>
      </w:r>
      <w:r w:rsidR="00D56DA3">
        <w:rPr>
          <w:lang w:val="cs-CZ"/>
        </w:rPr>
        <w:t>výroby</w:t>
      </w:r>
      <w:r w:rsidRPr="00D56DA3">
        <w:rPr>
          <w:lang w:val="cs-CZ"/>
        </w:rPr>
        <w:t xml:space="preserve"> s vysokým výkonem. Nový model </w:t>
      </w:r>
      <w:r w:rsidRPr="00D56DA3">
        <w:rPr>
          <w:color w:val="auto"/>
          <w:lang w:val="cs-CZ"/>
        </w:rPr>
        <w:t xml:space="preserve">plně </w:t>
      </w:r>
      <w:r w:rsidRPr="00D34C13">
        <w:rPr>
          <w:color w:val="000000" w:themeColor="text1"/>
          <w:lang w:val="cs-CZ"/>
        </w:rPr>
        <w:t xml:space="preserve">integrovaného </w:t>
      </w:r>
      <w:hyperlink r:id="rId8" w:history="1">
        <w:r w:rsidRPr="00D34C13">
          <w:rPr>
            <w:rStyle w:val="Hyperlink"/>
            <w:color w:val="000000" w:themeColor="text1"/>
            <w:lang w:val="cs-CZ"/>
          </w:rPr>
          <w:t>lineárního robota viper 20</w:t>
        </w:r>
      </w:hyperlink>
      <w:r w:rsidRPr="00D56DA3">
        <w:rPr>
          <w:color w:val="auto"/>
          <w:lang w:val="cs-CZ"/>
        </w:rPr>
        <w:t xml:space="preserve"> zvládá odebírání dílů a snižuje pracovní zátěž obsluhující</w:t>
      </w:r>
      <w:r w:rsidR="00D56DA3">
        <w:rPr>
          <w:color w:val="auto"/>
          <w:lang w:val="cs-CZ"/>
        </w:rPr>
        <w:t>ho</w:t>
      </w:r>
      <w:r w:rsidRPr="00D56DA3">
        <w:rPr>
          <w:color w:val="auto"/>
          <w:lang w:val="cs-CZ"/>
        </w:rPr>
        <w:t xml:space="preserve"> personálu</w:t>
      </w:r>
      <w:r w:rsidRPr="00D56DA3">
        <w:rPr>
          <w:lang w:val="cs-CZ"/>
        </w:rPr>
        <w:t xml:space="preserve">. </w:t>
      </w:r>
      <w:r w:rsidR="00D56DA3">
        <w:rPr>
          <w:lang w:val="cs-CZ"/>
        </w:rPr>
        <w:t>I</w:t>
      </w:r>
      <w:r w:rsidRPr="00D56DA3">
        <w:rPr>
          <w:lang w:val="cs-CZ"/>
        </w:rPr>
        <w:t>ntegrace robota a stroje v rámci jednoho řídicího systému zvyšuje stabilitu procesu a zkracuje doby cyklu optimalizací pohybových sekvencí.</w:t>
      </w:r>
    </w:p>
    <w:p w14:paraId="247863AA" w14:textId="5913D7C6" w:rsidR="000F43E4" w:rsidRPr="000B041C" w:rsidRDefault="000F43E4" w:rsidP="00DE7CCC">
      <w:pPr>
        <w:spacing w:after="120"/>
        <w:rPr>
          <w:color w:val="000000" w:themeColor="text1"/>
          <w:lang w:val="cs-CZ"/>
        </w:rPr>
      </w:pPr>
      <w:r w:rsidRPr="00D56DA3">
        <w:rPr>
          <w:color w:val="000000" w:themeColor="text1"/>
          <w:lang w:val="cs-CZ"/>
        </w:rPr>
        <w:lastRenderedPageBreak/>
        <w:t xml:space="preserve">Digitální asistenční </w:t>
      </w:r>
      <w:r w:rsidRPr="00D34C13">
        <w:rPr>
          <w:color w:val="000000" w:themeColor="text1"/>
          <w:lang w:val="cs-CZ"/>
        </w:rPr>
        <w:t xml:space="preserve">systém </w:t>
      </w:r>
      <w:hyperlink r:id="rId9" w:history="1">
        <w:r w:rsidRPr="00D34C13">
          <w:rPr>
            <w:rStyle w:val="Hyperlink"/>
            <w:color w:val="000000" w:themeColor="text1"/>
            <w:lang w:val="cs-CZ"/>
          </w:rPr>
          <w:t>iQ hold control</w:t>
        </w:r>
      </w:hyperlink>
      <w:r w:rsidRPr="00D34C13">
        <w:rPr>
          <w:color w:val="000000" w:themeColor="text1"/>
          <w:lang w:val="cs-CZ"/>
        </w:rPr>
        <w:t xml:space="preserve"> </w:t>
      </w:r>
      <w:r w:rsidR="000B041C" w:rsidRPr="000B041C">
        <w:rPr>
          <w:color w:val="000000" w:themeColor="text1"/>
          <w:lang w:val="cs-CZ"/>
        </w:rPr>
        <w:t>podporuje optimalizaci doby udržování tlaku během počátečního nastavení procesu. Jediným kliknutím automaticky určí bod utěsnění pro příslušnou součást. Výsledkem je významná úspora času a optimalizované cykly bez manuálního úsilí, přičemž jsou zajištěny reprodukovatelné hodnoty.</w:t>
      </w:r>
    </w:p>
    <w:p w14:paraId="684FE806" w14:textId="09AAC3B4" w:rsidR="000F43E4" w:rsidRPr="00D56DA3" w:rsidRDefault="000F43E4" w:rsidP="00DE7CCC">
      <w:pPr>
        <w:spacing w:after="120"/>
        <w:rPr>
          <w:lang w:val="cs-CZ"/>
        </w:rPr>
      </w:pPr>
      <w:r w:rsidRPr="00D56DA3">
        <w:rPr>
          <w:lang w:val="cs-CZ"/>
        </w:rPr>
        <w:t xml:space="preserve">Během probíhající výroby reaguje integrovaný digitální asistenční </w:t>
      </w:r>
      <w:r w:rsidRPr="00D34C13">
        <w:rPr>
          <w:color w:val="000000" w:themeColor="text1"/>
          <w:lang w:val="cs-CZ"/>
        </w:rPr>
        <w:t xml:space="preserve">systém </w:t>
      </w:r>
      <w:hyperlink r:id="rId10" w:history="1">
        <w:r w:rsidRPr="00D34C13">
          <w:rPr>
            <w:rStyle w:val="Hyperlink"/>
            <w:color w:val="000000" w:themeColor="text1"/>
            <w:lang w:val="cs-CZ"/>
          </w:rPr>
          <w:t>iQ weight control</w:t>
        </w:r>
      </w:hyperlink>
      <w:r w:rsidRPr="00D34C13">
        <w:rPr>
          <w:color w:val="000000" w:themeColor="text1"/>
          <w:lang w:val="cs-CZ"/>
        </w:rPr>
        <w:t xml:space="preserve"> v </w:t>
      </w:r>
      <w:r w:rsidRPr="00D56DA3">
        <w:rPr>
          <w:lang w:val="cs-CZ"/>
        </w:rPr>
        <w:t xml:space="preserve">reálném čase na změny viskozity taveniny. Pro každý cyklus analyzuje </w:t>
      </w:r>
      <w:r w:rsidR="00D56DA3">
        <w:rPr>
          <w:lang w:val="cs-CZ"/>
        </w:rPr>
        <w:t xml:space="preserve">proces </w:t>
      </w:r>
      <w:r w:rsidRPr="00D56DA3">
        <w:rPr>
          <w:lang w:val="cs-CZ"/>
        </w:rPr>
        <w:t xml:space="preserve">plnění a automaticky upravuje bod přepnutí, aby byla zajištěna konzistentní hmotnost dílu. To umožňuje snížit zmetkovitost až o 85 procent a zvyšuje spolehlivost </w:t>
      </w:r>
      <w:r w:rsidR="00D56DA3">
        <w:rPr>
          <w:lang w:val="cs-CZ"/>
        </w:rPr>
        <w:t>výroby</w:t>
      </w:r>
      <w:r w:rsidRPr="00D56DA3">
        <w:rPr>
          <w:lang w:val="cs-CZ"/>
        </w:rPr>
        <w:t xml:space="preserve"> – rozhodující výhoda při řešení kolísavých vlastností šarží</w:t>
      </w:r>
      <w:r w:rsidR="00D56DA3">
        <w:rPr>
          <w:lang w:val="cs-CZ"/>
        </w:rPr>
        <w:t xml:space="preserve"> materiálu</w:t>
      </w:r>
      <w:r w:rsidRPr="00D56DA3">
        <w:rPr>
          <w:lang w:val="cs-CZ"/>
        </w:rPr>
        <w:t>.</w:t>
      </w:r>
    </w:p>
    <w:p w14:paraId="3202DCB2" w14:textId="34C7BB23" w:rsidR="000F43E4" w:rsidRPr="00D56DA3" w:rsidRDefault="000B041C" w:rsidP="00DE7CCC">
      <w:pPr>
        <w:spacing w:after="120"/>
        <w:rPr>
          <w:lang w:val="cs-CZ"/>
        </w:rPr>
      </w:pPr>
      <w:hyperlink r:id="rId11" w:history="1">
        <w:r w:rsidR="00D56DA3" w:rsidRPr="00D34C13">
          <w:rPr>
            <w:rStyle w:val="Hyperlink"/>
            <w:color w:val="000000" w:themeColor="text1"/>
            <w:lang w:val="en-GB"/>
          </w:rPr>
          <w:t>iQ process observer</w:t>
        </w:r>
      </w:hyperlink>
      <w:r w:rsidR="000F43E4" w:rsidRPr="00D56DA3">
        <w:rPr>
          <w:color w:val="auto"/>
          <w:lang w:val="cs-CZ"/>
        </w:rPr>
        <w:t xml:space="preserve"> je </w:t>
      </w:r>
      <w:r w:rsidR="000F43E4" w:rsidRPr="00D56DA3">
        <w:rPr>
          <w:lang w:val="cs-CZ"/>
        </w:rPr>
        <w:t xml:space="preserve">také integrován do výrobní buňky. Tento digitální asistenční systém nepřetržitě monitoruje širokou škálu parametrů stroje a </w:t>
      </w:r>
      <w:r w:rsidR="00D56DA3">
        <w:rPr>
          <w:lang w:val="cs-CZ"/>
        </w:rPr>
        <w:t>výroby</w:t>
      </w:r>
      <w:r w:rsidR="000F43E4" w:rsidRPr="00D56DA3">
        <w:rPr>
          <w:lang w:val="cs-CZ"/>
        </w:rPr>
        <w:t xml:space="preserve"> v průběhu celého procesu vstřikování, včas rozpoznává odchylky a automaticky poskytuje konkrétní doporučení. Výsledkem je další zvýšení stability procesu, zajištění konzistentní kvality dílů a trvalé zlepšení produktivity zařízení.</w:t>
      </w:r>
    </w:p>
    <w:p w14:paraId="095E574F" w14:textId="7271A4C3" w:rsidR="00107DF7" w:rsidRPr="00D56DA3" w:rsidRDefault="00107DF7" w:rsidP="00DE7CCC">
      <w:pPr>
        <w:spacing w:after="120"/>
        <w:rPr>
          <w:color w:val="000000" w:themeColor="text1"/>
          <w:lang w:val="cs-CZ"/>
        </w:rPr>
      </w:pPr>
      <w:r w:rsidRPr="00D56DA3">
        <w:rPr>
          <w:color w:val="000000" w:themeColor="text1"/>
          <w:lang w:val="cs-CZ"/>
        </w:rPr>
        <w:t xml:space="preserve">S tímto plně automatizovaným výrobním řešením společnost WINTEC ukazuje, jak může vypadat moderní výroba interiérových dílů: snížená spotřeba materiálu, nízká spotřeba energie a konzistentní výkon a kvalita. Vstřikovací </w:t>
      </w:r>
      <w:r w:rsidR="00D56DA3">
        <w:rPr>
          <w:color w:val="000000" w:themeColor="text1"/>
          <w:lang w:val="cs-CZ"/>
        </w:rPr>
        <w:t>stroje</w:t>
      </w:r>
      <w:r w:rsidRPr="00D56DA3">
        <w:rPr>
          <w:color w:val="000000" w:themeColor="text1"/>
          <w:lang w:val="cs-CZ"/>
        </w:rPr>
        <w:t xml:space="preserve"> těží z krátkých dob cyklu, odolných strojních součástí a kompaktního systémového řešení, které lze snadno integrovat do stávajících výrobních linek. WINTEC nabízí efektivní řešení typu plug-and-play s vysokou dostupností, která poskytují vynikající hodnotu za peníze bez kompromisů ve výkonu – jasná konkurenční výhoda pro její zákazníky.</w:t>
      </w:r>
    </w:p>
    <w:p w14:paraId="3F6DF9D3" w14:textId="77777777" w:rsidR="001D0402" w:rsidRPr="00D56DA3" w:rsidRDefault="001D0402" w:rsidP="00C12D2D">
      <w:pPr>
        <w:spacing w:after="120"/>
        <w:rPr>
          <w:lang w:val="cs-CZ"/>
        </w:rPr>
      </w:pPr>
    </w:p>
    <w:p w14:paraId="78525EE3" w14:textId="77777777" w:rsidR="00A56C47" w:rsidRPr="00D56DA3" w:rsidRDefault="00A56C47" w:rsidP="00A56C47">
      <w:pPr>
        <w:spacing w:after="120"/>
        <w:rPr>
          <w:b/>
          <w:bCs/>
          <w:color w:val="8AB73E"/>
          <w:szCs w:val="22"/>
          <w:u w:val="single"/>
          <w:lang w:val="cs-CZ"/>
        </w:rPr>
      </w:pPr>
      <w:hyperlink r:id="rId12" w:history="1">
        <w:r w:rsidRPr="00D56DA3">
          <w:rPr>
            <w:rStyle w:val="Hyperlink"/>
            <w:b/>
            <w:bCs/>
            <w:color w:val="8AB73E"/>
            <w:szCs w:val="22"/>
            <w:lang w:val="cs-CZ"/>
          </w:rPr>
          <w:t>Navštivte nás na veletrhu K 2025 v Düsseldorfu, hala 15, stánek B42 &amp; C58</w:t>
        </w:r>
      </w:hyperlink>
    </w:p>
    <w:p w14:paraId="0B0F214E" w14:textId="77777777" w:rsidR="00A56C47" w:rsidRPr="00D56DA3" w:rsidRDefault="00A56C47" w:rsidP="00A56C47">
      <w:pPr>
        <w:spacing w:after="120"/>
        <w:rPr>
          <w:szCs w:val="22"/>
          <w:lang w:val="cs-CZ"/>
        </w:rPr>
      </w:pPr>
    </w:p>
    <w:p w14:paraId="5E7D641B" w14:textId="77777777" w:rsidR="00A56C47" w:rsidRPr="00D56DA3" w:rsidRDefault="00A56C47" w:rsidP="00A56C47">
      <w:pPr>
        <w:spacing w:after="120"/>
        <w:rPr>
          <w:i/>
          <w:iCs/>
          <w:szCs w:val="22"/>
          <w:lang w:val="cs-CZ"/>
        </w:rPr>
      </w:pPr>
    </w:p>
    <w:p w14:paraId="7B34F261" w14:textId="77777777" w:rsidR="00EF6D59" w:rsidRDefault="00A56C47" w:rsidP="00EF6D59">
      <w:pPr>
        <w:tabs>
          <w:tab w:val="left" w:pos="8140"/>
        </w:tabs>
        <w:spacing w:after="120"/>
        <w:rPr>
          <w:szCs w:val="22"/>
          <w:lang w:val="cs-CZ"/>
        </w:rPr>
      </w:pPr>
      <w:r w:rsidRPr="00D56DA3">
        <w:rPr>
          <w:szCs w:val="22"/>
          <w:lang w:val="cs-CZ"/>
        </w:rPr>
        <w:t>Obrázky:</w:t>
      </w:r>
    </w:p>
    <w:p w14:paraId="257997D4" w14:textId="77777777" w:rsidR="00EF6D59" w:rsidRDefault="00EF6D59" w:rsidP="00EF6D59">
      <w:pPr>
        <w:spacing w:after="120"/>
        <w:rPr>
          <w:i/>
          <w:iCs/>
          <w:sz w:val="20"/>
          <w:lang w:val="cs-CZ"/>
        </w:rPr>
      </w:pPr>
      <w:r w:rsidRPr="00D56DA3">
        <w:rPr>
          <w:i/>
          <w:iCs/>
          <w:sz w:val="20"/>
          <w:lang w:val="cs-CZ"/>
        </w:rPr>
        <w:t xml:space="preserve">Obrázek 1: </w:t>
      </w:r>
      <w:r w:rsidRPr="00D56DA3">
        <w:rPr>
          <w:b/>
          <w:bCs/>
          <w:i/>
          <w:iCs/>
          <w:sz w:val="20"/>
          <w:lang w:val="cs-CZ"/>
        </w:rPr>
        <w:t xml:space="preserve">Kompaktní, výkonný a efektivní: </w:t>
      </w:r>
      <w:r w:rsidRPr="00D56DA3">
        <w:rPr>
          <w:i/>
          <w:iCs/>
          <w:sz w:val="20"/>
          <w:lang w:val="cs-CZ"/>
        </w:rPr>
        <w:t>WINTEC t-win 6500 s technologií dvou desek snižuje výrobní náklady a zároveň zajišťuje vysokou kvalitu dílů.</w:t>
      </w:r>
    </w:p>
    <w:p w14:paraId="0B004C3E" w14:textId="48014D98" w:rsidR="00EF6D59" w:rsidRPr="00EF6D59" w:rsidRDefault="00EF6D59" w:rsidP="00EF6D59">
      <w:pPr>
        <w:spacing w:after="120"/>
        <w:rPr>
          <w:b/>
          <w:bCs/>
          <w:i/>
          <w:iCs/>
          <w:sz w:val="20"/>
          <w:lang w:val="cs-CZ"/>
        </w:rPr>
      </w:pPr>
      <w:r w:rsidRPr="00D56DA3">
        <w:rPr>
          <w:i/>
          <w:iCs/>
          <w:sz w:val="20"/>
          <w:lang w:val="cs-CZ"/>
        </w:rPr>
        <w:t>Obrázek 2:</w:t>
      </w:r>
      <w:r w:rsidRPr="00D56DA3">
        <w:rPr>
          <w:b/>
          <w:bCs/>
          <w:i/>
          <w:iCs/>
          <w:sz w:val="20"/>
          <w:lang w:val="cs-CZ"/>
        </w:rPr>
        <w:t xml:space="preserve"> O 30 % méně materiálu, stejná stabilita: </w:t>
      </w:r>
      <w:r w:rsidRPr="00D56DA3">
        <w:rPr>
          <w:i/>
          <w:iCs/>
          <w:sz w:val="20"/>
          <w:lang w:val="cs-CZ"/>
        </w:rPr>
        <w:t>Technologie MuCell umožňuje cenově výhodnou lehkou konstrukci pro interiéry automobilů.</w:t>
      </w:r>
    </w:p>
    <w:p w14:paraId="0B76578C" w14:textId="203827B9" w:rsidR="00A56C47" w:rsidRPr="00D56DA3" w:rsidRDefault="00EF6D59" w:rsidP="00A56C47">
      <w:pPr>
        <w:tabs>
          <w:tab w:val="left" w:pos="8140"/>
        </w:tabs>
        <w:spacing w:after="120"/>
        <w:rPr>
          <w:szCs w:val="22"/>
          <w:lang w:val="cs-CZ"/>
        </w:rPr>
      </w:pPr>
      <w:r w:rsidRPr="00D56DA3">
        <w:rPr>
          <w:szCs w:val="22"/>
          <w:lang w:val="cs-CZ"/>
        </w:rPr>
        <w:t>Obrázky:</w:t>
      </w:r>
      <w:r w:rsidR="00A56C47" w:rsidRPr="00D56DA3">
        <w:rPr>
          <w:szCs w:val="22"/>
          <w:lang w:val="cs-CZ"/>
        </w:rPr>
        <w:t xml:space="preserve"> ENGEL</w:t>
      </w:r>
      <w:r w:rsidR="00A56C47" w:rsidRPr="00D56DA3">
        <w:rPr>
          <w:szCs w:val="22"/>
          <w:lang w:val="cs-CZ"/>
        </w:rPr>
        <w:tab/>
      </w:r>
    </w:p>
    <w:p w14:paraId="56095360" w14:textId="77777777" w:rsidR="00A56C47" w:rsidRPr="00D56DA3" w:rsidRDefault="00A56C47" w:rsidP="00A56C47">
      <w:pPr>
        <w:spacing w:after="120"/>
        <w:rPr>
          <w:szCs w:val="22"/>
          <w:lang w:val="cs-CZ"/>
        </w:rPr>
      </w:pPr>
    </w:p>
    <w:p w14:paraId="3ED06896" w14:textId="77777777" w:rsidR="00A56C47" w:rsidRPr="00D56DA3" w:rsidRDefault="00A56C47" w:rsidP="00A56C47">
      <w:pPr>
        <w:spacing w:after="120"/>
        <w:rPr>
          <w:b/>
          <w:bCs/>
          <w:iCs/>
          <w:sz w:val="20"/>
          <w:lang w:val="cs-CZ"/>
        </w:rPr>
      </w:pPr>
    </w:p>
    <w:p w14:paraId="5C490CBF" w14:textId="77777777" w:rsidR="00A56C47" w:rsidRPr="00D56DA3" w:rsidRDefault="00A56C47" w:rsidP="00A56C47">
      <w:pPr>
        <w:spacing w:after="120"/>
        <w:rPr>
          <w:b/>
          <w:bCs/>
          <w:iCs/>
          <w:sz w:val="20"/>
          <w:lang w:val="cs-CZ"/>
        </w:rPr>
      </w:pPr>
    </w:p>
    <w:p w14:paraId="797AD573" w14:textId="77777777" w:rsidR="00A56C47" w:rsidRPr="00D56DA3" w:rsidRDefault="00A56C47" w:rsidP="00A56C47">
      <w:pPr>
        <w:spacing w:after="120"/>
        <w:rPr>
          <w:b/>
          <w:bCs/>
          <w:iCs/>
          <w:sz w:val="20"/>
          <w:lang w:val="cs-CZ"/>
        </w:rPr>
      </w:pPr>
    </w:p>
    <w:p w14:paraId="785B835A" w14:textId="77777777" w:rsidR="00A56C47" w:rsidRPr="00D56DA3" w:rsidRDefault="00A56C47" w:rsidP="00A56C47">
      <w:pPr>
        <w:spacing w:after="120"/>
        <w:rPr>
          <w:b/>
          <w:bCs/>
          <w:iCs/>
          <w:sz w:val="20"/>
          <w:lang w:val="cs-CZ"/>
        </w:rPr>
      </w:pPr>
    </w:p>
    <w:p w14:paraId="436C40C6" w14:textId="77777777" w:rsidR="004E6E3B" w:rsidRPr="00D56DA3" w:rsidRDefault="004E6E3B" w:rsidP="00A56C47">
      <w:pPr>
        <w:spacing w:after="120"/>
        <w:rPr>
          <w:b/>
          <w:bCs/>
          <w:iCs/>
          <w:sz w:val="20"/>
          <w:lang w:val="cs-CZ"/>
        </w:rPr>
      </w:pPr>
    </w:p>
    <w:p w14:paraId="64F2043A" w14:textId="77777777" w:rsidR="004E6E3B" w:rsidRPr="00D56DA3" w:rsidRDefault="004E6E3B" w:rsidP="00A56C47">
      <w:pPr>
        <w:spacing w:after="120"/>
        <w:rPr>
          <w:b/>
          <w:bCs/>
          <w:iCs/>
          <w:sz w:val="20"/>
          <w:lang w:val="cs-CZ"/>
        </w:rPr>
      </w:pPr>
    </w:p>
    <w:p w14:paraId="69CB0728" w14:textId="2AFDC818" w:rsidR="00A56C47" w:rsidRPr="00D56DA3" w:rsidRDefault="00A56C47" w:rsidP="00A56C47">
      <w:pPr>
        <w:spacing w:after="120"/>
        <w:rPr>
          <w:b/>
          <w:bCs/>
          <w:iCs/>
          <w:sz w:val="20"/>
          <w:lang w:val="cs-CZ"/>
        </w:rPr>
      </w:pPr>
      <w:r w:rsidRPr="00D56DA3">
        <w:rPr>
          <w:b/>
          <w:bCs/>
          <w:iCs/>
          <w:sz w:val="20"/>
          <w:lang w:val="cs-CZ"/>
        </w:rPr>
        <w:t xml:space="preserve">ENGEL AUSTRIA GmbH </w:t>
      </w:r>
    </w:p>
    <w:p w14:paraId="2CDE864A" w14:textId="77777777" w:rsidR="00A56C47" w:rsidRPr="00D56DA3" w:rsidRDefault="00A56C47" w:rsidP="00A56C47">
      <w:pPr>
        <w:spacing w:after="120"/>
        <w:rPr>
          <w:iCs/>
          <w:sz w:val="20"/>
          <w:lang w:val="cs-CZ"/>
        </w:rPr>
      </w:pPr>
      <w:r w:rsidRPr="00D56DA3">
        <w:rPr>
          <w:iCs/>
          <w:sz w:val="20"/>
          <w:lang w:val="cs-CZ"/>
        </w:rPr>
        <w:t xml:space="preserve">Společnost ENGEL je jedním z předních světových výrobců strojů na zpracování plastů. Skupina ENGEL dnes nabízí celou řadu technologických modulů pro zpracování plastů jako jediný dodavatel: vstřikovací stroje na termoplasty a elastomery spolu s automatizací, ale také jednotlivé komponenty, které jsou na trhu konkurenceschopné a úspěšné. S deseti výrobními závody v Evropě, Severní Americe a Asii (Čína a Korea) a dceřinými společnostmi a zastoupeními ve více než 85 zemích nabízí společnost ENGEL svým zákazníkům po celém světě optimální podporu, kterou potřebují, aby mohli konkurovat a uspět s novými technologiemi a špičkovými výrobními systémy. </w:t>
      </w:r>
    </w:p>
    <w:p w14:paraId="6FD288EA" w14:textId="77777777" w:rsidR="00A56C47" w:rsidRPr="00D56DA3" w:rsidRDefault="00A56C47" w:rsidP="00A56C47">
      <w:pPr>
        <w:spacing w:after="120"/>
        <w:rPr>
          <w:b/>
          <w:bCs/>
          <w:iCs/>
          <w:sz w:val="20"/>
          <w:lang w:val="cs-CZ"/>
        </w:rPr>
      </w:pPr>
    </w:p>
    <w:p w14:paraId="7ADB7682" w14:textId="77777777" w:rsidR="00A56C47" w:rsidRPr="00D56DA3" w:rsidRDefault="00A56C47" w:rsidP="00A56C47">
      <w:pPr>
        <w:spacing w:after="120"/>
        <w:rPr>
          <w:iCs/>
          <w:sz w:val="20"/>
          <w:lang w:val="cs-CZ"/>
        </w:rPr>
      </w:pPr>
      <w:r w:rsidRPr="00D56DA3">
        <w:rPr>
          <w:b/>
          <w:bCs/>
          <w:iCs/>
          <w:sz w:val="20"/>
          <w:lang w:val="cs-CZ"/>
        </w:rPr>
        <w:t xml:space="preserve">Kontakt pro novináře: </w:t>
      </w:r>
      <w:r w:rsidRPr="00D56DA3">
        <w:rPr>
          <w:b/>
          <w:bCs/>
          <w:iCs/>
          <w:sz w:val="20"/>
          <w:lang w:val="cs-CZ"/>
        </w:rPr>
        <w:br/>
      </w:r>
      <w:r w:rsidRPr="00D56DA3">
        <w:rPr>
          <w:iCs/>
          <w:sz w:val="20"/>
          <w:lang w:val="cs-CZ"/>
        </w:rPr>
        <w:t xml:space="preserve">Tobias Neumann, tiskový mluvčí, ENGEL AUSTRIA GmbHLudwig-Engel-Straße 1, A-4311 Schwertberg, Rakousko Tel.: +43 (0)50 6207 3807 e-mail: </w:t>
      </w:r>
      <w:bookmarkStart w:id="0" w:name="_Hlk130909927"/>
      <w:r w:rsidR="00D56DA3" w:rsidRPr="00D56DA3">
        <w:fldChar w:fldCharType="begin"/>
      </w:r>
      <w:r w:rsidR="00D56DA3" w:rsidRPr="00D56DA3">
        <w:rPr>
          <w:lang w:val="cs-CZ"/>
        </w:rPr>
        <w:instrText>HYPERLINK "mailto:tobias.neumann@engel.at"</w:instrText>
      </w:r>
      <w:r w:rsidR="00D56DA3" w:rsidRPr="00D56DA3">
        <w:fldChar w:fldCharType="separate"/>
      </w:r>
      <w:r w:rsidRPr="00D56DA3">
        <w:rPr>
          <w:rStyle w:val="Hyperlink"/>
          <w:iCs/>
          <w:color w:val="000000"/>
          <w:sz w:val="20"/>
          <w:lang w:val="cs-CZ"/>
        </w:rPr>
        <w:t>tobias.neumann@engel.at</w:t>
      </w:r>
      <w:r w:rsidR="00D56DA3" w:rsidRPr="00D56DA3">
        <w:rPr>
          <w:rStyle w:val="Hyperlink"/>
          <w:iCs/>
          <w:color w:val="000000"/>
          <w:sz w:val="20"/>
          <w:lang w:val="cs-CZ"/>
        </w:rPr>
        <w:fldChar w:fldCharType="end"/>
      </w:r>
      <w:r w:rsidRPr="00D56DA3">
        <w:rPr>
          <w:iCs/>
          <w:sz w:val="20"/>
          <w:lang w:val="cs-CZ"/>
        </w:rPr>
        <w:t xml:space="preserve"> </w:t>
      </w:r>
    </w:p>
    <w:p w14:paraId="505E6305" w14:textId="77777777" w:rsidR="00A56C47" w:rsidRPr="00D56DA3" w:rsidRDefault="00A56C47" w:rsidP="00A56C47">
      <w:pPr>
        <w:tabs>
          <w:tab w:val="left" w:pos="1210"/>
        </w:tabs>
        <w:spacing w:after="120"/>
        <w:rPr>
          <w:b/>
          <w:bCs/>
          <w:iCs/>
          <w:sz w:val="20"/>
          <w:lang w:val="cs-CZ"/>
        </w:rPr>
      </w:pPr>
    </w:p>
    <w:bookmarkEnd w:id="0"/>
    <w:p w14:paraId="50099227" w14:textId="77777777" w:rsidR="00A56C47" w:rsidRPr="00D56DA3" w:rsidRDefault="00A56C47" w:rsidP="00A56C47">
      <w:pPr>
        <w:spacing w:after="120"/>
        <w:rPr>
          <w:sz w:val="20"/>
          <w:lang w:val="cs-CZ"/>
        </w:rPr>
      </w:pPr>
      <w:r w:rsidRPr="00D56DA3">
        <w:rPr>
          <w:sz w:val="20"/>
          <w:u w:val="single"/>
          <w:lang w:val="cs-CZ"/>
        </w:rPr>
        <w:t xml:space="preserve">Právní upozornění: </w:t>
      </w:r>
      <w:r w:rsidRPr="00D56DA3">
        <w:rPr>
          <w:sz w:val="20"/>
          <w:u w:val="single"/>
          <w:lang w:val="cs-CZ"/>
        </w:rPr>
        <w:br/>
      </w:r>
      <w:r w:rsidRPr="00D56DA3">
        <w:rPr>
          <w:sz w:val="20"/>
          <w:lang w:val="cs-CZ"/>
        </w:rPr>
        <w:t>Běžné názvy, obchodní názvy, názvy produktů a podobné názvy uvedené v této tiskové zprávě jsou chráněny autorským právem. Mohou také obsahovat ochranné známky a být jako takové chráněny, aniž by byly výslovně zvýrazněny.</w:t>
      </w:r>
    </w:p>
    <w:p w14:paraId="1A38CC1F" w14:textId="77777777" w:rsidR="00A56C47" w:rsidRPr="00D56DA3" w:rsidRDefault="00A56C47" w:rsidP="00A56C47">
      <w:pPr>
        <w:tabs>
          <w:tab w:val="left" w:pos="6550"/>
        </w:tabs>
        <w:spacing w:after="120"/>
        <w:rPr>
          <w:sz w:val="20"/>
          <w:lang w:val="cs-CZ"/>
        </w:rPr>
      </w:pPr>
      <w:r w:rsidRPr="00D56DA3">
        <w:rPr>
          <w:sz w:val="20"/>
          <w:lang w:val="cs-CZ"/>
        </w:rPr>
        <w:t xml:space="preserve"> </w:t>
      </w:r>
      <w:r w:rsidRPr="00D56DA3">
        <w:rPr>
          <w:sz w:val="20"/>
          <w:lang w:val="cs-CZ"/>
        </w:rPr>
        <w:tab/>
      </w:r>
    </w:p>
    <w:p w14:paraId="0FFB6E99" w14:textId="77777777" w:rsidR="00A56C47" w:rsidRPr="00D56DA3" w:rsidRDefault="00A56C47" w:rsidP="00A56C47">
      <w:pPr>
        <w:spacing w:after="120"/>
        <w:rPr>
          <w:color w:val="8AB73E"/>
          <w:szCs w:val="22"/>
          <w:lang w:val="cs-CZ"/>
        </w:rPr>
      </w:pPr>
      <w:hyperlink r:id="rId13" w:history="1">
        <w:r w:rsidRPr="00D56DA3">
          <w:rPr>
            <w:rStyle w:val="Hyperlink"/>
            <w:color w:val="8AB73E"/>
            <w:lang w:val="cs-CZ"/>
          </w:rPr>
          <w:t>www.engelglobal.com</w:t>
        </w:r>
      </w:hyperlink>
    </w:p>
    <w:p w14:paraId="4301E790" w14:textId="70DE2CC9" w:rsidR="0030527B" w:rsidRPr="00D56DA3" w:rsidRDefault="0030527B" w:rsidP="00A56C47">
      <w:pPr>
        <w:spacing w:after="120"/>
        <w:rPr>
          <w:color w:val="81B73E"/>
          <w:szCs w:val="22"/>
          <w:lang w:val="cs-CZ"/>
        </w:rPr>
      </w:pPr>
    </w:p>
    <w:sectPr w:rsidR="0030527B" w:rsidRPr="00D56DA3" w:rsidSect="00EF6D59">
      <w:headerReference w:type="default" r:id="rId14"/>
      <w:footerReference w:type="default" r:id="rId15"/>
      <w:pgSz w:w="11906" w:h="16838"/>
      <w:pgMar w:top="2269" w:right="707" w:bottom="1276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4DFA" w14:textId="77777777" w:rsidR="00C75EA9" w:rsidRDefault="00C75EA9">
      <w:r>
        <w:separator/>
      </w:r>
    </w:p>
  </w:endnote>
  <w:endnote w:type="continuationSeparator" w:id="0">
    <w:p w14:paraId="52A7238C" w14:textId="77777777" w:rsidR="00C75EA9" w:rsidRDefault="00C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E84D8" w14:textId="77777777" w:rsidR="000F73E4" w:rsidRDefault="000F73E4" w:rsidP="00330AAD">
    <w:pPr>
      <w:pStyle w:val="Fuzeile"/>
      <w:jc w:val="right"/>
    </w:pPr>
  </w:p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7658" w14:textId="77777777" w:rsidR="00C75EA9" w:rsidRDefault="00C75EA9">
      <w:r>
        <w:separator/>
      </w:r>
    </w:p>
  </w:footnote>
  <w:footnote w:type="continuationSeparator" w:id="0">
    <w:p w14:paraId="0B7C1CFA" w14:textId="77777777" w:rsidR="00C75EA9" w:rsidRDefault="00C7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344F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  <w:lang w:val="de-AT"/>
      </w:rPr>
    </w:pPr>
    <w:r>
      <w:rPr>
        <w:rFonts w:ascii="Arial Black" w:hAnsi="Arial Black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2DCC94BE" w14:textId="77777777" w:rsidR="00D34C13" w:rsidRDefault="00D34C13" w:rsidP="00D34C13">
    <w:pPr>
      <w:spacing w:before="20"/>
      <w:ind w:left="20"/>
      <w:jc w:val="right"/>
      <w:rPr>
        <w:rFonts w:ascii="Arial Black" w:hAnsi="Arial Black"/>
        <w:sz w:val="30"/>
      </w:rPr>
    </w:pPr>
    <w:r>
      <w:rPr>
        <w:color w:val="1A161B"/>
        <w:sz w:val="30"/>
      </w:rPr>
      <w:t>tisk|</w:t>
    </w:r>
    <w:r>
      <w:rPr>
        <w:rFonts w:ascii="Times New Roman" w:hAnsi="Times New Roman"/>
        <w:color w:val="1A161B"/>
        <w:spacing w:val="13"/>
        <w:sz w:val="30"/>
      </w:rPr>
      <w:t xml:space="preserve"> </w:t>
    </w:r>
    <w:r>
      <w:rPr>
        <w:rFonts w:ascii="Arial Black" w:hAnsi="Arial Black"/>
        <w:color w:val="94C039"/>
        <w:sz w:val="30"/>
      </w:rPr>
      <w:t>tiskov</w:t>
    </w:r>
    <w:r>
      <w:rPr>
        <w:color w:val="94C039"/>
        <w:sz w:val="30"/>
      </w:rPr>
      <w:t>á</w:t>
    </w:r>
    <w:r>
      <w:rPr>
        <w:rFonts w:ascii="Times New Roman" w:hAnsi="Times New Roman"/>
        <w:color w:val="94C039"/>
        <w:spacing w:val="12"/>
        <w:sz w:val="30"/>
      </w:rPr>
      <w:t xml:space="preserve"> </w:t>
    </w:r>
    <w:r>
      <w:rPr>
        <w:rFonts w:ascii="Arial Black" w:hAnsi="Arial Black"/>
        <w:color w:val="94C039"/>
        <w:spacing w:val="-2"/>
        <w:sz w:val="30"/>
      </w:rPr>
      <w:t>zpr</w:t>
    </w:r>
    <w:r>
      <w:rPr>
        <w:color w:val="94C039"/>
        <w:spacing w:val="-2"/>
        <w:sz w:val="30"/>
      </w:rPr>
      <w:t>á</w:t>
    </w:r>
    <w:r>
      <w:rPr>
        <w:rFonts w:ascii="Arial Black" w:hAnsi="Arial Black"/>
        <w:color w:val="94C039"/>
        <w:spacing w:val="-2"/>
        <w:sz w:val="30"/>
      </w:rPr>
      <w:t>va</w:t>
    </w:r>
  </w:p>
  <w:p w14:paraId="2AE0E7A3" w14:textId="1FF5A521" w:rsidR="00330AAD" w:rsidRDefault="00330AAD" w:rsidP="00D34C1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0518"/>
    <w:rsid w:val="00012DF0"/>
    <w:rsid w:val="0001641D"/>
    <w:rsid w:val="00025395"/>
    <w:rsid w:val="00025A78"/>
    <w:rsid w:val="000262B1"/>
    <w:rsid w:val="000367DB"/>
    <w:rsid w:val="000435EF"/>
    <w:rsid w:val="000467D4"/>
    <w:rsid w:val="00061FC8"/>
    <w:rsid w:val="00064998"/>
    <w:rsid w:val="00064BEF"/>
    <w:rsid w:val="000823E0"/>
    <w:rsid w:val="0008365F"/>
    <w:rsid w:val="00090455"/>
    <w:rsid w:val="00091D0C"/>
    <w:rsid w:val="00092329"/>
    <w:rsid w:val="00093FB9"/>
    <w:rsid w:val="000A2855"/>
    <w:rsid w:val="000A409F"/>
    <w:rsid w:val="000A54A9"/>
    <w:rsid w:val="000B041C"/>
    <w:rsid w:val="000B1FEE"/>
    <w:rsid w:val="000B4A72"/>
    <w:rsid w:val="000B514D"/>
    <w:rsid w:val="000D52B9"/>
    <w:rsid w:val="000D64E1"/>
    <w:rsid w:val="000D67D0"/>
    <w:rsid w:val="000E6E1D"/>
    <w:rsid w:val="000F3478"/>
    <w:rsid w:val="000F3615"/>
    <w:rsid w:val="000F43E4"/>
    <w:rsid w:val="000F609A"/>
    <w:rsid w:val="000F6E88"/>
    <w:rsid w:val="000F73E4"/>
    <w:rsid w:val="00103203"/>
    <w:rsid w:val="00107DF7"/>
    <w:rsid w:val="00111A5F"/>
    <w:rsid w:val="00115FD5"/>
    <w:rsid w:val="00134125"/>
    <w:rsid w:val="0013655D"/>
    <w:rsid w:val="00141247"/>
    <w:rsid w:val="00144179"/>
    <w:rsid w:val="00150748"/>
    <w:rsid w:val="001538E4"/>
    <w:rsid w:val="00154D92"/>
    <w:rsid w:val="001646C4"/>
    <w:rsid w:val="00173426"/>
    <w:rsid w:val="001757ED"/>
    <w:rsid w:val="00176B68"/>
    <w:rsid w:val="00187841"/>
    <w:rsid w:val="001947D6"/>
    <w:rsid w:val="001A0ED9"/>
    <w:rsid w:val="001A429D"/>
    <w:rsid w:val="001A6570"/>
    <w:rsid w:val="001A687D"/>
    <w:rsid w:val="001C2E04"/>
    <w:rsid w:val="001C5B8A"/>
    <w:rsid w:val="001C77ED"/>
    <w:rsid w:val="001D0402"/>
    <w:rsid w:val="001D1F4E"/>
    <w:rsid w:val="001E1F1C"/>
    <w:rsid w:val="001E25E6"/>
    <w:rsid w:val="001E4B0D"/>
    <w:rsid w:val="001E786D"/>
    <w:rsid w:val="001E7B67"/>
    <w:rsid w:val="001F22E3"/>
    <w:rsid w:val="00200A0F"/>
    <w:rsid w:val="0020389A"/>
    <w:rsid w:val="00206056"/>
    <w:rsid w:val="002228C0"/>
    <w:rsid w:val="00223F7A"/>
    <w:rsid w:val="00227B5E"/>
    <w:rsid w:val="002326FE"/>
    <w:rsid w:val="0023362F"/>
    <w:rsid w:val="00241B64"/>
    <w:rsid w:val="00245D0B"/>
    <w:rsid w:val="00251CD1"/>
    <w:rsid w:val="00266B45"/>
    <w:rsid w:val="00267298"/>
    <w:rsid w:val="00274F2C"/>
    <w:rsid w:val="00275321"/>
    <w:rsid w:val="00275F4C"/>
    <w:rsid w:val="00282F55"/>
    <w:rsid w:val="002834A6"/>
    <w:rsid w:val="00285E24"/>
    <w:rsid w:val="00291D8A"/>
    <w:rsid w:val="002920FE"/>
    <w:rsid w:val="00296D79"/>
    <w:rsid w:val="002A03A5"/>
    <w:rsid w:val="002A3967"/>
    <w:rsid w:val="002B1C7A"/>
    <w:rsid w:val="002B5771"/>
    <w:rsid w:val="002C2AB5"/>
    <w:rsid w:val="002E57A0"/>
    <w:rsid w:val="002E6A36"/>
    <w:rsid w:val="002F087C"/>
    <w:rsid w:val="002F4BD3"/>
    <w:rsid w:val="002F596D"/>
    <w:rsid w:val="0030078E"/>
    <w:rsid w:val="003011B7"/>
    <w:rsid w:val="0030196B"/>
    <w:rsid w:val="0030292A"/>
    <w:rsid w:val="0030527B"/>
    <w:rsid w:val="003071D0"/>
    <w:rsid w:val="003077D4"/>
    <w:rsid w:val="003260DF"/>
    <w:rsid w:val="003273C3"/>
    <w:rsid w:val="00330AAD"/>
    <w:rsid w:val="003524A7"/>
    <w:rsid w:val="00353323"/>
    <w:rsid w:val="00353819"/>
    <w:rsid w:val="00353D48"/>
    <w:rsid w:val="003540D7"/>
    <w:rsid w:val="00354800"/>
    <w:rsid w:val="003566C9"/>
    <w:rsid w:val="003707E7"/>
    <w:rsid w:val="00374742"/>
    <w:rsid w:val="00376506"/>
    <w:rsid w:val="00380443"/>
    <w:rsid w:val="00386BD0"/>
    <w:rsid w:val="00386D9C"/>
    <w:rsid w:val="003905A4"/>
    <w:rsid w:val="00391598"/>
    <w:rsid w:val="00391CA5"/>
    <w:rsid w:val="003942A6"/>
    <w:rsid w:val="003A1C60"/>
    <w:rsid w:val="003B74B8"/>
    <w:rsid w:val="003C40A4"/>
    <w:rsid w:val="003C66D9"/>
    <w:rsid w:val="004003AB"/>
    <w:rsid w:val="00400A9A"/>
    <w:rsid w:val="00405096"/>
    <w:rsid w:val="004116E3"/>
    <w:rsid w:val="004166F3"/>
    <w:rsid w:val="0041671C"/>
    <w:rsid w:val="00425F90"/>
    <w:rsid w:val="00430A89"/>
    <w:rsid w:val="00431C85"/>
    <w:rsid w:val="00440866"/>
    <w:rsid w:val="00450D9F"/>
    <w:rsid w:val="00451224"/>
    <w:rsid w:val="00456A23"/>
    <w:rsid w:val="00462CAC"/>
    <w:rsid w:val="0046305D"/>
    <w:rsid w:val="00470E7D"/>
    <w:rsid w:val="00474E5A"/>
    <w:rsid w:val="00475D95"/>
    <w:rsid w:val="004921E6"/>
    <w:rsid w:val="00492F7E"/>
    <w:rsid w:val="00496BCB"/>
    <w:rsid w:val="004A7CB5"/>
    <w:rsid w:val="004B1AAA"/>
    <w:rsid w:val="004C251B"/>
    <w:rsid w:val="004C3E12"/>
    <w:rsid w:val="004D336F"/>
    <w:rsid w:val="004E32A3"/>
    <w:rsid w:val="004E6E3B"/>
    <w:rsid w:val="004F1D5C"/>
    <w:rsid w:val="004F7238"/>
    <w:rsid w:val="004F7548"/>
    <w:rsid w:val="00515FA0"/>
    <w:rsid w:val="005226F9"/>
    <w:rsid w:val="00534E1B"/>
    <w:rsid w:val="005418DC"/>
    <w:rsid w:val="00543572"/>
    <w:rsid w:val="005459B9"/>
    <w:rsid w:val="00564FE8"/>
    <w:rsid w:val="00566BD6"/>
    <w:rsid w:val="005724E7"/>
    <w:rsid w:val="00573E63"/>
    <w:rsid w:val="00574E03"/>
    <w:rsid w:val="005765BE"/>
    <w:rsid w:val="00585B22"/>
    <w:rsid w:val="005979E2"/>
    <w:rsid w:val="005A7780"/>
    <w:rsid w:val="005A7FAC"/>
    <w:rsid w:val="005B100F"/>
    <w:rsid w:val="005B581D"/>
    <w:rsid w:val="005B6800"/>
    <w:rsid w:val="005C2ECC"/>
    <w:rsid w:val="005C4D50"/>
    <w:rsid w:val="005C5D6B"/>
    <w:rsid w:val="005E66DC"/>
    <w:rsid w:val="005E7DD6"/>
    <w:rsid w:val="005F00D0"/>
    <w:rsid w:val="005F1E9C"/>
    <w:rsid w:val="00601DB7"/>
    <w:rsid w:val="00620837"/>
    <w:rsid w:val="00625812"/>
    <w:rsid w:val="00631F9B"/>
    <w:rsid w:val="00646F37"/>
    <w:rsid w:val="00654F6E"/>
    <w:rsid w:val="00657B9A"/>
    <w:rsid w:val="006620E9"/>
    <w:rsid w:val="00667846"/>
    <w:rsid w:val="00667A3E"/>
    <w:rsid w:val="00667A62"/>
    <w:rsid w:val="00675D24"/>
    <w:rsid w:val="006813B6"/>
    <w:rsid w:val="00684AF9"/>
    <w:rsid w:val="00691F7E"/>
    <w:rsid w:val="00695AE4"/>
    <w:rsid w:val="006A0E1D"/>
    <w:rsid w:val="006A4DC8"/>
    <w:rsid w:val="006B10D5"/>
    <w:rsid w:val="006C7B5A"/>
    <w:rsid w:val="006D5FA8"/>
    <w:rsid w:val="006E3145"/>
    <w:rsid w:val="006E59E4"/>
    <w:rsid w:val="006F7DAD"/>
    <w:rsid w:val="007047A9"/>
    <w:rsid w:val="00705E2A"/>
    <w:rsid w:val="00706D86"/>
    <w:rsid w:val="00716ACF"/>
    <w:rsid w:val="00720BB7"/>
    <w:rsid w:val="00721F3E"/>
    <w:rsid w:val="007302B6"/>
    <w:rsid w:val="00730FBF"/>
    <w:rsid w:val="00737B8C"/>
    <w:rsid w:val="00743470"/>
    <w:rsid w:val="00762756"/>
    <w:rsid w:val="00767302"/>
    <w:rsid w:val="0076781C"/>
    <w:rsid w:val="00772540"/>
    <w:rsid w:val="00775346"/>
    <w:rsid w:val="0077728B"/>
    <w:rsid w:val="00781D03"/>
    <w:rsid w:val="007830F6"/>
    <w:rsid w:val="00785202"/>
    <w:rsid w:val="007911E8"/>
    <w:rsid w:val="007A71E3"/>
    <w:rsid w:val="007B2D68"/>
    <w:rsid w:val="007B4D14"/>
    <w:rsid w:val="007B7E68"/>
    <w:rsid w:val="007C387E"/>
    <w:rsid w:val="007D34A3"/>
    <w:rsid w:val="007E05FA"/>
    <w:rsid w:val="007E0A41"/>
    <w:rsid w:val="007E0C09"/>
    <w:rsid w:val="007E7327"/>
    <w:rsid w:val="007F4949"/>
    <w:rsid w:val="0080068D"/>
    <w:rsid w:val="0080148D"/>
    <w:rsid w:val="00815994"/>
    <w:rsid w:val="00823730"/>
    <w:rsid w:val="00825B85"/>
    <w:rsid w:val="008370A6"/>
    <w:rsid w:val="00840364"/>
    <w:rsid w:val="00846BC7"/>
    <w:rsid w:val="00867250"/>
    <w:rsid w:val="008676A7"/>
    <w:rsid w:val="00872BF4"/>
    <w:rsid w:val="00874FC0"/>
    <w:rsid w:val="0087542E"/>
    <w:rsid w:val="00885C96"/>
    <w:rsid w:val="008915D8"/>
    <w:rsid w:val="0089160E"/>
    <w:rsid w:val="00894861"/>
    <w:rsid w:val="008A6B21"/>
    <w:rsid w:val="008B23C6"/>
    <w:rsid w:val="008C10C3"/>
    <w:rsid w:val="008C1C63"/>
    <w:rsid w:val="008D29E8"/>
    <w:rsid w:val="008D38E1"/>
    <w:rsid w:val="008E3C49"/>
    <w:rsid w:val="008F3B7C"/>
    <w:rsid w:val="008F4948"/>
    <w:rsid w:val="00903B91"/>
    <w:rsid w:val="0090684B"/>
    <w:rsid w:val="0091017F"/>
    <w:rsid w:val="00910664"/>
    <w:rsid w:val="00914877"/>
    <w:rsid w:val="0091536B"/>
    <w:rsid w:val="0092151F"/>
    <w:rsid w:val="00930D8A"/>
    <w:rsid w:val="0093197D"/>
    <w:rsid w:val="00933095"/>
    <w:rsid w:val="009418AB"/>
    <w:rsid w:val="009419AC"/>
    <w:rsid w:val="00945639"/>
    <w:rsid w:val="009460E5"/>
    <w:rsid w:val="0095052D"/>
    <w:rsid w:val="009519A9"/>
    <w:rsid w:val="00961849"/>
    <w:rsid w:val="00975CDF"/>
    <w:rsid w:val="00991153"/>
    <w:rsid w:val="009949A2"/>
    <w:rsid w:val="00997D60"/>
    <w:rsid w:val="009A0F1B"/>
    <w:rsid w:val="009C0B21"/>
    <w:rsid w:val="009C5C79"/>
    <w:rsid w:val="009C5EEB"/>
    <w:rsid w:val="009D25D2"/>
    <w:rsid w:val="009D260B"/>
    <w:rsid w:val="009D6732"/>
    <w:rsid w:val="009D7F1A"/>
    <w:rsid w:val="009F03EA"/>
    <w:rsid w:val="009F13D0"/>
    <w:rsid w:val="00A00773"/>
    <w:rsid w:val="00A021C5"/>
    <w:rsid w:val="00A03105"/>
    <w:rsid w:val="00A0482A"/>
    <w:rsid w:val="00A052CD"/>
    <w:rsid w:val="00A14373"/>
    <w:rsid w:val="00A169EC"/>
    <w:rsid w:val="00A3397D"/>
    <w:rsid w:val="00A40938"/>
    <w:rsid w:val="00A41DCC"/>
    <w:rsid w:val="00A5459A"/>
    <w:rsid w:val="00A56C47"/>
    <w:rsid w:val="00A663E1"/>
    <w:rsid w:val="00A7179D"/>
    <w:rsid w:val="00A90DD1"/>
    <w:rsid w:val="00A9659F"/>
    <w:rsid w:val="00AB1D7B"/>
    <w:rsid w:val="00AC3F7C"/>
    <w:rsid w:val="00AE2FAB"/>
    <w:rsid w:val="00AE4701"/>
    <w:rsid w:val="00AF082E"/>
    <w:rsid w:val="00AF6714"/>
    <w:rsid w:val="00B04143"/>
    <w:rsid w:val="00B061E7"/>
    <w:rsid w:val="00B110A7"/>
    <w:rsid w:val="00B116DF"/>
    <w:rsid w:val="00B11943"/>
    <w:rsid w:val="00B177DF"/>
    <w:rsid w:val="00B27579"/>
    <w:rsid w:val="00B2772E"/>
    <w:rsid w:val="00B27A4B"/>
    <w:rsid w:val="00B30517"/>
    <w:rsid w:val="00B36631"/>
    <w:rsid w:val="00B579C4"/>
    <w:rsid w:val="00B607CB"/>
    <w:rsid w:val="00B727EE"/>
    <w:rsid w:val="00B728AF"/>
    <w:rsid w:val="00B758FA"/>
    <w:rsid w:val="00B76DE3"/>
    <w:rsid w:val="00B77C24"/>
    <w:rsid w:val="00B813FE"/>
    <w:rsid w:val="00B8565A"/>
    <w:rsid w:val="00B8617E"/>
    <w:rsid w:val="00B86DAB"/>
    <w:rsid w:val="00BA1184"/>
    <w:rsid w:val="00BA13C6"/>
    <w:rsid w:val="00BC6852"/>
    <w:rsid w:val="00BD748A"/>
    <w:rsid w:val="00C023E3"/>
    <w:rsid w:val="00C02511"/>
    <w:rsid w:val="00C11A1D"/>
    <w:rsid w:val="00C12D2D"/>
    <w:rsid w:val="00C25A8C"/>
    <w:rsid w:val="00C2626D"/>
    <w:rsid w:val="00C3045A"/>
    <w:rsid w:val="00C331EA"/>
    <w:rsid w:val="00C4180B"/>
    <w:rsid w:val="00C454EB"/>
    <w:rsid w:val="00C52403"/>
    <w:rsid w:val="00C56C1D"/>
    <w:rsid w:val="00C607D1"/>
    <w:rsid w:val="00C636A6"/>
    <w:rsid w:val="00C75EA9"/>
    <w:rsid w:val="00C9367E"/>
    <w:rsid w:val="00C9728D"/>
    <w:rsid w:val="00CA3FCD"/>
    <w:rsid w:val="00CA5730"/>
    <w:rsid w:val="00CB3B4B"/>
    <w:rsid w:val="00CC4754"/>
    <w:rsid w:val="00CD4C7D"/>
    <w:rsid w:val="00CE18EA"/>
    <w:rsid w:val="00CE2D93"/>
    <w:rsid w:val="00CE3FC4"/>
    <w:rsid w:val="00CE5B30"/>
    <w:rsid w:val="00D066D7"/>
    <w:rsid w:val="00D067EE"/>
    <w:rsid w:val="00D23A05"/>
    <w:rsid w:val="00D315B6"/>
    <w:rsid w:val="00D34C13"/>
    <w:rsid w:val="00D372D9"/>
    <w:rsid w:val="00D42943"/>
    <w:rsid w:val="00D43C53"/>
    <w:rsid w:val="00D53C12"/>
    <w:rsid w:val="00D56DA3"/>
    <w:rsid w:val="00D65BD0"/>
    <w:rsid w:val="00D67626"/>
    <w:rsid w:val="00D7070B"/>
    <w:rsid w:val="00D70DC5"/>
    <w:rsid w:val="00D739D5"/>
    <w:rsid w:val="00D82CBA"/>
    <w:rsid w:val="00D836B4"/>
    <w:rsid w:val="00D91DDC"/>
    <w:rsid w:val="00D92814"/>
    <w:rsid w:val="00D9383B"/>
    <w:rsid w:val="00DA0C6A"/>
    <w:rsid w:val="00DA2961"/>
    <w:rsid w:val="00DA3169"/>
    <w:rsid w:val="00DB5B07"/>
    <w:rsid w:val="00DB73B9"/>
    <w:rsid w:val="00DC60C8"/>
    <w:rsid w:val="00DD2AD8"/>
    <w:rsid w:val="00DD7516"/>
    <w:rsid w:val="00DE7085"/>
    <w:rsid w:val="00DE7CCC"/>
    <w:rsid w:val="00DF2179"/>
    <w:rsid w:val="00DF4F83"/>
    <w:rsid w:val="00E13D4B"/>
    <w:rsid w:val="00E14E73"/>
    <w:rsid w:val="00E22B18"/>
    <w:rsid w:val="00E36457"/>
    <w:rsid w:val="00E40E45"/>
    <w:rsid w:val="00E43489"/>
    <w:rsid w:val="00E4511B"/>
    <w:rsid w:val="00E46B4D"/>
    <w:rsid w:val="00E50862"/>
    <w:rsid w:val="00E60FA8"/>
    <w:rsid w:val="00E64005"/>
    <w:rsid w:val="00E712CA"/>
    <w:rsid w:val="00E77B42"/>
    <w:rsid w:val="00E824C6"/>
    <w:rsid w:val="00E9191A"/>
    <w:rsid w:val="00E927C0"/>
    <w:rsid w:val="00E9382F"/>
    <w:rsid w:val="00EA2A42"/>
    <w:rsid w:val="00EA72A8"/>
    <w:rsid w:val="00EB11B8"/>
    <w:rsid w:val="00EB4A94"/>
    <w:rsid w:val="00EC2BC5"/>
    <w:rsid w:val="00EC583D"/>
    <w:rsid w:val="00ED0C8F"/>
    <w:rsid w:val="00ED6192"/>
    <w:rsid w:val="00ED6A83"/>
    <w:rsid w:val="00EE1A82"/>
    <w:rsid w:val="00EF1692"/>
    <w:rsid w:val="00EF3EEB"/>
    <w:rsid w:val="00EF6D59"/>
    <w:rsid w:val="00F06B72"/>
    <w:rsid w:val="00F1496F"/>
    <w:rsid w:val="00F156FA"/>
    <w:rsid w:val="00F1605A"/>
    <w:rsid w:val="00F22302"/>
    <w:rsid w:val="00F22754"/>
    <w:rsid w:val="00F32F95"/>
    <w:rsid w:val="00F33879"/>
    <w:rsid w:val="00F35C3F"/>
    <w:rsid w:val="00F36F4C"/>
    <w:rsid w:val="00F407F6"/>
    <w:rsid w:val="00F436C7"/>
    <w:rsid w:val="00F45225"/>
    <w:rsid w:val="00F53674"/>
    <w:rsid w:val="00F6379C"/>
    <w:rsid w:val="00F63CBC"/>
    <w:rsid w:val="00F9686B"/>
    <w:rsid w:val="00FA1036"/>
    <w:rsid w:val="00FA2E6A"/>
    <w:rsid w:val="00FA547E"/>
    <w:rsid w:val="00FD3251"/>
    <w:rsid w:val="00FE1208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  <w:lang w:eastAsia="de-DE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  <w:lang w:val="de-AT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  <w:lang w:val="de-DE" w:eastAsia="de-DE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  <w:lang w:val="de-AT" w:eastAsia="en-US" w:bidi="ar-SA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  <w:lang w:val="de-DE" w:eastAsia="en-US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  <w:lang w:val="de-DE" w:eastAsia="en-US" w:bidi="ar-SA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  <w:lang w:val="de-AT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  <w:lang w:val="de-DE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:lang w:val="de-AT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character" w:customStyle="1" w:styleId="s1">
    <w:name w:val="s1"/>
    <w:basedOn w:val="Absatz-Standardschriftart"/>
    <w:rsid w:val="00675D24"/>
  </w:style>
  <w:style w:type="character" w:customStyle="1" w:styleId="apple-converted-space">
    <w:name w:val="apple-converted-space"/>
    <w:basedOn w:val="Absatz-Standardschriftart"/>
    <w:rsid w:val="00675D24"/>
  </w:style>
  <w:style w:type="character" w:customStyle="1" w:styleId="s2">
    <w:name w:val="s2"/>
    <w:basedOn w:val="Absatz-Standardschriftart"/>
    <w:rsid w:val="00675D24"/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 w:hint="default"/>
      <w:sz w:val="18"/>
      <w:szCs w:val="18"/>
    </w:rPr>
  </w:style>
  <w:style w:type="character" w:styleId="BesuchterLink">
    <w:name w:val="FollowedHyperlink"/>
    <w:basedOn w:val="Absatz-Standardschriftart"/>
    <w:rsid w:val="000D52B9"/>
    <w:rPr>
      <w:color w:val="96607D" w:themeColor="followedHyperlink"/>
      <w:u w:val="single"/>
    </w:rPr>
  </w:style>
  <w:style w:type="character" w:styleId="Platzhaltertext">
    <w:name w:val="Placeholder Text"/>
    <w:basedOn w:val="Absatz-Standardschriftart"/>
    <w:uiPriority w:val="99"/>
    <w:unhideWhenUsed/>
    <w:rsid w:val="00D56D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cs/cz/produkty/automatizace-vstrikovani/linearni-robot" TargetMode="External"/><Relationship Id="rId13" Type="http://schemas.openxmlformats.org/officeDocument/2006/relationships/hyperlink" Target="http://www.engelglobal.com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ngelglobal.com/en/fairs-events/K2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gelglobal.com/cs/cz/digitalni-reseni/digitalizace-vstrikovani/monitorovani-procesu-vstrikovani-plast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ngelglobal.com/cs/cz/digitalni-reseni/digitalizace-vstrikovani/optimalizace-viskozity-plastu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engelglobal.com/cs/cz/digitalni-reseni/vstrikovacich-forem/vstrikovani-plastu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906E7-B58A-444C-8461-77BC7FF92753}"/>
</file>

<file path=customXml/itemProps3.xml><?xml version="1.0" encoding="utf-8"?>
<ds:datastoreItem xmlns:ds="http://schemas.openxmlformats.org/officeDocument/2006/customXml" ds:itemID="{EF5EAAE0-BB4E-4C4D-B0EB-68CCF8969EAC}"/>
</file>

<file path=customXml/itemProps4.xml><?xml version="1.0" encoding="utf-8"?>
<ds:datastoreItem xmlns:ds="http://schemas.openxmlformats.org/officeDocument/2006/customXml" ds:itemID="{E8B6128F-4B1C-46DA-84A4-9AD5D8FF56C5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780</Words>
  <Characters>5721</Characters>
  <Application>Microsoft Office Word</Application>
  <DocSecurity>0</DocSecurity>
  <Lines>47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6489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Gruenberger Lukas</cp:lastModifiedBy>
  <cp:revision>5</cp:revision>
  <cp:lastPrinted>2025-08-21T10:44:00Z</cp:lastPrinted>
  <dcterms:created xsi:type="dcterms:W3CDTF">2025-08-21T10:45:00Z</dcterms:created>
  <dcterms:modified xsi:type="dcterms:W3CDTF">2025-10-06T07:33:00Z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