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9C2E" w14:textId="77777777" w:rsidR="008C10C3" w:rsidRPr="00F06A13" w:rsidRDefault="007273EB" w:rsidP="007273EB">
      <w:pPr>
        <w:pStyle w:val="berschrift2"/>
        <w:rPr>
          <w:lang w:val="pl-PL"/>
        </w:rPr>
      </w:pPr>
      <w:r>
        <w:rPr>
          <w:iCs w:val="0"/>
          <w:lang w:val="pl-PL"/>
        </w:rPr>
        <w:t>ENGEL zamyka obieg materiałów na targach Fakuma 2021</w:t>
      </w:r>
    </w:p>
    <w:p w14:paraId="67D65545" w14:textId="77777777" w:rsidR="008C10C3" w:rsidRPr="00F06A13" w:rsidRDefault="007273EB" w:rsidP="007273EB">
      <w:pPr>
        <w:pStyle w:val="berschrift1"/>
        <w:rPr>
          <w:lang w:val="pl-PL"/>
        </w:rPr>
      </w:pPr>
      <w:r>
        <w:rPr>
          <w:szCs w:val="40"/>
          <w:lang w:val="pl-PL"/>
        </w:rPr>
        <w:t>Metoda prasowania wtryskowego detali cienkościennych w technice form piętrowych</w:t>
      </w:r>
    </w:p>
    <w:p w14:paraId="249219A0" w14:textId="77777777" w:rsidR="006E3145" w:rsidRPr="00F06A13" w:rsidRDefault="006E3145" w:rsidP="006E3145">
      <w:pPr>
        <w:pStyle w:val="berschrift3"/>
        <w:rPr>
          <w:lang w:val="pl-PL"/>
        </w:rPr>
      </w:pPr>
    </w:p>
    <w:p w14:paraId="13EDD5A3" w14:textId="77777777" w:rsidR="006E3145" w:rsidRDefault="007273EB" w:rsidP="007273EB">
      <w:r>
        <w:rPr>
          <w:szCs w:val="22"/>
          <w:lang w:val="pl-PL"/>
        </w:rPr>
        <w:t>Schwertberg/Austria – sierpień 2021</w:t>
      </w:r>
    </w:p>
    <w:p w14:paraId="26297EC5" w14:textId="77777777" w:rsidR="00F361DE" w:rsidRPr="00F06A13" w:rsidRDefault="007273EB" w:rsidP="007273EB">
      <w:pPr>
        <w:pStyle w:val="Vorspann"/>
        <w:rPr>
          <w:lang w:val="pl-PL"/>
        </w:rPr>
      </w:pPr>
      <w:r>
        <w:rPr>
          <w:bCs/>
          <w:szCs w:val="24"/>
          <w:lang w:val="pl-PL"/>
        </w:rPr>
        <w:t>Na targach Fakuma 2021 w Friedrichshafen od 12 do 16 października w centrum zainteresowania na stoisku ENGEL znajdą się kwestie zrównoważonego rozwój. Na przykładzie zdobionych jednoskładnikowych opakowań do żywności wraz procesem przetwarzaniem regranulatu z odpadów etykietowych, zostanie zaprezentowany łańcuch procesów w zakresie gospodarki o obiegu zamkniętym. Będzie to rónież okazją do światowej premiery wtryskarki ENGEL e</w:t>
      </w:r>
      <w:r w:rsidR="00F06A13">
        <w:rPr>
          <w:bCs/>
          <w:szCs w:val="24"/>
          <w:lang w:val="pl-PL"/>
        </w:rPr>
        <w:noBreakHyphen/>
      </w:r>
      <w:r>
        <w:rPr>
          <w:bCs/>
          <w:szCs w:val="24"/>
          <w:lang w:val="pl-PL"/>
        </w:rPr>
        <w:t xml:space="preserve">speed w typoszeregu 4200 kN. Wymagające zastosowania dla branży opakowaniowej wymagają kombinacji ekstremalnych – prasowania wtryskowego i technologii piętrowych form wtryskowych. </w:t>
      </w:r>
    </w:p>
    <w:p w14:paraId="20F11A05" w14:textId="77777777" w:rsidR="00F361DE" w:rsidRPr="00F06A13" w:rsidRDefault="00F361DE" w:rsidP="00B964A0">
      <w:pPr>
        <w:pStyle w:val="Vorspann"/>
        <w:spacing w:after="120" w:line="312" w:lineRule="auto"/>
        <w:rPr>
          <w:b w:val="0"/>
          <w:sz w:val="22"/>
          <w:lang w:val="pl-PL"/>
        </w:rPr>
      </w:pPr>
    </w:p>
    <w:p w14:paraId="5C7FEC1C" w14:textId="77777777" w:rsidR="008613AC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 xml:space="preserve">W trakcie pięciu dni odbywających się targów, na wtryskarce e-speed 420/90 ze zintegrowaną technologią In-Mould-Labeling, będą produkowane w sposób w pełni zautomatyzowany, polipropylenowe pojemniki na margarynę. Pojemniki, których grubość ścianek łącznie z etykietą wynosi 0,4 mm, odbierane są z piętrowej formy 4+4 przez szybkobieżną automatyzację z dostępem bocznym a następnie po kontroli jakości przez kamery wizyjne, układane są na taśmociąg. Partnerami biznesowymi prezentacji na targach są MCC Verstraete, Plastisud, Campetella, Mevisco i Borealis. </w:t>
      </w:r>
    </w:p>
    <w:p w14:paraId="3291D427" w14:textId="77777777" w:rsidR="009D669C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 xml:space="preserve">Utrzymujący się trend redukcji grubości ścianek, prowadzi do uzyskiwania coraz bardziej ekstremalnych osiągów odnośnie stosunku drogi płynięcia do grubości ścianki, kształtujących się na poziomie 1:400. W przypadku wielu zastosowań, już przy stosunku 1:300, można utrzymać stałą wysoką jakość produkowanych elementów wyłącznie metodą prasowania wtryskowego. Kolejne zalety technologii prasowania wtryskowego w porównaniu do konwencjonalnyego wtrysku kompaktowego, są: niższa siła zwarcia i mniejsze ciśnienie wtrysku, jak i możliwość obróbki materiałów wysokowiskozowych. W sumie prowadzi to do mniejszego zużycia energii i do bardziej konkurencyjnych kosztów jednostkowych. </w:t>
      </w:r>
    </w:p>
    <w:p w14:paraId="1F8497D0" w14:textId="77777777" w:rsidR="00B851EA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lastRenderedPageBreak/>
        <w:t>Metoda prasowania wtryskowego stanowi jednak często kryterium wykluczające stosowanie formy piętrowej, gdyż w wielu wtryskarkach dynamika ruchów płyt jest niewystarczająca. Inaczej jest w przypadku wtryskarki ENGEL e-speed przeznaczonej do pracy ciągłej z najwyższą wydajnością w przemyśle opakowaniowym. Elektrycznie napędzana jednostka zamykania oraz konstrukcja układu kolanowego umożliwiają bardzo szybkie, a przede wszystkim precyzyjne i krótkie przesunięcia zamka kolanowego, jak to jest w przypadku produkcji pojemników na margarynę – np. 4 mm.</w:t>
      </w:r>
    </w:p>
    <w:p w14:paraId="3CC0D084" w14:textId="77777777" w:rsidR="00CF30C1" w:rsidRPr="00F06A13" w:rsidRDefault="00CF30C1" w:rsidP="00CF30C1">
      <w:pPr>
        <w:spacing w:after="120"/>
        <w:rPr>
          <w:b/>
          <w:bCs/>
          <w:lang w:val="pl-PL"/>
        </w:rPr>
      </w:pPr>
    </w:p>
    <w:p w14:paraId="4C0C3C82" w14:textId="77777777" w:rsidR="00CF30C1" w:rsidRPr="00F06A13" w:rsidRDefault="007273EB" w:rsidP="007273EB">
      <w:pPr>
        <w:spacing w:after="120"/>
        <w:rPr>
          <w:b/>
          <w:bCs/>
          <w:lang w:val="pl-PL"/>
        </w:rPr>
      </w:pPr>
      <w:r w:rsidRPr="007273EB">
        <w:rPr>
          <w:b/>
          <w:bCs/>
          <w:szCs w:val="22"/>
          <w:lang w:val="pl-PL"/>
        </w:rPr>
        <w:t>Maszyna e-speed o wysokich osiągach w nowej wersji</w:t>
      </w:r>
    </w:p>
    <w:p w14:paraId="0C7A17EE" w14:textId="77777777" w:rsidR="00843AF5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>Wprowadzając nowy typoszereg wtryskarek e-speed 420 o sile zamykania 4200 kN, ENGEL dywersyfikuje swoje portfolio by precyzyjnie dopasować wtryskarki i rozwiązania systemowe do danego zastosowania, maksymalizując wydajność. Wtryskarki ENGEL e-speed z hybrydową jednostką wtryskującą i elektryczną jednostką zamykania łączą w sobie bardzo krótkie czasy cyklu, najwyższą precyzję i bardzo duże prędkości wtrysku aż do 1200 mm na sekundę. Ich praca jest przy tym wydajna pod względem energetycznym. Innowacyjny system odzysku energii, odbiera energię hamowania z ruchów formy i przekazuje ją zmagazynowaną z powrotem do silnika – np. przy ponownym przyspieszaniu płyt mocujących.</w:t>
      </w:r>
    </w:p>
    <w:p w14:paraId="42F4AAA0" w14:textId="77777777" w:rsidR="00125D3B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 xml:space="preserve">Dźwignia kolanowa jest zamknięta, co gwarantuje szczególnie niskie zapotrzebowanie na smar i maksymalną czystość. W ten sposób maszyny z serii e-speed spełniają surowe wymagania przemysłu spożywczego. </w:t>
      </w:r>
    </w:p>
    <w:p w14:paraId="3F429990" w14:textId="77777777" w:rsidR="00125D3B" w:rsidRPr="00F06A13" w:rsidRDefault="00125D3B" w:rsidP="00B964A0">
      <w:pPr>
        <w:spacing w:after="120"/>
        <w:rPr>
          <w:b/>
          <w:bCs/>
          <w:lang w:val="pl-PL"/>
        </w:rPr>
      </w:pPr>
    </w:p>
    <w:p w14:paraId="7909F031" w14:textId="77777777" w:rsidR="00125D3B" w:rsidRPr="00F06A13" w:rsidRDefault="007273EB" w:rsidP="007273EB">
      <w:pPr>
        <w:spacing w:after="120"/>
        <w:rPr>
          <w:b/>
          <w:bCs/>
          <w:lang w:val="pl-PL"/>
        </w:rPr>
      </w:pPr>
      <w:r w:rsidRPr="007273EB">
        <w:rPr>
          <w:b/>
          <w:bCs/>
          <w:szCs w:val="22"/>
          <w:lang w:val="pl-PL"/>
        </w:rPr>
        <w:t>Inteligentna technika etykietowania</w:t>
      </w:r>
    </w:p>
    <w:p w14:paraId="0D508190" w14:textId="77777777" w:rsidR="00476024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 xml:space="preserve">Etykiety od MCC Verstraete, stosowane do produkcji pojemników na margarynę na targach Fakuma, są interaktywne. Bazują one na technologii Digimarc. Podobnie jak kod QR, kody Digimarc można zeskanować zwykłym aparatem w smartfonie. Ich zaletą jest możliwość pokrycia w niewidoczny sposób całej powierzchni etykiety. Aparat może uchwycić każdy dowolny punkt. Poza tym kody te nie zaburzają estetyki opakowania. </w:t>
      </w:r>
    </w:p>
    <w:p w14:paraId="64872B3B" w14:textId="77777777" w:rsidR="00476024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 xml:space="preserve">Od etapu produkcji, przez dystrybucję aż po recykling interaktywne etykiety stanowią niezaprzeczalnie wartość dodaną. Konsument może uzyskać informacje o składnikach i </w:t>
      </w:r>
      <w:r>
        <w:rPr>
          <w:szCs w:val="22"/>
          <w:lang w:val="pl-PL"/>
        </w:rPr>
        <w:lastRenderedPageBreak/>
        <w:t>procesie wytwarzania produktu i opakowania bezpośrednio podczas zakupu. Zużyte opakowanie nadal stanowi źródło informacji o swoim recyklingu. Jeżeli pojemniki i etykiety powstały z tego samego materiału, interaktywne opakowania IML można poddać całkowitemu recyklingowi.</w:t>
      </w:r>
    </w:p>
    <w:p w14:paraId="30925FEF" w14:textId="77777777" w:rsidR="00476024" w:rsidRPr="00F06A13" w:rsidRDefault="00476024" w:rsidP="00476024">
      <w:pPr>
        <w:spacing w:after="120"/>
        <w:rPr>
          <w:b/>
          <w:bCs/>
          <w:lang w:val="pl-PL"/>
        </w:rPr>
      </w:pPr>
    </w:p>
    <w:p w14:paraId="7A772412" w14:textId="77777777" w:rsidR="009A6025" w:rsidRPr="00F06A13" w:rsidRDefault="007273EB" w:rsidP="007273EB">
      <w:pPr>
        <w:spacing w:after="120"/>
        <w:rPr>
          <w:b/>
          <w:bCs/>
          <w:lang w:val="pl-PL"/>
        </w:rPr>
      </w:pPr>
      <w:r w:rsidRPr="007273EB">
        <w:rPr>
          <w:b/>
          <w:bCs/>
          <w:szCs w:val="22"/>
          <w:lang w:val="pl-PL"/>
        </w:rPr>
        <w:t>Od pojemnika na margarynę do zaślepki stożkowej</w:t>
      </w:r>
    </w:p>
    <w:p w14:paraId="47AFB4FC" w14:textId="77777777" w:rsidR="00FE2218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>Pojemniki na margarynę produkowane na targach Fakuma, łącznie z etykietą, powstają z polipropylenu. Po zakończonym procesie użytkowania, opakowania z jednolitego tworzywa, a także odpady produkcyjne, można pociąć, a otrzymany materiał wykorzystać do obróbki nowych produktów. Jak to wygląda w praktyce, ENGEL zademonstruje na swoim stoisku targowym, przetwarzając pocięte etykiety w formę regranulatu. Na wtryskarce ENGEL victory 460/80, w 8-krotnej formie firmy Pöppelmann, produkowane są zaślepki stożkowe. Pöppelmann z siedzibą w Lohne (</w:t>
      </w:r>
      <w:r w:rsidR="007326C5">
        <w:rPr>
          <w:szCs w:val="22"/>
          <w:lang w:val="pl-PL"/>
        </w:rPr>
        <w:t xml:space="preserve">Fakuma: </w:t>
      </w:r>
      <w:r>
        <w:rPr>
          <w:szCs w:val="22"/>
          <w:lang w:val="pl-PL"/>
        </w:rPr>
        <w:t>hala B5, stoisko 5107), tak jak ENGEL, należy do pionierów i przewodników w świecie tworzenia gospodarki obiegu zamknietego w przemyśle tworzyw sztucznych. Elementy ochronne z serii KAPSTO od Pöppelmann znajdują zastosowanie między innymi w logistyce i branży budowlanej. Tworzywa sztuczne stosowane do produkcji tych elementów pochodzą aż do stu procent z recyklingu.</w:t>
      </w:r>
    </w:p>
    <w:p w14:paraId="3ABEF77F" w14:textId="77777777" w:rsidR="00754D07" w:rsidRPr="00F06A13" w:rsidRDefault="007273EB" w:rsidP="007273EB">
      <w:pPr>
        <w:spacing w:after="120"/>
        <w:rPr>
          <w:lang w:val="pl-PL"/>
        </w:rPr>
      </w:pPr>
      <w:r>
        <w:rPr>
          <w:szCs w:val="22"/>
          <w:lang w:val="pl-PL"/>
        </w:rPr>
        <w:t xml:space="preserve">A recykling, technologia cienkościenna, wydajność energetyczna i przejrzystość informacji są kluczowe dla sukcesu gospodarki obiegu zamknietego. Widać to wyraźnie na stoisku targowym ENGEL. </w:t>
      </w:r>
    </w:p>
    <w:p w14:paraId="4B2995B5" w14:textId="77777777" w:rsidR="00860F58" w:rsidRPr="00F06A13" w:rsidRDefault="007273EB" w:rsidP="007273EB">
      <w:pPr>
        <w:spacing w:after="120"/>
        <w:rPr>
          <w:rFonts w:cs="HelveticaNeue-Light"/>
          <w:b/>
          <w:color w:val="AADC46"/>
          <w:spacing w:val="2"/>
          <w:sz w:val="28"/>
          <w:szCs w:val="28"/>
          <w:lang w:val="pl-PL"/>
        </w:rPr>
      </w:pPr>
      <w:r w:rsidRPr="007273EB">
        <w:rPr>
          <w:b/>
          <w:bCs/>
          <w:color w:val="AADC46"/>
          <w:spacing w:val="2"/>
          <w:sz w:val="28"/>
          <w:szCs w:val="28"/>
          <w:lang w:val="pl-PL"/>
        </w:rPr>
        <w:t>ENGEL na targach Fakuma 2021: hala A5, stoisko 5204</w:t>
      </w:r>
    </w:p>
    <w:p w14:paraId="1561210A" w14:textId="77777777" w:rsidR="00B964A0" w:rsidRPr="00F06A13" w:rsidRDefault="00B964A0" w:rsidP="00585B22">
      <w:pPr>
        <w:rPr>
          <w:lang w:val="pl-PL"/>
        </w:rPr>
      </w:pPr>
    </w:p>
    <w:p w14:paraId="4A3D3FC5" w14:textId="77777777" w:rsidR="00B529F9" w:rsidRDefault="00B529F9" w:rsidP="007326C5">
      <w:pPr>
        <w:spacing w:after="120" w:line="240" w:lineRule="auto"/>
        <w:rPr>
          <w:szCs w:val="22"/>
          <w:lang w:val="pl-PL"/>
        </w:rPr>
      </w:pPr>
    </w:p>
    <w:p w14:paraId="2AC438D1" w14:textId="77777777" w:rsidR="007326C5" w:rsidRPr="00B529F9" w:rsidRDefault="007326C5" w:rsidP="007326C5">
      <w:pPr>
        <w:spacing w:after="120" w:line="240" w:lineRule="auto"/>
      </w:pPr>
      <w:r w:rsidRPr="007326C5">
        <w:rPr>
          <w:sz w:val="20"/>
          <w:lang w:val="pl-PL"/>
        </w:rPr>
        <w:t>Pojemniki, których grubość ścianek łącznie z etykietą wynosi 0,4 mm, będą produkowane w trakcie targów na wtryskarce e-speed 420/90 ze zintegrowanym IML, w pełni zautomatyzowanym procesie prasowania wtryskowego. (zdjęcie: ENGEL)</w:t>
      </w:r>
    </w:p>
    <w:p w14:paraId="44C47202" w14:textId="77777777" w:rsidR="007326C5" w:rsidRPr="007326C5" w:rsidRDefault="007326C5" w:rsidP="007273EB">
      <w:pPr>
        <w:spacing w:after="120" w:line="240" w:lineRule="auto"/>
        <w:rPr>
          <w:sz w:val="20"/>
        </w:rPr>
      </w:pPr>
    </w:p>
    <w:p w14:paraId="3F568687" w14:textId="77777777" w:rsidR="00491594" w:rsidRPr="007326C5" w:rsidRDefault="007273EB" w:rsidP="007273EB">
      <w:pPr>
        <w:spacing w:after="120" w:line="240" w:lineRule="auto"/>
        <w:rPr>
          <w:sz w:val="20"/>
          <w:lang w:val="pl-PL"/>
        </w:rPr>
      </w:pPr>
      <w:r w:rsidRPr="007326C5">
        <w:rPr>
          <w:sz w:val="20"/>
          <w:lang w:val="pl-PL"/>
        </w:rPr>
        <w:t>Wtryskarki ENGEL e-speed z hybrydową jednostką wtryskującą i elektryczną jednostką zamykania łączą w sobie bardzo krótkie czasy cyklu, najwyższą precyzję i bardzo duże prędkości wtrysku z maksymalną wydajnością energetyczną. Na targach Fakuma 2021 ENGEL zaprezentuje maszynę e-speed 420 o sile zwarcia 4200 kN. (zdjęcie: ENGEL)</w:t>
      </w:r>
    </w:p>
    <w:p w14:paraId="7573ADAD" w14:textId="77777777" w:rsidR="00A861B7" w:rsidRPr="007326C5" w:rsidRDefault="00A861B7" w:rsidP="00A861B7">
      <w:pPr>
        <w:rPr>
          <w:lang w:val="pl-PL"/>
        </w:rPr>
      </w:pPr>
    </w:p>
    <w:p w14:paraId="71DAAE5F" w14:textId="77777777" w:rsidR="007F518C" w:rsidRPr="00F06A13" w:rsidRDefault="007273EB" w:rsidP="007273EB">
      <w:pPr>
        <w:spacing w:after="120" w:line="240" w:lineRule="auto"/>
        <w:rPr>
          <w:sz w:val="20"/>
          <w:lang w:val="pl-PL"/>
        </w:rPr>
      </w:pPr>
      <w:r w:rsidRPr="007326C5">
        <w:rPr>
          <w:sz w:val="20"/>
          <w:lang w:val="pl-PL"/>
        </w:rPr>
        <w:lastRenderedPageBreak/>
        <w:t>Na stoisku targowym ENGEL, w formie od Pöppelmann, z pociętych etykiet będą produkowane zaślepki stożkowe. Zaślepki GPN 600 ze standardowej serii KAPSTO oferują ochronę w różnych zastosowaniach w logistyce. (Zdjęcie: Pöppelmann)</w:t>
      </w:r>
    </w:p>
    <w:p w14:paraId="6D605B55" w14:textId="77777777" w:rsidR="007F518C" w:rsidRPr="00F06A13" w:rsidRDefault="007F518C" w:rsidP="00903B91">
      <w:pPr>
        <w:pStyle w:val="Abbinder-headline"/>
        <w:spacing w:after="120"/>
        <w:rPr>
          <w:lang w:val="pl-PL"/>
        </w:rPr>
      </w:pPr>
    </w:p>
    <w:p w14:paraId="249CD094" w14:textId="77777777" w:rsidR="00903B91" w:rsidRPr="00F06A13" w:rsidRDefault="007273EB" w:rsidP="007273EB">
      <w:pPr>
        <w:pStyle w:val="Abbinder-headline"/>
        <w:spacing w:after="120"/>
        <w:rPr>
          <w:lang w:val="pl-PL"/>
        </w:rPr>
      </w:pPr>
      <w:r>
        <w:rPr>
          <w:bCs/>
          <w:lang w:val="pl-PL"/>
        </w:rPr>
        <w:t>ENGEL AUSTRIA GmbH</w:t>
      </w:r>
    </w:p>
    <w:p w14:paraId="2EFA8B9E" w14:textId="77777777" w:rsidR="00903B91" w:rsidRPr="00F06A13" w:rsidRDefault="007273EB" w:rsidP="007273EB">
      <w:pPr>
        <w:pStyle w:val="Abbinder"/>
        <w:spacing w:after="120"/>
        <w:rPr>
          <w:lang w:val="pl-PL"/>
        </w:rPr>
      </w:pPr>
      <w:r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14:paraId="5CCAFBAC" w14:textId="77777777" w:rsidR="00903B91" w:rsidRPr="00F06A13" w:rsidRDefault="007273EB" w:rsidP="007273EB">
      <w:pPr>
        <w:pStyle w:val="Abbinder"/>
        <w:spacing w:after="120"/>
        <w:rPr>
          <w:lang w:val="pl-PL"/>
        </w:rPr>
      </w:pPr>
      <w:r w:rsidRPr="007273EB">
        <w:rPr>
          <w:u w:val="single"/>
          <w:lang w:val="pl-PL"/>
        </w:rPr>
        <w:t>Kontakt dla dziennikarzy:</w:t>
      </w:r>
      <w:r>
        <w:rPr>
          <w:cs/>
          <w:lang w:val="pl-PL"/>
        </w:rPr>
        <w:br/>
      </w:r>
      <w:r>
        <w:rPr>
          <w:lang w:val="pl-PL"/>
        </w:rPr>
        <w:t xml:space="preserve">Ute Panzer, dyrektor działu marketingu i komunikacji, ENGEL AUSTRIA GmbH, </w:t>
      </w:r>
      <w:r>
        <w:rPr>
          <w:cs/>
          <w:lang w:val="pl-PL"/>
        </w:rPr>
        <w:br/>
      </w:r>
      <w:r>
        <w:rPr>
          <w:lang w:val="pl-PL"/>
        </w:rPr>
        <w:t xml:space="preserve">Ludwig-Engel-Straße 1, A-4311 Schwertberg/Austria, </w:t>
      </w:r>
      <w:r>
        <w:rPr>
          <w:cs/>
          <w:lang w:val="pl-PL"/>
        </w:rPr>
        <w:br/>
      </w:r>
      <w:r>
        <w:rPr>
          <w:lang w:val="pl-PL"/>
        </w:rPr>
        <w:t xml:space="preserve">Tel.: +43 (0)50/620-3800, Faks: -3009, E-mail: ute.panzer@engel.at </w:t>
      </w:r>
    </w:p>
    <w:p w14:paraId="7225D610" w14:textId="77777777" w:rsidR="00903B91" w:rsidRPr="00F06A13" w:rsidRDefault="007273EB" w:rsidP="007273EB">
      <w:pPr>
        <w:pStyle w:val="Abbinder"/>
        <w:spacing w:after="120"/>
        <w:rPr>
          <w:lang w:val="pl-PL"/>
        </w:rPr>
      </w:pPr>
      <w:r>
        <w:rPr>
          <w:lang w:val="pl-PL"/>
        </w:rPr>
        <w:t xml:space="preserve">Susanne Zinckgraf, Manager Public Relations, ENGEL AUSTRIA GmbH, </w:t>
      </w:r>
      <w:r>
        <w:rPr>
          <w:cs/>
          <w:lang w:val="pl-PL"/>
        </w:rPr>
        <w:br/>
      </w:r>
      <w:r>
        <w:rPr>
          <w:lang w:val="pl-PL"/>
        </w:rPr>
        <w:t>Ludwig-Engel-Straße 1, A-4311 Schwertberg/Austria</w:t>
      </w:r>
      <w:r>
        <w:rPr>
          <w:cs/>
          <w:lang w:val="pl-PL"/>
        </w:rPr>
        <w:br/>
      </w:r>
      <w:r>
        <w:rPr>
          <w:lang w:val="pl-PL"/>
        </w:rPr>
        <w:t xml:space="preserve">PR-Office: Theodor-Heuss-Str. 85, D-67435 Neustadt/Germany, </w:t>
      </w:r>
      <w:r>
        <w:rPr>
          <w:cs/>
          <w:lang w:val="pl-PL"/>
        </w:rPr>
        <w:br/>
      </w:r>
      <w:r>
        <w:rPr>
          <w:lang w:val="pl-PL"/>
        </w:rPr>
        <w:t>Tel.: +49 (0)6327/97699-02, Faks: -03, E-mail: susanne.zinckgraf@engel.at</w:t>
      </w:r>
    </w:p>
    <w:p w14:paraId="30922930" w14:textId="77777777" w:rsidR="00903B91" w:rsidRPr="00F06A13" w:rsidRDefault="007273EB" w:rsidP="007273EB">
      <w:pPr>
        <w:pStyle w:val="Abbinder"/>
        <w:spacing w:after="120"/>
        <w:rPr>
          <w:lang w:val="pl-PL"/>
        </w:rPr>
      </w:pPr>
      <w:r w:rsidRPr="007273EB">
        <w:rPr>
          <w:u w:val="single"/>
          <w:lang w:val="pl-PL"/>
        </w:rPr>
        <w:t>Kontakt dla czytelników:</w:t>
      </w:r>
      <w:r>
        <w:rPr>
          <w:cs/>
          <w:lang w:val="pl-PL"/>
        </w:rPr>
        <w:br/>
      </w:r>
      <w:r>
        <w:rPr>
          <w:lang w:val="pl-PL"/>
        </w:rPr>
        <w:t>ENGEL AUSTRIA GmbH, Ludwig-Engel-Straße 1, A-4311 Schwertberg/Austria,</w:t>
      </w:r>
      <w:r>
        <w:rPr>
          <w:cs/>
          <w:lang w:val="pl-PL"/>
        </w:rPr>
        <w:br/>
      </w:r>
      <w:r>
        <w:rPr>
          <w:lang w:val="pl-PL"/>
        </w:rPr>
        <w:t xml:space="preserve">Tel.: +43 (0)50/620-0, Faks: -3009, E-mail: </w:t>
      </w:r>
      <w:hyperlink r:id="rId7" w:history="1">
        <w:r w:rsidRPr="007273EB">
          <w:rPr>
            <w:lang w:val="pl-PL"/>
          </w:rPr>
          <w:t>sales@engel.at</w:t>
        </w:r>
      </w:hyperlink>
    </w:p>
    <w:p w14:paraId="7242D633" w14:textId="77777777" w:rsidR="00903B91" w:rsidRPr="00F06A13" w:rsidRDefault="007273EB" w:rsidP="007273EB">
      <w:pPr>
        <w:spacing w:after="120" w:line="240" w:lineRule="auto"/>
        <w:rPr>
          <w:sz w:val="20"/>
          <w:lang w:val="pl-PL"/>
        </w:rPr>
      </w:pPr>
      <w:r w:rsidRPr="007273EB">
        <w:rPr>
          <w:sz w:val="20"/>
          <w:u w:val="single"/>
          <w:lang w:val="pl-PL"/>
        </w:rPr>
        <w:t>Informacja prawna:</w:t>
      </w:r>
      <w:r w:rsidRPr="007273EB">
        <w:rPr>
          <w:sz w:val="20"/>
          <w:u w:val="single"/>
          <w:cs/>
          <w:lang w:val="pl-PL"/>
        </w:rPr>
        <w:br/>
      </w:r>
      <w:r w:rsidRPr="007273EB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14:paraId="09205279" w14:textId="77777777" w:rsidR="0030527B" w:rsidRPr="00585B22" w:rsidRDefault="00903B91" w:rsidP="007326C5">
      <w:pPr>
        <w:pStyle w:val="Abbinder"/>
        <w:spacing w:after="120"/>
      </w:pPr>
      <w:hyperlink r:id="rId8" w:history="1">
        <w:r w:rsidR="007273EB" w:rsidRPr="007273EB">
          <w:rPr>
            <w:lang w:val="pl-PL"/>
          </w:rPr>
          <w:t>www.engelglobal.com</w:t>
        </w:r>
      </w:hyperlink>
    </w:p>
    <w:sectPr w:rsidR="0030527B" w:rsidRPr="00585B22" w:rsidSect="00732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3CC1" w14:textId="77777777" w:rsidR="00A66007" w:rsidRDefault="00A66007">
      <w:r>
        <w:separator/>
      </w:r>
    </w:p>
  </w:endnote>
  <w:endnote w:type="continuationSeparator" w:id="0">
    <w:p w14:paraId="017539BC" w14:textId="77777777" w:rsidR="00A66007" w:rsidRDefault="00A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7578" w14:textId="77777777" w:rsidR="00B529F9" w:rsidRDefault="00B52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4523" w14:textId="77777777" w:rsidR="000F73E4" w:rsidRDefault="000F73E4" w:rsidP="00330AAD">
    <w:pPr>
      <w:pStyle w:val="Fuzeile"/>
      <w:jc w:val="right"/>
    </w:pPr>
  </w:p>
  <w:p w14:paraId="4FCB2535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7273EB">
      <w:rPr>
        <w:rStyle w:val="Seitenzahl"/>
        <w:sz w:val="18"/>
        <w:szCs w:val="18"/>
        <w:lang w:val="pl-PL"/>
      </w:rPr>
      <w:fldChar w:fldCharType="begin"/>
    </w:r>
    <w:r w:rsidRPr="007273EB">
      <w:rPr>
        <w:rStyle w:val="Seitenzahl"/>
        <w:sz w:val="18"/>
        <w:szCs w:val="18"/>
        <w:lang w:val="pl-PL"/>
      </w:rPr>
      <w:instrText xml:space="preserve"> </w:instrText>
    </w:r>
    <w:r w:rsidR="00945639" w:rsidRPr="007273EB">
      <w:rPr>
        <w:rStyle w:val="Seitenzahl"/>
        <w:sz w:val="18"/>
        <w:szCs w:val="18"/>
        <w:lang w:val="pl-PL"/>
      </w:rPr>
      <w:instrText>PAGE</w:instrText>
    </w:r>
    <w:r w:rsidRPr="007273EB">
      <w:rPr>
        <w:rStyle w:val="Seitenzahl"/>
        <w:sz w:val="18"/>
        <w:szCs w:val="18"/>
        <w:lang w:val="pl-PL"/>
      </w:rPr>
      <w:instrText xml:space="preserve"> </w:instrText>
    </w:r>
    <w:r w:rsidRPr="007273EB">
      <w:rPr>
        <w:rStyle w:val="Seitenzahl"/>
        <w:sz w:val="18"/>
        <w:szCs w:val="18"/>
        <w:lang w:val="pl-PL"/>
      </w:rPr>
      <w:fldChar w:fldCharType="separate"/>
    </w:r>
    <w:r w:rsidR="00E13D4B" w:rsidRPr="007273EB">
      <w:rPr>
        <w:rStyle w:val="Seitenzahl"/>
        <w:noProof/>
        <w:sz w:val="18"/>
        <w:szCs w:val="18"/>
        <w:lang w:val="pl-PL"/>
      </w:rPr>
      <w:t>2</w:t>
    </w:r>
    <w:r w:rsidRPr="007273EB">
      <w:rPr>
        <w:rStyle w:val="Seitenzahl"/>
        <w:sz w:val="18"/>
        <w:szCs w:val="18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923A" w14:textId="77777777" w:rsidR="00B529F9" w:rsidRDefault="00B52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00B9" w14:textId="77777777" w:rsidR="00A66007" w:rsidRDefault="00A66007">
      <w:r>
        <w:separator/>
      </w:r>
    </w:p>
  </w:footnote>
  <w:footnote w:type="continuationSeparator" w:id="0">
    <w:p w14:paraId="5412D985" w14:textId="77777777" w:rsidR="00A66007" w:rsidRDefault="00A6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EA4A" w14:textId="77777777" w:rsidR="00B529F9" w:rsidRDefault="00B52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1DBE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7493FFAD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7273EB">
      <w:rPr>
        <w:rFonts w:ascii="Arial Black" w:hAnsi="Arial Black"/>
        <w:lang w:val="pl-PL"/>
      </w:rPr>
      <w:tab/>
    </w:r>
  </w:p>
  <w:p w14:paraId="6CC48136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499DEE13" w14:textId="77777777" w:rsidR="00330AAD" w:rsidRDefault="007273EB" w:rsidP="007273EB">
    <w:pPr>
      <w:jc w:val="right"/>
    </w:pPr>
    <w:r w:rsidRPr="007273EB">
      <w:rPr>
        <w:sz w:val="32"/>
        <w:szCs w:val="32"/>
        <w:lang w:val="pl-PL"/>
      </w:rPr>
      <w:t xml:space="preserve">Informacja | </w:t>
    </w:r>
    <w:r w:rsidRPr="007273EB">
      <w:rPr>
        <w:rFonts w:ascii="Arial Black" w:hAnsi="Arial Black" w:cs="Arial Black"/>
        <w:color w:val="96C03A"/>
        <w:sz w:val="32"/>
        <w:szCs w:val="32"/>
        <w:lang w:val="pl-PL"/>
      </w:rPr>
      <w:t>dla prasy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05B5" w14:textId="77777777" w:rsidR="00B529F9" w:rsidRDefault="00B52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61FC8"/>
    <w:rsid w:val="00091AB6"/>
    <w:rsid w:val="00092329"/>
    <w:rsid w:val="000A409F"/>
    <w:rsid w:val="000B1FEE"/>
    <w:rsid w:val="000C1D1D"/>
    <w:rsid w:val="000D64E1"/>
    <w:rsid w:val="000F3615"/>
    <w:rsid w:val="000F73E4"/>
    <w:rsid w:val="001028DE"/>
    <w:rsid w:val="00103203"/>
    <w:rsid w:val="00115FD5"/>
    <w:rsid w:val="00125D3B"/>
    <w:rsid w:val="00135412"/>
    <w:rsid w:val="00150034"/>
    <w:rsid w:val="00150748"/>
    <w:rsid w:val="001646C7"/>
    <w:rsid w:val="00176B68"/>
    <w:rsid w:val="001947D6"/>
    <w:rsid w:val="001A010C"/>
    <w:rsid w:val="001A6570"/>
    <w:rsid w:val="001A687D"/>
    <w:rsid w:val="001C5B8A"/>
    <w:rsid w:val="001D1F4E"/>
    <w:rsid w:val="001E4B0D"/>
    <w:rsid w:val="002326FE"/>
    <w:rsid w:val="00241B64"/>
    <w:rsid w:val="00245D0B"/>
    <w:rsid w:val="00267298"/>
    <w:rsid w:val="002834A6"/>
    <w:rsid w:val="002A3967"/>
    <w:rsid w:val="002B1C7A"/>
    <w:rsid w:val="002C56A5"/>
    <w:rsid w:val="002E6A36"/>
    <w:rsid w:val="002F087C"/>
    <w:rsid w:val="003011B7"/>
    <w:rsid w:val="0030527B"/>
    <w:rsid w:val="00306A93"/>
    <w:rsid w:val="003246E2"/>
    <w:rsid w:val="003260DF"/>
    <w:rsid w:val="00330AAD"/>
    <w:rsid w:val="003566C9"/>
    <w:rsid w:val="00386D9C"/>
    <w:rsid w:val="004003AB"/>
    <w:rsid w:val="00405096"/>
    <w:rsid w:val="004057F9"/>
    <w:rsid w:val="00440866"/>
    <w:rsid w:val="00450D9F"/>
    <w:rsid w:val="00451224"/>
    <w:rsid w:val="0046305D"/>
    <w:rsid w:val="00475806"/>
    <w:rsid w:val="00476024"/>
    <w:rsid w:val="00491594"/>
    <w:rsid w:val="004B1AAA"/>
    <w:rsid w:val="004D336F"/>
    <w:rsid w:val="00504E74"/>
    <w:rsid w:val="00512229"/>
    <w:rsid w:val="00544B28"/>
    <w:rsid w:val="00564FE8"/>
    <w:rsid w:val="00585B22"/>
    <w:rsid w:val="005A3974"/>
    <w:rsid w:val="005A4834"/>
    <w:rsid w:val="005E66DC"/>
    <w:rsid w:val="00601DB7"/>
    <w:rsid w:val="00620837"/>
    <w:rsid w:val="00627255"/>
    <w:rsid w:val="00635F3E"/>
    <w:rsid w:val="00651639"/>
    <w:rsid w:val="00667846"/>
    <w:rsid w:val="00667A3E"/>
    <w:rsid w:val="00684AF9"/>
    <w:rsid w:val="006E3145"/>
    <w:rsid w:val="006F7DAD"/>
    <w:rsid w:val="0071187E"/>
    <w:rsid w:val="007273EB"/>
    <w:rsid w:val="00730FBF"/>
    <w:rsid w:val="007326C5"/>
    <w:rsid w:val="00754D07"/>
    <w:rsid w:val="00772540"/>
    <w:rsid w:val="007779E3"/>
    <w:rsid w:val="00781D03"/>
    <w:rsid w:val="007830F6"/>
    <w:rsid w:val="00785202"/>
    <w:rsid w:val="007910EE"/>
    <w:rsid w:val="007A71E3"/>
    <w:rsid w:val="007C387E"/>
    <w:rsid w:val="007D1386"/>
    <w:rsid w:val="007F518C"/>
    <w:rsid w:val="00840364"/>
    <w:rsid w:val="00843AF5"/>
    <w:rsid w:val="00843D31"/>
    <w:rsid w:val="00860F58"/>
    <w:rsid w:val="008613AC"/>
    <w:rsid w:val="008677A8"/>
    <w:rsid w:val="008A0C0B"/>
    <w:rsid w:val="008A6B21"/>
    <w:rsid w:val="008C10C3"/>
    <w:rsid w:val="008D29E8"/>
    <w:rsid w:val="008F4DD7"/>
    <w:rsid w:val="009027D9"/>
    <w:rsid w:val="00903B91"/>
    <w:rsid w:val="0092151F"/>
    <w:rsid w:val="00945639"/>
    <w:rsid w:val="00950025"/>
    <w:rsid w:val="00977F31"/>
    <w:rsid w:val="00991153"/>
    <w:rsid w:val="009949A2"/>
    <w:rsid w:val="00997D60"/>
    <w:rsid w:val="009A0F1B"/>
    <w:rsid w:val="009A6025"/>
    <w:rsid w:val="009D669C"/>
    <w:rsid w:val="009E200E"/>
    <w:rsid w:val="00A03105"/>
    <w:rsid w:val="00A052CD"/>
    <w:rsid w:val="00A14373"/>
    <w:rsid w:val="00A66007"/>
    <w:rsid w:val="00A861B7"/>
    <w:rsid w:val="00A9659F"/>
    <w:rsid w:val="00AB1D7B"/>
    <w:rsid w:val="00AE2123"/>
    <w:rsid w:val="00AF082E"/>
    <w:rsid w:val="00AF5D17"/>
    <w:rsid w:val="00AF6714"/>
    <w:rsid w:val="00B116DF"/>
    <w:rsid w:val="00B27A4B"/>
    <w:rsid w:val="00B529F9"/>
    <w:rsid w:val="00B727EE"/>
    <w:rsid w:val="00B758FA"/>
    <w:rsid w:val="00B77C24"/>
    <w:rsid w:val="00B813FE"/>
    <w:rsid w:val="00B851EA"/>
    <w:rsid w:val="00B8617E"/>
    <w:rsid w:val="00B964A0"/>
    <w:rsid w:val="00BA1184"/>
    <w:rsid w:val="00C25A8C"/>
    <w:rsid w:val="00C3045A"/>
    <w:rsid w:val="00C636A6"/>
    <w:rsid w:val="00C9367E"/>
    <w:rsid w:val="00CA3FCD"/>
    <w:rsid w:val="00CF30C1"/>
    <w:rsid w:val="00D613DE"/>
    <w:rsid w:val="00D621DC"/>
    <w:rsid w:val="00D67626"/>
    <w:rsid w:val="00D71D7C"/>
    <w:rsid w:val="00D82CBA"/>
    <w:rsid w:val="00D92814"/>
    <w:rsid w:val="00DA061F"/>
    <w:rsid w:val="00DA2961"/>
    <w:rsid w:val="00DA3169"/>
    <w:rsid w:val="00DB5B07"/>
    <w:rsid w:val="00DD2AD8"/>
    <w:rsid w:val="00DE7085"/>
    <w:rsid w:val="00E13D4B"/>
    <w:rsid w:val="00E43489"/>
    <w:rsid w:val="00E450BA"/>
    <w:rsid w:val="00E46B4D"/>
    <w:rsid w:val="00E60FA8"/>
    <w:rsid w:val="00E66F60"/>
    <w:rsid w:val="00E75649"/>
    <w:rsid w:val="00E77B42"/>
    <w:rsid w:val="00E824C6"/>
    <w:rsid w:val="00EB4A94"/>
    <w:rsid w:val="00ED19CB"/>
    <w:rsid w:val="00ED6192"/>
    <w:rsid w:val="00F06A13"/>
    <w:rsid w:val="00F1605A"/>
    <w:rsid w:val="00F361DE"/>
    <w:rsid w:val="00F36F4C"/>
    <w:rsid w:val="00F45595"/>
    <w:rsid w:val="00F53674"/>
    <w:rsid w:val="00F61628"/>
    <w:rsid w:val="00F6379C"/>
    <w:rsid w:val="00FB3BD9"/>
    <w:rsid w:val="00FD3251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1A675"/>
  <w15:chartTrackingRefBased/>
  <w15:docId w15:val="{F69EF116-C674-4781-A2F7-77D5617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D71D7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860E2-E188-44B1-AFFF-121D50676E79}"/>
</file>

<file path=customXml/itemProps3.xml><?xml version="1.0" encoding="utf-8"?>
<ds:datastoreItem xmlns:ds="http://schemas.openxmlformats.org/officeDocument/2006/customXml" ds:itemID="{A174D1E9-669F-4C7E-A7E5-7D210875FEBF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1110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8091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2021-08-20T13:03:00Z</cp:lastPrinted>
  <dcterms:created xsi:type="dcterms:W3CDTF">2021-08-23T05:01:00Z</dcterms:created>
  <dcterms:modified xsi:type="dcterms:W3CDTF">2021-08-23T05:01:00Z</dcterms:modified>
</cp:coreProperties>
</file>