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ADED" w14:textId="77777777" w:rsidR="002A0F00" w:rsidRDefault="00000000">
      <w:pPr>
        <w:spacing w:after="180"/>
        <w:ind w:left="0" w:firstLine="0"/>
      </w:pPr>
      <w:r>
        <w:t xml:space="preserve">VNITŘNÍ OZNAMOVACÍ SYSTÉM (WHISTLEBLOWING)   </w:t>
      </w:r>
    </w:p>
    <w:p w14:paraId="397D2541" w14:textId="0FF98A7B" w:rsidR="002A0F00" w:rsidRDefault="008B47E2">
      <w:pPr>
        <w:spacing w:after="173"/>
        <w:ind w:left="0" w:firstLine="0"/>
      </w:pPr>
      <w:proofErr w:type="spellStart"/>
      <w:r w:rsidRPr="008B47E2">
        <w:t>Tarifomat</w:t>
      </w:r>
      <w:proofErr w:type="spellEnd"/>
      <w:r w:rsidRPr="008B47E2">
        <w:t>, s.r.o</w:t>
      </w:r>
      <w:r>
        <w:t xml:space="preserve">. </w:t>
      </w:r>
      <w:r w:rsidR="00000000">
        <w:t xml:space="preserve">IČ: </w:t>
      </w:r>
      <w:r w:rsidRPr="008B47E2">
        <w:t>29283183</w:t>
      </w:r>
      <w:r w:rsidR="00000000">
        <w:t xml:space="preserve">, se sídlem Rohanské nábřeží 678/29, 18600 Praha 8 (dále jen „Společnost“)  </w:t>
      </w:r>
    </w:p>
    <w:p w14:paraId="110B0562" w14:textId="77777777" w:rsidR="002A0F00" w:rsidRDefault="00000000">
      <w:pPr>
        <w:spacing w:after="183" w:line="259" w:lineRule="auto"/>
        <w:ind w:left="0" w:firstLine="0"/>
      </w:pPr>
      <w:r>
        <w:t xml:space="preserve">   </w:t>
      </w:r>
    </w:p>
    <w:p w14:paraId="6EDA411D" w14:textId="77777777" w:rsidR="002A0F00" w:rsidRDefault="00000000">
      <w:pPr>
        <w:spacing w:after="173"/>
        <w:ind w:left="0" w:firstLine="0"/>
      </w:pPr>
      <w:r>
        <w:t xml:space="preserve">Společnost v souladu s </w:t>
      </w:r>
      <w:proofErr w:type="spellStart"/>
      <w:r>
        <w:t>ust</w:t>
      </w:r>
      <w:proofErr w:type="spellEnd"/>
      <w:r>
        <w:t>. § 9 zákona č. 171/2023 Sb., o ochraně oznamovatelů (dále „</w:t>
      </w:r>
      <w:proofErr w:type="spellStart"/>
      <w:r>
        <w:t>ZoOO</w:t>
      </w:r>
      <w:proofErr w:type="spellEnd"/>
      <w:r>
        <w:t xml:space="preserve">“) a souvisejícími právními předpisy (zák. č. 172/2023 Sb., zák. č. 253/2008 Sb.), uveřejňuje informace o způsobu, jakým mohou zaměstnanci Společnosti a další níže uvedené oprávněné osoby (dále „Oznamovatel“) podat oznámení o možném protiprávním jednání, k němuž došlo nebo má dojít ve Společnosti, nebo u třetí osoby, se kterou Oznamovatel byl nebo je v kontaktu v souvislosti s výkonem práce nebo jiné obdobné činnosti pro Společnost prostřednictvím vnitřního oznamovacího systému Společnosti a prostřednictvím vnějšího oznamovacího systému provozovaného Ministerstvem Spravedlnosti a Finančním analytickým úřadem.   </w:t>
      </w:r>
    </w:p>
    <w:p w14:paraId="4600DE6F" w14:textId="77777777" w:rsidR="002A0F00" w:rsidRDefault="00000000">
      <w:pPr>
        <w:spacing w:after="241" w:line="259" w:lineRule="auto"/>
        <w:ind w:left="0" w:firstLine="0"/>
      </w:pPr>
      <w:r>
        <w:t xml:space="preserve">   </w:t>
      </w:r>
    </w:p>
    <w:p w14:paraId="2A622D8E" w14:textId="77777777" w:rsidR="002A0F00" w:rsidRDefault="00000000">
      <w:pPr>
        <w:numPr>
          <w:ilvl w:val="0"/>
          <w:numId w:val="1"/>
        </w:numPr>
        <w:ind w:hanging="360"/>
      </w:pPr>
      <w:r>
        <w:t xml:space="preserve">Jaké protiprávní jednání je možné oznámit   </w:t>
      </w:r>
    </w:p>
    <w:p w14:paraId="137A6346" w14:textId="77777777" w:rsidR="002A0F00" w:rsidRDefault="00000000">
      <w:pPr>
        <w:spacing w:after="78" w:line="259" w:lineRule="auto"/>
        <w:ind w:left="720" w:firstLine="0"/>
      </w:pPr>
      <w:r>
        <w:t xml:space="preserve">  </w:t>
      </w:r>
    </w:p>
    <w:p w14:paraId="593F413B" w14:textId="77777777" w:rsidR="002A0F00" w:rsidRDefault="00000000">
      <w:pPr>
        <w:numPr>
          <w:ilvl w:val="0"/>
          <w:numId w:val="1"/>
        </w:numPr>
        <w:ind w:hanging="360"/>
      </w:pPr>
      <w:r>
        <w:t xml:space="preserve">Dle </w:t>
      </w:r>
      <w:proofErr w:type="spellStart"/>
      <w:r>
        <w:t>ZoOO</w:t>
      </w:r>
      <w:proofErr w:type="spellEnd"/>
      <w:r>
        <w:t xml:space="preserve"> je možné oznámit Společnosti nebo příslušnému státnímu orgánu protiprávní jednání, které: a) má znaky trestného činu; b) má znaky přestupku, za který zákon stanoví sazbu pokuty, jejíž horní hranice je alespoň 100000 Kč, c) porušuje </w:t>
      </w:r>
      <w:proofErr w:type="spellStart"/>
      <w:r>
        <w:t>ZoOO</w:t>
      </w:r>
      <w:proofErr w:type="spellEnd"/>
      <w:r>
        <w:t xml:space="preserve">; d) porušuje jiný právní předpis nebo předpis Evropské unie v oblasti: 1. finančních služeb, povinného auditu a jiných ověřovacích služeb, finančních produktů a finančních trhů, 2. daně z příjmů právnických osob, 3. předcházení legalizaci výnosů z trestné činnosti a financování terorismu, 4. ochrany spotřebitele, 5. souladu s požadavky na výrobky včetně jejich bezpečnosti, 6. bezpečnosti dopravy, přepravy a provozu na pozemních komunikacích, 7. ochrany životního prostředí, 8. bezpečnosti potravin a krmiv a ochrany zvířat a jejich zdraví, 9. radiační ochrany a jaderné bezpečnosti, 10. hospodářské soutěže, veřejných dražeb a zadávání veřejných zakázek, 11. ochrany vnitřního pořádku a bezpečnosti, života a zdraví, 12. ochrany osobních údajů, soukromí a bezpečnosti sítí elektronických komunikací a informačních systémů, 13. ochrany finančních zájmů Evropské unie, nebo 14. </w:t>
      </w:r>
    </w:p>
    <w:p w14:paraId="6AB6553D" w14:textId="77777777" w:rsidR="002A0F00" w:rsidRDefault="00000000">
      <w:pPr>
        <w:ind w:left="706" w:firstLine="0"/>
      </w:pPr>
      <w:r>
        <w:t xml:space="preserve">fungování vnitřního trhu včetně ochrany hospodářské soutěže a státní podpory podle práva Evropské unie.   </w:t>
      </w:r>
    </w:p>
    <w:p w14:paraId="6FF0F912" w14:textId="77777777" w:rsidR="002A0F00" w:rsidRDefault="00000000">
      <w:pPr>
        <w:spacing w:after="76" w:line="259" w:lineRule="auto"/>
        <w:ind w:left="720" w:firstLine="0"/>
      </w:pPr>
      <w:r>
        <w:t xml:space="preserve">  </w:t>
      </w:r>
    </w:p>
    <w:p w14:paraId="0A9027AC" w14:textId="77777777" w:rsidR="002A0F00" w:rsidRDefault="00000000">
      <w:pPr>
        <w:numPr>
          <w:ilvl w:val="0"/>
          <w:numId w:val="1"/>
        </w:numPr>
        <w:ind w:hanging="360"/>
      </w:pPr>
      <w:r>
        <w:t xml:space="preserve">Kdo je oprávněn oznámení podat (oznamovatel)   </w:t>
      </w:r>
    </w:p>
    <w:p w14:paraId="574E95F9" w14:textId="77777777" w:rsidR="002A0F00" w:rsidRDefault="00000000">
      <w:pPr>
        <w:spacing w:after="78" w:line="259" w:lineRule="auto"/>
        <w:ind w:left="720" w:firstLine="0"/>
      </w:pPr>
      <w:r>
        <w:t xml:space="preserve">  </w:t>
      </w:r>
    </w:p>
    <w:p w14:paraId="7CDC5CE7" w14:textId="77777777" w:rsidR="002A0F00" w:rsidRDefault="00000000">
      <w:pPr>
        <w:numPr>
          <w:ilvl w:val="0"/>
          <w:numId w:val="1"/>
        </w:numPr>
        <w:ind w:hanging="360"/>
      </w:pPr>
      <w:r>
        <w:t xml:space="preserve">Dle </w:t>
      </w:r>
      <w:proofErr w:type="spellStart"/>
      <w:r>
        <w:t>ZoOO</w:t>
      </w:r>
      <w:proofErr w:type="spellEnd"/>
      <w:r>
        <w:t xml:space="preserve"> může Oznámení podat: a) člen představenstva a člen dozorčí rady  Společnosti; b) společník/ akcionář Společnosti; c) zaměstnanec Společnosti vykonávající práci na základě pracovní smlouvy, dohody o provedení práce či dohody </w:t>
      </w:r>
      <w:r>
        <w:lastRenderedPageBreak/>
        <w:t xml:space="preserve">o pracovní činnosti; d) vázaný zástupce a doplňkový pojišťovací zprostředkovatel Společnosti (pokud je fyzickou osobou); e) pracovník (zaměstnanec, člen statutárního orgánu) vázaného zástupce f) třetí osoba vykonávající pro Společnost práva a povinnosti vyplývající ze smlouvy, jejímž předmětem je poskytování dodávek, služeb, stavebních prací nebo jiného obdobného plnění; g) osoba vykonávající u Společnosti dobrovolnickou činnost, odbornou praxi či stáž; h) uchazeč či zájemce o činnost dle písm. a) až g). Společnost nevylučuje přijímání Oznámení od osoby, která pro ni nevykonává práci nebo jinou obdobnou činnost podle </w:t>
      </w:r>
      <w:proofErr w:type="spellStart"/>
      <w:r>
        <w:t>ust</w:t>
      </w:r>
      <w:proofErr w:type="spellEnd"/>
      <w:r>
        <w:t xml:space="preserve">. § 2 odst. 3 písm. a), b), h) nebo i) </w:t>
      </w:r>
      <w:proofErr w:type="spellStart"/>
      <w:r>
        <w:t>ZoOO</w:t>
      </w:r>
      <w:proofErr w:type="spellEnd"/>
      <w:r>
        <w:t xml:space="preserve">.   </w:t>
      </w:r>
    </w:p>
    <w:p w14:paraId="2CE4F5E4" w14:textId="77777777" w:rsidR="002A0F00" w:rsidRDefault="00000000">
      <w:pPr>
        <w:spacing w:after="78" w:line="259" w:lineRule="auto"/>
        <w:ind w:left="720" w:firstLine="0"/>
      </w:pPr>
      <w:r>
        <w:t xml:space="preserve">   </w:t>
      </w:r>
    </w:p>
    <w:p w14:paraId="66B9FBED" w14:textId="77777777" w:rsidR="002A0F00" w:rsidRDefault="00000000">
      <w:pPr>
        <w:numPr>
          <w:ilvl w:val="0"/>
          <w:numId w:val="1"/>
        </w:numPr>
        <w:spacing w:after="0"/>
        <w:ind w:hanging="360"/>
      </w:pPr>
      <w:r>
        <w:t xml:space="preserve">Ochrana oznamovatele   </w:t>
      </w:r>
    </w:p>
    <w:p w14:paraId="0802939C" w14:textId="77777777" w:rsidR="002A0F00" w:rsidRDefault="00000000">
      <w:pPr>
        <w:spacing w:after="76" w:line="259" w:lineRule="auto"/>
        <w:ind w:left="720" w:firstLine="0"/>
      </w:pPr>
      <w:r>
        <w:t xml:space="preserve">  </w:t>
      </w:r>
    </w:p>
    <w:p w14:paraId="65E57959" w14:textId="77777777" w:rsidR="002A0F00" w:rsidRDefault="00000000">
      <w:pPr>
        <w:numPr>
          <w:ilvl w:val="0"/>
          <w:numId w:val="1"/>
        </w:numPr>
        <w:ind w:hanging="360"/>
      </w:pPr>
      <w:r>
        <w:t xml:space="preserve">Oznamovatel je chráněn před tzv. odvetnými opatřeními, a to v souladu s § 7 zákona č.171/2023 Sb.  </w:t>
      </w:r>
    </w:p>
    <w:p w14:paraId="2F6D3595" w14:textId="77777777" w:rsidR="002A0F00" w:rsidRDefault="00000000">
      <w:pPr>
        <w:spacing w:after="75" w:line="259" w:lineRule="auto"/>
        <w:ind w:left="720" w:firstLine="0"/>
      </w:pPr>
      <w:r>
        <w:t xml:space="preserve">  </w:t>
      </w:r>
    </w:p>
    <w:p w14:paraId="0BAD5E56" w14:textId="77777777" w:rsidR="002A0F00" w:rsidRDefault="00000000">
      <w:pPr>
        <w:numPr>
          <w:ilvl w:val="0"/>
          <w:numId w:val="1"/>
        </w:numPr>
        <w:ind w:hanging="360"/>
      </w:pPr>
      <w:r>
        <w:t xml:space="preserve">Jak lze oznámení Společnosti podat  </w:t>
      </w:r>
    </w:p>
    <w:p w14:paraId="1508CE7B" w14:textId="77777777" w:rsidR="002A0F00" w:rsidRDefault="00000000">
      <w:pPr>
        <w:spacing w:after="76" w:line="259" w:lineRule="auto"/>
        <w:ind w:left="720" w:firstLine="0"/>
      </w:pPr>
      <w:r>
        <w:t xml:space="preserve">  </w:t>
      </w:r>
    </w:p>
    <w:p w14:paraId="0DE5F1DE" w14:textId="77777777" w:rsidR="002A0F00" w:rsidRDefault="00000000">
      <w:pPr>
        <w:numPr>
          <w:ilvl w:val="0"/>
          <w:numId w:val="1"/>
        </w:numPr>
        <w:spacing w:after="73"/>
        <w:ind w:hanging="360"/>
      </w:pPr>
      <w:r>
        <w:t xml:space="preserve">Společnosti může Oznamovatel podat Oznámení prostřednictvím vnitřního oznamovacího systému Společnosti, který je dostupný </w:t>
      </w:r>
      <w:hyperlink r:id="rId5">
        <w:r>
          <w:rPr>
            <w:color w:val="467886"/>
            <w:u w:val="single" w:color="467886"/>
          </w:rPr>
          <w:t>zd</w:t>
        </w:r>
      </w:hyperlink>
      <w:hyperlink r:id="rId6">
        <w:r>
          <w:rPr>
            <w:color w:val="467886"/>
            <w:u w:val="single" w:color="467886"/>
          </w:rPr>
          <w:t>e</w:t>
        </w:r>
      </w:hyperlink>
      <w:hyperlink r:id="rId7">
        <w:r>
          <w:t>,</w:t>
        </w:r>
      </w:hyperlink>
      <w:hyperlink r:id="rId8">
        <w:r>
          <w:t xml:space="preserve"> </w:t>
        </w:r>
      </w:hyperlink>
      <w:r>
        <w:t xml:space="preserve">dále může podat Oznámení písemně (i anonymně) tzv. příslušné osobě, kterou je: Bohdan Šulák, email: </w:t>
      </w:r>
      <w:r>
        <w:rPr>
          <w:color w:val="467886"/>
          <w:u w:val="single" w:color="467886"/>
        </w:rPr>
        <w:t>compliance@srovnejto.cz</w:t>
      </w:r>
      <w:r>
        <w:t xml:space="preserve">. Adresa pro písemné podání: Klik.cz &amp; ePojisteni.cz s.r.o., Rohanské nábřeží 678/29, 18600, Praha 8 Karlín.   </w:t>
      </w:r>
    </w:p>
    <w:p w14:paraId="497C996E" w14:textId="77777777" w:rsidR="002A0F00" w:rsidRDefault="00000000">
      <w:pPr>
        <w:numPr>
          <w:ilvl w:val="0"/>
          <w:numId w:val="1"/>
        </w:numPr>
        <w:spacing w:after="47"/>
        <w:ind w:hanging="360"/>
      </w:pPr>
      <w:r>
        <w:t xml:space="preserve">Na žádost Oznamovatele přijme příslušná osoba Oznámení osobně v přiměřené lhůtě, nejdéle však do 14 dnů ode dne, kdy o to Oznamovatel požádal.  </w:t>
      </w:r>
    </w:p>
    <w:p w14:paraId="4C16EB40" w14:textId="77777777" w:rsidR="002A0F00" w:rsidRDefault="00000000">
      <w:pPr>
        <w:numPr>
          <w:ilvl w:val="0"/>
          <w:numId w:val="1"/>
        </w:numPr>
        <w:spacing w:after="47"/>
        <w:ind w:hanging="360"/>
      </w:pPr>
      <w:r>
        <w:t xml:space="preserve">Vnější oznamovací systém Ministerstvo spravedlnosti: Oznámení o možném protiprávním jednání ve smyslu </w:t>
      </w:r>
      <w:proofErr w:type="spellStart"/>
      <w:r>
        <w:t>ZoOO</w:t>
      </w:r>
      <w:proofErr w:type="spellEnd"/>
      <w:r>
        <w:t xml:space="preserve"> je možné podat rovněž prostřednictvím vnějšího oznamovacího systému provozovaného Ministerstvem spravedlnosti, který je přístupný na internetových stránkách </w:t>
      </w:r>
      <w:hyperlink r:id="rId9">
        <w:r>
          <w:rPr>
            <w:color w:val="467886"/>
            <w:u w:val="single" w:color="467886"/>
          </w:rPr>
          <w:t>https://oznamovatel.justice.cz/chc</w:t>
        </w:r>
      </w:hyperlink>
      <w:hyperlink r:id="rId10">
        <w:r>
          <w:rPr>
            <w:color w:val="467886"/>
            <w:u w:val="single" w:color="467886"/>
          </w:rPr>
          <w:t>i</w:t>
        </w:r>
      </w:hyperlink>
      <w:hyperlink r:id="rId11"/>
      <w:hyperlink r:id="rId12">
        <w:r>
          <w:rPr>
            <w:color w:val="467886"/>
            <w:u w:val="single" w:color="467886"/>
          </w:rPr>
          <w:t>podatoznameni</w:t>
        </w:r>
      </w:hyperlink>
      <w:hyperlink r:id="rId13">
        <w:r>
          <w:rPr>
            <w:color w:val="467886"/>
            <w:u w:val="single" w:color="467886"/>
          </w:rPr>
          <w:t>/</w:t>
        </w:r>
      </w:hyperlink>
      <w:hyperlink r:id="rId14">
        <w:r>
          <w:t xml:space="preserve">  </w:t>
        </w:r>
      </w:hyperlink>
      <w:r>
        <w:t xml:space="preserve"> </w:t>
      </w:r>
    </w:p>
    <w:p w14:paraId="264BCB5F" w14:textId="77777777" w:rsidR="002A0F00" w:rsidRDefault="00000000">
      <w:pPr>
        <w:numPr>
          <w:ilvl w:val="0"/>
          <w:numId w:val="1"/>
        </w:numPr>
        <w:spacing w:after="47"/>
        <w:ind w:hanging="360"/>
      </w:pPr>
      <w:r>
        <w:t xml:space="preserve">Finanční analytický úřad (FAÚ): V případně protiprávního jednání spočívajícího v porušení zákona č. 253/2008 Sb., o některých opatřeních proti legalizaci výnosů z trestné činnosti a financování terorismu, ve znění pozdějších předpisů (dále „ZAML“) se oznámení podává prostřednictvím vnějšího oznamovacího systému vedeného FAÚ. Kontakty pro podání oznámení jsou dostupné na internetových stránkách FAÚ </w:t>
      </w:r>
      <w:hyperlink r:id="rId15">
        <w:r>
          <w:rPr>
            <w:color w:val="467886"/>
            <w:u w:val="single" w:color="467886"/>
          </w:rPr>
          <w:t>https://fau.gov.cz/kontakt</w:t>
        </w:r>
      </w:hyperlink>
      <w:hyperlink r:id="rId16">
        <w:r>
          <w:rPr>
            <w:color w:val="467886"/>
            <w:u w:val="single" w:color="467886"/>
          </w:rPr>
          <w:t>y</w:t>
        </w:r>
      </w:hyperlink>
      <w:hyperlink r:id="rId17">
        <w:r>
          <w:t>.</w:t>
        </w:r>
      </w:hyperlink>
      <w:hyperlink r:id="rId18">
        <w:r>
          <w:t xml:space="preserve"> </w:t>
        </w:r>
      </w:hyperlink>
      <w:r>
        <w:t xml:space="preserve">Oznámení o porušení ZAML nelze podat prostřednictvím oznamovacího systému Ministerstvu spravedlnosti a přijímá je výlučně FAÚ.  </w:t>
      </w:r>
    </w:p>
    <w:p w14:paraId="44C5BC2D" w14:textId="77777777" w:rsidR="002A0F00" w:rsidRDefault="00000000">
      <w:pPr>
        <w:numPr>
          <w:ilvl w:val="0"/>
          <w:numId w:val="1"/>
        </w:numPr>
        <w:ind w:hanging="360"/>
      </w:pPr>
      <w:r>
        <w:t xml:space="preserve">Ostatní informace: Podrobnější informace o způsobu podání a vyřizování oznámení o možném protiprávním jednání ve smyslu </w:t>
      </w:r>
      <w:proofErr w:type="spellStart"/>
      <w:r>
        <w:t>ZoOO</w:t>
      </w:r>
      <w:proofErr w:type="spellEnd"/>
      <w:r>
        <w:t xml:space="preserve"> prostřednictvím vnitřního oznamovacího systému Společnosti, ochraně, právech a povinnostech oznamovatele </w:t>
      </w:r>
      <w:r>
        <w:lastRenderedPageBreak/>
        <w:t xml:space="preserve">a dalších osob jsou obsaženy ve vnitřním předpisu Společnosti, případně se lze s dotazy obrátit na Ministerstvo spravedlnosti, které poskytuje metodickou, </w:t>
      </w:r>
    </w:p>
    <w:p w14:paraId="70D0DAD1" w14:textId="77777777" w:rsidR="002A0F00" w:rsidRDefault="00000000">
      <w:pPr>
        <w:spacing w:after="173"/>
        <w:ind w:left="716" w:hanging="10"/>
      </w:pPr>
      <w:r>
        <w:t xml:space="preserve">poradenskou a jinou odbornou pomoc v oblasti </w:t>
      </w:r>
      <w:proofErr w:type="spellStart"/>
      <w:r>
        <w:t>ZoOO</w:t>
      </w:r>
      <w:proofErr w:type="spellEnd"/>
      <w:r>
        <w:t xml:space="preserve">: </w:t>
      </w:r>
      <w:hyperlink r:id="rId19">
        <w:r>
          <w:rPr>
            <w:color w:val="467886"/>
            <w:u w:val="single" w:color="467886"/>
          </w:rPr>
          <w:t>https://oznamovatel.justice.cz</w:t>
        </w:r>
      </w:hyperlink>
      <w:hyperlink r:id="rId20">
        <w:r>
          <w:rPr>
            <w:color w:val="467886"/>
            <w:u w:val="single" w:color="467886"/>
          </w:rPr>
          <w:t>/</w:t>
        </w:r>
      </w:hyperlink>
      <w:hyperlink r:id="rId21">
        <w:r>
          <w:t xml:space="preserve">  </w:t>
        </w:r>
      </w:hyperlink>
    </w:p>
    <w:p w14:paraId="17678747" w14:textId="77777777" w:rsidR="002A0F00" w:rsidRDefault="00000000">
      <w:pPr>
        <w:spacing w:after="0" w:line="259" w:lineRule="auto"/>
        <w:ind w:left="0" w:firstLine="0"/>
      </w:pPr>
      <w:r>
        <w:t xml:space="preserve">  </w:t>
      </w:r>
    </w:p>
    <w:sectPr w:rsidR="002A0F00">
      <w:pgSz w:w="11904" w:h="16841"/>
      <w:pgMar w:top="1488" w:right="1488" w:bottom="166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3272B"/>
    <w:multiLevelType w:val="hybridMultilevel"/>
    <w:tmpl w:val="BD3C1740"/>
    <w:lvl w:ilvl="0" w:tplc="4150F402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40614">
      <w:start w:val="1"/>
      <w:numFmt w:val="bullet"/>
      <w:lvlText w:val="o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42170">
      <w:start w:val="1"/>
      <w:numFmt w:val="bullet"/>
      <w:lvlText w:val="▪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A79FE">
      <w:start w:val="1"/>
      <w:numFmt w:val="bullet"/>
      <w:lvlText w:val="•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45322">
      <w:start w:val="1"/>
      <w:numFmt w:val="bullet"/>
      <w:lvlText w:val="o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E4708">
      <w:start w:val="1"/>
      <w:numFmt w:val="bullet"/>
      <w:lvlText w:val="▪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8D808">
      <w:start w:val="1"/>
      <w:numFmt w:val="bullet"/>
      <w:lvlText w:val="•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CFA38">
      <w:start w:val="1"/>
      <w:numFmt w:val="bullet"/>
      <w:lvlText w:val="o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04496">
      <w:start w:val="1"/>
      <w:numFmt w:val="bullet"/>
      <w:lvlText w:val="▪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25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0"/>
    <w:rsid w:val="002A0F00"/>
    <w:rsid w:val="002C3D28"/>
    <w:rsid w:val="008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1A6B"/>
  <w15:docId w15:val="{F87F8C65-9C51-452F-96C8-D5FAF001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4" w:lineRule="auto"/>
      <w:ind w:left="370" w:hanging="37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GelQr5HsnTFuhOlQlHGO2LfaGEcVJe1xxxzfXnwSwcyAG6Q/viewform" TargetMode="External"/><Relationship Id="rId13" Type="http://schemas.openxmlformats.org/officeDocument/2006/relationships/hyperlink" Target="https://oznamovatel.justice.cz/chci-podatoznameni/" TargetMode="External"/><Relationship Id="rId18" Type="http://schemas.openxmlformats.org/officeDocument/2006/relationships/hyperlink" Target="https://fau.gov.cz/kontak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znamovatel.justice.cz/" TargetMode="External"/><Relationship Id="rId7" Type="http://schemas.openxmlformats.org/officeDocument/2006/relationships/hyperlink" Target="https://docs.google.com/forms/d/e/1FAIpQLSdGelQr5HsnTFuhOlQlHGO2LfaGEcVJe1xxxzfXnwSwcyAG6Q/viewform" TargetMode="External"/><Relationship Id="rId12" Type="http://schemas.openxmlformats.org/officeDocument/2006/relationships/hyperlink" Target="https://oznamovatel.justice.cz/chci-podatoznameni/" TargetMode="External"/><Relationship Id="rId17" Type="http://schemas.openxmlformats.org/officeDocument/2006/relationships/hyperlink" Target="https://fau.gov.cz/kontak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u.gov.cz/kontakty" TargetMode="External"/><Relationship Id="rId20" Type="http://schemas.openxmlformats.org/officeDocument/2006/relationships/hyperlink" Target="https://oznamovatel.justice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GelQr5HsnTFuhOlQlHGO2LfaGEcVJe1xxxzfXnwSwcyAG6Q/viewform" TargetMode="External"/><Relationship Id="rId11" Type="http://schemas.openxmlformats.org/officeDocument/2006/relationships/hyperlink" Target="https://oznamovatel.justice.cz/chci-podatoznameni/" TargetMode="External"/><Relationship Id="rId5" Type="http://schemas.openxmlformats.org/officeDocument/2006/relationships/hyperlink" Target="https://docs.google.com/forms/d/e/1FAIpQLSdGelQr5HsnTFuhOlQlHGO2LfaGEcVJe1xxxzfXnwSwcyAG6Q/viewform" TargetMode="External"/><Relationship Id="rId15" Type="http://schemas.openxmlformats.org/officeDocument/2006/relationships/hyperlink" Target="https://fau.gov.cz/kontakt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znamovatel.justice.cz/chci-podatoznameni/" TargetMode="External"/><Relationship Id="rId19" Type="http://schemas.openxmlformats.org/officeDocument/2006/relationships/hyperlink" Target="https://oznamovatel.justice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znamovatel.justice.cz/chci-podatoznameni/" TargetMode="External"/><Relationship Id="rId14" Type="http://schemas.openxmlformats.org/officeDocument/2006/relationships/hyperlink" Target="https://oznamovatel.justice.cz/chci-podatoznamen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Csudaiova</dc:creator>
  <cp:keywords/>
  <cp:lastModifiedBy>Anetta Csudaiová</cp:lastModifiedBy>
  <cp:revision>2</cp:revision>
  <dcterms:created xsi:type="dcterms:W3CDTF">2025-08-21T10:41:00Z</dcterms:created>
  <dcterms:modified xsi:type="dcterms:W3CDTF">2025-08-21T10:41:00Z</dcterms:modified>
</cp:coreProperties>
</file>